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64" w:lineRule="auto"/>
        <w:ind w:firstLine="993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Ответы на часто задаваемые вопросы о выплатах за частичную или полную потерю жилого имущества</w:t>
      </w:r>
    </w:p>
    <w:p w14:paraId="02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03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Какие </w:t>
      </w:r>
      <w:r>
        <w:rPr>
          <w:rFonts w:ascii="Times New Roman" w:hAnsi="Times New Roman"/>
          <w:b w:val="1"/>
          <w:sz w:val="28"/>
        </w:rPr>
        <w:t xml:space="preserve">есть </w:t>
      </w:r>
      <w:r>
        <w:rPr>
          <w:rFonts w:ascii="Times New Roman" w:hAnsi="Times New Roman"/>
          <w:b w:val="1"/>
          <w:sz w:val="28"/>
        </w:rPr>
        <w:t>виды выплат по жилью</w:t>
      </w:r>
      <w:r>
        <w:rPr>
          <w:rFonts w:ascii="Times New Roman" w:hAnsi="Times New Roman"/>
          <w:b w:val="1"/>
          <w:sz w:val="28"/>
        </w:rPr>
        <w:t>, пострадавшему во время паводка?</w:t>
      </w:r>
    </w:p>
    <w:p w14:paraId="04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</w:t>
      </w:r>
      <w:r>
        <w:rPr>
          <w:rFonts w:ascii="Times New Roman" w:hAnsi="Times New Roman"/>
          <w:sz w:val="28"/>
        </w:rPr>
        <w:t xml:space="preserve"> Предусмотрено два вида выплат – на капитальный ремонт и на приобретение или строительство нового жилья. </w:t>
      </w:r>
    </w:p>
    <w:p w14:paraId="05000000">
      <w:pPr>
        <w:spacing w:line="264" w:lineRule="auto"/>
        <w:ind w:firstLine="993" w:left="0"/>
        <w:jc w:val="both"/>
        <w:rPr>
          <w:rStyle w:val="Style_2_ch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>остановление № 409-пп от 04.05.2024 «О предоставлении выплаты на капитальный ремонт гражданам, жилые помещения которых повреждены в результате чрезвычайной ситуации, сложившейся на территории Оренбургской области в связи с прохождением весеннего паводка в 2024 году»</w:t>
      </w:r>
      <w:r>
        <w:rPr>
          <w:rFonts w:ascii="Times New Roman" w:hAnsi="Times New Roman"/>
          <w:sz w:val="28"/>
        </w:rPr>
        <w:br/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"https://pravo.orb.ru/main/show/17196" \o "https://pravo.orb.ru/main/show/17196"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https://pravo.orb.ru/main/show/17196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6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остановление № 410-пп от 04.05.2024 «О предоставлении гражданам, жилые помещения которых утрачены в результате чрезвычайной ситуации, сложившейся на территории Оренбургской области в связи с прохождением весеннего паводка в 2024 году, выплаты на приобретение или строительство жилых помещений»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"https://pravo.orb.ru/main/show/17197" \o "https://pravo.orb.ru/main/show/17197"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https://pravo.orb.ru/main/show/17197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7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08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Кто имеет право на получение выплат</w:t>
      </w:r>
      <w:r>
        <w:rPr>
          <w:rFonts w:ascii="Times New Roman" w:hAnsi="Times New Roman"/>
          <w:b w:val="1"/>
          <w:sz w:val="28"/>
        </w:rPr>
        <w:t xml:space="preserve"> на капитальный ремонт</w:t>
      </w:r>
      <w:r>
        <w:rPr>
          <w:rFonts w:ascii="Times New Roman" w:hAnsi="Times New Roman"/>
          <w:b w:val="1"/>
          <w:sz w:val="28"/>
        </w:rPr>
        <w:t>?</w:t>
      </w:r>
    </w:p>
    <w:p w14:paraId="09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Ответ: </w:t>
      </w:r>
      <w:r>
        <w:rPr>
          <w:rFonts w:ascii="Times New Roman" w:hAnsi="Times New Roman"/>
          <w:sz w:val="28"/>
        </w:rPr>
        <w:t>Право на такие выплаты имеют граждане РФ, являвшиеся на день введения режима чрезвычайной ситуации</w:t>
      </w:r>
      <w:r>
        <w:rPr>
          <w:rFonts w:ascii="Times New Roman" w:hAnsi="Times New Roman"/>
          <w:sz w:val="28"/>
        </w:rPr>
        <w:t xml:space="preserve"> из-за весеннего паводка собственниками пострадавших жилых помещений. В случае наличия двух и более собственников выплаты на капремонт поврежденного жилого помещения осуществляются каждому из собственников пропорционально доле в праве общей собственности.</w:t>
      </w:r>
    </w:p>
    <w:p w14:paraId="0A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Действующим федеральным законодательством закреплено, что в</w:t>
      </w:r>
      <w:r>
        <w:rPr>
          <w:rFonts w:ascii="Times New Roman" w:hAnsi="Times New Roman"/>
          <w:sz w:val="28"/>
        </w:rPr>
        <w:t>ыплата предоставляется гражданам, не имеющим в собственности другого жилого имущества, пригодного для проживания.</w:t>
      </w:r>
      <w:r>
        <w:rPr>
          <w:rFonts w:ascii="Times New Roman" w:hAnsi="Times New Roman"/>
          <w:sz w:val="28"/>
        </w:rPr>
        <w:t xml:space="preserve"> Губернатором Оренбургской области Денисом </w:t>
      </w:r>
      <w:r>
        <w:rPr>
          <w:rFonts w:ascii="Times New Roman" w:hAnsi="Times New Roman"/>
          <w:sz w:val="28"/>
        </w:rPr>
        <w:t>Паслером</w:t>
      </w:r>
      <w:r>
        <w:rPr>
          <w:rFonts w:ascii="Times New Roman" w:hAnsi="Times New Roman"/>
          <w:sz w:val="28"/>
        </w:rPr>
        <w:t xml:space="preserve"> принято решение </w:t>
      </w:r>
      <w:r>
        <w:rPr>
          <w:rFonts w:ascii="Times New Roman" w:hAnsi="Times New Roman"/>
          <w:sz w:val="28"/>
        </w:rPr>
        <w:t xml:space="preserve">добавить </w:t>
      </w:r>
      <w:r>
        <w:rPr>
          <w:rFonts w:ascii="Times New Roman" w:hAnsi="Times New Roman"/>
          <w:sz w:val="28"/>
        </w:rPr>
        <w:t>категорию граждан, имеющих право на получен</w:t>
      </w:r>
      <w:r>
        <w:rPr>
          <w:rFonts w:ascii="Times New Roman" w:hAnsi="Times New Roman"/>
          <w:sz w:val="28"/>
        </w:rPr>
        <w:t xml:space="preserve">ие выплаты на капремонт. Теперь в нее войдут </w:t>
      </w:r>
      <w:r>
        <w:rPr>
          <w:rFonts w:ascii="Times New Roman" w:hAnsi="Times New Roman"/>
          <w:sz w:val="28"/>
        </w:rPr>
        <w:t>оренбуржцы</w:t>
      </w:r>
      <w:r>
        <w:rPr>
          <w:rFonts w:ascii="Times New Roman" w:hAnsi="Times New Roman"/>
          <w:sz w:val="28"/>
        </w:rPr>
        <w:t xml:space="preserve">, имеющие второе жилье, если их доля в нем составляет меньше социальной нормы (18 кв. метров на человека). На сегодня аналогов таких решений в других регионах страны нет. </w:t>
      </w:r>
    </w:p>
    <w:p w14:paraId="0B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Соответствующие изменения </w:t>
      </w:r>
      <w:r>
        <w:rPr>
          <w:rFonts w:ascii="Times New Roman" w:hAnsi="Times New Roman"/>
          <w:sz w:val="28"/>
        </w:rPr>
        <w:t>будут внесены в поста</w:t>
      </w:r>
      <w:r>
        <w:rPr>
          <w:rFonts w:ascii="Times New Roman" w:hAnsi="Times New Roman"/>
          <w:sz w:val="28"/>
        </w:rPr>
        <w:t>новление № 409-пп от 04.05.2024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 конца мая этого года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0C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0D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Кто имеет право получить компенсацию по утраченному жилью?</w:t>
      </w:r>
    </w:p>
    <w:p w14:paraId="0E000000">
      <w:pPr>
        <w:spacing w:line="264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Ответ: </w:t>
      </w:r>
      <w:r>
        <w:rPr>
          <w:rFonts w:ascii="Times New Roman" w:hAnsi="Times New Roman"/>
          <w:sz w:val="28"/>
        </w:rPr>
        <w:t>Право н</w:t>
      </w:r>
      <w:r>
        <w:rPr>
          <w:rFonts w:ascii="Times New Roman" w:hAnsi="Times New Roman"/>
          <w:sz w:val="28"/>
        </w:rPr>
        <w:t>а получение выплат</w:t>
      </w:r>
      <w:r>
        <w:rPr>
          <w:rFonts w:ascii="Times New Roman" w:hAnsi="Times New Roman"/>
          <w:sz w:val="28"/>
        </w:rPr>
        <w:t xml:space="preserve"> имеют собственники (или наниматели)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не имеющие на день введения режима чрезвычайной ситуации в собственности иного жилого помещения, пригодного для проживания, или доли в праве общей собственности на иное жилое помещение, пригодное для проживания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(в том </w:t>
      </w:r>
      <w:r>
        <w:rPr>
          <w:rFonts w:ascii="Times New Roman" w:hAnsi="Times New Roman"/>
          <w:sz w:val="28"/>
        </w:rPr>
        <w:t>числе граждане, имеющие на день введения режима чрезвычайной ситуации, документы, которые в соответствии с законодательством Российской Федерации являются основанием для государственной регистрации права собственности на утраченные жилые помещения).</w:t>
      </w:r>
    </w:p>
    <w:p w14:paraId="0F000000">
      <w:pPr>
        <w:widowControl w:val="0"/>
        <w:spacing w:line="264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определении размера выплаты учитываются все прописанные ЧЛЕНЫ СЕМЬИ собственника (нанимателя)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не имеющие на день введения режима чрезвычайной ситуации в собственности иного жилого помещения, пригодного для проживания, или доли в праве общей собственности на иное жилое помещение, пригодное для проживания. </w:t>
      </w:r>
    </w:p>
    <w:p w14:paraId="10000000">
      <w:pPr>
        <w:widowControl w:val="0"/>
        <w:spacing w:line="264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членам семей собственника (нанимателя) относятся зарегистрированные по месту жительства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либо признанные решением суда, вступившим в законному силу, постоянно проживающими в утраченном жилом помещении на день введения режима чрезвычайной ситуации совместно с ними их супруг или супруга, дети и родители этих граждан, а также признанные решением суда членами</w:t>
      </w:r>
      <w:r>
        <w:rPr>
          <w:rFonts w:ascii="Times New Roman" w:hAnsi="Times New Roman"/>
          <w:sz w:val="28"/>
        </w:rPr>
        <w:t xml:space="preserve"> семей граждан иные лица, если они были вселены в качестве члена семьи в жилое помещение, которое впоследствии было</w:t>
      </w:r>
      <w:r>
        <w:rPr>
          <w:rFonts w:ascii="Times New Roman" w:hAnsi="Times New Roman"/>
          <w:sz w:val="28"/>
        </w:rPr>
        <w:t xml:space="preserve"> утрачено в результате чрезвычайной ситуации.</w:t>
      </w:r>
    </w:p>
    <w:p w14:paraId="11000000">
      <w:pPr>
        <w:widowControl w:val="0"/>
        <w:spacing w:line="264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2000000">
      <w:pPr>
        <w:pStyle w:val="Style_1"/>
        <w:widowControl w:val="0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Как считается размер выплаты?</w:t>
      </w:r>
    </w:p>
    <w:p w14:paraId="13000000">
      <w:pPr>
        <w:widowControl w:val="0"/>
        <w:spacing w:line="264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Ответ: </w:t>
      </w:r>
      <w:r>
        <w:rPr>
          <w:rFonts w:ascii="Times New Roman" w:hAnsi="Times New Roman"/>
          <w:sz w:val="28"/>
        </w:rPr>
        <w:t xml:space="preserve">В соответствии с федеральным законодательством размер выплат определяется следующим образом. </w:t>
      </w:r>
    </w:p>
    <w:p w14:paraId="14000000">
      <w:pPr>
        <w:widowControl w:val="0"/>
        <w:spacing w:line="264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выплаты на капитальный ремонт рассчитывается исходя из общей площади поврежденного жилого помещения умноженной на стоимость капитального ремонта 1 кв. метра, которая составляет 7 тысяч рублей.</w:t>
      </w:r>
    </w:p>
    <w:p w14:paraId="15000000">
      <w:pPr>
        <w:spacing w:line="264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>Размер в</w:t>
      </w:r>
      <w:r>
        <w:rPr>
          <w:sz w:val="28"/>
        </w:rPr>
        <w:t xml:space="preserve">ыплаты по утрате жилья рассчитывается исходя из </w:t>
      </w:r>
      <w:r>
        <w:rPr>
          <w:sz w:val="28"/>
        </w:rPr>
        <w:t xml:space="preserve">нормы общей площади жилого помещения в размере 33 кв. метра для одиноко проживающих граждан, 42 кв. метра на семью из двух человек и по 18 кв. метров на каждого члена семьи, состоящей из трех человек и более, </w:t>
      </w:r>
      <w:r>
        <w:rPr>
          <w:sz w:val="28"/>
        </w:rPr>
        <w:t>но не более общей площади (доли общей площади) утраченного жилого помещения.</w:t>
      </w:r>
    </w:p>
    <w:p w14:paraId="16000000">
      <w:pPr>
        <w:widowControl w:val="0"/>
        <w:spacing w:line="264" w:lineRule="auto"/>
        <w:ind w:firstLine="709" w:left="0"/>
        <w:jc w:val="both"/>
        <w:rPr>
          <w:rFonts w:ascii="Times New Roman" w:hAnsi="Times New Roman"/>
          <w:color w:val="000000"/>
          <w:sz w:val="28"/>
          <w:highlight w:val="white"/>
        </w:rPr>
      </w:pPr>
    </w:p>
    <w:p w14:paraId="17000000">
      <w:pPr>
        <w:pStyle w:val="Style_1"/>
        <w:widowControl w:val="0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Что значит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соцнорма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площади жилья? Если у меня дом площадью 130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кв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 метров признан утраченным, сколько мне компенсируют по социальной норме?</w:t>
      </w:r>
    </w:p>
    <w:p w14:paraId="18000000">
      <w:pPr>
        <w:pStyle w:val="Style_1"/>
        <w:widowControl w:val="0"/>
        <w:spacing w:line="264" w:lineRule="auto"/>
        <w:ind w:firstLine="851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Ответ: </w:t>
      </w:r>
      <w:r>
        <w:rPr>
          <w:rFonts w:ascii="Times New Roman" w:hAnsi="Times New Roman"/>
          <w:color w:val="000000"/>
          <w:sz w:val="28"/>
          <w:highlight w:val="white"/>
        </w:rPr>
        <w:t xml:space="preserve">Если жилое помещение признано подлежащим сносу, то полагается выплата на приобретение другого жилья из расчета установленной нормы, умноженной на 68,712 тысяч рублей. Например, на 1 человека полагается 33 кв. метра, на 2 человек — 42 кв. метра, на 3 и более человек — по 18 кв. метров на каждого.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Но во всех случаях не более ранее занимаемой площади</w:t>
      </w:r>
      <w:r>
        <w:rPr>
          <w:rFonts w:ascii="Times New Roman" w:hAnsi="Times New Roman"/>
          <w:color w:val="000000"/>
          <w:sz w:val="28"/>
          <w:highlight w:val="white"/>
        </w:rPr>
        <w:t xml:space="preserve"> (п. 11 постановления Правительства РФ от 19.10.2019 №1327, приказ Минстроя России от 12.03.2024 №174/</w:t>
      </w:r>
      <w:r>
        <w:rPr>
          <w:rFonts w:ascii="Times New Roman" w:hAnsi="Times New Roman"/>
          <w:color w:val="000000"/>
          <w:sz w:val="28"/>
          <w:highlight w:val="white"/>
        </w:rPr>
        <w:t>пр</w:t>
      </w:r>
      <w:r>
        <w:rPr>
          <w:rFonts w:ascii="Times New Roman" w:hAnsi="Times New Roman"/>
          <w:color w:val="000000"/>
          <w:sz w:val="28"/>
          <w:highlight w:val="white"/>
        </w:rPr>
        <w:t xml:space="preserve">). </w:t>
      </w:r>
      <w:r>
        <w:rPr>
          <w:rFonts w:ascii="Times New Roman" w:hAnsi="Times New Roman"/>
          <w:color w:val="000000"/>
          <w:sz w:val="28"/>
          <w:highlight w:val="white"/>
        </w:rPr>
        <w:t xml:space="preserve">Согласно п. 6 этого постановления данные выплаты реализуются только в отношении граждан, не имеющих в собственности иного жилья </w:t>
      </w:r>
      <w:r>
        <w:rPr>
          <w:rFonts w:ascii="Times New Roman" w:hAnsi="Times New Roman"/>
          <w:color w:val="000000"/>
          <w:sz w:val="28"/>
          <w:highlight w:val="white"/>
        </w:rPr>
        <w:t>или доли в праве общей собственности на иное жилое помещение, пригодное для проживания.</w:t>
      </w:r>
    </w:p>
    <w:p w14:paraId="19000000">
      <w:pPr>
        <w:pStyle w:val="Style_1"/>
        <w:widowControl w:val="0"/>
        <w:spacing w:line="264" w:lineRule="auto"/>
        <w:ind w:firstLine="851" w:left="0"/>
        <w:jc w:val="both"/>
        <w:rPr>
          <w:rFonts w:ascii="Times New Roman" w:hAnsi="Times New Roman"/>
          <w:color w:val="000000"/>
          <w:sz w:val="28"/>
          <w:highlight w:val="white"/>
        </w:rPr>
      </w:pPr>
    </w:p>
    <w:p w14:paraId="1A000000">
      <w:pPr>
        <w:pStyle w:val="Style_1"/>
        <w:widowControl w:val="0"/>
        <w:spacing w:line="264" w:lineRule="auto"/>
        <w:ind w:firstLine="851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Пример расчета выплаты:</w:t>
      </w:r>
    </w:p>
    <w:p w14:paraId="1B000000">
      <w:pPr>
        <w:pStyle w:val="Style_1"/>
        <w:widowControl w:val="0"/>
        <w:spacing w:line="264" w:lineRule="auto"/>
        <w:ind w:firstLine="851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Для семьи из одного человека – 33 кв. м.* 68 712 рублей = 2,267 млн рублей</w:t>
      </w:r>
    </w:p>
    <w:p w14:paraId="1C000000">
      <w:pPr>
        <w:pStyle w:val="Style_1"/>
        <w:widowControl w:val="0"/>
        <w:spacing w:line="264" w:lineRule="auto"/>
        <w:ind w:firstLine="851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Для семьи из двух человек – 42 кв. м.* 68 712 рублей = 2,886 млн рублей</w:t>
      </w:r>
    </w:p>
    <w:p w14:paraId="1D000000">
      <w:pPr>
        <w:pStyle w:val="Style_1"/>
        <w:widowControl w:val="0"/>
        <w:spacing w:line="264" w:lineRule="auto"/>
        <w:ind w:firstLine="851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Для семьи из трех человек – 3 * 18 кв. м.* 68 712 рублей = 3,710 млн рублей</w:t>
      </w:r>
    </w:p>
    <w:p w14:paraId="1E000000">
      <w:pPr>
        <w:pStyle w:val="Style_1"/>
        <w:widowControl w:val="0"/>
        <w:spacing w:line="264" w:lineRule="auto"/>
        <w:ind w:firstLine="851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Для семьи из четырех человек – 4 * 18 кв. м.* 68 712 рублей =</w:t>
      </w:r>
      <w:r>
        <w:rPr>
          <w:rFonts w:ascii="Times New Roman" w:hAnsi="Times New Roman"/>
          <w:color w:val="000000"/>
          <w:sz w:val="28"/>
          <w:highlight w:val="white"/>
        </w:rPr>
        <w:t xml:space="preserve"> 4,9</w:t>
      </w:r>
      <w:r>
        <w:rPr>
          <w:rFonts w:ascii="Times New Roman" w:hAnsi="Times New Roman"/>
          <w:color w:val="000000"/>
          <w:sz w:val="28"/>
          <w:highlight w:val="white"/>
        </w:rPr>
        <w:t>4</w:t>
      </w:r>
      <w:r>
        <w:rPr>
          <w:rFonts w:ascii="Times New Roman" w:hAnsi="Times New Roman"/>
          <w:color w:val="000000"/>
          <w:sz w:val="28"/>
          <w:highlight w:val="white"/>
        </w:rPr>
        <w:t>7</w:t>
      </w:r>
      <w:r>
        <w:rPr>
          <w:rFonts w:ascii="Times New Roman" w:hAnsi="Times New Roman"/>
          <w:color w:val="000000"/>
          <w:sz w:val="28"/>
          <w:highlight w:val="white"/>
        </w:rPr>
        <w:t xml:space="preserve"> млн рублей</w:t>
      </w:r>
    </w:p>
    <w:p w14:paraId="1F000000">
      <w:pPr>
        <w:pStyle w:val="Style_1"/>
        <w:widowControl w:val="0"/>
        <w:spacing w:line="264" w:lineRule="auto"/>
        <w:ind w:firstLine="851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Для семьи из пяти человек – 5 * 18 кв. м.* 68 712 рублей = 6,184 млн рублей</w:t>
      </w:r>
    </w:p>
    <w:p w14:paraId="20000000">
      <w:pPr>
        <w:pStyle w:val="Style_1"/>
        <w:widowControl w:val="0"/>
        <w:spacing w:line="264" w:lineRule="auto"/>
        <w:ind w:firstLine="851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Для семьи из шести человек – 6 * 18 кв. м.*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68 712 рублей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=</w:t>
      </w:r>
      <w:r>
        <w:rPr>
          <w:rFonts w:ascii="Times New Roman" w:hAnsi="Times New Roman"/>
          <w:color w:val="000000"/>
          <w:sz w:val="28"/>
          <w:highlight w:val="white"/>
        </w:rPr>
        <w:t xml:space="preserve"> 7,421</w:t>
      </w:r>
      <w:r>
        <w:rPr>
          <w:rFonts w:ascii="Times New Roman" w:hAnsi="Times New Roman"/>
          <w:color w:val="000000"/>
          <w:sz w:val="28"/>
          <w:highlight w:val="white"/>
        </w:rPr>
        <w:t xml:space="preserve"> млн рублей</w:t>
      </w:r>
    </w:p>
    <w:p w14:paraId="21000000">
      <w:pPr>
        <w:pStyle w:val="Style_1"/>
        <w:widowControl w:val="0"/>
        <w:spacing w:line="264" w:lineRule="auto"/>
        <w:ind w:firstLine="851" w:left="0"/>
        <w:jc w:val="both"/>
        <w:rPr>
          <w:rFonts w:ascii="Times New Roman" w:hAnsi="Times New Roman"/>
          <w:b w:val="1"/>
          <w:color w:val="000000"/>
          <w:sz w:val="28"/>
          <w:highlight w:val="white"/>
        </w:rPr>
      </w:pPr>
    </w:p>
    <w:p w14:paraId="22000000">
      <w:pPr>
        <w:pStyle w:val="Style_1"/>
        <w:widowControl w:val="0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Двухэтажный дом, затопило то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лько первый этаж. Как будут считаться выплаты на капремонт?</w:t>
      </w:r>
    </w:p>
    <w:p w14:paraId="23000000">
      <w:pPr>
        <w:pStyle w:val="Style_1"/>
        <w:widowControl w:val="0"/>
        <w:spacing w:line="264" w:lineRule="auto"/>
        <w:ind w:hanging="142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ab/>
      </w:r>
      <w:r>
        <w:rPr>
          <w:rFonts w:ascii="Times New Roman" w:hAnsi="Times New Roman"/>
          <w:color w:val="000000"/>
          <w:sz w:val="28"/>
          <w:highlight w:val="white"/>
        </w:rPr>
        <w:tab/>
      </w:r>
      <w:r>
        <w:rPr>
          <w:rFonts w:ascii="Times New Roman" w:hAnsi="Times New Roman"/>
          <w:color w:val="000000"/>
          <w:sz w:val="28"/>
          <w:highlight w:val="white"/>
        </w:rPr>
        <w:t xml:space="preserve">Ответ: Размер выплаты на капитальный ремонт рассчитывается исходя из общей площади жилого помещения, указанной в свидетельстве о собственности. Например, двухэтажный дом общей площадью 140 кв. м. От затопления пострадал первый этаж – 70 кв. метров. </w:t>
      </w:r>
      <w:r>
        <w:rPr>
          <w:rFonts w:ascii="Times New Roman" w:hAnsi="Times New Roman"/>
          <w:color w:val="000000"/>
          <w:sz w:val="28"/>
          <w:highlight w:val="white"/>
        </w:rPr>
        <w:t xml:space="preserve">Размер выплаты составит 140 * 7 тыс. </w:t>
      </w:r>
      <w:r>
        <w:rPr>
          <w:rFonts w:ascii="Times New Roman" w:hAnsi="Times New Roman"/>
          <w:color w:val="000000"/>
          <w:sz w:val="28"/>
          <w:highlight w:val="white"/>
        </w:rPr>
        <w:t>руб</w:t>
      </w:r>
      <w:r>
        <w:rPr>
          <w:rFonts w:ascii="Times New Roman" w:hAnsi="Times New Roman"/>
          <w:color w:val="000000"/>
          <w:sz w:val="28"/>
          <w:highlight w:val="white"/>
        </w:rPr>
        <w:t xml:space="preserve"> за кв. метр = 980 000 рублей.</w:t>
      </w:r>
    </w:p>
    <w:p w14:paraId="24000000">
      <w:pPr>
        <w:pStyle w:val="Style_1"/>
        <w:widowControl w:val="0"/>
        <w:spacing w:line="264" w:lineRule="auto"/>
        <w:ind w:hanging="142" w:left="0"/>
        <w:jc w:val="both"/>
        <w:rPr>
          <w:rFonts w:ascii="Times New Roman" w:hAnsi="Times New Roman"/>
          <w:color w:val="000000"/>
          <w:sz w:val="28"/>
          <w:highlight w:val="white"/>
        </w:rPr>
      </w:pPr>
    </w:p>
    <w:p w14:paraId="25000000">
      <w:pPr>
        <w:pStyle w:val="Style_1"/>
        <w:widowControl w:val="0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Если у меня в собственности два дома и оба затопило, получу выплаты на капремонт по всем домам?</w:t>
      </w:r>
    </w:p>
    <w:p w14:paraId="26000000">
      <w:pPr>
        <w:pStyle w:val="Style_1"/>
        <w:widowControl w:val="0"/>
        <w:spacing w:line="264" w:lineRule="auto"/>
        <w:ind w:firstLine="0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ab/>
      </w:r>
      <w:r>
        <w:rPr>
          <w:rFonts w:ascii="Times New Roman" w:hAnsi="Times New Roman"/>
          <w:color w:val="000000"/>
          <w:sz w:val="28"/>
          <w:highlight w:val="white"/>
        </w:rPr>
        <w:t xml:space="preserve">Ответ: </w:t>
      </w:r>
      <w:r>
        <w:rPr>
          <w:rFonts w:ascii="Times New Roman" w:hAnsi="Times New Roman"/>
          <w:color w:val="000000"/>
          <w:sz w:val="28"/>
          <w:highlight w:val="white"/>
        </w:rPr>
        <w:t>В</w:t>
      </w:r>
      <w:r>
        <w:rPr>
          <w:rFonts w:ascii="Times New Roman" w:hAnsi="Times New Roman"/>
          <w:color w:val="000000"/>
          <w:sz w:val="28"/>
          <w:highlight w:val="white"/>
        </w:rPr>
        <w:t xml:space="preserve"> случае повреждения в связи с чрезвычайной ситуацией двух и более жилых помещений предоставление выплаты на капитальный ремонт осуществляется в отношении одного из помещений по выбору гражданина.</w:t>
      </w:r>
    </w:p>
    <w:p w14:paraId="27000000">
      <w:pPr>
        <w:pStyle w:val="Style_1"/>
        <w:widowControl w:val="0"/>
        <w:spacing w:line="264" w:lineRule="auto"/>
        <w:ind w:firstLine="0" w:left="0"/>
        <w:jc w:val="both"/>
        <w:rPr>
          <w:rFonts w:ascii="Times New Roman" w:hAnsi="Times New Roman"/>
          <w:color w:val="000000"/>
          <w:sz w:val="28"/>
          <w:highlight w:val="white"/>
        </w:rPr>
      </w:pPr>
    </w:p>
    <w:p w14:paraId="28000000">
      <w:pPr>
        <w:pStyle w:val="Style_1"/>
        <w:widowControl w:val="0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Ес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 xml:space="preserve">ли 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половина дома зарегистрирована, а новая половина дома построена и не оформлена, на что будут выплачиваться компенсация по утрате? Есть ли смысл идти регистрировать или судится?</w:t>
      </w:r>
    </w:p>
    <w:p w14:paraId="29000000">
      <w:pPr>
        <w:pStyle w:val="Style_1"/>
        <w:widowControl w:val="0"/>
        <w:spacing w:line="264" w:lineRule="auto"/>
        <w:ind w:firstLine="0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ab/>
      </w:r>
      <w:r>
        <w:rPr>
          <w:rFonts w:ascii="Times New Roman" w:hAnsi="Times New Roman"/>
          <w:color w:val="000000"/>
          <w:sz w:val="28"/>
          <w:highlight w:val="white"/>
        </w:rPr>
        <w:t>Ответ: Выплаты будут производит</w:t>
      </w:r>
      <w:r>
        <w:rPr>
          <w:rFonts w:ascii="Times New Roman" w:hAnsi="Times New Roman"/>
          <w:color w:val="000000"/>
          <w:sz w:val="28"/>
          <w:highlight w:val="white"/>
        </w:rPr>
        <w:t>ь</w:t>
      </w:r>
      <w:r>
        <w:rPr>
          <w:rFonts w:ascii="Times New Roman" w:hAnsi="Times New Roman"/>
          <w:color w:val="000000"/>
          <w:sz w:val="28"/>
          <w:highlight w:val="white"/>
        </w:rPr>
        <w:t>ся на оформленную жилую площадь. Если же на день введения режима ЧС у вас были документы, которые согласно действующему законодательству являются основанием для государственной регистрации права собственности на утраченное жилое помещение</w:t>
      </w:r>
      <w:r>
        <w:rPr>
          <w:rFonts w:ascii="Times New Roman" w:hAnsi="Times New Roman"/>
          <w:color w:val="000000"/>
          <w:sz w:val="28"/>
          <w:highlight w:val="white"/>
        </w:rPr>
        <w:t>, то вы можете также претендовать на получение компенсации.</w:t>
      </w:r>
    </w:p>
    <w:p w14:paraId="2A000000">
      <w:pPr>
        <w:pStyle w:val="Style_1"/>
        <w:widowControl w:val="0"/>
        <w:spacing w:line="264" w:lineRule="auto"/>
        <w:ind w:firstLine="0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ab/>
      </w:r>
      <w:r>
        <w:rPr>
          <w:rFonts w:ascii="Times New Roman" w:hAnsi="Times New Roman"/>
          <w:color w:val="000000"/>
          <w:sz w:val="28"/>
          <w:highlight w:val="white"/>
        </w:rPr>
        <w:t xml:space="preserve">Если представленные гражданином документы или частная ситуация с его имуществом трактуются неоднозначно и не попадают под порядок, прописанный </w:t>
      </w:r>
      <w:r>
        <w:rPr>
          <w:rFonts w:ascii="Times New Roman" w:hAnsi="Times New Roman"/>
          <w:color w:val="000000"/>
          <w:sz w:val="28"/>
          <w:highlight w:val="white"/>
        </w:rPr>
        <w:t>в постановлениях о выплатах (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409-пп и №</w:t>
      </w:r>
      <w:r>
        <w:rPr>
          <w:rFonts w:ascii="Times New Roman" w:hAnsi="Times New Roman"/>
          <w:sz w:val="28"/>
        </w:rPr>
        <w:t>410-пп от 04.05.2024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color w:val="000000"/>
          <w:sz w:val="28"/>
          <w:highlight w:val="white"/>
        </w:rPr>
        <w:t>, гражданин может обратиться в суд и подтвердить свое право на получение выплат в судебном порядке.</w:t>
      </w:r>
    </w:p>
    <w:p w14:paraId="2B000000">
      <w:pPr>
        <w:pStyle w:val="Style_1"/>
        <w:widowControl w:val="0"/>
        <w:spacing w:line="264" w:lineRule="auto"/>
        <w:ind w:firstLine="0" w:left="0"/>
        <w:jc w:val="both"/>
        <w:rPr>
          <w:rFonts w:ascii="Times New Roman" w:hAnsi="Times New Roman"/>
          <w:color w:val="000000"/>
          <w:sz w:val="28"/>
          <w:highlight w:val="white"/>
        </w:rPr>
      </w:pPr>
    </w:p>
    <w:p w14:paraId="2C000000">
      <w:pPr>
        <w:pStyle w:val="Style_1"/>
        <w:widowControl w:val="0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color w:val="000000"/>
          <w:sz w:val="28"/>
          <w:highlight w:val="white"/>
        </w:rPr>
      </w:pPr>
      <w:r>
        <w:rPr>
          <w:rFonts w:ascii="Times New Roman" w:hAnsi="Times New Roman"/>
          <w:b w:val="1"/>
          <w:color w:val="000000"/>
          <w:sz w:val="28"/>
          <w:highlight w:val="white"/>
        </w:rPr>
        <w:t>Две квартиры в доме блокированной застройки, один собственник. Одну часть дома затопило, вторая не пострадала. Будут ли компенсации?</w:t>
      </w:r>
    </w:p>
    <w:p w14:paraId="2D000000">
      <w:pPr>
        <w:pStyle w:val="Style_1"/>
        <w:widowControl w:val="0"/>
        <w:spacing w:line="264" w:lineRule="auto"/>
        <w:ind w:firstLine="0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ab/>
      </w:r>
      <w:r>
        <w:rPr>
          <w:rFonts w:ascii="Times New Roman" w:hAnsi="Times New Roman"/>
          <w:color w:val="000000"/>
          <w:sz w:val="28"/>
          <w:highlight w:val="white"/>
        </w:rPr>
        <w:t>Ответ: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Если в таком случае собственник</w:t>
      </w:r>
      <w:r>
        <w:rPr>
          <w:rFonts w:ascii="Times New Roman" w:hAnsi="Times New Roman"/>
          <w:color w:val="000000"/>
          <w:sz w:val="28"/>
          <w:highlight w:val="white"/>
        </w:rPr>
        <w:t xml:space="preserve"> один</w:t>
      </w:r>
      <w:r>
        <w:rPr>
          <w:rFonts w:ascii="Times New Roman" w:hAnsi="Times New Roman"/>
          <w:color w:val="000000"/>
          <w:sz w:val="28"/>
          <w:highlight w:val="white"/>
        </w:rPr>
        <w:t xml:space="preserve">, значит у него есть в собственности иное жилье (в данном случае вторая половина дома) и выплаты ему не положены. </w:t>
      </w:r>
    </w:p>
    <w:p w14:paraId="2E000000">
      <w:pPr>
        <w:pStyle w:val="Style_1"/>
        <w:widowControl w:val="0"/>
        <w:spacing w:line="264" w:lineRule="auto"/>
        <w:ind w:firstLine="0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Segoe UI" w:hAnsi="Segoe UI"/>
          <w:color w:val="000000"/>
          <w:highlight w:val="white"/>
        </w:rPr>
        <w:tab/>
      </w:r>
      <w:r>
        <w:rPr>
          <w:rFonts w:ascii="Times New Roman" w:hAnsi="Times New Roman"/>
          <w:color w:val="000000"/>
          <w:sz w:val="28"/>
          <w:highlight w:val="white"/>
        </w:rPr>
        <w:t>Если представленные гражданином документы или частная ситуация с его имуществом трактуются неоднозначно и не попадают под порядок, прописанный в постановлениях о выплатах (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409-пп и №</w:t>
      </w:r>
      <w:r>
        <w:rPr>
          <w:rFonts w:ascii="Times New Roman" w:hAnsi="Times New Roman"/>
          <w:sz w:val="28"/>
        </w:rPr>
        <w:t>410-пп от 04.05.2024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color w:val="000000"/>
          <w:sz w:val="28"/>
          <w:highlight w:val="white"/>
        </w:rPr>
        <w:t>, гражданин может обратиться в суд и подтвердить свое право на получение выплат в судебном порядке.</w:t>
      </w:r>
    </w:p>
    <w:p w14:paraId="2F000000">
      <w:pPr>
        <w:pStyle w:val="Style_1"/>
        <w:widowControl w:val="0"/>
        <w:spacing w:line="264" w:lineRule="auto"/>
        <w:ind w:firstLine="0" w:left="0"/>
        <w:jc w:val="both"/>
        <w:rPr>
          <w:rFonts w:ascii="Segoe UI" w:hAnsi="Segoe UI"/>
          <w:color w:val="000000"/>
          <w:highlight w:val="white"/>
        </w:rPr>
      </w:pPr>
    </w:p>
    <w:p w14:paraId="30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Второе жилье (долевая собственность) лишает права на выплату на ремонт?</w:t>
      </w:r>
    </w:p>
    <w:p w14:paraId="31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</w:t>
      </w:r>
      <w:r>
        <w:rPr>
          <w:rFonts w:ascii="Times New Roman" w:hAnsi="Times New Roman"/>
          <w:sz w:val="28"/>
        </w:rPr>
        <w:t xml:space="preserve"> В настоящее время да, лишает. Однако 14 </w:t>
      </w:r>
      <w:r>
        <w:rPr>
          <w:rFonts w:ascii="Times New Roman" w:hAnsi="Times New Roman"/>
          <w:sz w:val="28"/>
        </w:rPr>
        <w:t>мая</w:t>
      </w:r>
      <w:r>
        <w:rPr>
          <w:rFonts w:ascii="Times New Roman" w:hAnsi="Times New Roman"/>
          <w:sz w:val="28"/>
        </w:rPr>
        <w:t xml:space="preserve"> г</w:t>
      </w:r>
      <w:r>
        <w:rPr>
          <w:rFonts w:ascii="Times New Roman" w:hAnsi="Times New Roman"/>
          <w:sz w:val="28"/>
        </w:rPr>
        <w:t xml:space="preserve">лава региона </w:t>
      </w:r>
      <w:r>
        <w:rPr>
          <w:rFonts w:ascii="Times New Roman" w:hAnsi="Times New Roman"/>
          <w:sz w:val="28"/>
        </w:rPr>
        <w:t xml:space="preserve">Денис </w:t>
      </w:r>
      <w:r>
        <w:rPr>
          <w:rFonts w:ascii="Times New Roman" w:hAnsi="Times New Roman"/>
          <w:sz w:val="28"/>
        </w:rPr>
        <w:t>Паслер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поручил разработать региональный документ, который определит порядок получения средств на капитальный ремонт жилья </w:t>
      </w:r>
      <w:r>
        <w:rPr>
          <w:rFonts w:ascii="Times New Roman" w:hAnsi="Times New Roman"/>
          <w:sz w:val="28"/>
        </w:rPr>
        <w:t>оренбуржцами</w:t>
      </w:r>
      <w:r>
        <w:rPr>
          <w:rFonts w:ascii="Times New Roman" w:hAnsi="Times New Roman"/>
          <w:sz w:val="28"/>
        </w:rPr>
        <w:t xml:space="preserve">, которые имеют </w:t>
      </w:r>
      <w:r>
        <w:rPr>
          <w:rFonts w:ascii="Times New Roman" w:hAnsi="Times New Roman"/>
          <w:sz w:val="28"/>
        </w:rPr>
        <w:t>второе жилье,</w:t>
      </w:r>
      <w:r>
        <w:rPr>
          <w:rFonts w:ascii="Times New Roman" w:hAnsi="Times New Roman"/>
          <w:sz w:val="28"/>
        </w:rPr>
        <w:t xml:space="preserve"> и доля в нём составляет менее социаль</w:t>
      </w:r>
      <w:r>
        <w:rPr>
          <w:rFonts w:ascii="Times New Roman" w:hAnsi="Times New Roman"/>
          <w:sz w:val="28"/>
        </w:rPr>
        <w:t>ной нормы на человека (18 км метров на человека). Соответствующие изменения до конца мая этого года будут внесены в п</w:t>
      </w:r>
      <w:r>
        <w:rPr>
          <w:rFonts w:ascii="Times New Roman" w:hAnsi="Times New Roman"/>
          <w:sz w:val="28"/>
        </w:rPr>
        <w:t>остановление № 409-пп от 04.05.2024</w:t>
      </w:r>
      <w:r>
        <w:rPr>
          <w:rFonts w:ascii="Times New Roman" w:hAnsi="Times New Roman"/>
          <w:sz w:val="28"/>
        </w:rPr>
        <w:t xml:space="preserve">. </w:t>
      </w:r>
    </w:p>
    <w:p w14:paraId="32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33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Есть ли ограничения по степени износа приобретаемого жилья?</w:t>
      </w:r>
    </w:p>
    <w:p w14:paraId="34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Порядок </w:t>
      </w:r>
      <w:r>
        <w:rPr>
          <w:rFonts w:ascii="Times New Roman" w:hAnsi="Times New Roman"/>
          <w:sz w:val="28"/>
        </w:rPr>
        <w:t>№ 410-пп</w:t>
      </w:r>
      <w:r>
        <w:rPr>
          <w:rFonts w:ascii="Times New Roman" w:hAnsi="Times New Roman"/>
          <w:sz w:val="28"/>
        </w:rPr>
        <w:t xml:space="preserve"> от 04.05.2024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не содержит требований к износу жилья. Главное – помещение должно быть жилым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пригодным для проживания.</w:t>
      </w:r>
    </w:p>
    <w:p w14:paraId="35000000">
      <w:pPr>
        <w:spacing w:line="264" w:lineRule="auto"/>
        <w:ind/>
        <w:jc w:val="both"/>
        <w:rPr>
          <w:rFonts w:ascii="Times New Roman" w:hAnsi="Times New Roman"/>
          <w:sz w:val="28"/>
        </w:rPr>
      </w:pPr>
    </w:p>
    <w:p w14:paraId="36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Можно ли купить жилье меньшей площади, чем положено по сертификату?</w:t>
      </w:r>
    </w:p>
    <w:p w14:paraId="37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Ответ: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озможно</w:t>
      </w:r>
      <w:r>
        <w:rPr>
          <w:rFonts w:ascii="Times New Roman" w:hAnsi="Times New Roman"/>
          <w:sz w:val="28"/>
        </w:rPr>
        <w:t xml:space="preserve">, но </w:t>
      </w:r>
      <w:r>
        <w:rPr>
          <w:rFonts w:ascii="Times New Roman" w:hAnsi="Times New Roman"/>
          <w:sz w:val="28"/>
        </w:rPr>
        <w:t xml:space="preserve">в этом случае </w:t>
      </w:r>
      <w:r>
        <w:rPr>
          <w:rFonts w:ascii="Times New Roman" w:hAnsi="Times New Roman"/>
          <w:sz w:val="28"/>
        </w:rPr>
        <w:t xml:space="preserve">денежная </w:t>
      </w:r>
      <w:r>
        <w:rPr>
          <w:rFonts w:ascii="Times New Roman" w:hAnsi="Times New Roman"/>
          <w:sz w:val="28"/>
        </w:rPr>
        <w:t xml:space="preserve">разница останется в бюджете, гражданину «на руки» она не перечисляется. </w:t>
      </w:r>
    </w:p>
    <w:p w14:paraId="38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39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Можно купить несколько жилых помещений по одному сертификату?</w:t>
      </w:r>
    </w:p>
    <w:p w14:paraId="3A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Сертификат выдается на каждого собственника пропорционально их долям. Каждый с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ертификат </w:t>
      </w:r>
      <w:r>
        <w:rPr>
          <w:rFonts w:ascii="Times New Roman" w:hAnsi="Times New Roman"/>
          <w:sz w:val="28"/>
        </w:rPr>
        <w:t xml:space="preserve">подлежит </w:t>
      </w:r>
      <w:r>
        <w:rPr>
          <w:rFonts w:ascii="Times New Roman" w:hAnsi="Times New Roman"/>
          <w:sz w:val="28"/>
        </w:rPr>
        <w:t>реализ</w:t>
      </w:r>
      <w:r>
        <w:rPr>
          <w:rFonts w:ascii="Times New Roman" w:hAnsi="Times New Roman"/>
          <w:sz w:val="28"/>
        </w:rPr>
        <w:t xml:space="preserve">ации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приобретение (</w:t>
      </w:r>
      <w:r>
        <w:rPr>
          <w:rFonts w:ascii="Times New Roman" w:hAnsi="Times New Roman"/>
          <w:sz w:val="28"/>
        </w:rPr>
        <w:t>строительство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жилья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орядок № 410-пп от 04.05.2024 не содержит</w:t>
      </w:r>
      <w:r>
        <w:rPr>
          <w:rFonts w:ascii="Times New Roman" w:hAnsi="Times New Roman"/>
          <w:sz w:val="28"/>
        </w:rPr>
        <w:t xml:space="preserve"> возможности приобретения на один сертификат нескольких жилых помещ</w:t>
      </w:r>
      <w:r>
        <w:rPr>
          <w:rFonts w:ascii="Times New Roman" w:hAnsi="Times New Roman"/>
          <w:sz w:val="28"/>
        </w:rPr>
        <w:t>ен</w:t>
      </w:r>
      <w:r>
        <w:rPr>
          <w:rFonts w:ascii="Times New Roman" w:hAnsi="Times New Roman"/>
          <w:sz w:val="28"/>
        </w:rPr>
        <w:t>ий.</w:t>
      </w:r>
      <w:r>
        <w:rPr>
          <w:rFonts w:ascii="Times New Roman" w:hAnsi="Times New Roman"/>
          <w:sz w:val="28"/>
        </w:rPr>
        <w:t xml:space="preserve"> </w:t>
      </w:r>
    </w:p>
    <w:p w14:paraId="3B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3C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Можно </w:t>
      </w:r>
      <w:r>
        <w:rPr>
          <w:rFonts w:ascii="Times New Roman" w:hAnsi="Times New Roman"/>
          <w:b w:val="1"/>
          <w:sz w:val="28"/>
        </w:rPr>
        <w:t>ли объединить несколько сертификатов для приобретения одного жилого помещения?</w:t>
      </w:r>
    </w:p>
    <w:p w14:paraId="3D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Ответ: Объединить несколько сертификатов </w:t>
      </w:r>
      <w:r>
        <w:rPr>
          <w:rFonts w:ascii="Times New Roman" w:hAnsi="Times New Roman"/>
          <w:sz w:val="28"/>
        </w:rPr>
        <w:t xml:space="preserve">для приобретения одного жилья </w:t>
      </w:r>
      <w:r>
        <w:rPr>
          <w:rFonts w:ascii="Times New Roman" w:hAnsi="Times New Roman"/>
          <w:sz w:val="28"/>
        </w:rPr>
        <w:t>возможно</w:t>
      </w:r>
      <w:r>
        <w:rPr>
          <w:rFonts w:ascii="Times New Roman" w:hAnsi="Times New Roman"/>
          <w:sz w:val="28"/>
        </w:rPr>
        <w:t>.</w:t>
      </w:r>
    </w:p>
    <w:p w14:paraId="3E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3F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Можно использовать </w:t>
      </w:r>
      <w:r>
        <w:rPr>
          <w:rFonts w:ascii="Times New Roman" w:hAnsi="Times New Roman"/>
          <w:b w:val="1"/>
          <w:sz w:val="28"/>
        </w:rPr>
        <w:t>сертификат</w:t>
      </w:r>
      <w:r>
        <w:rPr>
          <w:rFonts w:ascii="Times New Roman" w:hAnsi="Times New Roman"/>
          <w:b w:val="1"/>
          <w:sz w:val="28"/>
        </w:rPr>
        <w:t xml:space="preserve"> для первого взноса по ипотеке?</w:t>
      </w:r>
    </w:p>
    <w:p w14:paraId="40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Ответ: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настоящее время </w:t>
      </w:r>
      <w:r>
        <w:rPr>
          <w:rFonts w:ascii="Times New Roman" w:hAnsi="Times New Roman"/>
          <w:sz w:val="28"/>
        </w:rPr>
        <w:t xml:space="preserve">такой возможности нет, но </w:t>
      </w:r>
      <w:r>
        <w:rPr>
          <w:rFonts w:ascii="Times New Roman" w:hAnsi="Times New Roman"/>
          <w:sz w:val="28"/>
        </w:rPr>
        <w:t xml:space="preserve">губернатором Оренбургской области Денисом </w:t>
      </w:r>
      <w:r>
        <w:rPr>
          <w:rFonts w:ascii="Times New Roman" w:hAnsi="Times New Roman"/>
          <w:sz w:val="28"/>
        </w:rPr>
        <w:t>Паслером</w:t>
      </w:r>
      <w:r>
        <w:rPr>
          <w:rFonts w:ascii="Times New Roman" w:hAnsi="Times New Roman"/>
          <w:sz w:val="28"/>
        </w:rPr>
        <w:t xml:space="preserve"> дано поручение </w:t>
      </w:r>
      <w:r>
        <w:rPr>
          <w:rFonts w:ascii="Times New Roman" w:hAnsi="Times New Roman"/>
          <w:sz w:val="28"/>
        </w:rPr>
        <w:t xml:space="preserve">до конца мая </w:t>
      </w:r>
      <w:r>
        <w:rPr>
          <w:rFonts w:ascii="Times New Roman" w:hAnsi="Times New Roman"/>
          <w:sz w:val="28"/>
        </w:rPr>
        <w:t>внести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изменения в постановление</w:t>
      </w:r>
      <w:r>
        <w:rPr>
          <w:rFonts w:ascii="Times New Roman" w:hAnsi="Times New Roman"/>
          <w:sz w:val="28"/>
        </w:rPr>
        <w:t xml:space="preserve"> № 410-пп от 04.05.2024</w:t>
      </w:r>
      <w:r>
        <w:rPr>
          <w:rFonts w:ascii="Times New Roman" w:hAnsi="Times New Roman"/>
          <w:sz w:val="28"/>
        </w:rPr>
        <w:t>, чтобы сертификат мог использоваться в качестве первоначального взноса по ипотеке.</w:t>
      </w:r>
    </w:p>
    <w:p w14:paraId="41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p w14:paraId="42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Дом на </w:t>
      </w:r>
      <w:r>
        <w:rPr>
          <w:rFonts w:ascii="Times New Roman" w:hAnsi="Times New Roman"/>
          <w:b w:val="1"/>
          <w:sz w:val="28"/>
        </w:rPr>
        <w:t>два</w:t>
      </w:r>
      <w:r>
        <w:rPr>
          <w:rFonts w:ascii="Times New Roman" w:hAnsi="Times New Roman"/>
          <w:b w:val="1"/>
          <w:sz w:val="28"/>
        </w:rPr>
        <w:t xml:space="preserve"> хозяина, как будет выдаваться сертификат?</w:t>
      </w:r>
    </w:p>
    <w:p w14:paraId="43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Сертификат будет выдаваться к</w:t>
      </w:r>
      <w:r>
        <w:rPr>
          <w:rFonts w:ascii="Times New Roman" w:hAnsi="Times New Roman"/>
          <w:sz w:val="28"/>
        </w:rPr>
        <w:t>аждому собственнику пропорционально его доли</w:t>
      </w:r>
      <w:r>
        <w:rPr>
          <w:rFonts w:ascii="Times New Roman" w:hAnsi="Times New Roman"/>
          <w:sz w:val="28"/>
        </w:rPr>
        <w:t>.</w:t>
      </w:r>
    </w:p>
    <w:p w14:paraId="44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45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Как использовать сертификат, когда строишь сам?</w:t>
      </w:r>
    </w:p>
    <w:p w14:paraId="46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Согласно порядку, указанному в постановлении </w:t>
      </w:r>
      <w:r>
        <w:rPr>
          <w:rFonts w:ascii="Times New Roman" w:hAnsi="Times New Roman"/>
          <w:sz w:val="28"/>
        </w:rPr>
        <w:t>№ 410-пп от 04.05.2024</w:t>
      </w:r>
      <w:r>
        <w:rPr>
          <w:rFonts w:ascii="Times New Roman" w:hAnsi="Times New Roman"/>
          <w:sz w:val="28"/>
        </w:rPr>
        <w:t>.</w:t>
      </w:r>
    </w:p>
    <w:p w14:paraId="47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48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Times New Roman" w:hAnsi="Times New Roman"/>
          <w:sz w:val="28"/>
        </w:rPr>
      </w:pPr>
      <w:r>
        <w:rPr>
          <w:rFonts w:ascii="C059" w:hAnsi="C059"/>
          <w:b w:val="1"/>
          <w:sz w:val="28"/>
        </w:rPr>
        <w:t xml:space="preserve"> </w:t>
      </w:r>
      <w:r>
        <w:rPr>
          <w:rFonts w:ascii="C059" w:hAnsi="C059"/>
          <w:b w:val="1"/>
          <w:sz w:val="28"/>
        </w:rPr>
        <w:t>Дом под снос (супруги в разводе), через суд определено место пользования жилым помещением. Муж хочет оставить землю себе и строиться, жена и дети — хотят купить квартиру.</w:t>
      </w:r>
      <w:r>
        <w:rPr>
          <w:rFonts w:ascii="C059" w:hAnsi="C059"/>
          <w:b w:val="1"/>
          <w:sz w:val="28"/>
        </w:rPr>
        <w:t xml:space="preserve"> </w:t>
      </w:r>
      <w:r>
        <w:rPr>
          <w:rFonts w:ascii="C059" w:hAnsi="C059"/>
          <w:b w:val="1"/>
          <w:sz w:val="28"/>
        </w:rPr>
        <w:t>В этом случае сертификатов будет 2?</w:t>
      </w:r>
    </w:p>
    <w:p w14:paraId="49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  <w:r>
        <w:rPr>
          <w:rFonts w:ascii="C059" w:hAnsi="C059"/>
          <w:sz w:val="28"/>
        </w:rPr>
        <w:t xml:space="preserve">Ответ: </w:t>
      </w:r>
      <w:r>
        <w:rPr>
          <w:rFonts w:ascii="C059" w:hAnsi="C059"/>
          <w:sz w:val="28"/>
        </w:rPr>
        <w:t>Да, сертификаты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выда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тся</w:t>
      </w:r>
      <w:r>
        <w:rPr>
          <w:rFonts w:ascii="Times New Roman" w:hAnsi="Times New Roman"/>
          <w:sz w:val="28"/>
        </w:rPr>
        <w:t xml:space="preserve"> каждому собственнику пропорционально </w:t>
      </w:r>
      <w:r>
        <w:rPr>
          <w:rFonts w:ascii="Times New Roman" w:hAnsi="Times New Roman"/>
          <w:sz w:val="28"/>
        </w:rPr>
        <w:t>их долям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4A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4B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C059" w:hAnsi="C059"/>
          <w:b w:val="1"/>
          <w:sz w:val="28"/>
        </w:rPr>
      </w:pPr>
      <w:r>
        <w:rPr>
          <w:rFonts w:ascii="C059" w:hAnsi="C059"/>
          <w:sz w:val="28"/>
        </w:rPr>
        <w:t xml:space="preserve"> </w:t>
      </w:r>
      <w:r>
        <w:rPr>
          <w:rFonts w:ascii="C059" w:hAnsi="C059"/>
          <w:b w:val="1"/>
          <w:sz w:val="28"/>
        </w:rPr>
        <w:t>Как я могу получить и использовать выплату на капремонт дома?</w:t>
      </w:r>
    </w:p>
    <w:p w14:paraId="4C000000">
      <w:pPr>
        <w:pStyle w:val="Style_1"/>
        <w:spacing w:line="264" w:lineRule="auto"/>
        <w:ind w:firstLine="709" w:left="0"/>
        <w:jc w:val="both"/>
        <w:rPr>
          <w:rFonts w:ascii="C059" w:hAnsi="C059"/>
          <w:sz w:val="28"/>
        </w:rPr>
      </w:pPr>
      <w:r>
        <w:rPr>
          <w:rFonts w:ascii="C059" w:hAnsi="C059"/>
          <w:sz w:val="28"/>
        </w:rPr>
        <w:t xml:space="preserve">Ответ: Предусмотрено два варианта использования средств. </w:t>
      </w:r>
      <w:r>
        <w:rPr>
          <w:rFonts w:ascii="C059" w:hAnsi="C059"/>
          <w:sz w:val="28"/>
        </w:rPr>
        <w:t xml:space="preserve">Либо гражданин заключает договор с подрядной организацией, либо делает ремонт жилого помещения самостоятельно. Способ получения денег гражданин выбирает самостоятельно при подаче заявления на выплату.  Если он заключает договор с подрядной организацией – деньги перечисляются единовременно на счет подрядной организации. Если работы выполняются самостоятельно – средства перечисляются единовременно на счет гражданина, указанный в заявлении. </w:t>
      </w:r>
    </w:p>
    <w:p w14:paraId="4D000000">
      <w:pPr>
        <w:pStyle w:val="Style_1"/>
        <w:spacing w:line="264" w:lineRule="auto"/>
        <w:ind w:firstLine="709" w:left="0"/>
        <w:jc w:val="both"/>
        <w:rPr>
          <w:rFonts w:ascii="C059" w:hAnsi="C059"/>
          <w:sz w:val="28"/>
        </w:rPr>
      </w:pPr>
      <w:r>
        <w:rPr>
          <w:rFonts w:ascii="C059" w:hAnsi="C059"/>
          <w:sz w:val="28"/>
        </w:rPr>
        <w:t>Открытия дополнительных или специальных счетов не требуется. Средства перечисляются единовременно.</w:t>
      </w:r>
    </w:p>
    <w:p w14:paraId="4E000000">
      <w:pPr>
        <w:pStyle w:val="Style_1"/>
        <w:spacing w:line="264" w:lineRule="auto"/>
        <w:ind w:firstLine="709" w:left="0"/>
        <w:jc w:val="both"/>
        <w:rPr>
          <w:rFonts w:ascii="C059" w:hAnsi="C059"/>
          <w:sz w:val="28"/>
        </w:rPr>
      </w:pPr>
    </w:p>
    <w:p w14:paraId="4F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C059" w:hAnsi="C059"/>
          <w:b w:val="1"/>
          <w:sz w:val="28"/>
        </w:rPr>
      </w:pPr>
      <w:r>
        <w:rPr>
          <w:rFonts w:ascii="C059" w:hAnsi="C059"/>
          <w:sz w:val="28"/>
        </w:rPr>
        <w:t xml:space="preserve"> </w:t>
      </w:r>
      <w:r>
        <w:rPr>
          <w:rFonts w:ascii="C059" w:hAnsi="C059"/>
          <w:b w:val="1"/>
          <w:sz w:val="28"/>
        </w:rPr>
        <w:t>Нужно ли подтверждать чеками работы по капитальному ремонту?</w:t>
      </w:r>
    </w:p>
    <w:p w14:paraId="50000000">
      <w:pPr>
        <w:pStyle w:val="Style_1"/>
        <w:spacing w:line="264" w:lineRule="auto"/>
        <w:ind w:firstLine="709" w:left="0"/>
        <w:jc w:val="both"/>
        <w:rPr>
          <w:rFonts w:ascii="C059" w:hAnsi="C059"/>
          <w:sz w:val="28"/>
        </w:rPr>
      </w:pPr>
      <w:r>
        <w:rPr>
          <w:rFonts w:ascii="C059" w:hAnsi="C059"/>
          <w:sz w:val="28"/>
        </w:rPr>
        <w:t xml:space="preserve">Ответ: Нет, чеки в таком случае не нужны. Подтвердить факт выполнения работ по капитальному ремонту нужно следующим способом – </w:t>
      </w:r>
      <w:r>
        <w:rPr>
          <w:rFonts w:ascii="C059" w:hAnsi="C059"/>
          <w:sz w:val="28"/>
        </w:rPr>
        <w:t>в</w:t>
      </w:r>
      <w:r>
        <w:rPr>
          <w:rFonts w:ascii="C059" w:hAnsi="C059"/>
          <w:sz w:val="28"/>
        </w:rPr>
        <w:t xml:space="preserve"> течении месяца после завершения работ необходимо уведомить об этом межведомственную комиссию. Комиссия приходит повторно и подтверждает, что дефекты устранены и жилое помещение пригодно для проживания. Работы по капитальному ремонту должны быть выполнены до 1 декабря 2025 года. </w:t>
      </w:r>
    </w:p>
    <w:p w14:paraId="51000000">
      <w:pPr>
        <w:spacing w:line="264" w:lineRule="auto"/>
        <w:ind/>
        <w:rPr>
          <w:rFonts w:ascii="C059" w:hAnsi="C059"/>
          <w:sz w:val="28"/>
        </w:rPr>
      </w:pPr>
    </w:p>
    <w:p w14:paraId="52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C059" w:hAnsi="C059"/>
          <w:b w:val="1"/>
          <w:sz w:val="28"/>
        </w:rPr>
      </w:pPr>
      <w:r>
        <w:rPr>
          <w:rFonts w:ascii="C059" w:hAnsi="C059"/>
          <w:b w:val="1"/>
          <w:sz w:val="28"/>
        </w:rPr>
        <w:t xml:space="preserve"> </w:t>
      </w:r>
      <w:r>
        <w:rPr>
          <w:rFonts w:ascii="C059" w:hAnsi="C059"/>
          <w:b w:val="1"/>
          <w:sz w:val="28"/>
        </w:rPr>
        <w:t>Что делать, если гражданин не согласен с решением комиссии?</w:t>
      </w:r>
    </w:p>
    <w:p w14:paraId="53000000">
      <w:pPr>
        <w:spacing w:line="264" w:lineRule="auto"/>
        <w:ind/>
        <w:jc w:val="both"/>
        <w:rPr>
          <w:rFonts w:ascii="C059" w:hAnsi="C059"/>
          <w:sz w:val="28"/>
        </w:rPr>
      </w:pPr>
      <w:r>
        <w:rPr>
          <w:rFonts w:ascii="C059" w:hAnsi="C059"/>
          <w:sz w:val="28"/>
        </w:rPr>
        <w:tab/>
      </w:r>
      <w:r>
        <w:rPr>
          <w:rFonts w:ascii="C059" w:hAnsi="C059"/>
          <w:sz w:val="28"/>
        </w:rPr>
        <w:t>Ответ: Если гражданин не согласен с решением межведомственной комиссии о признании е</w:t>
      </w:r>
      <w:r>
        <w:rPr>
          <w:rFonts w:ascii="C059" w:hAnsi="C059"/>
          <w:sz w:val="28"/>
        </w:rPr>
        <w:t xml:space="preserve">го дома, подлежащим капремонту </w:t>
      </w:r>
      <w:r>
        <w:rPr>
          <w:rFonts w:ascii="C059" w:hAnsi="C059"/>
          <w:sz w:val="28"/>
        </w:rPr>
        <w:t xml:space="preserve">или непригодным для дальнейшего проживания, </w:t>
      </w:r>
      <w:r>
        <w:rPr>
          <w:rFonts w:ascii="C059" w:hAnsi="C059"/>
          <w:sz w:val="28"/>
        </w:rPr>
        <w:t>нужно обратиться в администрацию муниципального образования для организации повторного выезда комис</w:t>
      </w:r>
      <w:r>
        <w:rPr>
          <w:rFonts w:ascii="C059" w:hAnsi="C059"/>
          <w:sz w:val="28"/>
        </w:rPr>
        <w:t xml:space="preserve">сии совместно с представителями прокуратуры. </w:t>
      </w:r>
      <w:r>
        <w:rPr>
          <w:rFonts w:ascii="C059" w:hAnsi="C059"/>
          <w:sz w:val="28"/>
        </w:rPr>
        <w:t xml:space="preserve">Если гражданин будет не согласен с повторным заключением комиссии, он имеет право решить </w:t>
      </w:r>
      <w:r>
        <w:rPr>
          <w:rFonts w:ascii="C059" w:hAnsi="C059"/>
          <w:sz w:val="28"/>
        </w:rPr>
        <w:t xml:space="preserve">этот вопрос в судебном порядке. </w:t>
      </w:r>
    </w:p>
    <w:p w14:paraId="54000000">
      <w:pPr>
        <w:spacing w:line="264" w:lineRule="auto"/>
        <w:ind/>
        <w:jc w:val="both"/>
        <w:rPr>
          <w:rFonts w:ascii="C059" w:hAnsi="C059"/>
          <w:sz w:val="28"/>
        </w:rPr>
      </w:pPr>
    </w:p>
    <w:p w14:paraId="55000000">
      <w:pPr>
        <w:pStyle w:val="Style_1"/>
        <w:numPr>
          <w:ilvl w:val="0"/>
          <w:numId w:val="1"/>
        </w:numPr>
        <w:spacing w:line="264" w:lineRule="auto"/>
        <w:ind/>
        <w:jc w:val="both"/>
        <w:rPr>
          <w:rFonts w:ascii="C059" w:hAnsi="C059"/>
          <w:b w:val="1"/>
          <w:sz w:val="28"/>
        </w:rPr>
      </w:pPr>
      <w:r>
        <w:rPr>
          <w:rFonts w:ascii="C059" w:hAnsi="C059"/>
          <w:b w:val="1"/>
          <w:sz w:val="28"/>
        </w:rPr>
        <w:t xml:space="preserve"> </w:t>
      </w:r>
      <w:r>
        <w:rPr>
          <w:rFonts w:ascii="C059" w:hAnsi="C059"/>
          <w:b w:val="1"/>
          <w:sz w:val="28"/>
        </w:rPr>
        <w:t>Нужно ли сносить дом для получения сертификата? И как гражданину оставить себе земельный участок?</w:t>
      </w:r>
    </w:p>
    <w:p w14:paraId="56000000">
      <w:pPr>
        <w:spacing w:line="264" w:lineRule="auto"/>
        <w:ind/>
        <w:jc w:val="both"/>
        <w:rPr>
          <w:rFonts w:ascii="C059" w:hAnsi="C059"/>
          <w:sz w:val="28"/>
        </w:rPr>
      </w:pPr>
      <w:r>
        <w:rPr>
          <w:rFonts w:ascii="C059" w:hAnsi="C059"/>
          <w:sz w:val="28"/>
        </w:rPr>
        <w:tab/>
      </w:r>
      <w:r>
        <w:rPr>
          <w:rFonts w:ascii="C059" w:hAnsi="C059"/>
          <w:sz w:val="28"/>
        </w:rPr>
        <w:t xml:space="preserve">Ответ: В настоящее время согласно российскому законодательству в случае получения сертификата при полной утрате недвижимого имущества земельный участок отходит в государственную или муниципальную собственность. По поручению губернатора Дениса </w:t>
      </w:r>
      <w:r>
        <w:rPr>
          <w:rFonts w:ascii="C059" w:hAnsi="C059"/>
          <w:sz w:val="28"/>
        </w:rPr>
        <w:t>Паслера</w:t>
      </w:r>
      <w:r>
        <w:rPr>
          <w:rFonts w:ascii="C059" w:hAnsi="C059"/>
          <w:sz w:val="28"/>
        </w:rPr>
        <w:t xml:space="preserve"> был проработан вопрос внесения изменений в нормативные документы с целью последующей передачи участка обратно владельцу. Для этого собственнику нужно будет подать соответствующее заявление в</w:t>
      </w:r>
      <w:r>
        <w:rPr>
          <w:rFonts w:ascii="C059" w:hAnsi="C059"/>
          <w:sz w:val="28"/>
        </w:rPr>
        <w:t xml:space="preserve"> орган местного самоуправления. Также планируется отменить обязательство по сносу аварийного дома. </w:t>
      </w:r>
    </w:p>
    <w:p w14:paraId="57000000">
      <w:pPr>
        <w:spacing w:line="264" w:lineRule="auto"/>
        <w:ind w:firstLine="709" w:left="0"/>
        <w:jc w:val="both"/>
        <w:rPr>
          <w:rFonts w:ascii="C059" w:hAnsi="C059"/>
          <w:sz w:val="28"/>
        </w:rPr>
      </w:pPr>
      <w:r>
        <w:rPr>
          <w:rFonts w:ascii="C059" w:hAnsi="C059"/>
          <w:sz w:val="28"/>
        </w:rPr>
        <w:t>Данный законопроект будет рассмотрен во втором чтении на ближайшем очередном заседании Законодательного Собрания Оренбургской области.</w:t>
      </w:r>
      <w:r>
        <w:rPr>
          <w:rFonts w:ascii="C059" w:hAnsi="C059"/>
          <w:sz w:val="28"/>
        </w:rPr>
        <w:t xml:space="preserve"> Оно запланировано на 6 июня этого года.</w:t>
      </w:r>
    </w:p>
    <w:p w14:paraId="58000000">
      <w:pPr>
        <w:spacing w:line="264" w:lineRule="auto"/>
        <w:ind w:firstLine="709" w:left="0"/>
        <w:jc w:val="both"/>
        <w:rPr>
          <w:rFonts w:ascii="C059" w:hAnsi="C059"/>
          <w:sz w:val="28"/>
        </w:rPr>
      </w:pPr>
    </w:p>
    <w:p w14:paraId="59000000">
      <w:pPr>
        <w:pStyle w:val="Style_1"/>
        <w:numPr>
          <w:ilvl w:val="0"/>
          <w:numId w:val="1"/>
        </w:numPr>
        <w:spacing w:line="264" w:lineRule="auto"/>
        <w:ind/>
        <w:rPr>
          <w:rFonts w:ascii="C059" w:hAnsi="C059"/>
          <w:b w:val="1"/>
          <w:sz w:val="28"/>
        </w:rPr>
      </w:pPr>
      <w:r>
        <w:rPr>
          <w:rFonts w:ascii="C059" w:hAnsi="C059"/>
          <w:b w:val="1"/>
          <w:sz w:val="28"/>
        </w:rPr>
        <w:t>Как подать заявление на выплаты на капремонт и на получение сертификата по утрате жилья?</w:t>
      </w:r>
    </w:p>
    <w:p w14:paraId="5A000000">
      <w:pPr>
        <w:spacing w:line="264" w:lineRule="auto"/>
        <w:ind/>
        <w:jc w:val="both"/>
        <w:rPr>
          <w:rFonts w:ascii="C059" w:hAnsi="C059"/>
          <w:sz w:val="28"/>
        </w:rPr>
      </w:pPr>
      <w:r>
        <w:rPr>
          <w:rFonts w:ascii="C059" w:hAnsi="C059"/>
          <w:sz w:val="28"/>
        </w:rPr>
        <w:tab/>
      </w:r>
      <w:r>
        <w:rPr>
          <w:rFonts w:ascii="C059" w:hAnsi="C059"/>
          <w:sz w:val="28"/>
        </w:rPr>
        <w:t xml:space="preserve">Ответ: </w:t>
      </w:r>
      <w:r>
        <w:rPr>
          <w:rFonts w:ascii="Times New Roman" w:hAnsi="Times New Roman"/>
          <w:color w:val="000000"/>
          <w:sz w:val="28"/>
          <w:highlight w:val="white"/>
        </w:rPr>
        <w:t xml:space="preserve">В настоящее время идет разработка электронной платформы для подачи таких заявлений с возможностью подтверждения личности и регистрации документов через </w:t>
      </w:r>
      <w:r>
        <w:rPr>
          <w:rFonts w:ascii="Times New Roman" w:hAnsi="Times New Roman"/>
          <w:color w:val="000000"/>
          <w:sz w:val="28"/>
          <w:highlight w:val="white"/>
        </w:rPr>
        <w:t>Госуслуги</w:t>
      </w:r>
      <w:r>
        <w:rPr>
          <w:rFonts w:ascii="Times New Roman" w:hAnsi="Times New Roman"/>
          <w:color w:val="000000"/>
          <w:sz w:val="28"/>
          <w:highlight w:val="white"/>
        </w:rPr>
        <w:t>. Это необходимо для того, чтобы исключить мошеннические схемы. Ожидается, что платформа на</w:t>
      </w:r>
      <w:r>
        <w:rPr>
          <w:rFonts w:ascii="Times New Roman" w:hAnsi="Times New Roman"/>
          <w:color w:val="000000"/>
          <w:sz w:val="28"/>
          <w:highlight w:val="white"/>
        </w:rPr>
        <w:t xml:space="preserve">чнет работать в ближайшее время – не позднее 23 мая. </w:t>
      </w:r>
      <w:r>
        <w:rPr>
          <w:rFonts w:ascii="Times New Roman" w:hAnsi="Times New Roman"/>
          <w:color w:val="000000"/>
          <w:sz w:val="28"/>
          <w:highlight w:val="white"/>
        </w:rPr>
        <w:t xml:space="preserve">Информация об этом будет размещена на сайтах и в </w:t>
      </w:r>
      <w:r>
        <w:rPr>
          <w:rFonts w:ascii="Times New Roman" w:hAnsi="Times New Roman"/>
          <w:color w:val="000000"/>
          <w:sz w:val="28"/>
          <w:highlight w:val="white"/>
        </w:rPr>
        <w:t>соцсетях</w:t>
      </w:r>
      <w:r>
        <w:rPr>
          <w:rFonts w:ascii="Times New Roman" w:hAnsi="Times New Roman"/>
          <w:color w:val="000000"/>
          <w:sz w:val="28"/>
          <w:highlight w:val="white"/>
        </w:rPr>
        <w:t xml:space="preserve"> органов исполнительной власти Оренбуржья и муниципалитетов.</w:t>
      </w:r>
      <w:r>
        <w:rPr>
          <w:rFonts w:ascii="Times New Roman" w:hAnsi="Times New Roman"/>
          <w:sz w:val="28"/>
        </w:rPr>
        <w:t xml:space="preserve"> </w:t>
      </w:r>
    </w:p>
    <w:p w14:paraId="5B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p w14:paraId="5C000000">
      <w:pPr>
        <w:spacing w:line="264" w:lineRule="auto"/>
        <w:ind w:firstLine="993" w:left="0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0" w:gutter="0" w:header="0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353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2073"/>
      </w:pPr>
    </w:lvl>
    <w:lvl w:ilvl="2">
      <w:start w:val="1"/>
      <w:numFmt w:val="lowerRoman"/>
      <w:lvlText w:val="%3."/>
      <w:lvlJc w:val="right"/>
      <w:pPr>
        <w:ind w:hanging="180" w:left="2793"/>
      </w:pPr>
    </w:lvl>
    <w:lvl w:ilvl="3">
      <w:start w:val="1"/>
      <w:numFmt w:val="decimal"/>
      <w:lvlText w:val="%4."/>
      <w:lvlJc w:val="left"/>
      <w:pPr>
        <w:ind w:hanging="360" w:left="3513"/>
      </w:pPr>
    </w:lvl>
    <w:lvl w:ilvl="4">
      <w:start w:val="1"/>
      <w:numFmt w:val="lowerLetter"/>
      <w:lvlText w:val="%5."/>
      <w:lvlJc w:val="left"/>
      <w:pPr>
        <w:ind w:hanging="360" w:left="4233"/>
      </w:pPr>
    </w:lvl>
    <w:lvl w:ilvl="5">
      <w:start w:val="1"/>
      <w:numFmt w:val="lowerRoman"/>
      <w:lvlText w:val="%6."/>
      <w:lvlJc w:val="right"/>
      <w:pPr>
        <w:ind w:hanging="180" w:left="4953"/>
      </w:pPr>
    </w:lvl>
    <w:lvl w:ilvl="6">
      <w:start w:val="1"/>
      <w:numFmt w:val="decimal"/>
      <w:lvlText w:val="%7."/>
      <w:lvlJc w:val="left"/>
      <w:pPr>
        <w:ind w:hanging="360" w:left="5673"/>
      </w:pPr>
    </w:lvl>
    <w:lvl w:ilvl="7">
      <w:start w:val="1"/>
      <w:numFmt w:val="lowerLetter"/>
      <w:lvlText w:val="%8."/>
      <w:lvlJc w:val="left"/>
      <w:pPr>
        <w:ind w:hanging="360" w:left="6393"/>
      </w:pPr>
    </w:lvl>
    <w:lvl w:ilvl="8">
      <w:start w:val="1"/>
      <w:numFmt w:val="lowerRoman"/>
      <w:lvlText w:val="%9."/>
      <w:lvlJc w:val="right"/>
      <w:pPr>
        <w:ind w:hanging="180" w:left="7113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0" w:type="paragraph">
    <w:name w:val="index heading"/>
    <w:basedOn w:val="Style_3"/>
    <w:link w:val="Style_10_ch"/>
  </w:style>
  <w:style w:styleId="Style_10_ch" w:type="character">
    <w:name w:val="index heading"/>
    <w:basedOn w:val="Style_3_ch"/>
    <w:link w:val="Style_10"/>
  </w:style>
  <w:style w:styleId="Style_11" w:type="paragraph">
    <w:name w:val="caption"/>
    <w:basedOn w:val="Style_3"/>
    <w:link w:val="Style_11_ch"/>
    <w:pPr>
      <w:spacing w:after="120" w:before="120"/>
      <w:ind/>
    </w:pPr>
    <w:rPr>
      <w:i w:val="1"/>
    </w:rPr>
  </w:style>
  <w:style w:styleId="Style_11_ch" w:type="character">
    <w:name w:val="caption"/>
    <w:basedOn w:val="Style_3_ch"/>
    <w:link w:val="Style_11"/>
    <w:rPr>
      <w:i w:val="1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Выделение жирным"/>
    <w:link w:val="Style_13_ch"/>
    <w:rPr>
      <w:b w:val="1"/>
    </w:rPr>
  </w:style>
  <w:style w:styleId="Style_13_ch" w:type="character">
    <w:name w:val="Выделение жирным"/>
    <w:link w:val="Style_13"/>
    <w:rPr>
      <w:b w:val="1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3"/>
    <w:link w:val="Style_15_ch"/>
    <w:rPr>
      <w:rFonts w:ascii="Segoe UI" w:hAnsi="Segoe UI"/>
      <w:sz w:val="18"/>
    </w:rPr>
  </w:style>
  <w:style w:styleId="Style_15_ch" w:type="character">
    <w:name w:val="Balloon Text"/>
    <w:basedOn w:val="Style_3_ch"/>
    <w:link w:val="Style_15"/>
    <w:rPr>
      <w:rFonts w:ascii="Segoe UI" w:hAnsi="Segoe UI"/>
      <w:sz w:val="18"/>
    </w:rPr>
  </w:style>
  <w:style w:styleId="Style_16" w:type="paragraph">
    <w:name w:val="heading 5"/>
    <w:next w:val="Style_3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19"/>
    <w:next w:val="Style_18"/>
    <w:link w:val="Style_17_ch"/>
    <w:uiPriority w:val="9"/>
    <w:qFormat/>
    <w:pPr>
      <w:ind/>
      <w:outlineLvl w:val="0"/>
    </w:pPr>
    <w:rPr>
      <w:rFonts w:ascii="Liberation Serif" w:hAnsi="Liberation Serif"/>
      <w:b w:val="1"/>
      <w:sz w:val="48"/>
    </w:rPr>
  </w:style>
  <w:style w:styleId="Style_17_ch" w:type="character">
    <w:name w:val="heading 1"/>
    <w:basedOn w:val="Style_19_ch"/>
    <w:link w:val="Style_17"/>
    <w:rPr>
      <w:rFonts w:ascii="Liberation Serif" w:hAnsi="Liberation Serif"/>
      <w:b w:val="1"/>
      <w:sz w:val="48"/>
    </w:rPr>
  </w:style>
  <w:style w:styleId="Style_2" w:type="paragraph">
    <w:name w:val="Hyperlink"/>
    <w:basedOn w:val="Style_12"/>
    <w:link w:val="Style_2_ch"/>
    <w:rPr>
      <w:color w:themeColor="hyperlink" w:val="0563C1"/>
      <w:u w:val="single"/>
    </w:rPr>
  </w:style>
  <w:style w:styleId="Style_2_ch" w:type="character">
    <w:name w:val="Hyperlink"/>
    <w:basedOn w:val="Style_12_ch"/>
    <w:link w:val="Style_2"/>
    <w:rPr>
      <w:color w:themeColor="hyperlink" w:val="0563C1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List"/>
    <w:basedOn w:val="Style_18"/>
    <w:link w:val="Style_22_ch"/>
  </w:style>
  <w:style w:styleId="Style_22_ch" w:type="character">
    <w:name w:val="List"/>
    <w:basedOn w:val="Style_18_ch"/>
    <w:link w:val="Style_22"/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18" w:type="paragraph">
    <w:name w:val="Body Text"/>
    <w:basedOn w:val="Style_3"/>
    <w:link w:val="Style_18_ch"/>
    <w:pPr>
      <w:spacing w:after="140" w:line="276" w:lineRule="auto"/>
      <w:ind/>
    </w:pPr>
  </w:style>
  <w:style w:styleId="Style_18_ch" w:type="character">
    <w:name w:val="Body Text"/>
    <w:basedOn w:val="Style_3_ch"/>
    <w:link w:val="Style_18"/>
  </w:style>
  <w:style w:styleId="Style_24" w:type="paragraph">
    <w:name w:val="toc 9"/>
    <w:next w:val="Style_3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3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19" w:type="paragraph">
    <w:name w:val="Title"/>
    <w:basedOn w:val="Style_3"/>
    <w:next w:val="Style_18"/>
    <w:link w:val="Style_19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9_ch" w:type="character">
    <w:name w:val="Title"/>
    <w:basedOn w:val="Style_3_ch"/>
    <w:link w:val="Style_19"/>
    <w:rPr>
      <w:rFonts w:ascii="Liberation Sans" w:hAnsi="Liberation Sans"/>
      <w:sz w:val="28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MyOffice-CoreFramework-Android/32-1208.815.9166.836.1@e219c1f5f8b37096339e1b5349806f7128392a05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2024-05-16T12:07:43Z</dcterms:modified>
</cp:coreProperties>
</file>