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60B" w:rsidRDefault="00CD260B">
      <w:pPr>
        <w:pStyle w:val="ConsPlusTitlePage"/>
      </w:pPr>
      <w:r>
        <w:t xml:space="preserve">Документ предоставлен </w:t>
      </w:r>
      <w:hyperlink r:id="rId4" w:history="1">
        <w:r>
          <w:rPr>
            <w:color w:val="0000FF"/>
          </w:rPr>
          <w:t>КонсультантПлюс</w:t>
        </w:r>
      </w:hyperlink>
      <w:r>
        <w:br/>
      </w:r>
    </w:p>
    <w:p w:rsidR="00CD260B" w:rsidRDefault="00CD260B">
      <w:pPr>
        <w:pStyle w:val="ConsPlusNormal"/>
        <w:jc w:val="both"/>
        <w:outlineLvl w:val="0"/>
      </w:pPr>
    </w:p>
    <w:p w:rsidR="00CD260B" w:rsidRDefault="00CD260B">
      <w:pPr>
        <w:pStyle w:val="ConsPlusTitle"/>
        <w:jc w:val="center"/>
        <w:outlineLvl w:val="0"/>
      </w:pPr>
      <w:r>
        <w:t>АДМИНИСТРАЦИЯ ГОРОДА ОРЕНБУРГА</w:t>
      </w:r>
    </w:p>
    <w:p w:rsidR="00CD260B" w:rsidRDefault="00CD260B">
      <w:pPr>
        <w:pStyle w:val="ConsPlusTitle"/>
        <w:jc w:val="center"/>
      </w:pPr>
    </w:p>
    <w:p w:rsidR="00CD260B" w:rsidRDefault="00CD260B">
      <w:pPr>
        <w:pStyle w:val="ConsPlusTitle"/>
        <w:jc w:val="center"/>
      </w:pPr>
      <w:r>
        <w:t>ПОСТАНОВЛЕНИЕ</w:t>
      </w:r>
    </w:p>
    <w:p w:rsidR="00CD260B" w:rsidRDefault="00CD260B">
      <w:pPr>
        <w:pStyle w:val="ConsPlusTitle"/>
        <w:jc w:val="center"/>
      </w:pPr>
      <w:r>
        <w:t>от 20 октября 2017 г. N 4133-п</w:t>
      </w:r>
    </w:p>
    <w:p w:rsidR="00CD260B" w:rsidRDefault="00CD260B">
      <w:pPr>
        <w:pStyle w:val="ConsPlusTitle"/>
        <w:jc w:val="center"/>
      </w:pPr>
    </w:p>
    <w:p w:rsidR="00CD260B" w:rsidRDefault="00CD260B">
      <w:pPr>
        <w:pStyle w:val="ConsPlusTitle"/>
        <w:jc w:val="center"/>
      </w:pPr>
      <w:r>
        <w:t>Об утверждении Порядка предоставления</w:t>
      </w:r>
    </w:p>
    <w:p w:rsidR="00CD260B" w:rsidRDefault="00CD260B">
      <w:pPr>
        <w:pStyle w:val="ConsPlusTitle"/>
        <w:jc w:val="center"/>
      </w:pPr>
      <w:r>
        <w:t>имущественной поддержки субъектам предпринимательства</w:t>
      </w:r>
    </w:p>
    <w:p w:rsidR="00CD260B" w:rsidRDefault="00CD260B">
      <w:pPr>
        <w:pStyle w:val="ConsPlusTitle"/>
        <w:jc w:val="center"/>
      </w:pPr>
      <w:r>
        <w:t>и физическим лицам, не являющимся индивидуальными</w:t>
      </w:r>
    </w:p>
    <w:p w:rsidR="00CD260B" w:rsidRDefault="00CD260B">
      <w:pPr>
        <w:pStyle w:val="ConsPlusTitle"/>
        <w:jc w:val="center"/>
      </w:pPr>
      <w:r>
        <w:t>предпринимателями и применяющим специальный</w:t>
      </w:r>
    </w:p>
    <w:p w:rsidR="00CD260B" w:rsidRDefault="00CD260B">
      <w:pPr>
        <w:pStyle w:val="ConsPlusTitle"/>
        <w:jc w:val="center"/>
      </w:pPr>
      <w:r>
        <w:t>налоговый режим "Налог на профессиональный доход"</w:t>
      </w:r>
    </w:p>
    <w:p w:rsidR="00CD260B" w:rsidRDefault="00CD26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260B">
        <w:trPr>
          <w:jc w:val="center"/>
        </w:trPr>
        <w:tc>
          <w:tcPr>
            <w:tcW w:w="9294" w:type="dxa"/>
            <w:tcBorders>
              <w:top w:val="nil"/>
              <w:left w:val="single" w:sz="24" w:space="0" w:color="CED3F1"/>
              <w:bottom w:val="nil"/>
              <w:right w:val="single" w:sz="24" w:space="0" w:color="F4F3F8"/>
            </w:tcBorders>
            <w:shd w:val="clear" w:color="auto" w:fill="F4F3F8"/>
          </w:tcPr>
          <w:p w:rsidR="00CD260B" w:rsidRDefault="00CD260B">
            <w:pPr>
              <w:pStyle w:val="ConsPlusNormal"/>
              <w:jc w:val="center"/>
            </w:pPr>
            <w:r>
              <w:rPr>
                <w:color w:val="392C69"/>
              </w:rPr>
              <w:t>Список изменяющих документов</w:t>
            </w:r>
          </w:p>
          <w:p w:rsidR="00CD260B" w:rsidRDefault="00CD260B">
            <w:pPr>
              <w:pStyle w:val="ConsPlusNormal"/>
              <w:jc w:val="center"/>
            </w:pPr>
            <w:r>
              <w:rPr>
                <w:color w:val="392C69"/>
              </w:rPr>
              <w:t xml:space="preserve">(в ред. Постановлений Администрации города Оренбурга от 26.08.2019 </w:t>
            </w:r>
            <w:hyperlink r:id="rId5" w:history="1">
              <w:r>
                <w:rPr>
                  <w:color w:val="0000FF"/>
                </w:rPr>
                <w:t>N 2395-п</w:t>
              </w:r>
            </w:hyperlink>
            <w:r>
              <w:rPr>
                <w:color w:val="392C69"/>
              </w:rPr>
              <w:t>,</w:t>
            </w:r>
          </w:p>
          <w:p w:rsidR="00CD260B" w:rsidRDefault="00CD260B">
            <w:pPr>
              <w:pStyle w:val="ConsPlusNormal"/>
              <w:jc w:val="center"/>
            </w:pPr>
            <w:r>
              <w:rPr>
                <w:color w:val="392C69"/>
              </w:rPr>
              <w:t xml:space="preserve">от 27.05.2021 </w:t>
            </w:r>
            <w:hyperlink r:id="rId6" w:history="1">
              <w:r>
                <w:rPr>
                  <w:color w:val="0000FF"/>
                </w:rPr>
                <w:t>N 1003-п</w:t>
              </w:r>
            </w:hyperlink>
            <w:r>
              <w:rPr>
                <w:color w:val="392C69"/>
              </w:rPr>
              <w:t>)</w:t>
            </w:r>
          </w:p>
        </w:tc>
      </w:tr>
    </w:tbl>
    <w:p w:rsidR="00CD260B" w:rsidRDefault="00CD260B">
      <w:pPr>
        <w:pStyle w:val="ConsPlusNormal"/>
        <w:jc w:val="both"/>
      </w:pPr>
    </w:p>
    <w:p w:rsidR="00CD260B" w:rsidRDefault="00CD260B">
      <w:pPr>
        <w:pStyle w:val="ConsPlusNormal"/>
        <w:ind w:firstLine="540"/>
        <w:jc w:val="both"/>
      </w:pPr>
      <w:r>
        <w:t xml:space="preserve">На основании </w:t>
      </w:r>
      <w:hyperlink r:id="rId7" w:history="1">
        <w:r>
          <w:rPr>
            <w:color w:val="0000FF"/>
          </w:rPr>
          <w:t>статей 14</w:t>
        </w:r>
      </w:hyperlink>
      <w:r>
        <w:t xml:space="preserve">, </w:t>
      </w:r>
      <w:hyperlink r:id="rId8" w:history="1">
        <w:r>
          <w:rPr>
            <w:color w:val="0000FF"/>
          </w:rPr>
          <w:t>16</w:t>
        </w:r>
      </w:hyperlink>
      <w:r>
        <w:t xml:space="preserve">, </w:t>
      </w:r>
      <w:hyperlink r:id="rId9" w:history="1">
        <w:r>
          <w:rPr>
            <w:color w:val="0000FF"/>
          </w:rPr>
          <w:t>18</w:t>
        </w:r>
      </w:hyperlink>
      <w:r>
        <w:t xml:space="preserve"> Федерального закона от 24.07.2007 N 209-ФЗ "О развитии малого и среднего предпринимательства в Российской Федерации", </w:t>
      </w:r>
      <w:hyperlink r:id="rId10" w:history="1">
        <w:r>
          <w:rPr>
            <w:color w:val="0000FF"/>
          </w:rPr>
          <w:t>пункта 9 части 1 статьи 17.1</w:t>
        </w:r>
      </w:hyperlink>
      <w:r>
        <w:t xml:space="preserve"> и </w:t>
      </w:r>
      <w:hyperlink r:id="rId11" w:history="1">
        <w:r>
          <w:rPr>
            <w:color w:val="0000FF"/>
          </w:rPr>
          <w:t>пункта 4 части 3 статьи 19</w:t>
        </w:r>
      </w:hyperlink>
      <w:r>
        <w:t xml:space="preserve"> Федерального закона от 26.07.2006 N 135-ФЗ "О защите конкуренции", </w:t>
      </w:r>
      <w:hyperlink r:id="rId12" w:history="1">
        <w:r>
          <w:rPr>
            <w:color w:val="0000FF"/>
          </w:rPr>
          <w:t>статьи 16</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3" w:history="1">
        <w:r>
          <w:rPr>
            <w:color w:val="0000FF"/>
          </w:rPr>
          <w:t>статьями 8</w:t>
        </w:r>
      </w:hyperlink>
      <w:r>
        <w:t xml:space="preserve">, </w:t>
      </w:r>
      <w:hyperlink r:id="rId14" w:history="1">
        <w:r>
          <w:rPr>
            <w:color w:val="0000FF"/>
          </w:rPr>
          <w:t>33</w:t>
        </w:r>
      </w:hyperlink>
      <w:r>
        <w:t xml:space="preserve">, </w:t>
      </w:r>
      <w:hyperlink r:id="rId15" w:history="1">
        <w:r>
          <w:rPr>
            <w:color w:val="0000FF"/>
          </w:rPr>
          <w:t>35</w:t>
        </w:r>
      </w:hyperlink>
      <w:r>
        <w:t xml:space="preserve">, </w:t>
      </w:r>
      <w:hyperlink r:id="rId16" w:history="1">
        <w:r>
          <w:rPr>
            <w:color w:val="0000FF"/>
          </w:rPr>
          <w:t>51</w:t>
        </w:r>
      </w:hyperlink>
      <w:r>
        <w:t xml:space="preserve"> Устава муниципального образования "город Оренбург", принятого решением Оренбургского городского Совета от 28.04.2015 N 1015, </w:t>
      </w:r>
      <w:hyperlink r:id="rId17" w:history="1">
        <w:r>
          <w:rPr>
            <w:color w:val="0000FF"/>
          </w:rPr>
          <w:t>постановлением</w:t>
        </w:r>
      </w:hyperlink>
      <w:r>
        <w:t xml:space="preserve"> Администрации города Оренбурга от 01.10.2019 N 2785-п "Об утверждении муниципальной программы "Развитие малого и среднего предпринимательства, сельского хозяйства и рынков сельскохозяйственной продукции, сырья и продовольствия в городе Оренбурге":</w:t>
      </w:r>
    </w:p>
    <w:p w:rsidR="00CD260B" w:rsidRDefault="00CD260B">
      <w:pPr>
        <w:pStyle w:val="ConsPlusNormal"/>
        <w:jc w:val="both"/>
      </w:pPr>
      <w:r>
        <w:t xml:space="preserve">(в ред. </w:t>
      </w:r>
      <w:hyperlink r:id="rId18" w:history="1">
        <w:r>
          <w:rPr>
            <w:color w:val="0000FF"/>
          </w:rPr>
          <w:t>Постановления</w:t>
        </w:r>
      </w:hyperlink>
      <w:r>
        <w:t xml:space="preserve"> Администрации города Оренбурга от 27.05.2021 N 1003-п)</w:t>
      </w:r>
    </w:p>
    <w:p w:rsidR="00CD260B" w:rsidRDefault="00CD260B">
      <w:pPr>
        <w:pStyle w:val="ConsPlusNormal"/>
        <w:jc w:val="both"/>
      </w:pPr>
    </w:p>
    <w:p w:rsidR="00CD260B" w:rsidRDefault="00CD260B">
      <w:pPr>
        <w:pStyle w:val="ConsPlusNormal"/>
        <w:ind w:firstLine="540"/>
        <w:jc w:val="both"/>
      </w:pPr>
      <w:r>
        <w:t xml:space="preserve">1. Утвердить </w:t>
      </w:r>
      <w:hyperlink w:anchor="P43" w:history="1">
        <w:r>
          <w:rPr>
            <w:color w:val="0000FF"/>
          </w:rPr>
          <w:t>Порядок</w:t>
        </w:r>
      </w:hyperlink>
      <w:r>
        <w:t xml:space="preserve"> предоставления имущественной поддержки субъектам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согласно приложению N 1.</w:t>
      </w:r>
    </w:p>
    <w:p w:rsidR="00CD260B" w:rsidRDefault="00CD260B">
      <w:pPr>
        <w:pStyle w:val="ConsPlusNormal"/>
        <w:jc w:val="both"/>
      </w:pPr>
      <w:r>
        <w:t xml:space="preserve">(п. 1 в ред. </w:t>
      </w:r>
      <w:hyperlink r:id="rId19" w:history="1">
        <w:r>
          <w:rPr>
            <w:color w:val="0000FF"/>
          </w:rPr>
          <w:t>Постановления</w:t>
        </w:r>
      </w:hyperlink>
      <w:r>
        <w:t xml:space="preserve"> Администрации города Оренбурга от 27.05.2021 N 1003-п)</w:t>
      </w:r>
    </w:p>
    <w:p w:rsidR="00CD260B" w:rsidRDefault="00CD260B">
      <w:pPr>
        <w:pStyle w:val="ConsPlusNormal"/>
        <w:jc w:val="both"/>
      </w:pPr>
    </w:p>
    <w:p w:rsidR="00CD260B" w:rsidRDefault="00CD260B">
      <w:pPr>
        <w:pStyle w:val="ConsPlusNormal"/>
        <w:ind w:firstLine="540"/>
        <w:jc w:val="both"/>
      </w:pPr>
      <w:r>
        <w:t xml:space="preserve">2. Создать комиссию по реализации мероприятий по оказанию имущественной поддержки субъектам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и утвердить в </w:t>
      </w:r>
      <w:hyperlink w:anchor="P402" w:history="1">
        <w:r>
          <w:rPr>
            <w:color w:val="0000FF"/>
          </w:rPr>
          <w:t>составе</w:t>
        </w:r>
      </w:hyperlink>
      <w:r>
        <w:t xml:space="preserve"> согласно приложению N 2.</w:t>
      </w:r>
    </w:p>
    <w:p w:rsidR="00CD260B" w:rsidRDefault="00CD260B">
      <w:pPr>
        <w:pStyle w:val="ConsPlusNormal"/>
        <w:jc w:val="both"/>
      </w:pPr>
      <w:r>
        <w:t xml:space="preserve">(п. 2 в ред. </w:t>
      </w:r>
      <w:hyperlink r:id="rId20" w:history="1">
        <w:r>
          <w:rPr>
            <w:color w:val="0000FF"/>
          </w:rPr>
          <w:t>Постановления</w:t>
        </w:r>
      </w:hyperlink>
      <w:r>
        <w:t xml:space="preserve"> Администрации города Оренбурга от 27.05.2021 N 1003-п)</w:t>
      </w:r>
    </w:p>
    <w:p w:rsidR="00CD260B" w:rsidRDefault="00CD260B">
      <w:pPr>
        <w:pStyle w:val="ConsPlusNormal"/>
        <w:jc w:val="both"/>
      </w:pPr>
    </w:p>
    <w:p w:rsidR="00CD260B" w:rsidRDefault="00CD260B">
      <w:pPr>
        <w:pStyle w:val="ConsPlusNormal"/>
        <w:ind w:firstLine="540"/>
        <w:jc w:val="both"/>
      </w:pPr>
      <w:r>
        <w:t>3. Настоящее постановление вступает в силу после его официального опубликования в газете "Вечерний Оренбург" и подлежит размещению на официальном Интернет-портале города Оренбурга.</w:t>
      </w:r>
    </w:p>
    <w:p w:rsidR="00CD260B" w:rsidRDefault="00CD260B">
      <w:pPr>
        <w:pStyle w:val="ConsPlusNormal"/>
        <w:jc w:val="both"/>
      </w:pPr>
    </w:p>
    <w:p w:rsidR="00CD260B" w:rsidRDefault="00CD260B">
      <w:pPr>
        <w:pStyle w:val="ConsPlusNormal"/>
        <w:ind w:firstLine="540"/>
        <w:jc w:val="both"/>
      </w:pPr>
      <w: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CD260B" w:rsidRDefault="00CD260B">
      <w:pPr>
        <w:pStyle w:val="ConsPlusNormal"/>
        <w:jc w:val="both"/>
      </w:pPr>
    </w:p>
    <w:p w:rsidR="00CD260B" w:rsidRDefault="00CD260B">
      <w:pPr>
        <w:pStyle w:val="ConsPlusNormal"/>
        <w:ind w:firstLine="540"/>
        <w:jc w:val="both"/>
      </w:pPr>
      <w:r>
        <w:t>5. Поручить организацию исполнения настоящего постановления председателю Комитета по управлению имуществом города Оренбурга Цветкову Д.А.</w:t>
      </w:r>
    </w:p>
    <w:p w:rsidR="00CD260B" w:rsidRDefault="00CD260B">
      <w:pPr>
        <w:pStyle w:val="ConsPlusNormal"/>
        <w:jc w:val="both"/>
      </w:pPr>
    </w:p>
    <w:p w:rsidR="00CD260B" w:rsidRDefault="00CD260B">
      <w:pPr>
        <w:pStyle w:val="ConsPlusNormal"/>
        <w:jc w:val="right"/>
      </w:pPr>
      <w:r>
        <w:lastRenderedPageBreak/>
        <w:t>Первый заместитель</w:t>
      </w:r>
    </w:p>
    <w:p w:rsidR="00CD260B" w:rsidRDefault="00CD260B">
      <w:pPr>
        <w:pStyle w:val="ConsPlusNormal"/>
        <w:jc w:val="right"/>
      </w:pPr>
      <w:r>
        <w:t>Главы города Оренбурга</w:t>
      </w:r>
    </w:p>
    <w:p w:rsidR="00CD260B" w:rsidRDefault="00CD260B">
      <w:pPr>
        <w:pStyle w:val="ConsPlusNormal"/>
        <w:jc w:val="right"/>
      </w:pPr>
      <w:r>
        <w:t>С.А.НИКОЛАЕВ</w:t>
      </w: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right"/>
        <w:outlineLvl w:val="0"/>
      </w:pPr>
      <w:r>
        <w:t>Приложение N 1</w:t>
      </w:r>
    </w:p>
    <w:p w:rsidR="00CD260B" w:rsidRDefault="00CD260B">
      <w:pPr>
        <w:pStyle w:val="ConsPlusNormal"/>
        <w:jc w:val="right"/>
      </w:pPr>
      <w:r>
        <w:t>к постановлению</w:t>
      </w:r>
    </w:p>
    <w:p w:rsidR="00CD260B" w:rsidRDefault="00CD260B">
      <w:pPr>
        <w:pStyle w:val="ConsPlusNormal"/>
        <w:jc w:val="right"/>
      </w:pPr>
      <w:r>
        <w:t>администрации города Оренбурга</w:t>
      </w:r>
    </w:p>
    <w:p w:rsidR="00CD260B" w:rsidRDefault="00CD260B">
      <w:pPr>
        <w:pStyle w:val="ConsPlusNormal"/>
        <w:jc w:val="right"/>
      </w:pPr>
      <w:r>
        <w:t>от 20 октября 2017 г. N 4133-п</w:t>
      </w:r>
    </w:p>
    <w:p w:rsidR="00CD260B" w:rsidRDefault="00CD260B">
      <w:pPr>
        <w:pStyle w:val="ConsPlusNormal"/>
        <w:jc w:val="both"/>
      </w:pPr>
    </w:p>
    <w:p w:rsidR="00CD260B" w:rsidRDefault="00CD260B">
      <w:pPr>
        <w:pStyle w:val="ConsPlusTitle"/>
        <w:jc w:val="center"/>
      </w:pPr>
      <w:bookmarkStart w:id="0" w:name="P43"/>
      <w:bookmarkEnd w:id="0"/>
      <w:r>
        <w:t>ПОРЯДОК</w:t>
      </w:r>
    </w:p>
    <w:p w:rsidR="00CD260B" w:rsidRDefault="00CD260B">
      <w:pPr>
        <w:pStyle w:val="ConsPlusTitle"/>
        <w:jc w:val="center"/>
      </w:pPr>
      <w:r>
        <w:t>предоставления имущественной поддержки субъектам</w:t>
      </w:r>
    </w:p>
    <w:p w:rsidR="00CD260B" w:rsidRDefault="00CD260B">
      <w:pPr>
        <w:pStyle w:val="ConsPlusTitle"/>
        <w:jc w:val="center"/>
      </w:pPr>
      <w:r>
        <w:t>предпринимательства и физическим лицам, не являющимся</w:t>
      </w:r>
    </w:p>
    <w:p w:rsidR="00CD260B" w:rsidRDefault="00CD260B">
      <w:pPr>
        <w:pStyle w:val="ConsPlusTitle"/>
        <w:jc w:val="center"/>
      </w:pPr>
      <w:r>
        <w:t>индивидуальными предпринимателями и применяющим специальный</w:t>
      </w:r>
    </w:p>
    <w:p w:rsidR="00CD260B" w:rsidRDefault="00CD260B">
      <w:pPr>
        <w:pStyle w:val="ConsPlusTitle"/>
        <w:jc w:val="center"/>
      </w:pPr>
      <w:r>
        <w:t>налоговый режим "Налог на профессиональный доход"</w:t>
      </w:r>
    </w:p>
    <w:p w:rsidR="00CD260B" w:rsidRDefault="00CD26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260B">
        <w:trPr>
          <w:jc w:val="center"/>
        </w:trPr>
        <w:tc>
          <w:tcPr>
            <w:tcW w:w="9294" w:type="dxa"/>
            <w:tcBorders>
              <w:top w:val="nil"/>
              <w:left w:val="single" w:sz="24" w:space="0" w:color="CED3F1"/>
              <w:bottom w:val="nil"/>
              <w:right w:val="single" w:sz="24" w:space="0" w:color="F4F3F8"/>
            </w:tcBorders>
            <w:shd w:val="clear" w:color="auto" w:fill="F4F3F8"/>
          </w:tcPr>
          <w:p w:rsidR="00CD260B" w:rsidRDefault="00CD260B">
            <w:pPr>
              <w:pStyle w:val="ConsPlusNormal"/>
              <w:jc w:val="center"/>
            </w:pPr>
            <w:r>
              <w:rPr>
                <w:color w:val="392C69"/>
              </w:rPr>
              <w:t>Список изменяющих документов</w:t>
            </w:r>
          </w:p>
          <w:p w:rsidR="00CD260B" w:rsidRDefault="00CD260B">
            <w:pPr>
              <w:pStyle w:val="ConsPlusNormal"/>
              <w:jc w:val="center"/>
            </w:pPr>
            <w:r>
              <w:rPr>
                <w:color w:val="392C69"/>
              </w:rPr>
              <w:t xml:space="preserve">(в ред. </w:t>
            </w:r>
            <w:hyperlink r:id="rId21" w:history="1">
              <w:r>
                <w:rPr>
                  <w:color w:val="0000FF"/>
                </w:rPr>
                <w:t>Постановления</w:t>
              </w:r>
            </w:hyperlink>
            <w:r>
              <w:rPr>
                <w:color w:val="392C69"/>
              </w:rPr>
              <w:t xml:space="preserve"> Администрации города Оренбурга от 27.05.2021 N 1003-п)</w:t>
            </w:r>
          </w:p>
        </w:tc>
      </w:tr>
    </w:tbl>
    <w:p w:rsidR="00CD260B" w:rsidRDefault="00CD260B">
      <w:pPr>
        <w:pStyle w:val="ConsPlusNormal"/>
        <w:jc w:val="both"/>
      </w:pPr>
    </w:p>
    <w:p w:rsidR="00CD260B" w:rsidRDefault="00CD260B">
      <w:pPr>
        <w:pStyle w:val="ConsPlusTitle"/>
        <w:jc w:val="center"/>
        <w:outlineLvl w:val="1"/>
      </w:pPr>
      <w:r>
        <w:t>1. Общие положения</w:t>
      </w:r>
    </w:p>
    <w:p w:rsidR="00CD260B" w:rsidRDefault="00CD260B">
      <w:pPr>
        <w:pStyle w:val="ConsPlusNormal"/>
        <w:jc w:val="both"/>
      </w:pPr>
    </w:p>
    <w:p w:rsidR="00CD260B" w:rsidRDefault="00CD260B">
      <w:pPr>
        <w:pStyle w:val="ConsPlusNormal"/>
        <w:ind w:firstLine="540"/>
        <w:jc w:val="both"/>
      </w:pPr>
      <w:r>
        <w:t xml:space="preserve">1.1. Данный Порядок предоставления имущественной поддержки субъектам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муниципальной </w:t>
      </w:r>
      <w:hyperlink r:id="rId22" w:history="1">
        <w:r>
          <w:rPr>
            <w:color w:val="0000FF"/>
          </w:rPr>
          <w:t>программы</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в городе Оренбурге" (далее - Порядок, Программа) определяет цели, условия и механизм предоставления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субъекты поддержки), зарегистрированным в установленном в Российской Федерации порядке на территории муниципального образования "город Оренбург" и отвечающим критериям, установленным Федеральным </w:t>
      </w:r>
      <w:hyperlink r:id="rId23" w:history="1">
        <w:r>
          <w:rPr>
            <w:color w:val="0000FF"/>
          </w:rPr>
          <w:t>законом</w:t>
        </w:r>
      </w:hyperlink>
      <w:r>
        <w:t xml:space="preserve"> от 24.07.2007 N 209-ФЗ "О развитии малого и среднего предпринимательства в Российской Федерации" (далее - Закон N 209-ФЗ), в соответствии с </w:t>
      </w:r>
      <w:hyperlink r:id="rId24" w:history="1">
        <w:r>
          <w:rPr>
            <w:color w:val="0000FF"/>
          </w:rPr>
          <w:t>пунктом 9 части 1 статьи 17.1</w:t>
        </w:r>
      </w:hyperlink>
      <w:r>
        <w:t xml:space="preserve"> и </w:t>
      </w:r>
      <w:hyperlink r:id="rId25" w:history="1">
        <w:r>
          <w:rPr>
            <w:color w:val="0000FF"/>
          </w:rPr>
          <w:t>пунктом 4 части 3 статьи 19</w:t>
        </w:r>
      </w:hyperlink>
      <w:r>
        <w:t xml:space="preserve"> Федерального закона от 26.07.2006 N 135-ФЗ "О защите конкуренции".</w:t>
      </w:r>
    </w:p>
    <w:p w:rsidR="00CD260B" w:rsidRDefault="00CD260B">
      <w:pPr>
        <w:pStyle w:val="ConsPlusNormal"/>
        <w:spacing w:before="220"/>
        <w:ind w:firstLine="540"/>
        <w:jc w:val="both"/>
      </w:pPr>
      <w:r>
        <w:t>1.2. Имущественная поддержка предоставляется в целях обеспечения доступности муниципального имущества для субъектов поддержки и развития эффективной имущественной поддержки в виде заключения договоров аренды объектов муниципального нежилого фонда без проведения торгов.</w:t>
      </w:r>
    </w:p>
    <w:p w:rsidR="00CD260B" w:rsidRDefault="00CD260B">
      <w:pPr>
        <w:pStyle w:val="ConsPlusNormal"/>
        <w:spacing w:before="220"/>
        <w:ind w:firstLine="540"/>
        <w:jc w:val="both"/>
      </w:pPr>
      <w:bookmarkStart w:id="1" w:name="P55"/>
      <w:bookmarkEnd w:id="1"/>
      <w:r>
        <w:t>1.3. Имущественная поддержка предоставляется в пределах количества объектов муниципального нежилого фонда, утвержденного Программой на очередной плановый период и перечня муниципального имущества, предназначенного для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D260B" w:rsidRDefault="00CD260B">
      <w:pPr>
        <w:pStyle w:val="ConsPlusNormal"/>
        <w:jc w:val="both"/>
      </w:pPr>
    </w:p>
    <w:p w:rsidR="00CD260B" w:rsidRDefault="00CD260B">
      <w:pPr>
        <w:pStyle w:val="ConsPlusTitle"/>
        <w:jc w:val="center"/>
        <w:outlineLvl w:val="1"/>
      </w:pPr>
      <w:r>
        <w:t>2. Цели, условия и порядок предоставления субсидии</w:t>
      </w:r>
    </w:p>
    <w:p w:rsidR="00CD260B" w:rsidRDefault="00CD260B">
      <w:pPr>
        <w:pStyle w:val="ConsPlusNormal"/>
        <w:jc w:val="both"/>
      </w:pPr>
    </w:p>
    <w:p w:rsidR="00CD260B" w:rsidRDefault="00CD260B">
      <w:pPr>
        <w:pStyle w:val="ConsPlusNormal"/>
        <w:ind w:firstLine="540"/>
        <w:jc w:val="both"/>
      </w:pPr>
      <w:r>
        <w:t>2.1. Основными целями при предоставлении имущественной поддержки субъектам поддержки являются:</w:t>
      </w:r>
    </w:p>
    <w:p w:rsidR="00CD260B" w:rsidRDefault="00CD260B">
      <w:pPr>
        <w:pStyle w:val="ConsPlusNormal"/>
        <w:spacing w:before="220"/>
        <w:ind w:firstLine="540"/>
        <w:jc w:val="both"/>
      </w:pPr>
      <w:r>
        <w:t>1) развитие субъектов поддержки в целях формирования конкурентной среды в экономике муниципального образования "город Оренбург";</w:t>
      </w:r>
    </w:p>
    <w:p w:rsidR="00CD260B" w:rsidRDefault="00CD260B">
      <w:pPr>
        <w:pStyle w:val="ConsPlusNormal"/>
        <w:spacing w:before="220"/>
        <w:ind w:firstLine="540"/>
        <w:jc w:val="both"/>
      </w:pPr>
      <w:r>
        <w:t>2) обеспечение благоприятных условий для развития субъектов поддержки;</w:t>
      </w:r>
    </w:p>
    <w:p w:rsidR="00CD260B" w:rsidRDefault="00CD260B">
      <w:pPr>
        <w:pStyle w:val="ConsPlusNormal"/>
        <w:spacing w:before="220"/>
        <w:ind w:firstLine="540"/>
        <w:jc w:val="both"/>
      </w:pPr>
      <w:r>
        <w:t>3) обеспечение конкурентоспособности субъектов поддержки;</w:t>
      </w:r>
    </w:p>
    <w:p w:rsidR="00CD260B" w:rsidRDefault="00CD260B">
      <w:pPr>
        <w:pStyle w:val="ConsPlusNormal"/>
        <w:spacing w:before="220"/>
        <w:ind w:firstLine="540"/>
        <w:jc w:val="both"/>
      </w:pPr>
      <w:r>
        <w:t>4) оказание содействия субъектам поддержки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D260B" w:rsidRDefault="00CD260B">
      <w:pPr>
        <w:pStyle w:val="ConsPlusNormal"/>
        <w:spacing w:before="220"/>
        <w:ind w:firstLine="540"/>
        <w:jc w:val="both"/>
      </w:pPr>
      <w:r>
        <w:t>5) увеличение количества субъектов поддержки;</w:t>
      </w:r>
    </w:p>
    <w:p w:rsidR="00CD260B" w:rsidRDefault="00CD260B">
      <w:pPr>
        <w:pStyle w:val="ConsPlusNormal"/>
        <w:spacing w:before="220"/>
        <w:ind w:firstLine="540"/>
        <w:jc w:val="both"/>
      </w:pPr>
      <w:r>
        <w:t>6) обеспечение занятости населения и развитие самозанятости;</w:t>
      </w:r>
    </w:p>
    <w:p w:rsidR="00CD260B" w:rsidRDefault="00CD260B">
      <w:pPr>
        <w:pStyle w:val="ConsPlusNormal"/>
        <w:spacing w:before="220"/>
        <w:ind w:firstLine="540"/>
        <w:jc w:val="both"/>
      </w:pPr>
      <w:r>
        <w:t>7) увеличение доли производимых субъектами поддержки товаров (работ, услуг) в объеме валового внутреннего продукта;</w:t>
      </w:r>
    </w:p>
    <w:p w:rsidR="00CD260B" w:rsidRDefault="00CD260B">
      <w:pPr>
        <w:pStyle w:val="ConsPlusNormal"/>
        <w:spacing w:before="220"/>
        <w:ind w:firstLine="540"/>
        <w:jc w:val="both"/>
      </w:pPr>
      <w:r>
        <w:t>8) увеличение доли уплаченных субъектами поддержки налогов.</w:t>
      </w:r>
    </w:p>
    <w:p w:rsidR="00CD260B" w:rsidRDefault="00CD260B">
      <w:pPr>
        <w:pStyle w:val="ConsPlusNormal"/>
        <w:spacing w:before="220"/>
        <w:ind w:firstLine="540"/>
        <w:jc w:val="both"/>
      </w:pPr>
      <w:bookmarkStart w:id="2" w:name="P68"/>
      <w:bookmarkEnd w:id="2"/>
      <w:r>
        <w:t>2.2. Имущественная поддержка предоставляется субъектам поддержки, которые планируют осуществлять либо осуществляют на территории муниципального образования "город Оренбург" деятельность в сфере:</w:t>
      </w:r>
    </w:p>
    <w:p w:rsidR="00CD260B" w:rsidRDefault="00CD260B">
      <w:pPr>
        <w:pStyle w:val="ConsPlusNormal"/>
        <w:spacing w:before="220"/>
        <w:ind w:firstLine="540"/>
        <w:jc w:val="both"/>
      </w:pPr>
      <w:r>
        <w:t>1) производства и переработки продукции;</w:t>
      </w:r>
    </w:p>
    <w:p w:rsidR="00CD260B" w:rsidRDefault="00CD260B">
      <w:pPr>
        <w:pStyle w:val="ConsPlusNormal"/>
        <w:spacing w:before="220"/>
        <w:ind w:firstLine="540"/>
        <w:jc w:val="both"/>
      </w:pPr>
      <w:r>
        <w:t>2) охраны окружающей среды и благоустройства территории города;</w:t>
      </w:r>
    </w:p>
    <w:p w:rsidR="00CD260B" w:rsidRDefault="00CD260B">
      <w:pPr>
        <w:pStyle w:val="ConsPlusNormal"/>
        <w:spacing w:before="220"/>
        <w:ind w:firstLine="540"/>
        <w:jc w:val="both"/>
      </w:pPr>
      <w:r>
        <w:t>3) физической культуры и спорта;</w:t>
      </w:r>
    </w:p>
    <w:p w:rsidR="00CD260B" w:rsidRDefault="00CD260B">
      <w:pPr>
        <w:pStyle w:val="ConsPlusNormal"/>
        <w:spacing w:before="220"/>
        <w:ind w:firstLine="540"/>
        <w:jc w:val="both"/>
      </w:pPr>
      <w:r>
        <w:t>4) проведения научных исследований;</w:t>
      </w:r>
    </w:p>
    <w:p w:rsidR="00CD260B" w:rsidRDefault="00CD260B">
      <w:pPr>
        <w:pStyle w:val="ConsPlusNormal"/>
        <w:spacing w:before="220"/>
        <w:ind w:firstLine="540"/>
        <w:jc w:val="both"/>
      </w:pPr>
      <w:r>
        <w:t>5) образовательной деятельности для детей школьного и дошкольного возраста, в том числе по дополнительным общеобразовательным программам;</w:t>
      </w:r>
    </w:p>
    <w:p w:rsidR="00CD260B" w:rsidRDefault="00CD260B">
      <w:pPr>
        <w:pStyle w:val="ConsPlusNormal"/>
        <w:spacing w:before="220"/>
        <w:ind w:firstLine="540"/>
        <w:jc w:val="both"/>
      </w:pPr>
      <w:r>
        <w:t>6) социального обеспечения населения;</w:t>
      </w:r>
    </w:p>
    <w:p w:rsidR="00CD260B" w:rsidRDefault="00CD260B">
      <w:pPr>
        <w:pStyle w:val="ConsPlusNormal"/>
        <w:spacing w:before="220"/>
        <w:ind w:firstLine="540"/>
        <w:jc w:val="both"/>
      </w:pPr>
      <w:r>
        <w:t>7) производства сельскохозяйственной продукции;</w:t>
      </w:r>
    </w:p>
    <w:p w:rsidR="00CD260B" w:rsidRDefault="00CD260B">
      <w:pPr>
        <w:pStyle w:val="ConsPlusNormal"/>
        <w:spacing w:before="220"/>
        <w:ind w:firstLine="540"/>
        <w:jc w:val="both"/>
      </w:pPr>
      <w:r>
        <w:t>8) внешнеэкономической деятельности.</w:t>
      </w:r>
    </w:p>
    <w:p w:rsidR="00CD260B" w:rsidRDefault="00CD260B">
      <w:pPr>
        <w:pStyle w:val="ConsPlusNormal"/>
        <w:spacing w:before="220"/>
        <w:ind w:firstLine="540"/>
        <w:jc w:val="both"/>
      </w:pPr>
      <w:r>
        <w:t>2.3. Имущественная поддержка не предоставляется субъектам поддержки:</w:t>
      </w:r>
    </w:p>
    <w:p w:rsidR="00CD260B" w:rsidRDefault="00CD260B">
      <w:pPr>
        <w:pStyle w:val="ConsPlusNormal"/>
        <w:spacing w:before="220"/>
        <w:ind w:firstLine="540"/>
        <w:jc w:val="both"/>
      </w:pPr>
      <w: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D260B" w:rsidRDefault="00CD260B">
      <w:pPr>
        <w:pStyle w:val="ConsPlusNormal"/>
        <w:spacing w:before="220"/>
        <w:ind w:firstLine="540"/>
        <w:jc w:val="both"/>
      </w:pPr>
      <w:r>
        <w:t>2) являющимся участниками соглашений о разделе продукции;</w:t>
      </w:r>
    </w:p>
    <w:p w:rsidR="00CD260B" w:rsidRDefault="00CD260B">
      <w:pPr>
        <w:pStyle w:val="ConsPlusNormal"/>
        <w:spacing w:before="220"/>
        <w:ind w:firstLine="540"/>
        <w:jc w:val="both"/>
      </w:pPr>
      <w:r>
        <w:t>3) осуществляющим предпринимательскую деятельность в сфере игорного бизнеса;</w:t>
      </w:r>
    </w:p>
    <w:p w:rsidR="00CD260B" w:rsidRDefault="00CD260B">
      <w:pPr>
        <w:pStyle w:val="ConsPlusNormal"/>
        <w:spacing w:before="220"/>
        <w:ind w:firstLine="540"/>
        <w:jc w:val="both"/>
      </w:pPr>
      <w:r>
        <w:t xml:space="preserve">4)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r>
        <w:lastRenderedPageBreak/>
        <w:t xml:space="preserve">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 физическими лицами - нерезидентами Российской Федерации в соответствии со </w:t>
      </w:r>
      <w:hyperlink r:id="rId26" w:history="1">
        <w:r>
          <w:rPr>
            <w:color w:val="0000FF"/>
          </w:rPr>
          <w:t>статьей 1</w:t>
        </w:r>
      </w:hyperlink>
      <w:r>
        <w:t xml:space="preserve"> Федерального закона от 10.12.2003 N 173-ФЗ "О валютном регулировании и валютном контроле", за исключением случаев, предусмотренных международными договорами Российской Федерации;</w:t>
      </w:r>
    </w:p>
    <w:p w:rsidR="00CD260B" w:rsidRDefault="00CD260B">
      <w:pPr>
        <w:pStyle w:val="ConsPlusNormal"/>
        <w:spacing w:before="220"/>
        <w:ind w:firstLine="540"/>
        <w:jc w:val="both"/>
      </w:pPr>
      <w:r>
        <w:t>5) осуществляющим производство и/или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CD260B" w:rsidRDefault="00CD260B">
      <w:pPr>
        <w:pStyle w:val="ConsPlusNormal"/>
        <w:spacing w:before="220"/>
        <w:ind w:firstLine="540"/>
        <w:jc w:val="both"/>
      </w:pPr>
      <w:r>
        <w:t>2.4. В предоставлении имущественной поддержки отказывается в случае, если:</w:t>
      </w:r>
    </w:p>
    <w:p w:rsidR="00CD260B" w:rsidRDefault="00CD260B">
      <w:pPr>
        <w:pStyle w:val="ConsPlusNormal"/>
        <w:spacing w:before="220"/>
        <w:ind w:firstLine="540"/>
        <w:jc w:val="both"/>
      </w:pPr>
      <w:r>
        <w:t>1) не представлены документы, определенные настоящим Порядком;</w:t>
      </w:r>
    </w:p>
    <w:p w:rsidR="00CD260B" w:rsidRDefault="00CD260B">
      <w:pPr>
        <w:pStyle w:val="ConsPlusNormal"/>
        <w:spacing w:before="220"/>
        <w:ind w:firstLine="540"/>
        <w:jc w:val="both"/>
      </w:pPr>
      <w:r>
        <w:t>2) предоставлены недостоверные, заведомо ложные и/или неточные сведения;</w:t>
      </w:r>
    </w:p>
    <w:p w:rsidR="00CD260B" w:rsidRDefault="00CD260B">
      <w:pPr>
        <w:pStyle w:val="ConsPlusNormal"/>
        <w:spacing w:before="220"/>
        <w:ind w:firstLine="540"/>
        <w:jc w:val="both"/>
      </w:pPr>
      <w:r>
        <w:t xml:space="preserve">3) установлено несоответствие обязательным условиям для получения имущественной поддержки, указанным в </w:t>
      </w:r>
      <w:hyperlink w:anchor="P88" w:history="1">
        <w:r>
          <w:rPr>
            <w:color w:val="0000FF"/>
          </w:rPr>
          <w:t>пункте 2.5</w:t>
        </w:r>
      </w:hyperlink>
      <w:r>
        <w:t xml:space="preserve"> настоящего Порядка;</w:t>
      </w:r>
    </w:p>
    <w:p w:rsidR="00CD260B" w:rsidRDefault="00CD260B">
      <w:pPr>
        <w:pStyle w:val="ConsPlusNormal"/>
        <w:spacing w:before="220"/>
        <w:ind w:firstLine="540"/>
        <w:jc w:val="both"/>
      </w:pPr>
      <w:r>
        <w:t xml:space="preserve">4) отсутствуют свободные объекты муниципального нежилого фонда с учетом ограничений, указанных в </w:t>
      </w:r>
      <w:hyperlink w:anchor="P55" w:history="1">
        <w:r>
          <w:rPr>
            <w:color w:val="0000FF"/>
          </w:rPr>
          <w:t>пункте 1.3</w:t>
        </w:r>
      </w:hyperlink>
      <w:r>
        <w:t xml:space="preserve"> настоящего Порядка.</w:t>
      </w:r>
    </w:p>
    <w:p w:rsidR="00CD260B" w:rsidRDefault="00CD260B">
      <w:pPr>
        <w:pStyle w:val="ConsPlusNormal"/>
        <w:spacing w:before="220"/>
        <w:ind w:firstLine="540"/>
        <w:jc w:val="both"/>
      </w:pPr>
      <w:bookmarkStart w:id="3" w:name="P88"/>
      <w:bookmarkEnd w:id="3"/>
      <w:r>
        <w:t>2.5. Обязательными условиями для предоставления имущественной поддержки являются:</w:t>
      </w:r>
    </w:p>
    <w:p w:rsidR="00CD260B" w:rsidRDefault="00CD260B">
      <w:pPr>
        <w:pStyle w:val="ConsPlusNormal"/>
        <w:spacing w:before="220"/>
        <w:ind w:firstLine="540"/>
        <w:jc w:val="both"/>
      </w:pPr>
      <w:r>
        <w:t>1) постановка на налоговый учет субъекта поддержки в качестве налогоплательщика и осуществление деятельности на территории муниципального образования "город Оренбург";</w:t>
      </w:r>
    </w:p>
    <w:p w:rsidR="00CD260B" w:rsidRDefault="00CD260B">
      <w:pPr>
        <w:pStyle w:val="ConsPlusNormal"/>
        <w:spacing w:before="220"/>
        <w:ind w:firstLine="540"/>
        <w:jc w:val="both"/>
      </w:pPr>
      <w:r>
        <w:t xml:space="preserve">2) наличие в Едином государственном реестре юридических лиц или Едином государственном реестре индивидуальных предпринимателей вида деятельности, представляемого на получение имущественной поддержки и соответствующего сфере деятельности, предусмотренной </w:t>
      </w:r>
      <w:hyperlink w:anchor="P68" w:history="1">
        <w:r>
          <w:rPr>
            <w:color w:val="0000FF"/>
          </w:rPr>
          <w:t>пунктом 2.2</w:t>
        </w:r>
      </w:hyperlink>
      <w:r>
        <w:t xml:space="preserve"> настоящего Порядка (для субъектов малого и среднего предпринимательства);</w:t>
      </w:r>
    </w:p>
    <w:p w:rsidR="00CD260B" w:rsidRDefault="00CD260B">
      <w:pPr>
        <w:pStyle w:val="ConsPlusNormal"/>
        <w:spacing w:before="220"/>
        <w:ind w:firstLine="540"/>
        <w:jc w:val="both"/>
      </w:pPr>
      <w:r>
        <w:t xml:space="preserve">3) наличие сведений в налоговом органе об осуществляемом субъектом поддержки виде деятельности, представляемом на получение имущественной поддержки и соответствующем сфере деятельности, предусмотренной </w:t>
      </w:r>
      <w:hyperlink w:anchor="P68" w:history="1">
        <w:r>
          <w:rPr>
            <w:color w:val="0000FF"/>
          </w:rPr>
          <w:t>пунктом 2.2</w:t>
        </w:r>
      </w:hyperlink>
      <w:r>
        <w:t xml:space="preserve"> настоящего Порядка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D260B" w:rsidRDefault="00CD260B">
      <w:pPr>
        <w:pStyle w:val="ConsPlusNormal"/>
        <w:spacing w:before="220"/>
        <w:ind w:firstLine="540"/>
        <w:jc w:val="both"/>
      </w:pPr>
      <w:r>
        <w:t>4) отсутствие на дату подачи заявления проведения в отношении субъекта поддержки процедуры реорганизации, ликвидации или банкротства в соответствии с законодательством Российской Федерации;</w:t>
      </w:r>
    </w:p>
    <w:p w:rsidR="00CD260B" w:rsidRDefault="00CD260B">
      <w:pPr>
        <w:pStyle w:val="ConsPlusNormal"/>
        <w:spacing w:before="220"/>
        <w:ind w:firstLine="540"/>
        <w:jc w:val="both"/>
      </w:pPr>
      <w:r>
        <w:t>5) отсутствие у субъекта поддержки неисполненной обязанности по уплате налогов, сборов, страховых взносов, пеней, штрафов, процентов, подлежащих уплате в бюджетную систему Российской Федерации и государственные внебюджетные фонды, на дату подачи заявления;</w:t>
      </w:r>
    </w:p>
    <w:p w:rsidR="00CD260B" w:rsidRDefault="00CD260B">
      <w:pPr>
        <w:pStyle w:val="ConsPlusNormal"/>
        <w:spacing w:before="220"/>
        <w:ind w:firstLine="540"/>
        <w:jc w:val="both"/>
      </w:pPr>
      <w:r>
        <w:t>6) отсутствие у субъекта поддержки задолженности по заработной плате работникам на дату подачи заявления (для субъектов малого и среднего предпринимательства);</w:t>
      </w:r>
    </w:p>
    <w:p w:rsidR="00CD260B" w:rsidRDefault="00CD260B">
      <w:pPr>
        <w:pStyle w:val="ConsPlusNormal"/>
        <w:spacing w:before="220"/>
        <w:ind w:firstLine="540"/>
        <w:jc w:val="both"/>
      </w:pPr>
      <w:r>
        <w:t>7) отсутствие у субъекта поддержки задолженности по неналоговым платежам в бюджет города Оренбурга;</w:t>
      </w:r>
    </w:p>
    <w:p w:rsidR="00CD260B" w:rsidRDefault="00CD260B">
      <w:pPr>
        <w:pStyle w:val="ConsPlusNormal"/>
        <w:spacing w:before="220"/>
        <w:ind w:firstLine="540"/>
        <w:jc w:val="both"/>
      </w:pPr>
      <w:r>
        <w:t xml:space="preserve">8) размер заработной платы каждого работника субъекта поддержки за два предыдущих </w:t>
      </w:r>
      <w:r>
        <w:lastRenderedPageBreak/>
        <w:t>месяца до даты подачи заявления не может быть ниже величины федерального минимального размера оплаты труда, прожиточного минимума, установленного Правительством Оренбургской области для трудоспособного населения (для субъектов малого и среднего предпринимательства);</w:t>
      </w:r>
    </w:p>
    <w:p w:rsidR="00CD260B" w:rsidRDefault="00CD260B">
      <w:pPr>
        <w:pStyle w:val="ConsPlusNormal"/>
        <w:spacing w:before="220"/>
        <w:ind w:firstLine="540"/>
        <w:jc w:val="both"/>
      </w:pPr>
      <w:r>
        <w:t>9) внесение сведений о субъекте предпринимательства в Единый реестр субъектов малого и среднего предпринимательства (для субъектов малого и среднего предпринимательства).</w:t>
      </w:r>
    </w:p>
    <w:p w:rsidR="00CD260B" w:rsidRDefault="00CD260B">
      <w:pPr>
        <w:pStyle w:val="ConsPlusNormal"/>
        <w:spacing w:before="220"/>
        <w:ind w:firstLine="540"/>
        <w:jc w:val="both"/>
      </w:pPr>
      <w:r>
        <w:t>2.6. Отбор субъектов поддержки на право предоставления имущественной поддержки осуществляется Администрацией города Оренбурга в лице Комитета по управлению имуществом города Оренбурга (далее - Комитет) с учетом рекомендаций комиссии по реализации мероприятий по оказанию имущественной поддержки субъектам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Комиссия) по мере поступления заявлений.</w:t>
      </w:r>
    </w:p>
    <w:p w:rsidR="00CD260B" w:rsidRDefault="00CD260B">
      <w:pPr>
        <w:pStyle w:val="ConsPlusNormal"/>
        <w:spacing w:before="220"/>
        <w:ind w:firstLine="540"/>
        <w:jc w:val="both"/>
      </w:pPr>
      <w:r>
        <w:t xml:space="preserve">2.7. Имущественная поддержка предоставляется по решению Администрации города Оренбурга либо по решению Комитета в случаях, предусмотренных </w:t>
      </w:r>
      <w:hyperlink r:id="rId27" w:history="1">
        <w:r>
          <w:rPr>
            <w:color w:val="0000FF"/>
          </w:rPr>
          <w:t>подпунктами 4</w:t>
        </w:r>
      </w:hyperlink>
      <w:r>
        <w:t xml:space="preserve">, </w:t>
      </w:r>
      <w:hyperlink r:id="rId28" w:history="1">
        <w:r>
          <w:rPr>
            <w:color w:val="0000FF"/>
          </w:rPr>
          <w:t>5 пункта 4.3.2</w:t>
        </w:r>
      </w:hyperlink>
      <w:r>
        <w:t xml:space="preserve">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N 969.</w:t>
      </w:r>
    </w:p>
    <w:p w:rsidR="00CD260B" w:rsidRDefault="00CD260B">
      <w:pPr>
        <w:pStyle w:val="ConsPlusNormal"/>
        <w:spacing w:before="220"/>
        <w:ind w:firstLine="540"/>
        <w:jc w:val="both"/>
      </w:pPr>
      <w:bookmarkStart w:id="4" w:name="P100"/>
      <w:bookmarkEnd w:id="4"/>
      <w:r>
        <w:t>2.8. Субъекты поддержки, претендующие на предоставление имущественной поддержки, направляют в Комитет следующие документы (копии документов), заверенные подписью и печатью (при наличии) субъекта поддержки (если не указано иное):</w:t>
      </w:r>
    </w:p>
    <w:p w:rsidR="00CD260B" w:rsidRDefault="00CD260B">
      <w:pPr>
        <w:pStyle w:val="ConsPlusNormal"/>
        <w:spacing w:before="220"/>
        <w:ind w:firstLine="540"/>
        <w:jc w:val="both"/>
      </w:pPr>
      <w:r>
        <w:t xml:space="preserve">1) </w:t>
      </w:r>
      <w:hyperlink w:anchor="P185" w:history="1">
        <w:r>
          <w:rPr>
            <w:color w:val="0000FF"/>
          </w:rPr>
          <w:t>заявление</w:t>
        </w:r>
      </w:hyperlink>
      <w:r>
        <w:t xml:space="preserve"> о предоставлении имущественной поддержки по форме согласно приложению N 1 к настоящему Порядку;</w:t>
      </w:r>
    </w:p>
    <w:p w:rsidR="00CD260B" w:rsidRDefault="00CD260B">
      <w:pPr>
        <w:pStyle w:val="ConsPlusNormal"/>
        <w:spacing w:before="220"/>
        <w:ind w:firstLine="540"/>
        <w:jc w:val="both"/>
      </w:pPr>
      <w:r>
        <w:t>2) информацию о деятельности, осуществляемой либо планируемой к осуществлению на территории муниципального образования "город Оренбург";</w:t>
      </w:r>
    </w:p>
    <w:p w:rsidR="00CD260B" w:rsidRDefault="00CD260B">
      <w:pPr>
        <w:pStyle w:val="ConsPlusNormal"/>
        <w:spacing w:before="220"/>
        <w:ind w:firstLine="540"/>
        <w:jc w:val="both"/>
      </w:pPr>
      <w:r>
        <w:t>3) копии расчетных ведомостей за два предыдущих месяца до даты подачи заявления, а также копии платежных документов, подтверждающих выплаты или перечисление заработной платы (для субъектов малого и среднего предпринимательства, осуществляющих деятельность);</w:t>
      </w:r>
    </w:p>
    <w:p w:rsidR="00CD260B" w:rsidRDefault="00CD260B">
      <w:pPr>
        <w:pStyle w:val="ConsPlusNormal"/>
        <w:spacing w:before="220"/>
        <w:ind w:firstLine="540"/>
        <w:jc w:val="both"/>
      </w:pPr>
      <w:r>
        <w:t>4) копия бухгалтерской отчетности (</w:t>
      </w:r>
      <w:hyperlink r:id="rId29" w:history="1">
        <w:r>
          <w:rPr>
            <w:color w:val="0000FF"/>
          </w:rPr>
          <w:t>форма</w:t>
        </w:r>
      </w:hyperlink>
      <w:r>
        <w:t xml:space="preserve"> по ОКУД 0710001 и </w:t>
      </w:r>
      <w:hyperlink r:id="rId30" w:history="1">
        <w:r>
          <w:rPr>
            <w:color w:val="0000FF"/>
          </w:rPr>
          <w:t>форма</w:t>
        </w:r>
      </w:hyperlink>
      <w:r>
        <w:t xml:space="preserve"> ОКУД 0710002, утвержденные приказом Минфина России от 02.07.2010 N 66н "О формах бухгалтерской отчетности организаций") (для субъектов малого и среднего предпринимательства);</w:t>
      </w:r>
    </w:p>
    <w:p w:rsidR="00CD260B" w:rsidRDefault="00CD260B">
      <w:pPr>
        <w:pStyle w:val="ConsPlusNormal"/>
        <w:spacing w:before="220"/>
        <w:ind w:firstLine="540"/>
        <w:jc w:val="both"/>
      </w:pPr>
      <w:r>
        <w:t>5) копия налоговой декларации на 1 января года подачи заявления и на последнюю отчетную дату года подачи заявления с отметкой налогового органа;</w:t>
      </w:r>
    </w:p>
    <w:p w:rsidR="00CD260B" w:rsidRDefault="00CD260B">
      <w:pPr>
        <w:pStyle w:val="ConsPlusNormal"/>
        <w:spacing w:before="220"/>
        <w:ind w:firstLine="540"/>
        <w:jc w:val="both"/>
      </w:pPr>
      <w:r>
        <w:t>6) 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подлежащих уплате в Фонд социального страхования Российской Федерации, полученную не ранее чем за один месяц до даты подачи заявления, заверенную органом, выдавшим справку;</w:t>
      </w:r>
    </w:p>
    <w:p w:rsidR="00CD260B" w:rsidRDefault="00CD260B">
      <w:pPr>
        <w:pStyle w:val="ConsPlusNormal"/>
        <w:spacing w:before="220"/>
        <w:ind w:firstLine="540"/>
        <w:jc w:val="both"/>
      </w:pPr>
      <w:r>
        <w:t>7) справку о наличии (отсутствии) у субъекта поддержки неисполненной обязанности по уплате налогов, сборов, страховых взносов, пеней, штрафов, процентов, подлежащих уплате, полученную не ранее чем за один месяц до даты подачи заявления, заверенную органом, выдавшим справку (предоставляется субъектом по собственной инициативе).</w:t>
      </w:r>
    </w:p>
    <w:p w:rsidR="00CD260B" w:rsidRDefault="00CD260B">
      <w:pPr>
        <w:pStyle w:val="ConsPlusNormal"/>
        <w:spacing w:before="220"/>
        <w:ind w:firstLine="540"/>
        <w:jc w:val="both"/>
      </w:pPr>
      <w:r>
        <w:t>2.9. Субъект поддержки несет ответственность за достоверность представленных документов.</w:t>
      </w:r>
    </w:p>
    <w:p w:rsidR="00CD260B" w:rsidRDefault="00CD260B">
      <w:pPr>
        <w:pStyle w:val="ConsPlusNormal"/>
        <w:jc w:val="both"/>
      </w:pPr>
    </w:p>
    <w:p w:rsidR="00CD260B" w:rsidRDefault="00CD260B">
      <w:pPr>
        <w:pStyle w:val="ConsPlusTitle"/>
        <w:jc w:val="center"/>
        <w:outlineLvl w:val="1"/>
      </w:pPr>
      <w:r>
        <w:t>3. Порядок рассмотрения документов, поступивших</w:t>
      </w:r>
    </w:p>
    <w:p w:rsidR="00CD260B" w:rsidRDefault="00CD260B">
      <w:pPr>
        <w:pStyle w:val="ConsPlusTitle"/>
        <w:jc w:val="center"/>
      </w:pPr>
      <w:r>
        <w:t>от субъектов поддержки, претендующих</w:t>
      </w:r>
    </w:p>
    <w:p w:rsidR="00CD260B" w:rsidRDefault="00CD260B">
      <w:pPr>
        <w:pStyle w:val="ConsPlusTitle"/>
        <w:jc w:val="center"/>
      </w:pPr>
      <w:r>
        <w:t>на предоставление имущественной поддержки</w:t>
      </w:r>
    </w:p>
    <w:p w:rsidR="00CD260B" w:rsidRDefault="00CD260B">
      <w:pPr>
        <w:pStyle w:val="ConsPlusNormal"/>
        <w:jc w:val="both"/>
      </w:pPr>
    </w:p>
    <w:p w:rsidR="00CD260B" w:rsidRDefault="00CD260B">
      <w:pPr>
        <w:pStyle w:val="ConsPlusNormal"/>
        <w:ind w:firstLine="540"/>
        <w:jc w:val="both"/>
      </w:pPr>
      <w:r>
        <w:t>3.1. Комитет регистрирует поступившие документы с использованием автоматизированной информационной системы "Единый документооборот. Контроль" не позднее рабочего дня, следующего за днем поступления.</w:t>
      </w:r>
    </w:p>
    <w:p w:rsidR="00CD260B" w:rsidRDefault="00CD260B">
      <w:pPr>
        <w:pStyle w:val="ConsPlusNormal"/>
        <w:spacing w:before="220"/>
        <w:ind w:firstLine="540"/>
        <w:jc w:val="both"/>
      </w:pPr>
      <w:bookmarkStart w:id="5" w:name="P115"/>
      <w:bookmarkEnd w:id="5"/>
      <w:r>
        <w:t>3.2. В течение десяти рабочих дней со дня регистрации документов Комитет рассматривает их на соответствие требованиям настоящего Порядка.</w:t>
      </w:r>
    </w:p>
    <w:p w:rsidR="00CD260B" w:rsidRDefault="00CD260B">
      <w:pPr>
        <w:pStyle w:val="ConsPlusNormal"/>
        <w:spacing w:before="220"/>
        <w:ind w:firstLine="540"/>
        <w:jc w:val="both"/>
      </w:pPr>
      <w:bookmarkStart w:id="6" w:name="P116"/>
      <w:bookmarkEnd w:id="6"/>
      <w:r>
        <w:t xml:space="preserve">3.3. Комитет в течение срока, установленного </w:t>
      </w:r>
      <w:hyperlink w:anchor="P115" w:history="1">
        <w:r>
          <w:rPr>
            <w:color w:val="0000FF"/>
          </w:rPr>
          <w:t>пунктом 3.2</w:t>
        </w:r>
      </w:hyperlink>
      <w:r>
        <w:t xml:space="preserve"> настоящего Порядка, самостоятельно, в порядке межведомственного электронного взаимодействия запрашивает от органов, предоставляющих государственные услуги, документы:</w:t>
      </w:r>
    </w:p>
    <w:p w:rsidR="00CD260B" w:rsidRDefault="00CD260B">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(для субъектов малого и среднего предпринимательства);</w:t>
      </w:r>
    </w:p>
    <w:p w:rsidR="00CD260B" w:rsidRDefault="00CD260B">
      <w:pPr>
        <w:pStyle w:val="ConsPlusNormal"/>
        <w:spacing w:before="220"/>
        <w:ind w:firstLine="540"/>
        <w:jc w:val="both"/>
      </w:pPr>
      <w:r>
        <w:t>выписку из Единого реестра субъектов малого и среднего предпринимательства (для субъектов малого и среднего предпринимательства);</w:t>
      </w:r>
    </w:p>
    <w:p w:rsidR="00CD260B" w:rsidRDefault="00CD260B">
      <w:pPr>
        <w:pStyle w:val="ConsPlusNormal"/>
        <w:spacing w:before="220"/>
        <w:ind w:firstLine="540"/>
        <w:jc w:val="both"/>
      </w:pPr>
      <w:r>
        <w:t>сведения о постановке на учет в налоговом органе в качестве физического лица, не являющегося индивидуальным предпринимателем и применяющего специальный налоговый режим "Налог на профессиональный доход"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D260B" w:rsidRDefault="00CD260B">
      <w:pPr>
        <w:pStyle w:val="ConsPlusNormal"/>
        <w:spacing w:before="220"/>
        <w:ind w:firstLine="540"/>
        <w:jc w:val="both"/>
      </w:pPr>
      <w:r>
        <w:t>справку о наличии (отсутствии) у субъекта поддержки неисполненной обязанности по уплате налогов, сборов, страховых взносов, пеней, штрафов, процентов, подлежащих уплате.</w:t>
      </w:r>
    </w:p>
    <w:p w:rsidR="00CD260B" w:rsidRDefault="00CD260B">
      <w:pPr>
        <w:pStyle w:val="ConsPlusNormal"/>
        <w:spacing w:before="220"/>
        <w:ind w:firstLine="540"/>
        <w:jc w:val="both"/>
      </w:pPr>
      <w:r>
        <w:t>Комитет подготавливает информацию об отсутствии (наличии) у субъекта поддержки задолженности по неналоговым платежам в бюджет города Оренбурга.</w:t>
      </w:r>
    </w:p>
    <w:p w:rsidR="00CD260B" w:rsidRDefault="00CD260B">
      <w:pPr>
        <w:pStyle w:val="ConsPlusNormal"/>
        <w:spacing w:before="220"/>
        <w:ind w:firstLine="540"/>
        <w:jc w:val="both"/>
      </w:pPr>
      <w:r>
        <w:t>Комитет запрашивает информацию об отсутствии (наличии) у субъекта поддержки задолженности по неналоговым платежам в бюджет города Оренбурга у департамента градостроительства и земельных отношений администрации города Оренбурга.</w:t>
      </w:r>
    </w:p>
    <w:p w:rsidR="00CD260B" w:rsidRDefault="00CD260B">
      <w:pPr>
        <w:pStyle w:val="ConsPlusNormal"/>
        <w:spacing w:before="220"/>
        <w:ind w:firstLine="540"/>
        <w:jc w:val="both"/>
      </w:pPr>
      <w:r>
        <w:t>Документы запрашиваются на дату подачи заявления.</w:t>
      </w:r>
    </w:p>
    <w:p w:rsidR="00CD260B" w:rsidRDefault="00CD260B">
      <w:pPr>
        <w:pStyle w:val="ConsPlusNormal"/>
        <w:spacing w:before="220"/>
        <w:ind w:firstLine="540"/>
        <w:jc w:val="both"/>
      </w:pPr>
      <w:r>
        <w:t>3.4. При наличии замечаний Комитета к представленному пакету документов документы возвращаются претендентам на доработку с письмом, в котором указаны причины возврата.</w:t>
      </w:r>
    </w:p>
    <w:p w:rsidR="00CD260B" w:rsidRDefault="00CD260B">
      <w:pPr>
        <w:pStyle w:val="ConsPlusNormal"/>
        <w:spacing w:before="220"/>
        <w:ind w:firstLine="540"/>
        <w:jc w:val="both"/>
      </w:pPr>
      <w:r>
        <w:t>Причинами возврата документов на доработку являются:</w:t>
      </w:r>
    </w:p>
    <w:p w:rsidR="00CD260B" w:rsidRDefault="00CD260B">
      <w:pPr>
        <w:pStyle w:val="ConsPlusNormal"/>
        <w:spacing w:before="220"/>
        <w:ind w:firstLine="540"/>
        <w:jc w:val="both"/>
      </w:pPr>
      <w:r>
        <w:t xml:space="preserve">представление документов, определенных в </w:t>
      </w:r>
      <w:hyperlink w:anchor="P100" w:history="1">
        <w:r>
          <w:rPr>
            <w:color w:val="0000FF"/>
          </w:rPr>
          <w:t>пункте 2.8</w:t>
        </w:r>
      </w:hyperlink>
      <w:r>
        <w:t xml:space="preserve"> настоящего Порядка, не в полном объеме либо не соответствующих по оформлению установленной форме;</w:t>
      </w:r>
    </w:p>
    <w:p w:rsidR="00CD260B" w:rsidRDefault="00CD260B">
      <w:pPr>
        <w:pStyle w:val="ConsPlusNormal"/>
        <w:spacing w:before="220"/>
        <w:ind w:firstLine="540"/>
        <w:jc w:val="both"/>
      </w:pPr>
      <w:r>
        <w:t>заполнение документов карандашом либо наличие приписок, зачеркнутых слов или иных не оговоренных в них исправлений, а также серьезных повреждений, не позволяющих однозначно истолковать содержание документов.</w:t>
      </w:r>
    </w:p>
    <w:p w:rsidR="00CD260B" w:rsidRDefault="00CD260B">
      <w:pPr>
        <w:pStyle w:val="ConsPlusNormal"/>
        <w:spacing w:before="220"/>
        <w:ind w:firstLine="540"/>
        <w:jc w:val="both"/>
      </w:pPr>
      <w:r>
        <w:t>Вновь представляемые на рассмотрение субъектами поддержки документы должны иметь актуальность на новую дату подачи заявления. При этом срок рассмотрения заявления возобновляется начиная с даты последнего (повторного) представления пакета документов.</w:t>
      </w:r>
    </w:p>
    <w:p w:rsidR="00CD260B" w:rsidRDefault="00CD260B">
      <w:pPr>
        <w:pStyle w:val="ConsPlusNormal"/>
        <w:spacing w:before="220"/>
        <w:ind w:firstLine="540"/>
        <w:jc w:val="both"/>
      </w:pPr>
      <w:r>
        <w:t>3.5. Отказ субъекту поддержки в допуске к рассмотрению представленных документов на право предоставления имущественной поддержки не препятствует повторному обращению после устранения обстоятельств (оснований), послуживших причиной для отказа.</w:t>
      </w:r>
    </w:p>
    <w:p w:rsidR="00CD260B" w:rsidRDefault="00CD260B">
      <w:pPr>
        <w:pStyle w:val="ConsPlusNormal"/>
        <w:spacing w:before="220"/>
        <w:ind w:firstLine="540"/>
        <w:jc w:val="both"/>
      </w:pPr>
      <w:bookmarkStart w:id="7" w:name="P130"/>
      <w:bookmarkEnd w:id="7"/>
      <w:r>
        <w:lastRenderedPageBreak/>
        <w:t xml:space="preserve">3.6. По результатам рассмотрения документов, определенных </w:t>
      </w:r>
      <w:hyperlink w:anchor="P100" w:history="1">
        <w:r>
          <w:rPr>
            <w:color w:val="0000FF"/>
          </w:rPr>
          <w:t>пунктами 2.8</w:t>
        </w:r>
      </w:hyperlink>
      <w:r>
        <w:t xml:space="preserve">, </w:t>
      </w:r>
      <w:hyperlink w:anchor="P116" w:history="1">
        <w:r>
          <w:rPr>
            <w:color w:val="0000FF"/>
          </w:rPr>
          <w:t>3.3</w:t>
        </w:r>
      </w:hyperlink>
      <w:r>
        <w:t xml:space="preserve"> настоящего Порядка, Комитет в течение 30 дней со дня рассмотрения документов организовывает подготовку и проведение заседания Комиссии.</w:t>
      </w:r>
    </w:p>
    <w:p w:rsidR="00CD260B" w:rsidRDefault="00CD260B">
      <w:pPr>
        <w:pStyle w:val="ConsPlusNormal"/>
        <w:spacing w:before="220"/>
        <w:ind w:firstLine="540"/>
        <w:jc w:val="both"/>
      </w:pPr>
      <w:r>
        <w:t xml:space="preserve">3.7. В срок, установленный </w:t>
      </w:r>
      <w:hyperlink w:anchor="P130" w:history="1">
        <w:r>
          <w:rPr>
            <w:color w:val="0000FF"/>
          </w:rPr>
          <w:t>пунктом 3.6</w:t>
        </w:r>
      </w:hyperlink>
      <w:r>
        <w:t xml:space="preserve">, Комиссия проводит заседание и выносит рекомендацию, оформленную протоколом заседания Комиссии, который подписывается председателем и секретарем Комиссии, а в случае отсутствия председателя Комиссии - заместителем председателя Комиссии. Протокол заседания Комиссии направляется в адрес Комитета для принятия решения о предоставлении имущественной поддержки или об отказе в ее предоставлении в соответствии с </w:t>
      </w:r>
      <w:hyperlink r:id="rId31" w:history="1">
        <w:r>
          <w:rPr>
            <w:color w:val="0000FF"/>
          </w:rPr>
          <w:t>подпунктами 4</w:t>
        </w:r>
      </w:hyperlink>
      <w:r>
        <w:t xml:space="preserve">, </w:t>
      </w:r>
      <w:hyperlink r:id="rId32" w:history="1">
        <w:r>
          <w:rPr>
            <w:color w:val="0000FF"/>
          </w:rPr>
          <w:t>5 пункта 4.3.2</w:t>
        </w:r>
      </w:hyperlink>
      <w:r>
        <w:t xml:space="preserve">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N 969.</w:t>
      </w:r>
    </w:p>
    <w:p w:rsidR="00CD260B" w:rsidRDefault="00CD260B">
      <w:pPr>
        <w:pStyle w:val="ConsPlusNormal"/>
        <w:spacing w:before="220"/>
        <w:ind w:firstLine="540"/>
        <w:jc w:val="both"/>
      </w:pPr>
      <w:r>
        <w:t>3.8. Комитет заключает договор аренды с субъектом поддержки в установленном порядке в срок не позднее 10 рабочих дней с момента принятия решения о предоставлении имущественной поддержки.</w:t>
      </w:r>
    </w:p>
    <w:p w:rsidR="00CD260B" w:rsidRDefault="00CD260B">
      <w:pPr>
        <w:pStyle w:val="ConsPlusNormal"/>
        <w:spacing w:before="220"/>
        <w:ind w:firstLine="540"/>
        <w:jc w:val="both"/>
      </w:pPr>
      <w:r>
        <w:t>3.9. В случае принятия решения об отказе в предоставлении имущественной поддержки Администрация города Оренбурга в лице Комитета в течение пяти рабочих дней направляет субъекту поддержки мотивированный отказ в предоставлении имущественной поддержки.</w:t>
      </w:r>
    </w:p>
    <w:p w:rsidR="00CD260B" w:rsidRDefault="00CD260B">
      <w:pPr>
        <w:pStyle w:val="ConsPlusNormal"/>
        <w:spacing w:before="220"/>
        <w:ind w:firstLine="540"/>
        <w:jc w:val="both"/>
      </w:pPr>
      <w:r>
        <w:t xml:space="preserve">3.10. Комитетом ведется сводный </w:t>
      </w:r>
      <w:hyperlink w:anchor="P264" w:history="1">
        <w:r>
          <w:rPr>
            <w:color w:val="0000FF"/>
          </w:rPr>
          <w:t>реестр</w:t>
        </w:r>
      </w:hyperlink>
      <w:r>
        <w:t xml:space="preserve"> получателей имущественной поддержки по форме согласно приложению N 2 к настоящему Порядку. При принятии решения о предоставлении имущественной поддержки Комитет включает информацию о субъекте поддержки в сводный реестр получателей имущественной поддержки в течение 5 рабочих дней с момента принятия решения о предоставлении имущественной поддержки.</w:t>
      </w:r>
    </w:p>
    <w:p w:rsidR="00CD260B" w:rsidRDefault="00CD260B">
      <w:pPr>
        <w:pStyle w:val="ConsPlusNormal"/>
        <w:spacing w:before="220"/>
        <w:ind w:firstLine="540"/>
        <w:jc w:val="both"/>
      </w:pPr>
      <w:r>
        <w:t>3.11. Прием заявок на предоставление имущественной поддержки прекращается за три месяца до окончания текущего года.</w:t>
      </w:r>
    </w:p>
    <w:p w:rsidR="00CD260B" w:rsidRDefault="00CD260B">
      <w:pPr>
        <w:pStyle w:val="ConsPlusNormal"/>
        <w:spacing w:before="220"/>
        <w:ind w:firstLine="540"/>
        <w:jc w:val="both"/>
      </w:pPr>
      <w:r>
        <w:t>3.12. Срок принятия решения о предоставлении имущественной поддержки не должен превышать 14 дней с момента вынесения рекомендаций Комиссией.</w:t>
      </w:r>
    </w:p>
    <w:p w:rsidR="00CD260B" w:rsidRDefault="00CD260B">
      <w:pPr>
        <w:pStyle w:val="ConsPlusNormal"/>
        <w:jc w:val="both"/>
      </w:pPr>
    </w:p>
    <w:p w:rsidR="00CD260B" w:rsidRDefault="00CD260B">
      <w:pPr>
        <w:pStyle w:val="ConsPlusTitle"/>
        <w:jc w:val="center"/>
        <w:outlineLvl w:val="1"/>
      </w:pPr>
      <w:r>
        <w:t>4. Порядок работы Комиссии</w:t>
      </w:r>
    </w:p>
    <w:p w:rsidR="00CD260B" w:rsidRDefault="00CD260B">
      <w:pPr>
        <w:pStyle w:val="ConsPlusNormal"/>
        <w:jc w:val="both"/>
      </w:pPr>
    </w:p>
    <w:p w:rsidR="00CD260B" w:rsidRDefault="00CD260B">
      <w:pPr>
        <w:pStyle w:val="ConsPlusNormal"/>
        <w:ind w:firstLine="540"/>
        <w:jc w:val="both"/>
      </w:pPr>
      <w:r>
        <w:t xml:space="preserve">4.1. Для рассмотрения вопроса о предоставлении имущественной поддержки создается Комиссия согласно </w:t>
      </w:r>
      <w:hyperlink w:anchor="P402" w:history="1">
        <w:r>
          <w:rPr>
            <w:color w:val="0000FF"/>
          </w:rPr>
          <w:t>приложению N 2</w:t>
        </w:r>
      </w:hyperlink>
      <w:r>
        <w:t xml:space="preserve"> к постановлению, в состав которой входят председатель, заместитель председателя, секретарь и члены Комиссии. Комиссия является совещательным (консультативным) органом.</w:t>
      </w:r>
    </w:p>
    <w:p w:rsidR="00CD260B" w:rsidRDefault="00CD260B">
      <w:pPr>
        <w:pStyle w:val="ConsPlusNormal"/>
        <w:spacing w:before="220"/>
        <w:ind w:firstLine="540"/>
        <w:jc w:val="both"/>
      </w:pPr>
      <w:r>
        <w:t>4.2. Заседания Комиссии созываются председателем Комиссии, а в случае его отсутствия - заместителем председателя Комиссии по мере поступления документов, направленных Комитетом.</w:t>
      </w:r>
    </w:p>
    <w:p w:rsidR="00CD260B" w:rsidRDefault="00CD260B">
      <w:pPr>
        <w:pStyle w:val="ConsPlusNormal"/>
        <w:spacing w:before="220"/>
        <w:ind w:firstLine="540"/>
        <w:jc w:val="both"/>
      </w:pPr>
      <w:r>
        <w:t>4.3. Секретарь Комиссии ведет протоколы ее заседаний, направляет рекомендации Комиссии заинтересованным лицам.</w:t>
      </w:r>
    </w:p>
    <w:p w:rsidR="00CD260B" w:rsidRDefault="00CD260B">
      <w:pPr>
        <w:pStyle w:val="ConsPlusNormal"/>
        <w:spacing w:before="220"/>
        <w:ind w:firstLine="540"/>
        <w:jc w:val="both"/>
      </w:pPr>
      <w:r>
        <w:t>4.4. Заседание Комиссии считается правомочным, если на нем присутствуют не менее половины членов ее состава.</w:t>
      </w:r>
    </w:p>
    <w:p w:rsidR="00CD260B" w:rsidRDefault="00CD260B">
      <w:pPr>
        <w:pStyle w:val="ConsPlusNormal"/>
        <w:spacing w:before="220"/>
        <w:ind w:firstLine="540"/>
        <w:jc w:val="both"/>
      </w:pPr>
      <w:r>
        <w:t>4.5. Подготовленные к рассмотрению документы субъектов поддержки выносятся на рассмотрение Комиссии.</w:t>
      </w:r>
    </w:p>
    <w:p w:rsidR="00CD260B" w:rsidRDefault="00CD260B">
      <w:pPr>
        <w:pStyle w:val="ConsPlusNormal"/>
        <w:spacing w:before="220"/>
        <w:ind w:firstLine="540"/>
        <w:jc w:val="both"/>
      </w:pPr>
      <w:r>
        <w:t>4.6. Комиссия выносит рекомендацию, руководствуясь следующими критериями:</w:t>
      </w:r>
    </w:p>
    <w:p w:rsidR="00CD260B" w:rsidRDefault="00CD260B">
      <w:pPr>
        <w:pStyle w:val="ConsPlusNormal"/>
        <w:spacing w:before="220"/>
        <w:ind w:firstLine="540"/>
        <w:jc w:val="both"/>
      </w:pPr>
      <w:r>
        <w:t>1) экономическая эффективность - увеличение объема реализации товаров, работ, услуг;</w:t>
      </w:r>
    </w:p>
    <w:p w:rsidR="00CD260B" w:rsidRDefault="00CD260B">
      <w:pPr>
        <w:pStyle w:val="ConsPlusNormal"/>
        <w:spacing w:before="220"/>
        <w:ind w:firstLine="540"/>
        <w:jc w:val="both"/>
      </w:pPr>
      <w:r>
        <w:lastRenderedPageBreak/>
        <w:t>2) социальная эффективность - увеличение уровня среднемесячной заработной платы работников, увеличение количества рабочих мест;</w:t>
      </w:r>
    </w:p>
    <w:p w:rsidR="00CD260B" w:rsidRDefault="00CD260B">
      <w:pPr>
        <w:pStyle w:val="ConsPlusNormal"/>
        <w:spacing w:before="220"/>
        <w:ind w:firstLine="540"/>
        <w:jc w:val="both"/>
      </w:pPr>
      <w:r>
        <w:t>3) бюджетная эффективность - увеличение объема налоговых отчислений в бюджеты всех уровней.</w:t>
      </w:r>
    </w:p>
    <w:p w:rsidR="00CD260B" w:rsidRDefault="00CD260B">
      <w:pPr>
        <w:pStyle w:val="ConsPlusNormal"/>
        <w:spacing w:before="220"/>
        <w:ind w:firstLine="540"/>
        <w:jc w:val="both"/>
      </w:pPr>
      <w:r>
        <w:t>4.7. На заседания Комиссии приглашается субъект поддержки, претендующий на предоставление имущественной поддержки (руководитель юридического лица, индивидуальный предприниматель или физическое лицо) или уполномоченное им лицо при наличии доверенности, соответствующей законодательству Российской Федерации, представлять интересы субъекта поддержки.</w:t>
      </w:r>
    </w:p>
    <w:p w:rsidR="00CD260B" w:rsidRDefault="00CD260B">
      <w:pPr>
        <w:pStyle w:val="ConsPlusNormal"/>
        <w:spacing w:before="220"/>
        <w:ind w:firstLine="540"/>
        <w:jc w:val="both"/>
      </w:pPr>
      <w:r>
        <w:t>4.8. Рекомендации Комиссии по результатам рассмотрения представленных документов принимаются простым большинством голосов присутствующих на заседании членов Комиссии и оформляются протоколом. В случае равенства голосов голос председательствующего Комиссии является решающим.</w:t>
      </w:r>
    </w:p>
    <w:p w:rsidR="00CD260B" w:rsidRDefault="00CD260B">
      <w:pPr>
        <w:pStyle w:val="ConsPlusNormal"/>
        <w:spacing w:before="220"/>
        <w:ind w:firstLine="540"/>
        <w:jc w:val="both"/>
      </w:pPr>
      <w:r>
        <w:t>4.9. Комиссия обязана дать рекомендации по всем вопросам повестки дня либо мотивированно отложить рассмотрение вопросов повестки дня до следующего заседания Комиссии. Комитет в течение 5 рабочих дней со дня получения протокола заседания Комиссии уведомляет субъект поддержки о рекомендации Комиссии об отложении рассмотрения вопроса.</w:t>
      </w:r>
    </w:p>
    <w:p w:rsidR="00CD260B" w:rsidRDefault="00CD260B">
      <w:pPr>
        <w:pStyle w:val="ConsPlusNormal"/>
        <w:jc w:val="both"/>
      </w:pPr>
    </w:p>
    <w:p w:rsidR="00CD260B" w:rsidRDefault="00CD260B">
      <w:pPr>
        <w:pStyle w:val="ConsPlusTitle"/>
        <w:jc w:val="center"/>
        <w:outlineLvl w:val="1"/>
      </w:pPr>
      <w:r>
        <w:t>5. Контроль за соблюдением условий и порядка</w:t>
      </w:r>
    </w:p>
    <w:p w:rsidR="00CD260B" w:rsidRDefault="00CD260B">
      <w:pPr>
        <w:pStyle w:val="ConsPlusTitle"/>
        <w:jc w:val="center"/>
      </w:pPr>
      <w:r>
        <w:t>предоставления имущественной поддержки</w:t>
      </w:r>
    </w:p>
    <w:p w:rsidR="00CD260B" w:rsidRDefault="00CD260B">
      <w:pPr>
        <w:pStyle w:val="ConsPlusNormal"/>
        <w:jc w:val="both"/>
      </w:pPr>
    </w:p>
    <w:p w:rsidR="00CD260B" w:rsidRDefault="00CD260B">
      <w:pPr>
        <w:pStyle w:val="ConsPlusNormal"/>
        <w:ind w:firstLine="540"/>
        <w:jc w:val="both"/>
      </w:pPr>
      <w:r>
        <w:t>5.1. Комитет осуществляет контроль за соблюдением условий и порядка предоставления имущественной поддержки.</w:t>
      </w:r>
    </w:p>
    <w:p w:rsidR="00CD260B" w:rsidRDefault="00CD260B">
      <w:pPr>
        <w:pStyle w:val="ConsPlusNormal"/>
        <w:spacing w:before="220"/>
        <w:ind w:firstLine="540"/>
        <w:jc w:val="both"/>
      </w:pPr>
      <w:r>
        <w:t xml:space="preserve">5.2. Субъекты поддержки ежеквартально, в срок до 10 числа месяца, следующего за отчетным, представляют в Комитет информацию об основных финансово-экономических </w:t>
      </w:r>
      <w:hyperlink w:anchor="P303" w:history="1">
        <w:r>
          <w:rPr>
            <w:color w:val="0000FF"/>
          </w:rPr>
          <w:t>показателях</w:t>
        </w:r>
      </w:hyperlink>
      <w:r>
        <w:t xml:space="preserve"> деятельности по форме согласно приложению N 3 к настоящему Порядку.</w:t>
      </w:r>
    </w:p>
    <w:p w:rsidR="00CD260B" w:rsidRDefault="00CD260B">
      <w:pPr>
        <w:pStyle w:val="ConsPlusNormal"/>
        <w:spacing w:before="220"/>
        <w:ind w:firstLine="540"/>
        <w:jc w:val="both"/>
      </w:pPr>
      <w:r>
        <w:t>5.3. Комитет ежеквартально, в срок до 20 числа месяца, следующего за отчетным, осуществляет подготовку актов проверки целевого использования объектов, арендуемых субъектами поддержки.</w:t>
      </w:r>
    </w:p>
    <w:p w:rsidR="00CD260B" w:rsidRDefault="00CD260B">
      <w:pPr>
        <w:pStyle w:val="ConsPlusNormal"/>
        <w:jc w:val="both"/>
      </w:pPr>
    </w:p>
    <w:p w:rsidR="00CD260B" w:rsidRDefault="00CD260B">
      <w:pPr>
        <w:pStyle w:val="ConsPlusTitle"/>
        <w:jc w:val="center"/>
        <w:outlineLvl w:val="1"/>
      </w:pPr>
      <w:r>
        <w:t>6. Порядок прекращения имущественной поддержки в случае</w:t>
      </w:r>
    </w:p>
    <w:p w:rsidR="00CD260B" w:rsidRDefault="00CD260B">
      <w:pPr>
        <w:pStyle w:val="ConsPlusTitle"/>
        <w:jc w:val="center"/>
      </w:pPr>
      <w:r>
        <w:t>нарушения условий, установленных при ее предоставлении</w:t>
      </w:r>
    </w:p>
    <w:p w:rsidR="00CD260B" w:rsidRDefault="00CD260B">
      <w:pPr>
        <w:pStyle w:val="ConsPlusNormal"/>
        <w:jc w:val="both"/>
      </w:pPr>
    </w:p>
    <w:p w:rsidR="00CD260B" w:rsidRDefault="00CD260B">
      <w:pPr>
        <w:pStyle w:val="ConsPlusNormal"/>
        <w:ind w:firstLine="540"/>
        <w:jc w:val="both"/>
      </w:pPr>
      <w:r>
        <w:t>6.1. В случае неисполнения или ненадлежащего исполнения субъектом поддержки условий заключенного договора аренды выявленные нарушения фиксируются в акте проверки, составленном представителями Комитета.</w:t>
      </w:r>
    </w:p>
    <w:p w:rsidR="00CD260B" w:rsidRDefault="00CD260B">
      <w:pPr>
        <w:pStyle w:val="ConsPlusNormal"/>
        <w:spacing w:before="220"/>
        <w:ind w:firstLine="540"/>
        <w:jc w:val="both"/>
      </w:pPr>
      <w:r>
        <w:t>6.2. Субъекту поддержки Комитет направляет уведомление о выявленных нарушениях.</w:t>
      </w:r>
    </w:p>
    <w:p w:rsidR="00CD260B" w:rsidRDefault="00CD260B">
      <w:pPr>
        <w:pStyle w:val="ConsPlusNormal"/>
        <w:spacing w:before="220"/>
        <w:ind w:firstLine="540"/>
        <w:jc w:val="both"/>
      </w:pPr>
      <w:r>
        <w:t>6.3. В случае неустранения в установленный срок выявленного факта нарушения условий договора аренды к субъекту поддержки применяются штрафные санкции в соответствии с условиями заключенного договора аренды, а также направляется уведомление о расторжении договора аренды и освобождения объекта муниципального нежилого фонда.</w:t>
      </w:r>
    </w:p>
    <w:p w:rsidR="00CD260B" w:rsidRDefault="00CD260B">
      <w:pPr>
        <w:pStyle w:val="ConsPlusNormal"/>
        <w:spacing w:before="220"/>
        <w:ind w:firstLine="540"/>
        <w:jc w:val="both"/>
      </w:pPr>
      <w:r>
        <w:t>6.4. Договор аренды с субъектом поддержки подлежит расторжению по требованию Комитета в одностороннем порядке (</w:t>
      </w:r>
      <w:hyperlink r:id="rId33" w:history="1">
        <w:r>
          <w:rPr>
            <w:color w:val="0000FF"/>
          </w:rPr>
          <w:t>пункт 2 статьи 450.1</w:t>
        </w:r>
      </w:hyperlink>
      <w:r>
        <w:t xml:space="preserve"> Гражданского кодекса Российской Федерации).</w:t>
      </w:r>
    </w:p>
    <w:p w:rsidR="00CD260B" w:rsidRDefault="00CD260B">
      <w:pPr>
        <w:pStyle w:val="ConsPlusNormal"/>
        <w:spacing w:before="220"/>
        <w:ind w:firstLine="540"/>
        <w:jc w:val="both"/>
      </w:pPr>
      <w:bookmarkStart w:id="8" w:name="P167"/>
      <w:bookmarkEnd w:id="8"/>
      <w:r>
        <w:t xml:space="preserve">6.5. Субъект поддержки освобождает объект муниципального нежилого фонда и передает его по акту приема-передачи Комитету в тридцатидневный срок, указанный в уведомлении при </w:t>
      </w:r>
      <w:r>
        <w:lastRenderedPageBreak/>
        <w:t>досрочном расторжении договора аренды в одностороннем порядке.</w:t>
      </w:r>
    </w:p>
    <w:p w:rsidR="00CD260B" w:rsidRDefault="00CD260B">
      <w:pPr>
        <w:pStyle w:val="ConsPlusNormal"/>
        <w:spacing w:before="220"/>
        <w:ind w:firstLine="540"/>
        <w:jc w:val="both"/>
      </w:pPr>
      <w:r>
        <w:t xml:space="preserve">6.6. В случае невыполнения субъектом поддержки условия </w:t>
      </w:r>
      <w:hyperlink w:anchor="P167" w:history="1">
        <w:r>
          <w:rPr>
            <w:color w:val="0000FF"/>
          </w:rPr>
          <w:t>пункта 6.5</w:t>
        </w:r>
      </w:hyperlink>
      <w:r>
        <w:t xml:space="preserve"> настоящего Порядка Комитет в соответствии с законодательством Российской Федерации направляет документы в судебную инстанцию с целью прекращения права владения и (или) пользования объектом муниципального нежилого фонда.</w:t>
      </w: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right"/>
        <w:outlineLvl w:val="1"/>
      </w:pPr>
      <w:r>
        <w:t>Приложение 1</w:t>
      </w:r>
    </w:p>
    <w:p w:rsidR="00CD260B" w:rsidRDefault="00CD260B">
      <w:pPr>
        <w:pStyle w:val="ConsPlusNormal"/>
        <w:jc w:val="right"/>
      </w:pPr>
      <w:r>
        <w:t>к Порядку</w:t>
      </w:r>
    </w:p>
    <w:p w:rsidR="00CD260B" w:rsidRDefault="00CD260B">
      <w:pPr>
        <w:pStyle w:val="ConsPlusNormal"/>
        <w:jc w:val="right"/>
      </w:pPr>
      <w:r>
        <w:t>предоставления</w:t>
      </w:r>
    </w:p>
    <w:p w:rsidR="00CD260B" w:rsidRDefault="00CD260B">
      <w:pPr>
        <w:pStyle w:val="ConsPlusNormal"/>
        <w:jc w:val="right"/>
      </w:pPr>
      <w:r>
        <w:t>имущественной поддержки</w:t>
      </w:r>
    </w:p>
    <w:p w:rsidR="00CD260B" w:rsidRDefault="00CD260B">
      <w:pPr>
        <w:pStyle w:val="ConsPlusNormal"/>
        <w:jc w:val="right"/>
      </w:pPr>
      <w:r>
        <w:t>субъектам предпринимательства</w:t>
      </w:r>
    </w:p>
    <w:p w:rsidR="00CD260B" w:rsidRDefault="00CD260B">
      <w:pPr>
        <w:pStyle w:val="ConsPlusNormal"/>
        <w:jc w:val="right"/>
      </w:pPr>
      <w:r>
        <w:t>и физическим лицам,</w:t>
      </w:r>
    </w:p>
    <w:p w:rsidR="00CD260B" w:rsidRDefault="00CD260B">
      <w:pPr>
        <w:pStyle w:val="ConsPlusNormal"/>
        <w:jc w:val="right"/>
      </w:pPr>
      <w:r>
        <w:t>не являющимся индивидуальными</w:t>
      </w:r>
    </w:p>
    <w:p w:rsidR="00CD260B" w:rsidRDefault="00CD260B">
      <w:pPr>
        <w:pStyle w:val="ConsPlusNormal"/>
        <w:jc w:val="right"/>
      </w:pPr>
      <w:r>
        <w:t>предпринимателями и применяющим</w:t>
      </w:r>
    </w:p>
    <w:p w:rsidR="00CD260B" w:rsidRDefault="00CD260B">
      <w:pPr>
        <w:pStyle w:val="ConsPlusNormal"/>
        <w:jc w:val="right"/>
      </w:pPr>
      <w:r>
        <w:t>специальный налоговый режим</w:t>
      </w:r>
    </w:p>
    <w:p w:rsidR="00CD260B" w:rsidRDefault="00CD260B">
      <w:pPr>
        <w:pStyle w:val="ConsPlusNormal"/>
        <w:jc w:val="right"/>
      </w:pPr>
      <w:r>
        <w:t>"Налог на профессиональный доход"</w:t>
      </w:r>
    </w:p>
    <w:p w:rsidR="00CD260B" w:rsidRDefault="00CD260B">
      <w:pPr>
        <w:pStyle w:val="ConsPlusNormal"/>
        <w:jc w:val="both"/>
      </w:pPr>
    </w:p>
    <w:p w:rsidR="00CD260B" w:rsidRDefault="00CD260B">
      <w:pPr>
        <w:pStyle w:val="ConsPlusNonformat"/>
        <w:jc w:val="both"/>
      </w:pPr>
      <w:bookmarkStart w:id="9" w:name="P185"/>
      <w:bookmarkEnd w:id="9"/>
      <w:r>
        <w:t xml:space="preserve">                                 ЗАЯВЛЕНИЕ</w:t>
      </w:r>
    </w:p>
    <w:p w:rsidR="00CD260B" w:rsidRDefault="00CD260B">
      <w:pPr>
        <w:pStyle w:val="ConsPlusNonformat"/>
        <w:jc w:val="both"/>
      </w:pPr>
      <w:r>
        <w:t xml:space="preserve">                 на предоставление имущественной поддержки</w:t>
      </w:r>
    </w:p>
    <w:p w:rsidR="00CD260B" w:rsidRDefault="00CD260B">
      <w:pPr>
        <w:pStyle w:val="ConsPlusNonformat"/>
        <w:jc w:val="both"/>
      </w:pPr>
    </w:p>
    <w:p w:rsidR="00CD260B" w:rsidRDefault="00CD260B">
      <w:pPr>
        <w:pStyle w:val="ConsPlusNonformat"/>
        <w:jc w:val="both"/>
      </w:pPr>
      <w:r>
        <w:t xml:space="preserve">    Прошу предоставить ____________________________________________________</w:t>
      </w:r>
    </w:p>
    <w:p w:rsidR="00CD260B" w:rsidRDefault="00CD260B">
      <w:pPr>
        <w:pStyle w:val="ConsPlusNonformat"/>
        <w:jc w:val="both"/>
      </w:pPr>
      <w:r>
        <w:t xml:space="preserve">                            полное наименование заявителя</w:t>
      </w:r>
    </w:p>
    <w:p w:rsidR="00CD260B" w:rsidRDefault="00CD260B">
      <w:pPr>
        <w:pStyle w:val="ConsPlusNonformat"/>
        <w:jc w:val="both"/>
      </w:pPr>
      <w:r>
        <w:t xml:space="preserve">имущественную   поддержку   в   соответствии   с   </w:t>
      </w:r>
      <w:proofErr w:type="gramStart"/>
      <w:r>
        <w:t>Порядком  предоставления</w:t>
      </w:r>
      <w:proofErr w:type="gramEnd"/>
    </w:p>
    <w:p w:rsidR="00CD260B" w:rsidRDefault="00CD260B">
      <w:pPr>
        <w:pStyle w:val="ConsPlusNonformat"/>
        <w:jc w:val="both"/>
      </w:pPr>
      <w:proofErr w:type="gramStart"/>
      <w:r>
        <w:t>имущественной  поддержки</w:t>
      </w:r>
      <w:proofErr w:type="gramEnd"/>
      <w:r>
        <w:t xml:space="preserve">  субъектам предпринимательства и физическим лицам,</w:t>
      </w:r>
    </w:p>
    <w:p w:rsidR="00CD260B" w:rsidRDefault="00CD260B">
      <w:pPr>
        <w:pStyle w:val="ConsPlusNonformat"/>
        <w:jc w:val="both"/>
      </w:pPr>
      <w:proofErr w:type="gramStart"/>
      <w:r>
        <w:t>не  являющимся</w:t>
      </w:r>
      <w:proofErr w:type="gramEnd"/>
      <w:r>
        <w:t xml:space="preserve">  индивидуальными предпринимателями и применяющим специальный</w:t>
      </w:r>
    </w:p>
    <w:p w:rsidR="00CD260B" w:rsidRDefault="00CD260B">
      <w:pPr>
        <w:pStyle w:val="ConsPlusNonformat"/>
        <w:jc w:val="both"/>
      </w:pPr>
      <w:r>
        <w:t>налоговый режим</w:t>
      </w:r>
    </w:p>
    <w:p w:rsidR="00CD260B" w:rsidRDefault="00CD260B">
      <w:pPr>
        <w:pStyle w:val="ConsPlusNonformat"/>
        <w:jc w:val="both"/>
      </w:pPr>
      <w:r>
        <w:t>"Налог на профессиональный доход", связанную с ____________________________</w:t>
      </w:r>
    </w:p>
    <w:p w:rsidR="00CD260B" w:rsidRDefault="00CD260B">
      <w:pPr>
        <w:pStyle w:val="ConsPlusNonformat"/>
        <w:jc w:val="both"/>
      </w:pPr>
      <w:r>
        <w:t>___________________________________________________________________________</w:t>
      </w:r>
    </w:p>
    <w:p w:rsidR="00CD260B" w:rsidRDefault="00CD260B">
      <w:pPr>
        <w:pStyle w:val="ConsPlusNonformat"/>
        <w:jc w:val="both"/>
      </w:pPr>
    </w:p>
    <w:p w:rsidR="00CD260B" w:rsidRDefault="00CD260B">
      <w:pPr>
        <w:pStyle w:val="ConsPlusNonformat"/>
        <w:jc w:val="both"/>
      </w:pPr>
      <w:r>
        <w:t>1. Информация о заявителе:</w:t>
      </w:r>
    </w:p>
    <w:p w:rsidR="00CD260B" w:rsidRDefault="00CD260B">
      <w:pPr>
        <w:pStyle w:val="ConsPlusNonformat"/>
        <w:jc w:val="both"/>
      </w:pPr>
      <w:r>
        <w:t>Юридический адрес _________________________________________________________</w:t>
      </w:r>
    </w:p>
    <w:p w:rsidR="00CD260B" w:rsidRDefault="00CD260B">
      <w:pPr>
        <w:pStyle w:val="ConsPlusNonformat"/>
        <w:jc w:val="both"/>
      </w:pPr>
      <w:r>
        <w:t>Телефон, факс, e-mail _____________________________________________________</w:t>
      </w:r>
    </w:p>
    <w:p w:rsidR="00CD260B" w:rsidRDefault="00CD260B">
      <w:pPr>
        <w:pStyle w:val="ConsPlusNonformat"/>
        <w:jc w:val="both"/>
      </w:pPr>
      <w:r>
        <w:t>Банковские реквизиты</w:t>
      </w:r>
    </w:p>
    <w:p w:rsidR="00CD260B" w:rsidRDefault="00CD260B">
      <w:pPr>
        <w:pStyle w:val="ConsPlusNonformat"/>
        <w:jc w:val="both"/>
      </w:pPr>
      <w:r>
        <w:t>р/с _______________________________________________________________________</w:t>
      </w:r>
    </w:p>
    <w:p w:rsidR="00CD260B" w:rsidRDefault="00CD260B">
      <w:pPr>
        <w:pStyle w:val="ConsPlusNonformat"/>
        <w:jc w:val="both"/>
      </w:pPr>
      <w:r>
        <w:t>к/с _______________________________________________________________________</w:t>
      </w:r>
    </w:p>
    <w:p w:rsidR="00CD260B" w:rsidRDefault="00CD260B">
      <w:pPr>
        <w:pStyle w:val="ConsPlusNonformat"/>
        <w:jc w:val="both"/>
      </w:pPr>
      <w:r>
        <w:t>Банк ______________________________________________________________________</w:t>
      </w:r>
    </w:p>
    <w:p w:rsidR="00CD260B" w:rsidRDefault="00CD260B">
      <w:pPr>
        <w:pStyle w:val="ConsPlusNonformat"/>
        <w:jc w:val="both"/>
      </w:pPr>
      <w:r>
        <w:t>БИК банка _________________________________________________________________</w:t>
      </w:r>
    </w:p>
    <w:p w:rsidR="00CD260B" w:rsidRDefault="00CD260B">
      <w:pPr>
        <w:pStyle w:val="ConsPlusNonformat"/>
        <w:jc w:val="both"/>
      </w:pPr>
      <w:r>
        <w:t>2. Настоящим подтверждаю, что</w:t>
      </w:r>
    </w:p>
    <w:p w:rsidR="00CD260B" w:rsidRDefault="00CD260B">
      <w:pPr>
        <w:pStyle w:val="ConsPlusNonformat"/>
        <w:jc w:val="both"/>
      </w:pPr>
      <w:r>
        <w:t>___________________________________________________________________________</w:t>
      </w:r>
    </w:p>
    <w:p w:rsidR="00CD260B" w:rsidRDefault="00CD260B">
      <w:pPr>
        <w:pStyle w:val="ConsPlusNonformat"/>
        <w:jc w:val="both"/>
      </w:pPr>
      <w:r>
        <w:t xml:space="preserve">                     (наименование субъекта поддержки)</w:t>
      </w:r>
    </w:p>
    <w:p w:rsidR="00CD260B" w:rsidRDefault="00CD260B">
      <w:pPr>
        <w:pStyle w:val="ConsPlusNonformat"/>
        <w:jc w:val="both"/>
      </w:pPr>
      <w:r>
        <w:t>не является:</w:t>
      </w:r>
    </w:p>
    <w:p w:rsidR="00CD260B" w:rsidRDefault="00CD260B">
      <w:pPr>
        <w:pStyle w:val="ConsPlusNonformat"/>
        <w:jc w:val="both"/>
      </w:pPr>
      <w:r>
        <w:t xml:space="preserve">-  </w:t>
      </w:r>
      <w:proofErr w:type="gramStart"/>
      <w:r>
        <w:t>кредитной  или</w:t>
      </w:r>
      <w:proofErr w:type="gramEnd"/>
      <w:r>
        <w:t xml:space="preserve">  страховой  организацией (за исключением потребительского</w:t>
      </w:r>
    </w:p>
    <w:p w:rsidR="00CD260B" w:rsidRDefault="00CD260B">
      <w:pPr>
        <w:pStyle w:val="ConsPlusNonformat"/>
        <w:jc w:val="both"/>
      </w:pPr>
      <w:r>
        <w:t>кооператива</w:t>
      </w:r>
      <w:proofErr w:type="gramStart"/>
      <w:r>
        <w:t>),  инвестиционным</w:t>
      </w:r>
      <w:proofErr w:type="gramEnd"/>
      <w:r>
        <w:t xml:space="preserve">  фондом, негосударственным пенсионным фондом,</w:t>
      </w:r>
    </w:p>
    <w:p w:rsidR="00CD260B" w:rsidRDefault="00CD260B">
      <w:pPr>
        <w:pStyle w:val="ConsPlusNonformat"/>
        <w:jc w:val="both"/>
      </w:pPr>
      <w:r>
        <w:t>профессиональным участником рынка ценных бумаг, ломбардом;</w:t>
      </w:r>
    </w:p>
    <w:p w:rsidR="00CD260B" w:rsidRDefault="00CD260B">
      <w:pPr>
        <w:pStyle w:val="ConsPlusNonformat"/>
        <w:jc w:val="both"/>
      </w:pPr>
      <w:r>
        <w:t>- участником соглашений о разделе продукции;</w:t>
      </w:r>
    </w:p>
    <w:p w:rsidR="00CD260B" w:rsidRDefault="00CD260B">
      <w:pPr>
        <w:pStyle w:val="ConsPlusNonformat"/>
        <w:jc w:val="both"/>
      </w:pPr>
      <w:r>
        <w:t xml:space="preserve">-  </w:t>
      </w:r>
      <w:proofErr w:type="gramStart"/>
      <w:r>
        <w:t>лицом,  осуществляющим</w:t>
      </w:r>
      <w:proofErr w:type="gramEnd"/>
      <w:r>
        <w:t xml:space="preserve"> предпринимательскую деятельность в сфере игорного</w:t>
      </w:r>
    </w:p>
    <w:p w:rsidR="00CD260B" w:rsidRDefault="00CD260B">
      <w:pPr>
        <w:pStyle w:val="ConsPlusNonformat"/>
        <w:jc w:val="both"/>
      </w:pPr>
      <w:r>
        <w:t>бизнеса;</w:t>
      </w:r>
    </w:p>
    <w:p w:rsidR="00CD260B" w:rsidRDefault="00CD260B">
      <w:pPr>
        <w:pStyle w:val="ConsPlusNonformat"/>
        <w:jc w:val="both"/>
      </w:pPr>
      <w:r>
        <w:t xml:space="preserve">-  </w:t>
      </w:r>
      <w:proofErr w:type="gramStart"/>
      <w:r>
        <w:t>иностранным  юридическим</w:t>
      </w:r>
      <w:proofErr w:type="gramEnd"/>
      <w:r>
        <w:t xml:space="preserve">  лицом, а также российским юридическим лицом, в</w:t>
      </w:r>
    </w:p>
    <w:p w:rsidR="00CD260B" w:rsidRDefault="00CD260B">
      <w:pPr>
        <w:pStyle w:val="ConsPlusNonformat"/>
        <w:jc w:val="both"/>
      </w:pPr>
      <w:r>
        <w:t>уставном</w:t>
      </w:r>
      <w:proofErr w:type="gramStart"/>
      <w:r>
        <w:t xml:space="preserve">   (</w:t>
      </w:r>
      <w:proofErr w:type="gramEnd"/>
      <w:r>
        <w:t>складочном)   капитале   которого   доля   участия  иностранных</w:t>
      </w:r>
    </w:p>
    <w:p w:rsidR="00CD260B" w:rsidRDefault="00CD260B">
      <w:pPr>
        <w:pStyle w:val="ConsPlusNonformat"/>
        <w:jc w:val="both"/>
      </w:pPr>
      <w:proofErr w:type="gramStart"/>
      <w:r>
        <w:t>юридических  лиц</w:t>
      </w:r>
      <w:proofErr w:type="gramEnd"/>
      <w:r>
        <w:t>,  местом  регистрации  которого  является  государство или</w:t>
      </w:r>
    </w:p>
    <w:p w:rsidR="00CD260B" w:rsidRDefault="00CD260B">
      <w:pPr>
        <w:pStyle w:val="ConsPlusNonformat"/>
        <w:jc w:val="both"/>
      </w:pPr>
      <w:proofErr w:type="gramStart"/>
      <w:r>
        <w:t>территория,  включенные</w:t>
      </w:r>
      <w:proofErr w:type="gramEnd"/>
      <w:r>
        <w:t xml:space="preserve">  в  утверждаемый  Министерством финансов Российской</w:t>
      </w:r>
    </w:p>
    <w:p w:rsidR="00CD260B" w:rsidRDefault="00CD260B">
      <w:pPr>
        <w:pStyle w:val="ConsPlusNonformat"/>
        <w:jc w:val="both"/>
      </w:pPr>
      <w:r>
        <w:t xml:space="preserve">Федерации   </w:t>
      </w:r>
      <w:proofErr w:type="gramStart"/>
      <w:r>
        <w:t>перечень  государств</w:t>
      </w:r>
      <w:proofErr w:type="gramEnd"/>
      <w:r>
        <w:t xml:space="preserve">  и  территорий,  предоставляющих  льготный</w:t>
      </w:r>
    </w:p>
    <w:p w:rsidR="00CD260B" w:rsidRDefault="00CD260B">
      <w:pPr>
        <w:pStyle w:val="ConsPlusNonformat"/>
        <w:jc w:val="both"/>
      </w:pPr>
      <w:proofErr w:type="gramStart"/>
      <w:r>
        <w:t>налоговый  режим</w:t>
      </w:r>
      <w:proofErr w:type="gramEnd"/>
      <w:r>
        <w:t xml:space="preserve">  налогообложения  и (или) не предусматривающих раскрытия и</w:t>
      </w:r>
    </w:p>
    <w:p w:rsidR="00CD260B" w:rsidRDefault="00CD260B">
      <w:pPr>
        <w:pStyle w:val="ConsPlusNonformat"/>
        <w:jc w:val="both"/>
      </w:pPr>
      <w:proofErr w:type="gramStart"/>
      <w:r>
        <w:t>предоставления  информации</w:t>
      </w:r>
      <w:proofErr w:type="gramEnd"/>
      <w:r>
        <w:t xml:space="preserve">  при  проведении  финансовых  операций (офшорные</w:t>
      </w:r>
    </w:p>
    <w:p w:rsidR="00CD260B" w:rsidRDefault="00CD260B">
      <w:pPr>
        <w:pStyle w:val="ConsPlusNonformat"/>
        <w:jc w:val="both"/>
      </w:pPr>
      <w:proofErr w:type="gramStart"/>
      <w:r>
        <w:t>зоны)  в</w:t>
      </w:r>
      <w:proofErr w:type="gramEnd"/>
      <w:r>
        <w:t xml:space="preserve">  отношении  таких  юридических  лиц,  в  совокупности превышает 50</w:t>
      </w:r>
    </w:p>
    <w:p w:rsidR="00CD260B" w:rsidRDefault="00CD260B">
      <w:pPr>
        <w:pStyle w:val="ConsPlusNonformat"/>
        <w:jc w:val="both"/>
      </w:pPr>
      <w:proofErr w:type="gramStart"/>
      <w:r>
        <w:lastRenderedPageBreak/>
        <w:t>процентов,  и</w:t>
      </w:r>
      <w:proofErr w:type="gramEnd"/>
      <w:r>
        <w:t xml:space="preserve">  физическим  лицом  -  нерезидентом  Российской  Федерации  в</w:t>
      </w:r>
    </w:p>
    <w:p w:rsidR="00CD260B" w:rsidRDefault="00CD260B">
      <w:pPr>
        <w:pStyle w:val="ConsPlusNonformat"/>
        <w:jc w:val="both"/>
      </w:pPr>
      <w:r>
        <w:t xml:space="preserve">соответствии  со  </w:t>
      </w:r>
      <w:hyperlink r:id="rId34" w:history="1">
        <w:r>
          <w:rPr>
            <w:color w:val="0000FF"/>
          </w:rPr>
          <w:t>статьей 1</w:t>
        </w:r>
      </w:hyperlink>
      <w:r>
        <w:t xml:space="preserve">  Федерального закона от 10.12.2003  N 173-ФЗ "О</w:t>
      </w:r>
    </w:p>
    <w:p w:rsidR="00CD260B" w:rsidRDefault="00CD260B">
      <w:pPr>
        <w:pStyle w:val="ConsPlusNonformat"/>
        <w:jc w:val="both"/>
      </w:pPr>
      <w:proofErr w:type="gramStart"/>
      <w:r>
        <w:t>валютном  регулировании</w:t>
      </w:r>
      <w:proofErr w:type="gramEnd"/>
      <w:r>
        <w:t xml:space="preserve">  и  валютном  контроле",  за  исключением  случаев,</w:t>
      </w:r>
    </w:p>
    <w:p w:rsidR="00CD260B" w:rsidRDefault="00CD260B">
      <w:pPr>
        <w:pStyle w:val="ConsPlusNonformat"/>
        <w:jc w:val="both"/>
      </w:pPr>
      <w:r>
        <w:t>предусмотренных международными договорами Российской Федерации;</w:t>
      </w:r>
    </w:p>
    <w:p w:rsidR="00CD260B" w:rsidRDefault="00CD260B">
      <w:pPr>
        <w:pStyle w:val="ConsPlusNonformat"/>
        <w:jc w:val="both"/>
      </w:pPr>
      <w:r>
        <w:t xml:space="preserve">- лицом, осуществляющим производство и/или реализацию </w:t>
      </w:r>
      <w:proofErr w:type="gramStart"/>
      <w:r>
        <w:t>подакцизных  товаров</w:t>
      </w:r>
      <w:proofErr w:type="gramEnd"/>
      <w:r>
        <w:t>,</w:t>
      </w:r>
    </w:p>
    <w:p w:rsidR="00CD260B" w:rsidRDefault="00CD260B">
      <w:pPr>
        <w:pStyle w:val="ConsPlusNonformat"/>
        <w:jc w:val="both"/>
      </w:pPr>
      <w:r>
        <w:t xml:space="preserve">а   также   добычу   и   </w:t>
      </w:r>
      <w:proofErr w:type="gramStart"/>
      <w:r>
        <w:t>реализацию  полезных</w:t>
      </w:r>
      <w:proofErr w:type="gramEnd"/>
      <w:r>
        <w:t xml:space="preserve">  ископаемых,  за  исключением</w:t>
      </w:r>
    </w:p>
    <w:p w:rsidR="00CD260B" w:rsidRDefault="00CD260B">
      <w:pPr>
        <w:pStyle w:val="ConsPlusNonformat"/>
        <w:jc w:val="both"/>
      </w:pPr>
      <w:r>
        <w:t>общераспространенных полезных ископаемых.</w:t>
      </w:r>
    </w:p>
    <w:p w:rsidR="00CD260B" w:rsidRDefault="00CD260B">
      <w:pPr>
        <w:pStyle w:val="ConsPlusNonformat"/>
        <w:jc w:val="both"/>
      </w:pPr>
      <w:r>
        <w:t xml:space="preserve">3.     Код    вида    деятельности    по    </w:t>
      </w:r>
      <w:hyperlink r:id="rId35" w:history="1">
        <w:r>
          <w:rPr>
            <w:color w:val="0000FF"/>
          </w:rPr>
          <w:t>ОКВЭД</w:t>
        </w:r>
      </w:hyperlink>
      <w:r>
        <w:t>,    представляемого    на</w:t>
      </w:r>
    </w:p>
    <w:p w:rsidR="00CD260B" w:rsidRDefault="00CD260B">
      <w:pPr>
        <w:pStyle w:val="ConsPlusNonformat"/>
        <w:jc w:val="both"/>
      </w:pPr>
      <w:r>
        <w:t>получение имущественной поддержки, ________________________________________</w:t>
      </w:r>
    </w:p>
    <w:p w:rsidR="00CD260B" w:rsidRDefault="00CD260B">
      <w:pPr>
        <w:pStyle w:val="ConsPlusNonformat"/>
        <w:jc w:val="both"/>
      </w:pPr>
      <w:r>
        <w:t xml:space="preserve">4.  </w:t>
      </w:r>
      <w:proofErr w:type="gramStart"/>
      <w:r>
        <w:t>Среднесписочная  численность</w:t>
      </w:r>
      <w:proofErr w:type="gramEnd"/>
      <w:r>
        <w:t xml:space="preserve">  работников  за предшествующий календарный</w:t>
      </w:r>
    </w:p>
    <w:p w:rsidR="00CD260B" w:rsidRDefault="00CD260B">
      <w:pPr>
        <w:pStyle w:val="ConsPlusNonformat"/>
        <w:jc w:val="both"/>
      </w:pPr>
      <w:r>
        <w:t>год, чел. _________________________________________________________________</w:t>
      </w:r>
    </w:p>
    <w:p w:rsidR="00CD260B" w:rsidRDefault="00CD260B">
      <w:pPr>
        <w:pStyle w:val="ConsPlusNonformat"/>
        <w:jc w:val="both"/>
      </w:pPr>
      <w:r>
        <w:t>5. Среднесписочная численность работников за период с начала года, чел.</w:t>
      </w:r>
    </w:p>
    <w:p w:rsidR="00CD260B" w:rsidRDefault="00CD260B">
      <w:pPr>
        <w:pStyle w:val="ConsPlusNonformat"/>
        <w:jc w:val="both"/>
      </w:pPr>
      <w:r>
        <w:t>___________________________________________________________________________</w:t>
      </w:r>
    </w:p>
    <w:p w:rsidR="00CD260B" w:rsidRDefault="00CD260B">
      <w:pPr>
        <w:pStyle w:val="ConsPlusNonformat"/>
        <w:jc w:val="both"/>
      </w:pPr>
      <w:r>
        <w:t xml:space="preserve">6.  </w:t>
      </w:r>
      <w:proofErr w:type="gramStart"/>
      <w:r>
        <w:t>Средняя  заработная</w:t>
      </w:r>
      <w:proofErr w:type="gramEnd"/>
      <w:r>
        <w:t xml:space="preserve"> плата работников за предшествующий календарный год,</w:t>
      </w:r>
    </w:p>
    <w:p w:rsidR="00CD260B" w:rsidRDefault="00CD260B">
      <w:pPr>
        <w:pStyle w:val="ConsPlusNonformat"/>
        <w:jc w:val="both"/>
      </w:pPr>
      <w:r>
        <w:t>руб. ______________________________________________________________________</w:t>
      </w:r>
    </w:p>
    <w:p w:rsidR="00CD260B" w:rsidRDefault="00CD260B">
      <w:pPr>
        <w:pStyle w:val="ConsPlusNonformat"/>
        <w:jc w:val="both"/>
      </w:pPr>
      <w:r>
        <w:t>7. Средняя заработная плата работников за период с начала года, руб.</w:t>
      </w:r>
    </w:p>
    <w:p w:rsidR="00CD260B" w:rsidRDefault="00CD260B">
      <w:pPr>
        <w:pStyle w:val="ConsPlusNonformat"/>
        <w:jc w:val="both"/>
      </w:pPr>
      <w:r>
        <w:t>___________________________________________________________________________</w:t>
      </w:r>
    </w:p>
    <w:p w:rsidR="00CD260B" w:rsidRDefault="00CD260B">
      <w:pPr>
        <w:pStyle w:val="ConsPlusNonformat"/>
        <w:jc w:val="both"/>
      </w:pPr>
      <w:r>
        <w:t>8. Субъект поддержки _____________________________________________________/</w:t>
      </w:r>
    </w:p>
    <w:p w:rsidR="00CD260B" w:rsidRDefault="00CD260B">
      <w:pPr>
        <w:pStyle w:val="ConsPlusNonformat"/>
        <w:jc w:val="both"/>
      </w:pPr>
      <w:r>
        <w:t xml:space="preserve">                                        (должность)</w:t>
      </w:r>
    </w:p>
    <w:p w:rsidR="00CD260B" w:rsidRDefault="00CD260B">
      <w:pPr>
        <w:pStyle w:val="ConsPlusNonformat"/>
        <w:jc w:val="both"/>
      </w:pPr>
      <w:r>
        <w:t xml:space="preserve">                     _________________/____________________________________</w:t>
      </w:r>
    </w:p>
    <w:p w:rsidR="00CD260B" w:rsidRDefault="00CD260B">
      <w:pPr>
        <w:pStyle w:val="ConsPlusNonformat"/>
        <w:jc w:val="both"/>
      </w:pPr>
      <w:r>
        <w:t xml:space="preserve">                                     (подпись/Ф.И.О.)</w:t>
      </w:r>
    </w:p>
    <w:p w:rsidR="00CD260B" w:rsidRDefault="00CD260B">
      <w:pPr>
        <w:pStyle w:val="ConsPlusNonformat"/>
        <w:jc w:val="both"/>
      </w:pPr>
    </w:p>
    <w:p w:rsidR="00CD260B" w:rsidRDefault="00CD260B">
      <w:pPr>
        <w:pStyle w:val="ConsPlusNonformat"/>
        <w:jc w:val="both"/>
      </w:pPr>
      <w:r>
        <w:t xml:space="preserve">                                                         М.П. (при наличии)</w:t>
      </w:r>
    </w:p>
    <w:p w:rsidR="00CD260B" w:rsidRDefault="00CD260B">
      <w:pPr>
        <w:pStyle w:val="ConsPlusNonformat"/>
        <w:jc w:val="both"/>
      </w:pPr>
    </w:p>
    <w:p w:rsidR="00CD260B" w:rsidRDefault="00CD260B">
      <w:pPr>
        <w:pStyle w:val="ConsPlusNonformat"/>
        <w:jc w:val="both"/>
      </w:pPr>
      <w:r>
        <w:t>"_____" ______________ 20__ года</w:t>
      </w: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right"/>
        <w:outlineLvl w:val="1"/>
      </w:pPr>
      <w:r>
        <w:t>Приложение 2</w:t>
      </w:r>
    </w:p>
    <w:p w:rsidR="00CD260B" w:rsidRDefault="00CD260B">
      <w:pPr>
        <w:pStyle w:val="ConsPlusNormal"/>
        <w:jc w:val="right"/>
      </w:pPr>
      <w:r>
        <w:t>к Порядку</w:t>
      </w:r>
    </w:p>
    <w:p w:rsidR="00CD260B" w:rsidRDefault="00CD260B">
      <w:pPr>
        <w:pStyle w:val="ConsPlusNormal"/>
        <w:jc w:val="right"/>
      </w:pPr>
      <w:r>
        <w:t>предоставления</w:t>
      </w:r>
    </w:p>
    <w:p w:rsidR="00CD260B" w:rsidRDefault="00CD260B">
      <w:pPr>
        <w:pStyle w:val="ConsPlusNormal"/>
        <w:jc w:val="right"/>
      </w:pPr>
      <w:r>
        <w:t>имущественной поддержки</w:t>
      </w:r>
    </w:p>
    <w:p w:rsidR="00CD260B" w:rsidRDefault="00CD260B">
      <w:pPr>
        <w:pStyle w:val="ConsPlusNormal"/>
        <w:jc w:val="right"/>
      </w:pPr>
      <w:r>
        <w:t>субъектам предпринимательства</w:t>
      </w:r>
    </w:p>
    <w:p w:rsidR="00CD260B" w:rsidRDefault="00CD260B">
      <w:pPr>
        <w:pStyle w:val="ConsPlusNormal"/>
        <w:jc w:val="right"/>
      </w:pPr>
      <w:r>
        <w:t>и физическим лицам,</w:t>
      </w:r>
    </w:p>
    <w:p w:rsidR="00CD260B" w:rsidRDefault="00CD260B">
      <w:pPr>
        <w:pStyle w:val="ConsPlusNormal"/>
        <w:jc w:val="right"/>
      </w:pPr>
      <w:r>
        <w:t>не являющимся индивидуальными</w:t>
      </w:r>
    </w:p>
    <w:p w:rsidR="00CD260B" w:rsidRDefault="00CD260B">
      <w:pPr>
        <w:pStyle w:val="ConsPlusNormal"/>
        <w:jc w:val="right"/>
      </w:pPr>
      <w:r>
        <w:t>предпринимателями и применяющим</w:t>
      </w:r>
    </w:p>
    <w:p w:rsidR="00CD260B" w:rsidRDefault="00CD260B">
      <w:pPr>
        <w:pStyle w:val="ConsPlusNormal"/>
        <w:jc w:val="right"/>
      </w:pPr>
      <w:r>
        <w:t>специальный налоговый режим</w:t>
      </w:r>
    </w:p>
    <w:p w:rsidR="00CD260B" w:rsidRDefault="00CD260B">
      <w:pPr>
        <w:pStyle w:val="ConsPlusNormal"/>
        <w:jc w:val="right"/>
      </w:pPr>
      <w:r>
        <w:t>"Налог на профессиональный доход"</w:t>
      </w:r>
    </w:p>
    <w:p w:rsidR="00CD260B" w:rsidRDefault="00CD260B">
      <w:pPr>
        <w:pStyle w:val="ConsPlusNormal"/>
        <w:jc w:val="both"/>
      </w:pPr>
    </w:p>
    <w:p w:rsidR="00CD260B" w:rsidRDefault="00CD260B">
      <w:pPr>
        <w:pStyle w:val="ConsPlusNormal"/>
        <w:jc w:val="center"/>
      </w:pPr>
      <w:bookmarkStart w:id="10" w:name="P264"/>
      <w:bookmarkEnd w:id="10"/>
      <w:r>
        <w:t>СВОДНЫЙ РЕЕСТР</w:t>
      </w:r>
    </w:p>
    <w:p w:rsidR="00CD260B" w:rsidRDefault="00CD260B">
      <w:pPr>
        <w:pStyle w:val="ConsPlusNormal"/>
        <w:jc w:val="center"/>
      </w:pPr>
      <w:r>
        <w:t>получателей имущественной поддержки за 20__ год</w:t>
      </w:r>
    </w:p>
    <w:p w:rsidR="00CD260B" w:rsidRDefault="00CD2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04"/>
        <w:gridCol w:w="1871"/>
        <w:gridCol w:w="1984"/>
        <w:gridCol w:w="2041"/>
      </w:tblGrid>
      <w:tr w:rsidR="00CD260B">
        <w:tc>
          <w:tcPr>
            <w:tcW w:w="1871" w:type="dxa"/>
          </w:tcPr>
          <w:p w:rsidR="00CD260B" w:rsidRDefault="00CD260B">
            <w:pPr>
              <w:pStyle w:val="ConsPlusNormal"/>
              <w:jc w:val="center"/>
            </w:pPr>
            <w:r>
              <w:t>Наименование получателя имущественной поддержки, ИНН</w:t>
            </w:r>
          </w:p>
        </w:tc>
        <w:tc>
          <w:tcPr>
            <w:tcW w:w="1304" w:type="dxa"/>
          </w:tcPr>
          <w:p w:rsidR="00CD260B" w:rsidRDefault="00CD260B">
            <w:pPr>
              <w:pStyle w:val="ConsPlusNormal"/>
              <w:jc w:val="center"/>
            </w:pPr>
            <w:r>
              <w:t>Дата, номер протокола</w:t>
            </w:r>
          </w:p>
        </w:tc>
        <w:tc>
          <w:tcPr>
            <w:tcW w:w="1871" w:type="dxa"/>
          </w:tcPr>
          <w:p w:rsidR="00CD260B" w:rsidRDefault="00CD260B">
            <w:pPr>
              <w:pStyle w:val="ConsPlusNormal"/>
              <w:jc w:val="center"/>
            </w:pPr>
            <w:r>
              <w:t>Вид имущественной поддержки</w:t>
            </w:r>
          </w:p>
        </w:tc>
        <w:tc>
          <w:tcPr>
            <w:tcW w:w="1984" w:type="dxa"/>
          </w:tcPr>
          <w:p w:rsidR="00CD260B" w:rsidRDefault="00CD260B">
            <w:pPr>
              <w:pStyle w:val="ConsPlusNormal"/>
              <w:jc w:val="center"/>
            </w:pPr>
            <w:r>
              <w:t>Срок имущественной поддержки</w:t>
            </w:r>
          </w:p>
        </w:tc>
        <w:tc>
          <w:tcPr>
            <w:tcW w:w="2041" w:type="dxa"/>
          </w:tcPr>
          <w:p w:rsidR="00CD260B" w:rsidRDefault="00CD260B">
            <w:pPr>
              <w:pStyle w:val="ConsPlusNormal"/>
              <w:jc w:val="center"/>
            </w:pPr>
            <w:r>
              <w:t>Информация о нарушении порядка и условий предоставления имущественной поддержки</w:t>
            </w:r>
          </w:p>
        </w:tc>
      </w:tr>
      <w:tr w:rsidR="00CD260B">
        <w:tc>
          <w:tcPr>
            <w:tcW w:w="1871" w:type="dxa"/>
          </w:tcPr>
          <w:p w:rsidR="00CD260B" w:rsidRDefault="00CD260B">
            <w:pPr>
              <w:pStyle w:val="ConsPlusNormal"/>
              <w:jc w:val="center"/>
            </w:pPr>
            <w:r>
              <w:t>1</w:t>
            </w:r>
          </w:p>
        </w:tc>
        <w:tc>
          <w:tcPr>
            <w:tcW w:w="1304" w:type="dxa"/>
          </w:tcPr>
          <w:p w:rsidR="00CD260B" w:rsidRDefault="00CD260B">
            <w:pPr>
              <w:pStyle w:val="ConsPlusNormal"/>
              <w:jc w:val="center"/>
            </w:pPr>
            <w:r>
              <w:t>2</w:t>
            </w:r>
          </w:p>
        </w:tc>
        <w:tc>
          <w:tcPr>
            <w:tcW w:w="1871" w:type="dxa"/>
          </w:tcPr>
          <w:p w:rsidR="00CD260B" w:rsidRDefault="00CD260B">
            <w:pPr>
              <w:pStyle w:val="ConsPlusNormal"/>
              <w:jc w:val="center"/>
            </w:pPr>
            <w:r>
              <w:t>3</w:t>
            </w:r>
          </w:p>
        </w:tc>
        <w:tc>
          <w:tcPr>
            <w:tcW w:w="1984" w:type="dxa"/>
          </w:tcPr>
          <w:p w:rsidR="00CD260B" w:rsidRDefault="00CD260B">
            <w:pPr>
              <w:pStyle w:val="ConsPlusNormal"/>
              <w:jc w:val="center"/>
            </w:pPr>
            <w:r>
              <w:t>4</w:t>
            </w:r>
          </w:p>
        </w:tc>
        <w:tc>
          <w:tcPr>
            <w:tcW w:w="2041" w:type="dxa"/>
          </w:tcPr>
          <w:p w:rsidR="00CD260B" w:rsidRDefault="00CD260B">
            <w:pPr>
              <w:pStyle w:val="ConsPlusNormal"/>
              <w:jc w:val="center"/>
            </w:pPr>
            <w:r>
              <w:t>5</w:t>
            </w:r>
          </w:p>
        </w:tc>
      </w:tr>
      <w:tr w:rsidR="00CD260B">
        <w:tc>
          <w:tcPr>
            <w:tcW w:w="1871" w:type="dxa"/>
          </w:tcPr>
          <w:p w:rsidR="00CD260B" w:rsidRDefault="00CD260B">
            <w:pPr>
              <w:pStyle w:val="ConsPlusNormal"/>
            </w:pPr>
          </w:p>
        </w:tc>
        <w:tc>
          <w:tcPr>
            <w:tcW w:w="1304" w:type="dxa"/>
          </w:tcPr>
          <w:p w:rsidR="00CD260B" w:rsidRDefault="00CD260B">
            <w:pPr>
              <w:pStyle w:val="ConsPlusNormal"/>
            </w:pPr>
          </w:p>
        </w:tc>
        <w:tc>
          <w:tcPr>
            <w:tcW w:w="1871" w:type="dxa"/>
          </w:tcPr>
          <w:p w:rsidR="00CD260B" w:rsidRDefault="00CD260B">
            <w:pPr>
              <w:pStyle w:val="ConsPlusNormal"/>
            </w:pPr>
          </w:p>
        </w:tc>
        <w:tc>
          <w:tcPr>
            <w:tcW w:w="1984" w:type="dxa"/>
          </w:tcPr>
          <w:p w:rsidR="00CD260B" w:rsidRDefault="00CD260B">
            <w:pPr>
              <w:pStyle w:val="ConsPlusNormal"/>
            </w:pPr>
          </w:p>
        </w:tc>
        <w:tc>
          <w:tcPr>
            <w:tcW w:w="2041" w:type="dxa"/>
          </w:tcPr>
          <w:p w:rsidR="00CD260B" w:rsidRDefault="00CD260B">
            <w:pPr>
              <w:pStyle w:val="ConsPlusNormal"/>
            </w:pPr>
          </w:p>
        </w:tc>
      </w:tr>
    </w:tbl>
    <w:p w:rsidR="00CD260B" w:rsidRDefault="00CD260B">
      <w:pPr>
        <w:pStyle w:val="ConsPlusNormal"/>
        <w:jc w:val="both"/>
      </w:pPr>
    </w:p>
    <w:p w:rsidR="00CD260B" w:rsidRDefault="00CD260B">
      <w:pPr>
        <w:pStyle w:val="ConsPlusNonformat"/>
        <w:jc w:val="both"/>
      </w:pPr>
      <w:r>
        <w:t>Председатель Комитета</w:t>
      </w:r>
    </w:p>
    <w:p w:rsidR="00CD260B" w:rsidRDefault="00CD260B">
      <w:pPr>
        <w:pStyle w:val="ConsPlusNonformat"/>
        <w:jc w:val="both"/>
      </w:pPr>
      <w:r>
        <w:t>по управлению имуществом</w:t>
      </w:r>
    </w:p>
    <w:p w:rsidR="00CD260B" w:rsidRDefault="00CD260B">
      <w:pPr>
        <w:pStyle w:val="ConsPlusNonformat"/>
        <w:jc w:val="both"/>
      </w:pPr>
      <w:r>
        <w:t>города Оренбурга                _______________________</w:t>
      </w:r>
    </w:p>
    <w:p w:rsidR="00CD260B" w:rsidRDefault="00CD260B">
      <w:pPr>
        <w:pStyle w:val="ConsPlusNonformat"/>
        <w:jc w:val="both"/>
      </w:pPr>
      <w:r>
        <w:lastRenderedPageBreak/>
        <w:t xml:space="preserve">                         "___" _________ 20__ г.</w:t>
      </w: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right"/>
        <w:outlineLvl w:val="1"/>
      </w:pPr>
      <w:r>
        <w:t>Приложение 3</w:t>
      </w:r>
    </w:p>
    <w:p w:rsidR="00CD260B" w:rsidRDefault="00CD260B">
      <w:pPr>
        <w:pStyle w:val="ConsPlusNormal"/>
        <w:jc w:val="right"/>
      </w:pPr>
      <w:r>
        <w:t>к Порядку</w:t>
      </w:r>
    </w:p>
    <w:p w:rsidR="00CD260B" w:rsidRDefault="00CD260B">
      <w:pPr>
        <w:pStyle w:val="ConsPlusNormal"/>
        <w:jc w:val="right"/>
      </w:pPr>
      <w:r>
        <w:t>предоставления</w:t>
      </w:r>
    </w:p>
    <w:p w:rsidR="00CD260B" w:rsidRDefault="00CD260B">
      <w:pPr>
        <w:pStyle w:val="ConsPlusNormal"/>
        <w:jc w:val="right"/>
      </w:pPr>
      <w:r>
        <w:t>имущественной поддержки</w:t>
      </w:r>
    </w:p>
    <w:p w:rsidR="00CD260B" w:rsidRDefault="00CD260B">
      <w:pPr>
        <w:pStyle w:val="ConsPlusNormal"/>
        <w:jc w:val="right"/>
      </w:pPr>
      <w:r>
        <w:t>субъектам предпринимательства</w:t>
      </w:r>
    </w:p>
    <w:p w:rsidR="00CD260B" w:rsidRDefault="00CD260B">
      <w:pPr>
        <w:pStyle w:val="ConsPlusNormal"/>
        <w:jc w:val="right"/>
      </w:pPr>
      <w:r>
        <w:t>и физическим лицам,</w:t>
      </w:r>
    </w:p>
    <w:p w:rsidR="00CD260B" w:rsidRDefault="00CD260B">
      <w:pPr>
        <w:pStyle w:val="ConsPlusNormal"/>
        <w:jc w:val="right"/>
      </w:pPr>
      <w:r>
        <w:t>не являющимся индивидуальными</w:t>
      </w:r>
    </w:p>
    <w:p w:rsidR="00CD260B" w:rsidRDefault="00CD260B">
      <w:pPr>
        <w:pStyle w:val="ConsPlusNormal"/>
        <w:jc w:val="right"/>
      </w:pPr>
      <w:r>
        <w:t>предпринимателями и применяющим</w:t>
      </w:r>
    </w:p>
    <w:p w:rsidR="00CD260B" w:rsidRDefault="00CD260B">
      <w:pPr>
        <w:pStyle w:val="ConsPlusNormal"/>
        <w:jc w:val="right"/>
      </w:pPr>
      <w:r>
        <w:t>специальный налоговый режим</w:t>
      </w:r>
    </w:p>
    <w:p w:rsidR="00CD260B" w:rsidRDefault="00CD260B">
      <w:pPr>
        <w:pStyle w:val="ConsPlusNormal"/>
        <w:jc w:val="right"/>
      </w:pPr>
      <w:r>
        <w:t>"Налог на профессиональный доход"</w:t>
      </w:r>
    </w:p>
    <w:p w:rsidR="00CD260B" w:rsidRDefault="00CD260B">
      <w:pPr>
        <w:pStyle w:val="ConsPlusNormal"/>
        <w:jc w:val="both"/>
      </w:pPr>
    </w:p>
    <w:p w:rsidR="00CD260B" w:rsidRDefault="00CD260B">
      <w:pPr>
        <w:pStyle w:val="ConsPlusNormal"/>
        <w:jc w:val="center"/>
      </w:pPr>
      <w:bookmarkStart w:id="11" w:name="P303"/>
      <w:bookmarkEnd w:id="11"/>
      <w:r>
        <w:t>Основные финансово-экономические показатели</w:t>
      </w:r>
    </w:p>
    <w:p w:rsidR="00CD260B" w:rsidRDefault="00CD260B">
      <w:pPr>
        <w:pStyle w:val="ConsPlusNormal"/>
        <w:jc w:val="center"/>
      </w:pPr>
      <w:r>
        <w:t>деятельности _______</w:t>
      </w:r>
    </w:p>
    <w:p w:rsidR="00CD260B" w:rsidRDefault="00CD2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814"/>
        <w:gridCol w:w="1701"/>
      </w:tblGrid>
      <w:tr w:rsidR="00CD260B">
        <w:tc>
          <w:tcPr>
            <w:tcW w:w="5556" w:type="dxa"/>
            <w:vMerge w:val="restart"/>
          </w:tcPr>
          <w:p w:rsidR="00CD260B" w:rsidRDefault="00CD260B">
            <w:pPr>
              <w:pStyle w:val="ConsPlusNormal"/>
              <w:jc w:val="center"/>
            </w:pPr>
            <w:r>
              <w:t>Наименование показателя</w:t>
            </w:r>
          </w:p>
        </w:tc>
        <w:tc>
          <w:tcPr>
            <w:tcW w:w="3515" w:type="dxa"/>
            <w:gridSpan w:val="2"/>
          </w:tcPr>
          <w:p w:rsidR="00CD260B" w:rsidRDefault="00CD260B">
            <w:pPr>
              <w:pStyle w:val="ConsPlusNormal"/>
              <w:jc w:val="center"/>
            </w:pPr>
            <w:r>
              <w:t>Значение показателя, руб.</w:t>
            </w:r>
          </w:p>
        </w:tc>
      </w:tr>
      <w:tr w:rsidR="00CD260B">
        <w:tc>
          <w:tcPr>
            <w:tcW w:w="5556" w:type="dxa"/>
            <w:vMerge/>
          </w:tcPr>
          <w:p w:rsidR="00CD260B" w:rsidRDefault="00CD260B"/>
        </w:tc>
        <w:tc>
          <w:tcPr>
            <w:tcW w:w="1814" w:type="dxa"/>
          </w:tcPr>
          <w:p w:rsidR="00CD260B" w:rsidRDefault="00CD260B">
            <w:pPr>
              <w:pStyle w:val="ConsPlusNormal"/>
              <w:jc w:val="center"/>
            </w:pPr>
            <w:r>
              <w:t>предыдущий год</w:t>
            </w:r>
          </w:p>
        </w:tc>
        <w:tc>
          <w:tcPr>
            <w:tcW w:w="1701" w:type="dxa"/>
          </w:tcPr>
          <w:p w:rsidR="00CD260B" w:rsidRDefault="00CD260B">
            <w:pPr>
              <w:pStyle w:val="ConsPlusNormal"/>
              <w:jc w:val="center"/>
            </w:pPr>
            <w:r>
              <w:t>текущий год (период)</w:t>
            </w:r>
          </w:p>
        </w:tc>
      </w:tr>
      <w:tr w:rsidR="00CD260B">
        <w:tc>
          <w:tcPr>
            <w:tcW w:w="5556" w:type="dxa"/>
          </w:tcPr>
          <w:p w:rsidR="00CD260B" w:rsidRDefault="00CD260B">
            <w:pPr>
              <w:pStyle w:val="ConsPlusNormal"/>
            </w:pPr>
            <w:r>
              <w:t>Доходы</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Расходы</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Доходы минус расходы</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Всего налоговых платежей, уплаченных в бюджетную систему Российской Федерации</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Из них:</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по упрощенной системе налогообложения</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единый налог на вмененный доход</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налог на доходы физических лиц (наемных работников)</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налог на доходы физических лиц (индивидуального предпринимателя)</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налог на имущество</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налог на прибыль</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земельный налог</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транспортный налог</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Арендные платежи</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 xml:space="preserve">Страховые взносы на обязательное страхование, за </w:t>
            </w:r>
            <w:r>
              <w:lastRenderedPageBreak/>
              <w:t>исключением взносов в Пенсионный фонд Российской Федерации</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Страховые взносы на обязательное страхование в Пенсионный фонд Российской Федерации</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Численность работников</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Средняя месячная заработная плата работников</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9071" w:type="dxa"/>
            <w:gridSpan w:val="3"/>
          </w:tcPr>
          <w:p w:rsidR="00CD260B" w:rsidRDefault="00CD260B">
            <w:pPr>
              <w:pStyle w:val="ConsPlusNormal"/>
            </w:pPr>
            <w:r>
              <w:t>Инвестиции в основной капитал за счет:</w:t>
            </w:r>
          </w:p>
        </w:tc>
      </w:tr>
      <w:tr w:rsidR="00CD260B">
        <w:tc>
          <w:tcPr>
            <w:tcW w:w="5556" w:type="dxa"/>
          </w:tcPr>
          <w:p w:rsidR="00CD260B" w:rsidRDefault="00CD260B">
            <w:pPr>
              <w:pStyle w:val="ConsPlusNormal"/>
            </w:pPr>
            <w:r>
              <w:t>собственных средств</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заемных средств</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Создание рабочих мест (кол-во), ед.</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Сохранение рабочих мест (кол-во), ед.</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Задолженность по налогам, сборам и иным обязательным платежам в бюджетную систему Российской Федерации и государственные внебюджетные фонды</w:t>
            </w:r>
          </w:p>
        </w:tc>
        <w:tc>
          <w:tcPr>
            <w:tcW w:w="1814" w:type="dxa"/>
          </w:tcPr>
          <w:p w:rsidR="00CD260B" w:rsidRDefault="00CD260B">
            <w:pPr>
              <w:pStyle w:val="ConsPlusNormal"/>
            </w:pPr>
          </w:p>
        </w:tc>
        <w:tc>
          <w:tcPr>
            <w:tcW w:w="1701" w:type="dxa"/>
          </w:tcPr>
          <w:p w:rsidR="00CD260B" w:rsidRDefault="00CD260B">
            <w:pPr>
              <w:pStyle w:val="ConsPlusNormal"/>
            </w:pPr>
          </w:p>
        </w:tc>
      </w:tr>
      <w:tr w:rsidR="00CD260B">
        <w:tc>
          <w:tcPr>
            <w:tcW w:w="5556" w:type="dxa"/>
          </w:tcPr>
          <w:p w:rsidR="00CD260B" w:rsidRDefault="00CD260B">
            <w:pPr>
              <w:pStyle w:val="ConsPlusNormal"/>
            </w:pPr>
            <w:r>
              <w:t>Задолженность по заработной плате работникам</w:t>
            </w:r>
          </w:p>
        </w:tc>
        <w:tc>
          <w:tcPr>
            <w:tcW w:w="1814" w:type="dxa"/>
          </w:tcPr>
          <w:p w:rsidR="00CD260B" w:rsidRDefault="00CD260B">
            <w:pPr>
              <w:pStyle w:val="ConsPlusNormal"/>
            </w:pPr>
          </w:p>
        </w:tc>
        <w:tc>
          <w:tcPr>
            <w:tcW w:w="1701" w:type="dxa"/>
          </w:tcPr>
          <w:p w:rsidR="00CD260B" w:rsidRDefault="00CD260B">
            <w:pPr>
              <w:pStyle w:val="ConsPlusNormal"/>
            </w:pPr>
          </w:p>
        </w:tc>
      </w:tr>
    </w:tbl>
    <w:p w:rsidR="00CD260B" w:rsidRDefault="00CD260B">
      <w:pPr>
        <w:pStyle w:val="ConsPlusNormal"/>
        <w:jc w:val="both"/>
      </w:pPr>
    </w:p>
    <w:p w:rsidR="00CD260B" w:rsidRDefault="00CD260B">
      <w:pPr>
        <w:pStyle w:val="ConsPlusNonformat"/>
        <w:jc w:val="both"/>
      </w:pPr>
      <w:r>
        <w:t>Субъект поддержки ________________________________________________________/</w:t>
      </w:r>
    </w:p>
    <w:p w:rsidR="00CD260B" w:rsidRDefault="00CD260B">
      <w:pPr>
        <w:pStyle w:val="ConsPlusNonformat"/>
        <w:jc w:val="both"/>
      </w:pPr>
      <w:r>
        <w:t xml:space="preserve">                                (должность)</w:t>
      </w:r>
    </w:p>
    <w:p w:rsidR="00CD260B" w:rsidRDefault="00CD260B">
      <w:pPr>
        <w:pStyle w:val="ConsPlusNonformat"/>
        <w:jc w:val="both"/>
      </w:pPr>
      <w:r>
        <w:t xml:space="preserve">                  _________________/_______________________________________</w:t>
      </w:r>
    </w:p>
    <w:p w:rsidR="00CD260B" w:rsidRDefault="00CD260B">
      <w:pPr>
        <w:pStyle w:val="ConsPlusNonformat"/>
        <w:jc w:val="both"/>
      </w:pPr>
      <w:r>
        <w:t xml:space="preserve">                             (подпись/Ф.И.О.)</w:t>
      </w:r>
    </w:p>
    <w:p w:rsidR="00CD260B" w:rsidRDefault="00CD260B">
      <w:pPr>
        <w:pStyle w:val="ConsPlusNonformat"/>
        <w:jc w:val="both"/>
      </w:pPr>
    </w:p>
    <w:p w:rsidR="00CD260B" w:rsidRDefault="00CD260B">
      <w:pPr>
        <w:pStyle w:val="ConsPlusNonformat"/>
        <w:jc w:val="both"/>
      </w:pPr>
      <w:r>
        <w:t xml:space="preserve">                                                         М.П. (при наличии)</w:t>
      </w:r>
    </w:p>
    <w:p w:rsidR="00CD260B" w:rsidRDefault="00CD260B">
      <w:pPr>
        <w:pStyle w:val="ConsPlusNonformat"/>
        <w:jc w:val="both"/>
      </w:pPr>
    </w:p>
    <w:p w:rsidR="00CD260B" w:rsidRDefault="00CD260B">
      <w:pPr>
        <w:pStyle w:val="ConsPlusNonformat"/>
        <w:jc w:val="both"/>
      </w:pPr>
      <w:r>
        <w:t>"___" ____________ 20__ года</w:t>
      </w: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both"/>
      </w:pPr>
    </w:p>
    <w:p w:rsidR="00CD260B" w:rsidRDefault="00CD260B">
      <w:pPr>
        <w:pStyle w:val="ConsPlusNormal"/>
        <w:jc w:val="right"/>
        <w:outlineLvl w:val="0"/>
      </w:pPr>
      <w:r>
        <w:t>Приложение N 2</w:t>
      </w:r>
    </w:p>
    <w:p w:rsidR="00CD260B" w:rsidRDefault="00CD260B">
      <w:pPr>
        <w:pStyle w:val="ConsPlusNormal"/>
        <w:jc w:val="right"/>
      </w:pPr>
      <w:r>
        <w:t>к постановлению</w:t>
      </w:r>
    </w:p>
    <w:p w:rsidR="00CD260B" w:rsidRDefault="00CD260B">
      <w:pPr>
        <w:pStyle w:val="ConsPlusNormal"/>
        <w:jc w:val="right"/>
      </w:pPr>
      <w:r>
        <w:t>администрации города Оренбурга</w:t>
      </w:r>
    </w:p>
    <w:p w:rsidR="00CD260B" w:rsidRDefault="00CD260B">
      <w:pPr>
        <w:pStyle w:val="ConsPlusNormal"/>
        <w:jc w:val="right"/>
      </w:pPr>
      <w:r>
        <w:t>от 20 октября 2017 г. N 4133-п</w:t>
      </w:r>
    </w:p>
    <w:p w:rsidR="00CD260B" w:rsidRDefault="00CD260B">
      <w:pPr>
        <w:pStyle w:val="ConsPlusNormal"/>
        <w:jc w:val="both"/>
      </w:pPr>
    </w:p>
    <w:p w:rsidR="00CD260B" w:rsidRDefault="00CD260B">
      <w:pPr>
        <w:pStyle w:val="ConsPlusTitle"/>
        <w:jc w:val="center"/>
      </w:pPr>
      <w:bookmarkStart w:id="12" w:name="P402"/>
      <w:bookmarkEnd w:id="12"/>
      <w:r>
        <w:t>СОСТАВ</w:t>
      </w:r>
    </w:p>
    <w:p w:rsidR="00CD260B" w:rsidRDefault="00CD260B">
      <w:pPr>
        <w:pStyle w:val="ConsPlusTitle"/>
        <w:jc w:val="center"/>
      </w:pPr>
      <w:r>
        <w:t>комиссии по реализации мероприятий по оказанию</w:t>
      </w:r>
    </w:p>
    <w:p w:rsidR="00CD260B" w:rsidRDefault="00CD260B">
      <w:pPr>
        <w:pStyle w:val="ConsPlusTitle"/>
        <w:jc w:val="center"/>
      </w:pPr>
      <w:r>
        <w:t>имущественной поддержки субъектам предпринимательства</w:t>
      </w:r>
    </w:p>
    <w:p w:rsidR="00CD260B" w:rsidRDefault="00CD260B">
      <w:pPr>
        <w:pStyle w:val="ConsPlusTitle"/>
        <w:jc w:val="center"/>
      </w:pPr>
      <w:r>
        <w:t>и физическим лицам, не являющимся индивидуальными</w:t>
      </w:r>
    </w:p>
    <w:p w:rsidR="00CD260B" w:rsidRDefault="00CD260B">
      <w:pPr>
        <w:pStyle w:val="ConsPlusTitle"/>
        <w:jc w:val="center"/>
      </w:pPr>
      <w:r>
        <w:t>предпринимателями и применяющим специальный налоговый</w:t>
      </w:r>
    </w:p>
    <w:p w:rsidR="00CD260B" w:rsidRDefault="00CD260B">
      <w:pPr>
        <w:pStyle w:val="ConsPlusTitle"/>
        <w:jc w:val="center"/>
      </w:pPr>
      <w:r>
        <w:t>режим "Налог на профессиональный доход"</w:t>
      </w:r>
    </w:p>
    <w:p w:rsidR="00CD260B" w:rsidRDefault="00CD26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260B">
        <w:trPr>
          <w:jc w:val="center"/>
        </w:trPr>
        <w:tc>
          <w:tcPr>
            <w:tcW w:w="9294" w:type="dxa"/>
            <w:tcBorders>
              <w:top w:val="nil"/>
              <w:left w:val="single" w:sz="24" w:space="0" w:color="CED3F1"/>
              <w:bottom w:val="nil"/>
              <w:right w:val="single" w:sz="24" w:space="0" w:color="F4F3F8"/>
            </w:tcBorders>
            <w:shd w:val="clear" w:color="auto" w:fill="F4F3F8"/>
          </w:tcPr>
          <w:p w:rsidR="00CD260B" w:rsidRDefault="00CD260B">
            <w:pPr>
              <w:pStyle w:val="ConsPlusNormal"/>
              <w:jc w:val="center"/>
            </w:pPr>
            <w:r>
              <w:rPr>
                <w:color w:val="392C69"/>
              </w:rPr>
              <w:t>Список изменяющих документов</w:t>
            </w:r>
          </w:p>
          <w:p w:rsidR="00CD260B" w:rsidRDefault="00CD260B">
            <w:pPr>
              <w:pStyle w:val="ConsPlusNormal"/>
              <w:jc w:val="center"/>
            </w:pPr>
            <w:r>
              <w:rPr>
                <w:color w:val="392C69"/>
              </w:rPr>
              <w:t xml:space="preserve">(в ред. </w:t>
            </w:r>
            <w:hyperlink r:id="rId36" w:history="1">
              <w:r>
                <w:rPr>
                  <w:color w:val="0000FF"/>
                </w:rPr>
                <w:t>Постановления</w:t>
              </w:r>
            </w:hyperlink>
            <w:r>
              <w:rPr>
                <w:color w:val="392C69"/>
              </w:rPr>
              <w:t xml:space="preserve"> Администрации города Оренбурга от 27.05.2021 N 1003-п)</w:t>
            </w:r>
          </w:p>
        </w:tc>
      </w:tr>
    </w:tbl>
    <w:p w:rsidR="00CD260B" w:rsidRDefault="00CD260B">
      <w:pPr>
        <w:pStyle w:val="ConsPlusNormal"/>
        <w:jc w:val="both"/>
      </w:pPr>
    </w:p>
    <w:p w:rsidR="00CD260B" w:rsidRDefault="00CD260B">
      <w:pPr>
        <w:pStyle w:val="ConsPlusNormal"/>
        <w:ind w:firstLine="540"/>
        <w:jc w:val="both"/>
      </w:pPr>
      <w:r>
        <w:lastRenderedPageBreak/>
        <w:t>1. Глава города Оренбурга (председатель Комиссии).</w:t>
      </w:r>
    </w:p>
    <w:p w:rsidR="00CD260B" w:rsidRDefault="00CD260B">
      <w:pPr>
        <w:pStyle w:val="ConsPlusNormal"/>
        <w:spacing w:before="220"/>
        <w:ind w:firstLine="540"/>
        <w:jc w:val="both"/>
      </w:pPr>
      <w:r>
        <w:t>2. Заместитель Главы города Оренбурга по правовым вопросам (заместитель председателя Комиссии).</w:t>
      </w:r>
    </w:p>
    <w:p w:rsidR="00CD260B" w:rsidRDefault="00CD260B">
      <w:pPr>
        <w:pStyle w:val="ConsPlusNormal"/>
        <w:spacing w:before="220"/>
        <w:ind w:firstLine="540"/>
        <w:jc w:val="both"/>
      </w:pPr>
      <w:r>
        <w:t>3. Председатель Комитета по управлению имуществом города Оренбурга (секретарь Комиссии).</w:t>
      </w:r>
    </w:p>
    <w:p w:rsidR="00CD260B" w:rsidRDefault="00CD260B">
      <w:pPr>
        <w:pStyle w:val="ConsPlusNormal"/>
        <w:spacing w:before="220"/>
        <w:ind w:firstLine="540"/>
        <w:jc w:val="both"/>
      </w:pPr>
      <w:r>
        <w:t>4. Генеральный директор общества с ограниченной ответственностью "Постоянно действующая выставка Оренбургской области "УралЭкспо" (по согласованию).</w:t>
      </w:r>
    </w:p>
    <w:p w:rsidR="00CD260B" w:rsidRDefault="00CD260B">
      <w:pPr>
        <w:pStyle w:val="ConsPlusNormal"/>
        <w:spacing w:before="220"/>
        <w:ind w:firstLine="540"/>
        <w:jc w:val="both"/>
      </w:pPr>
      <w:r>
        <w:t>5. Депутат Оренбургского городского Совета по единому избирательному округу от Оренбургского отделения Партии "СПРАВЕДЛИВАЯ РОССИЯ" (по согласованию).</w:t>
      </w:r>
    </w:p>
    <w:p w:rsidR="00CD260B" w:rsidRDefault="00CD260B">
      <w:pPr>
        <w:pStyle w:val="ConsPlusNormal"/>
        <w:spacing w:before="220"/>
        <w:ind w:firstLine="540"/>
        <w:jc w:val="both"/>
      </w:pPr>
      <w:r>
        <w:t>6. Депутат Оренбургского городского Совета по избирательному округу N 15 (по согласованию).</w:t>
      </w:r>
    </w:p>
    <w:p w:rsidR="00CD260B" w:rsidRDefault="00CD260B">
      <w:pPr>
        <w:pStyle w:val="ConsPlusNormal"/>
        <w:spacing w:before="220"/>
        <w:ind w:firstLine="540"/>
        <w:jc w:val="both"/>
      </w:pPr>
      <w:r>
        <w:t>7. Заместитель председателя Оренбургского городского Совета, депутат Оренбургского городского Совета по избирательному округу N 19 (по согласованию).</w:t>
      </w:r>
    </w:p>
    <w:p w:rsidR="00CD260B" w:rsidRDefault="00CD260B">
      <w:pPr>
        <w:pStyle w:val="ConsPlusNormal"/>
        <w:spacing w:before="220"/>
        <w:ind w:firstLine="540"/>
        <w:jc w:val="both"/>
      </w:pPr>
      <w:r>
        <w:t>8. Заместитель председателя Оренбургского городского Совета, депутат Оренбургского городского Совета по избирательному округу N 16 (по согласованию).</w:t>
      </w:r>
    </w:p>
    <w:p w:rsidR="00CD260B" w:rsidRDefault="00CD260B">
      <w:pPr>
        <w:pStyle w:val="ConsPlusNormal"/>
        <w:spacing w:before="220"/>
        <w:ind w:firstLine="540"/>
        <w:jc w:val="both"/>
      </w:pPr>
      <w:r>
        <w:t>9. Начальник управления экономики и перспективного развития администрации города Оренбурга.</w:t>
      </w:r>
    </w:p>
    <w:p w:rsidR="00CD260B" w:rsidRDefault="00CD260B">
      <w:pPr>
        <w:pStyle w:val="ConsPlusNormal"/>
        <w:spacing w:before="220"/>
        <w:ind w:firstLine="540"/>
        <w:jc w:val="both"/>
      </w:pPr>
      <w:r>
        <w:t>10. Начальник финансового управления администрации города Оренбурга.</w:t>
      </w:r>
    </w:p>
    <w:p w:rsidR="00CD260B" w:rsidRDefault="00CD260B">
      <w:pPr>
        <w:pStyle w:val="ConsPlusNormal"/>
        <w:spacing w:before="220"/>
        <w:ind w:firstLine="540"/>
        <w:jc w:val="both"/>
      </w:pPr>
      <w:r>
        <w:t>11. Председатель комитета потребительского рынка, услуг и развития предпринимательства администрации города Оренбурга.</w:t>
      </w:r>
    </w:p>
    <w:p w:rsidR="00CD260B" w:rsidRDefault="00CD260B">
      <w:pPr>
        <w:pStyle w:val="ConsPlusNormal"/>
        <w:spacing w:before="220"/>
        <w:ind w:firstLine="540"/>
        <w:jc w:val="both"/>
      </w:pPr>
      <w:r>
        <w:t>12. Ширин Василий Николаевич - индивидуальный предприниматель (по согласованию).</w:t>
      </w:r>
    </w:p>
    <w:p w:rsidR="00CD260B" w:rsidRDefault="00CD260B">
      <w:pPr>
        <w:pStyle w:val="ConsPlusNormal"/>
        <w:jc w:val="both"/>
      </w:pPr>
    </w:p>
    <w:p w:rsidR="00CD260B" w:rsidRDefault="00CD260B">
      <w:pPr>
        <w:pStyle w:val="ConsPlusNormal"/>
        <w:jc w:val="both"/>
      </w:pPr>
    </w:p>
    <w:p w:rsidR="00CD260B" w:rsidRDefault="00CD260B">
      <w:pPr>
        <w:pStyle w:val="ConsPlusNormal"/>
        <w:pBdr>
          <w:top w:val="single" w:sz="6" w:space="0" w:color="auto"/>
        </w:pBdr>
        <w:spacing w:before="100" w:after="100"/>
        <w:jc w:val="both"/>
        <w:rPr>
          <w:sz w:val="2"/>
          <w:szCs w:val="2"/>
        </w:rPr>
      </w:pPr>
    </w:p>
    <w:p w:rsidR="00F861EA" w:rsidRDefault="00F861EA">
      <w:bookmarkStart w:id="13" w:name="_GoBack"/>
      <w:bookmarkEnd w:id="13"/>
    </w:p>
    <w:sectPr w:rsidR="00F861EA" w:rsidSect="00BF4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0B"/>
    <w:rsid w:val="00CD260B"/>
    <w:rsid w:val="00F8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42B9-8067-4785-A8A6-8EF5846E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6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26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26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26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150DD9202B5B6A62157135BE63029A2EE68377A90E8038CD00D763CA3BC310D0F7795FBFD499698E57708327AD3AB75C612A61F298970tFVAL" TargetMode="External"/><Relationship Id="rId13" Type="http://schemas.openxmlformats.org/officeDocument/2006/relationships/hyperlink" Target="consultantplus://offline/ref=B10150DD9202B5B6A621491E4D8A6D2DA1E0303E7995E65DD4870B2163F3BA644D4F71C0B8B946919EEF275B77248AF8328D1FA202358974E5ECA134tCV2L" TargetMode="External"/><Relationship Id="rId18" Type="http://schemas.openxmlformats.org/officeDocument/2006/relationships/hyperlink" Target="consultantplus://offline/ref=B10150DD9202B5B6A621491E4D8A6D2DA1E0303E7995EB50D5850B2163F3BA644D4F71C0B8B946919EEE23597E248AF8328D1FA202358974E5ECA134tCV2L" TargetMode="External"/><Relationship Id="rId26" Type="http://schemas.openxmlformats.org/officeDocument/2006/relationships/hyperlink" Target="consultantplus://offline/ref=B10150DD9202B5B6A62157135BE63029A2EC69307F92E8038CD00D763CA3BC310D0F7795FBFD4B919EE57708327AD3AB75C612A61F298970tFVAL" TargetMode="External"/><Relationship Id="rId3" Type="http://schemas.openxmlformats.org/officeDocument/2006/relationships/webSettings" Target="webSettings.xml"/><Relationship Id="rId21" Type="http://schemas.openxmlformats.org/officeDocument/2006/relationships/hyperlink" Target="consultantplus://offline/ref=B10150DD9202B5B6A621491E4D8A6D2DA1E0303E7995EB50D5850B2163F3BA644D4F71C0B8B946919EEE235875248AF8328D1FA202358974E5ECA134tCV2L" TargetMode="External"/><Relationship Id="rId34" Type="http://schemas.openxmlformats.org/officeDocument/2006/relationships/hyperlink" Target="consultantplus://offline/ref=B10150DD9202B5B6A62157135BE63029A2EC69307F92E8038CD00D763CA3BC310D0F7795FBFD4B919EE57708327AD3AB75C612A61F298970tFVAL" TargetMode="External"/><Relationship Id="rId7" Type="http://schemas.openxmlformats.org/officeDocument/2006/relationships/hyperlink" Target="consultantplus://offline/ref=B10150DD9202B5B6A62157135BE63029A2EE68377A90E8038CD00D763CA3BC310D0F7795FBFD49959BE57708327AD3AB75C612A61F298970tFVAL" TargetMode="External"/><Relationship Id="rId12" Type="http://schemas.openxmlformats.org/officeDocument/2006/relationships/hyperlink" Target="consultantplus://offline/ref=B10150DD9202B5B6A62157135BE63029A2EC6E307894E8038CD00D763CA3BC310D0F779CFAF840C4CFAA7654742CC0A970C610A003t2VAL" TargetMode="External"/><Relationship Id="rId17" Type="http://schemas.openxmlformats.org/officeDocument/2006/relationships/hyperlink" Target="consultantplus://offline/ref=B10150DD9202B5B6A621491E4D8A6D2DA1E0303E7995E55CD48C0B2163F3BA644D4F71C0AAB91E9D9CED3D597031DCA974tDV9L" TargetMode="External"/><Relationship Id="rId25" Type="http://schemas.openxmlformats.org/officeDocument/2006/relationships/hyperlink" Target="consultantplus://offline/ref=B10150DD9202B5B6A62157135BE63029A2EC69307E93E8038CD00D763CA3BC310D0F7795FBFD4D939CE57708327AD3AB75C612A61F298970tFVAL" TargetMode="External"/><Relationship Id="rId33" Type="http://schemas.openxmlformats.org/officeDocument/2006/relationships/hyperlink" Target="consultantplus://offline/ref=B10150DD9202B5B6A62157135BE63029A2EC663B7B94E8038CD00D763CA3BC310D0F7795FBF54F9395BA721D2322DCAA68D814BE032B8Bt7V3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10150DD9202B5B6A621491E4D8A6D2DA1E0303E7995E65DD4870B2163F3BA644D4F71C0B8B946919EEF225E74248AF8328D1FA202358974E5ECA134tCV2L" TargetMode="External"/><Relationship Id="rId20" Type="http://schemas.openxmlformats.org/officeDocument/2006/relationships/hyperlink" Target="consultantplus://offline/ref=B10150DD9202B5B6A621491E4D8A6D2DA1E0303E7995EB50D5850B2163F3BA644D4F71C0B8B946919EEE235877248AF8328D1FA202358974E5ECA134tCV2L" TargetMode="External"/><Relationship Id="rId29" Type="http://schemas.openxmlformats.org/officeDocument/2006/relationships/hyperlink" Target="consultantplus://offline/ref=B10150DD9202B5B6A62157135BE63029A2E96B337C95E8038CD00D763CA3BC310D0F7795FBFD4B9298E57708327AD3AB75C612A61F298970tFVAL" TargetMode="External"/><Relationship Id="rId1" Type="http://schemas.openxmlformats.org/officeDocument/2006/relationships/styles" Target="styles.xml"/><Relationship Id="rId6" Type="http://schemas.openxmlformats.org/officeDocument/2006/relationships/hyperlink" Target="consultantplus://offline/ref=B10150DD9202B5B6A621491E4D8A6D2DA1E0303E7995EB50D5850B2163F3BA644D4F71C0B8B946919EEE235973248AF8328D1FA202358974E5ECA134tCV2L" TargetMode="External"/><Relationship Id="rId11" Type="http://schemas.openxmlformats.org/officeDocument/2006/relationships/hyperlink" Target="consultantplus://offline/ref=B10150DD9202B5B6A62157135BE63029A2EC69307E93E8038CD00D763CA3BC310D0F7795FBFD4D939CE57708327AD3AB75C612A61F298970tFVAL" TargetMode="External"/><Relationship Id="rId24" Type="http://schemas.openxmlformats.org/officeDocument/2006/relationships/hyperlink" Target="consultantplus://offline/ref=B10150DD9202B5B6A62157135BE63029A2EC69307E93E8038CD00D763CA3BC310D0F7795FBFD4D9097E57708327AD3AB75C612A61F298970tFVAL" TargetMode="External"/><Relationship Id="rId32" Type="http://schemas.openxmlformats.org/officeDocument/2006/relationships/hyperlink" Target="consultantplus://offline/ref=B10150DD9202B5B6A621491E4D8A6D2DA1E0303E7995EB53D2870B2163F3BA644D4F71C0B8B946919EEE225D70248AF8328D1FA202358974E5ECA134tCV2L" TargetMode="External"/><Relationship Id="rId37" Type="http://schemas.openxmlformats.org/officeDocument/2006/relationships/fontTable" Target="fontTable.xml"/><Relationship Id="rId5" Type="http://schemas.openxmlformats.org/officeDocument/2006/relationships/hyperlink" Target="consultantplus://offline/ref=B10150DD9202B5B6A621491E4D8A6D2DA1E0303E7191E051D68F562B6BAAB6664A402ED7BFF04A909EEE235C7D7B8FED23D510A31F2B8F6CF9EEA3t3V7L" TargetMode="External"/><Relationship Id="rId15" Type="http://schemas.openxmlformats.org/officeDocument/2006/relationships/hyperlink" Target="consultantplus://offline/ref=B10150DD9202B5B6A621491E4D8A6D2DA1E0303E7995E65DD4870B2163F3BA644D4F71C0B8B946919EEE255F71248AF8328D1FA202358974E5ECA134tCV2L" TargetMode="External"/><Relationship Id="rId23" Type="http://schemas.openxmlformats.org/officeDocument/2006/relationships/hyperlink" Target="consultantplus://offline/ref=B10150DD9202B5B6A62157135BE63029A2EE68377A90E8038CD00D763CA3BC311F0F2F99F9FE559098F0215974t2VEL" TargetMode="External"/><Relationship Id="rId28" Type="http://schemas.openxmlformats.org/officeDocument/2006/relationships/hyperlink" Target="consultantplus://offline/ref=B10150DD9202B5B6A621491E4D8A6D2DA1E0303E7995EB53D2870B2163F3BA644D4F71C0B8B946919EEE225D70248AF8328D1FA202358974E5ECA134tCV2L" TargetMode="External"/><Relationship Id="rId36" Type="http://schemas.openxmlformats.org/officeDocument/2006/relationships/hyperlink" Target="consultantplus://offline/ref=B10150DD9202B5B6A621491E4D8A6D2DA1E0303E7995EB50D5850B2163F3BA644D4F71C0B8B946919EEE235872248AF8328D1FA202358974E5ECA134tCV2L" TargetMode="External"/><Relationship Id="rId10" Type="http://schemas.openxmlformats.org/officeDocument/2006/relationships/hyperlink" Target="consultantplus://offline/ref=B10150DD9202B5B6A62157135BE63029A2EC69307E93E8038CD00D763CA3BC310D0F7795FBFD4D9097E57708327AD3AB75C612A61F298970tFVAL" TargetMode="External"/><Relationship Id="rId19" Type="http://schemas.openxmlformats.org/officeDocument/2006/relationships/hyperlink" Target="consultantplus://offline/ref=B10150DD9202B5B6A621491E4D8A6D2DA1E0303E7995EB50D5850B2163F3BA644D4F71C0B8B946919EEE23597F248AF8328D1FA202358974E5ECA134tCV2L" TargetMode="External"/><Relationship Id="rId31" Type="http://schemas.openxmlformats.org/officeDocument/2006/relationships/hyperlink" Target="consultantplus://offline/ref=B10150DD9202B5B6A621491E4D8A6D2DA1E0303E7995EB53D2870B2163F3BA644D4F71C0B8B946919EEE225D73248AF8328D1FA202358974E5ECA134tCV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0150DD9202B5B6A62157135BE63029A2EE68377A90E8038CD00D763CA3BC310D0F7795FBFD49979FE57708327AD3AB75C612A61F298970tFVAL" TargetMode="External"/><Relationship Id="rId14" Type="http://schemas.openxmlformats.org/officeDocument/2006/relationships/hyperlink" Target="consultantplus://offline/ref=B10150DD9202B5B6A621491E4D8A6D2DA1E0303E7995E65DD4870B2163F3BA644D4F71C0B8B946919EEE255977248AF8328D1FA202358974E5ECA134tCV2L" TargetMode="External"/><Relationship Id="rId22" Type="http://schemas.openxmlformats.org/officeDocument/2006/relationships/hyperlink" Target="consultantplus://offline/ref=B10150DD9202B5B6A621491E4D8A6D2DA1E0303E7995E55CD48C0B2163F3BA644D4F71C0B8B946919EEF245F74248AF8328D1FA202358974E5ECA134tCV2L" TargetMode="External"/><Relationship Id="rId27" Type="http://schemas.openxmlformats.org/officeDocument/2006/relationships/hyperlink" Target="consultantplus://offline/ref=B10150DD9202B5B6A621491E4D8A6D2DA1E0303E7995EB53D2870B2163F3BA644D4F71C0B8B946919EEE225D73248AF8328D1FA202358974E5ECA134tCV2L" TargetMode="External"/><Relationship Id="rId30" Type="http://schemas.openxmlformats.org/officeDocument/2006/relationships/hyperlink" Target="consultantplus://offline/ref=B10150DD9202B5B6A62157135BE63029A2E96B337C95E8038CD00D763CA3BC310D0F7790F8FE40C4CFAA7654742CC0A970C610A003t2VAL" TargetMode="External"/><Relationship Id="rId35" Type="http://schemas.openxmlformats.org/officeDocument/2006/relationships/hyperlink" Target="consultantplus://offline/ref=B10150DD9202B5B6A62157135BE63029A2E36C357C96E8038CD00D763CA3BC311F0F2F99F9FE559098F0215974t2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5473</Words>
  <Characters>31201</Characters>
  <Application>Microsoft Office Word</Application>
  <DocSecurity>0</DocSecurity>
  <Lines>260</Lines>
  <Paragraphs>73</Paragraphs>
  <ScaleCrop>false</ScaleCrop>
  <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Аюпов Радик Галямович</dc:creator>
  <cp:keywords/>
  <dc:description/>
  <cp:lastModifiedBy>Аюпов Радик Галямович</cp:lastModifiedBy>
  <cp:revision>1</cp:revision>
  <dcterms:created xsi:type="dcterms:W3CDTF">2021-06-23T11:21:00Z</dcterms:created>
  <dcterms:modified xsi:type="dcterms:W3CDTF">2021-06-23T11:22:00Z</dcterms:modified>
</cp:coreProperties>
</file>