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B3B" w:rsidRPr="0056222D" w:rsidRDefault="0024209E" w:rsidP="00902B3B">
      <w:pPr>
        <w:widowControl w:val="0"/>
        <w:spacing w:after="0" w:line="240" w:lineRule="auto"/>
        <w:jc w:val="center"/>
        <w:rPr>
          <w:rFonts w:ascii="Times New Roman" w:eastAsia="Calibri" w:hAnsi="Times New Roman" w:cs="Times New Roman"/>
          <w:b/>
          <w:sz w:val="28"/>
          <w:szCs w:val="28"/>
          <w:lang w:eastAsia="ru-RU"/>
        </w:rPr>
      </w:pPr>
      <w:r w:rsidRPr="0056222D">
        <w:rPr>
          <w:rFonts w:ascii="Times New Roman" w:eastAsia="Calibri" w:hAnsi="Times New Roman" w:cs="Times New Roman"/>
          <w:b/>
          <w:sz w:val="28"/>
          <w:szCs w:val="28"/>
          <w:lang w:eastAsia="ru-RU"/>
        </w:rPr>
        <w:t xml:space="preserve">Объявление </w:t>
      </w:r>
    </w:p>
    <w:p w:rsidR="00BB5312" w:rsidRPr="0056222D" w:rsidRDefault="00BB5312" w:rsidP="00BB5312">
      <w:pPr>
        <w:widowControl w:val="0"/>
        <w:spacing w:after="0" w:line="240" w:lineRule="auto"/>
        <w:jc w:val="center"/>
        <w:rPr>
          <w:rFonts w:ascii="Times New Roman" w:eastAsia="Calibri" w:hAnsi="Times New Roman" w:cs="Times New Roman"/>
          <w:b/>
          <w:sz w:val="28"/>
          <w:szCs w:val="28"/>
          <w:lang w:eastAsia="ru-RU"/>
        </w:rPr>
      </w:pPr>
      <w:proofErr w:type="gramStart"/>
      <w:r w:rsidRPr="0056222D">
        <w:rPr>
          <w:rFonts w:ascii="Times New Roman" w:eastAsia="Calibri" w:hAnsi="Times New Roman" w:cs="Times New Roman"/>
          <w:b/>
          <w:sz w:val="28"/>
          <w:szCs w:val="28"/>
          <w:lang w:eastAsia="ru-RU"/>
        </w:rPr>
        <w:t xml:space="preserve">о проведении конкурса на предоставление гранта в форме субсидии </w:t>
      </w:r>
      <w:r w:rsidR="0056222D">
        <w:rPr>
          <w:rFonts w:ascii="Times New Roman" w:eastAsia="Calibri" w:hAnsi="Times New Roman" w:cs="Times New Roman"/>
          <w:b/>
          <w:sz w:val="28"/>
          <w:szCs w:val="28"/>
          <w:lang w:eastAsia="ru-RU"/>
        </w:rPr>
        <w:t xml:space="preserve">                 </w:t>
      </w:r>
      <w:r w:rsidRPr="0056222D">
        <w:rPr>
          <w:rFonts w:ascii="Times New Roman" w:eastAsia="Calibri" w:hAnsi="Times New Roman" w:cs="Times New Roman"/>
          <w:b/>
          <w:sz w:val="28"/>
          <w:szCs w:val="28"/>
          <w:lang w:eastAsia="ru-RU"/>
        </w:rPr>
        <w:t>из бюджета города Оренбурга на проведение</w:t>
      </w:r>
      <w:proofErr w:type="gramEnd"/>
      <w:r w:rsidRPr="0056222D">
        <w:rPr>
          <w:rFonts w:ascii="Times New Roman" w:eastAsia="Calibri" w:hAnsi="Times New Roman" w:cs="Times New Roman"/>
          <w:b/>
          <w:sz w:val="28"/>
          <w:szCs w:val="28"/>
          <w:lang w:eastAsia="ru-RU"/>
        </w:rPr>
        <w:t xml:space="preserve"> мероприятий при осуществлении деятельности по обращению</w:t>
      </w:r>
      <w:r w:rsidR="00484615" w:rsidRPr="0056222D">
        <w:rPr>
          <w:rFonts w:ascii="Times New Roman" w:eastAsia="Calibri" w:hAnsi="Times New Roman" w:cs="Times New Roman"/>
          <w:b/>
          <w:sz w:val="28"/>
          <w:szCs w:val="28"/>
          <w:lang w:eastAsia="ru-RU"/>
        </w:rPr>
        <w:t xml:space="preserve"> </w:t>
      </w:r>
      <w:r w:rsidRPr="0056222D">
        <w:rPr>
          <w:rFonts w:ascii="Times New Roman" w:eastAsia="Calibri" w:hAnsi="Times New Roman" w:cs="Times New Roman"/>
          <w:b/>
          <w:sz w:val="28"/>
          <w:szCs w:val="28"/>
          <w:lang w:eastAsia="ru-RU"/>
        </w:rPr>
        <w:t>с животными</w:t>
      </w:r>
      <w:r w:rsidR="0056222D">
        <w:rPr>
          <w:rFonts w:ascii="Times New Roman" w:eastAsia="Calibri" w:hAnsi="Times New Roman" w:cs="Times New Roman"/>
          <w:b/>
          <w:sz w:val="28"/>
          <w:szCs w:val="28"/>
          <w:lang w:eastAsia="ru-RU"/>
        </w:rPr>
        <w:t xml:space="preserve">                                  </w:t>
      </w:r>
      <w:r w:rsidRPr="0056222D">
        <w:rPr>
          <w:rFonts w:ascii="Times New Roman" w:eastAsia="Calibri" w:hAnsi="Times New Roman" w:cs="Times New Roman"/>
          <w:b/>
          <w:sz w:val="28"/>
          <w:szCs w:val="28"/>
          <w:lang w:eastAsia="ru-RU"/>
        </w:rPr>
        <w:t xml:space="preserve"> без владельцев</w:t>
      </w:r>
    </w:p>
    <w:p w:rsidR="00902B3B" w:rsidRDefault="00902B3B" w:rsidP="00902B3B">
      <w:pPr>
        <w:widowControl w:val="0"/>
        <w:spacing w:after="0" w:line="240" w:lineRule="auto"/>
        <w:ind w:firstLine="540"/>
        <w:jc w:val="center"/>
        <w:rPr>
          <w:rFonts w:ascii="Times New Roman" w:eastAsia="Calibri" w:hAnsi="Times New Roman" w:cs="Times New Roman"/>
          <w:color w:val="980000"/>
          <w:sz w:val="24"/>
          <w:szCs w:val="24"/>
          <w:lang w:eastAsia="ru-RU"/>
        </w:rPr>
      </w:pPr>
    </w:p>
    <w:p w:rsidR="0024209E" w:rsidRPr="0024209E" w:rsidRDefault="00902B3B" w:rsidP="0024209E">
      <w:pPr>
        <w:widowControl w:val="0"/>
        <w:spacing w:after="0" w:line="240" w:lineRule="auto"/>
        <w:ind w:firstLine="540"/>
        <w:jc w:val="both"/>
        <w:rPr>
          <w:rFonts w:ascii="Times New Roman" w:eastAsia="Calibri" w:hAnsi="Times New Roman" w:cs="Times New Roman"/>
          <w:sz w:val="28"/>
          <w:szCs w:val="28"/>
          <w:lang w:eastAsia="ru-RU"/>
        </w:rPr>
      </w:pPr>
      <w:r w:rsidRPr="00902B3B">
        <w:rPr>
          <w:rFonts w:ascii="Times New Roman" w:eastAsia="Calibri" w:hAnsi="Times New Roman" w:cs="Times New Roman"/>
          <w:sz w:val="28"/>
          <w:szCs w:val="28"/>
          <w:lang w:eastAsia="ru-RU"/>
        </w:rPr>
        <w:t xml:space="preserve">Заявки на участие в конкурсе подаются с </w:t>
      </w:r>
      <w:r w:rsidR="0024209E" w:rsidRPr="0024209E">
        <w:rPr>
          <w:rFonts w:ascii="Times New Roman" w:eastAsia="Calibri" w:hAnsi="Times New Roman" w:cs="Times New Roman"/>
          <w:sz w:val="28"/>
          <w:szCs w:val="28"/>
          <w:lang w:eastAsia="ru-RU"/>
        </w:rPr>
        <w:t xml:space="preserve">9-00 часов </w:t>
      </w:r>
      <w:r w:rsidR="009247F0">
        <w:rPr>
          <w:rFonts w:ascii="Times New Roman" w:eastAsia="Calibri" w:hAnsi="Times New Roman" w:cs="Times New Roman"/>
          <w:sz w:val="28"/>
          <w:szCs w:val="28"/>
          <w:lang w:eastAsia="ru-RU"/>
        </w:rPr>
        <w:t>18</w:t>
      </w:r>
      <w:r w:rsidR="0024209E" w:rsidRPr="0024209E">
        <w:rPr>
          <w:rFonts w:ascii="Times New Roman" w:eastAsia="Calibri" w:hAnsi="Times New Roman" w:cs="Times New Roman"/>
          <w:sz w:val="28"/>
          <w:szCs w:val="28"/>
          <w:lang w:eastAsia="ru-RU"/>
        </w:rPr>
        <w:t>.0</w:t>
      </w:r>
      <w:r w:rsidRPr="00902B3B">
        <w:rPr>
          <w:rFonts w:ascii="Times New Roman" w:eastAsia="Calibri" w:hAnsi="Times New Roman" w:cs="Times New Roman"/>
          <w:sz w:val="28"/>
          <w:szCs w:val="28"/>
          <w:lang w:eastAsia="ru-RU"/>
        </w:rPr>
        <w:t>5</w:t>
      </w:r>
      <w:r w:rsidR="0024209E" w:rsidRPr="0024209E">
        <w:rPr>
          <w:rFonts w:ascii="Times New Roman" w:eastAsia="Calibri" w:hAnsi="Times New Roman" w:cs="Times New Roman"/>
          <w:sz w:val="28"/>
          <w:szCs w:val="28"/>
          <w:lang w:eastAsia="ru-RU"/>
        </w:rPr>
        <w:t xml:space="preserve">.2023 до 18-00 часов </w:t>
      </w:r>
      <w:r w:rsidR="009247F0">
        <w:rPr>
          <w:rFonts w:ascii="Times New Roman" w:eastAsia="Calibri" w:hAnsi="Times New Roman" w:cs="Times New Roman"/>
          <w:sz w:val="28"/>
          <w:szCs w:val="28"/>
          <w:lang w:eastAsia="ru-RU"/>
        </w:rPr>
        <w:t>20</w:t>
      </w:r>
      <w:r w:rsidR="0024209E" w:rsidRPr="0024209E">
        <w:rPr>
          <w:rFonts w:ascii="Times New Roman" w:eastAsia="Calibri" w:hAnsi="Times New Roman" w:cs="Times New Roman"/>
          <w:sz w:val="28"/>
          <w:szCs w:val="28"/>
          <w:lang w:eastAsia="ru-RU"/>
        </w:rPr>
        <w:t>.0</w:t>
      </w:r>
      <w:r w:rsidRPr="00902B3B">
        <w:rPr>
          <w:rFonts w:ascii="Times New Roman" w:eastAsia="Calibri" w:hAnsi="Times New Roman" w:cs="Times New Roman"/>
          <w:sz w:val="28"/>
          <w:szCs w:val="28"/>
          <w:lang w:eastAsia="ru-RU"/>
        </w:rPr>
        <w:t>6</w:t>
      </w:r>
      <w:r w:rsidR="0024209E" w:rsidRPr="0024209E">
        <w:rPr>
          <w:rFonts w:ascii="Times New Roman" w:eastAsia="Calibri" w:hAnsi="Times New Roman" w:cs="Times New Roman"/>
          <w:sz w:val="28"/>
          <w:szCs w:val="28"/>
          <w:lang w:eastAsia="ru-RU"/>
        </w:rPr>
        <w:t>.2023</w:t>
      </w:r>
    </w:p>
    <w:p w:rsidR="0024209E" w:rsidRPr="00902B3B" w:rsidRDefault="0024209E" w:rsidP="0024209E">
      <w:pPr>
        <w:widowControl w:val="0"/>
        <w:spacing w:after="0" w:line="240" w:lineRule="auto"/>
        <w:ind w:firstLine="540"/>
        <w:jc w:val="both"/>
        <w:rPr>
          <w:rFonts w:ascii="Times New Roman" w:eastAsia="Calibri" w:hAnsi="Times New Roman" w:cs="Times New Roman"/>
          <w:color w:val="980000"/>
          <w:sz w:val="28"/>
          <w:szCs w:val="28"/>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Организатор конкурса: Управление жилищно-коммунального хозяйства администрации города Оренбурга (далее - УЖКХ),  местонахождение, почто</w:t>
      </w:r>
      <w:bookmarkStart w:id="0" w:name="_GoBack"/>
      <w:bookmarkEnd w:id="0"/>
      <w:r w:rsidRPr="0024209E">
        <w:rPr>
          <w:rFonts w:ascii="Times New Roman" w:eastAsia="Calibri" w:hAnsi="Times New Roman" w:cs="Times New Roman"/>
          <w:sz w:val="28"/>
          <w:szCs w:val="28"/>
          <w:lang w:eastAsia="ru-RU"/>
        </w:rPr>
        <w:t xml:space="preserve">вый адрес - 460035, г. Оренбург, ул. </w:t>
      </w:r>
      <w:proofErr w:type="gramStart"/>
      <w:r w:rsidRPr="0024209E">
        <w:rPr>
          <w:rFonts w:ascii="Times New Roman" w:eastAsia="Calibri" w:hAnsi="Times New Roman" w:cs="Times New Roman"/>
          <w:sz w:val="28"/>
          <w:szCs w:val="28"/>
          <w:lang w:eastAsia="ru-RU"/>
        </w:rPr>
        <w:t>Пролетарская</w:t>
      </w:r>
      <w:proofErr w:type="gramEnd"/>
      <w:r w:rsidRPr="0024209E">
        <w:rPr>
          <w:rFonts w:ascii="Times New Roman" w:eastAsia="Calibri" w:hAnsi="Times New Roman" w:cs="Times New Roman"/>
          <w:sz w:val="28"/>
          <w:szCs w:val="28"/>
          <w:lang w:eastAsia="ru-RU"/>
        </w:rPr>
        <w:t>, 216. Номер контактного телефона для получения консультаций по вопросам участия в конкурсе - 30-43-54.</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8"/>
          <w:szCs w:val="28"/>
          <w:lang w:eastAsia="ru-RU"/>
        </w:rPr>
        <w:t xml:space="preserve">Результатом предоставления гранта является проведение победителем конкурса мероприятий </w:t>
      </w:r>
      <w:proofErr w:type="gramStart"/>
      <w:r w:rsidRPr="0024209E">
        <w:rPr>
          <w:rFonts w:ascii="Times New Roman" w:eastAsia="Calibri" w:hAnsi="Times New Roman" w:cs="Times New Roman"/>
          <w:sz w:val="28"/>
          <w:szCs w:val="28"/>
          <w:lang w:eastAsia="ru-RU"/>
        </w:rPr>
        <w:t>при осуществлении деятельности по обращению с животными без владельцев до первого декабря</w:t>
      </w:r>
      <w:proofErr w:type="gramEnd"/>
      <w:r w:rsidRPr="0024209E">
        <w:rPr>
          <w:rFonts w:ascii="Times New Roman" w:eastAsia="Calibri" w:hAnsi="Times New Roman" w:cs="Times New Roman"/>
          <w:sz w:val="28"/>
          <w:szCs w:val="28"/>
          <w:lang w:eastAsia="ru-RU"/>
        </w:rPr>
        <w:t xml:space="preserve"> года, в котором предоставлен грант</w:t>
      </w:r>
      <w:r w:rsidRPr="0024209E">
        <w:rPr>
          <w:rFonts w:ascii="Times New Roman" w:eastAsia="Calibri" w:hAnsi="Times New Roman" w:cs="Times New Roman"/>
          <w:sz w:val="24"/>
          <w:szCs w:val="24"/>
          <w:lang w:eastAsia="ru-RU"/>
        </w:rPr>
        <w:t>.</w:t>
      </w:r>
    </w:p>
    <w:p w:rsidR="0024209E" w:rsidRPr="0024209E" w:rsidRDefault="0024209E" w:rsidP="0024209E">
      <w:pPr>
        <w:widowControl w:val="0"/>
        <w:spacing w:after="0" w:line="240" w:lineRule="auto"/>
        <w:ind w:firstLine="540"/>
        <w:jc w:val="both"/>
        <w:rPr>
          <w:rFonts w:ascii="Times New Roman" w:eastAsia="Calibri" w:hAnsi="Times New Roman" w:cs="Times New Roman"/>
          <w:color w:val="980000"/>
          <w:sz w:val="24"/>
          <w:szCs w:val="24"/>
          <w:lang w:eastAsia="ru-RU"/>
        </w:rPr>
      </w:pPr>
    </w:p>
    <w:p w:rsidR="0024209E" w:rsidRPr="0024209E" w:rsidRDefault="00902B3B" w:rsidP="0024209E">
      <w:pPr>
        <w:widowControl w:val="0"/>
        <w:spacing w:after="0" w:line="240" w:lineRule="auto"/>
        <w:ind w:firstLine="540"/>
        <w:jc w:val="both"/>
        <w:rPr>
          <w:rFonts w:ascii="Times New Roman" w:eastAsia="Calibri" w:hAnsi="Times New Roman" w:cs="Times New Roman"/>
          <w:sz w:val="28"/>
          <w:szCs w:val="28"/>
          <w:lang w:eastAsia="ru-RU"/>
        </w:rPr>
      </w:pPr>
      <w:r w:rsidRPr="00902B3B">
        <w:rPr>
          <w:rFonts w:ascii="Times New Roman" w:eastAsia="Calibri" w:hAnsi="Times New Roman" w:cs="Times New Roman"/>
          <w:sz w:val="28"/>
          <w:szCs w:val="28"/>
          <w:lang w:eastAsia="ru-RU"/>
        </w:rPr>
        <w:t>П</w:t>
      </w:r>
      <w:r w:rsidR="0024209E" w:rsidRPr="0024209E">
        <w:rPr>
          <w:rFonts w:ascii="Times New Roman" w:eastAsia="Calibri" w:hAnsi="Times New Roman" w:cs="Times New Roman"/>
          <w:sz w:val="28"/>
          <w:szCs w:val="28"/>
          <w:lang w:eastAsia="ru-RU"/>
        </w:rPr>
        <w:t xml:space="preserve">роведение конкурса на предоставление гранта обеспечивается в информационно-телекоммуникационной сети "Интернет" на официальном портале города Оренбурга в разделе Деятельность/Жилищно-коммунальное хозяйство (далее - единый портал). Объявление о проведении конкурса и конкурсная документация </w:t>
      </w:r>
      <w:proofErr w:type="gramStart"/>
      <w:r w:rsidR="0024209E" w:rsidRPr="0024209E">
        <w:rPr>
          <w:rFonts w:ascii="Times New Roman" w:eastAsia="Calibri" w:hAnsi="Times New Roman" w:cs="Times New Roman"/>
          <w:sz w:val="28"/>
          <w:szCs w:val="28"/>
          <w:lang w:eastAsia="ru-RU"/>
        </w:rPr>
        <w:t>доступны</w:t>
      </w:r>
      <w:proofErr w:type="gramEnd"/>
      <w:r w:rsidR="0024209E" w:rsidRPr="0024209E">
        <w:rPr>
          <w:rFonts w:ascii="Times New Roman" w:eastAsia="Calibri" w:hAnsi="Times New Roman" w:cs="Times New Roman"/>
          <w:sz w:val="28"/>
          <w:szCs w:val="28"/>
          <w:lang w:eastAsia="ru-RU"/>
        </w:rPr>
        <w:t xml:space="preserve"> по ссылке:</w:t>
      </w:r>
    </w:p>
    <w:p w:rsidR="0024209E" w:rsidRPr="0024209E" w:rsidRDefault="009247F0" w:rsidP="0024209E">
      <w:pPr>
        <w:widowControl w:val="0"/>
        <w:spacing w:after="0" w:line="240" w:lineRule="auto"/>
        <w:ind w:firstLine="540"/>
        <w:jc w:val="both"/>
        <w:rPr>
          <w:rFonts w:ascii="Times New Roman" w:eastAsia="Calibri" w:hAnsi="Times New Roman" w:cs="Times New Roman"/>
          <w:sz w:val="28"/>
          <w:szCs w:val="28"/>
          <w:lang w:eastAsia="ru-RU"/>
        </w:rPr>
      </w:pPr>
      <w:hyperlink r:id="rId5">
        <w:r w:rsidR="0024209E" w:rsidRPr="0024209E">
          <w:rPr>
            <w:rFonts w:ascii="Times New Roman" w:eastAsia="Calibri" w:hAnsi="Times New Roman" w:cs="Times New Roman"/>
            <w:color w:val="1155CC"/>
            <w:sz w:val="28"/>
            <w:szCs w:val="28"/>
            <w:u w:val="single"/>
            <w:lang w:eastAsia="ru-RU"/>
          </w:rPr>
          <w:t>Деятельность / Официальный портал города Оренбурга (orenburg.ru)</w:t>
        </w:r>
      </w:hyperlink>
    </w:p>
    <w:p w:rsidR="00902B3B" w:rsidRDefault="00902B3B" w:rsidP="0024209E">
      <w:pPr>
        <w:widowControl w:val="0"/>
        <w:spacing w:after="0" w:line="240" w:lineRule="auto"/>
        <w:ind w:firstLine="540"/>
        <w:jc w:val="both"/>
        <w:rPr>
          <w:rFonts w:ascii="Times New Roman" w:eastAsia="Calibri" w:hAnsi="Times New Roman" w:cs="Times New Roman"/>
          <w:sz w:val="24"/>
          <w:szCs w:val="24"/>
          <w:lang w:eastAsia="ru-RU"/>
        </w:rPr>
      </w:pPr>
      <w:bookmarkStart w:id="1" w:name="kix.grfouzp3dmp4" w:colFirst="0" w:colLast="0"/>
      <w:bookmarkEnd w:id="1"/>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Требования, которым должны соответствовать участники конкурса на первое число месяца, предшествующего месяцу, в котором планируется проведение конкурса: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2" w:name="kix.bcfhvlfbywls" w:colFirst="0" w:colLast="0"/>
      <w:bookmarkEnd w:id="2"/>
      <w:r w:rsidRPr="0024209E">
        <w:rPr>
          <w:rFonts w:ascii="Times New Roman" w:eastAsia="Calibri" w:hAnsi="Times New Roman" w:cs="Times New Roman"/>
          <w:sz w:val="28"/>
          <w:szCs w:val="28"/>
          <w:lang w:eastAsia="ru-RU"/>
        </w:rPr>
        <w:t>1) у участника конкурса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2) у участника конкурса должна отсутствовать просроченная задолженность по возврату в бюджет города Оренбурга субсидий, бюджетных инвестиций, </w:t>
      </w:r>
      <w:proofErr w:type="gramStart"/>
      <w:r w:rsidRPr="0024209E">
        <w:rPr>
          <w:rFonts w:ascii="Times New Roman" w:eastAsia="Calibri" w:hAnsi="Times New Roman" w:cs="Times New Roman"/>
          <w:sz w:val="28"/>
          <w:szCs w:val="28"/>
          <w:lang w:eastAsia="ru-RU"/>
        </w:rPr>
        <w:t>предоставленных</w:t>
      </w:r>
      <w:proofErr w:type="gramEnd"/>
      <w:r w:rsidRPr="0024209E">
        <w:rPr>
          <w:rFonts w:ascii="Times New Roman" w:eastAsia="Calibri" w:hAnsi="Times New Roman" w:cs="Times New Roman"/>
          <w:sz w:val="28"/>
          <w:szCs w:val="28"/>
          <w:lang w:eastAsia="ru-RU"/>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муниципальным образованием "город Оренбург";</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 xml:space="preserve">3) участник конкурса - юридическое лицо не должно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конкурса не приостановлена </w:t>
      </w:r>
      <w:r w:rsidRPr="0024209E">
        <w:rPr>
          <w:rFonts w:ascii="Times New Roman" w:eastAsia="Calibri" w:hAnsi="Times New Roman" w:cs="Times New Roman"/>
          <w:sz w:val="28"/>
          <w:szCs w:val="28"/>
          <w:lang w:eastAsia="ru-RU"/>
        </w:rPr>
        <w:lastRenderedPageBreak/>
        <w:t>в порядке, предусмотренном законодательством Российской Федерации, а участники конкурса - индивидуальные предприниматели не должны прекратить деятельность в качестве индивидуального предпринимателя;</w:t>
      </w:r>
      <w:proofErr w:type="gramEnd"/>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5) участник конкурса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24209E">
        <w:rPr>
          <w:rFonts w:ascii="Times New Roman" w:eastAsia="Calibri" w:hAnsi="Times New Roman" w:cs="Times New Roman"/>
          <w:sz w:val="28"/>
          <w:szCs w:val="28"/>
          <w:lang w:eastAsia="ru-RU"/>
        </w:rPr>
        <w:t xml:space="preserve"> зоны), в совокупности превышает 50 процентов;</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3" w:name="kix.g4skgnsggzbg" w:colFirst="0" w:colLast="0"/>
      <w:bookmarkEnd w:id="3"/>
      <w:r w:rsidRPr="0024209E">
        <w:rPr>
          <w:rFonts w:ascii="Times New Roman" w:eastAsia="Calibri" w:hAnsi="Times New Roman" w:cs="Times New Roman"/>
          <w:sz w:val="28"/>
          <w:szCs w:val="28"/>
          <w:lang w:eastAsia="ru-RU"/>
        </w:rPr>
        <w:t>6) участник конкурса не должен получать средства бюджета города Оренбурга на основании иных нормативных правовых актов Российской Федерации (нормативных правовых актов Оренбургской области, муниципальных правовых актов) на цели, установленные настоящим Порядком;</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7) участник конкурса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8) участник конкурса осуществляет деятельность по обращению с животными в соответствии с учредительными документами на территории муниципального образования "город Оренбург";</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9) у участника конкурса имеется приют для животных, соответствующий требованиям </w:t>
      </w:r>
      <w:hyperlink r:id="rId6">
        <w:r w:rsidRPr="0024209E">
          <w:rPr>
            <w:rFonts w:ascii="Times New Roman" w:eastAsia="Calibri" w:hAnsi="Times New Roman" w:cs="Times New Roman"/>
            <w:color w:val="0000FF"/>
            <w:sz w:val="28"/>
            <w:szCs w:val="28"/>
            <w:lang w:eastAsia="ru-RU"/>
          </w:rPr>
          <w:t>Правил</w:t>
        </w:r>
      </w:hyperlink>
      <w:r w:rsidRPr="0024209E">
        <w:rPr>
          <w:rFonts w:ascii="Times New Roman" w:eastAsia="Calibri" w:hAnsi="Times New Roman" w:cs="Times New Roman"/>
          <w:sz w:val="28"/>
          <w:szCs w:val="28"/>
          <w:lang w:eastAsia="ru-RU"/>
        </w:rPr>
        <w:t xml:space="preserve"> организации деятельности приютов для животных и нормам содержания животных в них на территории Оренбургской области, утвержденных постановлением Правительства Оренбургской области от 13.03.2020 N 176-пп;</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10) у участника конкурса имеется опыт работы в сфере деятельности по обращению с животными не менее шести месяцев </w:t>
      </w:r>
      <w:proofErr w:type="gramStart"/>
      <w:r w:rsidRPr="0024209E">
        <w:rPr>
          <w:rFonts w:ascii="Times New Roman" w:eastAsia="Calibri" w:hAnsi="Times New Roman" w:cs="Times New Roman"/>
          <w:sz w:val="28"/>
          <w:szCs w:val="28"/>
          <w:lang w:eastAsia="ru-RU"/>
        </w:rPr>
        <w:t>с даты</w:t>
      </w:r>
      <w:proofErr w:type="gramEnd"/>
      <w:r w:rsidRPr="0024209E">
        <w:rPr>
          <w:rFonts w:ascii="Times New Roman" w:eastAsia="Calibri" w:hAnsi="Times New Roman" w:cs="Times New Roman"/>
          <w:sz w:val="28"/>
          <w:szCs w:val="28"/>
          <w:lang w:eastAsia="ru-RU"/>
        </w:rPr>
        <w:t xml:space="preserve"> государственной регистрации в качестве юридического лица, индивидуального предпринимателя;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11) у участника конкурса должны отсутствовать в течение одного года, предшествующего году участия в конкурсе, замечания, предписания, административные штрафы за нарушение ветеринарно-санитарных правил.</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4" w:name="kix.9p1qxym0l581" w:colFirst="0" w:colLast="0"/>
      <w:bookmarkEnd w:id="4"/>
      <w:r w:rsidRPr="0024209E">
        <w:rPr>
          <w:rFonts w:ascii="Times New Roman" w:eastAsia="Calibri" w:hAnsi="Times New Roman" w:cs="Times New Roman"/>
          <w:sz w:val="28"/>
          <w:szCs w:val="28"/>
          <w:lang w:eastAsia="ru-RU"/>
        </w:rPr>
        <w:t>Заявка на участие в конкурсе включает в себя: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lastRenderedPageBreak/>
        <w:t>1) сведения и документы об участнике конкурса: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наименование, организационно-правовую форму, место нахождения, почтовый адрес - для юридического лица;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ФИО, место нахождения, почтовый адрес - для физического лица;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номер телефона;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документ, подтверждающий полномочия участника конкурса, а в случае подписания заявки и прилагаемых к ней документов представителем участника конкурса, действующим на основании доверенности, - также доверенность на осуществление соответствующих действий, подписанная руководителем и скрепленная печатью участника конкурса;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2) документы, подтверждающие соответствие участника конкурса установленным требованиям для участия в конкурсе, или заверенные в установленном порядке копии таких документов:</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копии учредительных документов участника конкурса с внесенными изменениями и дополнениями, заверенные подписью руководителя (уполномоченного представителя) и печатью - для юридических лиц;</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копия паспорта - для физических лиц;</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согласие на публикацию (размещение) на едином портале информации об участнике конкурса, о подаваемой участником конкурса заявке и иной информации об участнике конкурса, связанной с конкурсом;</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копии материалов и ссылки на материалы о деятельности участника конкурса, размещенные в информационно-телекоммуникационной сети "Интернет", средствах массовой информации, за год, предшествующий участию в конкурсе;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выписку из Единого государственного реестра недвижимости, подтверждающую наличие у участника конкурса в собственности земельного участка, или копию договора аренды на земельный участок, предназначенный для размещения приюта по содержанию животных;</w:t>
      </w:r>
    </w:p>
    <w:p w:rsidR="0024209E" w:rsidRPr="0024209E" w:rsidRDefault="009247F0" w:rsidP="0024209E">
      <w:pPr>
        <w:widowControl w:val="0"/>
        <w:spacing w:after="0" w:line="240" w:lineRule="auto"/>
        <w:ind w:firstLine="540"/>
        <w:jc w:val="both"/>
        <w:rPr>
          <w:rFonts w:ascii="Times New Roman" w:eastAsia="Calibri" w:hAnsi="Times New Roman" w:cs="Times New Roman"/>
          <w:sz w:val="28"/>
          <w:szCs w:val="28"/>
          <w:lang w:eastAsia="ru-RU"/>
        </w:rPr>
      </w:pPr>
      <w:hyperlink w:anchor="1ksv4uv">
        <w:r w:rsidR="0024209E" w:rsidRPr="0024209E">
          <w:rPr>
            <w:rFonts w:ascii="Times New Roman" w:eastAsia="Calibri" w:hAnsi="Times New Roman" w:cs="Times New Roman"/>
            <w:color w:val="0000FF"/>
            <w:sz w:val="28"/>
            <w:szCs w:val="28"/>
            <w:lang w:eastAsia="ru-RU"/>
          </w:rPr>
          <w:t>смету</w:t>
        </w:r>
      </w:hyperlink>
      <w:r w:rsidR="0024209E" w:rsidRPr="0024209E">
        <w:rPr>
          <w:rFonts w:ascii="Times New Roman" w:eastAsia="Calibri" w:hAnsi="Times New Roman" w:cs="Times New Roman"/>
          <w:sz w:val="28"/>
          <w:szCs w:val="28"/>
          <w:lang w:eastAsia="ru-RU"/>
        </w:rPr>
        <w:t xml:space="preserve"> расходов </w:t>
      </w:r>
      <w:proofErr w:type="gramStart"/>
      <w:r w:rsidR="0024209E" w:rsidRPr="0024209E">
        <w:rPr>
          <w:rFonts w:ascii="Times New Roman" w:eastAsia="Calibri" w:hAnsi="Times New Roman" w:cs="Times New Roman"/>
          <w:sz w:val="28"/>
          <w:szCs w:val="28"/>
          <w:lang w:eastAsia="ru-RU"/>
        </w:rPr>
        <w:t>на проведение мероприятий при осуществлении деятельности по обращению с животными без владельцев</w:t>
      </w:r>
      <w:proofErr w:type="gramEnd"/>
      <w:r w:rsidR="0024209E" w:rsidRPr="0024209E">
        <w:rPr>
          <w:rFonts w:ascii="Times New Roman" w:eastAsia="Calibri" w:hAnsi="Times New Roman" w:cs="Times New Roman"/>
          <w:sz w:val="28"/>
          <w:szCs w:val="28"/>
          <w:lang w:eastAsia="ru-RU"/>
        </w:rPr>
        <w:t xml:space="preserve"> по следующей форме:</w:t>
      </w:r>
    </w:p>
    <w:p w:rsidR="00902B3B" w:rsidRDefault="00902B3B" w:rsidP="0024209E">
      <w:pPr>
        <w:widowControl w:val="0"/>
        <w:spacing w:after="0" w:line="240" w:lineRule="auto"/>
        <w:jc w:val="center"/>
        <w:rPr>
          <w:rFonts w:ascii="Times New Roman" w:eastAsia="Calibri" w:hAnsi="Times New Roman" w:cs="Times New Roman"/>
          <w:sz w:val="24"/>
          <w:szCs w:val="24"/>
          <w:lang w:eastAsia="ru-RU"/>
        </w:rPr>
      </w:pPr>
      <w:bookmarkStart w:id="5" w:name="kix.9j38424s7f89" w:colFirst="0" w:colLast="0"/>
      <w:bookmarkEnd w:id="5"/>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СМЕТА</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расходов на проведение мероприятий, направленных</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на регулирование численности животных без владельцев</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на территории муниципального образования "город Оренбург"</w:t>
      </w:r>
    </w:p>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tbl>
      <w:tblPr>
        <w:tblW w:w="9034"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5"/>
        <w:gridCol w:w="2081"/>
        <w:gridCol w:w="1390"/>
        <w:gridCol w:w="1757"/>
        <w:gridCol w:w="1644"/>
        <w:gridCol w:w="1247"/>
      </w:tblGrid>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 xml:space="preserve">N </w:t>
            </w:r>
            <w:proofErr w:type="gramStart"/>
            <w:r w:rsidRPr="0024209E">
              <w:rPr>
                <w:rFonts w:ascii="Times New Roman" w:eastAsia="Calibri" w:hAnsi="Times New Roman" w:cs="Times New Roman"/>
                <w:sz w:val="24"/>
                <w:szCs w:val="24"/>
                <w:lang w:eastAsia="ru-RU"/>
              </w:rPr>
              <w:t>п</w:t>
            </w:r>
            <w:proofErr w:type="gramEnd"/>
            <w:r w:rsidRPr="0024209E">
              <w:rPr>
                <w:rFonts w:ascii="Times New Roman" w:eastAsia="Calibri" w:hAnsi="Times New Roman" w:cs="Times New Roman"/>
                <w:sz w:val="24"/>
                <w:szCs w:val="24"/>
                <w:lang w:eastAsia="ru-RU"/>
              </w:rPr>
              <w:t>/п</w:t>
            </w:r>
          </w:p>
        </w:tc>
        <w:tc>
          <w:tcPr>
            <w:tcW w:w="2081"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Наименование статьи расходов</w:t>
            </w:r>
          </w:p>
        </w:tc>
        <w:tc>
          <w:tcPr>
            <w:tcW w:w="1390"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Единица измерения</w:t>
            </w:r>
          </w:p>
        </w:tc>
        <w:tc>
          <w:tcPr>
            <w:tcW w:w="175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Плановый объем работ, услуг, товаров</w:t>
            </w:r>
          </w:p>
        </w:tc>
        <w:tc>
          <w:tcPr>
            <w:tcW w:w="1644"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Стоимость одной единицы</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(руб.)</w:t>
            </w:r>
          </w:p>
        </w:tc>
        <w:tc>
          <w:tcPr>
            <w:tcW w:w="124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Сумма</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(руб.)</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w:t>
            </w:r>
          </w:p>
        </w:tc>
        <w:tc>
          <w:tcPr>
            <w:tcW w:w="2081"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c>
          <w:tcPr>
            <w:tcW w:w="1390"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c>
          <w:tcPr>
            <w:tcW w:w="175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w:t>
            </w:r>
          </w:p>
        </w:tc>
        <w:tc>
          <w:tcPr>
            <w:tcW w:w="1644"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c>
          <w:tcPr>
            <w:tcW w:w="124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Устройство помещений для временного содержания животных:</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Отлов животных:</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lastRenderedPageBreak/>
              <w:t>2.1.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Содержание отловленного животного:</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Умерщвление отловленного животного:</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Кастрация (стерилизация) животного:</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Маркирование (мечение) животного:</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w:t>
            </w:r>
          </w:p>
        </w:tc>
        <w:tc>
          <w:tcPr>
            <w:tcW w:w="8119" w:type="dxa"/>
            <w:gridSpan w:val="5"/>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Возврат животного на прежние места обитания:</w:t>
            </w: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7.1.</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7.2.</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915"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Итого</w:t>
            </w:r>
          </w:p>
        </w:tc>
        <w:tc>
          <w:tcPr>
            <w:tcW w:w="208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390"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75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644"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1247"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bl>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проект </w:t>
      </w:r>
      <w:proofErr w:type="gramStart"/>
      <w:r w:rsidRPr="0024209E">
        <w:rPr>
          <w:rFonts w:ascii="Times New Roman" w:eastAsia="Calibri" w:hAnsi="Times New Roman" w:cs="Times New Roman"/>
          <w:sz w:val="28"/>
          <w:szCs w:val="28"/>
          <w:lang w:eastAsia="ru-RU"/>
        </w:rPr>
        <w:t>о реализации мероприятий при осуществлении деятельности по обращению с животными без владельцев</w:t>
      </w:r>
      <w:proofErr w:type="gramEnd"/>
      <w:r w:rsidRPr="0024209E">
        <w:rPr>
          <w:rFonts w:ascii="Times New Roman" w:eastAsia="Calibri" w:hAnsi="Times New Roman" w:cs="Times New Roman"/>
          <w:sz w:val="28"/>
          <w:szCs w:val="28"/>
          <w:lang w:eastAsia="ru-RU"/>
        </w:rPr>
        <w:t>, а именно:</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устройство помещений для временного содержания животных;</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отлов животных;</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содержание отловленного животного;</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умерщвление отловленного животного;</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кастрация (стерилизация) животного;</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маркирование (мечение) животного;</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возврат животного на прежние места обитания.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включающий общую информацию о проекте, срок реализации проекта, описание деятельности, направленной на реализацию проекта, сведения о социально-экономическом эффекте от реализации проекта;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информацию о наличии (отсутствии) ветеринарного кабинета, о наличии (отсутствии) помещений для временного содержания животных (с приложением подтверждающих документов);</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согласие органа, осуществляющего функции и полномочия учредителя в отношении участника конкурса, на участие в конкурсе, оформленное в свободной форме на бланке указанного органа (для участников конкурса, являющихся бюджетными или автономными учреждениями);</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согласие на обработку персональных данных физических лиц, указанных в вышеперечисленных документах.</w:t>
      </w:r>
    </w:p>
    <w:p w:rsidR="00902B3B" w:rsidRDefault="00902B3B"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Для участия в конкурсе заинтересованное лицо подает заявку. </w:t>
      </w:r>
      <w:r w:rsidRPr="0024209E">
        <w:rPr>
          <w:rFonts w:ascii="Times New Roman" w:eastAsia="Calibri" w:hAnsi="Times New Roman" w:cs="Times New Roman"/>
          <w:sz w:val="28"/>
          <w:szCs w:val="28"/>
          <w:lang w:eastAsia="ru-RU"/>
        </w:rPr>
        <w:lastRenderedPageBreak/>
        <w:t xml:space="preserve">Документы на участие в конкурсе представляются в УЖКХ лично (нарочно) или по почте по адресу: 460035, г. Оренбург, ул. </w:t>
      </w:r>
      <w:proofErr w:type="gramStart"/>
      <w:r w:rsidRPr="0024209E">
        <w:rPr>
          <w:rFonts w:ascii="Times New Roman" w:eastAsia="Calibri" w:hAnsi="Times New Roman" w:cs="Times New Roman"/>
          <w:sz w:val="28"/>
          <w:szCs w:val="28"/>
          <w:lang w:eastAsia="ru-RU"/>
        </w:rPr>
        <w:t>Пролетарская</w:t>
      </w:r>
      <w:proofErr w:type="gramEnd"/>
      <w:r w:rsidRPr="0024209E">
        <w:rPr>
          <w:rFonts w:ascii="Times New Roman" w:eastAsia="Calibri" w:hAnsi="Times New Roman" w:cs="Times New Roman"/>
          <w:sz w:val="28"/>
          <w:szCs w:val="28"/>
          <w:lang w:eastAsia="ru-RU"/>
        </w:rPr>
        <w:t>, д. 216.</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Заинтересованное лицо подает заявку на участие в конкурсе в письменной форме. Одно лицо вправе подать в рамках одного конкурса только одну заявку.</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Каждая заявка, поступившая в сроки проведения конкурса  регистрируется</w:t>
      </w:r>
      <w:proofErr w:type="gramEnd"/>
      <w:r w:rsidRPr="0024209E">
        <w:rPr>
          <w:rFonts w:ascii="Times New Roman" w:eastAsia="Calibri" w:hAnsi="Times New Roman" w:cs="Times New Roman"/>
          <w:sz w:val="28"/>
          <w:szCs w:val="28"/>
          <w:lang w:eastAsia="ru-RU"/>
        </w:rPr>
        <w:t xml:space="preserve"> УЖКХ в журнале заявок (указывается наименование, организационно-правовая форма, ФИО, дата, время и регистрационный номер заявки). По требованию участника конкурса УЖКХ предоставляет для ознакомления журнал заявок, а также выдает расписку о получении такой заявки.</w:t>
      </w:r>
    </w:p>
    <w:p w:rsidR="00902B3B" w:rsidRDefault="00902B3B"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Участник конкурса вправе изменить или отозвать заявку </w:t>
      </w:r>
      <w:proofErr w:type="gramStart"/>
      <w:r w:rsidRPr="0024209E">
        <w:rPr>
          <w:rFonts w:ascii="Times New Roman" w:eastAsia="Calibri" w:hAnsi="Times New Roman" w:cs="Times New Roman"/>
          <w:sz w:val="28"/>
          <w:szCs w:val="28"/>
          <w:lang w:eastAsia="ru-RU"/>
        </w:rPr>
        <w:t>на участие в конкурсе в любое время непосредственно до начала процедуры вскрытия конвертов с заявками</w:t>
      </w:r>
      <w:proofErr w:type="gramEnd"/>
      <w:r w:rsidRPr="0024209E">
        <w:rPr>
          <w:rFonts w:ascii="Times New Roman" w:eastAsia="Calibri" w:hAnsi="Times New Roman" w:cs="Times New Roman"/>
          <w:sz w:val="28"/>
          <w:szCs w:val="28"/>
          <w:lang w:eastAsia="ru-RU"/>
        </w:rPr>
        <w:t xml:space="preserve"> на участие в конкурсе.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Участник конкурса, отозвавший заявку, вправе повторно представить заявку в течение срока их приема.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Обращение об изменении заявки, об отзыве заявки, о повторном предоставлении заявки подается в письменной форме в УЖКХ лично (нарочно) или по почте по адресу: 460035, г. Оренбург, ул. </w:t>
      </w:r>
      <w:proofErr w:type="gramStart"/>
      <w:r w:rsidRPr="0024209E">
        <w:rPr>
          <w:rFonts w:ascii="Times New Roman" w:eastAsia="Calibri" w:hAnsi="Times New Roman" w:cs="Times New Roman"/>
          <w:sz w:val="28"/>
          <w:szCs w:val="28"/>
          <w:lang w:eastAsia="ru-RU"/>
        </w:rPr>
        <w:t>Пролетарская</w:t>
      </w:r>
      <w:proofErr w:type="gramEnd"/>
      <w:r w:rsidRPr="0024209E">
        <w:rPr>
          <w:rFonts w:ascii="Times New Roman" w:eastAsia="Calibri" w:hAnsi="Times New Roman" w:cs="Times New Roman"/>
          <w:sz w:val="28"/>
          <w:szCs w:val="28"/>
          <w:lang w:eastAsia="ru-RU"/>
        </w:rPr>
        <w:t xml:space="preserve">, д. 216, регистрируется в журнале заявок. Возврат отозванных заявок осуществляется под подпись участника в журнале заявок, либо по почте по адресу участника конкурса, указанному в обращении об отзыве заявки. </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Конкурсная комиссия оценивает заявки на соответствие требованиям, установленным конкурсной документацией, а также на соответствие участников конкурса устано</w:t>
      </w:r>
      <w:r w:rsidR="00902B3B" w:rsidRPr="00902B3B">
        <w:rPr>
          <w:rFonts w:ascii="Times New Roman" w:eastAsia="Calibri" w:hAnsi="Times New Roman" w:cs="Times New Roman"/>
          <w:sz w:val="28"/>
          <w:szCs w:val="28"/>
          <w:lang w:eastAsia="ru-RU"/>
        </w:rPr>
        <w:t>в</w:t>
      </w:r>
      <w:r w:rsidRPr="0024209E">
        <w:rPr>
          <w:rFonts w:ascii="Times New Roman" w:eastAsia="Calibri" w:hAnsi="Times New Roman" w:cs="Times New Roman"/>
          <w:sz w:val="28"/>
          <w:szCs w:val="28"/>
          <w:lang w:eastAsia="ru-RU"/>
        </w:rPr>
        <w:t>ленным требованиям.</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 Конкурсная комиссия проверяет представленные документы на соответствие требованиям и организует вые</w:t>
      </w:r>
      <w:proofErr w:type="gramStart"/>
      <w:r w:rsidRPr="0024209E">
        <w:rPr>
          <w:rFonts w:ascii="Times New Roman" w:eastAsia="Calibri" w:hAnsi="Times New Roman" w:cs="Times New Roman"/>
          <w:sz w:val="28"/>
          <w:szCs w:val="28"/>
          <w:lang w:eastAsia="ru-RU"/>
        </w:rPr>
        <w:t>зд в пр</w:t>
      </w:r>
      <w:proofErr w:type="gramEnd"/>
      <w:r w:rsidRPr="0024209E">
        <w:rPr>
          <w:rFonts w:ascii="Times New Roman" w:eastAsia="Calibri" w:hAnsi="Times New Roman" w:cs="Times New Roman"/>
          <w:sz w:val="28"/>
          <w:szCs w:val="28"/>
          <w:lang w:eastAsia="ru-RU"/>
        </w:rPr>
        <w:t>иют для животных с целью подтверждения сведений, представленных в заявке.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По результату проверки заявок на соответствие требованиям конкурсная комиссия принимает решение о допуске либо </w:t>
      </w:r>
      <w:proofErr w:type="gramStart"/>
      <w:r w:rsidRPr="0024209E">
        <w:rPr>
          <w:rFonts w:ascii="Times New Roman" w:eastAsia="Calibri" w:hAnsi="Times New Roman" w:cs="Times New Roman"/>
          <w:sz w:val="28"/>
          <w:szCs w:val="28"/>
          <w:lang w:eastAsia="ru-RU"/>
        </w:rPr>
        <w:t>об отказе в допуске к участию в конкурсе по следующим основаниям</w:t>
      </w:r>
      <w:proofErr w:type="gramEnd"/>
      <w:r w:rsidRPr="0024209E">
        <w:rPr>
          <w:rFonts w:ascii="Times New Roman" w:eastAsia="Calibri" w:hAnsi="Times New Roman" w:cs="Times New Roman"/>
          <w:sz w:val="28"/>
          <w:szCs w:val="28"/>
          <w:lang w:eastAsia="ru-RU"/>
        </w:rPr>
        <w:t xml:space="preserve">: </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несоответствие участника конкурса установленным требованиям;</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несоответствие представленной участником конкурса заявки и документов требованиям к заявкам, установленным в объявлении о проведении конкурса;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недостоверность представленной участником конкурса информации, в том числе информации о месте нахождения и адресе юридического лица;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подача участником конкурса заявки после даты и (или) времени, определенных для подачи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Конкурсная комиссия оформляет протокол рассмотрения заявок, который подписывается присутствующими на заседании членами комиссии в день окончания рассмотрения заявок на участие в конкурсе.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Участнику конкурса, не допущенному к участию в конкурсе, УЖКХ </w:t>
      </w:r>
      <w:r w:rsidRPr="0024209E">
        <w:rPr>
          <w:rFonts w:ascii="Times New Roman" w:eastAsia="Calibri" w:hAnsi="Times New Roman" w:cs="Times New Roman"/>
          <w:sz w:val="28"/>
          <w:szCs w:val="28"/>
          <w:lang w:eastAsia="ru-RU"/>
        </w:rPr>
        <w:lastRenderedPageBreak/>
        <w:t>направляется уведомление о принятом решении конкурсной комиссии не позднее 1 рабочего дня, следующего за днем подписания протокола рассмотрения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Срок рассмотрения заявок на соответствие требованиям настоящего Порядка составляет 7 рабочих дней </w:t>
      </w:r>
      <w:proofErr w:type="gramStart"/>
      <w:r w:rsidRPr="0024209E">
        <w:rPr>
          <w:rFonts w:ascii="Times New Roman" w:eastAsia="Calibri" w:hAnsi="Times New Roman" w:cs="Times New Roman"/>
          <w:sz w:val="28"/>
          <w:szCs w:val="28"/>
          <w:lang w:eastAsia="ru-RU"/>
        </w:rPr>
        <w:t>с даты начала</w:t>
      </w:r>
      <w:proofErr w:type="gramEnd"/>
      <w:r w:rsidRPr="0024209E">
        <w:rPr>
          <w:rFonts w:ascii="Times New Roman" w:eastAsia="Calibri" w:hAnsi="Times New Roman" w:cs="Times New Roman"/>
          <w:sz w:val="28"/>
          <w:szCs w:val="28"/>
          <w:lang w:eastAsia="ru-RU"/>
        </w:rPr>
        <w:t xml:space="preserve"> процедуры вскрытия конвертов с заявками.</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Конкурсная комиссия в течение 5 рабочих дней со дня рассмотрения заявок оценивает их и определяет победителя конкурса на основании показателей и критериев, указанных в таблице.</w:t>
      </w:r>
    </w:p>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Показатели и критерии оценки конкурсной комиссией</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заявок на участие в конкурсе</w:t>
      </w:r>
    </w:p>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tbl>
      <w:tblPr>
        <w:tblW w:w="9071"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7"/>
        <w:gridCol w:w="3969"/>
        <w:gridCol w:w="2948"/>
        <w:gridCol w:w="1417"/>
      </w:tblGrid>
      <w:tr w:rsidR="0024209E" w:rsidRPr="0024209E" w:rsidTr="00713FE6">
        <w:tc>
          <w:tcPr>
            <w:tcW w:w="73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 xml:space="preserve">N </w:t>
            </w:r>
            <w:proofErr w:type="gramStart"/>
            <w:r w:rsidRPr="0024209E">
              <w:rPr>
                <w:rFonts w:ascii="Times New Roman" w:eastAsia="Calibri" w:hAnsi="Times New Roman" w:cs="Times New Roman"/>
                <w:sz w:val="24"/>
                <w:szCs w:val="24"/>
                <w:lang w:eastAsia="ru-RU"/>
              </w:rPr>
              <w:t>п</w:t>
            </w:r>
            <w:proofErr w:type="gramEnd"/>
            <w:r w:rsidRPr="0024209E">
              <w:rPr>
                <w:rFonts w:ascii="Times New Roman" w:eastAsia="Calibri" w:hAnsi="Times New Roman" w:cs="Times New Roman"/>
                <w:sz w:val="24"/>
                <w:szCs w:val="24"/>
                <w:lang w:eastAsia="ru-RU"/>
              </w:rPr>
              <w:t>/п</w:t>
            </w:r>
          </w:p>
        </w:tc>
        <w:tc>
          <w:tcPr>
            <w:tcW w:w="3969"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Наименование показателя</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Критерий</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Баллы по критерию</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Место расположения здания, строения и сооружения, расположенного на территории муниципального образования "город Оренбург", в котором предполагается размещение создаваемых мест для содержания животных без владельцев</w:t>
            </w:r>
          </w:p>
        </w:tc>
        <w:tc>
          <w:tcPr>
            <w:tcW w:w="2948"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расстояние от жилых домов и социально значимых объектов более 1 км</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расстояние от жилых домов и социально значимых объектов более 3 км</w:t>
            </w:r>
          </w:p>
        </w:tc>
        <w:tc>
          <w:tcPr>
            <w:tcW w:w="1417" w:type="dxa"/>
            <w:vAlign w:val="center"/>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 xml:space="preserve">Размер собственного вклада организации </w:t>
            </w:r>
            <w:proofErr w:type="gramStart"/>
            <w:r w:rsidRPr="0024209E">
              <w:rPr>
                <w:rFonts w:ascii="Times New Roman" w:eastAsia="Calibri" w:hAnsi="Times New Roman" w:cs="Times New Roman"/>
                <w:sz w:val="24"/>
                <w:szCs w:val="24"/>
                <w:lang w:eastAsia="ru-RU"/>
              </w:rPr>
              <w:t>в реализацию мероприятий по созданию мест для содержания животных без владельцев в приютах</w:t>
            </w:r>
            <w:proofErr w:type="gramEnd"/>
            <w:r w:rsidRPr="0024209E">
              <w:rPr>
                <w:rFonts w:ascii="Times New Roman" w:eastAsia="Calibri" w:hAnsi="Times New Roman" w:cs="Times New Roman"/>
                <w:sz w:val="24"/>
                <w:szCs w:val="24"/>
                <w:lang w:eastAsia="ru-RU"/>
              </w:rPr>
              <w:t xml:space="preserve"> для животных</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50 % и более</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от 20 % до 50 %</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20 %</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0</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Количество создаваемых (в соответствии с финансово-экономическим обоснованием (сметой)) мест для содержания животных без владельцев в приютах для животных</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101 и более</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10</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91 - 100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9</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81 - 90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8</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71 - 80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61 - 70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51 - 60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41 - 50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31 - 40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21 - 30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11 - 20</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10 и менее</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0</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Объем бюджетных средств (гранта), который потребуется для создания одного места для содержания животных в приютах для животных</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50000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10</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100000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9</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200000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8</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300000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400000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6</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500000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600000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4</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700000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менее 800000 руб.</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5.</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 xml:space="preserve">Наличие в пользовании или </w:t>
            </w:r>
            <w:r w:rsidRPr="0024209E">
              <w:rPr>
                <w:rFonts w:ascii="Times New Roman" w:eastAsia="Calibri" w:hAnsi="Times New Roman" w:cs="Times New Roman"/>
                <w:sz w:val="24"/>
                <w:szCs w:val="24"/>
                <w:lang w:eastAsia="ru-RU"/>
              </w:rPr>
              <w:lastRenderedPageBreak/>
              <w:t>собственности земельного участка</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lastRenderedPageBreak/>
              <w:t>есть</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нет</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0</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lastRenderedPageBreak/>
              <w:t>6.</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Реалистичность бюджета проекта и обоснованность планируемых расходов на реализацию проекта</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расходы обоснованы и подтверждены документально</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расходы документально не подтверждены</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0</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7.</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Информационная открытость организации</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информация об организации размещена в общем доступе в сети Интернет</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информация об организации в общем доступе в сети Интернет отсутствует</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0</w:t>
            </w:r>
          </w:p>
        </w:tc>
      </w:tr>
      <w:tr w:rsidR="0024209E" w:rsidRPr="0024209E" w:rsidTr="00713FE6">
        <w:tc>
          <w:tcPr>
            <w:tcW w:w="737" w:type="dxa"/>
            <w:vMerge w:val="restart"/>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8.</w:t>
            </w:r>
          </w:p>
        </w:tc>
        <w:tc>
          <w:tcPr>
            <w:tcW w:w="3969" w:type="dxa"/>
            <w:vMerge w:val="restart"/>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Опыт успешной реализации проектов по созданию мест для содержания животных без владельцев в приютах для животных</w:t>
            </w: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более 1 года</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r>
      <w:tr w:rsidR="0024209E" w:rsidRPr="0024209E" w:rsidTr="00713FE6">
        <w:tc>
          <w:tcPr>
            <w:tcW w:w="737"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3969" w:type="dxa"/>
            <w:vMerge/>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c>
          <w:tcPr>
            <w:tcW w:w="2948"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отсутствует</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0</w:t>
            </w:r>
          </w:p>
        </w:tc>
      </w:tr>
    </w:tbl>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Для получения оценки (значение в баллах) полученные участником конкурса баллы по всем критериям суммируются.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По результатам подсчета баллов по каждой заявке конкурсная комиссия присваивает рейтинг заявкам участников конкурса, определяется победитель конкурса, заявка которого набрала наибольшее количество баллов. При равном количестве баллов, набранных участниками конкурса, победителем конкурса признаются участник конкурса, чья заявка поступила ранее заявок других участников.</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8"/>
          <w:szCs w:val="28"/>
          <w:lang w:eastAsia="ru-RU"/>
        </w:rPr>
        <w:t>В случае если по окончании срока подачи заявок подана только одна заявка, указанная заявка рассматривается в порядке, установленном настоящим Порядком. В случае если указанная заявка соответствует требованиям и условиям, предусмотренным конкурсной документацией, данный участник конкурса признается победителем</w:t>
      </w:r>
      <w:r w:rsidRPr="0024209E">
        <w:rPr>
          <w:rFonts w:ascii="Times New Roman" w:eastAsia="Calibri" w:hAnsi="Times New Roman" w:cs="Times New Roman"/>
          <w:sz w:val="24"/>
          <w:szCs w:val="24"/>
          <w:lang w:eastAsia="ru-RU"/>
        </w:rPr>
        <w:t>.</w:t>
      </w:r>
    </w:p>
    <w:p w:rsidR="00902B3B" w:rsidRDefault="00902B3B" w:rsidP="0024209E">
      <w:pPr>
        <w:widowControl w:val="0"/>
        <w:spacing w:after="0" w:line="240" w:lineRule="auto"/>
        <w:ind w:firstLine="540"/>
        <w:jc w:val="both"/>
        <w:rPr>
          <w:rFonts w:ascii="Times New Roman" w:eastAsia="Calibri" w:hAnsi="Times New Roman" w:cs="Times New Roman"/>
          <w:color w:val="980000"/>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Любое заинтересованное лицо вправе направить в письменной форме УЖКХ запрос о разъяснении положений конкурсной документации.</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В течение 5 рабочих дней с даты поступления запроса УЖКХ направляет разъяснения в письменной форме, если указанный запрос поступил к УЖКХ не </w:t>
      </w:r>
      <w:proofErr w:type="gramStart"/>
      <w:r w:rsidRPr="0024209E">
        <w:rPr>
          <w:rFonts w:ascii="Times New Roman" w:eastAsia="Calibri" w:hAnsi="Times New Roman" w:cs="Times New Roman"/>
          <w:sz w:val="28"/>
          <w:szCs w:val="28"/>
          <w:lang w:eastAsia="ru-RU"/>
        </w:rPr>
        <w:t>позднее</w:t>
      </w:r>
      <w:proofErr w:type="gramEnd"/>
      <w:r w:rsidRPr="0024209E">
        <w:rPr>
          <w:rFonts w:ascii="Times New Roman" w:eastAsia="Calibri" w:hAnsi="Times New Roman" w:cs="Times New Roman"/>
          <w:sz w:val="28"/>
          <w:szCs w:val="28"/>
          <w:lang w:eastAsia="ru-RU"/>
        </w:rPr>
        <w:t xml:space="preserve"> чем за 5 рабочих дня до даты окончания срока подачи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 УЖКХ по собственной инициативе вправе внести изменения в конкурсную документацию не </w:t>
      </w:r>
      <w:proofErr w:type="gramStart"/>
      <w:r w:rsidRPr="0024209E">
        <w:rPr>
          <w:rFonts w:ascii="Times New Roman" w:eastAsia="Calibri" w:hAnsi="Times New Roman" w:cs="Times New Roman"/>
          <w:sz w:val="28"/>
          <w:szCs w:val="28"/>
          <w:lang w:eastAsia="ru-RU"/>
        </w:rPr>
        <w:t>позднее</w:t>
      </w:r>
      <w:proofErr w:type="gramEnd"/>
      <w:r w:rsidRPr="0024209E">
        <w:rPr>
          <w:rFonts w:ascii="Times New Roman" w:eastAsia="Calibri" w:hAnsi="Times New Roman" w:cs="Times New Roman"/>
          <w:sz w:val="28"/>
          <w:szCs w:val="28"/>
          <w:lang w:eastAsia="ru-RU"/>
        </w:rPr>
        <w:t xml:space="preserve"> чем за 15 дней до даты окончания срока подачи заявок на участие в конкурсе. В течение 2 рабочих дней </w:t>
      </w:r>
      <w:proofErr w:type="gramStart"/>
      <w:r w:rsidRPr="0024209E">
        <w:rPr>
          <w:rFonts w:ascii="Times New Roman" w:eastAsia="Calibri" w:hAnsi="Times New Roman" w:cs="Times New Roman"/>
          <w:sz w:val="28"/>
          <w:szCs w:val="28"/>
          <w:lang w:eastAsia="ru-RU"/>
        </w:rPr>
        <w:t>с даты принятия</w:t>
      </w:r>
      <w:proofErr w:type="gramEnd"/>
      <w:r w:rsidRPr="0024209E">
        <w:rPr>
          <w:rFonts w:ascii="Times New Roman" w:eastAsia="Calibri" w:hAnsi="Times New Roman" w:cs="Times New Roman"/>
          <w:sz w:val="28"/>
          <w:szCs w:val="28"/>
          <w:lang w:eastAsia="ru-RU"/>
        </w:rPr>
        <w:t xml:space="preserve"> решения о внесении изменений в конкурсную документацию изменения размещаются УЖКХ на едином портале и направляются заказными письмами с уведомлением всем лицам, которым была предоставлена конкурсная документация или подана заявка.</w:t>
      </w:r>
    </w:p>
    <w:p w:rsidR="0024209E" w:rsidRPr="0024209E" w:rsidRDefault="0024209E" w:rsidP="0024209E">
      <w:pPr>
        <w:widowControl w:val="0"/>
        <w:spacing w:after="0" w:line="240" w:lineRule="auto"/>
        <w:ind w:firstLine="540"/>
        <w:jc w:val="both"/>
        <w:rPr>
          <w:rFonts w:ascii="Times New Roman" w:eastAsia="Calibri" w:hAnsi="Times New Roman" w:cs="Times New Roman"/>
          <w:color w:val="980000"/>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lastRenderedPageBreak/>
        <w:t>Грант предоставляется победителю конкурса.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6" w:name="kix.j4w3g328in96" w:colFirst="0" w:colLast="0"/>
      <w:bookmarkEnd w:id="6"/>
      <w:r w:rsidRPr="0024209E">
        <w:rPr>
          <w:rFonts w:ascii="Times New Roman" w:eastAsia="Calibri" w:hAnsi="Times New Roman" w:cs="Times New Roman"/>
          <w:sz w:val="28"/>
          <w:szCs w:val="28"/>
          <w:lang w:eastAsia="ru-RU"/>
        </w:rPr>
        <w:t>Размер гранта для получателя гранта составляет 800</w:t>
      </w:r>
      <w:r w:rsidR="00902B3B" w:rsidRPr="00902B3B">
        <w:rPr>
          <w:rFonts w:ascii="Times New Roman" w:eastAsia="Calibri" w:hAnsi="Times New Roman" w:cs="Times New Roman"/>
          <w:sz w:val="28"/>
          <w:szCs w:val="28"/>
          <w:lang w:eastAsia="ru-RU"/>
        </w:rPr>
        <w:t xml:space="preserve"> </w:t>
      </w:r>
      <w:r w:rsidRPr="0024209E">
        <w:rPr>
          <w:rFonts w:ascii="Times New Roman" w:eastAsia="Calibri" w:hAnsi="Times New Roman" w:cs="Times New Roman"/>
          <w:sz w:val="28"/>
          <w:szCs w:val="28"/>
          <w:lang w:eastAsia="ru-RU"/>
        </w:rPr>
        <w:t>000,00 руб.</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Грант предоставляется на основании договора, заключенного  УЖКХ с получателем гранта </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УЖКХ не позднее трех рабочих дней со дня подписания протокола о результатах конкурса направляет победителю конкурса два экземпляра договора.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7" w:name="kix.372bqfgpxabe" w:colFirst="0" w:colLast="0"/>
      <w:bookmarkEnd w:id="7"/>
      <w:r w:rsidRPr="0024209E">
        <w:rPr>
          <w:rFonts w:ascii="Times New Roman" w:eastAsia="Calibri" w:hAnsi="Times New Roman" w:cs="Times New Roman"/>
          <w:sz w:val="28"/>
          <w:szCs w:val="28"/>
          <w:lang w:eastAsia="ru-RU"/>
        </w:rPr>
        <w:t>Для заключения договора получатель гранта направляет УЖКХ два экземпляра заполненного и подписанного руководителем получателя гранта договора не позднее рабочего дня со дня получения договора.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К договору прилагается согласие получателя гранта на осуществление в отношении него УЖКХ и органами муниципального финансового контроля проверок соблюдения условий и порядка предоставления гранта.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УЖКХ не позднее трех рабочих дней со дня получения заполненного и подписанного руководителем получателя гранта договора подписывает со своей стороны договор.</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Грант перечисляется единовременно на счет получателя гранта, указанный в договоре.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Оплата денежных обязательств УЖКХ по договору производится в пределах принятых к учету бюджетных обязательств.</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Счета, на которые подлежит перечислению грант получателям грантов, - расчетные счета, открытые получателям грантов в российских кредитных организациях.</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8" w:name="kix.uktjsn4ie1j1" w:colFirst="0" w:colLast="0"/>
      <w:bookmarkEnd w:id="8"/>
      <w:r w:rsidRPr="0024209E">
        <w:rPr>
          <w:rFonts w:ascii="Times New Roman" w:eastAsia="Calibri" w:hAnsi="Times New Roman" w:cs="Times New Roman"/>
          <w:sz w:val="28"/>
          <w:szCs w:val="28"/>
          <w:lang w:eastAsia="ru-RU"/>
        </w:rPr>
        <w:t>Результатом предоставления гранта является выполнение следующих целевых показателей:</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Целевые показатели</w:t>
      </w:r>
    </w:p>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использования гранта и их плановые значения:</w:t>
      </w:r>
    </w:p>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tbl>
      <w:tblPr>
        <w:tblW w:w="9071"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23"/>
        <w:gridCol w:w="1417"/>
        <w:gridCol w:w="1531"/>
      </w:tblGrid>
      <w:tr w:rsidR="0024209E" w:rsidRPr="0024209E" w:rsidTr="00713FE6">
        <w:tc>
          <w:tcPr>
            <w:tcW w:w="6123"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Наименование показателя</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Единица измерения</w:t>
            </w:r>
          </w:p>
        </w:tc>
        <w:tc>
          <w:tcPr>
            <w:tcW w:w="1531"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Количество</w:t>
            </w:r>
          </w:p>
        </w:tc>
      </w:tr>
      <w:tr w:rsidR="0024209E" w:rsidRPr="0024209E" w:rsidTr="00713FE6">
        <w:tc>
          <w:tcPr>
            <w:tcW w:w="6123"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1</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2</w:t>
            </w:r>
          </w:p>
        </w:tc>
        <w:tc>
          <w:tcPr>
            <w:tcW w:w="1531"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3</w:t>
            </w: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устройство помещений для временного содержания животных</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шт.</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отлов животных</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особь</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содержание отловленного животного</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особь</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умерщвление отловленного животного</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особь</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кастрация (стерилизация) животного</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особь</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маркирование (мечение) животного</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особь</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r w:rsidR="0024209E" w:rsidRPr="0024209E" w:rsidTr="00713FE6">
        <w:tc>
          <w:tcPr>
            <w:tcW w:w="6123" w:type="dxa"/>
          </w:tcPr>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возврат животного на прежние места обитания</w:t>
            </w:r>
          </w:p>
        </w:tc>
        <w:tc>
          <w:tcPr>
            <w:tcW w:w="1417" w:type="dxa"/>
          </w:tcPr>
          <w:p w:rsidR="0024209E" w:rsidRPr="0024209E" w:rsidRDefault="0024209E" w:rsidP="0024209E">
            <w:pPr>
              <w:widowControl w:val="0"/>
              <w:spacing w:after="0" w:line="240" w:lineRule="auto"/>
              <w:jc w:val="center"/>
              <w:rPr>
                <w:rFonts w:ascii="Times New Roman" w:eastAsia="Calibri" w:hAnsi="Times New Roman" w:cs="Times New Roman"/>
                <w:sz w:val="24"/>
                <w:szCs w:val="24"/>
                <w:lang w:eastAsia="ru-RU"/>
              </w:rPr>
            </w:pPr>
            <w:r w:rsidRPr="0024209E">
              <w:rPr>
                <w:rFonts w:ascii="Times New Roman" w:eastAsia="Calibri" w:hAnsi="Times New Roman" w:cs="Times New Roman"/>
                <w:sz w:val="24"/>
                <w:szCs w:val="24"/>
                <w:lang w:eastAsia="ru-RU"/>
              </w:rPr>
              <w:t>особь</w:t>
            </w:r>
          </w:p>
        </w:tc>
        <w:tc>
          <w:tcPr>
            <w:tcW w:w="1531" w:type="dxa"/>
          </w:tcPr>
          <w:p w:rsidR="0024209E" w:rsidRPr="0024209E" w:rsidRDefault="0024209E" w:rsidP="0024209E">
            <w:pPr>
              <w:widowControl w:val="0"/>
              <w:spacing w:after="0" w:line="240" w:lineRule="auto"/>
              <w:rPr>
                <w:rFonts w:ascii="Times New Roman" w:eastAsia="Calibri" w:hAnsi="Times New Roman" w:cs="Times New Roman"/>
                <w:sz w:val="24"/>
                <w:szCs w:val="24"/>
                <w:lang w:eastAsia="ru-RU"/>
              </w:rPr>
            </w:pPr>
          </w:p>
        </w:tc>
      </w:tr>
    </w:tbl>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В случае если победитель конкурса в установленный срок не представил главному распорядителю подписанный им договор, он признается уклонившимся от заключения договора.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В случае признания победителя конкурса уклонившимся от заключения договора главный распорядитель предлагает заключить договор участнику конкурса, занявшему второе место по результатам конкурса.</w:t>
      </w:r>
      <w:proofErr w:type="gramEnd"/>
    </w:p>
    <w:p w:rsidR="0024209E" w:rsidRPr="0024209E" w:rsidRDefault="0024209E" w:rsidP="0024209E">
      <w:pPr>
        <w:widowControl w:val="0"/>
        <w:spacing w:after="0" w:line="240" w:lineRule="auto"/>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Информация о результатах проведения конкурса размещается на едином портале в срок не позднее 1 рабочего дня после подписания протокола заседания конкурсной комиссии.</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Размещаемая информация должна содержать следующие сведения: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дата, время и место проведения рассмотрения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дата, время и место оценки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информация об участниках конкурса, конкурсные заявки которых были рассмотрены;</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информация об участниках конкурса, заявки которых были отклонены, с указанием причин их отклонения, в том числе положений настоящего Порядка, которым не соответствуют такие заявки;</w:t>
      </w:r>
    </w:p>
    <w:p w:rsid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последовательность оценки заявок, присвоенные заявкам участников конкурса значения по каждому из предусмотренных критериев оценки заявок участников конкурса, принятое на основании результатов оценки указанных заявок решение о присвоении таким заявкам порядковых номеров;</w:t>
      </w:r>
    </w:p>
    <w:p w:rsidR="005947BC" w:rsidRPr="0024209E" w:rsidRDefault="005947BC" w:rsidP="0024209E">
      <w:pPr>
        <w:widowControl w:val="0"/>
        <w:spacing w:after="0" w:line="24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наименование получателя гранта, с которым заключается договор.</w:t>
      </w: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p w:rsidR="0024209E" w:rsidRP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sectPr w:rsidR="0024209E" w:rsidRPr="002420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09E"/>
    <w:rsid w:val="0024209E"/>
    <w:rsid w:val="00484615"/>
    <w:rsid w:val="0056222D"/>
    <w:rsid w:val="005947BC"/>
    <w:rsid w:val="00902B3B"/>
    <w:rsid w:val="009247F0"/>
    <w:rsid w:val="00B855FB"/>
    <w:rsid w:val="00BB5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hyperlink" Target="https://orenburg.ru/activity/163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10</Pages>
  <Words>2747</Words>
  <Characters>15662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2023-04-27T04:08:00Z</dcterms:created>
  <dcterms:modified xsi:type="dcterms:W3CDTF">2023-05-17T08:46:00Z</dcterms:modified>
</cp:coreProperties>
</file>