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A46A03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A03" w:rsidRDefault="00A46A03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A46A03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A46A03" w:rsidRDefault="00BE1E3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7</w:t>
                  </w:r>
                </w:p>
                <w:p w:rsidR="00A46A03" w:rsidRDefault="00BE1E3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A46A03" w:rsidRPr="00CC35EB" w:rsidRDefault="00BE1E35" w:rsidP="00CC35EB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CC35E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22.12.2023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CC35E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444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</w:tr>
    </w:tbl>
    <w:p w:rsidR="00A46A03" w:rsidRDefault="00A46A03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A46A03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56BBC" w:rsidRDefault="00BE1E35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бюджетных ассигнований на осуществление бюджетных инвестиций в объекты муниципальной </w:t>
            </w:r>
          </w:p>
          <w:p w:rsidR="00A46A03" w:rsidRDefault="00BE1E35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собственности на 2024 год и на плановый период 2025 и 2026 годов</w:t>
            </w:r>
          </w:p>
        </w:tc>
      </w:tr>
    </w:tbl>
    <w:p w:rsidR="00A46A03" w:rsidRDefault="00A46A03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A46A03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A46A03" w:rsidRDefault="00BE1E3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A46A03" w:rsidRDefault="00A46A03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595"/>
        <w:gridCol w:w="680"/>
        <w:gridCol w:w="680"/>
        <w:gridCol w:w="680"/>
        <w:gridCol w:w="2154"/>
        <w:gridCol w:w="680"/>
        <w:gridCol w:w="1984"/>
        <w:gridCol w:w="1984"/>
        <w:gridCol w:w="1984"/>
      </w:tblGrid>
      <w:tr w:rsidR="00A46A03">
        <w:trPr>
          <w:tblHeader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4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5"/>
            </w:tblGrid>
            <w:tr w:rsidR="00A46A03">
              <w:trPr>
                <w:jc w:val="center"/>
              </w:trPr>
              <w:tc>
                <w:tcPr>
                  <w:tcW w:w="44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Вед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A46A0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</w:tr>
    </w:tbl>
    <w:p w:rsidR="00A46A03" w:rsidRDefault="00A46A03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4595"/>
        <w:gridCol w:w="680"/>
        <w:gridCol w:w="680"/>
        <w:gridCol w:w="680"/>
        <w:gridCol w:w="2154"/>
        <w:gridCol w:w="680"/>
        <w:gridCol w:w="1984"/>
        <w:gridCol w:w="1984"/>
        <w:gridCol w:w="1984"/>
      </w:tblGrid>
      <w:tr w:rsidR="00A46A03">
        <w:trPr>
          <w:tblHeader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4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5"/>
            </w:tblGrid>
            <w:tr w:rsidR="00A46A03">
              <w:trPr>
                <w:jc w:val="center"/>
              </w:trPr>
              <w:tc>
                <w:tcPr>
                  <w:tcW w:w="44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A46A0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A46A0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03" w:rsidRDefault="00A46A0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6A0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A03" w:rsidRDefault="00BE1E35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A46A03" w:rsidRDefault="00A46A03">
            <w:pPr>
              <w:spacing w:line="1" w:lineRule="auto"/>
            </w:pP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793 676 917,07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748 463 800,00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643 990 700,00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188 888 317,07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303 521 000,00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197 875 900,00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188 888 317,07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303 521 000,00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197 875 900,00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57 292 217,07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57 292 217,07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57 292 217,07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жилых помещений по договорам социального найма отдельным категориям граждан (прочие)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131 596 100,00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246 891 900,00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141 246 800,00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131 596 100,00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246 891 900,00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141 246 800,00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131 596 100,00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246 891 900,00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141 246 800,00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604 788 600,00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444 942 800,00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446 114 800,00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604 788 600,00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444 942 800,00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446 114 800,00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</w:t>
            </w:r>
            <w:r>
              <w:rPr>
                <w:color w:val="000000"/>
                <w:sz w:val="22"/>
                <w:szCs w:val="22"/>
              </w:rPr>
              <w:lastRenderedPageBreak/>
              <w:t>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604 788 600,00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444 942 800,00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446 114 800,00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604 788 600,00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444 942 800,00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446 114 800,00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604 788 600,00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444 942 800,00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446 114 800,00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6 489 710 111,00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2 584 165 843,00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3 737 037 960,00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2 584 165 843,00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3 698 593 960,00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2 584 165 843,00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3 698 593 960,00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2 584 165 843,00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Региональный проект «Жилье»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жилищного строительства (Магистраль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</w:t>
            </w:r>
            <w:r>
              <w:rPr>
                <w:color w:val="000000"/>
                <w:sz w:val="22"/>
                <w:szCs w:val="22"/>
              </w:rPr>
              <w:lastRenderedPageBreak/>
              <w:t>на Разина и Загородное шоссе, (Дублер ул. Чкалова) в г. Оренбурге. 3 этап)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1.2)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1 444 134 090,00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2 124 982 093,00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дорожной деятельности"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1 444 134 090,00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2 124 982 093,00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Магистраль районного значения, соединяющая ул. Степана Разина и Загородное шоссе (Дублер ул. Чкалова)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этап), софинансирование)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этап), софинансирование)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500 500 501,00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500 500 501,00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500 500 501,00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500 500 501,00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500 500 501,00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</w:t>
            </w:r>
            <w:r>
              <w:rPr>
                <w:color w:val="000000"/>
                <w:sz w:val="22"/>
                <w:szCs w:val="22"/>
              </w:rPr>
              <w:lastRenderedPageBreak/>
              <w:t>нологическое присоединение к сетям теплоснабжения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2 252 171 650,00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2 252 171 650,00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2 252 171 650,00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</w:t>
            </w:r>
            <w:r>
              <w:rPr>
                <w:color w:val="000000"/>
                <w:sz w:val="22"/>
                <w:szCs w:val="22"/>
              </w:rPr>
              <w:lastRenderedPageBreak/>
              <w:t>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46A03">
        <w:tc>
          <w:tcPr>
            <w:tcW w:w="45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A46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7 283 387 028,07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3 332 629 643,00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A03" w:rsidRDefault="00BE1E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643 990 700,00</w:t>
            </w:r>
          </w:p>
        </w:tc>
      </w:tr>
    </w:tbl>
    <w:p w:rsidR="00BE1E35" w:rsidRDefault="00BE1E35"/>
    <w:sectPr w:rsidR="00BE1E35" w:rsidSect="00A46A03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2E" w:rsidRDefault="000E0F2E" w:rsidP="00A46A03">
      <w:r>
        <w:separator/>
      </w:r>
    </w:p>
  </w:endnote>
  <w:endnote w:type="continuationSeparator" w:id="0">
    <w:p w:rsidR="000E0F2E" w:rsidRDefault="000E0F2E" w:rsidP="00A4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A46A03">
      <w:tc>
        <w:tcPr>
          <w:tcW w:w="15636" w:type="dxa"/>
        </w:tcPr>
        <w:p w:rsidR="00A46A03" w:rsidRDefault="00BE1E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6A03" w:rsidRDefault="00A46A0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2E" w:rsidRDefault="000E0F2E" w:rsidP="00A46A03">
      <w:r>
        <w:separator/>
      </w:r>
    </w:p>
  </w:footnote>
  <w:footnote w:type="continuationSeparator" w:id="0">
    <w:p w:rsidR="000E0F2E" w:rsidRDefault="000E0F2E" w:rsidP="00A4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A46A03">
      <w:tc>
        <w:tcPr>
          <w:tcW w:w="15636" w:type="dxa"/>
        </w:tcPr>
        <w:p w:rsidR="00A46A03" w:rsidRDefault="00C53174">
          <w:pPr>
            <w:jc w:val="center"/>
            <w:rPr>
              <w:color w:val="000000"/>
            </w:rPr>
          </w:pPr>
          <w:r>
            <w:fldChar w:fldCharType="begin"/>
          </w:r>
          <w:r w:rsidR="00BE1E35">
            <w:rPr>
              <w:color w:val="000000"/>
            </w:rPr>
            <w:instrText>PAGE</w:instrText>
          </w:r>
          <w:r>
            <w:fldChar w:fldCharType="separate"/>
          </w:r>
          <w:r w:rsidR="000A6C04">
            <w:rPr>
              <w:noProof/>
              <w:color w:val="000000"/>
            </w:rPr>
            <w:t>2</w:t>
          </w:r>
          <w:r>
            <w:fldChar w:fldCharType="end"/>
          </w:r>
        </w:p>
        <w:p w:rsidR="00A46A03" w:rsidRDefault="00A46A0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03"/>
    <w:rsid w:val="000A6C04"/>
    <w:rsid w:val="000E0F2E"/>
    <w:rsid w:val="004B77D5"/>
    <w:rsid w:val="00656BBC"/>
    <w:rsid w:val="00A46A03"/>
    <w:rsid w:val="00BB59FF"/>
    <w:rsid w:val="00BB5C2A"/>
    <w:rsid w:val="00BE1E35"/>
    <w:rsid w:val="00C17785"/>
    <w:rsid w:val="00C53174"/>
    <w:rsid w:val="00CA1381"/>
    <w:rsid w:val="00C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ECA7-A4EB-4A70-B791-11C514C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46A03"/>
    <w:rPr>
      <w:color w:val="0000FF"/>
      <w:u w:val="single"/>
    </w:rPr>
  </w:style>
  <w:style w:type="paragraph" w:styleId="a4">
    <w:name w:val="Balloon Text"/>
    <w:basedOn w:val="a"/>
    <w:link w:val="a5"/>
    <w:rsid w:val="00656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cp:lastPrinted>2023-12-21T13:20:00Z</cp:lastPrinted>
  <dcterms:created xsi:type="dcterms:W3CDTF">2023-12-22T10:32:00Z</dcterms:created>
  <dcterms:modified xsi:type="dcterms:W3CDTF">2023-12-22T10:32:00Z</dcterms:modified>
</cp:coreProperties>
</file>