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29" w:rsidRDefault="0030682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06829" w:rsidRDefault="00306829">
      <w:pPr>
        <w:pStyle w:val="ConsPlusNormal"/>
        <w:jc w:val="both"/>
        <w:outlineLvl w:val="0"/>
      </w:pPr>
    </w:p>
    <w:p w:rsidR="00306829" w:rsidRDefault="00306829">
      <w:pPr>
        <w:pStyle w:val="ConsPlusNormal"/>
        <w:outlineLvl w:val="0"/>
      </w:pPr>
      <w:r>
        <w:t>Зарегистрировано в Минюсте России 27 ноября 2020 г. N 61129</w:t>
      </w:r>
    </w:p>
    <w:p w:rsidR="00306829" w:rsidRDefault="003068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Title"/>
        <w:jc w:val="center"/>
      </w:pPr>
      <w:r>
        <w:t>МИНИСТЕРСТВО ПРИРОДНЫХ РЕСУРСОВ И ЭКОЛОГИИ</w:t>
      </w:r>
    </w:p>
    <w:p w:rsidR="00306829" w:rsidRDefault="00306829">
      <w:pPr>
        <w:pStyle w:val="ConsPlusTitle"/>
        <w:jc w:val="center"/>
      </w:pPr>
      <w:r>
        <w:t>РОССИЙСКОЙ ФЕДЕРАЦИИ</w:t>
      </w:r>
    </w:p>
    <w:p w:rsidR="00306829" w:rsidRDefault="00306829">
      <w:pPr>
        <w:pStyle w:val="ConsPlusTitle"/>
        <w:jc w:val="center"/>
      </w:pPr>
    </w:p>
    <w:p w:rsidR="00306829" w:rsidRDefault="00306829">
      <w:pPr>
        <w:pStyle w:val="ConsPlusTitle"/>
        <w:jc w:val="center"/>
      </w:pPr>
      <w:r>
        <w:t>ПРИКАЗ</w:t>
      </w:r>
    </w:p>
    <w:p w:rsidR="00306829" w:rsidRDefault="00306829">
      <w:pPr>
        <w:pStyle w:val="ConsPlusTitle"/>
        <w:jc w:val="center"/>
      </w:pPr>
      <w:r>
        <w:t>от 10 июля 2020 г. N 434</w:t>
      </w:r>
    </w:p>
    <w:p w:rsidR="00306829" w:rsidRDefault="00306829">
      <w:pPr>
        <w:pStyle w:val="ConsPlusTitle"/>
        <w:jc w:val="center"/>
      </w:pPr>
    </w:p>
    <w:p w:rsidR="00306829" w:rsidRDefault="00306829">
      <w:pPr>
        <w:pStyle w:val="ConsPlusTitle"/>
        <w:jc w:val="center"/>
      </w:pPr>
      <w:r>
        <w:t>ОБ УТВЕРЖДЕНИИ ПРАВИЛ</w:t>
      </w:r>
    </w:p>
    <w:p w:rsidR="00306829" w:rsidRDefault="00306829">
      <w:pPr>
        <w:pStyle w:val="ConsPlusTitle"/>
        <w:jc w:val="center"/>
      </w:pPr>
      <w:r>
        <w:t>ИСПОЛЬЗОВАНИЯ ЛЕСОВ ДЛЯ СТРОИТЕЛЬСТВА, РЕКОНСТРУКЦИИ,</w:t>
      </w:r>
    </w:p>
    <w:p w:rsidR="00306829" w:rsidRDefault="00306829">
      <w:pPr>
        <w:pStyle w:val="ConsPlusTitle"/>
        <w:jc w:val="center"/>
      </w:pPr>
      <w:r>
        <w:t>ЭКСПЛУАТАЦИИ ЛИНЕЙНЫХ ОБЪЕКТОВ И ПЕРЕЧНЯ СЛУЧАЕВ</w:t>
      </w:r>
    </w:p>
    <w:p w:rsidR="00306829" w:rsidRDefault="00306829">
      <w:pPr>
        <w:pStyle w:val="ConsPlusTitle"/>
        <w:jc w:val="center"/>
      </w:pPr>
      <w:r>
        <w:t>ИСПОЛЬЗОВАНИЯ ЛЕСОВ ДЛЯ СТРОИТЕЛЬСТВА, РЕКОНСТРУКЦИИ,</w:t>
      </w:r>
    </w:p>
    <w:p w:rsidR="00306829" w:rsidRDefault="00306829">
      <w:pPr>
        <w:pStyle w:val="ConsPlusTitle"/>
        <w:jc w:val="center"/>
      </w:pPr>
      <w:r>
        <w:t>ЭКСПЛУАТАЦИИ ЛИНЕЙНЫХ ОБЪЕКТОВ БЕЗ ПРЕДОСТАВЛЕНИЯ ЛЕСНОГО</w:t>
      </w:r>
    </w:p>
    <w:p w:rsidR="00306829" w:rsidRDefault="00306829">
      <w:pPr>
        <w:pStyle w:val="ConsPlusTitle"/>
        <w:jc w:val="center"/>
      </w:pPr>
      <w:r>
        <w:t>УЧАСТКА, С УСТАНОВЛЕНИЕМ ИЛИ БЕЗ УСТАНОВЛЕНИЯ СЕРВИТУТА,</w:t>
      </w:r>
    </w:p>
    <w:p w:rsidR="00306829" w:rsidRDefault="00306829">
      <w:pPr>
        <w:pStyle w:val="ConsPlusTitle"/>
        <w:jc w:val="center"/>
      </w:pPr>
      <w:r>
        <w:t>ПУБЛИЧНОГО СЕРВИТУТА</w:t>
      </w:r>
    </w:p>
    <w:p w:rsidR="00306829" w:rsidRDefault="003068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682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29" w:rsidRDefault="003068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29" w:rsidRDefault="003068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6829" w:rsidRDefault="003068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6829" w:rsidRDefault="003068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24.08.2021 N 583)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29" w:rsidRDefault="00306829">
            <w:pPr>
              <w:pStyle w:val="ConsPlusNormal"/>
            </w:pPr>
          </w:p>
        </w:tc>
      </w:tr>
    </w:tbl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5 статьи 45</w:t>
        </w:r>
      </w:hyperlink>
      <w:r>
        <w:t xml:space="preserve"> Лесного кодекса Российской Федерации (Собрание законодательства Российской Федерации, 2006, N 50, ст. 5278; 2010, N 30, ст. 3998; </w:t>
      </w:r>
      <w:proofErr w:type="gramStart"/>
      <w:r>
        <w:t xml:space="preserve">2018, N 52, ст. 8100) и </w:t>
      </w:r>
      <w:hyperlink r:id="rId8">
        <w:r>
          <w:rPr>
            <w:color w:val="0000FF"/>
          </w:rPr>
          <w:t>подпунктом 5.2.120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2020, N 42, ст. 6635), приказываю:</w:t>
      </w:r>
      <w:proofErr w:type="gramEnd"/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Правила</w:t>
        </w:r>
      </w:hyperlink>
      <w:r>
        <w:t xml:space="preserve"> использования лесов для строительства, реконструкции, эксплуатации линейных объектов согласно приложению 1 к настоящему приказу.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52">
        <w:r>
          <w:rPr>
            <w:color w:val="0000FF"/>
          </w:rPr>
          <w:t>Перечень</w:t>
        </w:r>
      </w:hyperlink>
      <w:r>
        <w:t xml:space="preserve"> случаев использования лесов для строительства, реконструкции, эксплуатации линейных объектов без предоставления лесных участков, с установлением или без установления сервитута, публичного сервитута согласно приложению 2 к настоящему приказу.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3. Приказ вступает в силу с 1 января 2021 года и действует до 1 января 2027 года.</w:t>
      </w: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jc w:val="right"/>
      </w:pPr>
      <w:r>
        <w:t>Министр</w:t>
      </w:r>
    </w:p>
    <w:p w:rsidR="00306829" w:rsidRDefault="00306829">
      <w:pPr>
        <w:pStyle w:val="ConsPlusNormal"/>
        <w:jc w:val="right"/>
      </w:pPr>
      <w:r>
        <w:t>Д.Н.КОБЫЛКИН</w:t>
      </w: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jc w:val="right"/>
        <w:outlineLvl w:val="0"/>
      </w:pPr>
      <w:r>
        <w:t>Приложение 1</w:t>
      </w:r>
    </w:p>
    <w:p w:rsidR="00306829" w:rsidRDefault="00306829">
      <w:pPr>
        <w:pStyle w:val="ConsPlusNormal"/>
        <w:jc w:val="right"/>
      </w:pPr>
      <w:r>
        <w:t>к Приказу Минприроды России</w:t>
      </w:r>
    </w:p>
    <w:p w:rsidR="00306829" w:rsidRDefault="00306829">
      <w:pPr>
        <w:pStyle w:val="ConsPlusNormal"/>
        <w:jc w:val="right"/>
      </w:pPr>
      <w:r>
        <w:t>от 10.07.2020 N 434</w:t>
      </w: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Title"/>
        <w:jc w:val="center"/>
      </w:pPr>
      <w:bookmarkStart w:id="1" w:name="P36"/>
      <w:bookmarkEnd w:id="1"/>
      <w:r>
        <w:t>ПРАВИЛА</w:t>
      </w:r>
    </w:p>
    <w:p w:rsidR="00306829" w:rsidRDefault="00306829">
      <w:pPr>
        <w:pStyle w:val="ConsPlusTitle"/>
        <w:jc w:val="center"/>
      </w:pPr>
      <w:r>
        <w:t>ИСПОЛЬЗОВАНИЯ ЛЕСОВ ДЛЯ СТРОИТЕЛЬСТВА, РЕКОНСТРУКЦИИ,</w:t>
      </w:r>
    </w:p>
    <w:p w:rsidR="00306829" w:rsidRDefault="00306829">
      <w:pPr>
        <w:pStyle w:val="ConsPlusTitle"/>
        <w:jc w:val="center"/>
      </w:pPr>
      <w:r>
        <w:t>ЭКСПЛУАТАЦИИ ЛИНЕЙНЫХ ОБЪЕКТОВ</w:t>
      </w:r>
    </w:p>
    <w:p w:rsidR="00306829" w:rsidRDefault="003068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682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29" w:rsidRDefault="003068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29" w:rsidRDefault="003068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6829" w:rsidRDefault="003068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6829" w:rsidRDefault="003068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24.08.2021 N 583)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29" w:rsidRDefault="00306829">
            <w:pPr>
              <w:pStyle w:val="ConsPlusNormal"/>
            </w:pPr>
          </w:p>
        </w:tc>
      </w:tr>
    </w:tbl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ind w:firstLine="540"/>
        <w:jc w:val="both"/>
      </w:pPr>
      <w:r>
        <w:t xml:space="preserve">1. Настоящие Правила использования лесов для строительства, реконструкции, эксплуатации линейных объектов (далее - Правила) разработаны в соответствии со </w:t>
      </w:r>
      <w:hyperlink r:id="rId10">
        <w:r>
          <w:rPr>
            <w:color w:val="0000FF"/>
          </w:rPr>
          <w:t>статьей 45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 (далее - Лесной кодекс).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2. Правила распространяются на граждан, юридических лиц, использующих леса для строительства, реконструкции, эксплуатации линейных объектов с предоставлением или без предоставления лесного участка, с установлением или без установления сервитута, публичного сервитута.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3. Лесные участки, находящиеся в государственной или муниципальной собственности, предоставляются гражданам, юридическим лицам в соответствии со </w:t>
      </w:r>
      <w:hyperlink r:id="rId11">
        <w:r>
          <w:rPr>
            <w:color w:val="0000FF"/>
          </w:rPr>
          <w:t>статьей 9</w:t>
        </w:r>
      </w:hyperlink>
      <w:r>
        <w:t xml:space="preserve"> Лесного кодекса (Собрание законодательства Российской Федерации, 2006, N 50, ст. 5278; 2018, N 52, ст. 8100) для строительства линейных объектов. &lt;1&gt;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Часть 2 статьи 45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ind w:firstLine="540"/>
        <w:jc w:val="both"/>
      </w:pPr>
      <w:r>
        <w:t xml:space="preserve">Абзацы второй - четвертый утратили силу с 1 марта 2022 года. - </w:t>
      </w:r>
      <w:hyperlink r:id="rId13">
        <w:r>
          <w:rPr>
            <w:color w:val="0000FF"/>
          </w:rPr>
          <w:t>Приказ</w:t>
        </w:r>
      </w:hyperlink>
      <w:r>
        <w:t xml:space="preserve"> Минприроды России от 24.08.2021 N 583.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В случаях, предусмотренных </w:t>
      </w:r>
      <w:hyperlink w:anchor="P172">
        <w:r>
          <w:rPr>
            <w:color w:val="0000FF"/>
          </w:rPr>
          <w:t>подпунктами "б"</w:t>
        </w:r>
      </w:hyperlink>
      <w:r>
        <w:t xml:space="preserve"> - </w:t>
      </w:r>
      <w:hyperlink w:anchor="P174">
        <w:r>
          <w:rPr>
            <w:color w:val="0000FF"/>
          </w:rPr>
          <w:t>"г" пункта 3</w:t>
        </w:r>
      </w:hyperlink>
      <w:r>
        <w:t xml:space="preserve"> Перечня случаев использования лесов для строительства, реконструкции, эксплуатации линейных объектов без предоставления лесных участков, с установлением или без установления сервитута, публичного сервитута согласно приложению 2 к настоящему приказу, использование лесов для строительства, реконструкции, эксплуатации линейных объектов осуществляется на основании разрешения на использование земель или земельного участка, находящихся в государственной или муниципальной собственности</w:t>
      </w:r>
      <w:proofErr w:type="gramEnd"/>
      <w:r>
        <w:t xml:space="preserve">, которое выдается в соответствии со </w:t>
      </w:r>
      <w:hyperlink r:id="rId14">
        <w:r>
          <w:rPr>
            <w:color w:val="0000FF"/>
          </w:rPr>
          <w:t>статьей 39.34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2019, N 52, ст. 7820).</w:t>
      </w:r>
    </w:p>
    <w:p w:rsidR="00306829" w:rsidRDefault="00306829">
      <w:pPr>
        <w:pStyle w:val="ConsPlusNormal"/>
        <w:spacing w:before="220"/>
        <w:ind w:firstLine="540"/>
        <w:jc w:val="both"/>
      </w:pPr>
      <w:proofErr w:type="gramStart"/>
      <w:r>
        <w:t xml:space="preserve">В случае, предусмотренном </w:t>
      </w:r>
      <w:hyperlink w:anchor="P178">
        <w:r>
          <w:rPr>
            <w:color w:val="0000FF"/>
          </w:rPr>
          <w:t>подпунктом "д" пункта 3</w:t>
        </w:r>
      </w:hyperlink>
      <w:r>
        <w:t xml:space="preserve"> Перечня случаев использования лесов для строительства, реконструкции, эксплуатации линейных объектов без предоставления лесных участков, с установлением или без установления сервитута, публичного сервитута согласно приложению 2 к настоящему приказу, использование лесов для строительства, реконструкции, эксплуатации линейных объектов осуществляется в соответствии со </w:t>
      </w:r>
      <w:hyperlink r:id="rId15">
        <w:r>
          <w:rPr>
            <w:color w:val="0000FF"/>
          </w:rPr>
          <w:t>статьей 39.36</w:t>
        </w:r>
      </w:hyperlink>
      <w:r>
        <w:t xml:space="preserve"> Земельного кодекса Российской Федерации (Собрание законодательства Российской Федерации, 2001, N 44</w:t>
      </w:r>
      <w:proofErr w:type="gramEnd"/>
      <w:r>
        <w:t>, ст. 4147; 2018, N 32, ст. 5134).</w:t>
      </w:r>
    </w:p>
    <w:p w:rsidR="00306829" w:rsidRDefault="0030682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 </w:t>
      </w:r>
      <w:proofErr w:type="gramStart"/>
      <w:r>
        <w:t>введен</w:t>
      </w:r>
      <w:proofErr w:type="gramEnd"/>
      <w:r>
        <w:t xml:space="preserve"> </w:t>
      </w:r>
      <w:hyperlink r:id="rId16">
        <w:r>
          <w:rPr>
            <w:color w:val="0000FF"/>
          </w:rPr>
          <w:t>Приказом</w:t>
        </w:r>
      </w:hyperlink>
      <w:r>
        <w:t xml:space="preserve"> Минприроды России от 24.08.2021 N 583)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4. Лесные участки, которые находятся в государственной или муниципальной собственности и на которых расположены линейные объекты, предоставляются на правах, предусмотренных </w:t>
      </w:r>
      <w:hyperlink r:id="rId17">
        <w:r>
          <w:rPr>
            <w:color w:val="0000FF"/>
          </w:rPr>
          <w:t>статьей 9</w:t>
        </w:r>
      </w:hyperlink>
      <w:r>
        <w:t xml:space="preserve"> Лесного кодекса, гражданам, юридическим лицам, имеющим в собственности, безвозмездном пользовании, аренде, хозяйственном ведении или оперативном управлении такие линейные объекты. &lt;4&gt;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Часть 3 статьи 45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ind w:firstLine="540"/>
        <w:jc w:val="both"/>
      </w:pPr>
      <w:r>
        <w:t xml:space="preserve">Граждане, юридические лица, использующие леса для строительства, реконструкции, эксплуатации линейных объектов, в соответствии с </w:t>
      </w:r>
      <w:hyperlink w:anchor="P166">
        <w:r>
          <w:rPr>
            <w:color w:val="0000FF"/>
          </w:rPr>
          <w:t>пунктом 2</w:t>
        </w:r>
      </w:hyperlink>
      <w:r>
        <w:t xml:space="preserve"> Перечня случаев использования лесов для строительства, реконструкции, эксплуатации линейных объектов, согласно приложению 2 к настоящему Приказу, вправе обратиться с ходатайством об установлении публичного сервитута &lt;5&gt; в орган, уполномоченный на установление публичного сервитута &lt;6&gt;.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>
        <w:r>
          <w:rPr>
            <w:color w:val="0000FF"/>
          </w:rPr>
          <w:t>Статьи 39.40</w:t>
        </w:r>
      </w:hyperlink>
      <w:r>
        <w:t xml:space="preserve"> и </w:t>
      </w:r>
      <w:hyperlink r:id="rId20">
        <w:r>
          <w:rPr>
            <w:color w:val="0000FF"/>
          </w:rPr>
          <w:t>39.41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2018, N 32, ст. 5134).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1">
        <w:r>
          <w:rPr>
            <w:color w:val="0000FF"/>
          </w:rPr>
          <w:t>Статьи 23</w:t>
        </w:r>
      </w:hyperlink>
      <w:r>
        <w:t xml:space="preserve"> и </w:t>
      </w:r>
      <w:hyperlink r:id="rId22">
        <w:r>
          <w:rPr>
            <w:color w:val="0000FF"/>
          </w:rPr>
          <w:t>39.38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2020, N 12, ст. 1658), </w:t>
      </w:r>
      <w:hyperlink r:id="rId23">
        <w:r>
          <w:rPr>
            <w:color w:val="0000FF"/>
          </w:rPr>
          <w:t>пункт 4 части 1 статьи 83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ind w:firstLine="540"/>
        <w:jc w:val="both"/>
      </w:pPr>
      <w:r>
        <w:t xml:space="preserve">Установление публичного сервитута осуществляется в соответствии с Земельным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 (далее - Земельный кодекс). &lt;7&gt;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5">
        <w:r>
          <w:rPr>
            <w:color w:val="0000FF"/>
          </w:rPr>
          <w:t>Статья 23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2020, N 12, ст. 1658), </w:t>
      </w:r>
      <w:hyperlink r:id="rId26">
        <w:r>
          <w:rPr>
            <w:color w:val="0000FF"/>
          </w:rPr>
          <w:t>часть 3 статьи 9</w:t>
        </w:r>
      </w:hyperlink>
      <w:r>
        <w:t xml:space="preserve"> Лесного кодекса Российской Федерации. (Собрание законодательства Российской Федерации, 2006, N 50, ст. 5278; 2018, N 52, ст. 8100).</w:t>
      </w: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ind w:firstLine="540"/>
        <w:jc w:val="both"/>
      </w:pPr>
      <w:r>
        <w:t xml:space="preserve">5. При использовании лесов, расположенных на землях лесного фонда, для размещения объектов, связанных со строительством, реконструкцией, эксплуатацией линейных объектов, должны использоваться нелесные земли, а при отсутствии таких земель - земли, предназначенные для </w:t>
      </w:r>
      <w:proofErr w:type="spellStart"/>
      <w:r>
        <w:t>лесовосстановления</w:t>
      </w:r>
      <w:proofErr w:type="spellEnd"/>
      <w:r>
        <w:t xml:space="preserve"> (вырубки, гари, редины, пустыри, прогалины и другие), а также площади, на которых произрастают </w:t>
      </w:r>
      <w:proofErr w:type="spellStart"/>
      <w:r>
        <w:t>низкополнотные</w:t>
      </w:r>
      <w:proofErr w:type="spellEnd"/>
      <w:r>
        <w:t xml:space="preserve"> и наименее ценные лесные насаждения.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В целях размещения объектов, связанных со строительством или реконструкцией линейных объектов, в лесах, расположенных на землях, не относящихся к землям лесного фонда, используются в первую очередь земли, на которых не расположены лесные насаждения.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6. Осуществление строительства, реконструкции и эксплуатации линейных объектов должно исключать развитие водной и ветровой эрозии земель на лесных участках, на которых размещаются линейные объекты и их охранные зоны.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Использование лесов, расположенных на землях лесного фонда, в целях строительства, реконструкции, эксплуатации линейных объектов осуществляется в соответствии с проектом освоения лесов &lt;8&gt; и после подачи лесной декларации &lt;9&gt;. Использование лесов, расположенных на землях иных категорий, в целях строительства, реконструкции, эксплуатации линейных объектов, осуществляется в соответствии с целевым назначением таких земель &lt;10&gt;.</w:t>
      </w:r>
      <w:proofErr w:type="gramEnd"/>
    </w:p>
    <w:p w:rsidR="00306829" w:rsidRDefault="003068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7">
        <w:r>
          <w:rPr>
            <w:color w:val="0000FF"/>
          </w:rPr>
          <w:t>Статья 88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8">
        <w:r>
          <w:rPr>
            <w:color w:val="0000FF"/>
          </w:rPr>
          <w:t>Статья 26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32, ст. 5134).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lastRenderedPageBreak/>
        <w:t xml:space="preserve">&lt;10&gt; </w:t>
      </w:r>
      <w:hyperlink r:id="rId29">
        <w:r>
          <w:rPr>
            <w:color w:val="0000FF"/>
          </w:rPr>
          <w:t>Статья 120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ind w:firstLine="540"/>
        <w:jc w:val="both"/>
      </w:pPr>
      <w:bookmarkStart w:id="2" w:name="P74"/>
      <w:bookmarkEnd w:id="2"/>
      <w:r>
        <w:t xml:space="preserve">8. </w:t>
      </w:r>
      <w:proofErr w:type="gramStart"/>
      <w:r>
        <w:t>В целях использования линейных объектов, обеспечения их безаварийного функционирования и эксплуатации, в целях обеспечения безопасности граждан и создания необходимых условий для эксплуатации линейных объектов, в том числе в охранных зонах линейных объектов (в том числе в целях проведения аварийно-спасательных работ) гражданами, юридическими лицами, имеющими в собственности, безвозмездном пользовании, аренде, хозяйственном ведении или оперативном управлении линейные объекты, осуществляются:</w:t>
      </w:r>
      <w:proofErr w:type="gramEnd"/>
    </w:p>
    <w:p w:rsidR="00306829" w:rsidRDefault="00306829">
      <w:pPr>
        <w:pStyle w:val="ConsPlusNormal"/>
        <w:spacing w:before="220"/>
        <w:ind w:firstLine="540"/>
        <w:jc w:val="both"/>
      </w:pPr>
      <w:r>
        <w:t>а) прокладка и содержание в безлесном состоянии просек вдоль и по периметру линейных объектов.</w:t>
      </w:r>
    </w:p>
    <w:p w:rsidR="00306829" w:rsidRDefault="00306829">
      <w:pPr>
        <w:pStyle w:val="ConsPlusNormal"/>
        <w:spacing w:before="220"/>
        <w:ind w:firstLine="540"/>
        <w:jc w:val="both"/>
      </w:pPr>
      <w:proofErr w:type="gramStart"/>
      <w:r>
        <w:t xml:space="preserve">Ширина просеки для линий электропередачи определяется в соответствии с требованиями и размерами охранных зон воздушных линий электропередачи, предусмотренными </w:t>
      </w:r>
      <w:hyperlink r:id="rId30">
        <w:r>
          <w:rPr>
            <w:color w:val="0000FF"/>
          </w:rPr>
          <w:t>пунктом "а"</w:t>
        </w:r>
      </w:hyperlink>
      <w:r>
        <w:t xml:space="preserve"> приложения к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 постановлением Правительства Российской Федерации от 24 февраля 2009 г. N 160 (Собрание законодательства Российской Федерации, 2009, N 10, ст</w:t>
      </w:r>
      <w:proofErr w:type="gramEnd"/>
      <w:r>
        <w:t>. 1220);</w:t>
      </w:r>
    </w:p>
    <w:p w:rsidR="00306829" w:rsidRDefault="00306829">
      <w:pPr>
        <w:pStyle w:val="ConsPlusNormal"/>
        <w:spacing w:before="220"/>
        <w:ind w:firstLine="540"/>
        <w:jc w:val="both"/>
      </w:pPr>
      <w:proofErr w:type="gramStart"/>
      <w:r>
        <w:t>б) обрезка крон, вырубка и опиловка деревьев, высота которых превышает расстояние по прямой от дерева до крайней точки линейного объекта, сооружения, являющегося его неотъемлемой технологической частью, или крайней точки вертикальной проекции линейного объекта, увеличенное на 2 метра;</w:t>
      </w:r>
      <w:proofErr w:type="gramEnd"/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в) вырубка </w:t>
      </w:r>
      <w:proofErr w:type="spellStart"/>
      <w:r>
        <w:t>сильноослабленных</w:t>
      </w:r>
      <w:proofErr w:type="spellEnd"/>
      <w:r>
        <w:t>, усыхающих, сухостойных, ветровальных и буреломных деревьев, угрожающих падением на линейные объекты.</w:t>
      </w:r>
    </w:p>
    <w:p w:rsidR="00306829" w:rsidRDefault="00306829">
      <w:pPr>
        <w:pStyle w:val="ConsPlusNormal"/>
        <w:spacing w:before="220"/>
        <w:ind w:firstLine="540"/>
        <w:jc w:val="both"/>
      </w:pPr>
      <w:bookmarkStart w:id="3" w:name="P79"/>
      <w:bookmarkEnd w:id="3"/>
      <w:r>
        <w:t>9. В целях обеспечения безопасности граждан и создания необходимых условий для эксплуатации линейных объектов, в том числе в охранных зонах линейных объектов, осуществляется использование лесов для проведения выборочных рубок и сплошных рубок деревьев, кустарников, лиан без предоставления лесных участков, установления сервитута, публичного сервитута. &lt;11&gt;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1">
        <w:r>
          <w:rPr>
            <w:color w:val="0000FF"/>
          </w:rPr>
          <w:t>Часть 4 статьи 45</w:t>
        </w:r>
      </w:hyperlink>
      <w:r>
        <w:t xml:space="preserve">, </w:t>
      </w:r>
      <w:hyperlink r:id="rId32">
        <w:r>
          <w:rPr>
            <w:color w:val="0000FF"/>
          </w:rPr>
          <w:t>часть 3 статьи 63.1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Для проведения указанных в </w:t>
      </w:r>
      <w:hyperlink w:anchor="P74">
        <w:r>
          <w:rPr>
            <w:color w:val="0000FF"/>
          </w:rPr>
          <w:t>пунктах 8</w:t>
        </w:r>
      </w:hyperlink>
      <w:r>
        <w:t xml:space="preserve"> и </w:t>
      </w:r>
      <w:hyperlink w:anchor="P79">
        <w:r>
          <w:rPr>
            <w:color w:val="0000FF"/>
          </w:rPr>
          <w:t>9</w:t>
        </w:r>
      </w:hyperlink>
      <w:r>
        <w:t xml:space="preserve"> Правил выборочных рубок и сплошных рубок деревьев, кустарников, лиан граждане, юридические лица, использующие леса для строительства, реконструкции, эксплуатации линейных объектов, направляют в орган государственной власти, орган местного самоуправления в пределах их полномочий, определенных в соответствии со </w:t>
      </w:r>
      <w:hyperlink r:id="rId33">
        <w:r>
          <w:rPr>
            <w:color w:val="0000FF"/>
          </w:rPr>
          <w:t>статьями 81</w:t>
        </w:r>
      </w:hyperlink>
      <w:r>
        <w:t xml:space="preserve"> - </w:t>
      </w:r>
      <w:hyperlink r:id="rId34">
        <w:r>
          <w:rPr>
            <w:color w:val="0000FF"/>
          </w:rPr>
          <w:t>84</w:t>
        </w:r>
      </w:hyperlink>
      <w:r>
        <w:t xml:space="preserve"> Лесного кодекса (Собрание законодательства Российской Федерации, 2006, N 50, ст. 5278;</w:t>
      </w:r>
      <w:proofErr w:type="gramEnd"/>
      <w:r>
        <w:t xml:space="preserve"> </w:t>
      </w:r>
      <w:proofErr w:type="gramStart"/>
      <w:r>
        <w:t>2020, N 17, ст. 2725) (далее - уполномоченный орган), не позднее 15 дней до завершения рубки, а при проведении рубок в целях предотвращения аварий или проведения аварийно-спасательных работ - не позднее чем через 2 рабочих дня с момента начала рубок, следующую информацию:</w:t>
      </w:r>
      <w:proofErr w:type="gramEnd"/>
    </w:p>
    <w:p w:rsidR="00306829" w:rsidRDefault="00306829">
      <w:pPr>
        <w:pStyle w:val="ConsPlusNormal"/>
        <w:spacing w:before="220"/>
        <w:ind w:firstLine="540"/>
        <w:jc w:val="both"/>
      </w:pPr>
      <w:r>
        <w:t>а) наименование юридического лица, фамилия, имя и отчество (при наличии) гражданина;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б) объем и породный состав вырубаемой древесины;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в) сведения о местонахождении лесного участка в соответствии с материалами лесоустройства (лесничество, участковое лесничество, выдел, квартал) (для объектов электросетевого хозяйства также указывается диспетчерское наименование объекта </w:t>
      </w:r>
      <w:r>
        <w:lastRenderedPageBreak/>
        <w:t>электросетевого хозяйства и проектный номинальный класс напряжения);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г) срок завершения рубки лесных насаждений.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Требование о направлении заявителем иной информации, помимо указанной в настоящем пункте, а также отказ в получении направляемой информации, ее регистрации не допускаются.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 целях использования линейных объектов (в том числе в целях проведения аварийно-спасательных работ) допускаются выборочные рубки и сплошные рубки деревьев, кустарников, лиан, в том числе в охранных зонах и санитарно-защитных зонах, предназначенных для обеспечения безопасности граждан и создания необходимых условий для эксплуатации линейных объектов, сооружений, являющихся их неотъемлемой технологической частью. &lt;12&gt;</w:t>
      </w:r>
      <w:proofErr w:type="gramEnd"/>
    </w:p>
    <w:p w:rsidR="00306829" w:rsidRDefault="003068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35">
        <w:r>
          <w:rPr>
            <w:color w:val="0000FF"/>
          </w:rPr>
          <w:t>Часть 5 статьи 21</w:t>
        </w:r>
      </w:hyperlink>
      <w:r>
        <w:t xml:space="preserve"> Лесного кодекса Российской Федерации (Собрание законодательства Российской Федерации, 2006, N 50, ст. 5278; 2011, N 1, ст. 54).</w:t>
      </w: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ind w:firstLine="540"/>
        <w:jc w:val="both"/>
      </w:pPr>
      <w:r>
        <w:t>Такие рубки осуществляются в порядке, установленном настоящими Правилами.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В защитных лесах предусмотренные </w:t>
      </w:r>
      <w:hyperlink r:id="rId36">
        <w:r>
          <w:rPr>
            <w:color w:val="0000FF"/>
          </w:rPr>
          <w:t>частью 5 статьи 21</w:t>
        </w:r>
      </w:hyperlink>
      <w:r>
        <w:t xml:space="preserve"> Лесного кодекса выборочные рубки и сплошные рубки деревьев, кустарников, лиан допускаются в случаях, если строительство, реконструкция, эксплуатация объектов, не связанных с созданием лесной инфраструктуры, для целей использования линейных объектов, не запрещены или не ограничены в соответствии с законодательством Российской Федерации. &lt;13&gt;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7">
        <w:r>
          <w:rPr>
            <w:color w:val="0000FF"/>
          </w:rPr>
          <w:t>Часть 5.1 статьи 21</w:t>
        </w:r>
      </w:hyperlink>
      <w:r>
        <w:t xml:space="preserve">, </w:t>
      </w:r>
      <w:hyperlink r:id="rId38">
        <w:r>
          <w:rPr>
            <w:color w:val="0000FF"/>
          </w:rPr>
          <w:t>часть 3 статьи 63.1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ind w:firstLine="540"/>
        <w:jc w:val="both"/>
      </w:pPr>
      <w:r>
        <w:t xml:space="preserve">12. </w:t>
      </w:r>
      <w:proofErr w:type="gramStart"/>
      <w:r>
        <w:t xml:space="preserve">При необходимости рубки лесных насаждений в зоне </w:t>
      </w:r>
      <w:proofErr w:type="spellStart"/>
      <w:r>
        <w:t>притундровых</w:t>
      </w:r>
      <w:proofErr w:type="spellEnd"/>
      <w:r>
        <w:t xml:space="preserve"> лесов и </w:t>
      </w:r>
      <w:proofErr w:type="spellStart"/>
      <w:r>
        <w:t>редкостойной</w:t>
      </w:r>
      <w:proofErr w:type="spellEnd"/>
      <w:r>
        <w:t xml:space="preserve"> тайги механизированная рубка деревьев, трелевка древесины, уборка порубочных остатков, способные нарушить растительный и почвенный покровы, должны осуществляться преимущественно в зимний период.</w:t>
      </w:r>
      <w:proofErr w:type="gramEnd"/>
      <w:r>
        <w:t xml:space="preserve"> При проведении рубок в данных природно-климатических условиях повреждение почвы с минерализацией ее поверхности не допускается.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13. Если иное не установлено законодательством Российской Федерации, в охранных зонах и на просеках линий электропередачи и линий связи, других линейных объектов допускается рубка деревьев, кустарников, лиан.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По всей ширине охранных зон линейных объектов на участках с нарушенным почвенным покровом при угрозе развития эрозии гражданами, юридическими лицами, осуществляющими использование лесов в целях строительства, реконструкции, эксплуатации линейных объектов, должны проводиться работы, создающие необходимые условия для предотвращения деградации земель, негативного воздействия нарушенных земель на окружающую среду, дальнейшего использования земель по целевому назначению и разрешенному использованию и (или) проведения биологических</w:t>
      </w:r>
      <w:proofErr w:type="gramEnd"/>
      <w:r>
        <w:t xml:space="preserve"> мероприятий. &lt;14&gt;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39">
        <w:r>
          <w:rPr>
            <w:color w:val="0000FF"/>
          </w:rPr>
          <w:t>Пункт 8</w:t>
        </w:r>
      </w:hyperlink>
      <w:r>
        <w:t xml:space="preserve"> постановления Правительства Российской Федерации от 10.07.2018 N 800 "О проведении рекультивации и консервации земель" (Собрание законодательства Российской Федерации, 2018, N 31; ст. 4441; 2019, N 11, ст. 1128).</w:t>
      </w: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ind w:firstLine="540"/>
        <w:jc w:val="both"/>
      </w:pPr>
      <w:r>
        <w:t xml:space="preserve">15. При использовании лесов в целях строительства, реконструкции, эксплуатации линейных </w:t>
      </w:r>
      <w:r>
        <w:lastRenderedPageBreak/>
        <w:t>объектов не допускается: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повреждение лесных насаждений, растительного покрова и почв за пределами земель, на которых осуществляется использование лесов, и охранной зоны линейных объектов;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захламление территорий, прилегающих к землям, на которых осуществляется использование лесов, строительным и бытовым мусором, отходами древесины;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загрязнение земель, на которых осуществляется использование лесов, и территорий, прилегающих к землям, на которых осуществляется использование лесов, химическими и радиоактивными веществами;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проезд транспортных средств, механизмов по произвольным, неустановленным маршрутам.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Земли, нарушенные или загрязненные химическими веществами, в том числе радиоактивными, иными веществами и микроорганизмами, содержание которых не соответствует нормативам качества окружающей среды, при использовании лесов для строительства, реконструкции, эксплуатации линейных объектов, подлежат рекультивации в соответствии с </w:t>
      </w:r>
      <w:hyperlink r:id="rId40">
        <w:r>
          <w:rPr>
            <w:color w:val="0000FF"/>
          </w:rPr>
          <w:t>пунктом 6</w:t>
        </w:r>
      </w:hyperlink>
      <w:r>
        <w:t xml:space="preserve"> постановления Правительства Российской Федерации от 10 июля 2018 г. N 800 "О проведении рекультивации и консервации земель" (Собрание законодательства Российской Федерации, 2018</w:t>
      </w:r>
      <w:proofErr w:type="gramEnd"/>
      <w:r>
        <w:t xml:space="preserve">, </w:t>
      </w:r>
      <w:proofErr w:type="gramStart"/>
      <w:r>
        <w:t>N 31, ст. 4441; 2019, N 11, ст. 1128) &lt;15&gt;.</w:t>
      </w:r>
      <w:proofErr w:type="gramEnd"/>
    </w:p>
    <w:p w:rsidR="00306829" w:rsidRDefault="003068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1">
        <w:r>
          <w:rPr>
            <w:color w:val="0000FF"/>
          </w:rPr>
          <w:t>Часть 2 статьи 60.13</w:t>
        </w:r>
      </w:hyperlink>
      <w:r>
        <w:t xml:space="preserve"> Лесного кодекса Российской Федерации (Собрание законодательства Российской Федерации, 2006, N 50, ст. 5278; 2016, N 26, ст. 3887).</w:t>
      </w: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ind w:firstLine="540"/>
        <w:jc w:val="both"/>
      </w:pPr>
      <w:r>
        <w:t>17. Граждане, юридические лица, осуществляющие использование лесов в целях строительства, реконструкции, эксплуатации линейных объектов, обеспечивают: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регулярное проведение очистки просеки, примыкающих опушек леса, искусственных и естественных водотоков от захламления строительными, лесосечными, бытовыми отходами, от загрязнения отходами производства, токсичными веществами;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восстановление нарушенных производственной деятельностью лесных дорог, осушительных канав, дренажных систем, шлюзов, мостов, других гидромелиоративных сооружений, квартальных столбов, квартальных просек;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принятие необходимых мер по устранению аварийных ситуаций, а также ликвидации их последствий.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18. Граждане, юридические лица, использующие леса для строительства, реконструкции, эксплуатации линейных объектов с предоставлением или без предоставления лесного участка, с установлением или без установления сервитута, публичного сервитута обязаны:</w:t>
      </w:r>
    </w:p>
    <w:p w:rsidR="00306829" w:rsidRDefault="00306829">
      <w:pPr>
        <w:pStyle w:val="ConsPlusNormal"/>
        <w:spacing w:before="220"/>
        <w:ind w:firstLine="540"/>
        <w:jc w:val="both"/>
      </w:pPr>
      <w:proofErr w:type="gramStart"/>
      <w:r>
        <w:t xml:space="preserve">а) использовать лесной участок по целевому назначению в соответствии с Лесным </w:t>
      </w:r>
      <w:hyperlink r:id="rId42">
        <w:r>
          <w:rPr>
            <w:color w:val="0000FF"/>
          </w:rPr>
          <w:t>кодексом</w:t>
        </w:r>
      </w:hyperlink>
      <w:r>
        <w:t>, иными нормативными правовыми актами Российской Федерации, лесохозяйственным регламентом лесничества &lt;16&gt;, на основании проекта освоения лесов, договора аренды лесного участка, договора безвозмездного пользования лесным участком, права постоянного (бессрочного) пользования, разрешения на использование земель или земельного участка, находящихся в государственной или муниципальной собственности, решения об установлении сервитута, публичного сервитута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w:anchor="P167">
        <w:r>
          <w:rPr>
            <w:color w:val="0000FF"/>
          </w:rPr>
          <w:t>пунктом 3</w:t>
        </w:r>
      </w:hyperlink>
      <w:r>
        <w:t xml:space="preserve"> Перечня случаев использования лесов для строительства, реконструкции, эксплуатации линейных объектов, согласно приложению 2 к настоящему Приказу;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lastRenderedPageBreak/>
        <w:t xml:space="preserve">&lt;16&gt; </w:t>
      </w:r>
      <w:hyperlink r:id="rId43">
        <w:r>
          <w:rPr>
            <w:color w:val="0000FF"/>
          </w:rPr>
          <w:t>Статья 87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ind w:firstLine="540"/>
        <w:jc w:val="both"/>
      </w:pPr>
      <w:r>
        <w:t xml:space="preserve">б) составлять проект освоения лесов в соответствии с </w:t>
      </w:r>
      <w:hyperlink r:id="rId44">
        <w:r>
          <w:rPr>
            <w:color w:val="0000FF"/>
          </w:rPr>
          <w:t>частью 1 статьи 88</w:t>
        </w:r>
      </w:hyperlink>
      <w:r>
        <w:t xml:space="preserve"> Лесного кодекса, за исключением граждан, юридических лиц, использующих леса в соответствии с договором безвозмездного пользования и граждан, юридических лиц, использующих леса на основании разрешения на использование земель или земельного участка, находящихся в государственной или муниципальной собственности;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в) подавать ежегодно лесную декларацию в соответствии с </w:t>
      </w:r>
      <w:hyperlink r:id="rId45">
        <w:r>
          <w:rPr>
            <w:color w:val="0000FF"/>
          </w:rPr>
          <w:t>частью 2 статьи 26</w:t>
        </w:r>
      </w:hyperlink>
      <w:r>
        <w:t xml:space="preserve"> Лесного кодекса (за исключением лиц, которым участки предоставлены в безвозмездное пользование, и лиц, использующих леса на основании разрешения на использование земель или земельного участка, находящихся в государственной или муниципальной собственности);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г) представлять сведения, предусмотренные </w:t>
      </w:r>
      <w:hyperlink r:id="rId46">
        <w:r>
          <w:rPr>
            <w:color w:val="0000FF"/>
          </w:rPr>
          <w:t>частью 1 статьи 49</w:t>
        </w:r>
      </w:hyperlink>
      <w:r>
        <w:t xml:space="preserve">, </w:t>
      </w:r>
      <w:hyperlink r:id="rId47">
        <w:r>
          <w:rPr>
            <w:color w:val="0000FF"/>
          </w:rPr>
          <w:t>частью 1 статьи 60</w:t>
        </w:r>
      </w:hyperlink>
      <w:r>
        <w:t xml:space="preserve">, </w:t>
      </w:r>
      <w:hyperlink r:id="rId48">
        <w:r>
          <w:rPr>
            <w:color w:val="0000FF"/>
          </w:rPr>
          <w:t>частью 1 статьи 60.11</w:t>
        </w:r>
      </w:hyperlink>
      <w:r>
        <w:t xml:space="preserve">, </w:t>
      </w:r>
      <w:hyperlink r:id="rId49">
        <w:r>
          <w:rPr>
            <w:color w:val="0000FF"/>
          </w:rPr>
          <w:t>частью 1 статьи 66</w:t>
        </w:r>
      </w:hyperlink>
      <w:r>
        <w:t xml:space="preserve"> Лесного кодекса (Собрание законодательства Российской Федерации, 2006, N 50, ст. 5278; 2020, N 17, ст. 2725);</w:t>
      </w:r>
    </w:p>
    <w:p w:rsidR="00306829" w:rsidRDefault="003068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682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29" w:rsidRDefault="003068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29" w:rsidRDefault="003068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6829" w:rsidRDefault="0030682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06829" w:rsidRDefault="00306829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01.01.2024 ст. 53.1 ЛК РФ </w:t>
            </w:r>
            <w:hyperlink r:id="rId50">
              <w:r>
                <w:rPr>
                  <w:color w:val="0000FF"/>
                </w:rPr>
                <w:t>изложена</w:t>
              </w:r>
            </w:hyperlink>
            <w:r>
              <w:rPr>
                <w:color w:val="392C69"/>
              </w:rPr>
              <w:t xml:space="preserve"> в новой редакции: положения ч. 2 ст. 53.1 содержатся в ч. 4 ст. 53.1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29" w:rsidRDefault="00306829">
            <w:pPr>
              <w:pStyle w:val="ConsPlusNormal"/>
            </w:pPr>
          </w:p>
        </w:tc>
      </w:tr>
    </w:tbl>
    <w:p w:rsidR="00306829" w:rsidRDefault="00306829">
      <w:pPr>
        <w:pStyle w:val="ConsPlusNormal"/>
        <w:spacing w:before="280"/>
        <w:ind w:firstLine="540"/>
        <w:jc w:val="both"/>
      </w:pPr>
      <w:r>
        <w:t xml:space="preserve">д) осуществлять предусмотренные </w:t>
      </w:r>
      <w:hyperlink r:id="rId51">
        <w:r>
          <w:rPr>
            <w:color w:val="0000FF"/>
          </w:rPr>
          <w:t>частью 2 статьи 53.1</w:t>
        </w:r>
      </w:hyperlink>
      <w:r>
        <w:t xml:space="preserve"> Лесного кодекса (Собрание законодательства Российской Федерации, 2006, N 50, ст. 5278; 2020, N 17, ст. 2725) меры противопожарного обустройства лесов на предоставленном лесном участке, за исключением граждан, юридические лиц, использующих леса в соответствии с договором безвозмездного пользования;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е) проводить предусмотренные </w:t>
      </w:r>
      <w:hyperlink r:id="rId52">
        <w:r>
          <w:rPr>
            <w:color w:val="0000FF"/>
          </w:rPr>
          <w:t>частью 1 статьи 60.7</w:t>
        </w:r>
      </w:hyperlink>
      <w:r>
        <w:t xml:space="preserve"> Лесного кодекса (Собрание законодательства Российской Федерации, 2006, N 50, ст. 5278; 2020, N 17, ст. 2725) мероприятия по предупреждению распространения вредных организмов;</w:t>
      </w:r>
    </w:p>
    <w:p w:rsidR="00306829" w:rsidRDefault="00306829">
      <w:pPr>
        <w:pStyle w:val="ConsPlusNormal"/>
        <w:spacing w:before="220"/>
        <w:ind w:firstLine="540"/>
        <w:jc w:val="both"/>
      </w:pPr>
      <w:proofErr w:type="gramStart"/>
      <w:r>
        <w:t xml:space="preserve">ж) за исключением случая, предусмотренного </w:t>
      </w:r>
      <w:hyperlink r:id="rId53">
        <w:r>
          <w:rPr>
            <w:color w:val="0000FF"/>
          </w:rPr>
          <w:t>частью 3 статьи 63.1</w:t>
        </w:r>
      </w:hyperlink>
      <w:r>
        <w:t xml:space="preserve"> Лесного кодекса, выполнять предусмотренные </w:t>
      </w:r>
      <w:hyperlink r:id="rId54">
        <w:r>
          <w:rPr>
            <w:color w:val="0000FF"/>
          </w:rPr>
          <w:t>частью 1 статьи 63.1</w:t>
        </w:r>
      </w:hyperlink>
      <w:r>
        <w:t xml:space="preserve"> Лесного кодекса работы по </w:t>
      </w:r>
      <w:proofErr w:type="spellStart"/>
      <w:r>
        <w:t>лесовосстановлению</w:t>
      </w:r>
      <w:proofErr w:type="spellEnd"/>
      <w:r>
        <w:t xml:space="preserve"> или лесоразведению не позднее чем через один год после рубки лесных насаждений в соответствии с проектом </w:t>
      </w:r>
      <w:proofErr w:type="spellStart"/>
      <w:r>
        <w:t>лесовосстановления</w:t>
      </w:r>
      <w:proofErr w:type="spellEnd"/>
      <w:r>
        <w:t xml:space="preserve"> или проектом лесоразведения в соответствии с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мая 2019 г. N 566 "Об утверждении Правил выполнения</w:t>
      </w:r>
      <w:proofErr w:type="gramEnd"/>
      <w:r>
        <w:t xml:space="preserve"> работ по </w:t>
      </w:r>
      <w:proofErr w:type="spellStart"/>
      <w:r>
        <w:t>лесовосстановлению</w:t>
      </w:r>
      <w:proofErr w:type="spellEnd"/>
      <w:r>
        <w:t xml:space="preserve"> или лесоразведению лицами, использующими леса в соответствии со статьями 43 - 46 Лесного кодекса, и лицами, обратившимися с ходатайством или заявлением об изменении целевого назначения лесного участка" (Собрание законодательства Российской Федерации, 2019, N 20, ст. 2436);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з) в день </w:t>
      </w:r>
      <w:proofErr w:type="gramStart"/>
      <w:r>
        <w:t>окончания срока действия договора аренды лесного</w:t>
      </w:r>
      <w:proofErr w:type="gramEnd"/>
      <w:r>
        <w:t xml:space="preserve"> участка, договора безвозмездного пользования лесным участком, прекращения права постоянного (бессрочного) пользования лесным участком, передать уполномоченному органу лесной участок по акту приема-передачи лесного участка, в состоянии, пригодном для ведения лесного хозяйства, с характеристиками лесного участка, установленными проектом освоения лесов.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Граждане, юридические лица, в интересах которых установлен сервитут, после прекращения действия сервитута обязаны привести земельный участок в состояние, пригодное для его использования в соответствии с разрешенным использованием. &lt;17&gt;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lastRenderedPageBreak/>
        <w:t xml:space="preserve">&lt;17&gt; </w:t>
      </w:r>
      <w:hyperlink r:id="rId56">
        <w:r>
          <w:rPr>
            <w:color w:val="0000FF"/>
          </w:rPr>
          <w:t>Подпункт 9 пункта 1 статьи 39.25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2020, N 12, ст. 1658).</w:t>
      </w: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ind w:firstLine="540"/>
        <w:jc w:val="both"/>
      </w:pPr>
      <w: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>
        <w:t>позднее</w:t>
      </w:r>
      <w:proofErr w:type="gramEnd"/>
      <w: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</w:t>
      </w:r>
      <w:hyperlink r:id="rId57">
        <w:r>
          <w:rPr>
            <w:color w:val="0000FF"/>
          </w:rPr>
          <w:t>подпунктами 2</w:t>
        </w:r>
      </w:hyperlink>
      <w:r>
        <w:t xml:space="preserve">, </w:t>
      </w:r>
      <w:hyperlink r:id="rId58">
        <w:r>
          <w:rPr>
            <w:color w:val="0000FF"/>
          </w:rPr>
          <w:t>5 статьи 39.37</w:t>
        </w:r>
      </w:hyperlink>
      <w:r>
        <w:t xml:space="preserve"> Земельного кодекса (Собрание законодательства Российской Федерации, 2001, N 44, ст. 4147; 2018, N 32, ст. 5134), после завершения на земельном участке деятельности, для обеспечения которой установлен публичный сервитут &lt;18&gt;;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59">
        <w:r>
          <w:rPr>
            <w:color w:val="0000FF"/>
          </w:rPr>
          <w:t>Пункт 8 статьи 39.50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2018, N 32, ст. 5134).</w:t>
      </w: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ind w:firstLine="540"/>
        <w:jc w:val="both"/>
      </w:pPr>
      <w:r>
        <w:t>и) выполнять иные обязанности, предусмотренные лесным законодательством.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19. Невыполнение гражданами, юридическими лицами, осуществляющими использование лесов в целях строительства, реконструкции, эксплуатации линейных объектов, лесохозяйственного регламента и проекта освоения лесов является основанием для досрочного расторжения договоров аренды лесного участка, а также принудительного прекращения права постоянного (бессрочного) пользования лесным участком или безвозмездного пользования лесным участком, прекращения сервитута, публичного сервитута &lt;19&gt;.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60">
        <w:r>
          <w:rPr>
            <w:color w:val="0000FF"/>
          </w:rPr>
          <w:t>Часть 2 статьи 24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52, ст. 8100).</w:t>
      </w: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jc w:val="right"/>
        <w:outlineLvl w:val="0"/>
      </w:pPr>
      <w:r>
        <w:t>Приложение 2</w:t>
      </w:r>
    </w:p>
    <w:p w:rsidR="00306829" w:rsidRDefault="00306829">
      <w:pPr>
        <w:pStyle w:val="ConsPlusNormal"/>
        <w:jc w:val="right"/>
      </w:pPr>
      <w:r>
        <w:t>к приказу Минприроды России</w:t>
      </w:r>
    </w:p>
    <w:p w:rsidR="00306829" w:rsidRDefault="00306829">
      <w:pPr>
        <w:pStyle w:val="ConsPlusNormal"/>
        <w:jc w:val="right"/>
      </w:pPr>
      <w:r>
        <w:t>от 10.07.2020 N 434</w:t>
      </w: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Title"/>
        <w:jc w:val="center"/>
      </w:pPr>
      <w:bookmarkStart w:id="4" w:name="P152"/>
      <w:bookmarkEnd w:id="4"/>
      <w:r>
        <w:t>ПЕРЕЧЕНЬ</w:t>
      </w:r>
    </w:p>
    <w:p w:rsidR="00306829" w:rsidRDefault="00306829">
      <w:pPr>
        <w:pStyle w:val="ConsPlusTitle"/>
        <w:jc w:val="center"/>
      </w:pPr>
      <w:r>
        <w:t>СЛУЧАЕВ ИСПОЛЬЗОВАНИЯ ЛЕСОВ ДЛЯ СТРОИТЕЛЬСТВА,</w:t>
      </w:r>
    </w:p>
    <w:p w:rsidR="00306829" w:rsidRDefault="00306829">
      <w:pPr>
        <w:pStyle w:val="ConsPlusTitle"/>
        <w:jc w:val="center"/>
      </w:pPr>
      <w:r>
        <w:t>РЕКОНСТРУКЦИИ, ЭКСПЛУАТАЦИИ ЛИНЕЙНЫХ ОБЪЕКТОВ</w:t>
      </w:r>
    </w:p>
    <w:p w:rsidR="00306829" w:rsidRDefault="00306829">
      <w:pPr>
        <w:pStyle w:val="ConsPlusTitle"/>
        <w:jc w:val="center"/>
      </w:pPr>
      <w:r>
        <w:t>БЕЗ ПРЕДОСТАВЛЕНИЯ ЛЕСНЫХ УЧАСТКОВ, С УСТАНОВЛЕНИЕМ</w:t>
      </w:r>
    </w:p>
    <w:p w:rsidR="00306829" w:rsidRDefault="00306829">
      <w:pPr>
        <w:pStyle w:val="ConsPlusTitle"/>
        <w:jc w:val="center"/>
      </w:pPr>
      <w:r>
        <w:t>ИЛИ БЕЗ УСТАНОВЛЕНИЯ СЕРВИТУТА, ПУБЛИЧНОГО СЕРВИТУТА</w:t>
      </w:r>
    </w:p>
    <w:p w:rsidR="00306829" w:rsidRDefault="003068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682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29" w:rsidRDefault="003068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29" w:rsidRDefault="003068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6829" w:rsidRDefault="003068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6829" w:rsidRDefault="003068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24.08.2021 N 583)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829" w:rsidRDefault="00306829">
            <w:pPr>
              <w:pStyle w:val="ConsPlusNormal"/>
            </w:pPr>
          </w:p>
        </w:tc>
      </w:tr>
    </w:tbl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ind w:firstLine="540"/>
        <w:jc w:val="both"/>
      </w:pPr>
      <w:r>
        <w:t>1. Использование лесов с установлением сервитута осуществляется в следующих случаях: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а) размещение линейных объектов, сооружений связи, не препятствующих разрешенному использованию земельного участка;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lastRenderedPageBreak/>
        <w:t>б) проведение изыскательских работ &lt;20&gt;.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62">
        <w:r>
          <w:rPr>
            <w:color w:val="0000FF"/>
          </w:rPr>
          <w:t>Статья 39.23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2014, N 26, ст. 3377).</w:t>
      </w: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ind w:firstLine="540"/>
        <w:jc w:val="both"/>
      </w:pPr>
      <w:bookmarkStart w:id="5" w:name="P166"/>
      <w:bookmarkEnd w:id="5"/>
      <w:r>
        <w:t xml:space="preserve">2. Использование лесов с установлением публичного сервитута осуществляется в случаях, предусмотренных </w:t>
      </w:r>
      <w:hyperlink r:id="rId63">
        <w:r>
          <w:rPr>
            <w:color w:val="0000FF"/>
          </w:rPr>
          <w:t>статьей 39.37</w:t>
        </w:r>
      </w:hyperlink>
      <w:r>
        <w:t xml:space="preserve"> Земельного кодекса.</w:t>
      </w:r>
    </w:p>
    <w:p w:rsidR="00306829" w:rsidRDefault="00306829">
      <w:pPr>
        <w:pStyle w:val="ConsPlusNormal"/>
        <w:spacing w:before="220"/>
        <w:ind w:firstLine="540"/>
        <w:jc w:val="both"/>
      </w:pPr>
      <w:bookmarkStart w:id="6" w:name="P167"/>
      <w:bookmarkEnd w:id="6"/>
      <w:r>
        <w:t>3. Использование лесов для строительства, реконструкции, эксплуатации, в том числе при капитальных и текущих ремонтах линейных объектов, осуществляется без предоставления лесных участков, установления сервитута, публичного сервитута в следующих случаях: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а) проведение выборочных рубок и сплошных рубок деревьев, кустарников, лиан в целях обеспечения безопасности граждан и создания необходимых условий для эксплуатации линейных объектов, в том числе в охранных зонах линейных объектов &lt;21&gt;.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64">
        <w:r>
          <w:rPr>
            <w:color w:val="0000FF"/>
          </w:rPr>
          <w:t>Часть 4 статьи 45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52, ст. 8100).</w:t>
      </w: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ind w:firstLine="540"/>
        <w:jc w:val="both"/>
      </w:pPr>
      <w:bookmarkStart w:id="7" w:name="P172"/>
      <w:bookmarkEnd w:id="7"/>
      <w:r>
        <w:t>б) проведение инженерных изысканий для линейных объектов;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в) капитальный или текущий ремонт линейного объекта;</w:t>
      </w:r>
    </w:p>
    <w:p w:rsidR="00306829" w:rsidRDefault="00306829">
      <w:pPr>
        <w:pStyle w:val="ConsPlusNormal"/>
        <w:spacing w:before="220"/>
        <w:ind w:firstLine="540"/>
        <w:jc w:val="both"/>
      </w:pPr>
      <w:bookmarkStart w:id="8" w:name="P174"/>
      <w:bookmarkEnd w:id="8"/>
      <w:r>
        <w:t>г)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&lt;22&gt;;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06829" w:rsidRDefault="00306829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5">
        <w:r>
          <w:rPr>
            <w:color w:val="0000FF"/>
          </w:rPr>
          <w:t>Пункт 1 статьи 39.33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2018, N 32, ст. 5134).</w:t>
      </w: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ind w:firstLine="540"/>
        <w:jc w:val="both"/>
      </w:pPr>
      <w:bookmarkStart w:id="9" w:name="P178"/>
      <w:bookmarkEnd w:id="9"/>
      <w:proofErr w:type="gramStart"/>
      <w:r>
        <w:t xml:space="preserve">д) размещение линейных объектов, предусмотренных </w:t>
      </w:r>
      <w:hyperlink r:id="rId66">
        <w:r>
          <w:rPr>
            <w:color w:val="0000FF"/>
          </w:rPr>
          <w:t>пунктами 1</w:t>
        </w:r>
      </w:hyperlink>
      <w:r>
        <w:t xml:space="preserve">, </w:t>
      </w:r>
      <w:hyperlink r:id="rId67">
        <w:r>
          <w:rPr>
            <w:color w:val="0000FF"/>
          </w:rPr>
          <w:t>5</w:t>
        </w:r>
      </w:hyperlink>
      <w:r>
        <w:t xml:space="preserve">, </w:t>
      </w:r>
      <w:hyperlink r:id="rId68">
        <w:r>
          <w:rPr>
            <w:color w:val="0000FF"/>
          </w:rPr>
          <w:t>6</w:t>
        </w:r>
      </w:hyperlink>
      <w:r>
        <w:t xml:space="preserve">, </w:t>
      </w:r>
      <w:hyperlink r:id="rId69">
        <w:r>
          <w:rPr>
            <w:color w:val="0000FF"/>
          </w:rPr>
          <w:t>11</w:t>
        </w:r>
      </w:hyperlink>
      <w: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г. N 1300 (Собрание законодательства Российской Федерации, 2014, N 50, ст. 7089;</w:t>
      </w:r>
      <w:proofErr w:type="gramEnd"/>
      <w:r>
        <w:t xml:space="preserve"> </w:t>
      </w:r>
      <w:proofErr w:type="gramStart"/>
      <w:r>
        <w:t>2016, N 19, ст. 2706).</w:t>
      </w:r>
      <w:proofErr w:type="gramEnd"/>
    </w:p>
    <w:p w:rsidR="00306829" w:rsidRDefault="0030682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Приказом</w:t>
        </w:r>
      </w:hyperlink>
      <w:r>
        <w:t xml:space="preserve"> Минприроды России от 24.08.2021 N 583)</w:t>
      </w:r>
    </w:p>
    <w:p w:rsidR="00306829" w:rsidRDefault="00306829">
      <w:pPr>
        <w:pStyle w:val="ConsPlusNormal"/>
      </w:pPr>
    </w:p>
    <w:p w:rsidR="00306829" w:rsidRDefault="00306829">
      <w:pPr>
        <w:pStyle w:val="ConsPlusNormal"/>
        <w:jc w:val="both"/>
      </w:pPr>
    </w:p>
    <w:p w:rsidR="00306829" w:rsidRDefault="003068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0E6C" w:rsidRDefault="00D70E6C"/>
    <w:sectPr w:rsidR="00D70E6C" w:rsidSect="00FF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29"/>
    <w:rsid w:val="00306829"/>
    <w:rsid w:val="00D70E6C"/>
    <w:rsid w:val="00D7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8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68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68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8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68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68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1869&amp;dst=100012" TargetMode="External"/><Relationship Id="rId18" Type="http://schemas.openxmlformats.org/officeDocument/2006/relationships/hyperlink" Target="https://login.consultant.ru/link/?req=doc&amp;base=LAW&amp;n=480012&amp;dst=100840" TargetMode="External"/><Relationship Id="rId26" Type="http://schemas.openxmlformats.org/officeDocument/2006/relationships/hyperlink" Target="https://login.consultant.ru/link/?req=doc&amp;base=LAW&amp;n=480012&amp;dst=889" TargetMode="External"/><Relationship Id="rId39" Type="http://schemas.openxmlformats.org/officeDocument/2006/relationships/hyperlink" Target="https://login.consultant.ru/link/?req=doc&amp;base=LAW&amp;n=319859&amp;dst=100030" TargetMode="External"/><Relationship Id="rId21" Type="http://schemas.openxmlformats.org/officeDocument/2006/relationships/hyperlink" Target="https://login.consultant.ru/link/?req=doc&amp;base=LAW&amp;n=483141&amp;dst=1965" TargetMode="External"/><Relationship Id="rId34" Type="http://schemas.openxmlformats.org/officeDocument/2006/relationships/hyperlink" Target="https://login.consultant.ru/link/?req=doc&amp;base=LAW&amp;n=480012&amp;dst=100562" TargetMode="External"/><Relationship Id="rId42" Type="http://schemas.openxmlformats.org/officeDocument/2006/relationships/hyperlink" Target="https://login.consultant.ru/link/?req=doc&amp;base=LAW&amp;n=480012" TargetMode="External"/><Relationship Id="rId47" Type="http://schemas.openxmlformats.org/officeDocument/2006/relationships/hyperlink" Target="https://login.consultant.ru/link/?req=doc&amp;base=LAW&amp;n=480012&amp;dst=486" TargetMode="External"/><Relationship Id="rId50" Type="http://schemas.openxmlformats.org/officeDocument/2006/relationships/hyperlink" Target="https://login.consultant.ru/link/?req=doc&amp;base=LAW&amp;n=452642&amp;dst=100019" TargetMode="External"/><Relationship Id="rId55" Type="http://schemas.openxmlformats.org/officeDocument/2006/relationships/hyperlink" Target="https://login.consultant.ru/link/?req=doc&amp;base=LAW&amp;n=324293" TargetMode="External"/><Relationship Id="rId63" Type="http://schemas.openxmlformats.org/officeDocument/2006/relationships/hyperlink" Target="https://login.consultant.ru/link/?req=doc&amp;base=LAW&amp;n=483141&amp;dst=2014" TargetMode="External"/><Relationship Id="rId68" Type="http://schemas.openxmlformats.org/officeDocument/2006/relationships/hyperlink" Target="https://login.consultant.ru/link/?req=doc&amp;base=LAW&amp;n=479826&amp;dst=100015" TargetMode="External"/><Relationship Id="rId7" Type="http://schemas.openxmlformats.org/officeDocument/2006/relationships/hyperlink" Target="https://login.consultant.ru/link/?req=doc&amp;base=LAW&amp;n=480012&amp;dst=915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01869&amp;dst=100013" TargetMode="External"/><Relationship Id="rId29" Type="http://schemas.openxmlformats.org/officeDocument/2006/relationships/hyperlink" Target="https://login.consultant.ru/link/?req=doc&amp;base=LAW&amp;n=480012&amp;dst=11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1869&amp;dst=100006" TargetMode="External"/><Relationship Id="rId11" Type="http://schemas.openxmlformats.org/officeDocument/2006/relationships/hyperlink" Target="https://login.consultant.ru/link/?req=doc&amp;base=LAW&amp;n=480012&amp;dst=886" TargetMode="External"/><Relationship Id="rId24" Type="http://schemas.openxmlformats.org/officeDocument/2006/relationships/hyperlink" Target="https://login.consultant.ru/link/?req=doc&amp;base=LAW&amp;n=483141" TargetMode="External"/><Relationship Id="rId32" Type="http://schemas.openxmlformats.org/officeDocument/2006/relationships/hyperlink" Target="https://login.consultant.ru/link/?req=doc&amp;base=LAW&amp;n=480012&amp;dst=856" TargetMode="External"/><Relationship Id="rId37" Type="http://schemas.openxmlformats.org/officeDocument/2006/relationships/hyperlink" Target="https://login.consultant.ru/link/?req=doc&amp;base=LAW&amp;n=480012&amp;dst=42" TargetMode="External"/><Relationship Id="rId40" Type="http://schemas.openxmlformats.org/officeDocument/2006/relationships/hyperlink" Target="https://login.consultant.ru/link/?req=doc&amp;base=LAW&amp;n=319859&amp;dst=100028" TargetMode="External"/><Relationship Id="rId45" Type="http://schemas.openxmlformats.org/officeDocument/2006/relationships/hyperlink" Target="https://login.consultant.ru/link/?req=doc&amp;base=LAW&amp;n=480012&amp;dst=877" TargetMode="External"/><Relationship Id="rId53" Type="http://schemas.openxmlformats.org/officeDocument/2006/relationships/hyperlink" Target="https://login.consultant.ru/link/?req=doc&amp;base=LAW&amp;n=480012&amp;dst=856" TargetMode="External"/><Relationship Id="rId58" Type="http://schemas.openxmlformats.org/officeDocument/2006/relationships/hyperlink" Target="https://login.consultant.ru/link/?req=doc&amp;base=LAW&amp;n=483141&amp;dst=2020" TargetMode="External"/><Relationship Id="rId66" Type="http://schemas.openxmlformats.org/officeDocument/2006/relationships/hyperlink" Target="https://login.consultant.ru/link/?req=doc&amp;base=LAW&amp;n=479826&amp;dst=10001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3141&amp;dst=1095" TargetMode="External"/><Relationship Id="rId23" Type="http://schemas.openxmlformats.org/officeDocument/2006/relationships/hyperlink" Target="https://login.consultant.ru/link/?req=doc&amp;base=LAW&amp;n=480012&amp;dst=929" TargetMode="External"/><Relationship Id="rId28" Type="http://schemas.openxmlformats.org/officeDocument/2006/relationships/hyperlink" Target="https://login.consultant.ru/link/?req=doc&amp;base=LAW&amp;n=480012&amp;dst=100160" TargetMode="External"/><Relationship Id="rId36" Type="http://schemas.openxmlformats.org/officeDocument/2006/relationships/hyperlink" Target="https://login.consultant.ru/link/?req=doc&amp;base=LAW&amp;n=480012&amp;dst=100825" TargetMode="External"/><Relationship Id="rId49" Type="http://schemas.openxmlformats.org/officeDocument/2006/relationships/hyperlink" Target="https://login.consultant.ru/link/?req=doc&amp;base=LAW&amp;n=480012&amp;dst=515" TargetMode="External"/><Relationship Id="rId57" Type="http://schemas.openxmlformats.org/officeDocument/2006/relationships/hyperlink" Target="https://login.consultant.ru/link/?req=doc&amp;base=LAW&amp;n=483141&amp;dst=2017" TargetMode="External"/><Relationship Id="rId61" Type="http://schemas.openxmlformats.org/officeDocument/2006/relationships/hyperlink" Target="https://login.consultant.ru/link/?req=doc&amp;base=LAW&amp;n=401869&amp;dst=100006" TargetMode="External"/><Relationship Id="rId10" Type="http://schemas.openxmlformats.org/officeDocument/2006/relationships/hyperlink" Target="https://login.consultant.ru/link/?req=doc&amp;base=LAW&amp;n=480012&amp;dst=915" TargetMode="External"/><Relationship Id="rId19" Type="http://schemas.openxmlformats.org/officeDocument/2006/relationships/hyperlink" Target="https://login.consultant.ru/link/?req=doc&amp;base=LAW&amp;n=483141&amp;dst=2037" TargetMode="External"/><Relationship Id="rId31" Type="http://schemas.openxmlformats.org/officeDocument/2006/relationships/hyperlink" Target="https://login.consultant.ru/link/?req=doc&amp;base=LAW&amp;n=480012&amp;dst=914" TargetMode="External"/><Relationship Id="rId44" Type="http://schemas.openxmlformats.org/officeDocument/2006/relationships/hyperlink" Target="https://login.consultant.ru/link/?req=doc&amp;base=LAW&amp;n=480012&amp;dst=884" TargetMode="External"/><Relationship Id="rId52" Type="http://schemas.openxmlformats.org/officeDocument/2006/relationships/hyperlink" Target="https://login.consultant.ru/link/?req=doc&amp;base=LAW&amp;n=480012&amp;dst=379" TargetMode="External"/><Relationship Id="rId60" Type="http://schemas.openxmlformats.org/officeDocument/2006/relationships/hyperlink" Target="https://login.consultant.ru/link/?req=doc&amp;base=LAW&amp;n=480012&amp;dst=893" TargetMode="External"/><Relationship Id="rId65" Type="http://schemas.openxmlformats.org/officeDocument/2006/relationships/hyperlink" Target="https://login.consultant.ru/link/?req=doc&amp;base=LAW&amp;n=483141&amp;dst=2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1869&amp;dst=100006" TargetMode="External"/><Relationship Id="rId14" Type="http://schemas.openxmlformats.org/officeDocument/2006/relationships/hyperlink" Target="https://login.consultant.ru/link/?req=doc&amp;base=LAW&amp;n=483141&amp;dst=1083" TargetMode="External"/><Relationship Id="rId22" Type="http://schemas.openxmlformats.org/officeDocument/2006/relationships/hyperlink" Target="https://login.consultant.ru/link/?req=doc&amp;base=LAW&amp;n=483141&amp;dst=2021" TargetMode="External"/><Relationship Id="rId27" Type="http://schemas.openxmlformats.org/officeDocument/2006/relationships/hyperlink" Target="https://login.consultant.ru/link/?req=doc&amp;base=LAW&amp;n=480012&amp;dst=100593" TargetMode="External"/><Relationship Id="rId30" Type="http://schemas.openxmlformats.org/officeDocument/2006/relationships/hyperlink" Target="https://login.consultant.ru/link/?req=doc&amp;base=LAW&amp;n=479961&amp;dst=100095" TargetMode="External"/><Relationship Id="rId35" Type="http://schemas.openxmlformats.org/officeDocument/2006/relationships/hyperlink" Target="https://login.consultant.ru/link/?req=doc&amp;base=LAW&amp;n=480012&amp;dst=100825" TargetMode="External"/><Relationship Id="rId43" Type="http://schemas.openxmlformats.org/officeDocument/2006/relationships/hyperlink" Target="https://login.consultant.ru/link/?req=doc&amp;base=LAW&amp;n=480012&amp;dst=100581" TargetMode="External"/><Relationship Id="rId48" Type="http://schemas.openxmlformats.org/officeDocument/2006/relationships/hyperlink" Target="https://login.consultant.ru/link/?req=doc&amp;base=LAW&amp;n=480012&amp;dst=490" TargetMode="External"/><Relationship Id="rId56" Type="http://schemas.openxmlformats.org/officeDocument/2006/relationships/hyperlink" Target="https://login.consultant.ru/link/?req=doc&amp;base=LAW&amp;n=483141&amp;dst=935" TargetMode="External"/><Relationship Id="rId64" Type="http://schemas.openxmlformats.org/officeDocument/2006/relationships/hyperlink" Target="https://login.consultant.ru/link/?req=doc&amp;base=LAW&amp;n=480012&amp;dst=914" TargetMode="External"/><Relationship Id="rId69" Type="http://schemas.openxmlformats.org/officeDocument/2006/relationships/hyperlink" Target="https://login.consultant.ru/link/?req=doc&amp;base=LAW&amp;n=479826&amp;dst=100027" TargetMode="External"/><Relationship Id="rId8" Type="http://schemas.openxmlformats.org/officeDocument/2006/relationships/hyperlink" Target="https://login.consultant.ru/link/?req=doc&amp;base=LAW&amp;n=484545&amp;dst=55" TargetMode="External"/><Relationship Id="rId51" Type="http://schemas.openxmlformats.org/officeDocument/2006/relationships/hyperlink" Target="https://login.consultant.ru/link/?req=doc&amp;base=LAW&amp;n=480012&amp;dst=100858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0012&amp;dst=100839" TargetMode="External"/><Relationship Id="rId17" Type="http://schemas.openxmlformats.org/officeDocument/2006/relationships/hyperlink" Target="https://login.consultant.ru/link/?req=doc&amp;base=LAW&amp;n=480012&amp;dst=886" TargetMode="External"/><Relationship Id="rId25" Type="http://schemas.openxmlformats.org/officeDocument/2006/relationships/hyperlink" Target="https://login.consultant.ru/link/?req=doc&amp;base=LAW&amp;n=483141&amp;dst=1965" TargetMode="External"/><Relationship Id="rId33" Type="http://schemas.openxmlformats.org/officeDocument/2006/relationships/hyperlink" Target="https://login.consultant.ru/link/?req=doc&amp;base=LAW&amp;n=480012&amp;dst=100478" TargetMode="External"/><Relationship Id="rId38" Type="http://schemas.openxmlformats.org/officeDocument/2006/relationships/hyperlink" Target="https://login.consultant.ru/link/?req=doc&amp;base=LAW&amp;n=480012&amp;dst=856" TargetMode="External"/><Relationship Id="rId46" Type="http://schemas.openxmlformats.org/officeDocument/2006/relationships/hyperlink" Target="https://login.consultant.ru/link/?req=doc&amp;base=LAW&amp;n=480012&amp;dst=461" TargetMode="External"/><Relationship Id="rId59" Type="http://schemas.openxmlformats.org/officeDocument/2006/relationships/hyperlink" Target="https://login.consultant.ru/link/?req=doc&amp;base=LAW&amp;n=483141&amp;dst=2226" TargetMode="External"/><Relationship Id="rId67" Type="http://schemas.openxmlformats.org/officeDocument/2006/relationships/hyperlink" Target="https://login.consultant.ru/link/?req=doc&amp;base=LAW&amp;n=479826&amp;dst=100014" TargetMode="External"/><Relationship Id="rId20" Type="http://schemas.openxmlformats.org/officeDocument/2006/relationships/hyperlink" Target="https://login.consultant.ru/link/?req=doc&amp;base=LAW&amp;n=483141&amp;dst=2044" TargetMode="External"/><Relationship Id="rId41" Type="http://schemas.openxmlformats.org/officeDocument/2006/relationships/hyperlink" Target="https://login.consultant.ru/link/?req=doc&amp;base=LAW&amp;n=480012&amp;dst=502" TargetMode="External"/><Relationship Id="rId54" Type="http://schemas.openxmlformats.org/officeDocument/2006/relationships/hyperlink" Target="https://login.consultant.ru/link/?req=doc&amp;base=LAW&amp;n=480012&amp;dst=854" TargetMode="External"/><Relationship Id="rId62" Type="http://schemas.openxmlformats.org/officeDocument/2006/relationships/hyperlink" Target="https://login.consultant.ru/link/?req=doc&amp;base=LAW&amp;n=483141&amp;dst=914" TargetMode="External"/><Relationship Id="rId70" Type="http://schemas.openxmlformats.org/officeDocument/2006/relationships/hyperlink" Target="https://login.consultant.ru/link/?req=doc&amp;base=LAW&amp;n=401869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4671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Кантонистова Юлия Алексеевна</dc:creator>
  <cp:lastModifiedBy>Клименко Елена Борисовна</cp:lastModifiedBy>
  <cp:revision>2</cp:revision>
  <dcterms:created xsi:type="dcterms:W3CDTF">2025-04-08T11:27:00Z</dcterms:created>
  <dcterms:modified xsi:type="dcterms:W3CDTF">2025-04-08T11:27:00Z</dcterms:modified>
</cp:coreProperties>
</file>