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 июля 2008 года N 2293/468-IV-ОЗ</w:t>
      </w:r>
      <w:r>
        <w:rPr>
          <w:rFonts w:ascii="Calibri" w:hAnsi="Calibri" w:cs="Calibri"/>
        </w:rPr>
        <w:br/>
      </w:r>
    </w:p>
    <w:p w:rsidR="004321B2" w:rsidRDefault="004321B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ОРЕНБУРГСКОЙ ОБЛАСТИ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ЭНЕРГОСБЕРЕЖЕНИИ И ПОВЫШЕНИИ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ЭНЕРГЕТИЧЕСКОЙ ЭФФЕКТИВНОСТИ В ОРЕНБУРГСКОЙ ОБЛАСТИ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Законодательного Собрания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Оренбургской области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20 июня 2008 г. N 2293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Оренбургской области</w:t>
      </w:r>
      <w:proofErr w:type="gramEnd"/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29.09.2009 </w:t>
      </w:r>
      <w:hyperlink r:id="rId6" w:history="1">
        <w:r>
          <w:rPr>
            <w:rFonts w:ascii="Calibri" w:hAnsi="Calibri" w:cs="Calibri"/>
            <w:color w:val="0000FF"/>
          </w:rPr>
          <w:t>N 3126/695-IV-ОЗ</w:t>
        </w:r>
      </w:hyperlink>
      <w:r>
        <w:rPr>
          <w:rFonts w:ascii="Calibri" w:hAnsi="Calibri" w:cs="Calibri"/>
        </w:rPr>
        <w:t>,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24.12.2012 </w:t>
      </w:r>
      <w:hyperlink r:id="rId7" w:history="1">
        <w:r>
          <w:rPr>
            <w:rFonts w:ascii="Calibri" w:hAnsi="Calibri" w:cs="Calibri"/>
            <w:color w:val="0000FF"/>
          </w:rPr>
          <w:t>N 1310/371-V-ОЗ</w:t>
        </w:r>
      </w:hyperlink>
      <w:r>
        <w:rPr>
          <w:rFonts w:ascii="Calibri" w:hAnsi="Calibri" w:cs="Calibri"/>
        </w:rPr>
        <w:t>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регулирует правовые, экономические и организационные отношения, возникающие в процессе производства, транспортировки и потребления топлива и энергии, в целях эффективного использования энергоресурсов.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24"/>
      <w:bookmarkEnd w:id="0"/>
      <w:r>
        <w:rPr>
          <w:rFonts w:ascii="Calibri" w:hAnsi="Calibri" w:cs="Calibri"/>
          <w:b/>
          <w:bCs/>
        </w:rPr>
        <w:t>Глава I. ОБЩИЕ ПОЛОЖЕНИЯ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Статья 1. Правовая основа государственной политики в области энергосбережения и повышения энергетической эффективности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Отношения в сфере энергосбережения и повышения энергетической эффективности на территории Оренбургской области регулируются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 (далее - Федеральный закон), другими федеральными законами, иными нормативными правовыми актами Российской Федерации, настоящим Законом и принимаемыми в соответствии с ним нормативными правовыми актами Оренбургской области.</w:t>
      </w:r>
      <w:proofErr w:type="gramEnd"/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>Статья 2. Основные понятия, используемые в настоящем Законе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Понятия, используемые в настоящем Законе, применяются в значениях, определенных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Статья 3. Объект и принципы правового регулирования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Объектом правового регулирования в области энергосбережения и повышения энергетической эффективности являются отношения, возникающие в процессе деятельности, направленной на следующие цели: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эффективное использование энергетических ресурсов при их добыче, производстве, переработке, транспортировке, хранении и потреблении;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добычи и производства альтернативных видов топлива, способных заменить энергетические ресурсы более дорогих и дефицитных видов, а также обеспечить снижение негативного воздействия на окружающую среду;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и использование энергоэффективных технологий, топлив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>, энергопотребляющего и диагностического оборудования, конструкционных и изоляционных материалов, приборов для учета расхода энергетических ресурсов и для контроля за их использованием, систем автоматизированного управления энергопотреблением;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точности, достоверности и единства измерения в части учета отпускаемых и потребляемых энергетических ресурсов;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научно-исследовательских, опытно-технологических, экспертных, специализированных, монтажных, наладочных, ремонтных и других видов работ (услуг), связанных с повышением эффективности использования и экономии топливно-энергетических ресурсов.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Энергосберегающая политика основана на принципах: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приоритета эффективного использования энергетических ресурсов;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сочетания государственных интересов, интересов муниципальных образований с интересами производителей, поставщиков и потребителей энергоресурсов;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укрепления регулируемых рыночных </w:t>
      </w:r>
      <w:proofErr w:type="gramStart"/>
      <w:r>
        <w:rPr>
          <w:rFonts w:ascii="Calibri" w:hAnsi="Calibri" w:cs="Calibri"/>
        </w:rPr>
        <w:t>механизмов повышения эффективности использования энергетических ресурсов</w:t>
      </w:r>
      <w:proofErr w:type="gramEnd"/>
      <w:r>
        <w:rPr>
          <w:rFonts w:ascii="Calibri" w:hAnsi="Calibri" w:cs="Calibri"/>
        </w:rPr>
        <w:t>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оказания финансовой поддержки программам и проектам повышения эффективности использования энергоресурсов и развития нетрадиционной энергетики;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поддержки инновационной направленности программ энергосбережения и повышения энергетической эффективности;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максимального использования ресурса приборного учета энергоносителей;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создания условий для активного участия организаций всех форм собственности в процессах повышения эффективности использования энергоресурсов у потребителей;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создания заинтересованности производителей, поставщиков и потребителей энергетических ресурсов в эффективном использовании и потреблении энергетических ресурсов.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4" w:name="Par58"/>
      <w:bookmarkEnd w:id="4"/>
      <w:r>
        <w:rPr>
          <w:rFonts w:ascii="Calibri" w:hAnsi="Calibri" w:cs="Calibri"/>
          <w:b/>
          <w:bCs/>
        </w:rPr>
        <w:t>Глава II. КОМПЕТЕНЦИЯ ОРГАНОВ ГОСУДАРСТВЕННОЙ ВЛАСТИ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ОРГАНОВ МЕСТНОГО САМОУПРАВЛЕНИЯ ОРЕНБУРГСКОЙ ОБЛАСТИ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РЕГУЛИРОВАНИЯ ОТНОШЕНИЙ ПО ЭНЕРГОСБЕРЕЖЕНИЮ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ПОВЫШЕНИЮ ЭНЕРГЕТИЧЕСКОЙ ЭФФЕКТИВНОСТИ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</w:t>
      </w:r>
      <w:proofErr w:type="gramEnd"/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65"/>
      <w:bookmarkEnd w:id="5"/>
      <w:r>
        <w:rPr>
          <w:rFonts w:ascii="Calibri" w:hAnsi="Calibri" w:cs="Calibri"/>
        </w:rPr>
        <w:t>Статья 4. Компетенция Законодательного Собрания Оренбургской области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Законодательное Собрание Оренбургской области в пределах своей компетенции: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участвует в определении энергосберегающей политики Оренбургской области;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принимает законы Оренбургской области и иные нормативные правовые акты в сфере энергосбережения и повышения энергетической эффективности в пределах своих полномочий;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 в пределах действующего законодательства преимущества для организаций, внедряющих альтернативные источники топлива, энергосберегающие технологии и механизмы;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утверждает в составе областного бюджета средства на реализацию областной целевой программы энергосбережения и повышения энергетической эффективности;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выполнения законов по энергосбережению и повышению энергетической эффективности;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иные полномочия в области энергосбережения и повышения энергетической эффективности, предусмотренные законодательством Российской Федерации.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79"/>
      <w:bookmarkEnd w:id="6"/>
      <w:r>
        <w:rPr>
          <w:rFonts w:ascii="Calibri" w:hAnsi="Calibri" w:cs="Calibri"/>
        </w:rPr>
        <w:t>Статья 5. Компетенция Правительства Оренбургской области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Оренбургской области в пределах своей компетенции: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 инвестиционную политику в сфере энергосбережения и повышения энергетической эффективности;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 уполномоченный орган в сфере энергосбережения и повышения энергетической эффективности;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принимает нормативные правовые акты по энергосбережению и повышению энергетической эффективности;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предоставляет гарантии возврата заемных денежных средств, привлекаемых на выполнение инвестиционных проектов по энергосбережению и повышению энергетической эффективности в соответствии с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Оренбургской области "О порядке предоставления государственных гарантий Оренбургской области";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проводит государственную политику в области энергосбережения и повышения энергетической эффективности;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обеспечивает исполнение законов Оренбургской области, регулирующих отношения в сфере энергосбережения и повышения энергетической эффективности;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утверждает</w:t>
      </w:r>
      <w:proofErr w:type="gramEnd"/>
      <w:r>
        <w:rPr>
          <w:rFonts w:ascii="Calibri" w:hAnsi="Calibri" w:cs="Calibri"/>
        </w:rPr>
        <w:t xml:space="preserve"> областные программы в сфере энергосбережения и повышения энергетической эффективности и осуществляет контроль за их реализацией;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устанавливает требования к программам в сфере энергосбережения и повышения энергетической эффективности организаций, осуществляющих регулируемые виды деятельности, в случае, если цены (тарифы) на товары, услуги таких организаций подлежат установлению органами исполнительной власти Оренбургской области;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устанавливает перечень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представляет в федеральный орган исполнительной власти, уполномоченный на создание и обеспечение функционирования государственной информационной системы в сфере энергосбережения и повышения энергетической эффективности, информацию, необходимую для создания такой системы;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организует проведение энергетического обследования жилых домов, многоквартирных домов, помещения в которых составляют государственный жилищный фонд Оренбургской области;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организует осуществление регионального государственного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требований законодательства об энергосбережении и повышении энергетической эффективности на территории Оренбургской области;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осуществляет иные полномочия в области энергосбережения и повышения энергетической </w:t>
      </w:r>
      <w:r>
        <w:rPr>
          <w:rFonts w:ascii="Calibri" w:hAnsi="Calibri" w:cs="Calibri"/>
        </w:rPr>
        <w:lastRenderedPageBreak/>
        <w:t>эффективности в соответствии с законодательством Российской Федерации.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109"/>
      <w:bookmarkEnd w:id="7"/>
      <w:r>
        <w:rPr>
          <w:rFonts w:ascii="Calibri" w:hAnsi="Calibri" w:cs="Calibri"/>
        </w:rPr>
        <w:t>Статья 5.1. Компетенция уполномоченного исполнительного органа государственной власти Оренбургской области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исполнительный орган государственной власти Оренбургской области в сфере энергосбережения и повышения энергетической эффективности в пределах своей компетенции: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разработку и реализацию программ Оренбургской области в сфере энергосбережения и повышения энергетической эффективности;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обеспечивает координацию мероприятий по энергосбережению и повышению энергетической эффективности, а также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проведением государственными учреждениями Оренбургской области, государственными унитарными предприятиями Оренбургской области;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содействует в организации проведения обязательных энергетических обследований в порядке, установленном федеральным законодательством;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организует информационное обеспечение на территории Оренбургской области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областными программами в сфере энергосбережения и повышения энергетической эффективности;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осуществляет региональный государственный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требований законодательства об энергосбережении и повышении энергетической эффективности на территории Оренбургской области;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методическое обеспечение органов местного самоуправления муниципальных образований, расположенных на территории Оренбургской области, и содействие им в разработке и реализации мер по энергосбережению и повышению энергетической эффективности на территории муниципальных образований;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иные полномочия в области энергосбережения и повышения энергетической эффективности, предусмотренные законодательством Российской Федерации.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122"/>
      <w:bookmarkEnd w:id="8"/>
      <w:r>
        <w:rPr>
          <w:rFonts w:ascii="Calibri" w:hAnsi="Calibri" w:cs="Calibri"/>
        </w:rPr>
        <w:t>Статья 5.2. Компетенция органов местного самоуправления Оренбургской области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местного самоуправления Оренбургской области в пределах своей компетенции: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осуществляют разработку и реализацию муниципальных программ в сфере энергосбережения и повышения энергетической эффективности;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обеспечивают координацию мероприятий по энергосбережению и повышению энергетической эффективности, а также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проведением муниципальными учреждениями, муниципальными унитарными предприятиями;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 требования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организуют информационное обеспечение на территории муниципального образования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сфере энергосбережения и повышения энергетической эффективности;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осуществляют иные полномочия в области энергосбережения и повышения энергетической эффективности, предусмотренные законодательством Российской Федерации.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9" w:name="Par133"/>
      <w:bookmarkEnd w:id="9"/>
      <w:r>
        <w:rPr>
          <w:rFonts w:ascii="Calibri" w:hAnsi="Calibri" w:cs="Calibri"/>
          <w:b/>
          <w:bCs/>
        </w:rPr>
        <w:t>Глава III. ОСНОВЫ ГОСУДАРСТВЕННОГО УПРАВЛЕНИЯ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ЭНЕРГОСБЕРЕЖЕНИЕМ И ПОВЫШЕНИЕМ ЭНЕРГЕТИЧЕСКОЙ ЭФФЕКТИВНОСТИ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</w:t>
      </w:r>
      <w:proofErr w:type="gramEnd"/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138"/>
      <w:bookmarkEnd w:id="10"/>
      <w:r>
        <w:rPr>
          <w:rFonts w:ascii="Calibri" w:hAnsi="Calibri" w:cs="Calibri"/>
        </w:rPr>
        <w:t>Статья 6. Областная целевая программа энергосбережения и повышения энергетической эффективности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Областная целевая программа энергосбережения и повышения энергетической эффективности - комплекс мероприятий и механизмов, обеспечивающий эффективное решение системных проблем энергосбережения и повышения энергетической эффективности с соблюдением установленных экологических требований.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реализации областной целевой программы энергосбережения и повышения энергетической эффективности должно обеспечиваться достижение в установленные сроки определенных показателей энергоэффективности в отдельных секторах промышленно-хозяйственного комплекса области.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Областная целевая программа энергосбережения и повышения энергетической эффективности направлена на решение социально-экономических, энергетических и экологических проблем области и является основой проведения областной государственной политики в области энергосбережения и повышения энергетической эффективности.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148"/>
      <w:bookmarkEnd w:id="11"/>
      <w:r>
        <w:rPr>
          <w:rFonts w:ascii="Calibri" w:hAnsi="Calibri" w:cs="Calibri"/>
        </w:rPr>
        <w:t>Статья 7. Учет энергетических ресурсов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Весь объем добываемых, производимых, перерабатываемых, транспортируемых, хранимых и потребляемых энергетических ресурсов подлежит обязательному учету в соответствии с федеральным законодательством. Очередность и правила оснащения организаций приборами для учета расхода энергетических ресурсов, а также правила пользования электрической и тепловой энергией, природным и сжиженным газом, продуктами нефтепереработки устанавливаются в порядке, определяемом Правительством Российской Федерации.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Учет потребляемых энергетических ресурсов осуществляется в соответствии с установленными государственными стандартами и нормами точности измерений.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53"/>
      <w:bookmarkEnd w:id="12"/>
      <w:r>
        <w:rPr>
          <w:rFonts w:ascii="Calibri" w:hAnsi="Calibri" w:cs="Calibri"/>
        </w:rPr>
        <w:t>Статья 8. Проведение энергетического обследования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Энергетическое обследование может проводиться в отношении продукции, технологического процесса, а также юридического лица, индивидуального предпринимателя.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Энергетическому обследованию в обязательном порядке подлежат: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государственной власти, органы местного самоуправления, наделенные правами юридических лиц;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с участием государства или муниципального образования;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организации, осуществляющие регулируемые виды деятельности;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организации, осуществляющие производство и (или) транспортировку воды, природного газа, тепловой энергии, электрической энергии, добычу природного газа, нефти, транспортировку нефти, нефтепродуктов;</w:t>
      </w:r>
      <w:proofErr w:type="gramEnd"/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организации, совокупные затраты которых на потребление природного газа, дизельного и иного топлива, мазута, тепловой энергии, угля, электрической энергии превышают десять </w:t>
      </w:r>
      <w:r>
        <w:rPr>
          <w:rFonts w:ascii="Calibri" w:hAnsi="Calibri" w:cs="Calibri"/>
        </w:rPr>
        <w:lastRenderedPageBreak/>
        <w:t>миллионов рублей за календарный год;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организации, проводящие мероприятия в области энергосбережения и повышения энергетической эффективности, финансируемые полностью или частично за счет средств федерального бюджета, областного бюджета, местных бюджетов.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66"/>
      <w:bookmarkEnd w:id="13"/>
      <w:r>
        <w:rPr>
          <w:rFonts w:ascii="Calibri" w:hAnsi="Calibri" w:cs="Calibri"/>
        </w:rPr>
        <w:t>Статья 9. Государственное статистическое наблюдение за потреблением энергетических ресурсов и их эффективным использованием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Государственное статистическое наблюдение за величиной и структурой потребления энергетических ресурсов в Оренбургской области и их эффективным использованием организует и проводит уполномоченный на то Территориальный орган Федеральной службы государственной статистики по Оренбургской области в порядке, определяемом Правительством Российской Федерации.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170"/>
      <w:bookmarkEnd w:id="14"/>
      <w:r>
        <w:rPr>
          <w:rFonts w:ascii="Calibri" w:hAnsi="Calibri" w:cs="Calibri"/>
        </w:rPr>
        <w:t xml:space="preserve">Статья 10. Региональный государственный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требований законодательства об энергосбережении и о повышении энергетической эффективности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Региональный государственный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требований законодательства об энергосбережении и о повышении энергетической эффективности на территории Оренбургской области организациями независимо от их организационно-правовых форм и форм собственности, их руководителями, должностными лицами, а также физическими лицами осуществляется уполномоченным органом исполнительной власти Оренбургской области в соответствии с правилами, установленными Правительством Российской Федерации.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76"/>
      <w:bookmarkEnd w:id="15"/>
      <w:r>
        <w:rPr>
          <w:rFonts w:ascii="Calibri" w:hAnsi="Calibri" w:cs="Calibri"/>
        </w:rPr>
        <w:t>Статья 11. Образование и подготовка кадров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Оренбургской области содействует разработке и реализации образовательных программ и программ совершенствования профессиональной подготовки руководящих работников и специалистов, отвечающих за энергетическое обеспечение организаций и населения области.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80"/>
      <w:bookmarkEnd w:id="16"/>
      <w:r>
        <w:rPr>
          <w:rFonts w:ascii="Calibri" w:hAnsi="Calibri" w:cs="Calibri"/>
        </w:rPr>
        <w:t>Статья 12. Информационное обеспечение энергосбережения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Информационное обеспечение мероприятий по энергосбережению и повышению энергетической эффективности осуществляется в соответствии с законодательством об энергосбережении и о повышении энергетической эффективности.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Информация, включенная в государственную информационную систему в области энергосбережения и повышения энергетической эффективности, подлежит обязательному размещению на официальных сайтах уполномоченного исполнительного органа государственной власти Оренбургской области, органов местного самоуправления в сети Интернет и обновлению не реже чем один раз в квартал в соответствии с правилами, утвержденными Правительством Российской Федерации.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7" w:name="Par187"/>
      <w:bookmarkEnd w:id="17"/>
      <w:r>
        <w:rPr>
          <w:rFonts w:ascii="Calibri" w:hAnsi="Calibri" w:cs="Calibri"/>
          <w:b/>
          <w:bCs/>
        </w:rPr>
        <w:t>Глава IV. ЭКОНОМИЧЕСКОЕ И ФИНАНСОВОЕ ОБЕСПЕЧЕНИЕ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ЭНЕРГОСБЕРЕЖЕНИЯ И ПОВЫШЕНИЯ ЭНЕРГЕТИЧЕСКОЙ ЭФФЕКТИВНОСТИ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</w:t>
      </w:r>
      <w:proofErr w:type="gramEnd"/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192"/>
      <w:bookmarkEnd w:id="18"/>
      <w:r>
        <w:rPr>
          <w:rFonts w:ascii="Calibri" w:hAnsi="Calibri" w:cs="Calibri"/>
        </w:rPr>
        <w:t>Статья 13. Финансирование программ в области энергосбережения и повышения энергетической эффективности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Финансирование областных программ в области энергосбережения и повышения энергетической эффективности осуществляется за счет средств областного бюджета, средств иностранных и российских инвесторов, а также за счет других источников в порядке, установленном федеральным и областным законодательством.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Выделение средств на энергообеспечение для организаций, финансируемых из областного бюджета, может осуществляться только на основании энергетических паспортов зданий и сооружений, занимаемых ими.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99"/>
      <w:bookmarkEnd w:id="19"/>
      <w:r>
        <w:rPr>
          <w:rFonts w:ascii="Calibri" w:hAnsi="Calibri" w:cs="Calibri"/>
        </w:rPr>
        <w:t>Статья 14. Льготы потребителям и производителям энергетических ресурсов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Потребителям и производителям энергетических ресурсов, осуществляющим мероприятия по энергосбережению и повышению энергетической эффективности, в том числе за счет производства и потребления продукции с лучшими, чем предусмотрено государственными стандартами, показателями, предоставляются льготы в порядке, определяемом Правительством Российской Федерации.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стимулирования эффективного использования энергетических ресурсов в порядке, определяемом Правительством Российской Федерации, осуществляется установление сезонных цен на природный газ и сезонных тарифов на электрическую и тепловую энергию, а также внутрисуточных дифференцированных тарифов на электрическую энергию.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области при установлении тарифов на электрическую и тепловую энергию должно учитывать экономически обоснованные затраты потребителей электрической и тепловой энергии на энергосбережение и повышение энергетической эффективности. Порядок консолидации и использования потребителями указанных средств определяется Правительством области.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" w:name="Par207"/>
      <w:bookmarkEnd w:id="20"/>
      <w:r>
        <w:rPr>
          <w:rFonts w:ascii="Calibri" w:hAnsi="Calibri" w:cs="Calibri"/>
        </w:rPr>
        <w:t>Статья 15. Экономическое стимулирование использования энергосберегающих технологий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обеспечения финансирования проведения областной энергосберегающей политики могут применяться смешанные способы финансирования, в том числе за счет инвестиций юридических и физических лиц, лизингового финансирования, кредитного финансирования и финансирования из государственных источников.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Потребителям, осуществляющим мероприятия по энергосбережению и повышению энергетической эффективности за свой счет, требующие больших финансовых расходов, может предоставляться инвестиционный налоговый кредит в порядке, предусмотренном Налоговым </w:t>
      </w:r>
      <w:hyperlink r:id="rId4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1" w:name="Par213"/>
      <w:bookmarkEnd w:id="21"/>
      <w:r>
        <w:rPr>
          <w:rFonts w:ascii="Calibri" w:hAnsi="Calibri" w:cs="Calibri"/>
          <w:b/>
          <w:bCs/>
        </w:rPr>
        <w:t>Глава V. МЕЖДУНАРОДНОЕ СОТРУДНИЧЕСТВО В ОБЛАСТИ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ЭНЕРГОСБЕРЕЖЕНИЯ И ПОВЫШЕНИЯ ЭНЕРГЕТИЧЕСКОЙ ЭФФЕКТИВНОСТИ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 xml:space="preserve">(в ред. </w:t>
      </w:r>
      <w:hyperlink r:id="rId51" w:history="1">
        <w:r>
          <w:rPr>
            <w:rFonts w:ascii="Calibri" w:hAnsi="Calibri" w:cs="Calibri"/>
            <w:b/>
            <w:bCs/>
            <w:color w:val="0000FF"/>
          </w:rPr>
          <w:t>Закона</w:t>
        </w:r>
      </w:hyperlink>
      <w:r>
        <w:rPr>
          <w:rFonts w:ascii="Calibri" w:hAnsi="Calibri" w:cs="Calibri"/>
          <w:b/>
          <w:bCs/>
        </w:rPr>
        <w:t xml:space="preserve"> Оренбургской области</w:t>
      </w:r>
      <w:proofErr w:type="gramEnd"/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218"/>
      <w:bookmarkEnd w:id="22"/>
      <w:r>
        <w:rPr>
          <w:rFonts w:ascii="Calibri" w:hAnsi="Calibri" w:cs="Calibri"/>
        </w:rPr>
        <w:t>Статья 16. Международное сотрудничество в области энергосбережения и повышения энергетической эффективности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Международное сотрудничество по энергосбережению и повышению энергетической эффективности в Оренбургской области осуществляется по следующим направлениям: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участие области в международных проектах по энергосбережению и повышению энергетической эффективности;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взаимовыгодного обмена энергосберегающими технологиями с иностранными партнерами;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сотрудничества с иностранными партнерами в реализации перспективных инвестиционных проектов Оренбургской области в сфере энергосбережения и повышения энергетической эффективности.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Оренбургской области от 24.12.2012 N 1310/371-V-ОЗ)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3" w:name="Par229"/>
      <w:bookmarkEnd w:id="23"/>
      <w:r>
        <w:rPr>
          <w:rFonts w:ascii="Calibri" w:hAnsi="Calibri" w:cs="Calibri"/>
          <w:b/>
          <w:bCs/>
        </w:rPr>
        <w:t>Глава VI. ЗАКЛЮЧИТЕЛЬНЫЕ ПОЛОЖЕНИЯ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4" w:name="Par231"/>
      <w:bookmarkEnd w:id="24"/>
      <w:r>
        <w:rPr>
          <w:rFonts w:ascii="Calibri" w:hAnsi="Calibri" w:cs="Calibri"/>
        </w:rPr>
        <w:t>Статья 17. Приведение нормативных правовых актов Оренбургской области в соответствие с настоящим Законом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Нормативные правовые акты Оренбургской области до приведения их в соответствие с настоящим Законом применяются в части, не противоречащей настоящему Закону.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Правительству Оренбургской области привести областные нормативные правовые акты </w:t>
      </w:r>
      <w:proofErr w:type="gramStart"/>
      <w:r>
        <w:rPr>
          <w:rFonts w:ascii="Calibri" w:hAnsi="Calibri" w:cs="Calibri"/>
        </w:rPr>
        <w:t>в соответствие с настоящим Законом в течение шести месяцев со дня вступления в силу</w:t>
      </w:r>
      <w:proofErr w:type="gramEnd"/>
      <w:r>
        <w:rPr>
          <w:rFonts w:ascii="Calibri" w:hAnsi="Calibri" w:cs="Calibri"/>
        </w:rPr>
        <w:t xml:space="preserve"> настоящего Закона.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5" w:name="Par236"/>
      <w:bookmarkEnd w:id="25"/>
      <w:r>
        <w:rPr>
          <w:rFonts w:ascii="Calibri" w:hAnsi="Calibri" w:cs="Calibri"/>
        </w:rPr>
        <w:t>Статья 18. Вступление в силу настоящего Закона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после его официального опубликования.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Оренбургской области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А.А.ЧЕРНЫШЕВ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Оренбург, Дом Советов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июля 2008 года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2293/468-IV-ОЗ</w:t>
      </w: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1B2" w:rsidRDefault="004321B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D025F" w:rsidRDefault="007D025F">
      <w:bookmarkStart w:id="26" w:name="_GoBack"/>
      <w:bookmarkEnd w:id="26"/>
    </w:p>
    <w:sectPr w:rsidR="007D025F" w:rsidSect="002C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B2"/>
    <w:rsid w:val="0006028F"/>
    <w:rsid w:val="001430D9"/>
    <w:rsid w:val="002329C8"/>
    <w:rsid w:val="00290FA5"/>
    <w:rsid w:val="002C03A0"/>
    <w:rsid w:val="003620EF"/>
    <w:rsid w:val="003872A5"/>
    <w:rsid w:val="003C256D"/>
    <w:rsid w:val="003D0E81"/>
    <w:rsid w:val="003F1992"/>
    <w:rsid w:val="003F7B37"/>
    <w:rsid w:val="004321B2"/>
    <w:rsid w:val="006B2A72"/>
    <w:rsid w:val="006C1D86"/>
    <w:rsid w:val="006D3047"/>
    <w:rsid w:val="00754084"/>
    <w:rsid w:val="00761F6A"/>
    <w:rsid w:val="007D025F"/>
    <w:rsid w:val="0085144E"/>
    <w:rsid w:val="00872D7F"/>
    <w:rsid w:val="00880E4A"/>
    <w:rsid w:val="008A53CD"/>
    <w:rsid w:val="009B13AA"/>
    <w:rsid w:val="00A13CCD"/>
    <w:rsid w:val="00B857CF"/>
    <w:rsid w:val="00D270D6"/>
    <w:rsid w:val="00E021FA"/>
    <w:rsid w:val="00E35ACA"/>
    <w:rsid w:val="00E96239"/>
    <w:rsid w:val="00EF537E"/>
    <w:rsid w:val="00F936A9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AE33536B531DDBD3A3B8683050754BCCB16B16EF98CDC0AC816EA4CCEDCC4515844208B25878B48F88923sDW6J" TargetMode="External"/><Relationship Id="rId18" Type="http://schemas.openxmlformats.org/officeDocument/2006/relationships/hyperlink" Target="consultantplus://offline/ref=5AE33536B531DDBD3A3B8683050754BCCB16B16EF98CDC0AC816EA4CCEDCC4515844208B25878B48F88923sDW6J" TargetMode="External"/><Relationship Id="rId26" Type="http://schemas.openxmlformats.org/officeDocument/2006/relationships/hyperlink" Target="consultantplus://offline/ref=5AE33536B531DDBD3A3B8683050754BCCB16B16EF98CDC0AC816EA4CCEDCC4515844208B25878B48F88921sDWEJ" TargetMode="External"/><Relationship Id="rId39" Type="http://schemas.openxmlformats.org/officeDocument/2006/relationships/hyperlink" Target="consultantplus://offline/ref=5AE33536B531DDBD3A3B8683050754BCCB16B16EF98CDC0AC816EA4CCEDCC4515844208B25878B48F88923sDW6J" TargetMode="External"/><Relationship Id="rId21" Type="http://schemas.openxmlformats.org/officeDocument/2006/relationships/hyperlink" Target="consultantplus://offline/ref=5AE33536B531DDBD3A3B8683050754BCCB16B16EF98CDC0AC816EA4CCEDCC4515844208B25878B48F88923sDW6J" TargetMode="External"/><Relationship Id="rId34" Type="http://schemas.openxmlformats.org/officeDocument/2006/relationships/hyperlink" Target="consultantplus://offline/ref=5AE33536B531DDBD3A3B8683050754BCCB16B16EF98CDC0AC816EA4CCEDCC4515844208B25878B48F88920sDWFJ" TargetMode="External"/><Relationship Id="rId42" Type="http://schemas.openxmlformats.org/officeDocument/2006/relationships/hyperlink" Target="consultantplus://offline/ref=5AE33536B531DDBD3A3B8683050754BCCB16B16EF98CDC0AC816EA4CCEDCC4515844208B25878B48F88926sDW7J" TargetMode="External"/><Relationship Id="rId47" Type="http://schemas.openxmlformats.org/officeDocument/2006/relationships/hyperlink" Target="consultantplus://offline/ref=5AE33536B531DDBD3A3B8683050754BCCB16B16EF98CDC0AC816EA4CCEDCC4515844208B25878B48F88923sDW6J" TargetMode="External"/><Relationship Id="rId50" Type="http://schemas.openxmlformats.org/officeDocument/2006/relationships/hyperlink" Target="consultantplus://offline/ref=5AE33536B531DDBD3A3B8683050754BCCB16B16EF98CDC0AC816EA4CCEDCC4515844208B25878B48F88923sDW6J" TargetMode="External"/><Relationship Id="rId55" Type="http://schemas.openxmlformats.org/officeDocument/2006/relationships/hyperlink" Target="consultantplus://offline/ref=5AE33536B531DDBD3A3B8683050754BCCB16B16EF98CDC0AC816EA4CCEDCC4515844208B25878B48F88923sDW6J" TargetMode="External"/><Relationship Id="rId7" Type="http://schemas.openxmlformats.org/officeDocument/2006/relationships/hyperlink" Target="consultantplus://offline/ref=5AE33536B531DDBD3A3B8683050754BCCB16B16EF98CDC0AC816EA4CCEDCC4515844208B25878B48F88923sDW7J" TargetMode="External"/><Relationship Id="rId12" Type="http://schemas.openxmlformats.org/officeDocument/2006/relationships/hyperlink" Target="consultantplus://offline/ref=5AE33536B531DDBD3A3B988E136B09B8CA19E860FC8FD1559249B11199sDW5J" TargetMode="External"/><Relationship Id="rId17" Type="http://schemas.openxmlformats.org/officeDocument/2006/relationships/hyperlink" Target="consultantplus://offline/ref=5AE33536B531DDBD3A3B8683050754BCCB16B16EF98CDC0AC816EA4CCEDCC4515844208B25878B48F88923sDW6J" TargetMode="External"/><Relationship Id="rId25" Type="http://schemas.openxmlformats.org/officeDocument/2006/relationships/hyperlink" Target="consultantplus://offline/ref=5AE33536B531DDBD3A3B8683050754BCCB16B16EF98CDC0AC816EA4CCEDCC4515844208B25878B48F88922sDW6J" TargetMode="External"/><Relationship Id="rId33" Type="http://schemas.openxmlformats.org/officeDocument/2006/relationships/hyperlink" Target="consultantplus://offline/ref=5AE33536B531DDBD3A3B8683050754BCCB16B16EF98CDC0AC816EA4CCEDCC4515844208B25878B48F88921sDW6J" TargetMode="External"/><Relationship Id="rId38" Type="http://schemas.openxmlformats.org/officeDocument/2006/relationships/hyperlink" Target="consultantplus://offline/ref=5AE33536B531DDBD3A3B8683050754BCCB16B16EF98CDC0AC816EA4CCEDCC4515844208B25878B48F88923sDW6J" TargetMode="External"/><Relationship Id="rId46" Type="http://schemas.openxmlformats.org/officeDocument/2006/relationships/hyperlink" Target="consultantplus://offline/ref=5AE33536B531DDBD3A3B8683050754BCCB16B16EF98CDC0AC816EA4CCEDCC4515844208B25878B48F88923sDW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E33536B531DDBD3A3B8683050754BCCB16B16EF98CDC0AC816EA4CCEDCC4515844208B25878B48F88923sDW6J" TargetMode="External"/><Relationship Id="rId20" Type="http://schemas.openxmlformats.org/officeDocument/2006/relationships/hyperlink" Target="consultantplus://offline/ref=5AE33536B531DDBD3A3B8683050754BCCB16B16EF98CDC0AC816EA4CCEDCC4515844208B25878B48F88923sDW6J" TargetMode="External"/><Relationship Id="rId29" Type="http://schemas.openxmlformats.org/officeDocument/2006/relationships/hyperlink" Target="consultantplus://offline/ref=5AE33536B531DDBD3A3B8683050754BCCB16B16EF98CDC0AC816EA4CCEDCC4515844208B25878B48F88921sDWAJ" TargetMode="External"/><Relationship Id="rId41" Type="http://schemas.openxmlformats.org/officeDocument/2006/relationships/hyperlink" Target="consultantplus://offline/ref=5AE33536B531DDBD3A3B8683050754BCCB16B16EF98CDC0AC816EA4CCEDCC4515844208B25878B48F88927sDW7J" TargetMode="External"/><Relationship Id="rId54" Type="http://schemas.openxmlformats.org/officeDocument/2006/relationships/hyperlink" Target="consultantplus://offline/ref=5AE33536B531DDBD3A3B8683050754BCCB16B16EF98CDC0AC816EA4CCEDCC4515844208B25878B48F88923sDW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E33536B531DDBD3A3B8683050754BCCB16B16EFF8FDA06CB16EA4CCEDCC4515844208B25878B48F88923sDW7J" TargetMode="External"/><Relationship Id="rId11" Type="http://schemas.openxmlformats.org/officeDocument/2006/relationships/hyperlink" Target="consultantplus://offline/ref=5AE33536B531DDBD3A3B8683050754BCCB16B16EF98CDC0AC816EA4CCEDCC4515844208B25878B48F88922sDWEJ" TargetMode="External"/><Relationship Id="rId24" Type="http://schemas.openxmlformats.org/officeDocument/2006/relationships/hyperlink" Target="consultantplus://offline/ref=5AE33536B531DDBD3A3B8683050754BCCB16B16EF98CDC0AC816EA4CCEDCC4515844208B25878B48F88923sDW6J" TargetMode="External"/><Relationship Id="rId32" Type="http://schemas.openxmlformats.org/officeDocument/2006/relationships/hyperlink" Target="consultantplus://offline/ref=5AE33536B531DDBD3A3B8683050754BCCB16B16EF98CDC0AC816EA4CCEDCC4515844208B25878B48F88921sDW7J" TargetMode="External"/><Relationship Id="rId37" Type="http://schemas.openxmlformats.org/officeDocument/2006/relationships/hyperlink" Target="consultantplus://offline/ref=5AE33536B531DDBD3A3B8683050754BCCB16B16EF98CDC0AC816EA4CCEDCC4515844208B25878B48F88923sDW6J" TargetMode="External"/><Relationship Id="rId40" Type="http://schemas.openxmlformats.org/officeDocument/2006/relationships/hyperlink" Target="consultantplus://offline/ref=5AE33536B531DDBD3A3B8683050754BCCB16B16EF98CDC0AC816EA4CCEDCC4515844208B25878B48F88923sDW6J" TargetMode="External"/><Relationship Id="rId45" Type="http://schemas.openxmlformats.org/officeDocument/2006/relationships/hyperlink" Target="consultantplus://offline/ref=5AE33536B531DDBD3A3B8683050754BCCB16B16EF98CDC0AC816EA4CCEDCC4515844208B25878B48F88923sDW6J" TargetMode="External"/><Relationship Id="rId53" Type="http://schemas.openxmlformats.org/officeDocument/2006/relationships/hyperlink" Target="consultantplus://offline/ref=5AE33536B531DDBD3A3B8683050754BCCB16B16EF98CDC0AC816EA4CCEDCC4515844208B25878B48F88923sDW6J" TargetMode="External"/><Relationship Id="rId5" Type="http://schemas.openxmlformats.org/officeDocument/2006/relationships/hyperlink" Target="consultantplus://offline/ref=5AE33536B531DDBD3A3B8683050754BCCB16B16EFF89DE01CC16EA4CCEDCC451s5W8J" TargetMode="External"/><Relationship Id="rId15" Type="http://schemas.openxmlformats.org/officeDocument/2006/relationships/hyperlink" Target="consultantplus://offline/ref=5AE33536B531DDBD3A3B8683050754BCCB16B16EF98CDC0AC816EA4CCEDCC4515844208B25878B48F88922sDWBJ" TargetMode="External"/><Relationship Id="rId23" Type="http://schemas.openxmlformats.org/officeDocument/2006/relationships/hyperlink" Target="consultantplus://offline/ref=5AE33536B531DDBD3A3B8683050754BCCB16B16EFE8FDC01C816EA4CCEDCC451s5W8J" TargetMode="External"/><Relationship Id="rId28" Type="http://schemas.openxmlformats.org/officeDocument/2006/relationships/hyperlink" Target="consultantplus://offline/ref=5AE33536B531DDBD3A3B8683050754BCCB16B16EF98CDC0AC816EA4CCEDCC4515844208B25878B48F88921sDWBJ" TargetMode="External"/><Relationship Id="rId36" Type="http://schemas.openxmlformats.org/officeDocument/2006/relationships/hyperlink" Target="consultantplus://offline/ref=5AE33536B531DDBD3A3B8683050754BCCB16B16EF98CDC0AC816EA4CCEDCC4515844208B25878B48F88923sDW6J" TargetMode="External"/><Relationship Id="rId49" Type="http://schemas.openxmlformats.org/officeDocument/2006/relationships/hyperlink" Target="consultantplus://offline/ref=5AE33536B531DDBD3A3B988E136B09B8CA18EB62FD8ED1559249B11199sDW5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5AE33536B531DDBD3A3B8683050754BCCB16B16EF98CDC0AC816EA4CCEDCC4515844208B25878B48F88923sDW6J" TargetMode="External"/><Relationship Id="rId19" Type="http://schemas.openxmlformats.org/officeDocument/2006/relationships/hyperlink" Target="consultantplus://offline/ref=5AE33536B531DDBD3A3B8683050754BCCB16B16EF98CDC0AC816EA4CCEDCC4515844208B25878B48F88922sDW9J" TargetMode="External"/><Relationship Id="rId31" Type="http://schemas.openxmlformats.org/officeDocument/2006/relationships/hyperlink" Target="consultantplus://offline/ref=5AE33536B531DDBD3A3B8683050754BCCB16B16EF98CDC0AC816EA4CCEDCC4515844208B25878B48F88921sDW8J" TargetMode="External"/><Relationship Id="rId44" Type="http://schemas.openxmlformats.org/officeDocument/2006/relationships/hyperlink" Target="consultantplus://offline/ref=5AE33536B531DDBD3A3B8683050754BCCB16B16EF98CDC0AC816EA4CCEDCC4515844208B25878B48F88923sDW6J" TargetMode="External"/><Relationship Id="rId52" Type="http://schemas.openxmlformats.org/officeDocument/2006/relationships/hyperlink" Target="consultantplus://offline/ref=5AE33536B531DDBD3A3B8683050754BCCB16B16EF98CDC0AC816EA4CCEDCC4515844208B25878B48F88923sDW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E33536B531DDBD3A3B988E136B09B8CA19E860FC8FD1559249B11199sDW5J" TargetMode="External"/><Relationship Id="rId14" Type="http://schemas.openxmlformats.org/officeDocument/2006/relationships/hyperlink" Target="consultantplus://offline/ref=5AE33536B531DDBD3A3B8683050754BCCB16B16EF98CDC0AC816EA4CCEDCC4515844208B25878B48F88923sDW6J" TargetMode="External"/><Relationship Id="rId22" Type="http://schemas.openxmlformats.org/officeDocument/2006/relationships/hyperlink" Target="consultantplus://offline/ref=5AE33536B531DDBD3A3B8683050754BCCB16B16EF98CDC0AC816EA4CCEDCC4515844208B25878B48F88923sDW6J" TargetMode="External"/><Relationship Id="rId27" Type="http://schemas.openxmlformats.org/officeDocument/2006/relationships/hyperlink" Target="consultantplus://offline/ref=5AE33536B531DDBD3A3B8683050754BCCB16B16EF98CDC0AC816EA4CCEDCC4515844208B25878B48F88921sDWDJ" TargetMode="External"/><Relationship Id="rId30" Type="http://schemas.openxmlformats.org/officeDocument/2006/relationships/hyperlink" Target="consultantplus://offline/ref=5AE33536B531DDBD3A3B8683050754BCCB16B16EF98CDC0AC816EA4CCEDCC4515844208B25878B48F88921sDW9J" TargetMode="External"/><Relationship Id="rId35" Type="http://schemas.openxmlformats.org/officeDocument/2006/relationships/hyperlink" Target="consultantplus://offline/ref=5AE33536B531DDBD3A3B8683050754BCCB16B16EF98CDC0AC816EA4CCEDCC4515844208B25878B48F88927sDWFJ" TargetMode="External"/><Relationship Id="rId43" Type="http://schemas.openxmlformats.org/officeDocument/2006/relationships/hyperlink" Target="consultantplus://offline/ref=5AE33536B531DDBD3A3B8683050754BCCB16B16EF98CDC0AC816EA4CCEDCC4515844208B25878B48F88925sDWEJ" TargetMode="External"/><Relationship Id="rId48" Type="http://schemas.openxmlformats.org/officeDocument/2006/relationships/hyperlink" Target="consultantplus://offline/ref=5AE33536B531DDBD3A3B8683050754BCCB16B16EF98CDC0AC816EA4CCEDCC4515844208B25878B48F88923sDW6J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5AE33536B531DDBD3A3B8683050754BCCB16B16EF98CDC0AC816EA4CCEDCC4515844208B25878B48F88923sDW6J" TargetMode="External"/><Relationship Id="rId51" Type="http://schemas.openxmlformats.org/officeDocument/2006/relationships/hyperlink" Target="consultantplus://offline/ref=5AE33536B531DDBD3A3B8683050754BCCB16B16EF98CDC0AC816EA4CCEDCC4515844208B25878B48F88923sDW6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4341</Words>
  <Characters>24745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Т. А.</dc:creator>
  <cp:lastModifiedBy>Киреева Т. А.</cp:lastModifiedBy>
  <cp:revision>1</cp:revision>
  <dcterms:created xsi:type="dcterms:W3CDTF">2014-03-06T09:22:00Z</dcterms:created>
  <dcterms:modified xsi:type="dcterms:W3CDTF">2014-03-06T09:24:00Z</dcterms:modified>
</cp:coreProperties>
</file>