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tblInd w:w="250" w:type="dxa"/>
        <w:tblLayout w:type="fixed"/>
        <w:tblLook w:val="0000" w:firstRow="0" w:lastRow="0" w:firstColumn="0" w:lastColumn="0" w:noHBand="0" w:noVBand="0"/>
      </w:tblPr>
      <w:tblGrid>
        <w:gridCol w:w="4613"/>
        <w:gridCol w:w="5008"/>
      </w:tblGrid>
      <w:tr w:rsidR="0062178E" w:rsidRPr="006B379E" w:rsidTr="00293788">
        <w:trPr>
          <w:cantSplit/>
          <w:trHeight w:val="867"/>
        </w:trPr>
        <w:tc>
          <w:tcPr>
            <w:tcW w:w="4613" w:type="dxa"/>
          </w:tcPr>
          <w:p w:rsidR="0062178E" w:rsidRDefault="00A12639" w:rsidP="004124DB">
            <w:pPr>
              <w:tabs>
                <w:tab w:val="left" w:pos="601"/>
              </w:tabs>
              <w:ind w:firstLine="743"/>
              <w:rPr>
                <w:lang w:val="en-US"/>
              </w:rPr>
            </w:pPr>
            <w:r>
              <w:t xml:space="preserve">                   </w:t>
            </w:r>
            <w:r w:rsidR="0062178E">
              <w:rPr>
                <w:noProof/>
              </w:rPr>
              <w:drawing>
                <wp:inline distT="0" distB="0" distL="0" distR="0" wp14:anchorId="7FEA0D5E" wp14:editId="510FC071">
                  <wp:extent cx="523875" cy="647700"/>
                  <wp:effectExtent l="0" t="0" r="9525"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C:\Documents and Settings\ilienaanva\Рабочий стол\герб новый\Оренбург-герб ВЕКТОР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tc>
        <w:tc>
          <w:tcPr>
            <w:tcW w:w="5008" w:type="dxa"/>
          </w:tcPr>
          <w:p w:rsidR="0062178E" w:rsidRDefault="0062178E" w:rsidP="00C23352">
            <w:pPr>
              <w:jc w:val="center"/>
            </w:pPr>
          </w:p>
          <w:p w:rsidR="0062178E" w:rsidRDefault="0062178E" w:rsidP="00C23352">
            <w:pPr>
              <w:jc w:val="center"/>
            </w:pPr>
          </w:p>
          <w:p w:rsidR="0062178E" w:rsidRDefault="0062178E" w:rsidP="00C23352"/>
        </w:tc>
      </w:tr>
      <w:tr w:rsidR="0062178E" w:rsidTr="00293788">
        <w:trPr>
          <w:trHeight w:val="3945"/>
        </w:trPr>
        <w:tc>
          <w:tcPr>
            <w:tcW w:w="4613" w:type="dxa"/>
          </w:tcPr>
          <w:p w:rsidR="0062178E" w:rsidRPr="007E00D4" w:rsidRDefault="0062178E" w:rsidP="00C23352">
            <w:pPr>
              <w:ind w:right="-31"/>
              <w:jc w:val="center"/>
            </w:pPr>
            <w:r>
              <w:rPr>
                <w:noProof/>
              </w:rPr>
              <mc:AlternateContent>
                <mc:Choice Requires="wpg">
                  <w:drawing>
                    <wp:anchor distT="0" distB="0" distL="114300" distR="114300" simplePos="0" relativeHeight="251659264" behindDoc="0" locked="1" layoutInCell="1" allowOverlap="1" wp14:anchorId="64569207" wp14:editId="682D14B8">
                      <wp:simplePos x="0" y="0"/>
                      <wp:positionH relativeFrom="column">
                        <wp:posOffset>208915</wp:posOffset>
                      </wp:positionH>
                      <wp:positionV relativeFrom="paragraph">
                        <wp:posOffset>1753870</wp:posOffset>
                      </wp:positionV>
                      <wp:extent cx="2506980" cy="228600"/>
                      <wp:effectExtent l="10795" t="12700" r="6350" b="6350"/>
                      <wp:wrapSquare wrapText="bothSides"/>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980" cy="228600"/>
                                <a:chOff x="1134" y="4860"/>
                                <a:chExt cx="3780" cy="360"/>
                              </a:xfrm>
                            </wpg:grpSpPr>
                            <wps:wsp>
                              <wps:cNvPr id="8" name="Line 3"/>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1E891" id="Группа 7" o:spid="_x0000_s1026" style="position:absolute;margin-left:16.45pt;margin-top:138.1pt;width:197.4pt;height:18pt;z-index:251659264"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">
                      <v:line id="Line 3"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w10:wrap type="square"/>
                      <w10:anchorlock/>
                    </v:group>
                  </w:pict>
                </mc:Fallback>
              </mc:AlternateContent>
            </w:r>
          </w:p>
          <w:p w:rsidR="0062178E" w:rsidRPr="00644002" w:rsidRDefault="0062178E" w:rsidP="00C23352">
            <w:pPr>
              <w:pStyle w:val="1"/>
              <w:rPr>
                <w:sz w:val="24"/>
              </w:rPr>
            </w:pPr>
            <w:r w:rsidRPr="00644002">
              <w:rPr>
                <w:sz w:val="24"/>
              </w:rPr>
              <w:t>Администрация</w:t>
            </w:r>
            <w:r w:rsidRPr="00DA3E9D">
              <w:rPr>
                <w:sz w:val="24"/>
              </w:rPr>
              <w:br/>
            </w:r>
            <w:r w:rsidRPr="00644002">
              <w:rPr>
                <w:sz w:val="24"/>
              </w:rPr>
              <w:t>города Оренбурга</w:t>
            </w:r>
          </w:p>
          <w:p w:rsidR="0062178E" w:rsidRPr="00C110E4" w:rsidRDefault="0062178E" w:rsidP="00C23352">
            <w:pPr>
              <w:pStyle w:val="1"/>
              <w:rPr>
                <w:sz w:val="16"/>
              </w:rPr>
            </w:pPr>
          </w:p>
          <w:p w:rsidR="0062178E" w:rsidRDefault="006A23AB" w:rsidP="00C23352">
            <w:pPr>
              <w:pStyle w:val="1"/>
              <w:ind w:left="-32"/>
              <w:rPr>
                <w:sz w:val="24"/>
              </w:rPr>
            </w:pPr>
            <w:r>
              <w:rPr>
                <w:sz w:val="24"/>
              </w:rPr>
              <w:t>НАЧАЛЬНИК ФИНАНСОВОГО УПРАВЛЕНИЯ</w:t>
            </w:r>
          </w:p>
          <w:p w:rsidR="0062178E" w:rsidRPr="00B92182" w:rsidRDefault="0062178E" w:rsidP="00C23352">
            <w:pPr>
              <w:spacing w:line="264" w:lineRule="auto"/>
              <w:ind w:left="-32" w:right="-100"/>
              <w:jc w:val="center"/>
              <w:rPr>
                <w:sz w:val="18"/>
              </w:rPr>
            </w:pPr>
          </w:p>
          <w:p w:rsidR="0062178E" w:rsidRDefault="0062178E" w:rsidP="00C23352">
            <w:pPr>
              <w:jc w:val="center"/>
              <w:rPr>
                <w:b/>
                <w:bCs/>
                <w:sz w:val="24"/>
                <w:szCs w:val="24"/>
              </w:rPr>
            </w:pPr>
            <w:r w:rsidRPr="00400F35">
              <w:rPr>
                <w:b/>
                <w:bCs/>
                <w:sz w:val="24"/>
                <w:szCs w:val="24"/>
              </w:rPr>
              <w:t>ПРИКАЗ</w:t>
            </w:r>
          </w:p>
          <w:p w:rsidR="00B15B59" w:rsidRPr="00400F35" w:rsidRDefault="00B15B59" w:rsidP="00C23352">
            <w:pPr>
              <w:jc w:val="center"/>
              <w:rPr>
                <w:b/>
                <w:bCs/>
                <w:sz w:val="24"/>
                <w:szCs w:val="24"/>
              </w:rPr>
            </w:pPr>
          </w:p>
          <w:p w:rsidR="0062178E" w:rsidRPr="00F86472" w:rsidRDefault="00F27BF0" w:rsidP="00C23352">
            <w:pPr>
              <w:rPr>
                <w:sz w:val="21"/>
                <w:szCs w:val="21"/>
                <w:u w:val="single"/>
              </w:rPr>
            </w:pPr>
            <w:r>
              <w:rPr>
                <w:b/>
                <w:bCs/>
                <w:sz w:val="24"/>
                <w:szCs w:val="24"/>
              </w:rPr>
              <w:t xml:space="preserve">   </w:t>
            </w:r>
            <w:r w:rsidR="00234B8B">
              <w:rPr>
                <w:b/>
                <w:bCs/>
                <w:sz w:val="24"/>
                <w:szCs w:val="24"/>
              </w:rPr>
              <w:t xml:space="preserve">              </w:t>
            </w:r>
            <w:r>
              <w:rPr>
                <w:b/>
                <w:bCs/>
                <w:sz w:val="24"/>
                <w:szCs w:val="24"/>
              </w:rPr>
              <w:t xml:space="preserve"> </w:t>
            </w:r>
            <w:r w:rsidR="00234B8B">
              <w:rPr>
                <w:bCs/>
                <w:sz w:val="24"/>
                <w:szCs w:val="24"/>
              </w:rPr>
              <w:t xml:space="preserve">21.06.2024 </w:t>
            </w:r>
            <w:r>
              <w:rPr>
                <w:bCs/>
                <w:sz w:val="24"/>
                <w:szCs w:val="24"/>
              </w:rPr>
              <w:t xml:space="preserve">  </w:t>
            </w:r>
            <w:r w:rsidR="0062178E" w:rsidRPr="00292F55">
              <w:rPr>
                <w:sz w:val="24"/>
                <w:szCs w:val="24"/>
              </w:rPr>
              <w:t xml:space="preserve">№ </w:t>
            </w:r>
            <w:r w:rsidR="00234B8B">
              <w:rPr>
                <w:sz w:val="24"/>
                <w:szCs w:val="24"/>
              </w:rPr>
              <w:t>38</w:t>
            </w:r>
          </w:p>
          <w:p w:rsidR="0062178E" w:rsidRDefault="0062178E" w:rsidP="00C23352">
            <w:pPr>
              <w:jc w:val="center"/>
              <w:rPr>
                <w:color w:val="000000"/>
                <w:sz w:val="21"/>
                <w:szCs w:val="21"/>
              </w:rPr>
            </w:pPr>
          </w:p>
          <w:p w:rsidR="006A7AF2" w:rsidRDefault="00044C18" w:rsidP="00CC4842">
            <w:pPr>
              <w:tabs>
                <w:tab w:val="left" w:pos="4078"/>
              </w:tabs>
              <w:ind w:left="402" w:right="361"/>
              <w:rPr>
                <w:sz w:val="24"/>
                <w:szCs w:val="24"/>
              </w:rPr>
            </w:pPr>
            <w:r w:rsidRPr="00044C18">
              <w:rPr>
                <w:sz w:val="24"/>
                <w:szCs w:val="24"/>
              </w:rPr>
              <w:t xml:space="preserve">О внесении изменений в приказ </w:t>
            </w:r>
            <w:r w:rsidR="00FC0CC8">
              <w:rPr>
                <w:sz w:val="24"/>
                <w:szCs w:val="24"/>
              </w:rPr>
              <w:t xml:space="preserve">   </w:t>
            </w:r>
            <w:r w:rsidRPr="00044C18">
              <w:rPr>
                <w:sz w:val="24"/>
                <w:szCs w:val="24"/>
              </w:rPr>
              <w:t xml:space="preserve">от 01.08.2023 № 74 </w:t>
            </w:r>
          </w:p>
          <w:p w:rsidR="00CC4842" w:rsidRDefault="00CC4842" w:rsidP="00CC4842">
            <w:pPr>
              <w:tabs>
                <w:tab w:val="left" w:pos="4078"/>
              </w:tabs>
              <w:ind w:left="402" w:right="361"/>
              <w:rPr>
                <w:sz w:val="24"/>
                <w:szCs w:val="24"/>
              </w:rPr>
            </w:pPr>
          </w:p>
          <w:p w:rsidR="00CC4842" w:rsidRPr="00044C18" w:rsidRDefault="00CC4842" w:rsidP="00CC4842">
            <w:pPr>
              <w:tabs>
                <w:tab w:val="left" w:pos="4078"/>
              </w:tabs>
              <w:ind w:left="402" w:right="361"/>
              <w:rPr>
                <w:sz w:val="24"/>
                <w:szCs w:val="24"/>
              </w:rPr>
            </w:pPr>
          </w:p>
        </w:tc>
        <w:tc>
          <w:tcPr>
            <w:tcW w:w="5008" w:type="dxa"/>
          </w:tcPr>
          <w:p w:rsidR="0062178E" w:rsidRDefault="0062178E" w:rsidP="00F677B4">
            <w:pPr>
              <w:widowControl w:val="0"/>
              <w:tabs>
                <w:tab w:val="left" w:pos="701"/>
                <w:tab w:val="left" w:pos="4718"/>
              </w:tabs>
              <w:ind w:left="703" w:right="318"/>
              <w:rPr>
                <w:b/>
                <w:bCs/>
                <w:sz w:val="28"/>
              </w:rPr>
            </w:pPr>
            <w:r>
              <w:rPr>
                <w:b/>
                <w:bCs/>
                <w:noProof/>
                <w:sz w:val="28"/>
              </w:rPr>
              <mc:AlternateContent>
                <mc:Choice Requires="wpg">
                  <w:drawing>
                    <wp:anchor distT="0" distB="0" distL="114300" distR="114300" simplePos="0" relativeHeight="251660288" behindDoc="0" locked="0" layoutInCell="1" allowOverlap="1" wp14:anchorId="2480D28D" wp14:editId="7D1A40CA">
                      <wp:simplePos x="0" y="0"/>
                      <wp:positionH relativeFrom="column">
                        <wp:posOffset>211153</wp:posOffset>
                      </wp:positionH>
                      <wp:positionV relativeFrom="paragraph">
                        <wp:posOffset>168275</wp:posOffset>
                      </wp:positionV>
                      <wp:extent cx="2766695" cy="179070"/>
                      <wp:effectExtent l="0" t="0" r="14605" b="1143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179070"/>
                                <a:chOff x="1134" y="4860"/>
                                <a:chExt cx="3780" cy="360"/>
                              </a:xfrm>
                            </wpg:grpSpPr>
                            <wps:wsp>
                              <wps:cNvPr id="3" name="Line 8"/>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B13C12" id="Группа 2" o:spid="_x0000_s1026" style="position:absolute;margin-left:16.65pt;margin-top:13.25pt;width:217.85pt;height:14.1pt;z-index:251660288"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">
                      <v:line id="Line 8"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62178E" w:rsidRPr="00B92182" w:rsidRDefault="0062178E" w:rsidP="00C23352">
            <w:pPr>
              <w:widowControl w:val="0"/>
              <w:ind w:left="783"/>
              <w:rPr>
                <w:b/>
                <w:bCs/>
                <w:sz w:val="28"/>
              </w:rPr>
            </w:pPr>
          </w:p>
        </w:tc>
      </w:tr>
    </w:tbl>
    <w:p w:rsidR="00F27BF0" w:rsidRDefault="00CC4842" w:rsidP="00412619">
      <w:pPr>
        <w:autoSpaceDE w:val="0"/>
        <w:autoSpaceDN w:val="0"/>
        <w:adjustRightInd w:val="0"/>
        <w:jc w:val="both"/>
        <w:rPr>
          <w:sz w:val="28"/>
          <w:szCs w:val="28"/>
        </w:rPr>
      </w:pPr>
      <w:r>
        <w:rPr>
          <w:sz w:val="28"/>
          <w:szCs w:val="28"/>
        </w:rPr>
        <w:tab/>
        <w:t xml:space="preserve">Во исполнение </w:t>
      </w:r>
      <w:r w:rsidR="00EE76FB">
        <w:rPr>
          <w:sz w:val="28"/>
          <w:szCs w:val="28"/>
        </w:rPr>
        <w:t xml:space="preserve">положений </w:t>
      </w:r>
      <w:r w:rsidR="00044C18">
        <w:rPr>
          <w:sz w:val="28"/>
          <w:szCs w:val="28"/>
        </w:rPr>
        <w:t>приложени</w:t>
      </w:r>
      <w:r w:rsidR="00773B68">
        <w:rPr>
          <w:sz w:val="28"/>
          <w:szCs w:val="28"/>
        </w:rPr>
        <w:t>й</w:t>
      </w:r>
      <w:r w:rsidR="00044C18">
        <w:rPr>
          <w:sz w:val="28"/>
          <w:szCs w:val="28"/>
        </w:rPr>
        <w:t xml:space="preserve"> </w:t>
      </w:r>
      <w:r w:rsidR="00BA4694">
        <w:rPr>
          <w:sz w:val="28"/>
          <w:szCs w:val="28"/>
        </w:rPr>
        <w:t xml:space="preserve">№ </w:t>
      </w:r>
      <w:r w:rsidR="00044C18">
        <w:rPr>
          <w:sz w:val="28"/>
          <w:szCs w:val="28"/>
        </w:rPr>
        <w:t>1</w:t>
      </w:r>
      <w:r w:rsidR="00773B68">
        <w:rPr>
          <w:sz w:val="28"/>
          <w:szCs w:val="28"/>
        </w:rPr>
        <w:t xml:space="preserve">, </w:t>
      </w:r>
      <w:r w:rsidR="00BA4694">
        <w:rPr>
          <w:sz w:val="28"/>
          <w:szCs w:val="28"/>
        </w:rPr>
        <w:t xml:space="preserve">№ </w:t>
      </w:r>
      <w:r w:rsidR="00773B68">
        <w:rPr>
          <w:sz w:val="28"/>
          <w:szCs w:val="28"/>
        </w:rPr>
        <w:t>2</w:t>
      </w:r>
      <w:r w:rsidR="00044C18">
        <w:rPr>
          <w:sz w:val="28"/>
          <w:szCs w:val="28"/>
        </w:rPr>
        <w:t xml:space="preserve"> </w:t>
      </w:r>
      <w:r w:rsidR="00EE76FB">
        <w:rPr>
          <w:sz w:val="28"/>
          <w:szCs w:val="28"/>
        </w:rPr>
        <w:t>к приказу</w:t>
      </w:r>
      <w:r w:rsidR="00044C18">
        <w:rPr>
          <w:sz w:val="28"/>
          <w:szCs w:val="28"/>
        </w:rPr>
        <w:t xml:space="preserve"> </w:t>
      </w:r>
      <w:r w:rsidR="00044C18" w:rsidRPr="00F27BF0">
        <w:rPr>
          <w:sz w:val="28"/>
          <w:szCs w:val="28"/>
        </w:rPr>
        <w:t>Министерства финансов Российской Федерации</w:t>
      </w:r>
      <w:r w:rsidR="00044C18">
        <w:rPr>
          <w:sz w:val="28"/>
          <w:szCs w:val="28"/>
        </w:rPr>
        <w:t xml:space="preserve"> от 30.12.2017 № 274н «Об утверждении федерального стандарта </w:t>
      </w:r>
      <w:r w:rsidR="00044C18" w:rsidRPr="00F27BF0">
        <w:rPr>
          <w:sz w:val="28"/>
          <w:szCs w:val="28"/>
        </w:rPr>
        <w:t>бухгалтерского учета</w:t>
      </w:r>
      <w:r w:rsidR="00044C18">
        <w:rPr>
          <w:sz w:val="28"/>
          <w:szCs w:val="28"/>
        </w:rPr>
        <w:t xml:space="preserve">  </w:t>
      </w:r>
      <w:r w:rsidR="00044C18" w:rsidRPr="00F27BF0">
        <w:rPr>
          <w:sz w:val="28"/>
          <w:szCs w:val="28"/>
        </w:rPr>
        <w:t xml:space="preserve">для организаций государственного сектора </w:t>
      </w:r>
      <w:r w:rsidR="00412619">
        <w:rPr>
          <w:sz w:val="28"/>
          <w:szCs w:val="28"/>
        </w:rPr>
        <w:t>«</w:t>
      </w:r>
      <w:r w:rsidR="00412619">
        <w:rPr>
          <w:rFonts w:eastAsiaTheme="minorHAnsi"/>
          <w:sz w:val="28"/>
          <w:szCs w:val="28"/>
          <w:lang w:eastAsia="en-US"/>
        </w:rPr>
        <w:t>Учетная политика, оценочные значения и ошибки»</w:t>
      </w:r>
      <w:r w:rsidR="00EE76FB">
        <w:rPr>
          <w:rFonts w:eastAsiaTheme="minorHAnsi"/>
          <w:sz w:val="28"/>
          <w:szCs w:val="28"/>
          <w:lang w:eastAsia="en-US"/>
        </w:rPr>
        <w:t>,</w:t>
      </w:r>
      <w:r w:rsidR="00412619">
        <w:rPr>
          <w:rFonts w:eastAsiaTheme="minorHAnsi"/>
          <w:sz w:val="28"/>
          <w:szCs w:val="28"/>
          <w:lang w:eastAsia="en-US"/>
        </w:rPr>
        <w:t xml:space="preserve"> </w:t>
      </w:r>
      <w:proofErr w:type="gramStart"/>
      <w:r w:rsidR="00F27BF0">
        <w:rPr>
          <w:sz w:val="28"/>
          <w:szCs w:val="28"/>
        </w:rPr>
        <w:t>п</w:t>
      </w:r>
      <w:proofErr w:type="gramEnd"/>
      <w:r w:rsidR="00E71A07">
        <w:rPr>
          <w:sz w:val="28"/>
          <w:szCs w:val="28"/>
        </w:rPr>
        <w:t xml:space="preserve"> </w:t>
      </w:r>
      <w:r w:rsidR="00F27BF0">
        <w:rPr>
          <w:sz w:val="28"/>
          <w:szCs w:val="28"/>
        </w:rPr>
        <w:t>р</w:t>
      </w:r>
      <w:r w:rsidR="00E71A07">
        <w:rPr>
          <w:sz w:val="28"/>
          <w:szCs w:val="28"/>
        </w:rPr>
        <w:t xml:space="preserve"> </w:t>
      </w:r>
      <w:r w:rsidR="00F27BF0">
        <w:rPr>
          <w:sz w:val="28"/>
          <w:szCs w:val="28"/>
        </w:rPr>
        <w:t>и</w:t>
      </w:r>
      <w:r w:rsidR="00E71A07">
        <w:rPr>
          <w:sz w:val="28"/>
          <w:szCs w:val="28"/>
        </w:rPr>
        <w:t xml:space="preserve"> </w:t>
      </w:r>
      <w:r w:rsidR="00F27BF0">
        <w:rPr>
          <w:sz w:val="28"/>
          <w:szCs w:val="28"/>
        </w:rPr>
        <w:t>к</w:t>
      </w:r>
      <w:r w:rsidR="00E71A07">
        <w:rPr>
          <w:sz w:val="28"/>
          <w:szCs w:val="28"/>
        </w:rPr>
        <w:t xml:space="preserve"> </w:t>
      </w:r>
      <w:r w:rsidR="00F27BF0">
        <w:rPr>
          <w:sz w:val="28"/>
          <w:szCs w:val="28"/>
        </w:rPr>
        <w:t>а</w:t>
      </w:r>
      <w:r w:rsidR="00E71A07">
        <w:rPr>
          <w:sz w:val="28"/>
          <w:szCs w:val="28"/>
        </w:rPr>
        <w:t xml:space="preserve"> </w:t>
      </w:r>
      <w:r w:rsidR="00F27BF0">
        <w:rPr>
          <w:sz w:val="28"/>
          <w:szCs w:val="28"/>
        </w:rPr>
        <w:t>з</w:t>
      </w:r>
      <w:r w:rsidR="00E71A07">
        <w:rPr>
          <w:sz w:val="28"/>
          <w:szCs w:val="28"/>
        </w:rPr>
        <w:t xml:space="preserve"> </w:t>
      </w:r>
      <w:r w:rsidR="00F27BF0">
        <w:rPr>
          <w:sz w:val="28"/>
          <w:szCs w:val="28"/>
        </w:rPr>
        <w:t>ы</w:t>
      </w:r>
      <w:r w:rsidR="00E71A07">
        <w:rPr>
          <w:sz w:val="28"/>
          <w:szCs w:val="28"/>
        </w:rPr>
        <w:t xml:space="preserve"> </w:t>
      </w:r>
      <w:r w:rsidR="00F27BF0">
        <w:rPr>
          <w:sz w:val="28"/>
          <w:szCs w:val="28"/>
        </w:rPr>
        <w:t>в</w:t>
      </w:r>
      <w:r w:rsidR="00E71A07">
        <w:rPr>
          <w:sz w:val="28"/>
          <w:szCs w:val="28"/>
        </w:rPr>
        <w:t xml:space="preserve"> </w:t>
      </w:r>
      <w:r w:rsidR="00F27BF0">
        <w:rPr>
          <w:sz w:val="28"/>
          <w:szCs w:val="28"/>
        </w:rPr>
        <w:t>а</w:t>
      </w:r>
      <w:r w:rsidR="00E71A07">
        <w:rPr>
          <w:sz w:val="28"/>
          <w:szCs w:val="28"/>
        </w:rPr>
        <w:t xml:space="preserve"> </w:t>
      </w:r>
      <w:r w:rsidR="00F27BF0">
        <w:rPr>
          <w:sz w:val="28"/>
          <w:szCs w:val="28"/>
        </w:rPr>
        <w:t>ю:</w:t>
      </w:r>
    </w:p>
    <w:p w:rsidR="00EE76FB" w:rsidRDefault="00EE76FB" w:rsidP="00412619">
      <w:pPr>
        <w:autoSpaceDE w:val="0"/>
        <w:autoSpaceDN w:val="0"/>
        <w:adjustRightInd w:val="0"/>
        <w:jc w:val="both"/>
        <w:rPr>
          <w:sz w:val="28"/>
          <w:szCs w:val="28"/>
        </w:rPr>
      </w:pPr>
    </w:p>
    <w:p w:rsidR="0056452E" w:rsidRPr="006B1AE0" w:rsidRDefault="006B1AE0" w:rsidP="00B347E2">
      <w:pPr>
        <w:pStyle w:val="2"/>
        <w:ind w:firstLine="709"/>
        <w:rPr>
          <w:sz w:val="28"/>
          <w:szCs w:val="28"/>
        </w:rPr>
      </w:pPr>
      <w:r>
        <w:rPr>
          <w:sz w:val="28"/>
          <w:szCs w:val="28"/>
        </w:rPr>
        <w:t xml:space="preserve">1. </w:t>
      </w:r>
      <w:r w:rsidR="00BA4694">
        <w:rPr>
          <w:sz w:val="28"/>
          <w:szCs w:val="28"/>
        </w:rPr>
        <w:t xml:space="preserve">Внести следующие изменения в приказ </w:t>
      </w:r>
      <w:r w:rsidR="00412619">
        <w:rPr>
          <w:sz w:val="28"/>
          <w:szCs w:val="28"/>
        </w:rPr>
        <w:t>от 01.08.2023 № 74 «Об утверждении учетной политики при централизации учета»</w:t>
      </w:r>
      <w:r w:rsidR="004B7B37" w:rsidRPr="006B1AE0">
        <w:rPr>
          <w:sz w:val="28"/>
          <w:szCs w:val="28"/>
        </w:rPr>
        <w:t>:</w:t>
      </w:r>
    </w:p>
    <w:p w:rsidR="00BA4694" w:rsidRPr="006B1AE0" w:rsidRDefault="006B1AE0" w:rsidP="00B347E2">
      <w:pPr>
        <w:pStyle w:val="2"/>
        <w:ind w:firstLine="709"/>
        <w:rPr>
          <w:sz w:val="28"/>
          <w:szCs w:val="28"/>
        </w:rPr>
      </w:pPr>
      <w:r w:rsidRPr="006B1AE0">
        <w:rPr>
          <w:sz w:val="28"/>
          <w:szCs w:val="28"/>
        </w:rPr>
        <w:t>1.1</w:t>
      </w:r>
      <w:proofErr w:type="gramStart"/>
      <w:r w:rsidRPr="006B1AE0">
        <w:rPr>
          <w:sz w:val="28"/>
          <w:szCs w:val="28"/>
        </w:rPr>
        <w:t xml:space="preserve"> </w:t>
      </w:r>
      <w:r w:rsidR="00BA4694">
        <w:rPr>
          <w:sz w:val="28"/>
          <w:szCs w:val="28"/>
        </w:rPr>
        <w:t>И</w:t>
      </w:r>
      <w:proofErr w:type="gramEnd"/>
      <w:r w:rsidR="00BA4694">
        <w:rPr>
          <w:sz w:val="28"/>
          <w:szCs w:val="28"/>
        </w:rPr>
        <w:t>зложить приложение 7 к приложению к приказу</w:t>
      </w:r>
      <w:r w:rsidRPr="006B1AE0">
        <w:rPr>
          <w:sz w:val="28"/>
          <w:szCs w:val="28"/>
        </w:rPr>
        <w:t xml:space="preserve"> </w:t>
      </w:r>
      <w:r>
        <w:rPr>
          <w:sz w:val="28"/>
          <w:szCs w:val="28"/>
        </w:rPr>
        <w:t>в новой редакции согласно приложению № 1</w:t>
      </w:r>
      <w:r w:rsidRPr="006B1AE0">
        <w:rPr>
          <w:sz w:val="28"/>
          <w:szCs w:val="28"/>
        </w:rPr>
        <w:t>.</w:t>
      </w:r>
    </w:p>
    <w:p w:rsidR="00A54E75" w:rsidRDefault="0056452E" w:rsidP="0056452E">
      <w:pPr>
        <w:autoSpaceDE w:val="0"/>
        <w:autoSpaceDN w:val="0"/>
        <w:adjustRightInd w:val="0"/>
        <w:jc w:val="both"/>
        <w:rPr>
          <w:sz w:val="28"/>
          <w:szCs w:val="28"/>
        </w:rPr>
      </w:pPr>
      <w:r>
        <w:rPr>
          <w:sz w:val="28"/>
          <w:szCs w:val="28"/>
        </w:rPr>
        <w:tab/>
      </w:r>
      <w:r w:rsidR="006B1AE0" w:rsidRPr="006B1AE0">
        <w:rPr>
          <w:sz w:val="28"/>
          <w:szCs w:val="28"/>
        </w:rPr>
        <w:t>1.</w:t>
      </w:r>
      <w:r>
        <w:rPr>
          <w:sz w:val="28"/>
          <w:szCs w:val="28"/>
        </w:rPr>
        <w:t xml:space="preserve">2. </w:t>
      </w:r>
      <w:r>
        <w:rPr>
          <w:rFonts w:eastAsiaTheme="minorHAnsi"/>
          <w:sz w:val="28"/>
          <w:szCs w:val="28"/>
          <w:lang w:eastAsia="en-US"/>
        </w:rPr>
        <w:t xml:space="preserve">Дополнить </w:t>
      </w:r>
      <w:r w:rsidR="006A23AB">
        <w:rPr>
          <w:sz w:val="28"/>
          <w:szCs w:val="28"/>
        </w:rPr>
        <w:t>приложение к приказу</w:t>
      </w:r>
      <w:r w:rsidR="00634659">
        <w:rPr>
          <w:rFonts w:eastAsiaTheme="minorHAnsi"/>
          <w:sz w:val="28"/>
          <w:szCs w:val="28"/>
          <w:lang w:eastAsia="en-US"/>
        </w:rPr>
        <w:t xml:space="preserve"> </w:t>
      </w:r>
      <w:r w:rsidR="006A23AB">
        <w:rPr>
          <w:sz w:val="28"/>
          <w:szCs w:val="28"/>
        </w:rPr>
        <w:t xml:space="preserve">от 01.08.2023 № 74 «Об утверждении учетной политики при централизации учета» </w:t>
      </w:r>
      <w:r w:rsidR="006A23AB">
        <w:rPr>
          <w:rFonts w:eastAsiaTheme="minorHAnsi"/>
          <w:sz w:val="28"/>
          <w:szCs w:val="28"/>
          <w:lang w:eastAsia="en-US"/>
        </w:rPr>
        <w:t>приложением 17 «График документооборота» </w:t>
      </w:r>
      <w:r>
        <w:rPr>
          <w:rFonts w:eastAsiaTheme="minorHAnsi"/>
          <w:sz w:val="28"/>
          <w:szCs w:val="28"/>
          <w:lang w:eastAsia="en-US"/>
        </w:rPr>
        <w:t xml:space="preserve">согласно приложению </w:t>
      </w:r>
      <w:r w:rsidR="006B1AE0">
        <w:rPr>
          <w:rFonts w:eastAsiaTheme="minorHAnsi"/>
          <w:sz w:val="28"/>
          <w:szCs w:val="28"/>
          <w:lang w:eastAsia="en-US"/>
        </w:rPr>
        <w:t xml:space="preserve">№ </w:t>
      </w:r>
      <w:r>
        <w:rPr>
          <w:rFonts w:eastAsiaTheme="minorHAnsi"/>
          <w:sz w:val="28"/>
          <w:szCs w:val="28"/>
          <w:lang w:eastAsia="en-US"/>
        </w:rPr>
        <w:t>2.</w:t>
      </w:r>
      <w:r w:rsidR="00412619">
        <w:rPr>
          <w:sz w:val="28"/>
          <w:szCs w:val="28"/>
        </w:rPr>
        <w:t xml:space="preserve"> </w:t>
      </w:r>
    </w:p>
    <w:p w:rsidR="00634659" w:rsidRDefault="006A23AB" w:rsidP="0056452E">
      <w:pPr>
        <w:autoSpaceDE w:val="0"/>
        <w:autoSpaceDN w:val="0"/>
        <w:adjustRightInd w:val="0"/>
        <w:jc w:val="both"/>
        <w:rPr>
          <w:sz w:val="28"/>
          <w:szCs w:val="28"/>
        </w:rPr>
      </w:pPr>
      <w:r>
        <w:rPr>
          <w:sz w:val="28"/>
          <w:szCs w:val="28"/>
        </w:rPr>
        <w:tab/>
      </w:r>
      <w:r w:rsidR="00634659">
        <w:rPr>
          <w:sz w:val="28"/>
          <w:szCs w:val="28"/>
        </w:rPr>
        <w:t>3. Установить</w:t>
      </w:r>
      <w:r>
        <w:rPr>
          <w:sz w:val="28"/>
          <w:szCs w:val="28"/>
        </w:rPr>
        <w:t>, что настоящий приказ вступает в силу с 01.07.2024.</w:t>
      </w:r>
      <w:r w:rsidR="00634659">
        <w:rPr>
          <w:sz w:val="28"/>
          <w:szCs w:val="28"/>
        </w:rPr>
        <w:t xml:space="preserve"> </w:t>
      </w:r>
    </w:p>
    <w:p w:rsidR="00954C80" w:rsidRPr="00A12639" w:rsidRDefault="006A23AB" w:rsidP="0056452E">
      <w:pPr>
        <w:tabs>
          <w:tab w:val="left" w:pos="567"/>
          <w:tab w:val="left" w:pos="709"/>
        </w:tabs>
        <w:ind w:firstLine="709"/>
        <w:jc w:val="both"/>
        <w:rPr>
          <w:sz w:val="28"/>
          <w:szCs w:val="28"/>
        </w:rPr>
      </w:pPr>
      <w:r>
        <w:rPr>
          <w:sz w:val="28"/>
          <w:szCs w:val="28"/>
        </w:rPr>
        <w:t>4</w:t>
      </w:r>
      <w:r w:rsidR="00816361" w:rsidRPr="00690016">
        <w:rPr>
          <w:sz w:val="28"/>
          <w:szCs w:val="28"/>
        </w:rPr>
        <w:t xml:space="preserve">. Поручить организацию исполнения настоящего приказа </w:t>
      </w:r>
      <w:r w:rsidR="001A10A5" w:rsidRPr="001A10A5">
        <w:rPr>
          <w:sz w:val="28"/>
          <w:szCs w:val="28"/>
        </w:rPr>
        <w:t xml:space="preserve">начальнику отдела </w:t>
      </w:r>
      <w:r w:rsidR="001A10A5">
        <w:rPr>
          <w:sz w:val="28"/>
          <w:szCs w:val="28"/>
        </w:rPr>
        <w:t>бюджетного учета и отчетности</w:t>
      </w:r>
      <w:r w:rsidR="0038762F">
        <w:rPr>
          <w:sz w:val="28"/>
          <w:szCs w:val="28"/>
        </w:rPr>
        <w:t xml:space="preserve"> финансового управления администрации города Оренбурга и директору муниципального казенного учреждения «Центр муниципальных расчетов».</w:t>
      </w:r>
    </w:p>
    <w:p w:rsidR="00816361" w:rsidRPr="00690016" w:rsidRDefault="006A23AB" w:rsidP="00954C80">
      <w:pPr>
        <w:widowControl w:val="0"/>
        <w:spacing w:after="160"/>
        <w:ind w:firstLine="709"/>
        <w:contextualSpacing/>
        <w:jc w:val="both"/>
        <w:rPr>
          <w:sz w:val="28"/>
          <w:szCs w:val="28"/>
        </w:rPr>
      </w:pPr>
      <w:r>
        <w:rPr>
          <w:sz w:val="28"/>
          <w:szCs w:val="28"/>
        </w:rPr>
        <w:t>5</w:t>
      </w:r>
      <w:r w:rsidR="00816361" w:rsidRPr="00690016">
        <w:rPr>
          <w:sz w:val="28"/>
          <w:szCs w:val="28"/>
        </w:rPr>
        <w:t xml:space="preserve">. </w:t>
      </w:r>
      <w:proofErr w:type="gramStart"/>
      <w:r w:rsidR="00816361" w:rsidRPr="00690016">
        <w:rPr>
          <w:sz w:val="28"/>
          <w:szCs w:val="28"/>
        </w:rPr>
        <w:t>Контроль за</w:t>
      </w:r>
      <w:proofErr w:type="gramEnd"/>
      <w:r w:rsidR="00816361" w:rsidRPr="00690016">
        <w:rPr>
          <w:sz w:val="28"/>
          <w:szCs w:val="28"/>
        </w:rPr>
        <w:t xml:space="preserve"> исполнением настоящего приказа оставляю за собой.</w:t>
      </w:r>
    </w:p>
    <w:p w:rsidR="00423FC3" w:rsidRDefault="00423FC3" w:rsidP="00816361">
      <w:pPr>
        <w:pStyle w:val="2"/>
        <w:ind w:right="170" w:firstLine="709"/>
        <w:rPr>
          <w:sz w:val="28"/>
          <w:szCs w:val="28"/>
        </w:rPr>
      </w:pPr>
    </w:p>
    <w:p w:rsidR="001A10A5" w:rsidRPr="00A1106C" w:rsidRDefault="001A10A5" w:rsidP="00816361">
      <w:pPr>
        <w:pStyle w:val="2"/>
        <w:ind w:right="170" w:firstLine="709"/>
        <w:rPr>
          <w:sz w:val="28"/>
          <w:szCs w:val="28"/>
        </w:rPr>
      </w:pPr>
    </w:p>
    <w:p w:rsidR="001A10A5" w:rsidRDefault="001A10A5" w:rsidP="00B03DF7">
      <w:pPr>
        <w:pStyle w:val="11"/>
        <w:tabs>
          <w:tab w:val="left" w:pos="0"/>
        </w:tabs>
        <w:ind w:left="-426" w:right="211"/>
        <w:jc w:val="both"/>
        <w:rPr>
          <w:sz w:val="24"/>
          <w:szCs w:val="24"/>
        </w:rPr>
      </w:pPr>
    </w:p>
    <w:p w:rsidR="00412619" w:rsidRPr="00412619" w:rsidRDefault="00CC670D" w:rsidP="003F1627">
      <w:pPr>
        <w:pStyle w:val="11"/>
        <w:tabs>
          <w:tab w:val="left" w:pos="0"/>
        </w:tabs>
        <w:ind w:left="-426" w:right="-2"/>
        <w:jc w:val="both"/>
        <w:rPr>
          <w:sz w:val="28"/>
          <w:szCs w:val="24"/>
        </w:rPr>
      </w:pPr>
      <w:r>
        <w:rPr>
          <w:sz w:val="28"/>
          <w:szCs w:val="24"/>
        </w:rPr>
        <w:t xml:space="preserve">     </w:t>
      </w:r>
      <w:r w:rsidR="00412619" w:rsidRPr="00412619">
        <w:rPr>
          <w:sz w:val="28"/>
          <w:szCs w:val="24"/>
        </w:rPr>
        <w:t>Начальник управления</w:t>
      </w:r>
      <w:r w:rsidR="00412619">
        <w:rPr>
          <w:sz w:val="28"/>
          <w:szCs w:val="24"/>
        </w:rPr>
        <w:tab/>
      </w:r>
      <w:r w:rsidR="00412619">
        <w:rPr>
          <w:sz w:val="28"/>
          <w:szCs w:val="24"/>
        </w:rPr>
        <w:tab/>
      </w:r>
      <w:r w:rsidR="00412619">
        <w:rPr>
          <w:sz w:val="28"/>
          <w:szCs w:val="24"/>
        </w:rPr>
        <w:tab/>
      </w:r>
      <w:r w:rsidR="00412619">
        <w:rPr>
          <w:sz w:val="28"/>
          <w:szCs w:val="24"/>
        </w:rPr>
        <w:tab/>
      </w:r>
      <w:r w:rsidR="00412619">
        <w:rPr>
          <w:sz w:val="28"/>
          <w:szCs w:val="24"/>
        </w:rPr>
        <w:tab/>
      </w:r>
      <w:r>
        <w:rPr>
          <w:sz w:val="28"/>
          <w:szCs w:val="24"/>
        </w:rPr>
        <w:t xml:space="preserve">   </w:t>
      </w:r>
      <w:r w:rsidR="00412619">
        <w:rPr>
          <w:sz w:val="28"/>
          <w:szCs w:val="24"/>
        </w:rPr>
        <w:tab/>
        <w:t xml:space="preserve">   </w:t>
      </w:r>
      <w:r w:rsidR="003F1627">
        <w:rPr>
          <w:sz w:val="28"/>
          <w:szCs w:val="24"/>
        </w:rPr>
        <w:t xml:space="preserve">   </w:t>
      </w:r>
      <w:r w:rsidR="00412619">
        <w:rPr>
          <w:sz w:val="28"/>
          <w:szCs w:val="24"/>
        </w:rPr>
        <w:t xml:space="preserve">      Р.Г. </w:t>
      </w:r>
      <w:proofErr w:type="spellStart"/>
      <w:r w:rsidR="00412619">
        <w:rPr>
          <w:sz w:val="28"/>
          <w:szCs w:val="24"/>
        </w:rPr>
        <w:t>Абдувалиева</w:t>
      </w:r>
      <w:proofErr w:type="spellEnd"/>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9A54FD" w:rsidRDefault="009A54FD" w:rsidP="00B03DF7">
      <w:pPr>
        <w:pStyle w:val="11"/>
        <w:tabs>
          <w:tab w:val="left" w:pos="0"/>
        </w:tabs>
        <w:ind w:left="-426" w:right="211"/>
        <w:jc w:val="both"/>
        <w:rPr>
          <w:sz w:val="24"/>
          <w:szCs w:val="24"/>
        </w:rPr>
      </w:pPr>
    </w:p>
    <w:p w:rsidR="009A54FD" w:rsidRDefault="009A54FD" w:rsidP="00B03DF7">
      <w:pPr>
        <w:pStyle w:val="11"/>
        <w:tabs>
          <w:tab w:val="left" w:pos="0"/>
        </w:tabs>
        <w:ind w:left="-426" w:right="211"/>
        <w:jc w:val="both"/>
        <w:rPr>
          <w:sz w:val="24"/>
          <w:szCs w:val="24"/>
        </w:rPr>
      </w:pPr>
    </w:p>
    <w:p w:rsidR="00B03DF7" w:rsidRDefault="00A54E75" w:rsidP="00B03DF7">
      <w:pPr>
        <w:pStyle w:val="11"/>
        <w:tabs>
          <w:tab w:val="left" w:pos="0"/>
        </w:tabs>
        <w:ind w:left="-426" w:right="211"/>
        <w:jc w:val="both"/>
        <w:rPr>
          <w:sz w:val="24"/>
          <w:szCs w:val="24"/>
        </w:rPr>
      </w:pPr>
      <w:r>
        <w:rPr>
          <w:sz w:val="24"/>
          <w:szCs w:val="24"/>
        </w:rPr>
        <w:t xml:space="preserve"> </w:t>
      </w:r>
      <w:r w:rsidR="001650E8">
        <w:rPr>
          <w:sz w:val="24"/>
          <w:szCs w:val="24"/>
        </w:rPr>
        <w:t xml:space="preserve">     </w:t>
      </w:r>
      <w:proofErr w:type="spellStart"/>
      <w:r w:rsidR="009A54FD">
        <w:rPr>
          <w:sz w:val="24"/>
          <w:szCs w:val="24"/>
        </w:rPr>
        <w:t>Дрыганова</w:t>
      </w:r>
      <w:proofErr w:type="spellEnd"/>
      <w:r w:rsidR="009A54FD">
        <w:rPr>
          <w:sz w:val="24"/>
          <w:szCs w:val="24"/>
        </w:rPr>
        <w:t xml:space="preserve"> Наталья Евгеньевна</w:t>
      </w:r>
    </w:p>
    <w:p w:rsidR="00B03DF7" w:rsidRDefault="004124DB" w:rsidP="00B03DF7">
      <w:pPr>
        <w:pStyle w:val="11"/>
        <w:ind w:left="-426" w:right="211"/>
        <w:jc w:val="both"/>
        <w:rPr>
          <w:sz w:val="24"/>
          <w:szCs w:val="24"/>
        </w:rPr>
      </w:pPr>
      <w:r>
        <w:rPr>
          <w:sz w:val="24"/>
          <w:szCs w:val="24"/>
        </w:rPr>
        <w:t xml:space="preserve">      </w:t>
      </w:r>
      <w:r w:rsidR="00B03DF7">
        <w:rPr>
          <w:sz w:val="24"/>
          <w:szCs w:val="24"/>
        </w:rPr>
        <w:t xml:space="preserve">8 (3532) </w:t>
      </w:r>
      <w:r w:rsidR="00B03DF7" w:rsidRPr="00347F69">
        <w:rPr>
          <w:sz w:val="24"/>
          <w:szCs w:val="24"/>
        </w:rPr>
        <w:t>98</w:t>
      </w:r>
      <w:r w:rsidR="001B0040">
        <w:rPr>
          <w:sz w:val="24"/>
          <w:szCs w:val="24"/>
        </w:rPr>
        <w:t>-7</w:t>
      </w:r>
      <w:r w:rsidR="009A54FD">
        <w:rPr>
          <w:sz w:val="24"/>
          <w:szCs w:val="24"/>
        </w:rPr>
        <w:t>5</w:t>
      </w:r>
      <w:r w:rsidR="00B03DF7">
        <w:rPr>
          <w:sz w:val="24"/>
          <w:szCs w:val="24"/>
        </w:rPr>
        <w:t>-</w:t>
      </w:r>
      <w:r w:rsidR="009A54FD">
        <w:rPr>
          <w:sz w:val="24"/>
          <w:szCs w:val="24"/>
        </w:rPr>
        <w:t>71</w:t>
      </w:r>
    </w:p>
    <w:p w:rsidR="00F74B02" w:rsidRDefault="00816361" w:rsidP="00A1106C">
      <w:pPr>
        <w:tabs>
          <w:tab w:val="left" w:pos="709"/>
          <w:tab w:val="left" w:pos="3969"/>
        </w:tabs>
        <w:spacing w:line="276" w:lineRule="auto"/>
        <w:ind w:right="1"/>
        <w:rPr>
          <w:sz w:val="28"/>
          <w:szCs w:val="28"/>
        </w:rPr>
      </w:pPr>
      <w:r>
        <w:rPr>
          <w:sz w:val="28"/>
          <w:szCs w:val="28"/>
        </w:rPr>
        <w:lastRenderedPageBreak/>
        <w:t xml:space="preserve">                 </w:t>
      </w:r>
      <w:r w:rsidR="00303A5D">
        <w:rPr>
          <w:sz w:val="28"/>
          <w:szCs w:val="28"/>
        </w:rPr>
        <w:t xml:space="preserve">    </w:t>
      </w:r>
      <w:r>
        <w:rPr>
          <w:sz w:val="28"/>
          <w:szCs w:val="28"/>
        </w:rPr>
        <w:t xml:space="preserve">   </w:t>
      </w:r>
      <w:r w:rsidR="00A1106C">
        <w:rPr>
          <w:sz w:val="28"/>
          <w:szCs w:val="28"/>
        </w:rPr>
        <w:t xml:space="preserve">       </w:t>
      </w:r>
      <w:r w:rsidR="00E04F9F">
        <w:rPr>
          <w:sz w:val="28"/>
          <w:szCs w:val="28"/>
        </w:rPr>
        <w:t xml:space="preserve">                     </w:t>
      </w:r>
      <w:r w:rsidR="00026217">
        <w:rPr>
          <w:sz w:val="28"/>
          <w:szCs w:val="28"/>
        </w:rPr>
        <w:t xml:space="preserve">          </w:t>
      </w:r>
    </w:p>
    <w:p w:rsidR="007D4F2E" w:rsidRDefault="007D4F2E" w:rsidP="006D4E15">
      <w:pPr>
        <w:jc w:val="both"/>
        <w:rPr>
          <w:sz w:val="28"/>
          <w:szCs w:val="28"/>
        </w:rPr>
      </w:pPr>
    </w:p>
    <w:p w:rsidR="006D4E15" w:rsidRDefault="006D4E15" w:rsidP="006D4E15">
      <w:pPr>
        <w:jc w:val="both"/>
        <w:rPr>
          <w:sz w:val="28"/>
          <w:szCs w:val="28"/>
        </w:rPr>
      </w:pPr>
      <w:r w:rsidRPr="00E61565">
        <w:rPr>
          <w:sz w:val="28"/>
          <w:szCs w:val="28"/>
        </w:rPr>
        <w:t xml:space="preserve">С приказом </w:t>
      </w:r>
      <w:proofErr w:type="gramStart"/>
      <w:r w:rsidRPr="00E61565">
        <w:rPr>
          <w:sz w:val="28"/>
          <w:szCs w:val="28"/>
        </w:rPr>
        <w:t>ознакомлены</w:t>
      </w:r>
      <w:proofErr w:type="gramEnd"/>
      <w:r w:rsidRPr="00E61565">
        <w:rPr>
          <w:sz w:val="28"/>
          <w:szCs w:val="28"/>
        </w:rPr>
        <w:t>:</w:t>
      </w:r>
    </w:p>
    <w:p w:rsidR="006D4E15" w:rsidRDefault="006D4E15" w:rsidP="006D4E15">
      <w:pPr>
        <w:jc w:val="both"/>
        <w:rPr>
          <w:sz w:val="28"/>
          <w:szCs w:val="28"/>
        </w:rPr>
      </w:pPr>
    </w:p>
    <w:p w:rsidR="006D4E15" w:rsidRDefault="006D4E15" w:rsidP="006D4E15">
      <w:pPr>
        <w:jc w:val="both"/>
        <w:rPr>
          <w:sz w:val="28"/>
          <w:szCs w:val="28"/>
        </w:rPr>
      </w:pPr>
      <w:r w:rsidRPr="00E61565">
        <w:rPr>
          <w:sz w:val="28"/>
          <w:szCs w:val="28"/>
        </w:rPr>
        <w:t>__</w:t>
      </w:r>
      <w:r>
        <w:rPr>
          <w:sz w:val="28"/>
          <w:szCs w:val="28"/>
        </w:rPr>
        <w:t xml:space="preserve">  </w:t>
      </w:r>
      <w:r w:rsidRPr="00E61565">
        <w:rPr>
          <w:sz w:val="28"/>
          <w:szCs w:val="28"/>
        </w:rPr>
        <w:t>__</w:t>
      </w:r>
      <w:r w:rsidR="005222A2">
        <w:rPr>
          <w:sz w:val="28"/>
          <w:szCs w:val="28"/>
        </w:rPr>
        <w:t>_____ 2024</w:t>
      </w:r>
      <w:r w:rsidRPr="00E61565">
        <w:rPr>
          <w:sz w:val="28"/>
          <w:szCs w:val="28"/>
        </w:rPr>
        <w:t xml:space="preserve"> года   ___________</w:t>
      </w:r>
      <w:r>
        <w:rPr>
          <w:sz w:val="28"/>
          <w:szCs w:val="28"/>
        </w:rPr>
        <w:t xml:space="preserve"> Маркова М.В.</w:t>
      </w:r>
    </w:p>
    <w:p w:rsidR="006D4E15" w:rsidRDefault="006D4E15" w:rsidP="006D4E15">
      <w:pPr>
        <w:jc w:val="both"/>
        <w:rPr>
          <w:sz w:val="28"/>
          <w:szCs w:val="28"/>
        </w:rPr>
      </w:pPr>
    </w:p>
    <w:p w:rsidR="006D4E15" w:rsidRDefault="006D4E15" w:rsidP="006D4E15">
      <w:pPr>
        <w:jc w:val="both"/>
        <w:rPr>
          <w:sz w:val="28"/>
          <w:szCs w:val="28"/>
        </w:rPr>
      </w:pPr>
      <w:r w:rsidRPr="00E61565">
        <w:rPr>
          <w:sz w:val="28"/>
          <w:szCs w:val="28"/>
        </w:rPr>
        <w:t>__</w:t>
      </w:r>
      <w:r>
        <w:rPr>
          <w:sz w:val="28"/>
          <w:szCs w:val="28"/>
        </w:rPr>
        <w:t xml:space="preserve">  </w:t>
      </w:r>
      <w:r w:rsidRPr="00E61565">
        <w:rPr>
          <w:sz w:val="28"/>
          <w:szCs w:val="28"/>
        </w:rPr>
        <w:t>__</w:t>
      </w:r>
      <w:r w:rsidR="005222A2">
        <w:rPr>
          <w:sz w:val="28"/>
          <w:szCs w:val="28"/>
        </w:rPr>
        <w:t>_____ 2024</w:t>
      </w:r>
      <w:r w:rsidRPr="00E61565">
        <w:rPr>
          <w:sz w:val="28"/>
          <w:szCs w:val="28"/>
        </w:rPr>
        <w:t xml:space="preserve"> года   ___________</w:t>
      </w:r>
      <w:r>
        <w:rPr>
          <w:sz w:val="28"/>
          <w:szCs w:val="28"/>
        </w:rPr>
        <w:t xml:space="preserve"> Махаева Н.В.</w:t>
      </w:r>
    </w:p>
    <w:p w:rsidR="006D4E15" w:rsidRPr="008F63F8" w:rsidRDefault="006D4E15" w:rsidP="006D4E15">
      <w:pPr>
        <w:jc w:val="both"/>
        <w:rPr>
          <w:sz w:val="28"/>
          <w:szCs w:val="28"/>
        </w:rPr>
      </w:pPr>
    </w:p>
    <w:p w:rsidR="006D4E15" w:rsidRPr="008F63F8" w:rsidRDefault="006D4E15" w:rsidP="006D4E15">
      <w:pPr>
        <w:jc w:val="both"/>
        <w:rPr>
          <w:sz w:val="28"/>
          <w:szCs w:val="28"/>
        </w:rPr>
      </w:pPr>
    </w:p>
    <w:p w:rsidR="003C3B84" w:rsidRDefault="006D4E15" w:rsidP="006D4E15">
      <w:pPr>
        <w:pStyle w:val="21"/>
        <w:jc w:val="both"/>
        <w:rPr>
          <w:sz w:val="28"/>
          <w:szCs w:val="28"/>
        </w:rPr>
      </w:pPr>
      <w:r>
        <w:rPr>
          <w:sz w:val="28"/>
          <w:szCs w:val="28"/>
        </w:rPr>
        <w:t>Разослано: отдел</w:t>
      </w:r>
      <w:r w:rsidR="002833EF">
        <w:rPr>
          <w:sz w:val="28"/>
          <w:szCs w:val="28"/>
        </w:rPr>
        <w:t xml:space="preserve">ы </w:t>
      </w:r>
      <w:r w:rsidR="0031699E">
        <w:rPr>
          <w:sz w:val="28"/>
          <w:szCs w:val="28"/>
        </w:rPr>
        <w:t>финансового управления администрации города Оренбурга</w:t>
      </w:r>
      <w:r>
        <w:rPr>
          <w:sz w:val="28"/>
          <w:szCs w:val="28"/>
        </w:rPr>
        <w:t>,</w:t>
      </w:r>
      <w:r w:rsidR="00CA7CCC">
        <w:rPr>
          <w:sz w:val="28"/>
          <w:szCs w:val="28"/>
        </w:rPr>
        <w:t xml:space="preserve"> муниципальное казенное учреждение «Центр муниципальных расчетов»</w:t>
      </w:r>
      <w:r w:rsidR="0031699E">
        <w:rPr>
          <w:sz w:val="28"/>
          <w:szCs w:val="28"/>
        </w:rPr>
        <w:t xml:space="preserve">, </w:t>
      </w:r>
      <w:r w:rsidR="00C05266">
        <w:rPr>
          <w:sz w:val="28"/>
          <w:szCs w:val="28"/>
        </w:rPr>
        <w:t>Администрация</w:t>
      </w:r>
      <w:r w:rsidR="00B7578C">
        <w:rPr>
          <w:sz w:val="28"/>
          <w:szCs w:val="28"/>
        </w:rPr>
        <w:t xml:space="preserve"> города Оренбурга</w:t>
      </w:r>
      <w:r w:rsidR="00C05266">
        <w:rPr>
          <w:sz w:val="28"/>
          <w:szCs w:val="28"/>
        </w:rPr>
        <w:t>,</w:t>
      </w:r>
      <w:r>
        <w:rPr>
          <w:sz w:val="28"/>
          <w:szCs w:val="28"/>
        </w:rPr>
        <w:t xml:space="preserve"> </w:t>
      </w:r>
      <w:r w:rsidR="00B7578C">
        <w:rPr>
          <w:sz w:val="28"/>
          <w:szCs w:val="28"/>
        </w:rPr>
        <w:t>отраслевые</w:t>
      </w:r>
      <w:r w:rsidR="00B7578C" w:rsidRPr="006508B6">
        <w:rPr>
          <w:sz w:val="28"/>
          <w:szCs w:val="28"/>
        </w:rPr>
        <w:t xml:space="preserve"> (функциона</w:t>
      </w:r>
      <w:r w:rsidR="00B7578C">
        <w:rPr>
          <w:sz w:val="28"/>
          <w:szCs w:val="28"/>
        </w:rPr>
        <w:t>льные</w:t>
      </w:r>
      <w:r w:rsidR="00B7578C" w:rsidRPr="006508B6">
        <w:rPr>
          <w:sz w:val="28"/>
          <w:szCs w:val="28"/>
        </w:rPr>
        <w:t xml:space="preserve">) </w:t>
      </w:r>
      <w:r w:rsidR="00B7578C">
        <w:rPr>
          <w:sz w:val="28"/>
          <w:szCs w:val="28"/>
        </w:rPr>
        <w:t xml:space="preserve">и территориальные </w:t>
      </w:r>
      <w:r w:rsidR="00A8508B">
        <w:rPr>
          <w:sz w:val="28"/>
          <w:szCs w:val="28"/>
        </w:rPr>
        <w:t>органы</w:t>
      </w:r>
      <w:r w:rsidR="00B7578C">
        <w:rPr>
          <w:sz w:val="28"/>
          <w:szCs w:val="28"/>
        </w:rPr>
        <w:t xml:space="preserve"> Администрации города Оренбурга</w:t>
      </w: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Default="002F082E" w:rsidP="006D4E15">
      <w:pPr>
        <w:pStyle w:val="21"/>
        <w:jc w:val="both"/>
        <w:rPr>
          <w:sz w:val="28"/>
          <w:szCs w:val="28"/>
        </w:rPr>
      </w:pPr>
      <w:r>
        <w:rPr>
          <w:sz w:val="28"/>
          <w:szCs w:val="28"/>
        </w:rPr>
        <w:lastRenderedPageBreak/>
        <w:t xml:space="preserve">                                                                                  Приложение </w:t>
      </w:r>
      <w:r w:rsidR="00C62CCF">
        <w:rPr>
          <w:sz w:val="28"/>
          <w:szCs w:val="28"/>
        </w:rPr>
        <w:t xml:space="preserve">№ </w:t>
      </w:r>
      <w:bookmarkStart w:id="0" w:name="_GoBack"/>
      <w:bookmarkEnd w:id="0"/>
      <w:r>
        <w:rPr>
          <w:sz w:val="28"/>
          <w:szCs w:val="28"/>
        </w:rPr>
        <w:t>1</w:t>
      </w:r>
    </w:p>
    <w:p w:rsidR="002F082E" w:rsidRDefault="002F082E" w:rsidP="006D4E15">
      <w:pPr>
        <w:pStyle w:val="21"/>
        <w:jc w:val="both"/>
        <w:rPr>
          <w:sz w:val="28"/>
          <w:szCs w:val="28"/>
        </w:rPr>
      </w:pPr>
      <w:r>
        <w:rPr>
          <w:sz w:val="28"/>
          <w:szCs w:val="28"/>
        </w:rPr>
        <w:t xml:space="preserve">                                                                                  к приказу </w:t>
      </w:r>
    </w:p>
    <w:p w:rsidR="002F082E" w:rsidRDefault="002F082E" w:rsidP="006D4E15">
      <w:pPr>
        <w:pStyle w:val="21"/>
        <w:jc w:val="both"/>
        <w:rPr>
          <w:sz w:val="28"/>
          <w:szCs w:val="28"/>
        </w:rPr>
      </w:pPr>
      <w:r>
        <w:rPr>
          <w:sz w:val="28"/>
          <w:szCs w:val="28"/>
        </w:rPr>
        <w:t xml:space="preserve">                                                                 </w:t>
      </w:r>
      <w:r w:rsidR="005A68BB">
        <w:rPr>
          <w:sz w:val="28"/>
          <w:szCs w:val="28"/>
        </w:rPr>
        <w:t xml:space="preserve">                 от 21.06.2024 № 38</w:t>
      </w:r>
    </w:p>
    <w:p w:rsidR="00651FBD" w:rsidRDefault="00651FBD" w:rsidP="006D4E15">
      <w:pPr>
        <w:pStyle w:val="21"/>
        <w:jc w:val="both"/>
        <w:rPr>
          <w:sz w:val="28"/>
          <w:szCs w:val="28"/>
        </w:rPr>
      </w:pPr>
    </w:p>
    <w:p w:rsidR="00651FBD" w:rsidRDefault="00651FBD" w:rsidP="006D4E15">
      <w:pPr>
        <w:pStyle w:val="21"/>
        <w:jc w:val="both"/>
        <w:rPr>
          <w:sz w:val="28"/>
          <w:szCs w:val="28"/>
        </w:rPr>
      </w:pPr>
    </w:p>
    <w:p w:rsidR="00651FBD" w:rsidRPr="00651FBD" w:rsidRDefault="00651FBD" w:rsidP="00651FBD">
      <w:pPr>
        <w:pStyle w:val="ConsPlusTitle"/>
        <w:jc w:val="center"/>
        <w:rPr>
          <w:rFonts w:ascii="Times New Roman" w:hAnsi="Times New Roman" w:cs="Times New Roman"/>
          <w:b w:val="0"/>
          <w:sz w:val="28"/>
          <w:szCs w:val="28"/>
        </w:rPr>
      </w:pPr>
      <w:r w:rsidRPr="00651FBD">
        <w:rPr>
          <w:rFonts w:ascii="Times New Roman" w:hAnsi="Times New Roman" w:cs="Times New Roman"/>
          <w:b w:val="0"/>
          <w:sz w:val="28"/>
          <w:szCs w:val="28"/>
        </w:rPr>
        <w:t xml:space="preserve">ПОРЯДОК </w:t>
      </w:r>
    </w:p>
    <w:p w:rsidR="00651FBD" w:rsidRPr="00651FBD" w:rsidRDefault="00651FBD" w:rsidP="00651FBD">
      <w:pPr>
        <w:pStyle w:val="ConsPlusTitle"/>
        <w:jc w:val="center"/>
        <w:rPr>
          <w:rFonts w:ascii="Times New Roman" w:hAnsi="Times New Roman" w:cs="Times New Roman"/>
          <w:b w:val="0"/>
          <w:sz w:val="28"/>
          <w:szCs w:val="28"/>
        </w:rPr>
      </w:pPr>
      <w:r w:rsidRPr="00651FBD">
        <w:rPr>
          <w:rFonts w:ascii="Times New Roman" w:hAnsi="Times New Roman" w:cs="Times New Roman"/>
          <w:b w:val="0"/>
          <w:sz w:val="28"/>
          <w:szCs w:val="28"/>
        </w:rPr>
        <w:t>оформления результатов инвентаризации активов и обязательств</w:t>
      </w:r>
    </w:p>
    <w:p w:rsidR="00651FBD" w:rsidRPr="00651FBD" w:rsidRDefault="00651FBD" w:rsidP="00651FBD">
      <w:pPr>
        <w:spacing w:after="1"/>
        <w:rPr>
          <w:sz w:val="28"/>
          <w:szCs w:val="28"/>
        </w:rPr>
      </w:pPr>
    </w:p>
    <w:p w:rsidR="00651FBD" w:rsidRPr="00651FBD" w:rsidRDefault="00651FBD" w:rsidP="00651FBD">
      <w:pPr>
        <w:pStyle w:val="ConsPlusTitle"/>
        <w:ind w:firstLine="709"/>
        <w:jc w:val="center"/>
        <w:outlineLvl w:val="2"/>
        <w:rPr>
          <w:rFonts w:ascii="Times New Roman" w:hAnsi="Times New Roman" w:cs="Times New Roman"/>
          <w:b w:val="0"/>
          <w:sz w:val="28"/>
          <w:szCs w:val="28"/>
        </w:rPr>
      </w:pPr>
      <w:r w:rsidRPr="00651FBD">
        <w:rPr>
          <w:rFonts w:ascii="Times New Roman" w:hAnsi="Times New Roman" w:cs="Times New Roman"/>
          <w:b w:val="0"/>
          <w:sz w:val="28"/>
          <w:szCs w:val="28"/>
        </w:rPr>
        <w:t>1. Общие положения</w:t>
      </w:r>
    </w:p>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 xml:space="preserve">1.1. Настоящий Порядок устанавливает порядок оформления результатов инвентаризации имущества, нефинансовых активов, финансовых активов и обязательств субъекта централизованного учета, </w:t>
      </w:r>
      <w:r w:rsidR="00F04903" w:rsidRPr="006B1AE0">
        <w:rPr>
          <w:rFonts w:ascii="Times New Roman" w:eastAsiaTheme="minorHAnsi" w:hAnsi="Times New Roman" w:cs="Times New Roman"/>
          <w:sz w:val="28"/>
          <w:szCs w:val="28"/>
          <w:lang w:eastAsia="en-US"/>
        </w:rPr>
        <w:t xml:space="preserve">включая отражаемые на </w:t>
      </w:r>
      <w:proofErr w:type="spellStart"/>
      <w:r w:rsidR="00F04903" w:rsidRPr="006B1AE0">
        <w:rPr>
          <w:rFonts w:ascii="Times New Roman" w:eastAsiaTheme="minorHAnsi" w:hAnsi="Times New Roman" w:cs="Times New Roman"/>
          <w:sz w:val="28"/>
          <w:szCs w:val="28"/>
          <w:lang w:eastAsia="en-US"/>
        </w:rPr>
        <w:t>забалансовых</w:t>
      </w:r>
      <w:proofErr w:type="spellEnd"/>
      <w:r w:rsidR="00F04903" w:rsidRPr="006B1AE0">
        <w:rPr>
          <w:rFonts w:ascii="Times New Roman" w:eastAsiaTheme="minorHAnsi" w:hAnsi="Times New Roman" w:cs="Times New Roman"/>
          <w:sz w:val="28"/>
          <w:szCs w:val="28"/>
          <w:lang w:eastAsia="en-US"/>
        </w:rPr>
        <w:t xml:space="preserve"> счетах имущество и обязательства, информация о которых раскрывается в бухгалтерской (финансовой) отчетности </w:t>
      </w:r>
      <w:r w:rsidRPr="006B1AE0">
        <w:rPr>
          <w:rFonts w:ascii="Times New Roman" w:hAnsi="Times New Roman" w:cs="Times New Roman"/>
          <w:sz w:val="28"/>
          <w:szCs w:val="28"/>
        </w:rPr>
        <w:t>(далее –</w:t>
      </w:r>
      <w:r w:rsidRPr="00651FBD">
        <w:rPr>
          <w:rFonts w:ascii="Times New Roman" w:hAnsi="Times New Roman" w:cs="Times New Roman"/>
          <w:sz w:val="28"/>
          <w:szCs w:val="28"/>
        </w:rPr>
        <w:t xml:space="preserve"> Порядок) в соответс</w:t>
      </w:r>
      <w:r w:rsidR="0024269D">
        <w:rPr>
          <w:rFonts w:ascii="Times New Roman" w:hAnsi="Times New Roman" w:cs="Times New Roman"/>
          <w:sz w:val="28"/>
          <w:szCs w:val="28"/>
        </w:rPr>
        <w:t>твии с СГС «Учетная политика», п</w:t>
      </w:r>
      <w:r w:rsidRPr="00651FBD">
        <w:rPr>
          <w:rFonts w:ascii="Times New Roman" w:hAnsi="Times New Roman" w:cs="Times New Roman"/>
          <w:sz w:val="28"/>
          <w:szCs w:val="28"/>
        </w:rPr>
        <w:t xml:space="preserve">риказом Минфина России № </w:t>
      </w:r>
      <w:r w:rsidR="0024269D">
        <w:rPr>
          <w:rFonts w:ascii="Times New Roman" w:hAnsi="Times New Roman" w:cs="Times New Roman"/>
          <w:sz w:val="28"/>
          <w:szCs w:val="28"/>
        </w:rPr>
        <w:t>49, СГС «Концептуальные основы»</w:t>
      </w:r>
      <w:r w:rsidRPr="00651FBD">
        <w:rPr>
          <w:rFonts w:ascii="Times New Roman" w:hAnsi="Times New Roman" w:cs="Times New Roman"/>
          <w:sz w:val="28"/>
          <w:szCs w:val="28"/>
        </w:rPr>
        <w:t>.</w:t>
      </w:r>
    </w:p>
    <w:p w:rsidR="00651FBD" w:rsidRPr="00651FBD" w:rsidRDefault="00651FBD" w:rsidP="00651FBD">
      <w:pPr>
        <w:pStyle w:val="ConsPlusTitle"/>
        <w:ind w:firstLine="540"/>
        <w:jc w:val="center"/>
        <w:outlineLvl w:val="2"/>
        <w:rPr>
          <w:rFonts w:ascii="Times New Roman" w:hAnsi="Times New Roman" w:cs="Times New Roman"/>
          <w:b w:val="0"/>
          <w:sz w:val="28"/>
          <w:szCs w:val="28"/>
        </w:rPr>
      </w:pPr>
    </w:p>
    <w:p w:rsidR="00651FBD" w:rsidRPr="00651FBD" w:rsidRDefault="00651FBD" w:rsidP="00651FBD">
      <w:pPr>
        <w:pStyle w:val="ConsPlusTitle"/>
        <w:ind w:firstLine="540"/>
        <w:jc w:val="center"/>
        <w:outlineLvl w:val="2"/>
        <w:rPr>
          <w:rFonts w:ascii="Times New Roman" w:hAnsi="Times New Roman" w:cs="Times New Roman"/>
          <w:b w:val="0"/>
          <w:sz w:val="28"/>
          <w:szCs w:val="28"/>
        </w:rPr>
      </w:pPr>
      <w:r w:rsidRPr="00651FBD">
        <w:rPr>
          <w:rFonts w:ascii="Times New Roman" w:hAnsi="Times New Roman" w:cs="Times New Roman"/>
          <w:b w:val="0"/>
          <w:sz w:val="28"/>
          <w:szCs w:val="28"/>
        </w:rPr>
        <w:t>2. Общий порядок и сроки проведения инвентаризации</w:t>
      </w:r>
    </w:p>
    <w:p w:rsidR="00651FBD" w:rsidRPr="00651FBD" w:rsidRDefault="00651FBD" w:rsidP="00651FBD">
      <w:pPr>
        <w:pStyle w:val="ConsPlusNormal"/>
        <w:jc w:val="both"/>
        <w:rPr>
          <w:rFonts w:ascii="Times New Roman" w:hAnsi="Times New Roman" w:cs="Times New Roman"/>
          <w:sz w:val="28"/>
          <w:szCs w:val="28"/>
        </w:rPr>
      </w:pPr>
    </w:p>
    <w:p w:rsidR="00651FBD"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2.1. Инвентаризация имущества, нефинансовых активов, финансовых активов производится по  местонахождению объектов и в разрезе ответственных (материально ответственных) лиц (далее –  ответственные лица).</w:t>
      </w:r>
    </w:p>
    <w:p w:rsid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2.2. Для проведения инвентаризации в субъекте централизованного учета создается комиссия</w:t>
      </w:r>
      <w:r w:rsidR="006B1AE0">
        <w:rPr>
          <w:rFonts w:ascii="Times New Roman" w:hAnsi="Times New Roman" w:cs="Times New Roman"/>
          <w:sz w:val="28"/>
          <w:szCs w:val="28"/>
        </w:rPr>
        <w:t xml:space="preserve"> по проведению инвентаризации</w:t>
      </w:r>
      <w:r w:rsidR="008E23DF">
        <w:rPr>
          <w:rFonts w:ascii="Times New Roman" w:hAnsi="Times New Roman" w:cs="Times New Roman"/>
          <w:sz w:val="28"/>
          <w:szCs w:val="28"/>
        </w:rPr>
        <w:t xml:space="preserve"> (далее – Комиссия)</w:t>
      </w:r>
      <w:r w:rsidRPr="00651FBD">
        <w:rPr>
          <w:rFonts w:ascii="Times New Roman" w:hAnsi="Times New Roman" w:cs="Times New Roman"/>
          <w:sz w:val="28"/>
          <w:szCs w:val="28"/>
        </w:rPr>
        <w:t xml:space="preserve">, </w:t>
      </w:r>
      <w:r w:rsidRPr="008E23DF">
        <w:rPr>
          <w:rFonts w:ascii="Times New Roman" w:hAnsi="Times New Roman" w:cs="Times New Roman"/>
          <w:sz w:val="28"/>
          <w:szCs w:val="28"/>
        </w:rPr>
        <w:t>действующая</w:t>
      </w:r>
      <w:r w:rsidR="0088598E" w:rsidRPr="008E23DF">
        <w:rPr>
          <w:rFonts w:ascii="Times New Roman" w:hAnsi="Times New Roman" w:cs="Times New Roman"/>
          <w:sz w:val="28"/>
          <w:szCs w:val="28"/>
        </w:rPr>
        <w:t xml:space="preserve"> на основании п</w:t>
      </w:r>
      <w:r w:rsidRPr="008E23DF">
        <w:rPr>
          <w:rFonts w:ascii="Times New Roman" w:hAnsi="Times New Roman" w:cs="Times New Roman"/>
          <w:sz w:val="28"/>
          <w:szCs w:val="28"/>
        </w:rPr>
        <w:t xml:space="preserve">оложения </w:t>
      </w:r>
      <w:r w:rsidR="0088598E" w:rsidRPr="008E23DF">
        <w:rPr>
          <w:rFonts w:ascii="Times New Roman" w:hAnsi="Times New Roman" w:cs="Times New Roman"/>
          <w:sz w:val="28"/>
          <w:szCs w:val="28"/>
        </w:rPr>
        <w:t xml:space="preserve">о комиссии </w:t>
      </w:r>
      <w:r w:rsidRPr="008E23DF">
        <w:rPr>
          <w:rFonts w:ascii="Times New Roman" w:hAnsi="Times New Roman" w:cs="Times New Roman"/>
          <w:sz w:val="28"/>
          <w:szCs w:val="28"/>
        </w:rPr>
        <w:t xml:space="preserve">в соответствии с </w:t>
      </w:r>
      <w:hyperlink r:id="rId10" w:anchor="/document/99/542618106/XA00M7M2N1/" w:tgtFrame="_self" w:history="1">
        <w:r w:rsidRPr="008E23DF">
          <w:rPr>
            <w:rStyle w:val="a5"/>
            <w:rFonts w:ascii="Times New Roman" w:hAnsi="Times New Roman" w:cs="Times New Roman"/>
            <w:sz w:val="28"/>
            <w:szCs w:val="28"/>
            <w:u w:val="none"/>
          </w:rPr>
          <w:t>пунктом 4</w:t>
        </w:r>
      </w:hyperlink>
      <w:r w:rsidRPr="008E23DF">
        <w:rPr>
          <w:rFonts w:ascii="Times New Roman" w:hAnsi="Times New Roman" w:cs="Times New Roman"/>
          <w:sz w:val="28"/>
          <w:szCs w:val="28"/>
        </w:rPr>
        <w:t xml:space="preserve"> приложения</w:t>
      </w:r>
      <w:r w:rsidR="004362D1" w:rsidRPr="008E23DF">
        <w:rPr>
          <w:rFonts w:ascii="Times New Roman" w:hAnsi="Times New Roman" w:cs="Times New Roman"/>
          <w:sz w:val="28"/>
          <w:szCs w:val="28"/>
        </w:rPr>
        <w:t xml:space="preserve"> № </w:t>
      </w:r>
      <w:r w:rsidRPr="008E23DF">
        <w:rPr>
          <w:rFonts w:ascii="Times New Roman" w:hAnsi="Times New Roman" w:cs="Times New Roman"/>
          <w:sz w:val="28"/>
          <w:szCs w:val="28"/>
        </w:rPr>
        <w:t>1 к СГС «Учетная политика».</w:t>
      </w:r>
    </w:p>
    <w:p w:rsidR="00651FBD" w:rsidRPr="00651FBD" w:rsidRDefault="00651FBD" w:rsidP="00651FBD">
      <w:pPr>
        <w:autoSpaceDE w:val="0"/>
        <w:autoSpaceDN w:val="0"/>
        <w:adjustRightInd w:val="0"/>
        <w:jc w:val="both"/>
        <w:rPr>
          <w:sz w:val="28"/>
          <w:szCs w:val="28"/>
        </w:rPr>
      </w:pPr>
      <w:r w:rsidRPr="00651FBD">
        <w:rPr>
          <w:sz w:val="28"/>
          <w:szCs w:val="28"/>
        </w:rPr>
        <w:t xml:space="preserve">  </w:t>
      </w:r>
      <w:r w:rsidRPr="00651FBD">
        <w:rPr>
          <w:sz w:val="28"/>
          <w:szCs w:val="28"/>
        </w:rPr>
        <w:tab/>
        <w:t xml:space="preserve">2.3.  </w:t>
      </w:r>
      <w:proofErr w:type="gramStart"/>
      <w:r w:rsidRPr="00651FBD">
        <w:rPr>
          <w:sz w:val="28"/>
          <w:szCs w:val="28"/>
        </w:rPr>
        <w:t xml:space="preserve">В соответствии с пунктами 32, 35, 52.1  Приказа Минфина России № 61н субъект централизованного учета формирует Решение о проведении инвентаризации </w:t>
      </w:r>
      <w:hyperlink r:id="rId11">
        <w:r w:rsidRPr="00651FBD">
          <w:rPr>
            <w:sz w:val="28"/>
            <w:szCs w:val="28"/>
          </w:rPr>
          <w:t>(ф. 0510439)</w:t>
        </w:r>
      </w:hyperlink>
      <w:r w:rsidRPr="00651FBD">
        <w:t xml:space="preserve"> </w:t>
      </w:r>
      <w:r w:rsidRPr="00651FBD">
        <w:rPr>
          <w:sz w:val="28"/>
          <w:szCs w:val="28"/>
        </w:rPr>
        <w:t xml:space="preserve">(далее – Решение), в случае необходимости </w:t>
      </w:r>
      <w:hyperlink r:id="rId12" w:history="1">
        <w:r w:rsidRPr="00651FBD">
          <w:rPr>
            <w:sz w:val="28"/>
            <w:szCs w:val="28"/>
          </w:rPr>
          <w:t>Изменение</w:t>
        </w:r>
      </w:hyperlink>
      <w:r w:rsidRPr="00651FBD">
        <w:rPr>
          <w:sz w:val="28"/>
          <w:szCs w:val="28"/>
        </w:rPr>
        <w:t xml:space="preserve"> Решения о проведении инвентаризации (ф. 0510447)</w:t>
      </w:r>
      <w:r w:rsidRPr="00651FBD">
        <w:rPr>
          <w:sz w:val="24"/>
          <w:szCs w:val="24"/>
        </w:rPr>
        <w:t xml:space="preserve"> </w:t>
      </w:r>
      <w:r w:rsidRPr="00651FBD">
        <w:rPr>
          <w:sz w:val="28"/>
          <w:szCs w:val="28"/>
        </w:rPr>
        <w:t xml:space="preserve">(далее – </w:t>
      </w:r>
      <w:hyperlink r:id="rId13" w:history="1">
        <w:r w:rsidRPr="00651FBD">
          <w:rPr>
            <w:sz w:val="28"/>
            <w:szCs w:val="28"/>
          </w:rPr>
          <w:t>Изменение</w:t>
        </w:r>
      </w:hyperlink>
      <w:r w:rsidRPr="00651FBD">
        <w:rPr>
          <w:sz w:val="28"/>
          <w:szCs w:val="28"/>
        </w:rPr>
        <w:t xml:space="preserve"> Решения)  в электронном виде</w:t>
      </w:r>
      <w:r w:rsidRPr="00651FBD">
        <w:t xml:space="preserve">, </w:t>
      </w:r>
      <w:r w:rsidRPr="00651FBD">
        <w:rPr>
          <w:sz w:val="28"/>
          <w:szCs w:val="28"/>
        </w:rPr>
        <w:t>которые подписываются электронными подписями должностных лиц субъекта централизованного учета, ответственных за формирование и подписание Решения и Изменения Решения.</w:t>
      </w:r>
      <w:proofErr w:type="gramEnd"/>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В случае отсутствия организационно-технической возможности формирования и хранения электронных документов, формируется электронный образ (скан-копия) Решения, </w:t>
      </w:r>
      <w:hyperlink r:id="rId14" w:history="1">
        <w:r w:rsidRPr="00651FBD">
          <w:rPr>
            <w:rFonts w:ascii="Times New Roman" w:hAnsi="Times New Roman" w:cs="Times New Roman"/>
            <w:sz w:val="28"/>
            <w:szCs w:val="28"/>
          </w:rPr>
          <w:t>Изменение</w:t>
        </w:r>
      </w:hyperlink>
      <w:r w:rsidRPr="00651FBD">
        <w:rPr>
          <w:rFonts w:ascii="Times New Roman" w:hAnsi="Times New Roman" w:cs="Times New Roman"/>
          <w:sz w:val="28"/>
          <w:szCs w:val="28"/>
        </w:rPr>
        <w:t xml:space="preserve"> Решения, сформированных на бумажном носителе, содержащие собственноручные подписи должностных лиц субъекта централизованного учета, ответственных за формирование и подписание Решения и Изменения Решения.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2.4. 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651FBD">
        <w:rPr>
          <w:rFonts w:ascii="Times New Roman" w:hAnsi="Times New Roman" w:cs="Times New Roman"/>
          <w:sz w:val="28"/>
          <w:szCs w:val="28"/>
        </w:rPr>
        <w:t>на</w:t>
      </w:r>
      <w:proofErr w:type="gramEnd"/>
      <w:r w:rsidRPr="00651FBD">
        <w:rPr>
          <w:rFonts w:ascii="Times New Roman" w:hAnsi="Times New Roman" w:cs="Times New Roman"/>
          <w:sz w:val="28"/>
          <w:szCs w:val="28"/>
        </w:rPr>
        <w:t xml:space="preserve"> «(дата)». После этого специалисты Центра отражают в регистрах учета указанные документы, определяют </w:t>
      </w:r>
      <w:r w:rsidRPr="00651FBD">
        <w:rPr>
          <w:rFonts w:ascii="Times New Roman" w:hAnsi="Times New Roman" w:cs="Times New Roman"/>
          <w:sz w:val="28"/>
          <w:szCs w:val="28"/>
        </w:rPr>
        <w:lastRenderedPageBreak/>
        <w:t>остатки инвентаризируемого имущества и обязательств к началу инвентаризации.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2.5.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w:t>
      </w:r>
      <w:proofErr w:type="gramStart"/>
      <w:r w:rsidRPr="00651FBD">
        <w:rPr>
          <w:rFonts w:ascii="Times New Roman" w:hAnsi="Times New Roman" w:cs="Times New Roman"/>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инвентаризационной комиссии и все ценности, поступившие на их ответственное хранение, оприходованы, а выбывшие списаны в расход.</w:t>
      </w:r>
      <w:proofErr w:type="gramEnd"/>
      <w:r w:rsidRPr="00651FBD">
        <w:rPr>
          <w:rFonts w:ascii="Times New Roman" w:hAnsi="Times New Roman" w:cs="Times New Roman"/>
          <w:sz w:val="28"/>
          <w:szCs w:val="28"/>
        </w:rPr>
        <w:t xml:space="preserve"> </w:t>
      </w:r>
      <w:r w:rsidRPr="00651FBD">
        <w:rPr>
          <w:rFonts w:ascii="Times New Roman" w:hAnsi="Times New Roman" w:cs="Times New Roman"/>
          <w:sz w:val="28"/>
          <w:szCs w:val="28"/>
        </w:rPr>
        <w:tab/>
        <w:t>Аналогичные расписки дают и лица, имеющие подотчетные суммы на приобретение или доверенности на получение материальных ценностей.</w:t>
      </w:r>
    </w:p>
    <w:p w:rsidR="00651FBD" w:rsidRPr="006B1AE0"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 xml:space="preserve">2.6. Для оформления инвентаризации финансовых, нефинансовых активов, обязательств и имущества, в том числе на </w:t>
      </w:r>
      <w:proofErr w:type="spellStart"/>
      <w:r w:rsidRPr="00651FBD">
        <w:rPr>
          <w:rFonts w:ascii="Times New Roman" w:hAnsi="Times New Roman" w:cs="Times New Roman"/>
          <w:sz w:val="28"/>
          <w:szCs w:val="28"/>
        </w:rPr>
        <w:t>забалансо</w:t>
      </w:r>
      <w:r w:rsidR="008E23DF">
        <w:rPr>
          <w:rFonts w:ascii="Times New Roman" w:hAnsi="Times New Roman" w:cs="Times New Roman"/>
          <w:sz w:val="28"/>
          <w:szCs w:val="28"/>
        </w:rPr>
        <w:t>вых</w:t>
      </w:r>
      <w:proofErr w:type="spellEnd"/>
      <w:r w:rsidR="008E23DF">
        <w:rPr>
          <w:rFonts w:ascii="Times New Roman" w:hAnsi="Times New Roman" w:cs="Times New Roman"/>
          <w:sz w:val="28"/>
          <w:szCs w:val="28"/>
        </w:rPr>
        <w:t xml:space="preserve"> счетах, К</w:t>
      </w:r>
      <w:r w:rsidRPr="00651FBD">
        <w:rPr>
          <w:rFonts w:ascii="Times New Roman" w:hAnsi="Times New Roman" w:cs="Times New Roman"/>
          <w:sz w:val="28"/>
          <w:szCs w:val="28"/>
        </w:rPr>
        <w:t xml:space="preserve">омиссия субъекта централизованного учета применяет формы, утвержденные </w:t>
      </w:r>
      <w:hyperlink r:id="rId15" w:history="1">
        <w:r w:rsidR="00127EC0">
          <w:rPr>
            <w:rFonts w:ascii="Times New Roman" w:hAnsi="Times New Roman" w:cs="Times New Roman"/>
            <w:sz w:val="28"/>
            <w:szCs w:val="28"/>
          </w:rPr>
          <w:t>п</w:t>
        </w:r>
        <w:r w:rsidRPr="00651FBD">
          <w:rPr>
            <w:rFonts w:ascii="Times New Roman" w:hAnsi="Times New Roman" w:cs="Times New Roman"/>
            <w:sz w:val="28"/>
            <w:szCs w:val="28"/>
          </w:rPr>
          <w:t>риказом</w:t>
        </w:r>
      </w:hyperlink>
      <w:r w:rsidRPr="00651FBD">
        <w:rPr>
          <w:rFonts w:ascii="Times New Roman" w:hAnsi="Times New Roman" w:cs="Times New Roman"/>
          <w:sz w:val="28"/>
          <w:szCs w:val="28"/>
        </w:rPr>
        <w:t xml:space="preserve"> Минфина </w:t>
      </w:r>
      <w:r w:rsidRPr="006B1AE0">
        <w:rPr>
          <w:rFonts w:ascii="Times New Roman" w:hAnsi="Times New Roman" w:cs="Times New Roman"/>
          <w:sz w:val="28"/>
          <w:szCs w:val="28"/>
        </w:rPr>
        <w:t xml:space="preserve">России № 52н и 61н: </w:t>
      </w:r>
    </w:p>
    <w:p w:rsidR="00651FBD" w:rsidRPr="006B1AE0" w:rsidRDefault="00651FBD" w:rsidP="00651FBD">
      <w:pPr>
        <w:pStyle w:val="ConsPlusNormal"/>
        <w:ind w:firstLine="540"/>
        <w:jc w:val="both"/>
        <w:rPr>
          <w:rFonts w:ascii="Times New Roman" w:hAnsi="Times New Roman" w:cs="Times New Roman"/>
          <w:sz w:val="28"/>
          <w:szCs w:val="28"/>
        </w:rPr>
      </w:pPr>
      <w:r w:rsidRPr="006B1AE0">
        <w:rPr>
          <w:rFonts w:ascii="Times New Roman" w:hAnsi="Times New Roman" w:cs="Times New Roman"/>
          <w:sz w:val="28"/>
          <w:szCs w:val="28"/>
        </w:rPr>
        <w:t xml:space="preserve"> - инвентаризационная опись остатков на счетах учета денежных средств </w:t>
      </w:r>
      <w:hyperlink r:id="rId16" w:history="1">
        <w:r w:rsidR="004F154B" w:rsidRPr="006B1AE0">
          <w:rPr>
            <w:rFonts w:ascii="Times New Roman" w:hAnsi="Times New Roman" w:cs="Times New Roman"/>
            <w:sz w:val="28"/>
            <w:szCs w:val="28"/>
          </w:rPr>
          <w:t>(ф. 0504082</w:t>
        </w:r>
        <w:r w:rsidRPr="006B1AE0">
          <w:rPr>
            <w:rFonts w:ascii="Times New Roman" w:hAnsi="Times New Roman" w:cs="Times New Roman"/>
            <w:sz w:val="28"/>
            <w:szCs w:val="28"/>
          </w:rPr>
          <w:t>)</w:t>
        </w:r>
      </w:hyperlink>
      <w:r w:rsidRPr="006B1AE0">
        <w:rPr>
          <w:rFonts w:ascii="Times New Roman" w:hAnsi="Times New Roman" w:cs="Times New Roman"/>
          <w:sz w:val="28"/>
          <w:szCs w:val="28"/>
        </w:rPr>
        <w:t>;</w:t>
      </w:r>
    </w:p>
    <w:p w:rsidR="00651FBD" w:rsidRPr="006B1AE0" w:rsidRDefault="00651FBD" w:rsidP="00651FBD">
      <w:pPr>
        <w:pStyle w:val="ConsPlusNormal"/>
        <w:ind w:firstLine="540"/>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(сличительная ведомость) бланков строгой отчетности и денежных документов </w:t>
      </w:r>
      <w:hyperlink r:id="rId17" w:history="1">
        <w:r w:rsidRPr="006B1AE0">
          <w:rPr>
            <w:rFonts w:ascii="Times New Roman" w:hAnsi="Times New Roman" w:cs="Times New Roman"/>
            <w:sz w:val="28"/>
            <w:szCs w:val="28"/>
          </w:rPr>
          <w:t xml:space="preserve">(ф. </w:t>
        </w:r>
        <w:r w:rsidR="006070E7" w:rsidRPr="006B1AE0">
          <w:rPr>
            <w:rFonts w:ascii="Times New Roman" w:hAnsi="Times New Roman" w:cs="Times New Roman"/>
            <w:sz w:val="28"/>
            <w:szCs w:val="28"/>
          </w:rPr>
          <w:t>0504086</w:t>
        </w:r>
        <w:r w:rsidRPr="006B1AE0">
          <w:rPr>
            <w:rFonts w:ascii="Times New Roman" w:hAnsi="Times New Roman" w:cs="Times New Roman"/>
            <w:sz w:val="28"/>
            <w:szCs w:val="28"/>
          </w:rPr>
          <w:t>)</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(сличительная ведомость) по объектам нефинансовых активов </w:t>
      </w:r>
      <w:hyperlink r:id="rId18" w:history="1">
        <w:r w:rsidRPr="006B1AE0">
          <w:rPr>
            <w:rFonts w:ascii="Times New Roman" w:hAnsi="Times New Roman" w:cs="Times New Roman"/>
            <w:sz w:val="28"/>
            <w:szCs w:val="28"/>
          </w:rPr>
          <w:t xml:space="preserve">(ф. </w:t>
        </w:r>
        <w:r w:rsidR="006070E7" w:rsidRPr="006B1AE0">
          <w:rPr>
            <w:rFonts w:ascii="Times New Roman" w:hAnsi="Times New Roman" w:cs="Times New Roman"/>
            <w:sz w:val="28"/>
            <w:szCs w:val="28"/>
          </w:rPr>
          <w:t>0504087</w:t>
        </w:r>
        <w:r w:rsidRPr="006B1AE0">
          <w:rPr>
            <w:rFonts w:ascii="Times New Roman" w:hAnsi="Times New Roman" w:cs="Times New Roman"/>
            <w:sz w:val="28"/>
            <w:szCs w:val="28"/>
          </w:rPr>
          <w:t>)</w:t>
        </w:r>
      </w:hyperlink>
      <w:r w:rsidRPr="006B1AE0">
        <w:rPr>
          <w:rFonts w:ascii="Times New Roman" w:hAnsi="Times New Roman" w:cs="Times New Roman"/>
          <w:sz w:val="28"/>
          <w:szCs w:val="28"/>
        </w:rPr>
        <w:t xml:space="preserve">.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w:t>
      </w:r>
      <w:hyperlink r:id="rId19" w:history="1">
        <w:r w:rsidRPr="006B1AE0">
          <w:rPr>
            <w:rFonts w:ascii="Times New Roman" w:hAnsi="Times New Roman" w:cs="Times New Roman"/>
            <w:sz w:val="28"/>
            <w:szCs w:val="28"/>
          </w:rPr>
          <w:t xml:space="preserve">(ф. 0504087 </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наличных денежных средств </w:t>
      </w:r>
      <w:hyperlink r:id="rId20" w:history="1">
        <w:r w:rsidRPr="006B1AE0">
          <w:rPr>
            <w:rFonts w:ascii="Times New Roman" w:hAnsi="Times New Roman" w:cs="Times New Roman"/>
            <w:sz w:val="28"/>
            <w:szCs w:val="28"/>
          </w:rPr>
          <w:t xml:space="preserve">(ф. </w:t>
        </w:r>
        <w:r w:rsidR="006070E7" w:rsidRPr="006B1AE0">
          <w:rPr>
            <w:rFonts w:ascii="Times New Roman" w:hAnsi="Times New Roman" w:cs="Times New Roman"/>
            <w:sz w:val="28"/>
            <w:szCs w:val="28"/>
          </w:rPr>
          <w:t>0504088</w:t>
        </w:r>
        <w:r w:rsidRPr="006B1AE0">
          <w:rPr>
            <w:rFonts w:ascii="Times New Roman" w:hAnsi="Times New Roman" w:cs="Times New Roman"/>
            <w:sz w:val="28"/>
            <w:szCs w:val="28"/>
          </w:rPr>
          <w:t>)</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расчетов с покупателями, поставщиками и прочими дебиторами, и кредиторами </w:t>
      </w:r>
      <w:hyperlink r:id="rId21" w:history="1">
        <w:r w:rsidRPr="006B1AE0">
          <w:rPr>
            <w:rFonts w:ascii="Times New Roman" w:hAnsi="Times New Roman" w:cs="Times New Roman"/>
            <w:sz w:val="28"/>
            <w:szCs w:val="28"/>
          </w:rPr>
          <w:t>(ф. 0504089)</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расчетов по поступлениям </w:t>
      </w:r>
      <w:hyperlink r:id="rId22" w:history="1">
        <w:r w:rsidRPr="006B1AE0">
          <w:rPr>
            <w:rFonts w:ascii="Times New Roman" w:hAnsi="Times New Roman" w:cs="Times New Roman"/>
            <w:sz w:val="28"/>
            <w:szCs w:val="28"/>
          </w:rPr>
          <w:t xml:space="preserve">(ф. </w:t>
        </w:r>
        <w:r w:rsidR="00FE504D" w:rsidRPr="006B1AE0">
          <w:rPr>
            <w:rFonts w:ascii="Times New Roman" w:hAnsi="Times New Roman" w:cs="Times New Roman"/>
            <w:sz w:val="28"/>
            <w:szCs w:val="28"/>
          </w:rPr>
          <w:t>0504091</w:t>
        </w:r>
        <w:r w:rsidRPr="006B1AE0">
          <w:rPr>
            <w:rFonts w:ascii="Times New Roman" w:hAnsi="Times New Roman" w:cs="Times New Roman"/>
            <w:sz w:val="28"/>
            <w:szCs w:val="28"/>
          </w:rPr>
          <w:t>)</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ведомость расхождений по результатам инвентаризации </w:t>
      </w:r>
      <w:hyperlink r:id="rId23" w:history="1">
        <w:r w:rsidRPr="006B1AE0">
          <w:rPr>
            <w:rFonts w:ascii="Times New Roman" w:hAnsi="Times New Roman" w:cs="Times New Roman"/>
            <w:sz w:val="28"/>
            <w:szCs w:val="28"/>
          </w:rPr>
          <w:t>(ф. 0504092)</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акт о результатах инвентаризации </w:t>
      </w:r>
      <w:hyperlink r:id="rId24" w:history="1">
        <w:r w:rsidRPr="006B1AE0">
          <w:rPr>
            <w:rFonts w:ascii="Times New Roman" w:hAnsi="Times New Roman" w:cs="Times New Roman"/>
            <w:sz w:val="28"/>
            <w:szCs w:val="28"/>
          </w:rPr>
          <w:t>(ф. 0510463)</w:t>
        </w:r>
      </w:hyperlink>
      <w:r w:rsidRPr="006B1AE0">
        <w:rPr>
          <w:rFonts w:ascii="Times New Roman" w:hAnsi="Times New Roman" w:cs="Times New Roman"/>
          <w:sz w:val="28"/>
          <w:szCs w:val="28"/>
        </w:rPr>
        <w:t>;</w:t>
      </w:r>
    </w:p>
    <w:p w:rsidR="006C10B6" w:rsidRPr="006B1AE0" w:rsidRDefault="006C10B6" w:rsidP="006C10B6">
      <w:pPr>
        <w:autoSpaceDE w:val="0"/>
        <w:autoSpaceDN w:val="0"/>
        <w:adjustRightInd w:val="0"/>
        <w:jc w:val="both"/>
        <w:rPr>
          <w:sz w:val="28"/>
          <w:szCs w:val="28"/>
        </w:rPr>
      </w:pPr>
      <w:r w:rsidRPr="006B1AE0">
        <w:rPr>
          <w:sz w:val="28"/>
          <w:szCs w:val="28"/>
        </w:rPr>
        <w:tab/>
        <w:t xml:space="preserve">- акт о результатах инвентаризации </w:t>
      </w:r>
      <w:r w:rsidRPr="006B1AE0">
        <w:rPr>
          <w:rFonts w:eastAsiaTheme="minorHAnsi"/>
          <w:sz w:val="28"/>
          <w:szCs w:val="28"/>
          <w:lang w:eastAsia="en-US"/>
        </w:rPr>
        <w:t xml:space="preserve">наличных денежных средств </w:t>
      </w:r>
      <w:r w:rsidRPr="006B1AE0">
        <w:rPr>
          <w:sz w:val="28"/>
          <w:szCs w:val="28"/>
        </w:rPr>
        <w:t xml:space="preserve"> </w:t>
      </w:r>
      <w:hyperlink r:id="rId25" w:history="1">
        <w:r w:rsidRPr="006B1AE0">
          <w:rPr>
            <w:sz w:val="28"/>
            <w:szCs w:val="28"/>
          </w:rPr>
          <w:t xml:space="preserve"> (ф. 0510836)</w:t>
        </w:r>
      </w:hyperlink>
      <w:r w:rsidRPr="006B1AE0">
        <w:rPr>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задолженности по кредитам, займам (ссудам) </w:t>
      </w:r>
      <w:hyperlink r:id="rId26" w:history="1">
        <w:r w:rsidRPr="006B1AE0">
          <w:rPr>
            <w:rFonts w:ascii="Times New Roman" w:hAnsi="Times New Roman" w:cs="Times New Roman"/>
            <w:sz w:val="28"/>
            <w:szCs w:val="28"/>
          </w:rPr>
          <w:t>(ф. 0504083)</w:t>
        </w:r>
      </w:hyperlink>
      <w:r w:rsidRPr="006B1AE0">
        <w:rPr>
          <w:rFonts w:ascii="Times New Roman" w:hAnsi="Times New Roman" w:cs="Times New Roman"/>
          <w:sz w:val="28"/>
          <w:szCs w:val="28"/>
        </w:rPr>
        <w:t>;</w:t>
      </w:r>
    </w:p>
    <w:p w:rsidR="00651FBD" w:rsidRPr="006B1AE0"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 xml:space="preserve">- инвентаризационная опись ценных бумаг </w:t>
      </w:r>
      <w:hyperlink r:id="rId27" w:history="1">
        <w:r w:rsidRPr="006B1AE0">
          <w:rPr>
            <w:rFonts w:ascii="Times New Roman" w:hAnsi="Times New Roman" w:cs="Times New Roman"/>
            <w:sz w:val="28"/>
            <w:szCs w:val="28"/>
          </w:rPr>
          <w:t>(ф. 0504081)</w:t>
        </w:r>
      </w:hyperlink>
      <w:r w:rsidRPr="006B1AE0">
        <w:rPr>
          <w:rFonts w:ascii="Times New Roman" w:hAnsi="Times New Roman" w:cs="Times New Roman"/>
          <w:sz w:val="28"/>
          <w:szCs w:val="28"/>
        </w:rPr>
        <w:t>.</w:t>
      </w:r>
    </w:p>
    <w:p w:rsidR="00651FBD" w:rsidRPr="00651FBD" w:rsidRDefault="00651FBD" w:rsidP="00651FBD">
      <w:pPr>
        <w:pStyle w:val="ConsPlusNormal"/>
        <w:ind w:firstLine="709"/>
        <w:jc w:val="both"/>
        <w:rPr>
          <w:rFonts w:ascii="Times New Roman" w:hAnsi="Times New Roman" w:cs="Times New Roman"/>
          <w:sz w:val="28"/>
          <w:szCs w:val="28"/>
        </w:rPr>
      </w:pPr>
      <w:r w:rsidRPr="006B1AE0">
        <w:rPr>
          <w:rFonts w:ascii="Times New Roman" w:hAnsi="Times New Roman" w:cs="Times New Roman"/>
          <w:sz w:val="28"/>
          <w:szCs w:val="28"/>
        </w:rPr>
        <w:t>Формы за</w:t>
      </w:r>
      <w:r w:rsidR="00483C02" w:rsidRPr="006B1AE0">
        <w:rPr>
          <w:rFonts w:ascii="Times New Roman" w:hAnsi="Times New Roman" w:cs="Times New Roman"/>
          <w:sz w:val="28"/>
          <w:szCs w:val="28"/>
        </w:rPr>
        <w:t>полняют в порядке, установленными</w:t>
      </w:r>
      <w:r w:rsidRPr="006B1AE0">
        <w:rPr>
          <w:rFonts w:ascii="Times New Roman" w:hAnsi="Times New Roman" w:cs="Times New Roman"/>
          <w:sz w:val="28"/>
          <w:szCs w:val="28"/>
        </w:rPr>
        <w:t xml:space="preserve"> </w:t>
      </w:r>
      <w:r w:rsidR="001D6B68">
        <w:rPr>
          <w:rFonts w:ascii="Times New Roman" w:hAnsi="Times New Roman" w:cs="Times New Roman"/>
          <w:sz w:val="28"/>
          <w:szCs w:val="28"/>
        </w:rPr>
        <w:t>п</w:t>
      </w:r>
      <w:r w:rsidR="00483C02" w:rsidRPr="006B1AE0">
        <w:rPr>
          <w:rFonts w:ascii="Times New Roman" w:hAnsi="Times New Roman" w:cs="Times New Roman"/>
          <w:sz w:val="28"/>
          <w:szCs w:val="28"/>
        </w:rPr>
        <w:t>риказами</w:t>
      </w:r>
      <w:r w:rsidR="00483C02" w:rsidRPr="006B1AE0">
        <w:rPr>
          <w:rFonts w:ascii="Times New Roman" w:hAnsi="Times New Roman" w:cs="Times New Roman"/>
        </w:rPr>
        <w:t xml:space="preserve"> </w:t>
      </w:r>
      <w:r w:rsidRPr="006B1AE0">
        <w:rPr>
          <w:rFonts w:ascii="Times New Roman" w:hAnsi="Times New Roman" w:cs="Times New Roman"/>
          <w:sz w:val="28"/>
          <w:szCs w:val="28"/>
        </w:rPr>
        <w:t>Минфина России № 52н и 61н.</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2.7. Для результатов инвентаризации доходов будущих периодов, обеспечения исполнения обязательств, резервов предстоящих расходов, нефинансовых активов, переданных по договорам аренды (безвозмездного пользования), расходов будущих периодов применяются акты инвентаризации, утвержденные   в соответствии с приложениями 7.1, 7.2, 7.3, 7.4, 7.5</w:t>
      </w:r>
      <w:r w:rsidRPr="00651FBD">
        <w:rPr>
          <w:rFonts w:ascii="Times New Roman" w:hAnsi="Times New Roman" w:cs="Times New Roman"/>
        </w:rPr>
        <w:t xml:space="preserve"> </w:t>
      </w:r>
      <w:r w:rsidRPr="00651FBD">
        <w:rPr>
          <w:rFonts w:ascii="Times New Roman" w:hAnsi="Times New Roman" w:cs="Times New Roman"/>
          <w:sz w:val="28"/>
          <w:szCs w:val="28"/>
        </w:rPr>
        <w:t>к приложению 7 к приложению к приказу.</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2.8. </w:t>
      </w:r>
      <w:r w:rsidR="008E23DF">
        <w:rPr>
          <w:rFonts w:ascii="Times New Roman" w:hAnsi="Times New Roman" w:cs="Times New Roman"/>
          <w:sz w:val="28"/>
          <w:szCs w:val="28"/>
        </w:rPr>
        <w:t>К</w:t>
      </w:r>
      <w:r w:rsidRPr="00651FBD">
        <w:rPr>
          <w:rFonts w:ascii="Times New Roman" w:hAnsi="Times New Roman" w:cs="Times New Roman"/>
          <w:sz w:val="28"/>
          <w:szCs w:val="28"/>
        </w:rPr>
        <w:t xml:space="preserve">омиссия обеспечивает полноту и точность внесения в описи данных о фактических остатках основных средств, нематериальных активов, </w:t>
      </w:r>
      <w:r w:rsidRPr="00651FBD">
        <w:rPr>
          <w:rFonts w:ascii="Times New Roman" w:hAnsi="Times New Roman" w:cs="Times New Roman"/>
          <w:sz w:val="28"/>
          <w:szCs w:val="28"/>
        </w:rPr>
        <w:lastRenderedPageBreak/>
        <w:t>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w:t>
      </w:r>
      <w:r w:rsidR="008E23DF">
        <w:rPr>
          <w:rFonts w:ascii="Times New Roman" w:hAnsi="Times New Roman" w:cs="Times New Roman"/>
          <w:sz w:val="28"/>
          <w:szCs w:val="28"/>
        </w:rPr>
        <w:t>ации. Также К</w:t>
      </w:r>
      <w:r w:rsidRPr="00651FBD">
        <w:rPr>
          <w:rFonts w:ascii="Times New Roman" w:hAnsi="Times New Roman" w:cs="Times New Roman"/>
          <w:sz w:val="28"/>
          <w:szCs w:val="28"/>
        </w:rPr>
        <w:t>омиссия обеспечивает внесение в описи обнаруженных признаков обесценения актива.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2.9. На имущество, которое получено в пользование, находится на ответственном хранении, арендовано, составляются отдельные описи (акты).</w:t>
      </w:r>
    </w:p>
    <w:p w:rsidR="00651FBD" w:rsidRPr="007864F3" w:rsidRDefault="00651FBD" w:rsidP="00651FBD">
      <w:pPr>
        <w:autoSpaceDE w:val="0"/>
        <w:autoSpaceDN w:val="0"/>
        <w:adjustRightInd w:val="0"/>
        <w:jc w:val="both"/>
        <w:rPr>
          <w:sz w:val="28"/>
          <w:szCs w:val="28"/>
        </w:rPr>
      </w:pPr>
      <w:r w:rsidRPr="00651FBD">
        <w:rPr>
          <w:sz w:val="28"/>
          <w:szCs w:val="28"/>
        </w:rPr>
        <w:tab/>
      </w:r>
      <w:r w:rsidRPr="007864F3">
        <w:rPr>
          <w:sz w:val="28"/>
          <w:szCs w:val="28"/>
        </w:rPr>
        <w:t xml:space="preserve">2.10. </w:t>
      </w:r>
      <w:r w:rsidR="008E23DF" w:rsidRPr="007864F3">
        <w:rPr>
          <w:sz w:val="28"/>
          <w:szCs w:val="28"/>
        </w:rPr>
        <w:t>К</w:t>
      </w:r>
      <w:r w:rsidRPr="007864F3">
        <w:rPr>
          <w:sz w:val="28"/>
          <w:szCs w:val="28"/>
        </w:rPr>
        <w:t>омиссия в целях выявления фактического наличия объектов инвентаризации может использовать следующие способы</w:t>
      </w:r>
      <w:r w:rsidR="00091675" w:rsidRPr="007864F3">
        <w:rPr>
          <w:sz w:val="28"/>
          <w:szCs w:val="28"/>
        </w:rPr>
        <w:t xml:space="preserve"> (методы)</w:t>
      </w:r>
      <w:r w:rsidRPr="007864F3">
        <w:rPr>
          <w:sz w:val="28"/>
          <w:szCs w:val="28"/>
        </w:rPr>
        <w:t xml:space="preserve"> проведения инвентаризации: подсчета, взвешивания, обмера, осмотра, а также </w:t>
      </w:r>
      <w:proofErr w:type="spellStart"/>
      <w:r w:rsidRPr="007864F3">
        <w:rPr>
          <w:sz w:val="28"/>
          <w:szCs w:val="28"/>
        </w:rPr>
        <w:t>видеофиксации</w:t>
      </w:r>
      <w:proofErr w:type="spellEnd"/>
      <w:r w:rsidRPr="007864F3">
        <w:rPr>
          <w:sz w:val="28"/>
          <w:szCs w:val="28"/>
        </w:rPr>
        <w:t xml:space="preserve">, </w:t>
      </w:r>
      <w:proofErr w:type="spellStart"/>
      <w:r w:rsidRPr="007864F3">
        <w:rPr>
          <w:sz w:val="28"/>
          <w:szCs w:val="28"/>
        </w:rPr>
        <w:t>фотофиксации</w:t>
      </w:r>
      <w:proofErr w:type="spellEnd"/>
      <w:r w:rsidRPr="007864F3">
        <w:rPr>
          <w:sz w:val="28"/>
          <w:szCs w:val="28"/>
        </w:rPr>
        <w:t xml:space="preserve">, актирования функций объекта, методы подтверждения, выверки (интеграции), метод расчетов. </w:t>
      </w:r>
    </w:p>
    <w:p w:rsidR="00651FBD" w:rsidRPr="007864F3" w:rsidRDefault="00651FBD" w:rsidP="00651FBD">
      <w:pPr>
        <w:autoSpaceDE w:val="0"/>
        <w:autoSpaceDN w:val="0"/>
        <w:adjustRightInd w:val="0"/>
        <w:jc w:val="both"/>
        <w:rPr>
          <w:sz w:val="28"/>
          <w:szCs w:val="28"/>
        </w:rPr>
      </w:pPr>
      <w:r w:rsidRPr="007864F3">
        <w:rPr>
          <w:sz w:val="28"/>
          <w:szCs w:val="28"/>
        </w:rPr>
        <w:tab/>
        <w:t xml:space="preserve">2.11. Количество инвентаризаций в отчетном году, дата их проведения, перечень </w:t>
      </w:r>
      <w:r w:rsidR="00091675" w:rsidRPr="007864F3">
        <w:rPr>
          <w:sz w:val="28"/>
          <w:szCs w:val="28"/>
        </w:rPr>
        <w:t xml:space="preserve">инвентаризируемого </w:t>
      </w:r>
      <w:r w:rsidRPr="007864F3">
        <w:rPr>
          <w:sz w:val="28"/>
          <w:szCs w:val="28"/>
        </w:rPr>
        <w:t xml:space="preserve">имущества и финансовых обязательств, проверяемых при каждой из них, устанавливаются руководителем субъекта централизованного учета.  </w:t>
      </w:r>
    </w:p>
    <w:p w:rsidR="00651FBD" w:rsidRPr="007864F3" w:rsidRDefault="00F256C7" w:rsidP="00B33098">
      <w:pPr>
        <w:pStyle w:val="ConsPlusNormal"/>
        <w:ind w:firstLine="540"/>
        <w:jc w:val="both"/>
        <w:rPr>
          <w:rFonts w:ascii="Times New Roman" w:hAnsi="Times New Roman" w:cs="Times New Roman"/>
          <w:sz w:val="28"/>
          <w:szCs w:val="28"/>
        </w:rPr>
      </w:pPr>
      <w:r w:rsidRPr="007864F3">
        <w:rPr>
          <w:rFonts w:ascii="Times New Roman" w:hAnsi="Times New Roman" w:cs="Times New Roman"/>
          <w:sz w:val="28"/>
          <w:szCs w:val="28"/>
        </w:rPr>
        <w:t xml:space="preserve">  </w:t>
      </w:r>
      <w:r w:rsidR="00091675" w:rsidRPr="007864F3">
        <w:rPr>
          <w:rFonts w:ascii="Times New Roman" w:hAnsi="Times New Roman" w:cs="Times New Roman"/>
          <w:sz w:val="28"/>
          <w:szCs w:val="28"/>
        </w:rPr>
        <w:t>2.12.</w:t>
      </w:r>
      <w:r w:rsidR="005C7CB1" w:rsidRPr="007864F3">
        <w:rPr>
          <w:rFonts w:ascii="Times New Roman" w:hAnsi="Times New Roman" w:cs="Times New Roman"/>
          <w:sz w:val="28"/>
          <w:szCs w:val="28"/>
        </w:rPr>
        <w:t> </w:t>
      </w:r>
      <w:r w:rsidR="00091675" w:rsidRPr="007864F3">
        <w:rPr>
          <w:rFonts w:ascii="Times New Roman" w:hAnsi="Times New Roman" w:cs="Times New Roman"/>
          <w:sz w:val="28"/>
          <w:szCs w:val="28"/>
        </w:rPr>
        <w:t>Случаи</w:t>
      </w:r>
      <w:r w:rsidR="005C7CB1" w:rsidRPr="007864F3">
        <w:rPr>
          <w:rFonts w:ascii="Times New Roman" w:hAnsi="Times New Roman" w:cs="Times New Roman"/>
          <w:sz w:val="28"/>
          <w:szCs w:val="28"/>
        </w:rPr>
        <w:t> </w:t>
      </w:r>
      <w:r w:rsidR="00B33098" w:rsidRPr="007864F3">
        <w:rPr>
          <w:rFonts w:ascii="Times New Roman" w:hAnsi="Times New Roman" w:cs="Times New Roman"/>
          <w:sz w:val="28"/>
          <w:szCs w:val="28"/>
        </w:rPr>
        <w:t xml:space="preserve"> </w:t>
      </w:r>
      <w:r w:rsidR="00091675" w:rsidRPr="007864F3">
        <w:rPr>
          <w:rFonts w:ascii="Times New Roman" w:hAnsi="Times New Roman" w:cs="Times New Roman"/>
          <w:sz w:val="28"/>
          <w:szCs w:val="28"/>
        </w:rPr>
        <w:t>обязательной</w:t>
      </w:r>
      <w:r w:rsidR="005C7CB1" w:rsidRPr="007864F3">
        <w:rPr>
          <w:rFonts w:ascii="Times New Roman" w:hAnsi="Times New Roman" w:cs="Times New Roman"/>
          <w:sz w:val="28"/>
          <w:szCs w:val="28"/>
        </w:rPr>
        <w:t> </w:t>
      </w:r>
      <w:r w:rsidR="00B33098" w:rsidRPr="007864F3">
        <w:rPr>
          <w:rFonts w:ascii="Times New Roman" w:hAnsi="Times New Roman" w:cs="Times New Roman"/>
          <w:sz w:val="28"/>
          <w:szCs w:val="28"/>
        </w:rPr>
        <w:t xml:space="preserve"> </w:t>
      </w:r>
      <w:r w:rsidR="00091675" w:rsidRPr="007864F3">
        <w:rPr>
          <w:rFonts w:ascii="Times New Roman" w:hAnsi="Times New Roman" w:cs="Times New Roman"/>
          <w:sz w:val="28"/>
          <w:szCs w:val="28"/>
        </w:rPr>
        <w:t>инвентаризации</w:t>
      </w:r>
      <w:r w:rsidR="005C7CB1" w:rsidRPr="007864F3">
        <w:rPr>
          <w:rFonts w:ascii="Times New Roman" w:hAnsi="Times New Roman" w:cs="Times New Roman"/>
          <w:sz w:val="28"/>
          <w:szCs w:val="28"/>
        </w:rPr>
        <w:t> </w:t>
      </w:r>
      <w:r w:rsidR="00B33098" w:rsidRPr="007864F3">
        <w:rPr>
          <w:rFonts w:ascii="Times New Roman" w:hAnsi="Times New Roman" w:cs="Times New Roman"/>
          <w:sz w:val="28"/>
          <w:szCs w:val="28"/>
        </w:rPr>
        <w:t xml:space="preserve"> </w:t>
      </w:r>
      <w:r w:rsidR="00651FBD" w:rsidRPr="007864F3">
        <w:rPr>
          <w:rFonts w:ascii="Times New Roman" w:hAnsi="Times New Roman" w:cs="Times New Roman"/>
          <w:sz w:val="28"/>
          <w:szCs w:val="28"/>
        </w:rPr>
        <w:t>у</w:t>
      </w:r>
      <w:r w:rsidR="005C7CB1" w:rsidRPr="007864F3">
        <w:rPr>
          <w:rFonts w:ascii="Times New Roman" w:hAnsi="Times New Roman" w:cs="Times New Roman"/>
          <w:sz w:val="28"/>
          <w:szCs w:val="28"/>
        </w:rPr>
        <w:t> </w:t>
      </w:r>
      <w:r w:rsidR="00B33098" w:rsidRPr="007864F3">
        <w:rPr>
          <w:rFonts w:ascii="Times New Roman" w:hAnsi="Times New Roman" w:cs="Times New Roman"/>
          <w:sz w:val="28"/>
          <w:szCs w:val="28"/>
        </w:rPr>
        <w:t xml:space="preserve"> </w:t>
      </w:r>
      <w:r w:rsidR="00651FBD" w:rsidRPr="007864F3">
        <w:rPr>
          <w:rFonts w:ascii="Times New Roman" w:hAnsi="Times New Roman" w:cs="Times New Roman"/>
          <w:sz w:val="28"/>
          <w:szCs w:val="28"/>
        </w:rPr>
        <w:t>субъекта</w:t>
      </w:r>
      <w:r w:rsidR="00B33098" w:rsidRPr="007864F3">
        <w:rPr>
          <w:rFonts w:ascii="Times New Roman" w:hAnsi="Times New Roman" w:cs="Times New Roman"/>
          <w:sz w:val="28"/>
          <w:szCs w:val="28"/>
        </w:rPr>
        <w:t xml:space="preserve"> </w:t>
      </w:r>
      <w:r w:rsidR="005C7CB1" w:rsidRPr="007864F3">
        <w:rPr>
          <w:rFonts w:ascii="Times New Roman" w:hAnsi="Times New Roman" w:cs="Times New Roman"/>
          <w:sz w:val="28"/>
          <w:szCs w:val="28"/>
        </w:rPr>
        <w:t>ц</w:t>
      </w:r>
      <w:r w:rsidR="00651FBD" w:rsidRPr="007864F3">
        <w:rPr>
          <w:rFonts w:ascii="Times New Roman" w:hAnsi="Times New Roman" w:cs="Times New Roman"/>
          <w:sz w:val="28"/>
          <w:szCs w:val="28"/>
        </w:rPr>
        <w:t xml:space="preserve">ентрализованного учета </w:t>
      </w:r>
      <w:r w:rsidR="005C7CB1" w:rsidRPr="007864F3">
        <w:rPr>
          <w:rFonts w:ascii="Times New Roman" w:hAnsi="Times New Roman" w:cs="Times New Roman"/>
          <w:sz w:val="28"/>
          <w:szCs w:val="28"/>
        </w:rPr>
        <w:t xml:space="preserve">определяются </w:t>
      </w:r>
      <w:r w:rsidR="00651FBD" w:rsidRPr="007864F3">
        <w:rPr>
          <w:rFonts w:ascii="Times New Roman" w:hAnsi="Times New Roman" w:cs="Times New Roman"/>
          <w:sz w:val="28"/>
          <w:szCs w:val="28"/>
        </w:rPr>
        <w:t xml:space="preserve">в соответствии с </w:t>
      </w:r>
      <w:hyperlink r:id="rId28" w:anchor="/document/99/542618106/XA00M7M2N1/" w:tgtFrame="_self" w:history="1">
        <w:r w:rsidR="00651FBD" w:rsidRPr="007864F3">
          <w:rPr>
            <w:rStyle w:val="a5"/>
            <w:rFonts w:ascii="Times New Roman" w:hAnsi="Times New Roman" w:cs="Times New Roman"/>
            <w:sz w:val="28"/>
            <w:szCs w:val="28"/>
            <w:u w:val="none"/>
          </w:rPr>
          <w:t xml:space="preserve">пунктом </w:t>
        </w:r>
      </w:hyperlink>
      <w:r w:rsidR="00651FBD" w:rsidRPr="007864F3">
        <w:rPr>
          <w:rStyle w:val="a5"/>
          <w:rFonts w:ascii="Times New Roman" w:hAnsi="Times New Roman" w:cs="Times New Roman"/>
          <w:sz w:val="28"/>
          <w:szCs w:val="28"/>
          <w:u w:val="none"/>
        </w:rPr>
        <w:t xml:space="preserve">31 </w:t>
      </w:r>
      <w:r w:rsidR="007864F3">
        <w:rPr>
          <w:rFonts w:ascii="Times New Roman" w:hAnsi="Times New Roman" w:cs="Times New Roman"/>
          <w:sz w:val="28"/>
          <w:szCs w:val="28"/>
        </w:rPr>
        <w:t>п</w:t>
      </w:r>
      <w:r w:rsidR="00651FBD" w:rsidRPr="007864F3">
        <w:rPr>
          <w:rFonts w:ascii="Times New Roman" w:hAnsi="Times New Roman" w:cs="Times New Roman"/>
          <w:sz w:val="28"/>
          <w:szCs w:val="28"/>
        </w:rPr>
        <w:t xml:space="preserve">риложения </w:t>
      </w:r>
      <w:r w:rsidR="00091675" w:rsidRPr="007864F3">
        <w:rPr>
          <w:rFonts w:ascii="Times New Roman" w:hAnsi="Times New Roman" w:cs="Times New Roman"/>
          <w:sz w:val="28"/>
          <w:szCs w:val="28"/>
        </w:rPr>
        <w:t xml:space="preserve">№ </w:t>
      </w:r>
      <w:r w:rsidR="00651FBD" w:rsidRPr="007864F3">
        <w:rPr>
          <w:rFonts w:ascii="Times New Roman" w:hAnsi="Times New Roman" w:cs="Times New Roman"/>
          <w:sz w:val="28"/>
          <w:szCs w:val="28"/>
        </w:rPr>
        <w:t>1</w:t>
      </w:r>
      <w:r w:rsidR="005C7CB1" w:rsidRPr="007864F3">
        <w:rPr>
          <w:rFonts w:ascii="Times New Roman" w:hAnsi="Times New Roman" w:cs="Times New Roman"/>
          <w:sz w:val="28"/>
          <w:szCs w:val="28"/>
        </w:rPr>
        <w:t> </w:t>
      </w:r>
      <w:r w:rsidR="00091675" w:rsidRPr="007864F3">
        <w:rPr>
          <w:rFonts w:ascii="Times New Roman" w:hAnsi="Times New Roman" w:cs="Times New Roman"/>
          <w:sz w:val="28"/>
          <w:szCs w:val="28"/>
        </w:rPr>
        <w:t xml:space="preserve"> </w:t>
      </w:r>
      <w:r w:rsidR="00651FBD" w:rsidRPr="007864F3">
        <w:rPr>
          <w:rFonts w:ascii="Times New Roman" w:hAnsi="Times New Roman" w:cs="Times New Roman"/>
          <w:sz w:val="28"/>
          <w:szCs w:val="28"/>
        </w:rPr>
        <w:t>к СГС «</w:t>
      </w:r>
      <w:r w:rsidR="007864F3">
        <w:rPr>
          <w:rFonts w:ascii="Times New Roman" w:hAnsi="Times New Roman" w:cs="Times New Roman"/>
          <w:sz w:val="28"/>
          <w:szCs w:val="28"/>
        </w:rPr>
        <w:t>Учетная политика», пунктом 2.1 п</w:t>
      </w:r>
      <w:r w:rsidR="00651FBD" w:rsidRPr="007864F3">
        <w:rPr>
          <w:rFonts w:ascii="Times New Roman" w:hAnsi="Times New Roman" w:cs="Times New Roman"/>
          <w:sz w:val="28"/>
          <w:szCs w:val="28"/>
        </w:rPr>
        <w:t>риказа Минфина России № 49, пунктом</w:t>
      </w:r>
      <w:r w:rsidR="005C7CB1" w:rsidRPr="007864F3">
        <w:rPr>
          <w:rFonts w:ascii="Times New Roman" w:hAnsi="Times New Roman" w:cs="Times New Roman"/>
          <w:sz w:val="28"/>
          <w:szCs w:val="28"/>
        </w:rPr>
        <w:t xml:space="preserve"> 81 СГС «Концептуальные основы».</w:t>
      </w:r>
    </w:p>
    <w:p w:rsidR="00651FBD" w:rsidRPr="007864F3" w:rsidRDefault="005C7CB1" w:rsidP="00651FBD">
      <w:pPr>
        <w:autoSpaceDE w:val="0"/>
        <w:autoSpaceDN w:val="0"/>
        <w:adjustRightInd w:val="0"/>
        <w:jc w:val="both"/>
        <w:rPr>
          <w:rStyle w:val="af"/>
          <w:b w:val="0"/>
          <w:sz w:val="28"/>
          <w:szCs w:val="28"/>
        </w:rPr>
      </w:pPr>
      <w:r w:rsidRPr="007864F3">
        <w:rPr>
          <w:sz w:val="28"/>
          <w:szCs w:val="28"/>
        </w:rPr>
        <w:tab/>
      </w:r>
      <w:r w:rsidR="00091675" w:rsidRPr="007864F3">
        <w:rPr>
          <w:sz w:val="28"/>
          <w:szCs w:val="28"/>
        </w:rPr>
        <w:t>Объекты инвентаризации, периодичность и сроки проведения инвентаризации</w:t>
      </w:r>
      <w:r w:rsidR="00424CC7" w:rsidRPr="007864F3">
        <w:rPr>
          <w:sz w:val="28"/>
          <w:szCs w:val="28"/>
        </w:rPr>
        <w:t xml:space="preserve"> в случаях </w:t>
      </w:r>
      <w:r w:rsidR="00424CC7" w:rsidRPr="007864F3">
        <w:rPr>
          <w:rStyle w:val="af"/>
          <w:b w:val="0"/>
          <w:sz w:val="28"/>
          <w:szCs w:val="28"/>
        </w:rPr>
        <w:t>обязательной инвентаризации</w:t>
      </w:r>
      <w:r w:rsidR="000D289D" w:rsidRPr="007864F3">
        <w:rPr>
          <w:rStyle w:val="af"/>
          <w:b w:val="0"/>
          <w:sz w:val="28"/>
          <w:szCs w:val="28"/>
        </w:rPr>
        <w:t xml:space="preserve"> отражены в таблице.</w:t>
      </w:r>
    </w:p>
    <w:p w:rsidR="000D289D" w:rsidRPr="007864F3" w:rsidRDefault="000D289D" w:rsidP="00651FBD">
      <w:pPr>
        <w:autoSpaceDE w:val="0"/>
        <w:autoSpaceDN w:val="0"/>
        <w:adjustRightInd w:val="0"/>
        <w:jc w:val="both"/>
        <w:rPr>
          <w:sz w:val="28"/>
          <w:szCs w:val="28"/>
        </w:rPr>
      </w:pPr>
      <w:r w:rsidRPr="007864F3">
        <w:rPr>
          <w:rStyle w:val="af"/>
          <w:b w:val="0"/>
          <w:sz w:val="28"/>
          <w:szCs w:val="28"/>
        </w:rPr>
        <w:t xml:space="preserve">                                                                                                                 Таблица</w:t>
      </w:r>
    </w:p>
    <w:tbl>
      <w:tblPr>
        <w:tblW w:w="506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624"/>
        <w:gridCol w:w="2561"/>
        <w:gridCol w:w="3234"/>
        <w:gridCol w:w="3368"/>
      </w:tblGrid>
      <w:tr w:rsidR="00651FBD" w:rsidRPr="007864F3" w:rsidTr="00B4144C">
        <w:trPr>
          <w:tblHeader/>
        </w:trPr>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jc w:val="center"/>
              <w:rPr>
                <w:bCs/>
                <w:sz w:val="24"/>
                <w:szCs w:val="24"/>
              </w:rPr>
            </w:pPr>
            <w:r w:rsidRPr="007864F3">
              <w:rPr>
                <w:bCs/>
                <w:sz w:val="24"/>
                <w:szCs w:val="24"/>
              </w:rPr>
              <w:t>№</w:t>
            </w:r>
            <w:r w:rsidR="00D05987">
              <w:rPr>
                <w:bCs/>
                <w:sz w:val="24"/>
                <w:szCs w:val="24"/>
              </w:rPr>
              <w:t xml:space="preserve"> п/п</w:t>
            </w:r>
          </w:p>
        </w:tc>
        <w:tc>
          <w:tcPr>
            <w:tcW w:w="1318"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pStyle w:val="ae"/>
              <w:jc w:val="center"/>
              <w:rPr>
                <w:b/>
                <w:bCs/>
              </w:rPr>
            </w:pPr>
            <w:r w:rsidRPr="007864F3">
              <w:rPr>
                <w:rStyle w:val="af"/>
                <w:b w:val="0"/>
              </w:rPr>
              <w:t xml:space="preserve">Случаи обязательной инвентаризации </w:t>
            </w:r>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pStyle w:val="ae"/>
              <w:spacing w:before="0" w:beforeAutospacing="0" w:after="0" w:afterAutospacing="0"/>
              <w:jc w:val="center"/>
              <w:rPr>
                <w:b/>
                <w:bCs/>
              </w:rPr>
            </w:pPr>
            <w:r w:rsidRPr="007864F3">
              <w:rPr>
                <w:rStyle w:val="af"/>
                <w:b w:val="0"/>
              </w:rPr>
              <w:t xml:space="preserve">Объекты инвентаризации </w:t>
            </w:r>
          </w:p>
        </w:tc>
        <w:tc>
          <w:tcPr>
            <w:tcW w:w="1731" w:type="pct"/>
            <w:tcBorders>
              <w:top w:val="single" w:sz="6" w:space="0" w:color="000000"/>
              <w:left w:val="single" w:sz="6" w:space="0" w:color="000000"/>
              <w:bottom w:val="single" w:sz="6" w:space="0" w:color="000000"/>
              <w:right w:val="single" w:sz="6" w:space="0" w:color="000000"/>
            </w:tcBorders>
          </w:tcPr>
          <w:p w:rsidR="00651FBD" w:rsidRPr="007864F3" w:rsidRDefault="00651FBD" w:rsidP="00B4144C">
            <w:pPr>
              <w:pStyle w:val="ae"/>
              <w:spacing w:before="0" w:beforeAutospacing="0" w:after="0" w:afterAutospacing="0"/>
              <w:jc w:val="center"/>
              <w:rPr>
                <w:rStyle w:val="af"/>
                <w:b w:val="0"/>
              </w:rPr>
            </w:pPr>
            <w:r w:rsidRPr="007864F3">
              <w:rPr>
                <w:rStyle w:val="af"/>
                <w:b w:val="0"/>
              </w:rPr>
              <w:t>Периодичность,</w:t>
            </w:r>
          </w:p>
          <w:p w:rsidR="00651FBD" w:rsidRPr="007864F3" w:rsidRDefault="00651FBD" w:rsidP="00B4144C">
            <w:pPr>
              <w:pStyle w:val="ae"/>
              <w:spacing w:before="0" w:beforeAutospacing="0" w:after="0" w:afterAutospacing="0"/>
              <w:jc w:val="center"/>
              <w:rPr>
                <w:rStyle w:val="af"/>
                <w:b w:val="0"/>
              </w:rPr>
            </w:pPr>
            <w:r w:rsidRPr="007864F3">
              <w:rPr>
                <w:rStyle w:val="af"/>
                <w:b w:val="0"/>
              </w:rPr>
              <w:t>сроки проведения инвентаризации</w:t>
            </w:r>
          </w:p>
        </w:tc>
      </w:tr>
      <w:tr w:rsidR="00651FBD" w:rsidRPr="007864F3" w:rsidTr="00B4144C">
        <w:trPr>
          <w:trHeight w:val="1414"/>
        </w:trPr>
        <w:tc>
          <w:tcPr>
            <w:tcW w:w="290" w:type="pct"/>
            <w:vMerge w:val="restart"/>
            <w:tcBorders>
              <w:top w:val="single" w:sz="6" w:space="0" w:color="000000"/>
              <w:left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1</w:t>
            </w:r>
            <w:r w:rsidR="00D05987">
              <w:rPr>
                <w:sz w:val="24"/>
                <w:szCs w:val="24"/>
              </w:rPr>
              <w:t>.</w:t>
            </w:r>
          </w:p>
        </w:tc>
        <w:tc>
          <w:tcPr>
            <w:tcW w:w="1318" w:type="pct"/>
            <w:vMerge w:val="restart"/>
            <w:tcBorders>
              <w:top w:val="single" w:sz="6" w:space="0" w:color="000000"/>
              <w:left w:val="single" w:sz="6" w:space="0" w:color="000000"/>
              <w:right w:val="single" w:sz="6" w:space="0" w:color="000000"/>
            </w:tcBorders>
            <w:hideMark/>
          </w:tcPr>
          <w:p w:rsidR="003665D3" w:rsidRPr="007864F3" w:rsidRDefault="003665D3" w:rsidP="003665D3">
            <w:pPr>
              <w:autoSpaceDE w:val="0"/>
              <w:autoSpaceDN w:val="0"/>
              <w:adjustRightInd w:val="0"/>
              <w:jc w:val="both"/>
              <w:rPr>
                <w:rFonts w:eastAsiaTheme="minorHAnsi"/>
                <w:sz w:val="24"/>
                <w:szCs w:val="24"/>
                <w:lang w:eastAsia="en-US"/>
              </w:rPr>
            </w:pPr>
            <w:r w:rsidRPr="007864F3">
              <w:rPr>
                <w:rFonts w:eastAsiaTheme="minorHAnsi"/>
                <w:sz w:val="24"/>
                <w:szCs w:val="24"/>
                <w:lang w:eastAsia="en-US"/>
              </w:rPr>
              <w:t>В целях составления годовой бухгалтерской (финансовой) отчетности</w:t>
            </w:r>
          </w:p>
          <w:p w:rsidR="00651FBD" w:rsidRPr="007864F3" w:rsidRDefault="00651FBD" w:rsidP="00B4144C">
            <w:pPr>
              <w:pStyle w:val="ae"/>
            </w:pPr>
          </w:p>
        </w:tc>
        <w:tc>
          <w:tcPr>
            <w:tcW w:w="1662" w:type="pct"/>
            <w:tcBorders>
              <w:top w:val="single" w:sz="6" w:space="0" w:color="000000"/>
              <w:left w:val="single" w:sz="6" w:space="0" w:color="000000"/>
              <w:bottom w:val="single" w:sz="4" w:space="0" w:color="auto"/>
              <w:right w:val="single" w:sz="6" w:space="0" w:color="000000"/>
            </w:tcBorders>
            <w:hideMark/>
          </w:tcPr>
          <w:p w:rsidR="00651FBD" w:rsidRPr="007864F3" w:rsidRDefault="00651FBD" w:rsidP="00B4144C">
            <w:pPr>
              <w:pStyle w:val="ae"/>
            </w:pPr>
            <w:r w:rsidRPr="007864F3">
              <w:t>в отношении недвижимого имущества, земельных участков, транспортных средств, капитальных вложений</w:t>
            </w:r>
          </w:p>
        </w:tc>
        <w:tc>
          <w:tcPr>
            <w:tcW w:w="1731" w:type="pct"/>
            <w:tcBorders>
              <w:top w:val="single" w:sz="6" w:space="0" w:color="000000"/>
              <w:left w:val="single" w:sz="6" w:space="0" w:color="000000"/>
              <w:bottom w:val="single" w:sz="4" w:space="0" w:color="auto"/>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други</w:t>
            </w:r>
            <w:r w:rsidR="004E5325" w:rsidRPr="007864F3">
              <w:t>х видов нефинансовых активов (основных средств, материальных запасов, нематериальных активов</w:t>
            </w:r>
            <w:r w:rsidR="00EA2B15" w:rsidRPr="007864F3">
              <w:t>, непроизведенных активов</w:t>
            </w:r>
            <w:r w:rsidR="001053F7" w:rsidRPr="007864F3">
              <w:t xml:space="preserve">             </w:t>
            </w:r>
            <w:r w:rsidRPr="007864F3">
              <w:t xml:space="preserve"> и других, в том числе, учитываемых на </w:t>
            </w:r>
            <w:proofErr w:type="spellStart"/>
            <w:r w:rsidRPr="007864F3">
              <w:t>забалансовых</w:t>
            </w:r>
            <w:proofErr w:type="spellEnd"/>
            <w:r w:rsidRPr="007864F3">
              <w:t xml:space="preserve"> счетах)</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autoSpaceDE w:val="0"/>
              <w:autoSpaceDN w:val="0"/>
              <w:adjustRightInd w:val="0"/>
              <w:jc w:val="both"/>
              <w:rPr>
                <w:sz w:val="24"/>
                <w:szCs w:val="24"/>
              </w:rPr>
            </w:pPr>
            <w:r w:rsidRPr="007864F3">
              <w:rPr>
                <w:sz w:val="24"/>
                <w:szCs w:val="24"/>
              </w:rPr>
              <w:t>не реже одного раза в три года – на 1 ноября</w:t>
            </w:r>
            <w:r w:rsidR="00113701" w:rsidRPr="007864F3">
              <w:rPr>
                <w:sz w:val="24"/>
                <w:szCs w:val="24"/>
              </w:rPr>
              <w:t xml:space="preserve"> </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просроченной дебиторской и кредиторской задолженности по доходам</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 на 1 ноября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финансовых вложений</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 xml:space="preserve">в отношении денежных </w:t>
            </w:r>
            <w:r w:rsidRPr="007864F3">
              <w:lastRenderedPageBreak/>
              <w:t>средств, денежных документов и бланков строгой отчетности</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lastRenderedPageBreak/>
              <w:t xml:space="preserve">ежегодно на отчетную дату – </w:t>
            </w:r>
            <w:r w:rsidRPr="007864F3">
              <w:lastRenderedPageBreak/>
              <w:t>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расчетов, обязательств</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резервов предстоящих расходов</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доходов будущих периодов</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расходов будущих периодов</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в отношении остатков учета денежных средств</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rPr>
          <w:trHeight w:val="240"/>
        </w:trPr>
        <w:tc>
          <w:tcPr>
            <w:tcW w:w="290" w:type="pct"/>
            <w:vMerge/>
            <w:tcBorders>
              <w:left w:val="single" w:sz="6" w:space="0" w:color="000000"/>
              <w:bottom w:val="single" w:sz="6" w:space="0" w:color="000000"/>
              <w:right w:val="single" w:sz="6" w:space="0" w:color="000000"/>
            </w:tcBorders>
          </w:tcPr>
          <w:p w:rsidR="00651FBD" w:rsidRPr="007864F3" w:rsidRDefault="00651FBD" w:rsidP="00B4144C">
            <w:pPr>
              <w:rPr>
                <w:sz w:val="24"/>
                <w:szCs w:val="24"/>
              </w:rPr>
            </w:pPr>
          </w:p>
        </w:tc>
        <w:tc>
          <w:tcPr>
            <w:tcW w:w="1318" w:type="pct"/>
            <w:vMerge/>
            <w:tcBorders>
              <w:left w:val="single" w:sz="6" w:space="0" w:color="000000"/>
              <w:bottom w:val="single" w:sz="6" w:space="0" w:color="000000"/>
              <w:right w:val="single" w:sz="6" w:space="0" w:color="000000"/>
            </w:tcBorders>
          </w:tcPr>
          <w:p w:rsidR="00651FBD" w:rsidRPr="007864F3" w:rsidRDefault="00651FBD" w:rsidP="00B4144C">
            <w:pPr>
              <w:pStyle w:val="ae"/>
            </w:pPr>
          </w:p>
        </w:tc>
        <w:tc>
          <w:tcPr>
            <w:tcW w:w="1662"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 xml:space="preserve">в отношении остатков по </w:t>
            </w:r>
            <w:proofErr w:type="spellStart"/>
            <w:r w:rsidRPr="007864F3">
              <w:t>забалансовым</w:t>
            </w:r>
            <w:proofErr w:type="spellEnd"/>
            <w:r w:rsidRPr="007864F3">
              <w:t xml:space="preserve"> счетам (04, 10, 20 и 27)</w:t>
            </w:r>
          </w:p>
        </w:tc>
        <w:tc>
          <w:tcPr>
            <w:tcW w:w="1731" w:type="pct"/>
            <w:tcBorders>
              <w:top w:val="single" w:sz="4" w:space="0" w:color="auto"/>
              <w:left w:val="single" w:sz="6" w:space="0" w:color="000000"/>
              <w:bottom w:val="single" w:sz="6" w:space="0" w:color="000000"/>
              <w:right w:val="single" w:sz="6" w:space="0" w:color="000000"/>
            </w:tcBorders>
          </w:tcPr>
          <w:p w:rsidR="00651FBD" w:rsidRPr="007864F3" w:rsidRDefault="00651FBD" w:rsidP="00B4144C">
            <w:pPr>
              <w:pStyle w:val="ae"/>
            </w:pPr>
            <w:r w:rsidRPr="007864F3">
              <w:t>ежегодно на отчетную дату – на 1 января</w:t>
            </w:r>
          </w:p>
        </w:tc>
      </w:tr>
      <w:tr w:rsidR="00651FBD" w:rsidRPr="007864F3"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2</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651FBD" w:rsidRPr="007864F3" w:rsidRDefault="003A4139" w:rsidP="003A4139">
            <w:pPr>
              <w:autoSpaceDE w:val="0"/>
              <w:autoSpaceDN w:val="0"/>
              <w:adjustRightInd w:val="0"/>
              <w:jc w:val="both"/>
              <w:rPr>
                <w:sz w:val="24"/>
                <w:szCs w:val="24"/>
              </w:rPr>
            </w:pPr>
            <w:r w:rsidRPr="007864F3">
              <w:rPr>
                <w:rFonts w:eastAsiaTheme="minorHAnsi"/>
                <w:sz w:val="24"/>
                <w:szCs w:val="24"/>
                <w:lang w:eastAsia="en-US"/>
              </w:rPr>
              <w:t xml:space="preserve">При смене ответственных лиц </w:t>
            </w:r>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pStyle w:val="ae"/>
            </w:pPr>
            <w:r w:rsidRPr="007864F3">
              <w:t xml:space="preserve">в отношении всех передаваемых, принимаемых объектов </w:t>
            </w:r>
          </w:p>
        </w:tc>
        <w:tc>
          <w:tcPr>
            <w:tcW w:w="1731" w:type="pct"/>
            <w:tcBorders>
              <w:top w:val="single" w:sz="6" w:space="0" w:color="000000"/>
              <w:left w:val="single" w:sz="6" w:space="0" w:color="000000"/>
              <w:bottom w:val="single" w:sz="6" w:space="0" w:color="000000"/>
              <w:right w:val="single" w:sz="6" w:space="0" w:color="000000"/>
            </w:tcBorders>
          </w:tcPr>
          <w:p w:rsidR="00651FBD" w:rsidRPr="007864F3" w:rsidRDefault="00651FBD" w:rsidP="00B4144C">
            <w:pPr>
              <w:pStyle w:val="ae"/>
            </w:pPr>
            <w:r w:rsidRPr="007864F3">
              <w:t>по состоянию:</w:t>
            </w:r>
          </w:p>
          <w:p w:rsidR="00651FBD" w:rsidRPr="007864F3" w:rsidRDefault="00651FBD" w:rsidP="00B4144C">
            <w:pPr>
              <w:spacing w:after="103"/>
              <w:ind w:left="-22"/>
              <w:rPr>
                <w:sz w:val="24"/>
                <w:szCs w:val="24"/>
              </w:rPr>
            </w:pPr>
            <w:r w:rsidRPr="007864F3">
              <w:rPr>
                <w:sz w:val="24"/>
                <w:szCs w:val="24"/>
              </w:rPr>
              <w:t>на день приемки-передачи дел;</w:t>
            </w:r>
          </w:p>
          <w:p w:rsidR="00651FBD" w:rsidRPr="007864F3" w:rsidRDefault="00651FBD" w:rsidP="003A4139">
            <w:pPr>
              <w:spacing w:after="103"/>
              <w:rPr>
                <w:sz w:val="24"/>
                <w:szCs w:val="24"/>
              </w:rPr>
            </w:pPr>
            <w:proofErr w:type="gramStart"/>
            <w:r w:rsidRPr="007864F3">
              <w:rPr>
                <w:sz w:val="24"/>
                <w:szCs w:val="24"/>
              </w:rPr>
              <w:t>на день приемки дел новым ответственным лицом – при отсутствии ответственного лица</w:t>
            </w:r>
            <w:r w:rsidR="003A4139" w:rsidRPr="007864F3">
              <w:rPr>
                <w:sz w:val="24"/>
                <w:szCs w:val="24"/>
              </w:rPr>
              <w:t>,</w:t>
            </w:r>
            <w:r w:rsidRPr="007864F3">
              <w:rPr>
                <w:sz w:val="24"/>
                <w:szCs w:val="24"/>
              </w:rPr>
              <w:t xml:space="preserve"> </w:t>
            </w:r>
            <w:r w:rsidR="003A4139" w:rsidRPr="007864F3">
              <w:rPr>
                <w:rFonts w:eastAsiaTheme="minorHAnsi"/>
                <w:sz w:val="24"/>
                <w:szCs w:val="24"/>
                <w:lang w:eastAsia="en-US"/>
              </w:rPr>
              <w:t>передающего имущество</w:t>
            </w:r>
            <w:r w:rsidR="003A4139" w:rsidRPr="007864F3">
              <w:rPr>
                <w:sz w:val="24"/>
                <w:szCs w:val="24"/>
              </w:rPr>
              <w:t xml:space="preserve"> </w:t>
            </w:r>
            <w:r w:rsidRPr="007864F3">
              <w:rPr>
                <w:sz w:val="24"/>
                <w:szCs w:val="24"/>
              </w:rPr>
              <w:t xml:space="preserve">по объективным </w:t>
            </w:r>
            <w:r w:rsidR="003A4139" w:rsidRPr="007864F3">
              <w:rPr>
                <w:sz w:val="24"/>
                <w:szCs w:val="24"/>
              </w:rPr>
              <w:t>(болезнь</w:t>
            </w:r>
            <w:r w:rsidRPr="007864F3">
              <w:rPr>
                <w:sz w:val="24"/>
                <w:szCs w:val="24"/>
              </w:rPr>
              <w:t xml:space="preserve">, </w:t>
            </w:r>
            <w:r w:rsidR="003A4139" w:rsidRPr="007864F3">
              <w:rPr>
                <w:rFonts w:eastAsiaTheme="minorHAnsi"/>
                <w:sz w:val="24"/>
                <w:szCs w:val="24"/>
                <w:lang w:eastAsia="en-US"/>
              </w:rPr>
              <w:t>форс-мажорные обстоятельства, смерть)</w:t>
            </w:r>
            <w:r w:rsidR="003A4139" w:rsidRPr="007864F3">
              <w:rPr>
                <w:sz w:val="24"/>
                <w:szCs w:val="24"/>
              </w:rPr>
              <w:t xml:space="preserve"> </w:t>
            </w:r>
            <w:proofErr w:type="gramEnd"/>
          </w:p>
        </w:tc>
      </w:tr>
      <w:tr w:rsidR="00651FBD" w:rsidRPr="007864F3"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3</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6A665D" w:rsidRPr="007864F3" w:rsidRDefault="006A665D" w:rsidP="006A665D">
            <w:pPr>
              <w:autoSpaceDE w:val="0"/>
              <w:autoSpaceDN w:val="0"/>
              <w:adjustRightInd w:val="0"/>
              <w:rPr>
                <w:sz w:val="24"/>
                <w:szCs w:val="24"/>
              </w:rPr>
            </w:pPr>
            <w:r w:rsidRPr="007864F3">
              <w:rPr>
                <w:rFonts w:eastAsiaTheme="minorHAnsi"/>
                <w:sz w:val="24"/>
                <w:szCs w:val="24"/>
                <w:lang w:eastAsia="en-US"/>
              </w:rPr>
              <w:t>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spacing w:after="103"/>
              <w:ind w:left="-28"/>
              <w:rPr>
                <w:sz w:val="24"/>
                <w:szCs w:val="24"/>
              </w:rPr>
            </w:pPr>
            <w:r w:rsidRPr="007864F3">
              <w:rPr>
                <w:sz w:val="24"/>
                <w:szCs w:val="24"/>
              </w:rPr>
              <w:t>в отношении объектов имущества, по которым выявлены факты хищения, порчи;</w:t>
            </w:r>
          </w:p>
          <w:p w:rsidR="00651FBD" w:rsidRPr="007864F3" w:rsidRDefault="00651FBD" w:rsidP="00B4144C">
            <w:pPr>
              <w:spacing w:after="103"/>
              <w:ind w:left="-28"/>
              <w:rPr>
                <w:strike/>
                <w:sz w:val="24"/>
                <w:szCs w:val="24"/>
              </w:rPr>
            </w:pPr>
            <w:r w:rsidRPr="007864F3">
              <w:rPr>
                <w:sz w:val="24"/>
                <w:szCs w:val="24"/>
              </w:rPr>
              <w:t>в отношении мест хранения, ответственных ли</w:t>
            </w:r>
            <w:r w:rsidR="001053F7" w:rsidRPr="007864F3">
              <w:rPr>
                <w:sz w:val="24"/>
                <w:szCs w:val="24"/>
              </w:rPr>
              <w:t>ц, связанных с таким имуществом</w:t>
            </w:r>
          </w:p>
        </w:tc>
        <w:tc>
          <w:tcPr>
            <w:tcW w:w="1731" w:type="pct"/>
            <w:tcBorders>
              <w:top w:val="single" w:sz="6" w:space="0" w:color="000000"/>
              <w:left w:val="single" w:sz="6" w:space="0" w:color="000000"/>
              <w:bottom w:val="single" w:sz="6" w:space="0" w:color="000000"/>
              <w:right w:val="single" w:sz="6" w:space="0" w:color="000000"/>
            </w:tcBorders>
          </w:tcPr>
          <w:p w:rsidR="00651FBD" w:rsidRPr="007864F3" w:rsidRDefault="00651FBD" w:rsidP="00B4144C">
            <w:pPr>
              <w:pStyle w:val="ae"/>
            </w:pPr>
            <w:r w:rsidRPr="007864F3">
              <w:t>непосредственно при выявлении такого факта</w:t>
            </w:r>
          </w:p>
        </w:tc>
      </w:tr>
      <w:tr w:rsidR="00651FBD" w:rsidRPr="007864F3"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4</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651FBD" w:rsidRPr="007864F3" w:rsidRDefault="00C14EDB" w:rsidP="00D05987">
            <w:pPr>
              <w:autoSpaceDE w:val="0"/>
              <w:autoSpaceDN w:val="0"/>
              <w:adjustRightInd w:val="0"/>
              <w:jc w:val="both"/>
              <w:rPr>
                <w:sz w:val="24"/>
                <w:szCs w:val="24"/>
              </w:rPr>
            </w:pPr>
            <w:r w:rsidRPr="007864F3">
              <w:rPr>
                <w:rFonts w:eastAsiaTheme="minorHAnsi"/>
                <w:sz w:val="24"/>
                <w:szCs w:val="24"/>
                <w:lang w:eastAsia="en-US"/>
              </w:rPr>
              <w:t>В</w:t>
            </w:r>
            <w:r w:rsidR="00D05987">
              <w:rPr>
                <w:rFonts w:eastAsiaTheme="minorHAnsi"/>
                <w:sz w:val="24"/>
                <w:szCs w:val="24"/>
                <w:lang w:eastAsia="en-US"/>
              </w:rPr>
              <w:t> </w:t>
            </w:r>
            <w:r w:rsidRPr="007864F3">
              <w:rPr>
                <w:rFonts w:eastAsiaTheme="minorHAnsi"/>
                <w:sz w:val="24"/>
                <w:szCs w:val="24"/>
                <w:lang w:eastAsia="en-US"/>
              </w:rPr>
              <w:t>случае</w:t>
            </w:r>
            <w:r w:rsidR="00D05987">
              <w:rPr>
                <w:rFonts w:eastAsiaTheme="minorHAnsi"/>
                <w:sz w:val="24"/>
                <w:szCs w:val="24"/>
                <w:lang w:eastAsia="en-US"/>
              </w:rPr>
              <w:t> </w:t>
            </w:r>
            <w:r w:rsidRPr="007864F3">
              <w:rPr>
                <w:rFonts w:eastAsiaTheme="minorHAnsi"/>
                <w:sz w:val="24"/>
                <w:szCs w:val="24"/>
                <w:lang w:eastAsia="en-US"/>
              </w:rPr>
              <w:t>пожара, аварии,</w:t>
            </w:r>
            <w:r w:rsidR="00D05987">
              <w:rPr>
                <w:rFonts w:eastAsiaTheme="minorHAnsi"/>
                <w:sz w:val="24"/>
                <w:szCs w:val="24"/>
                <w:lang w:eastAsia="en-US"/>
              </w:rPr>
              <w:t> </w:t>
            </w:r>
            <w:r w:rsidRPr="007864F3">
              <w:rPr>
                <w:rFonts w:eastAsiaTheme="minorHAnsi"/>
                <w:sz w:val="24"/>
                <w:szCs w:val="24"/>
                <w:lang w:eastAsia="en-US"/>
              </w:rPr>
              <w:t xml:space="preserve">опасного природного явления, </w:t>
            </w:r>
            <w:r w:rsidRPr="007864F3">
              <w:rPr>
                <w:rFonts w:eastAsiaTheme="minorHAnsi"/>
                <w:sz w:val="24"/>
                <w:szCs w:val="24"/>
                <w:lang w:eastAsia="en-US"/>
              </w:rPr>
              <w:lastRenderedPageBreak/>
              <w:t>катастрофы, стихийного или иного бедствия, или других чрезвычайных ситуаций,</w:t>
            </w:r>
            <w:r w:rsidR="00D05987">
              <w:rPr>
                <w:rFonts w:eastAsiaTheme="minorHAnsi"/>
                <w:sz w:val="24"/>
                <w:szCs w:val="24"/>
                <w:lang w:eastAsia="en-US"/>
              </w:rPr>
              <w:t> </w:t>
            </w:r>
            <w:r w:rsidRPr="007864F3">
              <w:rPr>
                <w:rFonts w:eastAsiaTheme="minorHAnsi"/>
                <w:sz w:val="24"/>
                <w:szCs w:val="24"/>
                <w:lang w:eastAsia="en-US"/>
              </w:rPr>
              <w:t>которые могут повлечь или повлекли за собой материальные потери и нарушение условий жизнедеятельности людей</w:t>
            </w:r>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autoSpaceDE w:val="0"/>
              <w:autoSpaceDN w:val="0"/>
              <w:adjustRightInd w:val="0"/>
              <w:jc w:val="both"/>
              <w:rPr>
                <w:sz w:val="24"/>
                <w:szCs w:val="24"/>
              </w:rPr>
            </w:pPr>
            <w:r w:rsidRPr="007864F3">
              <w:rPr>
                <w:sz w:val="24"/>
                <w:szCs w:val="24"/>
              </w:rPr>
              <w:lastRenderedPageBreak/>
              <w:t xml:space="preserve">в отношении объектов инвентаризации, непосредственно связанных </w:t>
            </w:r>
            <w:r w:rsidRPr="007864F3">
              <w:rPr>
                <w:sz w:val="24"/>
                <w:szCs w:val="24"/>
              </w:rPr>
              <w:lastRenderedPageBreak/>
              <w:t>с указанными случаями</w:t>
            </w:r>
          </w:p>
          <w:p w:rsidR="00C14EDB" w:rsidRPr="007864F3" w:rsidRDefault="00C14EDB" w:rsidP="00C14EDB">
            <w:pPr>
              <w:autoSpaceDE w:val="0"/>
              <w:autoSpaceDN w:val="0"/>
              <w:adjustRightInd w:val="0"/>
              <w:jc w:val="both"/>
              <w:rPr>
                <w:rFonts w:eastAsiaTheme="minorHAnsi"/>
                <w:sz w:val="24"/>
                <w:szCs w:val="24"/>
                <w:lang w:eastAsia="en-US"/>
              </w:rPr>
            </w:pPr>
            <w:r w:rsidRPr="007864F3">
              <w:rPr>
                <w:rFonts w:eastAsiaTheme="minorHAnsi"/>
                <w:sz w:val="24"/>
                <w:szCs w:val="24"/>
                <w:lang w:eastAsia="en-US"/>
              </w:rPr>
              <w:t xml:space="preserve">Инвентаризация проводится в отношении объектов инвентаризации, непосредственно связанных с указанными случаями, сразу после окончания соответствующего события. </w:t>
            </w:r>
          </w:p>
          <w:p w:rsidR="00651FBD" w:rsidRPr="007864F3" w:rsidRDefault="00651FBD" w:rsidP="00B4144C">
            <w:pPr>
              <w:pStyle w:val="ae"/>
              <w:rPr>
                <w:strike/>
              </w:rPr>
            </w:pPr>
          </w:p>
        </w:tc>
        <w:tc>
          <w:tcPr>
            <w:tcW w:w="1731" w:type="pct"/>
            <w:tcBorders>
              <w:top w:val="single" w:sz="6" w:space="0" w:color="000000"/>
              <w:left w:val="single" w:sz="6" w:space="0" w:color="000000"/>
              <w:bottom w:val="single" w:sz="6" w:space="0" w:color="000000"/>
              <w:right w:val="single" w:sz="6" w:space="0" w:color="000000"/>
            </w:tcBorders>
          </w:tcPr>
          <w:p w:rsidR="00651FBD" w:rsidRPr="007864F3" w:rsidRDefault="00651FBD" w:rsidP="00C14EDB">
            <w:pPr>
              <w:pStyle w:val="ae"/>
            </w:pPr>
            <w:r w:rsidRPr="007864F3">
              <w:lastRenderedPageBreak/>
              <w:t>сразу после око</w:t>
            </w:r>
            <w:r w:rsidR="00C14EDB" w:rsidRPr="007864F3">
              <w:t xml:space="preserve">нчания соответствующего события. </w:t>
            </w:r>
            <w:r w:rsidR="00C14EDB" w:rsidRPr="007864F3">
              <w:rPr>
                <w:rFonts w:eastAsiaTheme="minorHAnsi"/>
                <w:lang w:eastAsia="en-US"/>
              </w:rPr>
              <w:t xml:space="preserve">В </w:t>
            </w:r>
            <w:proofErr w:type="gramStart"/>
            <w:r w:rsidR="00C14EDB" w:rsidRPr="007864F3">
              <w:rPr>
                <w:rFonts w:eastAsiaTheme="minorHAnsi"/>
                <w:lang w:eastAsia="en-US"/>
              </w:rPr>
              <w:t>случае</w:t>
            </w:r>
            <w:proofErr w:type="gramEnd"/>
            <w:r w:rsidR="00C14EDB" w:rsidRPr="007864F3">
              <w:rPr>
                <w:rFonts w:eastAsiaTheme="minorHAnsi"/>
                <w:lang w:eastAsia="en-US"/>
              </w:rPr>
              <w:t xml:space="preserve"> когда проведение </w:t>
            </w:r>
            <w:r w:rsidR="00C14EDB" w:rsidRPr="007864F3">
              <w:rPr>
                <w:rFonts w:eastAsiaTheme="minorHAnsi"/>
                <w:lang w:eastAsia="en-US"/>
              </w:rPr>
              <w:lastRenderedPageBreak/>
              <w:t>инвентаризации по окончании соответствующего события не представляется 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tc>
      </w:tr>
      <w:tr w:rsidR="00651FBD" w:rsidRPr="007864F3"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lastRenderedPageBreak/>
              <w:t>5</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9834B9" w:rsidRPr="007864F3" w:rsidRDefault="009834B9" w:rsidP="009834B9">
            <w:pPr>
              <w:autoSpaceDE w:val="0"/>
              <w:autoSpaceDN w:val="0"/>
              <w:adjustRightInd w:val="0"/>
            </w:pPr>
            <w:proofErr w:type="gramStart"/>
            <w:r w:rsidRPr="007864F3">
              <w:rPr>
                <w:rFonts w:eastAsiaTheme="minorHAnsi"/>
                <w:sz w:val="24"/>
                <w:szCs w:val="24"/>
                <w:lang w:eastAsia="en-US"/>
              </w:rPr>
              <w:t>При передаче (возврате)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 управление, безвозмездное пользование или перед отчуждением (продажей)</w:t>
            </w:r>
            <w:proofErr w:type="gramEnd"/>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pStyle w:val="ae"/>
              <w:rPr>
                <w:rStyle w:val="af"/>
                <w:b w:val="0"/>
              </w:rPr>
            </w:pPr>
            <w:r w:rsidRPr="007864F3">
              <w:t xml:space="preserve">в отношении всего </w:t>
            </w:r>
            <w:r w:rsidRPr="007864F3">
              <w:rPr>
                <w:rStyle w:val="af"/>
                <w:b w:val="0"/>
              </w:rPr>
              <w:t>имущественного комплекса</w:t>
            </w:r>
          </w:p>
          <w:p w:rsidR="009834B9" w:rsidRPr="007864F3" w:rsidRDefault="009834B9" w:rsidP="00B4144C">
            <w:pPr>
              <w:pStyle w:val="ae"/>
              <w:rPr>
                <w:rStyle w:val="af"/>
                <w:b w:val="0"/>
              </w:rPr>
            </w:pPr>
          </w:p>
          <w:p w:rsidR="009834B9" w:rsidRPr="007864F3" w:rsidRDefault="009834B9" w:rsidP="00B4144C">
            <w:pPr>
              <w:pStyle w:val="ae"/>
              <w:rPr>
                <w:rStyle w:val="af"/>
                <w:b w:val="0"/>
              </w:rPr>
            </w:pPr>
          </w:p>
          <w:p w:rsidR="009834B9" w:rsidRPr="007864F3" w:rsidRDefault="009834B9" w:rsidP="009834B9">
            <w:pPr>
              <w:pStyle w:val="ae"/>
            </w:pPr>
          </w:p>
        </w:tc>
        <w:tc>
          <w:tcPr>
            <w:tcW w:w="1731" w:type="pct"/>
            <w:tcBorders>
              <w:top w:val="single" w:sz="6" w:space="0" w:color="000000"/>
              <w:left w:val="single" w:sz="6" w:space="0" w:color="000000"/>
              <w:bottom w:val="single" w:sz="6" w:space="0" w:color="000000"/>
              <w:right w:val="single" w:sz="6" w:space="0" w:color="000000"/>
            </w:tcBorders>
          </w:tcPr>
          <w:p w:rsidR="009834B9" w:rsidRPr="007864F3" w:rsidRDefault="009834B9" w:rsidP="009834B9">
            <w:pPr>
              <w:pStyle w:val="ae"/>
            </w:pPr>
            <w:r w:rsidRPr="007864F3">
              <w:rPr>
                <w:rFonts w:eastAsiaTheme="minorHAnsi"/>
                <w:lang w:eastAsia="en-US"/>
              </w:rPr>
              <w:t xml:space="preserve">перед передачей (возвратом) </w:t>
            </w:r>
            <w:r w:rsidRPr="007864F3">
              <w:t xml:space="preserve">имущественного комплекса </w:t>
            </w:r>
            <w:r w:rsidRPr="007864F3">
              <w:rPr>
                <w:rFonts w:eastAsiaTheme="minorHAnsi"/>
                <w:lang w:eastAsia="en-US"/>
              </w:rPr>
              <w:t>в аренду</w:t>
            </w:r>
          </w:p>
        </w:tc>
      </w:tr>
      <w:tr w:rsidR="00651FBD" w:rsidRPr="007864F3"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6</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651FBD" w:rsidRPr="007864F3" w:rsidRDefault="00282E9A" w:rsidP="00D05987">
            <w:pPr>
              <w:autoSpaceDE w:val="0"/>
              <w:autoSpaceDN w:val="0"/>
              <w:adjustRightInd w:val="0"/>
              <w:jc w:val="both"/>
            </w:pPr>
            <w:r w:rsidRPr="007864F3">
              <w:rPr>
                <w:rFonts w:eastAsiaTheme="minorHAnsi"/>
                <w:sz w:val="24"/>
                <w:szCs w:val="24"/>
                <w:lang w:eastAsia="en-US"/>
              </w:rPr>
              <w:t>При реорганизации учреждения,</w:t>
            </w:r>
            <w:r w:rsidR="00D05987">
              <w:rPr>
                <w:rFonts w:eastAsiaTheme="minorHAnsi"/>
                <w:sz w:val="24"/>
                <w:szCs w:val="24"/>
                <w:lang w:eastAsia="en-US"/>
              </w:rPr>
              <w:t> </w:t>
            </w:r>
            <w:r w:rsidRPr="007864F3">
              <w:rPr>
                <w:rFonts w:eastAsiaTheme="minorHAnsi"/>
                <w:sz w:val="24"/>
                <w:szCs w:val="24"/>
                <w:lang w:eastAsia="en-US"/>
              </w:rPr>
              <w:t>за исключением случаев реорганизации</w:t>
            </w:r>
            <w:r w:rsidR="00D05987">
              <w:rPr>
                <w:rFonts w:eastAsiaTheme="minorHAnsi"/>
                <w:sz w:val="24"/>
                <w:szCs w:val="24"/>
                <w:lang w:eastAsia="en-US"/>
              </w:rPr>
              <w:t xml:space="preserve">                   </w:t>
            </w:r>
            <w:r w:rsidRPr="007864F3">
              <w:rPr>
                <w:rFonts w:eastAsiaTheme="minorHAnsi"/>
                <w:sz w:val="24"/>
                <w:szCs w:val="24"/>
                <w:lang w:eastAsia="en-US"/>
              </w:rPr>
              <w:t xml:space="preserve"> в</w:t>
            </w:r>
            <w:r w:rsidR="00D05987">
              <w:rPr>
                <w:rFonts w:eastAsiaTheme="minorHAnsi"/>
                <w:sz w:val="24"/>
                <w:szCs w:val="24"/>
                <w:lang w:eastAsia="en-US"/>
              </w:rPr>
              <w:t> </w:t>
            </w:r>
            <w:r w:rsidRPr="007864F3">
              <w:rPr>
                <w:rFonts w:eastAsiaTheme="minorHAnsi"/>
                <w:sz w:val="24"/>
                <w:szCs w:val="24"/>
                <w:lang w:eastAsia="en-US"/>
              </w:rPr>
              <w:t xml:space="preserve">форме </w:t>
            </w:r>
            <w:r w:rsidR="00D05987">
              <w:rPr>
                <w:rFonts w:eastAsiaTheme="minorHAnsi"/>
                <w:sz w:val="24"/>
                <w:szCs w:val="24"/>
                <w:lang w:eastAsia="en-US"/>
              </w:rPr>
              <w:t>п</w:t>
            </w:r>
            <w:r w:rsidRPr="007864F3">
              <w:rPr>
                <w:rFonts w:eastAsiaTheme="minorHAnsi"/>
                <w:sz w:val="24"/>
                <w:szCs w:val="24"/>
                <w:lang w:eastAsia="en-US"/>
              </w:rPr>
              <w:t xml:space="preserve">реобразования </w:t>
            </w:r>
          </w:p>
        </w:tc>
        <w:tc>
          <w:tcPr>
            <w:tcW w:w="1662" w:type="pct"/>
            <w:tcBorders>
              <w:top w:val="single" w:sz="6" w:space="0" w:color="000000"/>
              <w:left w:val="single" w:sz="6" w:space="0" w:color="000000"/>
              <w:bottom w:val="single" w:sz="6" w:space="0" w:color="000000"/>
              <w:right w:val="single" w:sz="6" w:space="0" w:color="000000"/>
            </w:tcBorders>
            <w:hideMark/>
          </w:tcPr>
          <w:p w:rsidR="00651FBD" w:rsidRPr="007864F3" w:rsidRDefault="00282E9A" w:rsidP="00282E9A">
            <w:pPr>
              <w:pStyle w:val="ae"/>
            </w:pPr>
            <w:r w:rsidRPr="007864F3">
              <w:rPr>
                <w:rFonts w:eastAsiaTheme="minorHAnsi"/>
                <w:lang w:eastAsia="en-US"/>
              </w:rPr>
              <w:t xml:space="preserve">по всей совокупности объектов  </w:t>
            </w:r>
          </w:p>
        </w:tc>
        <w:tc>
          <w:tcPr>
            <w:tcW w:w="1731" w:type="pct"/>
            <w:tcBorders>
              <w:top w:val="single" w:sz="6" w:space="0" w:color="000000"/>
              <w:left w:val="single" w:sz="6" w:space="0" w:color="000000"/>
              <w:bottom w:val="single" w:sz="6" w:space="0" w:color="000000"/>
              <w:right w:val="single" w:sz="6" w:space="0" w:color="000000"/>
            </w:tcBorders>
          </w:tcPr>
          <w:p w:rsidR="00651FBD" w:rsidRPr="007864F3" w:rsidRDefault="00651FBD" w:rsidP="00B4144C">
            <w:pPr>
              <w:pStyle w:val="ae"/>
            </w:pPr>
            <w:r w:rsidRPr="007864F3">
              <w:t>перед составлением передаточного акта или разделительного баланса</w:t>
            </w:r>
          </w:p>
        </w:tc>
      </w:tr>
      <w:tr w:rsidR="00651FBD" w:rsidRPr="00651FBD" w:rsidTr="00B4144C">
        <w:tc>
          <w:tcPr>
            <w:tcW w:w="290" w:type="pct"/>
            <w:tcBorders>
              <w:top w:val="single" w:sz="6" w:space="0" w:color="000000"/>
              <w:left w:val="single" w:sz="6" w:space="0" w:color="000000"/>
              <w:bottom w:val="single" w:sz="6" w:space="0" w:color="000000"/>
              <w:right w:val="single" w:sz="6" w:space="0" w:color="000000"/>
            </w:tcBorders>
            <w:hideMark/>
          </w:tcPr>
          <w:p w:rsidR="00651FBD" w:rsidRPr="007864F3" w:rsidRDefault="00651FBD" w:rsidP="00B4144C">
            <w:pPr>
              <w:rPr>
                <w:sz w:val="24"/>
                <w:szCs w:val="24"/>
              </w:rPr>
            </w:pPr>
            <w:r w:rsidRPr="007864F3">
              <w:rPr>
                <w:sz w:val="24"/>
                <w:szCs w:val="24"/>
              </w:rPr>
              <w:t>7</w:t>
            </w:r>
            <w:r w:rsidR="00D05987">
              <w:rPr>
                <w:sz w:val="24"/>
                <w:szCs w:val="24"/>
              </w:rPr>
              <w:t>.</w:t>
            </w:r>
          </w:p>
        </w:tc>
        <w:tc>
          <w:tcPr>
            <w:tcW w:w="1318" w:type="pct"/>
            <w:tcBorders>
              <w:top w:val="single" w:sz="6" w:space="0" w:color="000000"/>
              <w:left w:val="single" w:sz="6" w:space="0" w:color="000000"/>
              <w:bottom w:val="single" w:sz="6" w:space="0" w:color="000000"/>
              <w:right w:val="single" w:sz="6" w:space="0" w:color="000000"/>
            </w:tcBorders>
            <w:hideMark/>
          </w:tcPr>
          <w:p w:rsidR="00651FBD" w:rsidRPr="007864F3" w:rsidRDefault="00E96379" w:rsidP="00D05987">
            <w:pPr>
              <w:autoSpaceDE w:val="0"/>
              <w:autoSpaceDN w:val="0"/>
              <w:adjustRightInd w:val="0"/>
              <w:jc w:val="both"/>
            </w:pPr>
            <w:r w:rsidRPr="007864F3">
              <w:rPr>
                <w:rFonts w:eastAsiaTheme="minorHAnsi"/>
                <w:sz w:val="24"/>
                <w:szCs w:val="24"/>
                <w:lang w:eastAsia="en-US"/>
              </w:rPr>
              <w:t>При</w:t>
            </w:r>
            <w:r w:rsidR="00D05987">
              <w:rPr>
                <w:rFonts w:eastAsiaTheme="minorHAnsi"/>
                <w:sz w:val="24"/>
                <w:szCs w:val="24"/>
                <w:lang w:eastAsia="en-US"/>
              </w:rPr>
              <w:t> </w:t>
            </w:r>
            <w:r w:rsidRPr="007864F3">
              <w:rPr>
                <w:rFonts w:eastAsiaTheme="minorHAnsi"/>
                <w:sz w:val="24"/>
                <w:szCs w:val="24"/>
                <w:lang w:eastAsia="en-US"/>
              </w:rPr>
              <w:t xml:space="preserve">ликвидации (упразднении) учреждения </w:t>
            </w:r>
          </w:p>
        </w:tc>
        <w:tc>
          <w:tcPr>
            <w:tcW w:w="1662" w:type="pct"/>
            <w:tcBorders>
              <w:top w:val="single" w:sz="6" w:space="0" w:color="000000"/>
              <w:left w:val="single" w:sz="6" w:space="0" w:color="000000"/>
              <w:bottom w:val="single" w:sz="6" w:space="0" w:color="000000"/>
              <w:right w:val="single" w:sz="6" w:space="0" w:color="000000"/>
            </w:tcBorders>
            <w:hideMark/>
          </w:tcPr>
          <w:p w:rsidR="00E96379" w:rsidRPr="007864F3" w:rsidRDefault="00E96379" w:rsidP="00B4144C">
            <w:pPr>
              <w:pStyle w:val="ae"/>
            </w:pPr>
            <w:r w:rsidRPr="007864F3">
              <w:rPr>
                <w:rFonts w:eastAsiaTheme="minorHAnsi"/>
                <w:lang w:eastAsia="en-US"/>
              </w:rPr>
              <w:t>по всей совокупности объектов</w:t>
            </w:r>
          </w:p>
        </w:tc>
        <w:tc>
          <w:tcPr>
            <w:tcW w:w="1731" w:type="pct"/>
            <w:tcBorders>
              <w:top w:val="single" w:sz="6" w:space="0" w:color="000000"/>
              <w:left w:val="single" w:sz="6" w:space="0" w:color="000000"/>
              <w:bottom w:val="single" w:sz="6" w:space="0" w:color="000000"/>
              <w:right w:val="single" w:sz="6" w:space="0" w:color="000000"/>
            </w:tcBorders>
          </w:tcPr>
          <w:p w:rsidR="00651FBD" w:rsidRPr="00651FBD" w:rsidRDefault="00651FBD" w:rsidP="00B4144C">
            <w:pPr>
              <w:pStyle w:val="ae"/>
            </w:pPr>
            <w:r w:rsidRPr="007864F3">
              <w:t>перед составлением промежуточного (ликвидационного) баланса</w:t>
            </w:r>
          </w:p>
        </w:tc>
      </w:tr>
    </w:tbl>
    <w:p w:rsidR="00651FBD" w:rsidRPr="00651FBD" w:rsidRDefault="00651FBD" w:rsidP="00651FBD">
      <w:pPr>
        <w:pStyle w:val="ConsPlusTitle"/>
        <w:ind w:firstLine="540"/>
        <w:jc w:val="center"/>
        <w:outlineLvl w:val="2"/>
        <w:rPr>
          <w:rFonts w:ascii="Times New Roman" w:hAnsi="Times New Roman" w:cs="Times New Roman"/>
          <w:b w:val="0"/>
          <w:sz w:val="28"/>
          <w:szCs w:val="28"/>
        </w:rPr>
      </w:pPr>
    </w:p>
    <w:p w:rsidR="001D6B68" w:rsidRDefault="001D6B68" w:rsidP="00651FBD">
      <w:pPr>
        <w:pStyle w:val="ConsPlusTitle"/>
        <w:ind w:firstLine="540"/>
        <w:jc w:val="center"/>
        <w:outlineLvl w:val="2"/>
        <w:rPr>
          <w:rFonts w:ascii="Times New Roman" w:hAnsi="Times New Roman" w:cs="Times New Roman"/>
          <w:b w:val="0"/>
          <w:sz w:val="28"/>
          <w:szCs w:val="28"/>
        </w:rPr>
      </w:pPr>
    </w:p>
    <w:p w:rsidR="001D6B68" w:rsidRDefault="001D6B68" w:rsidP="00651FBD">
      <w:pPr>
        <w:pStyle w:val="ConsPlusTitle"/>
        <w:ind w:firstLine="540"/>
        <w:jc w:val="center"/>
        <w:outlineLvl w:val="2"/>
        <w:rPr>
          <w:rFonts w:ascii="Times New Roman" w:hAnsi="Times New Roman" w:cs="Times New Roman"/>
          <w:b w:val="0"/>
          <w:sz w:val="28"/>
          <w:szCs w:val="28"/>
        </w:rPr>
      </w:pPr>
    </w:p>
    <w:p w:rsidR="001D6B68" w:rsidRDefault="001D6B68" w:rsidP="00651FBD">
      <w:pPr>
        <w:pStyle w:val="ConsPlusTitle"/>
        <w:ind w:firstLine="540"/>
        <w:jc w:val="center"/>
        <w:outlineLvl w:val="2"/>
        <w:rPr>
          <w:rFonts w:ascii="Times New Roman" w:hAnsi="Times New Roman" w:cs="Times New Roman"/>
          <w:b w:val="0"/>
          <w:sz w:val="28"/>
          <w:szCs w:val="28"/>
        </w:rPr>
      </w:pPr>
    </w:p>
    <w:p w:rsidR="001D6B68" w:rsidRDefault="001D6B68" w:rsidP="00651FBD">
      <w:pPr>
        <w:pStyle w:val="ConsPlusTitle"/>
        <w:ind w:firstLine="540"/>
        <w:jc w:val="center"/>
        <w:outlineLvl w:val="2"/>
        <w:rPr>
          <w:rFonts w:ascii="Times New Roman" w:hAnsi="Times New Roman" w:cs="Times New Roman"/>
          <w:b w:val="0"/>
          <w:sz w:val="28"/>
          <w:szCs w:val="28"/>
        </w:rPr>
      </w:pPr>
    </w:p>
    <w:p w:rsidR="00651FBD" w:rsidRPr="00651FBD" w:rsidRDefault="00651FBD" w:rsidP="00651FBD">
      <w:pPr>
        <w:pStyle w:val="ConsPlusTitle"/>
        <w:ind w:firstLine="540"/>
        <w:jc w:val="center"/>
        <w:outlineLvl w:val="2"/>
        <w:rPr>
          <w:rFonts w:ascii="Times New Roman" w:hAnsi="Times New Roman" w:cs="Times New Roman"/>
          <w:b w:val="0"/>
          <w:sz w:val="28"/>
          <w:szCs w:val="28"/>
        </w:rPr>
      </w:pPr>
      <w:r w:rsidRPr="00651FBD">
        <w:rPr>
          <w:rFonts w:ascii="Times New Roman" w:hAnsi="Times New Roman" w:cs="Times New Roman"/>
          <w:b w:val="0"/>
          <w:sz w:val="28"/>
          <w:szCs w:val="28"/>
        </w:rPr>
        <w:lastRenderedPageBreak/>
        <w:t>3. Особенности инвентаризации отдельных видов имущества, финансовых активов, обязательств и финансовых результатов</w:t>
      </w:r>
    </w:p>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autoSpaceDE w:val="0"/>
        <w:autoSpaceDN w:val="0"/>
        <w:adjustRightInd w:val="0"/>
        <w:jc w:val="both"/>
        <w:rPr>
          <w:sz w:val="28"/>
          <w:szCs w:val="28"/>
        </w:rPr>
      </w:pPr>
      <w:r w:rsidRPr="00651FBD">
        <w:rPr>
          <w:sz w:val="28"/>
          <w:szCs w:val="28"/>
        </w:rPr>
        <w:tab/>
        <w:t xml:space="preserve">3.1. Инвентаризации подлежат все нефинансовые активы, основные средства на балансовых счетах и имущество на </w:t>
      </w:r>
      <w:proofErr w:type="spellStart"/>
      <w:r w:rsidRPr="00651FBD">
        <w:rPr>
          <w:sz w:val="28"/>
          <w:szCs w:val="28"/>
        </w:rPr>
        <w:t>забалансовых</w:t>
      </w:r>
      <w:proofErr w:type="spellEnd"/>
      <w:r w:rsidRPr="00651FBD">
        <w:rPr>
          <w:sz w:val="28"/>
          <w:szCs w:val="28"/>
        </w:rPr>
        <w:t xml:space="preserve"> счетах субъектов централизованного учета.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Основные средства, которые временно отсутствуют (находятся                         у подрядчика на ремонте, у сотрудников в командировке и т.д.), инвентаризируются по документам и регистрам до момента выбытия.</w:t>
      </w:r>
    </w:p>
    <w:p w:rsidR="00651FBD" w:rsidRPr="00651FBD" w:rsidRDefault="00651FBD" w:rsidP="00651FBD">
      <w:pPr>
        <w:pStyle w:val="ConsPlusNormal"/>
        <w:ind w:firstLine="539"/>
        <w:jc w:val="both"/>
        <w:rPr>
          <w:rFonts w:ascii="Times New Roman" w:hAnsi="Times New Roman" w:cs="Times New Roman"/>
          <w:sz w:val="28"/>
          <w:szCs w:val="28"/>
        </w:rPr>
      </w:pPr>
      <w:r w:rsidRPr="00651FBD">
        <w:rPr>
          <w:rFonts w:ascii="Times New Roman" w:hAnsi="Times New Roman" w:cs="Times New Roman"/>
          <w:sz w:val="28"/>
          <w:szCs w:val="28"/>
        </w:rPr>
        <w:t>Перед инве</w:t>
      </w:r>
      <w:r w:rsidR="008E23DF">
        <w:rPr>
          <w:rFonts w:ascii="Times New Roman" w:hAnsi="Times New Roman" w:cs="Times New Roman"/>
          <w:sz w:val="28"/>
          <w:szCs w:val="28"/>
        </w:rPr>
        <w:t>нтаризацией К</w:t>
      </w:r>
      <w:r w:rsidRPr="00651FBD">
        <w:rPr>
          <w:rFonts w:ascii="Times New Roman" w:hAnsi="Times New Roman" w:cs="Times New Roman"/>
          <w:sz w:val="28"/>
          <w:szCs w:val="28"/>
        </w:rPr>
        <w:t>омиссия проверяет:</w:t>
      </w:r>
    </w:p>
    <w:p w:rsidR="00651FBD" w:rsidRPr="00651FBD" w:rsidRDefault="00651FBD" w:rsidP="00651FBD">
      <w:pPr>
        <w:autoSpaceDE w:val="0"/>
        <w:autoSpaceDN w:val="0"/>
        <w:adjustRightInd w:val="0"/>
        <w:ind w:firstLine="539"/>
        <w:jc w:val="both"/>
        <w:rPr>
          <w:sz w:val="28"/>
          <w:szCs w:val="28"/>
        </w:rPr>
      </w:pPr>
      <w:r w:rsidRPr="00651FBD">
        <w:rPr>
          <w:sz w:val="28"/>
          <w:szCs w:val="28"/>
        </w:rPr>
        <w:t>- наличие и состояние инвентарных карточек, инвентарных книг, описей и</w:t>
      </w:r>
      <w:r w:rsidRPr="00651FBD">
        <w:rPr>
          <w:sz w:val="28"/>
          <w:szCs w:val="28"/>
          <w:lang w:val="en-US"/>
        </w:rPr>
        <w:t> </w:t>
      </w:r>
      <w:r w:rsidRPr="00651FBD">
        <w:rPr>
          <w:sz w:val="28"/>
          <w:szCs w:val="28"/>
        </w:rPr>
        <w:t>других</w:t>
      </w:r>
      <w:r w:rsidRPr="00651FBD">
        <w:rPr>
          <w:sz w:val="28"/>
          <w:szCs w:val="28"/>
          <w:lang w:val="en-US"/>
        </w:rPr>
        <w:t> </w:t>
      </w:r>
      <w:r w:rsidRPr="00651FBD">
        <w:rPr>
          <w:sz w:val="28"/>
          <w:szCs w:val="28"/>
        </w:rPr>
        <w:t>регистров</w:t>
      </w:r>
      <w:r w:rsidRPr="00651FBD">
        <w:rPr>
          <w:sz w:val="28"/>
          <w:szCs w:val="28"/>
          <w:lang w:val="en-US"/>
        </w:rPr>
        <w:t> </w:t>
      </w:r>
      <w:r w:rsidRPr="00651FBD">
        <w:rPr>
          <w:sz w:val="28"/>
          <w:szCs w:val="28"/>
        </w:rPr>
        <w:t>аналитического</w:t>
      </w:r>
      <w:r w:rsidRPr="00651FBD">
        <w:rPr>
          <w:sz w:val="28"/>
          <w:szCs w:val="28"/>
          <w:lang w:val="en-US"/>
        </w:rPr>
        <w:t> </w:t>
      </w:r>
      <w:r w:rsidRPr="00651FBD">
        <w:rPr>
          <w:sz w:val="28"/>
          <w:szCs w:val="28"/>
        </w:rPr>
        <w:t xml:space="preserve">учета;                                                                       </w:t>
      </w:r>
      <w:r w:rsidRPr="00651FBD">
        <w:rPr>
          <w:sz w:val="28"/>
          <w:szCs w:val="28"/>
        </w:rPr>
        <w:tab/>
        <w:t xml:space="preserve">- наличие и состояние технических паспортов или другой технической документации;                                                                                                                               </w:t>
      </w:r>
      <w:r w:rsidRPr="00651FBD">
        <w:rPr>
          <w:sz w:val="28"/>
          <w:szCs w:val="28"/>
        </w:rPr>
        <w:tab/>
        <w:t xml:space="preserve">- документы о государственной регистрации объектов;                                                   </w:t>
      </w:r>
      <w:r w:rsidRPr="00651FBD">
        <w:rPr>
          <w:sz w:val="28"/>
          <w:szCs w:val="28"/>
        </w:rPr>
        <w:tab/>
        <w:t>-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При отсутствии</w:t>
      </w:r>
      <w:r w:rsidR="008E23DF">
        <w:rPr>
          <w:rFonts w:ascii="Times New Roman" w:hAnsi="Times New Roman" w:cs="Times New Roman"/>
          <w:sz w:val="28"/>
          <w:szCs w:val="28"/>
        </w:rPr>
        <w:t xml:space="preserve"> документов К</w:t>
      </w:r>
      <w:r w:rsidRPr="00651FBD">
        <w:rPr>
          <w:rFonts w:ascii="Times New Roman" w:hAnsi="Times New Roman" w:cs="Times New Roman"/>
          <w:sz w:val="28"/>
          <w:szCs w:val="28"/>
        </w:rPr>
        <w:t>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В ходе инвентаризации </w:t>
      </w:r>
      <w:r w:rsidR="008E23DF">
        <w:rPr>
          <w:rFonts w:ascii="Times New Roman" w:hAnsi="Times New Roman" w:cs="Times New Roman"/>
          <w:sz w:val="28"/>
          <w:szCs w:val="28"/>
        </w:rPr>
        <w:t>К</w:t>
      </w:r>
      <w:r w:rsidRPr="00651FBD">
        <w:rPr>
          <w:rFonts w:ascii="Times New Roman" w:hAnsi="Times New Roman" w:cs="Times New Roman"/>
          <w:sz w:val="28"/>
          <w:szCs w:val="28"/>
        </w:rPr>
        <w:t>омиссия отмечает:</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фактическое наличие объектов основных средств, эксплуатируются ли они по назначению;</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физическое состояние объектов основных средств: рабочее, поломка, износ, порча и т.д.</w:t>
      </w:r>
    </w:p>
    <w:p w:rsidR="00651FBD" w:rsidRPr="00651FBD" w:rsidRDefault="008E23DF" w:rsidP="00651F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 К</w:t>
      </w:r>
      <w:r w:rsidR="00651FBD" w:rsidRPr="00651FBD">
        <w:rPr>
          <w:rFonts w:ascii="Times New Roman" w:hAnsi="Times New Roman" w:cs="Times New Roman"/>
          <w:sz w:val="28"/>
          <w:szCs w:val="28"/>
        </w:rPr>
        <w:t>омиссия при проведении инвентаризации проводит процедуру тестирования объектов на наличие признаков обесценения, в соответствии с СГС «Обесценение активов». В случае если инвентаризационной комиссией не выявлены признаки обесценения нефинансовых активов, в акте о результатах инвентаризации (ф. 0510463) производится запись «признаков обесценения объектов нефинансовых активов не выявлено».</w:t>
      </w:r>
    </w:p>
    <w:p w:rsidR="00651FBD" w:rsidRPr="00651FBD" w:rsidRDefault="00651FBD" w:rsidP="00651FBD">
      <w:pPr>
        <w:autoSpaceDE w:val="0"/>
        <w:autoSpaceDN w:val="0"/>
        <w:adjustRightInd w:val="0"/>
        <w:jc w:val="both"/>
        <w:rPr>
          <w:sz w:val="28"/>
          <w:szCs w:val="28"/>
        </w:rPr>
      </w:pPr>
      <w:r w:rsidRPr="00651FBD">
        <w:rPr>
          <w:sz w:val="28"/>
          <w:szCs w:val="28"/>
        </w:rPr>
        <w:tab/>
        <w:t xml:space="preserve">3.3. По незавершенному капитальному строительству на счете 0 106 11 000 «Вложения в основные средства - недвижимое имущество учреждения» результаты инвентаризации заносятся в инвентаризационную опись               </w:t>
      </w:r>
      <w:hyperlink r:id="rId29" w:history="1">
        <w:r w:rsidRPr="00656D19">
          <w:rPr>
            <w:sz w:val="28"/>
            <w:szCs w:val="28"/>
          </w:rPr>
          <w:t>(</w:t>
        </w:r>
        <w:r w:rsidR="00656D19">
          <w:rPr>
            <w:sz w:val="28"/>
            <w:szCs w:val="28"/>
          </w:rPr>
          <w:t xml:space="preserve">ф. </w:t>
        </w:r>
        <w:r w:rsidR="00656D19" w:rsidRPr="00656D19">
          <w:rPr>
            <w:sz w:val="28"/>
            <w:szCs w:val="28"/>
          </w:rPr>
          <w:t>0504087</w:t>
        </w:r>
        <w:r w:rsidRPr="00656D19">
          <w:rPr>
            <w:sz w:val="28"/>
            <w:szCs w:val="28"/>
          </w:rPr>
          <w:t>)</w:t>
        </w:r>
      </w:hyperlink>
      <w:r w:rsidRPr="00656D19">
        <w:rPr>
          <w:sz w:val="28"/>
          <w:szCs w:val="28"/>
        </w:rPr>
        <w:t>.</w:t>
      </w:r>
      <w:r w:rsidRPr="00651FBD">
        <w:rPr>
          <w:sz w:val="28"/>
          <w:szCs w:val="28"/>
        </w:rPr>
        <w:t xml:space="preserve">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651FBD" w:rsidRPr="00651FBD"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 xml:space="preserve">3.4. При инвентаризации нематериальных активов </w:t>
      </w:r>
      <w:r w:rsidR="008E23DF">
        <w:rPr>
          <w:rFonts w:ascii="Times New Roman" w:hAnsi="Times New Roman" w:cs="Times New Roman"/>
          <w:sz w:val="28"/>
          <w:szCs w:val="28"/>
        </w:rPr>
        <w:t>К</w:t>
      </w:r>
      <w:r w:rsidRPr="00651FBD">
        <w:rPr>
          <w:rFonts w:ascii="Times New Roman" w:hAnsi="Times New Roman" w:cs="Times New Roman"/>
          <w:sz w:val="28"/>
          <w:szCs w:val="28"/>
        </w:rPr>
        <w:t>омиссия проверяет:</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наличие документов, подтверждающих права организации на его использование (свидетельства, патенты и лицензионные договоры, договоры об отчуждении исключительного права и т.д.);                                                                </w:t>
      </w:r>
      <w:r w:rsidRPr="00651FBD">
        <w:rPr>
          <w:rFonts w:ascii="Times New Roman" w:hAnsi="Times New Roman" w:cs="Times New Roman"/>
          <w:sz w:val="28"/>
          <w:szCs w:val="28"/>
        </w:rPr>
        <w:tab/>
        <w:t>- правильность и своевременность отражения нематериальных активов в балансе.</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3.5. Инвентаризация имущества казны.</w:t>
      </w:r>
    </w:p>
    <w:p w:rsidR="00651FBD" w:rsidRPr="00651FBD" w:rsidRDefault="00651FBD" w:rsidP="00651FBD">
      <w:pPr>
        <w:autoSpaceDE w:val="0"/>
        <w:autoSpaceDN w:val="0"/>
        <w:adjustRightInd w:val="0"/>
        <w:ind w:firstLine="709"/>
        <w:jc w:val="both"/>
        <w:rPr>
          <w:sz w:val="28"/>
          <w:szCs w:val="28"/>
        </w:rPr>
      </w:pPr>
      <w:r w:rsidRPr="00651FBD">
        <w:rPr>
          <w:sz w:val="28"/>
          <w:szCs w:val="28"/>
        </w:rPr>
        <w:lastRenderedPageBreak/>
        <w:t>3.5.1. Казну составляют средства местного бюджета и иное муниципальное имущество, не закрепленное за муниципальными предприятиями и субъектами централизованного учета.</w:t>
      </w:r>
    </w:p>
    <w:p w:rsidR="00651FBD" w:rsidRPr="00651FBD" w:rsidRDefault="00651FBD" w:rsidP="00651FBD">
      <w:pPr>
        <w:autoSpaceDE w:val="0"/>
        <w:autoSpaceDN w:val="0"/>
        <w:adjustRightInd w:val="0"/>
        <w:jc w:val="both"/>
        <w:rPr>
          <w:sz w:val="28"/>
          <w:szCs w:val="28"/>
        </w:rPr>
      </w:pPr>
      <w:r w:rsidRPr="00651FBD">
        <w:rPr>
          <w:sz w:val="28"/>
          <w:szCs w:val="28"/>
        </w:rPr>
        <w:tab/>
        <w:t>3.5.2. В состав казны (далее – имущество казны) включается:</w:t>
      </w:r>
    </w:p>
    <w:p w:rsidR="00651FBD" w:rsidRPr="00651FBD" w:rsidRDefault="00651FBD" w:rsidP="00651FBD">
      <w:pPr>
        <w:autoSpaceDE w:val="0"/>
        <w:autoSpaceDN w:val="0"/>
        <w:adjustRightInd w:val="0"/>
        <w:jc w:val="both"/>
        <w:rPr>
          <w:sz w:val="28"/>
          <w:szCs w:val="28"/>
        </w:rPr>
      </w:pPr>
      <w:r w:rsidRPr="00651FBD">
        <w:rPr>
          <w:sz w:val="28"/>
          <w:szCs w:val="28"/>
        </w:rPr>
        <w:tab/>
      </w:r>
      <w:proofErr w:type="gramStart"/>
      <w:r w:rsidRPr="00651FBD">
        <w:rPr>
          <w:sz w:val="28"/>
          <w:szCs w:val="28"/>
        </w:rPr>
        <w:t xml:space="preserve">недвижимое имущество (здания, земельные участки, помещения, строения, сооружения, объекты незавершенного строительства); </w:t>
      </w:r>
      <w:proofErr w:type="gramEnd"/>
    </w:p>
    <w:p w:rsidR="00651FBD" w:rsidRPr="00651FBD" w:rsidRDefault="00651FBD" w:rsidP="00651FBD">
      <w:pPr>
        <w:autoSpaceDE w:val="0"/>
        <w:autoSpaceDN w:val="0"/>
        <w:adjustRightInd w:val="0"/>
        <w:jc w:val="both"/>
        <w:rPr>
          <w:sz w:val="28"/>
          <w:szCs w:val="28"/>
        </w:rPr>
      </w:pPr>
      <w:r w:rsidRPr="00651FBD">
        <w:rPr>
          <w:sz w:val="28"/>
          <w:szCs w:val="28"/>
        </w:rPr>
        <w:tab/>
      </w:r>
      <w:proofErr w:type="gramStart"/>
      <w:r w:rsidRPr="00651FBD">
        <w:rPr>
          <w:sz w:val="28"/>
          <w:szCs w:val="28"/>
        </w:rPr>
        <w:t xml:space="preserve">движимое имущество (транспортные средства, машины и оборудование, ценные бумаги, доли (вклады) в уставном (складочном) капитале хозяйственных обществ, прочее движимое имущество); </w:t>
      </w:r>
      <w:r w:rsidRPr="00651FBD">
        <w:rPr>
          <w:sz w:val="28"/>
          <w:szCs w:val="28"/>
        </w:rPr>
        <w:tab/>
        <w:t>нематериальные активы (патенты, лицензии, ноу-хау, программные продукты, прочие нематериальные активы);</w:t>
      </w:r>
      <w:proofErr w:type="gramEnd"/>
    </w:p>
    <w:p w:rsidR="00651FBD" w:rsidRPr="00651FBD" w:rsidRDefault="00651FBD" w:rsidP="00651FBD">
      <w:pPr>
        <w:autoSpaceDE w:val="0"/>
        <w:autoSpaceDN w:val="0"/>
        <w:adjustRightInd w:val="0"/>
        <w:jc w:val="both"/>
        <w:rPr>
          <w:sz w:val="28"/>
          <w:szCs w:val="28"/>
        </w:rPr>
      </w:pPr>
      <w:r w:rsidRPr="00651FBD">
        <w:rPr>
          <w:sz w:val="28"/>
          <w:szCs w:val="28"/>
        </w:rPr>
        <w:tab/>
        <w:t xml:space="preserve">непроизведенные активы (ресурсы недр, прочие непроизведенные активы); </w:t>
      </w:r>
    </w:p>
    <w:p w:rsidR="00651FBD" w:rsidRPr="00651FBD" w:rsidRDefault="00651FBD" w:rsidP="00651FBD">
      <w:pPr>
        <w:autoSpaceDE w:val="0"/>
        <w:autoSpaceDN w:val="0"/>
        <w:adjustRightInd w:val="0"/>
        <w:jc w:val="both"/>
        <w:rPr>
          <w:sz w:val="28"/>
          <w:szCs w:val="28"/>
        </w:rPr>
      </w:pPr>
      <w:r w:rsidRPr="00651FBD">
        <w:rPr>
          <w:sz w:val="28"/>
          <w:szCs w:val="28"/>
        </w:rPr>
        <w:tab/>
        <w:t>материальные запасы (сырье, материалы, продукция);</w:t>
      </w:r>
    </w:p>
    <w:p w:rsidR="00651FBD" w:rsidRPr="00651FBD" w:rsidRDefault="00651FBD" w:rsidP="00651FBD">
      <w:pPr>
        <w:autoSpaceDE w:val="0"/>
        <w:autoSpaceDN w:val="0"/>
        <w:adjustRightInd w:val="0"/>
        <w:jc w:val="both"/>
        <w:rPr>
          <w:sz w:val="28"/>
          <w:szCs w:val="28"/>
        </w:rPr>
      </w:pPr>
      <w:r w:rsidRPr="00651FBD">
        <w:rPr>
          <w:sz w:val="28"/>
          <w:szCs w:val="28"/>
        </w:rPr>
        <w:tab/>
        <w:t>средства местного бюджета.</w:t>
      </w:r>
    </w:p>
    <w:p w:rsidR="00651FBD" w:rsidRPr="00651FBD" w:rsidRDefault="00651FBD" w:rsidP="00651FBD">
      <w:pPr>
        <w:ind w:firstLine="709"/>
        <w:jc w:val="both"/>
        <w:rPr>
          <w:sz w:val="28"/>
          <w:szCs w:val="28"/>
        </w:rPr>
      </w:pPr>
      <w:r w:rsidRPr="00651FBD">
        <w:rPr>
          <w:sz w:val="28"/>
          <w:szCs w:val="28"/>
        </w:rPr>
        <w:t>3.5.3. Имущество казны учитывается на счетах 1 108 50 000 «Нефинансовые активы имущества казны» и 1 108 90 000 «</w:t>
      </w:r>
      <w:r w:rsidRPr="00651FBD">
        <w:rPr>
          <w:sz w:val="28"/>
          <w:szCs w:val="28"/>
          <w:shd w:val="clear" w:color="auto" w:fill="FFFFFF"/>
        </w:rPr>
        <w:t>Нефинансовые активы, составляющие казну, в концессии»</w:t>
      </w:r>
      <w:r w:rsidRPr="00651FBD">
        <w:rPr>
          <w:sz w:val="28"/>
          <w:szCs w:val="28"/>
        </w:rPr>
        <w:t>.</w:t>
      </w:r>
    </w:p>
    <w:p w:rsidR="00651FBD" w:rsidRPr="00651FBD" w:rsidRDefault="00651FBD" w:rsidP="00651FBD">
      <w:pPr>
        <w:autoSpaceDE w:val="0"/>
        <w:autoSpaceDN w:val="0"/>
        <w:adjustRightInd w:val="0"/>
        <w:jc w:val="both"/>
        <w:rPr>
          <w:sz w:val="28"/>
          <w:szCs w:val="28"/>
        </w:rPr>
      </w:pPr>
      <w:r w:rsidRPr="00651FBD">
        <w:rPr>
          <w:sz w:val="28"/>
          <w:szCs w:val="28"/>
        </w:rPr>
        <w:tab/>
        <w:t>3.5.4. Инвентаризация имущества казны проводится по месту нахождения уполномоченного в сфере управления и распоряжения имуществом, находящимся в собственности муниципального образования «город Оренбург» субъекта централизованного учета (далее – уполномоченный субъект централизованного учета).</w:t>
      </w:r>
    </w:p>
    <w:p w:rsidR="00651FBD" w:rsidRPr="00651FBD" w:rsidRDefault="00651FBD" w:rsidP="00651FBD">
      <w:pPr>
        <w:ind w:firstLine="709"/>
        <w:jc w:val="both"/>
        <w:rPr>
          <w:sz w:val="28"/>
          <w:szCs w:val="28"/>
        </w:rPr>
      </w:pPr>
      <w:r w:rsidRPr="00651FBD">
        <w:rPr>
          <w:sz w:val="28"/>
          <w:szCs w:val="28"/>
        </w:rPr>
        <w:t>3.5.5. В ходе инвентаризации имущества казны выверяются данные бюджетного учета с данными реестра имущества муниципального образования «город Оренбург» (далее – реестр).</w:t>
      </w:r>
    </w:p>
    <w:p w:rsidR="00651FBD" w:rsidRPr="00651FBD" w:rsidRDefault="00651FBD" w:rsidP="00651FBD">
      <w:pPr>
        <w:ind w:firstLine="709"/>
        <w:jc w:val="both"/>
        <w:rPr>
          <w:sz w:val="28"/>
          <w:szCs w:val="28"/>
        </w:rPr>
      </w:pPr>
      <w:r w:rsidRPr="00651FBD">
        <w:rPr>
          <w:sz w:val="28"/>
          <w:szCs w:val="28"/>
        </w:rPr>
        <w:t xml:space="preserve"> 3.5.6. Инвентаризация имущества казны проводится один раз в год               в целях составления годовой бухгалтерской (бюджетной) отчетности. </w:t>
      </w:r>
    </w:p>
    <w:p w:rsidR="00651FBD" w:rsidRPr="00651FBD" w:rsidRDefault="00651FBD" w:rsidP="00651FBD">
      <w:pPr>
        <w:autoSpaceDE w:val="0"/>
        <w:autoSpaceDN w:val="0"/>
        <w:adjustRightInd w:val="0"/>
        <w:jc w:val="both"/>
        <w:rPr>
          <w:sz w:val="28"/>
          <w:szCs w:val="28"/>
        </w:rPr>
      </w:pPr>
      <w:r w:rsidRPr="00651FBD">
        <w:rPr>
          <w:sz w:val="28"/>
          <w:szCs w:val="28"/>
        </w:rPr>
        <w:tab/>
        <w:t>Обязательное проведение инвентаризации устанавливается законодательством Российской Федерации, федеральными и отраслевыми стандартами.</w:t>
      </w:r>
    </w:p>
    <w:p w:rsidR="00651FBD" w:rsidRPr="00651FBD" w:rsidRDefault="00651FBD" w:rsidP="00651FBD">
      <w:pPr>
        <w:tabs>
          <w:tab w:val="left" w:pos="709"/>
        </w:tabs>
        <w:ind w:firstLine="709"/>
        <w:jc w:val="both"/>
        <w:rPr>
          <w:sz w:val="28"/>
          <w:szCs w:val="28"/>
        </w:rPr>
      </w:pPr>
      <w:r w:rsidRPr="00651FBD">
        <w:rPr>
          <w:sz w:val="28"/>
          <w:szCs w:val="28"/>
        </w:rPr>
        <w:t>3.5.7. Для проведения инвентаризации муниципальным правовым актом уполномоченного субъекта централизованного уче</w:t>
      </w:r>
      <w:r w:rsidR="008E23DF">
        <w:rPr>
          <w:sz w:val="28"/>
          <w:szCs w:val="28"/>
        </w:rPr>
        <w:t xml:space="preserve">та создается </w:t>
      </w:r>
      <w:r w:rsidR="008E23DF" w:rsidRPr="008E23DF">
        <w:rPr>
          <w:sz w:val="28"/>
          <w:szCs w:val="28"/>
        </w:rPr>
        <w:t>К</w:t>
      </w:r>
      <w:r w:rsidRPr="008E23DF">
        <w:rPr>
          <w:sz w:val="28"/>
          <w:szCs w:val="28"/>
        </w:rPr>
        <w:t>омиссия,</w:t>
      </w:r>
      <w:r w:rsidRPr="00651FBD">
        <w:rPr>
          <w:sz w:val="28"/>
          <w:szCs w:val="28"/>
        </w:rPr>
        <w:t xml:space="preserve"> которая обеспечивает полноту и точность внесения в описи данных о фактических остатках имущества казны, правильность и  своевременность </w:t>
      </w:r>
      <w:proofErr w:type="gramStart"/>
      <w:r w:rsidRPr="00651FBD">
        <w:rPr>
          <w:sz w:val="28"/>
          <w:szCs w:val="28"/>
        </w:rPr>
        <w:t>оформления материалов инвентаризации имущества казны</w:t>
      </w:r>
      <w:proofErr w:type="gramEnd"/>
      <w:r w:rsidRPr="00651FBD">
        <w:rPr>
          <w:sz w:val="28"/>
          <w:szCs w:val="28"/>
        </w:rPr>
        <w:t xml:space="preserve">. При большом объеме работ для одновременного проведения инвентаризации имущества казны создаются рабочие инвентаризационные комиссии. Отсутствие хотя бы одного члена комиссии при проведении инвентаризации казны служит основанием для признания результатов инвентаризации казны </w:t>
      </w:r>
      <w:proofErr w:type="gramStart"/>
      <w:r w:rsidRPr="00651FBD">
        <w:rPr>
          <w:sz w:val="28"/>
          <w:szCs w:val="28"/>
        </w:rPr>
        <w:t>недействительными</w:t>
      </w:r>
      <w:proofErr w:type="gramEnd"/>
      <w:r w:rsidRPr="00651FBD">
        <w:rPr>
          <w:sz w:val="28"/>
          <w:szCs w:val="28"/>
        </w:rPr>
        <w:t>.</w:t>
      </w:r>
    </w:p>
    <w:p w:rsidR="00651FBD" w:rsidRPr="00651FBD" w:rsidRDefault="00651FBD" w:rsidP="00651FBD">
      <w:pPr>
        <w:ind w:firstLine="567"/>
        <w:jc w:val="both"/>
        <w:rPr>
          <w:sz w:val="28"/>
          <w:szCs w:val="28"/>
        </w:rPr>
      </w:pPr>
      <w:r w:rsidRPr="00651FBD">
        <w:rPr>
          <w:sz w:val="28"/>
          <w:szCs w:val="28"/>
        </w:rPr>
        <w:t xml:space="preserve">  3.5.8. До начала сверки фактического наличия имущества казны инвентаризационные комиссии получают последние на момент инвентаризации имущества казны документы или отчеты о движении материальных ценностей имущества казны и данных реестра по состоянию на дату проведения инвентаризации имущества казны.</w:t>
      </w:r>
    </w:p>
    <w:p w:rsidR="00651FBD" w:rsidRPr="00651FBD" w:rsidRDefault="00651FBD" w:rsidP="00651FBD">
      <w:pPr>
        <w:ind w:firstLine="709"/>
        <w:jc w:val="both"/>
        <w:rPr>
          <w:sz w:val="28"/>
          <w:szCs w:val="28"/>
        </w:rPr>
      </w:pPr>
      <w:r w:rsidRPr="00651FBD">
        <w:rPr>
          <w:sz w:val="28"/>
          <w:szCs w:val="28"/>
        </w:rPr>
        <w:lastRenderedPageBreak/>
        <w:t xml:space="preserve">  3.5.9.  </w:t>
      </w:r>
      <w:proofErr w:type="gramStart"/>
      <w:r w:rsidRPr="00651FBD">
        <w:rPr>
          <w:sz w:val="28"/>
          <w:szCs w:val="28"/>
        </w:rPr>
        <w:t>Сведения об учтенном в регистрах бюджетного учета имуществе казны представляются Центром в виде инвентаризационных описей имущества казны на дату проведения инвентаризации имущества казны по видам имущества казны по соответствующему аналитическому коду вида синтетического счета объекта учета:  1 108 51 000 «Недвижимое имущество, составляющее казну», 1 108 52 000 «Движимое имущество, составляющее казну», 1 108 54 000 «Нематериальные активы, составляющие казну</w:t>
      </w:r>
      <w:proofErr w:type="gramEnd"/>
      <w:r w:rsidRPr="00651FBD">
        <w:rPr>
          <w:sz w:val="28"/>
          <w:szCs w:val="28"/>
        </w:rPr>
        <w:t xml:space="preserve">», 1 108 55 000 «Непроизведенные активы, составляющие казну», 1 108 56 000 «Материальные запасы, составляющие казну», 1 108 91 000 «Недвижимое имущество </w:t>
      </w:r>
      <w:proofErr w:type="spellStart"/>
      <w:r w:rsidRPr="00651FBD">
        <w:rPr>
          <w:sz w:val="28"/>
          <w:szCs w:val="28"/>
        </w:rPr>
        <w:t>концедента</w:t>
      </w:r>
      <w:proofErr w:type="spellEnd"/>
      <w:r w:rsidRPr="00651FBD">
        <w:rPr>
          <w:sz w:val="28"/>
          <w:szCs w:val="28"/>
        </w:rPr>
        <w:t xml:space="preserve">, составляющее казну», 1 108 92 000 «Движимое имущество </w:t>
      </w:r>
      <w:proofErr w:type="spellStart"/>
      <w:r w:rsidRPr="00651FBD">
        <w:rPr>
          <w:sz w:val="28"/>
          <w:szCs w:val="28"/>
        </w:rPr>
        <w:t>концедента</w:t>
      </w:r>
      <w:proofErr w:type="spellEnd"/>
      <w:r w:rsidRPr="00651FBD">
        <w:rPr>
          <w:sz w:val="28"/>
          <w:szCs w:val="28"/>
        </w:rPr>
        <w:t xml:space="preserve">, составляющее казну», 1 108 95 000 «Непроизведенные активы (земля) </w:t>
      </w:r>
      <w:proofErr w:type="spellStart"/>
      <w:r w:rsidRPr="00651FBD">
        <w:rPr>
          <w:sz w:val="28"/>
          <w:szCs w:val="28"/>
        </w:rPr>
        <w:t>концедента</w:t>
      </w:r>
      <w:proofErr w:type="spellEnd"/>
      <w:r w:rsidRPr="00651FBD">
        <w:rPr>
          <w:sz w:val="28"/>
          <w:szCs w:val="28"/>
        </w:rPr>
        <w:t>, составляющие казну».</w:t>
      </w:r>
    </w:p>
    <w:p w:rsidR="00651FBD" w:rsidRPr="00651FBD" w:rsidRDefault="00651FBD" w:rsidP="00651FBD">
      <w:pPr>
        <w:ind w:firstLine="567"/>
        <w:jc w:val="both"/>
        <w:rPr>
          <w:sz w:val="28"/>
          <w:szCs w:val="28"/>
        </w:rPr>
      </w:pPr>
      <w:r w:rsidRPr="00651FBD">
        <w:rPr>
          <w:sz w:val="28"/>
          <w:szCs w:val="28"/>
        </w:rPr>
        <w:t xml:space="preserve">  3.5.10. Сведения об учтенном в регистрах бюджетного учета имуществе казны, переданном в безвозмездное и возмездное (аренда) пользование представляются Центром в виде инвентаризационных описей имущества казны на дату проведения инвентаризации по видам имущества казны  по соответствующему </w:t>
      </w:r>
      <w:proofErr w:type="spellStart"/>
      <w:r w:rsidRPr="00651FBD">
        <w:rPr>
          <w:sz w:val="28"/>
          <w:szCs w:val="28"/>
        </w:rPr>
        <w:t>забалансовому</w:t>
      </w:r>
      <w:proofErr w:type="spellEnd"/>
      <w:r w:rsidRPr="00651FBD">
        <w:rPr>
          <w:sz w:val="28"/>
          <w:szCs w:val="28"/>
        </w:rPr>
        <w:t xml:space="preserve"> счету.</w:t>
      </w:r>
    </w:p>
    <w:p w:rsidR="00651FBD" w:rsidRPr="00651FBD" w:rsidRDefault="00651FBD" w:rsidP="00651FBD">
      <w:pPr>
        <w:ind w:firstLine="567"/>
        <w:jc w:val="both"/>
        <w:rPr>
          <w:sz w:val="28"/>
          <w:szCs w:val="28"/>
        </w:rPr>
      </w:pPr>
      <w:r w:rsidRPr="00651FBD">
        <w:rPr>
          <w:sz w:val="28"/>
          <w:szCs w:val="28"/>
        </w:rPr>
        <w:t xml:space="preserve">  3.5.11. </w:t>
      </w:r>
      <w:proofErr w:type="gramStart"/>
      <w:r w:rsidRPr="00651FBD">
        <w:rPr>
          <w:sz w:val="28"/>
          <w:szCs w:val="28"/>
        </w:rPr>
        <w:t>В связи с отсутствием унифицированной формы инвентаризационной описи по объектам имущества казны, переданного                         в  аренду,  в безвозмездное пользование, в доверительное управление, на хранение, по концессионному соглашению,  в залог,  в качестве вкладов в уставной (складочный) капитал хозяйственных обществ,  иными способами, предусмотренными законодательством Российской Федерации,  результаты инвентаризации оформляются в произвольной форме инвентаризационной описи, содержащей следующие сведения:</w:t>
      </w:r>
      <w:proofErr w:type="gramEnd"/>
    </w:p>
    <w:p w:rsidR="00651FBD" w:rsidRPr="00651FBD" w:rsidRDefault="00651FBD" w:rsidP="00651FBD">
      <w:pPr>
        <w:ind w:firstLine="709"/>
        <w:jc w:val="both"/>
        <w:rPr>
          <w:sz w:val="28"/>
          <w:szCs w:val="28"/>
        </w:rPr>
      </w:pPr>
      <w:r w:rsidRPr="00651FBD">
        <w:rPr>
          <w:sz w:val="28"/>
          <w:szCs w:val="28"/>
        </w:rPr>
        <w:t xml:space="preserve"> 1) наименование  уполномоченного субъекта централизованного учета, в котором проводится инвентаризация;</w:t>
      </w:r>
    </w:p>
    <w:p w:rsidR="00651FBD" w:rsidRPr="00651FBD" w:rsidRDefault="00651FBD" w:rsidP="00651FBD">
      <w:pPr>
        <w:ind w:firstLine="567"/>
        <w:jc w:val="both"/>
        <w:rPr>
          <w:sz w:val="28"/>
          <w:szCs w:val="28"/>
        </w:rPr>
      </w:pPr>
      <w:r w:rsidRPr="00651FBD">
        <w:rPr>
          <w:sz w:val="28"/>
          <w:szCs w:val="28"/>
        </w:rPr>
        <w:t xml:space="preserve">   2) ссылка на реквизиты Решения, в соответствии с которым проводится инвентаризация имущества казны;</w:t>
      </w:r>
    </w:p>
    <w:p w:rsidR="00651FBD" w:rsidRPr="00651FBD" w:rsidRDefault="00651FBD" w:rsidP="00651FBD">
      <w:pPr>
        <w:ind w:firstLine="567"/>
        <w:jc w:val="both"/>
        <w:rPr>
          <w:sz w:val="28"/>
          <w:szCs w:val="28"/>
        </w:rPr>
      </w:pPr>
      <w:r w:rsidRPr="00651FBD">
        <w:rPr>
          <w:sz w:val="28"/>
          <w:szCs w:val="28"/>
        </w:rPr>
        <w:t xml:space="preserve">   3) номер счета бюджетного учета, по которому проводится инвентаризация имущества казны;</w:t>
      </w:r>
    </w:p>
    <w:p w:rsidR="00651FBD" w:rsidRPr="00651FBD" w:rsidRDefault="00651FBD" w:rsidP="00651FBD">
      <w:pPr>
        <w:ind w:firstLine="567"/>
        <w:jc w:val="both"/>
        <w:rPr>
          <w:sz w:val="28"/>
          <w:szCs w:val="28"/>
        </w:rPr>
      </w:pPr>
      <w:r w:rsidRPr="00651FBD">
        <w:rPr>
          <w:sz w:val="28"/>
          <w:szCs w:val="28"/>
        </w:rPr>
        <w:t xml:space="preserve">   4) дата, по состоянию на которую проводится инвентаризация имущества казны;</w:t>
      </w:r>
    </w:p>
    <w:p w:rsidR="00651FBD" w:rsidRPr="00651FBD" w:rsidRDefault="00651FBD" w:rsidP="00651FBD">
      <w:pPr>
        <w:ind w:firstLine="567"/>
        <w:jc w:val="both"/>
        <w:rPr>
          <w:sz w:val="28"/>
          <w:szCs w:val="28"/>
        </w:rPr>
      </w:pPr>
      <w:r w:rsidRPr="00651FBD">
        <w:rPr>
          <w:sz w:val="28"/>
          <w:szCs w:val="28"/>
        </w:rPr>
        <w:t xml:space="preserve">   5) наименование объекта имущества казны, переданного в аренду,  в безвозмездное пользование, в доверительное управление, на хранение, по концессионному соглашению,  в залог,  в качестве вкладов в уставной (складочный) капитал хозяйственных обществ,  иными способами, предусмотренными законодательством Российской Федерации;</w:t>
      </w:r>
    </w:p>
    <w:p w:rsidR="00651FBD" w:rsidRPr="00651FBD" w:rsidRDefault="00651FBD" w:rsidP="00651FBD">
      <w:pPr>
        <w:ind w:firstLine="567"/>
        <w:jc w:val="both"/>
        <w:rPr>
          <w:sz w:val="28"/>
          <w:szCs w:val="28"/>
        </w:rPr>
      </w:pPr>
      <w:r w:rsidRPr="00651FBD">
        <w:rPr>
          <w:sz w:val="28"/>
          <w:szCs w:val="28"/>
        </w:rPr>
        <w:t xml:space="preserve">   6) наименование лица, которому передано имущество казны в  аренду,  в безвозмездное пользование, в доверительное управление, на хранение, по концессионному соглашению,  в залог,  в качестве вкладов в уставной (складочный) капитал хозяйственных обществ,  иными способами, предусмотренными законодательством Российской Федерации;</w:t>
      </w:r>
    </w:p>
    <w:p w:rsidR="00651FBD" w:rsidRPr="00651FBD" w:rsidRDefault="00651FBD" w:rsidP="00651FBD">
      <w:pPr>
        <w:ind w:firstLine="567"/>
        <w:jc w:val="both"/>
        <w:rPr>
          <w:sz w:val="28"/>
          <w:szCs w:val="28"/>
        </w:rPr>
      </w:pPr>
      <w:r w:rsidRPr="00651FBD">
        <w:rPr>
          <w:sz w:val="28"/>
          <w:szCs w:val="28"/>
        </w:rPr>
        <w:t xml:space="preserve">   7) данные бюджетного учета с указанием количества и стоимости переданного имущества казны;</w:t>
      </w:r>
    </w:p>
    <w:p w:rsidR="00651FBD" w:rsidRPr="00651FBD" w:rsidRDefault="00651FBD" w:rsidP="00651FBD">
      <w:pPr>
        <w:ind w:firstLine="567"/>
        <w:jc w:val="both"/>
        <w:rPr>
          <w:sz w:val="28"/>
          <w:szCs w:val="28"/>
        </w:rPr>
      </w:pPr>
      <w:r w:rsidRPr="00651FBD">
        <w:rPr>
          <w:sz w:val="28"/>
          <w:szCs w:val="28"/>
        </w:rPr>
        <w:lastRenderedPageBreak/>
        <w:t xml:space="preserve">   8) данные реестра с указанием количества и стоимости переданного имущества казны;</w:t>
      </w:r>
    </w:p>
    <w:p w:rsidR="00651FBD" w:rsidRPr="00651FBD" w:rsidRDefault="00651FBD" w:rsidP="00651FBD">
      <w:pPr>
        <w:ind w:firstLine="567"/>
        <w:jc w:val="both"/>
        <w:rPr>
          <w:sz w:val="28"/>
          <w:szCs w:val="28"/>
        </w:rPr>
      </w:pPr>
      <w:r w:rsidRPr="00651FBD">
        <w:rPr>
          <w:sz w:val="28"/>
          <w:szCs w:val="28"/>
        </w:rPr>
        <w:t xml:space="preserve">   9) результаты инвентаризации имущества казны (излишки и недостача);</w:t>
      </w:r>
    </w:p>
    <w:p w:rsidR="00651FBD" w:rsidRPr="00651FBD" w:rsidRDefault="00651FBD" w:rsidP="00651FBD">
      <w:pPr>
        <w:ind w:firstLine="567"/>
        <w:jc w:val="both"/>
        <w:rPr>
          <w:sz w:val="28"/>
          <w:szCs w:val="28"/>
        </w:rPr>
      </w:pPr>
      <w:r w:rsidRPr="00651FBD">
        <w:rPr>
          <w:sz w:val="28"/>
          <w:szCs w:val="28"/>
        </w:rPr>
        <w:t xml:space="preserve"> 10) заключение инвентаризационной комиссии;</w:t>
      </w:r>
    </w:p>
    <w:p w:rsidR="00651FBD" w:rsidRPr="00651FBD" w:rsidRDefault="00651FBD" w:rsidP="00651FBD">
      <w:pPr>
        <w:ind w:firstLine="567"/>
        <w:jc w:val="both"/>
        <w:rPr>
          <w:sz w:val="28"/>
          <w:szCs w:val="28"/>
        </w:rPr>
      </w:pPr>
      <w:r w:rsidRPr="00651FBD">
        <w:rPr>
          <w:sz w:val="28"/>
          <w:szCs w:val="28"/>
        </w:rPr>
        <w:t xml:space="preserve"> 11) состав инвентаризационной комиссии;</w:t>
      </w:r>
    </w:p>
    <w:p w:rsidR="00651FBD" w:rsidRPr="00651FBD" w:rsidRDefault="00651FBD" w:rsidP="00651FBD">
      <w:pPr>
        <w:ind w:firstLine="567"/>
        <w:jc w:val="both"/>
        <w:rPr>
          <w:sz w:val="28"/>
          <w:szCs w:val="28"/>
        </w:rPr>
      </w:pPr>
      <w:r w:rsidRPr="00651FBD">
        <w:rPr>
          <w:sz w:val="28"/>
          <w:szCs w:val="28"/>
        </w:rPr>
        <w:t xml:space="preserve"> 12) подписи председателя и членов инвентаризационной комиссии.</w:t>
      </w:r>
    </w:p>
    <w:p w:rsidR="00651FBD" w:rsidRPr="00651FBD" w:rsidRDefault="00651FBD" w:rsidP="00651FBD">
      <w:pPr>
        <w:ind w:firstLine="709"/>
        <w:jc w:val="both"/>
        <w:rPr>
          <w:sz w:val="28"/>
          <w:szCs w:val="28"/>
        </w:rPr>
      </w:pPr>
      <w:r w:rsidRPr="00651FBD">
        <w:rPr>
          <w:sz w:val="28"/>
          <w:szCs w:val="28"/>
        </w:rPr>
        <w:t>3.5.12. Фактическое наличие имущества казны определяется путем выверки сведений об этом имуществе в реестре.</w:t>
      </w:r>
    </w:p>
    <w:p w:rsidR="00651FBD" w:rsidRPr="00651FBD" w:rsidRDefault="00651FBD" w:rsidP="00651FBD">
      <w:pPr>
        <w:ind w:firstLine="567"/>
        <w:jc w:val="both"/>
        <w:rPr>
          <w:sz w:val="28"/>
          <w:szCs w:val="28"/>
        </w:rPr>
      </w:pPr>
      <w:r w:rsidRPr="00651FBD">
        <w:rPr>
          <w:sz w:val="28"/>
          <w:szCs w:val="28"/>
        </w:rPr>
        <w:t xml:space="preserve">  3.5.13. Инвентаризационные описи заполняются с использованием средств вычислительной и другой организационной техники и ручным способом. Инвентаризационные описи заполняются без помарок и подчисток. Наименования инвентаризуемых объектов имущества казны, их количество указываются в инвентаризационных описях в единицах измерения, принятых в учете. На каждой странице описи указывается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эти ценности показаны. </w:t>
      </w:r>
      <w:r w:rsidRPr="00651FBD">
        <w:rPr>
          <w:sz w:val="28"/>
          <w:szCs w:val="28"/>
        </w:rPr>
        <w:tab/>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651FBD">
        <w:rPr>
          <w:sz w:val="28"/>
          <w:szCs w:val="28"/>
        </w:rPr>
        <w:t>зачеркнутыми</w:t>
      </w:r>
      <w:proofErr w:type="gramEnd"/>
      <w:r w:rsidRPr="00651FBD">
        <w:rPr>
          <w:sz w:val="28"/>
          <w:szCs w:val="28"/>
        </w:rPr>
        <w:t xml:space="preserve"> правильных записей. Исправления должны быть оговорены и подписаны всеми членами инвентаризационной комиссии. </w:t>
      </w:r>
    </w:p>
    <w:p w:rsidR="00651FBD" w:rsidRPr="00651FBD" w:rsidRDefault="00651FBD" w:rsidP="00651FBD">
      <w:pPr>
        <w:ind w:firstLine="567"/>
        <w:jc w:val="both"/>
        <w:rPr>
          <w:sz w:val="28"/>
          <w:szCs w:val="28"/>
        </w:rPr>
      </w:pPr>
      <w:r w:rsidRPr="00651FBD">
        <w:rPr>
          <w:sz w:val="28"/>
          <w:szCs w:val="28"/>
        </w:rPr>
        <w:t>В инвентаризационных описях не допускается оставлять незаполненные строки, на последних страницах в незаполненных строках ставится прочерк. Инвентаризационные описи подписываются всеми членами инвентаризационной  комиссии. В инвентаризационных описях по счетам бюджетного учета имущества казны данные о материально ответственных лицах  и их подписи отсутствуют.</w:t>
      </w:r>
    </w:p>
    <w:p w:rsidR="00651FBD" w:rsidRPr="00651FBD" w:rsidRDefault="00651FBD" w:rsidP="00651FBD">
      <w:pPr>
        <w:ind w:firstLine="567"/>
        <w:jc w:val="both"/>
        <w:rPr>
          <w:sz w:val="28"/>
          <w:szCs w:val="28"/>
        </w:rPr>
      </w:pPr>
      <w:r w:rsidRPr="00651FBD">
        <w:rPr>
          <w:sz w:val="28"/>
          <w:szCs w:val="28"/>
        </w:rPr>
        <w:t>3.5.14. Выявленные при инвентаризации расхождения между данными реестра и данными бюджетного учета отражаются на счетах бюджетного учета в следующем порядке:</w:t>
      </w:r>
    </w:p>
    <w:p w:rsidR="00651FBD" w:rsidRPr="00651FBD" w:rsidRDefault="00651FBD" w:rsidP="00651FBD">
      <w:pPr>
        <w:ind w:firstLine="567"/>
        <w:jc w:val="both"/>
        <w:rPr>
          <w:sz w:val="28"/>
          <w:szCs w:val="28"/>
        </w:rPr>
      </w:pPr>
      <w:r w:rsidRPr="00651FBD">
        <w:rPr>
          <w:sz w:val="28"/>
          <w:szCs w:val="28"/>
        </w:rPr>
        <w:t xml:space="preserve">1) излишек имущества казны приходуется на основании сведений из реестра по стоимости на дату проведения инвентаризации имущества казны  с приложением документов, подтверждающих приобретение этого имущества в казну; </w:t>
      </w:r>
    </w:p>
    <w:p w:rsidR="00651FBD" w:rsidRPr="00651FBD" w:rsidRDefault="00651FBD" w:rsidP="00651FBD">
      <w:pPr>
        <w:ind w:firstLine="567"/>
        <w:jc w:val="both"/>
        <w:rPr>
          <w:sz w:val="28"/>
          <w:szCs w:val="28"/>
        </w:rPr>
      </w:pPr>
      <w:r w:rsidRPr="00651FBD">
        <w:rPr>
          <w:sz w:val="28"/>
          <w:szCs w:val="28"/>
        </w:rPr>
        <w:t xml:space="preserve">2) недостача имущества казны списывается на основании сведений из реестра по стоимости на дату проведения инвентаризации казны                              с приложением документов, подтверждающих выбытие этого имущества из казны; </w:t>
      </w:r>
    </w:p>
    <w:p w:rsidR="00651FBD" w:rsidRPr="00651FBD" w:rsidRDefault="00651FBD" w:rsidP="00651FBD">
      <w:pPr>
        <w:ind w:firstLine="567"/>
        <w:jc w:val="both"/>
        <w:rPr>
          <w:sz w:val="28"/>
          <w:szCs w:val="28"/>
        </w:rPr>
      </w:pPr>
      <w:r w:rsidRPr="00651FBD">
        <w:rPr>
          <w:sz w:val="28"/>
          <w:szCs w:val="28"/>
        </w:rPr>
        <w:t xml:space="preserve">3) корректировка стоимости земельных участков в случае изменения их кадастровой стоимости производится на основании сведений из реестра.         </w:t>
      </w:r>
      <w:r w:rsidRPr="00651FBD">
        <w:rPr>
          <w:sz w:val="28"/>
          <w:szCs w:val="28"/>
          <w:highlight w:val="yellow"/>
        </w:rPr>
        <w:t xml:space="preserve">                </w:t>
      </w:r>
    </w:p>
    <w:p w:rsidR="00651FBD" w:rsidRPr="00651FBD" w:rsidRDefault="00651FBD" w:rsidP="00651FBD">
      <w:pPr>
        <w:ind w:firstLine="567"/>
        <w:jc w:val="both"/>
        <w:rPr>
          <w:sz w:val="28"/>
          <w:szCs w:val="28"/>
        </w:rPr>
      </w:pPr>
      <w:r w:rsidRPr="00651FBD">
        <w:rPr>
          <w:sz w:val="28"/>
          <w:szCs w:val="28"/>
        </w:rPr>
        <w:t>3.5.15. При выявлении объектов имущества казны, по которым в регистрах бухгалтерского учета отсутствуют или указаны неправильные данные, характер</w:t>
      </w:r>
      <w:r w:rsidR="008E23DF">
        <w:rPr>
          <w:sz w:val="28"/>
          <w:szCs w:val="28"/>
        </w:rPr>
        <w:t>изующие их, К</w:t>
      </w:r>
      <w:r w:rsidRPr="00651FBD">
        <w:rPr>
          <w:sz w:val="28"/>
          <w:szCs w:val="28"/>
        </w:rPr>
        <w:t>омиссия включает в инвентаризационную опись правильные сведения и технические показатели по этим объектам имущества казны.</w:t>
      </w:r>
    </w:p>
    <w:p w:rsidR="00651FBD" w:rsidRPr="00651FBD" w:rsidRDefault="00651FBD" w:rsidP="00651FBD">
      <w:pPr>
        <w:ind w:firstLine="567"/>
        <w:jc w:val="both"/>
        <w:rPr>
          <w:sz w:val="28"/>
          <w:szCs w:val="28"/>
        </w:rPr>
      </w:pPr>
      <w:r w:rsidRPr="00651FBD">
        <w:rPr>
          <w:sz w:val="28"/>
          <w:szCs w:val="28"/>
        </w:rPr>
        <w:lastRenderedPageBreak/>
        <w:t xml:space="preserve"> 3.5.16. Результаты инвентаризации имущества казны отражаются в акте о результатах инвентаризации (ф. 0510463).</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3.6. Материал</w:t>
      </w:r>
      <w:r w:rsidR="008E23DF">
        <w:rPr>
          <w:rFonts w:ascii="Times New Roman" w:hAnsi="Times New Roman" w:cs="Times New Roman"/>
          <w:sz w:val="28"/>
          <w:szCs w:val="28"/>
        </w:rPr>
        <w:t>ьные запасы К</w:t>
      </w:r>
      <w:r w:rsidRPr="00651FBD">
        <w:rPr>
          <w:rFonts w:ascii="Times New Roman" w:hAnsi="Times New Roman" w:cs="Times New Roman"/>
          <w:sz w:val="28"/>
          <w:szCs w:val="28"/>
        </w:rPr>
        <w:t>омиссия проверяет по каждому ответственному лицу и по местам хранения. При инвентаризации материальных запасов, которые отсутствуют у субъекта  централизованного учета (в пути, отгруженные, не оплачены в срок, на складах других организаций), проверяется обоснованность сумм на соответствующих счетах бухгалтерского учета.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Отдельные инвентаризационные </w:t>
      </w:r>
      <w:r w:rsidRPr="007037C4">
        <w:rPr>
          <w:rFonts w:ascii="Times New Roman" w:hAnsi="Times New Roman" w:cs="Times New Roman"/>
          <w:sz w:val="28"/>
          <w:szCs w:val="28"/>
        </w:rPr>
        <w:t xml:space="preserve">описи </w:t>
      </w:r>
      <w:hyperlink r:id="rId30" w:history="1">
        <w:r w:rsidRPr="007037C4">
          <w:rPr>
            <w:rFonts w:ascii="Times New Roman" w:hAnsi="Times New Roman" w:cs="Times New Roman"/>
            <w:sz w:val="28"/>
            <w:szCs w:val="28"/>
          </w:rPr>
          <w:t>(</w:t>
        </w:r>
        <w:r w:rsidR="007037C4" w:rsidRPr="007037C4">
          <w:rPr>
            <w:rFonts w:ascii="Times New Roman" w:hAnsi="Times New Roman" w:cs="Times New Roman"/>
            <w:sz w:val="28"/>
            <w:szCs w:val="28"/>
          </w:rPr>
          <w:t>ф. 0504087</w:t>
        </w:r>
        <w:r w:rsidRPr="007037C4">
          <w:rPr>
            <w:rFonts w:ascii="Times New Roman" w:hAnsi="Times New Roman" w:cs="Times New Roman"/>
            <w:sz w:val="28"/>
            <w:szCs w:val="28"/>
          </w:rPr>
          <w:t>)</w:t>
        </w:r>
      </w:hyperlink>
      <w:r w:rsidRPr="007037C4">
        <w:rPr>
          <w:rFonts w:ascii="Times New Roman" w:hAnsi="Times New Roman" w:cs="Times New Roman"/>
          <w:sz w:val="28"/>
          <w:szCs w:val="28"/>
        </w:rPr>
        <w:t xml:space="preserve"> составляются</w:t>
      </w:r>
      <w:r w:rsidRPr="00651FBD">
        <w:rPr>
          <w:rFonts w:ascii="Times New Roman" w:hAnsi="Times New Roman" w:cs="Times New Roman"/>
          <w:sz w:val="28"/>
          <w:szCs w:val="28"/>
        </w:rPr>
        <w:t xml:space="preserve"> на материальные запасы, которые:</w:t>
      </w:r>
    </w:p>
    <w:p w:rsidR="00651FBD" w:rsidRPr="00651FBD"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 xml:space="preserve">- находятся в субъекте централизованного учета и </w:t>
      </w:r>
      <w:proofErr w:type="gramStart"/>
      <w:r w:rsidRPr="00651FBD">
        <w:rPr>
          <w:rFonts w:ascii="Times New Roman" w:hAnsi="Times New Roman" w:cs="Times New Roman"/>
          <w:sz w:val="28"/>
          <w:szCs w:val="28"/>
        </w:rPr>
        <w:t>распределены</w:t>
      </w:r>
      <w:proofErr w:type="gramEnd"/>
      <w:r w:rsidRPr="00651FBD">
        <w:rPr>
          <w:rFonts w:ascii="Times New Roman" w:hAnsi="Times New Roman" w:cs="Times New Roman"/>
          <w:sz w:val="28"/>
          <w:szCs w:val="28"/>
        </w:rPr>
        <w:t xml:space="preserve"> по ответственным лицам;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w:t>
      </w:r>
      <w:r w:rsidRPr="00651FBD">
        <w:rPr>
          <w:rFonts w:ascii="Times New Roman" w:hAnsi="Times New Roman" w:cs="Times New Roman"/>
          <w:sz w:val="28"/>
          <w:szCs w:val="28"/>
        </w:rPr>
        <w:tab/>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 </w:t>
      </w:r>
      <w:proofErr w:type="gramStart"/>
      <w:r w:rsidRPr="00651FBD">
        <w:rPr>
          <w:rFonts w:ascii="Times New Roman" w:hAnsi="Times New Roman" w:cs="Times New Roman"/>
          <w:sz w:val="28"/>
          <w:szCs w:val="28"/>
        </w:rPr>
        <w:t>переданы</w:t>
      </w:r>
      <w:proofErr w:type="gramEnd"/>
      <w:r w:rsidRPr="00651FBD">
        <w:rPr>
          <w:rFonts w:ascii="Times New Roman" w:hAnsi="Times New Roman" w:cs="Times New Roman"/>
          <w:sz w:val="28"/>
          <w:szCs w:val="28"/>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бухгалтерского учета, дата передачи, номера и даты документов;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находятся на складах других организаций. В описи указывается наименование организации и материальных запасов, количество и стоимость.</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3.7. При инвентаризации ГСМ в описи </w:t>
      </w:r>
      <w:hyperlink r:id="rId31" w:history="1">
        <w:r w:rsidRPr="007037C4">
          <w:rPr>
            <w:rFonts w:ascii="Times New Roman" w:hAnsi="Times New Roman" w:cs="Times New Roman"/>
            <w:sz w:val="28"/>
            <w:szCs w:val="28"/>
          </w:rPr>
          <w:t>(</w:t>
        </w:r>
        <w:r w:rsidR="007037C4" w:rsidRPr="007037C4">
          <w:rPr>
            <w:rFonts w:ascii="Times New Roman" w:hAnsi="Times New Roman" w:cs="Times New Roman"/>
            <w:sz w:val="28"/>
            <w:szCs w:val="28"/>
          </w:rPr>
          <w:t>ф. 0504087</w:t>
        </w:r>
        <w:r w:rsidRPr="007037C4">
          <w:rPr>
            <w:rFonts w:ascii="Times New Roman" w:hAnsi="Times New Roman" w:cs="Times New Roman"/>
            <w:sz w:val="28"/>
            <w:szCs w:val="28"/>
          </w:rPr>
          <w:t>)</w:t>
        </w:r>
      </w:hyperlink>
      <w:r w:rsidRPr="00651FBD">
        <w:rPr>
          <w:rFonts w:ascii="Times New Roman" w:hAnsi="Times New Roman" w:cs="Times New Roman"/>
          <w:sz w:val="28"/>
          <w:szCs w:val="28"/>
        </w:rPr>
        <w:t xml:space="preserve"> указываются: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остатки топлива в баках по каждому ответственному лицу (транспортному средству);</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топливо, которое хранится в емкостях.</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Остаток топлива в баках измеряется такими способами: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специальными измерителями или мерками;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путем слива или заправки до полного бака;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по показаниям бортового компьютера или стрелочного индикатора уровня топлива.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3.8. При проведении инвентаризации субъект централизованного учета определяет статус объекта (состояние объекта </w:t>
      </w:r>
      <w:proofErr w:type="gramStart"/>
      <w:r w:rsidRPr="00651FBD">
        <w:rPr>
          <w:rFonts w:ascii="Times New Roman" w:hAnsi="Times New Roman" w:cs="Times New Roman"/>
          <w:sz w:val="28"/>
          <w:szCs w:val="28"/>
        </w:rPr>
        <w:t>имущества</w:t>
      </w:r>
      <w:proofErr w:type="gramEnd"/>
      <w:r w:rsidRPr="00651FBD">
        <w:rPr>
          <w:rFonts w:ascii="Times New Roman" w:hAnsi="Times New Roman" w:cs="Times New Roman"/>
          <w:sz w:val="28"/>
          <w:szCs w:val="28"/>
        </w:rPr>
        <w:t xml:space="preserve"> на дату инвентаризации исходя из оценки его технического состояния и (или) степени вовлеченности в хозяйственный оборот) и целевую функцию актива (возможные способы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способы выбытия объекта).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Во время оформления инвентаризационной описи (сличительной ведомости) по объектам нефинансовых активов </w:t>
      </w:r>
      <w:hyperlink r:id="rId32" w:history="1">
        <w:r w:rsidRPr="00DD748B">
          <w:rPr>
            <w:rFonts w:ascii="Times New Roman" w:hAnsi="Times New Roman" w:cs="Times New Roman"/>
            <w:sz w:val="28"/>
            <w:szCs w:val="28"/>
          </w:rPr>
          <w:t xml:space="preserve"> (</w:t>
        </w:r>
        <w:r w:rsidR="00DD748B" w:rsidRPr="00DD748B">
          <w:rPr>
            <w:rFonts w:ascii="Times New Roman" w:hAnsi="Times New Roman" w:cs="Times New Roman"/>
            <w:sz w:val="28"/>
            <w:szCs w:val="28"/>
          </w:rPr>
          <w:t>ф. 0504087</w:t>
        </w:r>
        <w:r w:rsidRPr="00DD748B">
          <w:rPr>
            <w:rFonts w:ascii="Times New Roman" w:hAnsi="Times New Roman" w:cs="Times New Roman"/>
            <w:sz w:val="28"/>
            <w:szCs w:val="28"/>
          </w:rPr>
          <w:t>)</w:t>
        </w:r>
      </w:hyperlink>
      <w:r w:rsidRPr="00DD748B">
        <w:rPr>
          <w:rFonts w:ascii="Times New Roman" w:hAnsi="Times New Roman" w:cs="Times New Roman"/>
          <w:sz w:val="28"/>
          <w:szCs w:val="28"/>
        </w:rPr>
        <w:t xml:space="preserve"> за</w:t>
      </w:r>
      <w:r w:rsidRPr="00651FBD">
        <w:rPr>
          <w:rFonts w:ascii="Times New Roman" w:hAnsi="Times New Roman" w:cs="Times New Roman"/>
          <w:sz w:val="28"/>
          <w:szCs w:val="28"/>
        </w:rPr>
        <w:t>полняются графы (проставляются коды):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 № 8 «Статус объекта учета»</w:t>
      </w:r>
    </w:p>
    <w:p w:rsidR="00651FBD" w:rsidRPr="00651FBD" w:rsidRDefault="00651FBD" w:rsidP="00651FB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122"/>
        <w:gridCol w:w="3490"/>
        <w:gridCol w:w="1191"/>
      </w:tblGrid>
      <w:tr w:rsidR="00651FBD" w:rsidRPr="00651FBD" w:rsidTr="00B4144C">
        <w:tc>
          <w:tcPr>
            <w:tcW w:w="2268" w:type="dxa"/>
            <w:vAlign w:val="center"/>
          </w:tcPr>
          <w:p w:rsidR="00651FBD" w:rsidRPr="00651FBD" w:rsidRDefault="00651FBD" w:rsidP="001A523B">
            <w:pPr>
              <w:pStyle w:val="ConsPlusNormal"/>
              <w:ind w:firstLine="0"/>
              <w:jc w:val="center"/>
              <w:rPr>
                <w:rFonts w:ascii="Times New Roman" w:hAnsi="Times New Roman" w:cs="Times New Roman"/>
                <w:szCs w:val="24"/>
              </w:rPr>
            </w:pPr>
            <w:r w:rsidRPr="00651FBD">
              <w:rPr>
                <w:rFonts w:ascii="Times New Roman" w:hAnsi="Times New Roman" w:cs="Times New Roman"/>
                <w:szCs w:val="24"/>
              </w:rPr>
              <w:t xml:space="preserve">Основные средства, имущество на </w:t>
            </w:r>
            <w:proofErr w:type="spellStart"/>
            <w:r w:rsidRPr="00651FBD">
              <w:rPr>
                <w:rFonts w:ascii="Times New Roman" w:hAnsi="Times New Roman" w:cs="Times New Roman"/>
                <w:szCs w:val="24"/>
              </w:rPr>
              <w:t>забалансовых</w:t>
            </w:r>
            <w:proofErr w:type="spellEnd"/>
            <w:r w:rsidRPr="00651FBD">
              <w:rPr>
                <w:rFonts w:ascii="Times New Roman" w:hAnsi="Times New Roman" w:cs="Times New Roman"/>
                <w:szCs w:val="24"/>
              </w:rPr>
              <w:t xml:space="preserve"> счетах</w:t>
            </w:r>
          </w:p>
        </w:tc>
        <w:tc>
          <w:tcPr>
            <w:tcW w:w="2122" w:type="dxa"/>
            <w:vAlign w:val="center"/>
          </w:tcPr>
          <w:p w:rsidR="00651FBD" w:rsidRPr="00651FBD" w:rsidRDefault="00651FBD" w:rsidP="001A523B">
            <w:pPr>
              <w:pStyle w:val="ConsPlusNormal"/>
              <w:ind w:firstLine="142"/>
              <w:jc w:val="center"/>
              <w:rPr>
                <w:rFonts w:ascii="Times New Roman" w:hAnsi="Times New Roman" w:cs="Times New Roman"/>
                <w:szCs w:val="24"/>
              </w:rPr>
            </w:pPr>
            <w:r w:rsidRPr="00651FBD">
              <w:rPr>
                <w:rFonts w:ascii="Times New Roman" w:hAnsi="Times New Roman" w:cs="Times New Roman"/>
                <w:szCs w:val="24"/>
              </w:rPr>
              <w:t>Материальные запасы</w:t>
            </w:r>
          </w:p>
        </w:tc>
        <w:tc>
          <w:tcPr>
            <w:tcW w:w="3490" w:type="dxa"/>
            <w:vAlign w:val="center"/>
          </w:tcPr>
          <w:p w:rsidR="00651FBD" w:rsidRPr="00651FBD" w:rsidRDefault="00651FBD" w:rsidP="00B4144C">
            <w:pPr>
              <w:pStyle w:val="ConsPlusNormal"/>
              <w:jc w:val="center"/>
              <w:rPr>
                <w:rFonts w:ascii="Times New Roman" w:hAnsi="Times New Roman" w:cs="Times New Roman"/>
                <w:szCs w:val="24"/>
              </w:rPr>
            </w:pPr>
            <w:r w:rsidRPr="00651FBD">
              <w:rPr>
                <w:rFonts w:ascii="Times New Roman" w:hAnsi="Times New Roman" w:cs="Times New Roman"/>
                <w:szCs w:val="24"/>
              </w:rPr>
              <w:t>Объекты незавершенного строительства</w:t>
            </w:r>
          </w:p>
        </w:tc>
        <w:tc>
          <w:tcPr>
            <w:tcW w:w="1191" w:type="dxa"/>
            <w:vAlign w:val="center"/>
          </w:tcPr>
          <w:p w:rsidR="00651FBD" w:rsidRPr="00651FBD" w:rsidRDefault="001A523B" w:rsidP="001A523B">
            <w:pPr>
              <w:pStyle w:val="ConsPlusNormal"/>
              <w:ind w:firstLine="200"/>
              <w:jc w:val="center"/>
              <w:rPr>
                <w:rFonts w:ascii="Times New Roman" w:hAnsi="Times New Roman" w:cs="Times New Roman"/>
                <w:szCs w:val="24"/>
              </w:rPr>
            </w:pPr>
            <w:r>
              <w:rPr>
                <w:rFonts w:ascii="Times New Roman" w:hAnsi="Times New Roman" w:cs="Times New Roman"/>
                <w:szCs w:val="24"/>
              </w:rPr>
              <w:t>К</w:t>
            </w:r>
            <w:r w:rsidR="00651FBD" w:rsidRPr="00651FBD">
              <w:rPr>
                <w:rFonts w:ascii="Times New Roman" w:hAnsi="Times New Roman" w:cs="Times New Roman"/>
                <w:szCs w:val="24"/>
              </w:rPr>
              <w:t>од</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lastRenderedPageBreak/>
              <w:t>В эксплуатации</w:t>
            </w:r>
          </w:p>
        </w:tc>
        <w:tc>
          <w:tcPr>
            <w:tcW w:w="2122"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В запасе (для использования)</w:t>
            </w: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Строительство (приобретение) ведется</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11</w:t>
            </w:r>
          </w:p>
        </w:tc>
      </w:tr>
      <w:tr w:rsidR="00651FBD" w:rsidRPr="00651FBD" w:rsidTr="00B4144C">
        <w:tc>
          <w:tcPr>
            <w:tcW w:w="2268" w:type="dxa"/>
          </w:tcPr>
          <w:p w:rsidR="00651FBD" w:rsidRPr="00651FBD" w:rsidRDefault="00651FBD" w:rsidP="001A523B">
            <w:pPr>
              <w:pStyle w:val="ConsPlusNormal"/>
              <w:ind w:firstLine="0"/>
              <w:jc w:val="both"/>
              <w:rPr>
                <w:rFonts w:ascii="Times New Roman" w:hAnsi="Times New Roman" w:cs="Times New Roman"/>
                <w:szCs w:val="24"/>
              </w:rPr>
            </w:pPr>
            <w:r w:rsidRPr="00651FBD">
              <w:rPr>
                <w:rFonts w:ascii="Times New Roman" w:hAnsi="Times New Roman" w:cs="Times New Roman"/>
                <w:szCs w:val="24"/>
              </w:rPr>
              <w:t>Требуется ремонт</w:t>
            </w:r>
          </w:p>
        </w:tc>
        <w:tc>
          <w:tcPr>
            <w:tcW w:w="2122"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В запасе (на хранении)</w:t>
            </w: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Объект законсервирован</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12</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Находится на консервации</w:t>
            </w:r>
          </w:p>
        </w:tc>
        <w:tc>
          <w:tcPr>
            <w:tcW w:w="2122"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Ненадлежащего качества</w:t>
            </w: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Строительство объекта приостановилось без консервации</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13</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Не соответствует требованиям эксплуатации</w:t>
            </w:r>
          </w:p>
        </w:tc>
        <w:tc>
          <w:tcPr>
            <w:tcW w:w="2122"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Поврежден</w:t>
            </w: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Передается в собственность иному публично-правовому образованию</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14</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 xml:space="preserve">Не </w:t>
            </w:r>
            <w:proofErr w:type="gramStart"/>
            <w:r w:rsidRPr="00651FBD">
              <w:rPr>
                <w:rFonts w:ascii="Times New Roman" w:hAnsi="Times New Roman" w:cs="Times New Roman"/>
                <w:szCs w:val="24"/>
              </w:rPr>
              <w:t>введен</w:t>
            </w:r>
            <w:proofErr w:type="gramEnd"/>
            <w:r w:rsidRPr="00651FBD">
              <w:rPr>
                <w:rFonts w:ascii="Times New Roman" w:hAnsi="Times New Roman" w:cs="Times New Roman"/>
                <w:szCs w:val="24"/>
              </w:rPr>
              <w:t xml:space="preserve"> в эксплуатацию</w:t>
            </w:r>
          </w:p>
        </w:tc>
        <w:tc>
          <w:tcPr>
            <w:tcW w:w="2122"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Истек срок хранения</w:t>
            </w: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Строительство не начиналось (разработка проектно-сметной документации и т.п.)</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15</w:t>
            </w:r>
          </w:p>
        </w:tc>
      </w:tr>
      <w:tr w:rsidR="00651FBD" w:rsidRPr="00651FBD" w:rsidTr="00B4144C">
        <w:tc>
          <w:tcPr>
            <w:tcW w:w="2268" w:type="dxa"/>
          </w:tcPr>
          <w:p w:rsidR="00651FBD" w:rsidRPr="00651FBD" w:rsidRDefault="00651FBD" w:rsidP="00B4144C">
            <w:pPr>
              <w:pStyle w:val="ConsPlusNormal"/>
              <w:rPr>
                <w:rFonts w:ascii="Times New Roman" w:hAnsi="Times New Roman" w:cs="Times New Roman"/>
                <w:szCs w:val="24"/>
              </w:rPr>
            </w:pPr>
          </w:p>
        </w:tc>
        <w:tc>
          <w:tcPr>
            <w:tcW w:w="2122" w:type="dxa"/>
          </w:tcPr>
          <w:p w:rsidR="00651FBD" w:rsidRPr="00651FBD" w:rsidRDefault="00651FBD" w:rsidP="00B4144C">
            <w:pPr>
              <w:pStyle w:val="ConsPlusNormal"/>
              <w:rPr>
                <w:rFonts w:ascii="Times New Roman" w:hAnsi="Times New Roman" w:cs="Times New Roman"/>
                <w:szCs w:val="24"/>
              </w:rPr>
            </w:pP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Строительство завершено (ведутся работы по списанию затрат)</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16</w:t>
            </w:r>
          </w:p>
        </w:tc>
      </w:tr>
      <w:tr w:rsidR="00651FBD" w:rsidRPr="00651FBD" w:rsidTr="00B4144C">
        <w:tc>
          <w:tcPr>
            <w:tcW w:w="2268" w:type="dxa"/>
          </w:tcPr>
          <w:p w:rsidR="00651FBD" w:rsidRPr="00651FBD" w:rsidRDefault="00651FBD" w:rsidP="00B4144C">
            <w:pPr>
              <w:pStyle w:val="ConsPlusNormal"/>
              <w:rPr>
                <w:rFonts w:ascii="Times New Roman" w:hAnsi="Times New Roman" w:cs="Times New Roman"/>
                <w:szCs w:val="24"/>
              </w:rPr>
            </w:pPr>
          </w:p>
        </w:tc>
        <w:tc>
          <w:tcPr>
            <w:tcW w:w="2122" w:type="dxa"/>
          </w:tcPr>
          <w:p w:rsidR="00651FBD" w:rsidRPr="00651FBD" w:rsidRDefault="00651FBD" w:rsidP="00B4144C">
            <w:pPr>
              <w:pStyle w:val="ConsPlusNormal"/>
              <w:rPr>
                <w:rFonts w:ascii="Times New Roman" w:hAnsi="Times New Roman" w:cs="Times New Roman"/>
                <w:szCs w:val="24"/>
              </w:rPr>
            </w:pPr>
          </w:p>
        </w:tc>
        <w:tc>
          <w:tcPr>
            <w:tcW w:w="3490" w:type="dxa"/>
          </w:tcPr>
          <w:p w:rsidR="00651FBD" w:rsidRPr="00651FBD" w:rsidRDefault="00651FBD" w:rsidP="001A523B">
            <w:pPr>
              <w:pStyle w:val="ConsPlusNormal"/>
              <w:ind w:firstLine="5"/>
              <w:rPr>
                <w:rFonts w:ascii="Times New Roman" w:hAnsi="Times New Roman" w:cs="Times New Roman"/>
                <w:szCs w:val="24"/>
              </w:rPr>
            </w:pPr>
            <w:r w:rsidRPr="00651FBD">
              <w:rPr>
                <w:rFonts w:ascii="Times New Roman" w:hAnsi="Times New Roman" w:cs="Times New Roman"/>
                <w:szCs w:val="24"/>
              </w:rPr>
              <w:t>Требуется модернизация</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17</w:t>
            </w:r>
          </w:p>
        </w:tc>
      </w:tr>
    </w:tbl>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 9 «Целевая функция активов»</w:t>
      </w:r>
    </w:p>
    <w:p w:rsidR="00651FBD" w:rsidRPr="00651FBD" w:rsidRDefault="00651FBD" w:rsidP="00651FB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154"/>
        <w:gridCol w:w="3458"/>
        <w:gridCol w:w="1191"/>
      </w:tblGrid>
      <w:tr w:rsidR="00651FBD" w:rsidRPr="00651FBD" w:rsidTr="00B4144C">
        <w:tc>
          <w:tcPr>
            <w:tcW w:w="2268" w:type="dxa"/>
            <w:vAlign w:val="center"/>
          </w:tcPr>
          <w:p w:rsidR="00651FBD" w:rsidRPr="00651FBD" w:rsidRDefault="00651FBD" w:rsidP="001A523B">
            <w:pPr>
              <w:pStyle w:val="ConsPlusNormal"/>
              <w:ind w:firstLine="142"/>
              <w:jc w:val="center"/>
              <w:rPr>
                <w:rFonts w:ascii="Times New Roman" w:hAnsi="Times New Roman" w:cs="Times New Roman"/>
                <w:szCs w:val="24"/>
              </w:rPr>
            </w:pPr>
            <w:r w:rsidRPr="00651FBD">
              <w:rPr>
                <w:rFonts w:ascii="Times New Roman" w:hAnsi="Times New Roman" w:cs="Times New Roman"/>
                <w:szCs w:val="24"/>
              </w:rPr>
              <w:t xml:space="preserve">Основные средства, имущество на </w:t>
            </w:r>
            <w:proofErr w:type="spellStart"/>
            <w:r w:rsidRPr="00651FBD">
              <w:rPr>
                <w:rFonts w:ascii="Times New Roman" w:hAnsi="Times New Roman" w:cs="Times New Roman"/>
                <w:szCs w:val="24"/>
              </w:rPr>
              <w:t>забалансовых</w:t>
            </w:r>
            <w:proofErr w:type="spellEnd"/>
            <w:r w:rsidRPr="00651FBD">
              <w:rPr>
                <w:rFonts w:ascii="Times New Roman" w:hAnsi="Times New Roman" w:cs="Times New Roman"/>
                <w:szCs w:val="24"/>
              </w:rPr>
              <w:t xml:space="preserve"> счетах</w:t>
            </w:r>
          </w:p>
        </w:tc>
        <w:tc>
          <w:tcPr>
            <w:tcW w:w="2154" w:type="dxa"/>
            <w:vAlign w:val="center"/>
          </w:tcPr>
          <w:p w:rsidR="00651FBD" w:rsidRPr="00651FBD" w:rsidRDefault="00651FBD" w:rsidP="001A523B">
            <w:pPr>
              <w:pStyle w:val="ConsPlusNormal"/>
              <w:ind w:firstLine="142"/>
              <w:jc w:val="center"/>
              <w:rPr>
                <w:rFonts w:ascii="Times New Roman" w:hAnsi="Times New Roman" w:cs="Times New Roman"/>
                <w:szCs w:val="24"/>
              </w:rPr>
            </w:pPr>
            <w:r w:rsidRPr="00651FBD">
              <w:rPr>
                <w:rFonts w:ascii="Times New Roman" w:hAnsi="Times New Roman" w:cs="Times New Roman"/>
                <w:szCs w:val="24"/>
              </w:rPr>
              <w:t>Материальные запасы</w:t>
            </w:r>
          </w:p>
        </w:tc>
        <w:tc>
          <w:tcPr>
            <w:tcW w:w="3458" w:type="dxa"/>
            <w:vAlign w:val="center"/>
          </w:tcPr>
          <w:p w:rsidR="00651FBD" w:rsidRPr="00651FBD" w:rsidRDefault="00651FBD" w:rsidP="00B4144C">
            <w:pPr>
              <w:pStyle w:val="ConsPlusNormal"/>
              <w:jc w:val="center"/>
              <w:rPr>
                <w:rFonts w:ascii="Times New Roman" w:hAnsi="Times New Roman" w:cs="Times New Roman"/>
                <w:szCs w:val="24"/>
              </w:rPr>
            </w:pPr>
            <w:r w:rsidRPr="00651FBD">
              <w:rPr>
                <w:rFonts w:ascii="Times New Roman" w:hAnsi="Times New Roman" w:cs="Times New Roman"/>
                <w:szCs w:val="24"/>
              </w:rPr>
              <w:t>Объекты незавершенного строительства</w:t>
            </w:r>
          </w:p>
        </w:tc>
        <w:tc>
          <w:tcPr>
            <w:tcW w:w="1191" w:type="dxa"/>
            <w:vAlign w:val="center"/>
          </w:tcPr>
          <w:p w:rsidR="00651FBD" w:rsidRPr="00651FBD" w:rsidRDefault="00651FBD" w:rsidP="00B4144C">
            <w:pPr>
              <w:pStyle w:val="ConsPlusNormal"/>
              <w:rPr>
                <w:rFonts w:ascii="Times New Roman" w:hAnsi="Times New Roman" w:cs="Times New Roman"/>
                <w:szCs w:val="24"/>
              </w:rPr>
            </w:pP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Введение в эксплуатацию</w:t>
            </w:r>
          </w:p>
        </w:tc>
        <w:tc>
          <w:tcPr>
            <w:tcW w:w="2154"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Использовать</w:t>
            </w:r>
          </w:p>
        </w:tc>
        <w:tc>
          <w:tcPr>
            <w:tcW w:w="3458" w:type="dxa"/>
          </w:tcPr>
          <w:p w:rsidR="00651FBD" w:rsidRPr="00651FBD" w:rsidRDefault="00651FBD" w:rsidP="001A523B">
            <w:pPr>
              <w:pStyle w:val="ConsPlusNormal"/>
              <w:ind w:firstLine="114"/>
              <w:rPr>
                <w:rFonts w:ascii="Times New Roman" w:hAnsi="Times New Roman" w:cs="Times New Roman"/>
                <w:szCs w:val="24"/>
              </w:rPr>
            </w:pPr>
            <w:r w:rsidRPr="00651FBD">
              <w:rPr>
                <w:rFonts w:ascii="Times New Roman" w:hAnsi="Times New Roman" w:cs="Times New Roman"/>
                <w:szCs w:val="24"/>
              </w:rPr>
              <w:t>Завершение строительства (реконструкции, технического перевооружения)</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21</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Ремонт</w:t>
            </w:r>
          </w:p>
        </w:tc>
        <w:tc>
          <w:tcPr>
            <w:tcW w:w="2154"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Продолжить хранение</w:t>
            </w:r>
          </w:p>
        </w:tc>
        <w:tc>
          <w:tcPr>
            <w:tcW w:w="345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Консервация объекта</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22</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Консервация объекта</w:t>
            </w:r>
          </w:p>
        </w:tc>
        <w:tc>
          <w:tcPr>
            <w:tcW w:w="2154"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Списание</w:t>
            </w:r>
          </w:p>
        </w:tc>
        <w:tc>
          <w:tcPr>
            <w:tcW w:w="345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Приватизация (продажа) объекта</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23</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Дооснащение (дооборудование)</w:t>
            </w:r>
          </w:p>
        </w:tc>
        <w:tc>
          <w:tcPr>
            <w:tcW w:w="2154" w:type="dxa"/>
            <w:vMerge w:val="restart"/>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Ремонт</w:t>
            </w:r>
          </w:p>
        </w:tc>
        <w:tc>
          <w:tcPr>
            <w:tcW w:w="3458" w:type="dxa"/>
            <w:vMerge w:val="restart"/>
          </w:tcPr>
          <w:p w:rsidR="00651FBD" w:rsidRPr="00651FBD" w:rsidRDefault="00651FBD" w:rsidP="001A523B">
            <w:pPr>
              <w:pStyle w:val="ConsPlusNormal"/>
              <w:ind w:hanging="27"/>
              <w:rPr>
                <w:rFonts w:ascii="Times New Roman" w:hAnsi="Times New Roman" w:cs="Times New Roman"/>
                <w:szCs w:val="24"/>
              </w:rPr>
            </w:pPr>
            <w:r w:rsidRPr="00651FBD">
              <w:rPr>
                <w:rFonts w:ascii="Times New Roman" w:hAnsi="Times New Roman" w:cs="Times New Roman"/>
                <w:szCs w:val="24"/>
              </w:rPr>
              <w:t>Передача затрат другим субъектам хозяйственной деятельности</w:t>
            </w: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24</w:t>
            </w:r>
          </w:p>
        </w:tc>
      </w:tr>
      <w:tr w:rsidR="00651FBD" w:rsidRPr="00651FBD" w:rsidTr="00B4144C">
        <w:tc>
          <w:tcPr>
            <w:tcW w:w="2268" w:type="dxa"/>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Списание</w:t>
            </w:r>
          </w:p>
        </w:tc>
        <w:tc>
          <w:tcPr>
            <w:tcW w:w="2154" w:type="dxa"/>
            <w:vMerge/>
          </w:tcPr>
          <w:p w:rsidR="00651FBD" w:rsidRPr="00651FBD" w:rsidRDefault="00651FBD" w:rsidP="00B4144C">
            <w:pPr>
              <w:rPr>
                <w:sz w:val="24"/>
                <w:szCs w:val="24"/>
              </w:rPr>
            </w:pPr>
          </w:p>
        </w:tc>
        <w:tc>
          <w:tcPr>
            <w:tcW w:w="3458" w:type="dxa"/>
            <w:vMerge/>
          </w:tcPr>
          <w:p w:rsidR="00651FBD" w:rsidRPr="00651FBD" w:rsidRDefault="00651FBD" w:rsidP="00B4144C">
            <w:pPr>
              <w:rPr>
                <w:sz w:val="24"/>
                <w:szCs w:val="24"/>
              </w:rPr>
            </w:pPr>
          </w:p>
        </w:tc>
        <w:tc>
          <w:tcPr>
            <w:tcW w:w="1191" w:type="dxa"/>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25</w:t>
            </w:r>
          </w:p>
        </w:tc>
      </w:tr>
      <w:tr w:rsidR="00651FBD" w:rsidRPr="00651FBD" w:rsidTr="00B4144C">
        <w:tc>
          <w:tcPr>
            <w:tcW w:w="2268" w:type="dxa"/>
            <w:tcBorders>
              <w:bottom w:val="single" w:sz="4" w:space="0" w:color="auto"/>
            </w:tcBorders>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Утилизация</w:t>
            </w:r>
          </w:p>
        </w:tc>
        <w:tc>
          <w:tcPr>
            <w:tcW w:w="2154" w:type="dxa"/>
            <w:vMerge/>
            <w:tcBorders>
              <w:bottom w:val="single" w:sz="4" w:space="0" w:color="auto"/>
            </w:tcBorders>
          </w:tcPr>
          <w:p w:rsidR="00651FBD" w:rsidRPr="00651FBD" w:rsidRDefault="00651FBD" w:rsidP="00B4144C">
            <w:pPr>
              <w:rPr>
                <w:sz w:val="24"/>
                <w:szCs w:val="24"/>
              </w:rPr>
            </w:pPr>
          </w:p>
        </w:tc>
        <w:tc>
          <w:tcPr>
            <w:tcW w:w="3458" w:type="dxa"/>
            <w:vMerge/>
            <w:tcBorders>
              <w:bottom w:val="single" w:sz="4" w:space="0" w:color="auto"/>
            </w:tcBorders>
          </w:tcPr>
          <w:p w:rsidR="00651FBD" w:rsidRPr="00651FBD" w:rsidRDefault="00651FBD" w:rsidP="00B4144C">
            <w:pPr>
              <w:rPr>
                <w:sz w:val="24"/>
                <w:szCs w:val="24"/>
              </w:rPr>
            </w:pPr>
          </w:p>
        </w:tc>
        <w:tc>
          <w:tcPr>
            <w:tcW w:w="1191" w:type="dxa"/>
            <w:tcBorders>
              <w:bottom w:val="single" w:sz="4" w:space="0" w:color="auto"/>
            </w:tcBorders>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26</w:t>
            </w:r>
          </w:p>
        </w:tc>
      </w:tr>
      <w:tr w:rsidR="00651FBD" w:rsidRPr="00651FBD" w:rsidTr="00B4144C">
        <w:tblPrEx>
          <w:tblBorders>
            <w:insideH w:val="nil"/>
          </w:tblBorders>
        </w:tblPrEx>
        <w:tc>
          <w:tcPr>
            <w:tcW w:w="2268" w:type="dxa"/>
            <w:tcBorders>
              <w:top w:val="single" w:sz="4" w:space="0" w:color="auto"/>
              <w:bottom w:val="single" w:sz="4" w:space="0" w:color="auto"/>
            </w:tcBorders>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Дальнейшая эксплуатация</w:t>
            </w:r>
          </w:p>
        </w:tc>
        <w:tc>
          <w:tcPr>
            <w:tcW w:w="2154" w:type="dxa"/>
            <w:tcBorders>
              <w:top w:val="single" w:sz="4" w:space="0" w:color="auto"/>
              <w:bottom w:val="single" w:sz="4" w:space="0" w:color="auto"/>
            </w:tcBorders>
          </w:tcPr>
          <w:p w:rsidR="00651FBD" w:rsidRPr="00651FBD" w:rsidRDefault="00651FBD" w:rsidP="001A523B">
            <w:pPr>
              <w:pStyle w:val="ConsPlusNormal"/>
              <w:ind w:firstLine="0"/>
              <w:rPr>
                <w:rFonts w:ascii="Times New Roman" w:hAnsi="Times New Roman" w:cs="Times New Roman"/>
                <w:szCs w:val="24"/>
              </w:rPr>
            </w:pPr>
            <w:r w:rsidRPr="00651FBD">
              <w:rPr>
                <w:rFonts w:ascii="Times New Roman" w:hAnsi="Times New Roman" w:cs="Times New Roman"/>
                <w:szCs w:val="24"/>
              </w:rPr>
              <w:t>Дальнейшая эксплуатация</w:t>
            </w:r>
          </w:p>
        </w:tc>
        <w:tc>
          <w:tcPr>
            <w:tcW w:w="3458" w:type="dxa"/>
            <w:tcBorders>
              <w:top w:val="single" w:sz="4" w:space="0" w:color="auto"/>
              <w:bottom w:val="single" w:sz="4" w:space="0" w:color="auto"/>
            </w:tcBorders>
          </w:tcPr>
          <w:p w:rsidR="00651FBD" w:rsidRPr="00651FBD" w:rsidRDefault="00651FBD" w:rsidP="00B4144C">
            <w:pPr>
              <w:pStyle w:val="ConsPlusNormal"/>
              <w:rPr>
                <w:rFonts w:ascii="Times New Roman" w:hAnsi="Times New Roman" w:cs="Times New Roman"/>
                <w:szCs w:val="24"/>
              </w:rPr>
            </w:pPr>
            <w:r w:rsidRPr="00651FBD">
              <w:rPr>
                <w:rFonts w:ascii="Times New Roman" w:hAnsi="Times New Roman" w:cs="Times New Roman"/>
                <w:szCs w:val="24"/>
              </w:rPr>
              <w:t>Списание затрат</w:t>
            </w:r>
          </w:p>
        </w:tc>
        <w:tc>
          <w:tcPr>
            <w:tcW w:w="1191" w:type="dxa"/>
            <w:tcBorders>
              <w:top w:val="single" w:sz="4" w:space="0" w:color="auto"/>
              <w:bottom w:val="single" w:sz="4" w:space="0" w:color="auto"/>
            </w:tcBorders>
          </w:tcPr>
          <w:p w:rsidR="00651FBD" w:rsidRPr="00651FBD" w:rsidRDefault="00651FBD" w:rsidP="001A523B">
            <w:pPr>
              <w:pStyle w:val="ConsPlusNormal"/>
              <w:ind w:firstLine="342"/>
              <w:rPr>
                <w:rFonts w:ascii="Times New Roman" w:hAnsi="Times New Roman" w:cs="Times New Roman"/>
                <w:szCs w:val="24"/>
              </w:rPr>
            </w:pPr>
            <w:r w:rsidRPr="00651FBD">
              <w:rPr>
                <w:rFonts w:ascii="Times New Roman" w:hAnsi="Times New Roman" w:cs="Times New Roman"/>
                <w:szCs w:val="24"/>
              </w:rPr>
              <w:t>27</w:t>
            </w:r>
          </w:p>
        </w:tc>
      </w:tr>
    </w:tbl>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pStyle w:val="ConsPlusNormal"/>
        <w:ind w:firstLine="709"/>
        <w:jc w:val="both"/>
        <w:rPr>
          <w:rFonts w:ascii="Times New Roman" w:hAnsi="Times New Roman" w:cs="Times New Roman"/>
          <w:sz w:val="28"/>
          <w:szCs w:val="28"/>
        </w:rPr>
      </w:pPr>
      <w:r w:rsidRPr="00651FBD">
        <w:rPr>
          <w:rFonts w:ascii="Times New Roman" w:hAnsi="Times New Roman" w:cs="Times New Roman"/>
          <w:sz w:val="28"/>
          <w:szCs w:val="28"/>
        </w:rPr>
        <w:t>Статус объекта и целевая функция актива по объектам учета «Права пользования активами» определяется – «безвозмездное пользование».</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3.9. При инвентаризации денежных средств на лицевых и банков</w:t>
      </w:r>
      <w:r w:rsidR="00B617BD">
        <w:rPr>
          <w:rFonts w:ascii="Times New Roman" w:hAnsi="Times New Roman" w:cs="Times New Roman"/>
          <w:sz w:val="28"/>
          <w:szCs w:val="28"/>
        </w:rPr>
        <w:t>ских счетах К</w:t>
      </w:r>
      <w:r w:rsidRPr="00651FBD">
        <w:rPr>
          <w:rFonts w:ascii="Times New Roman" w:hAnsi="Times New Roman" w:cs="Times New Roman"/>
          <w:sz w:val="28"/>
          <w:szCs w:val="28"/>
        </w:rPr>
        <w:t>омиссия сверяет остатки на счетах 201.11, 201.21, 201.22, 201.26, 201.27 с выписками из лицевых и банковских счетов.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Если в бухгалтерском учете числятся остатки по средствам в пути (счета 0 201 13 00, 0 </w:t>
      </w:r>
      <w:r w:rsidR="00B617BD">
        <w:rPr>
          <w:rFonts w:ascii="Times New Roman" w:hAnsi="Times New Roman" w:cs="Times New Roman"/>
          <w:sz w:val="28"/>
          <w:szCs w:val="28"/>
        </w:rPr>
        <w:t>201 23 00), К</w:t>
      </w:r>
      <w:r w:rsidRPr="00651FBD">
        <w:rPr>
          <w:rFonts w:ascii="Times New Roman" w:hAnsi="Times New Roman" w:cs="Times New Roman"/>
          <w:sz w:val="28"/>
          <w:szCs w:val="28"/>
        </w:rPr>
        <w:t>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т.п.</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3.10. При проверке наличных денег в кассе суммы инвентаризации </w:t>
      </w:r>
      <w:r w:rsidRPr="00651FBD">
        <w:rPr>
          <w:rFonts w:ascii="Times New Roman" w:hAnsi="Times New Roman" w:cs="Times New Roman"/>
          <w:sz w:val="28"/>
          <w:szCs w:val="28"/>
        </w:rPr>
        <w:lastRenderedPageBreak/>
        <w:t>подлежат:</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наличные деньги;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бланки строгой отчетности;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денежные документы;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ценные бумаги.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w:t>
      </w:r>
      <w:r w:rsidR="00B617BD">
        <w:rPr>
          <w:rFonts w:ascii="Times New Roman" w:hAnsi="Times New Roman" w:cs="Times New Roman"/>
          <w:sz w:val="28"/>
          <w:szCs w:val="28"/>
        </w:rPr>
        <w:t>К</w:t>
      </w:r>
      <w:r w:rsidRPr="00651FBD">
        <w:rPr>
          <w:rFonts w:ascii="Times New Roman" w:hAnsi="Times New Roman" w:cs="Times New Roman"/>
          <w:sz w:val="28"/>
          <w:szCs w:val="28"/>
        </w:rPr>
        <w:t>омиссия фиксирует начальные и конечные номера бланков.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В ходе инвентари</w:t>
      </w:r>
      <w:r w:rsidR="00B617BD">
        <w:rPr>
          <w:rFonts w:ascii="Times New Roman" w:hAnsi="Times New Roman" w:cs="Times New Roman"/>
          <w:sz w:val="28"/>
          <w:szCs w:val="28"/>
        </w:rPr>
        <w:t>зации кассы К</w:t>
      </w:r>
      <w:r w:rsidRPr="00651FBD">
        <w:rPr>
          <w:rFonts w:ascii="Times New Roman" w:hAnsi="Times New Roman" w:cs="Times New Roman"/>
          <w:sz w:val="28"/>
          <w:szCs w:val="28"/>
        </w:rPr>
        <w:t>омиссия субъекта централизованного учета: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сверяет суммы, оприходованные в кассу, с суммами, списанными с лицевого (расчетного) счета;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поверяет соблюдение кассиром - работником Центра лимита остатка наличных денежных средств, своевременность депонирования невыплаченных сумм зарплаты.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3.11. Инвентаризацию расчетов с дебиторами и кредиторами </w:t>
      </w:r>
      <w:r w:rsidR="00B617BD">
        <w:rPr>
          <w:rFonts w:ascii="Times New Roman" w:hAnsi="Times New Roman" w:cs="Times New Roman"/>
          <w:sz w:val="28"/>
          <w:szCs w:val="28"/>
        </w:rPr>
        <w:t>К</w:t>
      </w:r>
      <w:r w:rsidRPr="00651FBD">
        <w:rPr>
          <w:rFonts w:ascii="Times New Roman" w:hAnsi="Times New Roman" w:cs="Times New Roman"/>
          <w:sz w:val="28"/>
          <w:szCs w:val="28"/>
        </w:rPr>
        <w:t>омиссия проводит с учетом следующих особенностей:</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определяет сроки возникновения задолженности;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выявляет суммы невыплаченной зарплаты (депонированные суммы), а также переплаты сотрудникам;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сверяет данные бухгалтерского учета с суммами в актах сверки с покупателями (заказчиками) и поставщиками (исполнителями, подрядчиками) и в актах инвентаризации доходов (расходов) будущих периодов, а также с бюджетом и внебюджетными фондами - по налогам и взносам;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проверяет обоснованность задолженности по недостачам, хищениям и ущербам.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3.12. При инвентаризации расходов будущих</w:t>
      </w:r>
      <w:r w:rsidR="00B617BD">
        <w:rPr>
          <w:rFonts w:ascii="Times New Roman" w:hAnsi="Times New Roman" w:cs="Times New Roman"/>
          <w:sz w:val="28"/>
          <w:szCs w:val="28"/>
        </w:rPr>
        <w:t xml:space="preserve"> периодов К</w:t>
      </w:r>
      <w:r w:rsidRPr="00651FBD">
        <w:rPr>
          <w:rFonts w:ascii="Times New Roman" w:hAnsi="Times New Roman" w:cs="Times New Roman"/>
          <w:sz w:val="28"/>
          <w:szCs w:val="28"/>
        </w:rPr>
        <w:t>омиссия проверяет:</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суммы расходов из документов, подтверждающих расходы будущих периодов, - счетов, актов, договоров, накладных;</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соответствие периода учета расходов периоду, который установлен в единой учетной политике;</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правильность сумм, списываемых на расходы текущего года.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3.13. При инвентаризации резервов предстоящ</w:t>
      </w:r>
      <w:r w:rsidR="00B617BD">
        <w:rPr>
          <w:rFonts w:ascii="Times New Roman" w:hAnsi="Times New Roman" w:cs="Times New Roman"/>
          <w:sz w:val="28"/>
          <w:szCs w:val="28"/>
        </w:rPr>
        <w:t>их расходов К</w:t>
      </w:r>
      <w:r w:rsidRPr="00651FBD">
        <w:rPr>
          <w:rFonts w:ascii="Times New Roman" w:hAnsi="Times New Roman" w:cs="Times New Roman"/>
          <w:sz w:val="28"/>
          <w:szCs w:val="28"/>
        </w:rPr>
        <w:t>омиссия проверяет правильность их расчета и обоснованность создания.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В части резерва на оплату отпусков проверяются: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xml:space="preserve">- количество дней неиспользованного отпуска, - среднедневная сумма </w:t>
      </w:r>
      <w:r w:rsidRPr="00651FBD">
        <w:rPr>
          <w:rFonts w:ascii="Times New Roman" w:hAnsi="Times New Roman" w:cs="Times New Roman"/>
          <w:sz w:val="28"/>
          <w:szCs w:val="28"/>
        </w:rPr>
        <w:lastRenderedPageBreak/>
        <w:t>расходов на оплату труда;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3.14. При инвентаризации доходов будущ</w:t>
      </w:r>
      <w:r w:rsidR="00B617BD">
        <w:rPr>
          <w:rFonts w:ascii="Times New Roman" w:hAnsi="Times New Roman" w:cs="Times New Roman"/>
          <w:sz w:val="28"/>
          <w:szCs w:val="28"/>
        </w:rPr>
        <w:t>их периодов К</w:t>
      </w:r>
      <w:r w:rsidRPr="00651FBD">
        <w:rPr>
          <w:rFonts w:ascii="Times New Roman" w:hAnsi="Times New Roman" w:cs="Times New Roman"/>
          <w:sz w:val="28"/>
          <w:szCs w:val="28"/>
        </w:rPr>
        <w:t>омиссия проверяет правомерность отнесения полученных доходов к доходам будущих периодов. К доходам будущих периодов относятся:</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доходы от аренды;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доходы от межбюджетных трансфертов;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ab/>
        <w:t>- суммы субсидии на финансовое обеспечение государственного (муниципального) задания, субсидии на иные цели и цели капитальных вложений по соглашениям;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доходы по долгосрочным договорам;</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доходы по договорам о предоставлении грантов, пожертвований;</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суммы штрафов, претензий, предъявленных контрагенту (ожидаемые поступления штрафных санкций за нарушение условий контракта поставщиком в составе доходов будущих периодов (поставщик оспаривает размер неустойки));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суммы ущерба, в случае если виновное лицо не установлено;</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иные аналогичные доходы.</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Также проверяется правильность формирования оценки доходов будущих периодов.</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При инвентаризации, проводимой перед составлением годовой отчетности, проверяется обоснованность наличия остатков.</w:t>
      </w:r>
    </w:p>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pStyle w:val="ConsPlusTitle"/>
        <w:ind w:firstLine="540"/>
        <w:jc w:val="center"/>
        <w:outlineLvl w:val="2"/>
        <w:rPr>
          <w:rFonts w:ascii="Times New Roman" w:hAnsi="Times New Roman" w:cs="Times New Roman"/>
          <w:b w:val="0"/>
          <w:sz w:val="28"/>
          <w:szCs w:val="28"/>
        </w:rPr>
      </w:pPr>
      <w:r w:rsidRPr="00651FBD">
        <w:rPr>
          <w:rFonts w:ascii="Times New Roman" w:hAnsi="Times New Roman" w:cs="Times New Roman"/>
          <w:b w:val="0"/>
          <w:sz w:val="28"/>
          <w:szCs w:val="28"/>
        </w:rPr>
        <w:t>4. Оформление результатов инвентаризации и регулирование выявленных расхождений</w:t>
      </w:r>
    </w:p>
    <w:p w:rsidR="00651FBD" w:rsidRPr="00651FBD" w:rsidRDefault="00651FBD" w:rsidP="00651FBD">
      <w:pPr>
        <w:pStyle w:val="ConsPlusNormal"/>
        <w:jc w:val="both"/>
        <w:rPr>
          <w:rFonts w:ascii="Times New Roman" w:hAnsi="Times New Roman" w:cs="Times New Roman"/>
          <w:sz w:val="28"/>
          <w:szCs w:val="28"/>
        </w:rPr>
      </w:pP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4.1. Правильно </w:t>
      </w:r>
      <w:r w:rsidR="00662552">
        <w:rPr>
          <w:rFonts w:ascii="Times New Roman" w:hAnsi="Times New Roman" w:cs="Times New Roman"/>
          <w:sz w:val="28"/>
          <w:szCs w:val="28"/>
        </w:rPr>
        <w:t>оформленные К</w:t>
      </w:r>
      <w:r w:rsidRPr="00651FBD">
        <w:rPr>
          <w:rFonts w:ascii="Times New Roman" w:hAnsi="Times New Roman" w:cs="Times New Roman"/>
          <w:sz w:val="28"/>
          <w:szCs w:val="28"/>
        </w:rPr>
        <w:t xml:space="preserve">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Центру для выверки данных фактического наличия </w:t>
      </w:r>
      <w:proofErr w:type="spellStart"/>
      <w:r w:rsidRPr="00651FBD">
        <w:rPr>
          <w:rFonts w:ascii="Times New Roman" w:hAnsi="Times New Roman" w:cs="Times New Roman"/>
          <w:sz w:val="28"/>
          <w:szCs w:val="28"/>
        </w:rPr>
        <w:t>имущественно</w:t>
      </w:r>
      <w:proofErr w:type="spellEnd"/>
      <w:r w:rsidRPr="00651FBD">
        <w:rPr>
          <w:rFonts w:ascii="Times New Roman" w:hAnsi="Times New Roman" w:cs="Times New Roman"/>
          <w:sz w:val="28"/>
          <w:szCs w:val="28"/>
        </w:rPr>
        <w:t>-материальных и других ценностей, финансовых активов и обязательств с данными бухгалтерского учета.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4.2. Выявленные расхождения в инвентаризационных описях (сличительных ведомостях) обобщаются в ведомости расхождений по результатам инвентаризации </w:t>
      </w:r>
      <w:hyperlink r:id="rId33" w:history="1">
        <w:r w:rsidRPr="00651FBD">
          <w:rPr>
            <w:rFonts w:ascii="Times New Roman" w:hAnsi="Times New Roman" w:cs="Times New Roman"/>
            <w:sz w:val="28"/>
            <w:szCs w:val="28"/>
          </w:rPr>
          <w:t>(ф. 0504092)</w:t>
        </w:r>
      </w:hyperlink>
      <w:r w:rsidRPr="00651FBD">
        <w:rPr>
          <w:rFonts w:ascii="Times New Roman" w:hAnsi="Times New Roman" w:cs="Times New Roman"/>
          <w:sz w:val="28"/>
          <w:szCs w:val="28"/>
        </w:rPr>
        <w:t>. В этом слу</w:t>
      </w:r>
      <w:r w:rsidR="00DD748B">
        <w:rPr>
          <w:rFonts w:ascii="Times New Roman" w:hAnsi="Times New Roman" w:cs="Times New Roman"/>
          <w:sz w:val="28"/>
          <w:szCs w:val="28"/>
        </w:rPr>
        <w:t>чае она будет приложением к актам</w:t>
      </w:r>
      <w:r w:rsidRPr="00651FBD">
        <w:rPr>
          <w:rFonts w:ascii="Times New Roman" w:hAnsi="Times New Roman" w:cs="Times New Roman"/>
          <w:sz w:val="28"/>
          <w:szCs w:val="28"/>
        </w:rPr>
        <w:t xml:space="preserve"> о результатах инвентаризации </w:t>
      </w:r>
      <w:hyperlink r:id="rId34" w:history="1">
        <w:r w:rsidRPr="00651FBD">
          <w:rPr>
            <w:rFonts w:ascii="Times New Roman" w:hAnsi="Times New Roman" w:cs="Times New Roman"/>
            <w:sz w:val="28"/>
            <w:szCs w:val="28"/>
          </w:rPr>
          <w:t>(ф. 0510463, ф. 0510836)</w:t>
        </w:r>
      </w:hyperlink>
      <w:r w:rsidRPr="00651FBD">
        <w:rPr>
          <w:rFonts w:ascii="Times New Roman" w:hAnsi="Times New Roman" w:cs="Times New Roman"/>
          <w:sz w:val="28"/>
          <w:szCs w:val="28"/>
        </w:rPr>
        <w:t>. Акт</w:t>
      </w:r>
      <w:r w:rsidR="00DD748B">
        <w:rPr>
          <w:rFonts w:ascii="Times New Roman" w:hAnsi="Times New Roman" w:cs="Times New Roman"/>
          <w:sz w:val="28"/>
          <w:szCs w:val="28"/>
        </w:rPr>
        <w:t>ы</w:t>
      </w:r>
      <w:r w:rsidRPr="00651FBD">
        <w:rPr>
          <w:rFonts w:ascii="Times New Roman" w:hAnsi="Times New Roman" w:cs="Times New Roman"/>
          <w:sz w:val="28"/>
          <w:szCs w:val="28"/>
        </w:rPr>
        <w:t xml:space="preserve"> подписывается всеми членами </w:t>
      </w:r>
      <w:r w:rsidR="00662552">
        <w:rPr>
          <w:rFonts w:ascii="Times New Roman" w:hAnsi="Times New Roman" w:cs="Times New Roman"/>
          <w:sz w:val="28"/>
          <w:szCs w:val="28"/>
        </w:rPr>
        <w:t>К</w:t>
      </w:r>
      <w:r w:rsidRPr="00651FBD">
        <w:rPr>
          <w:rFonts w:ascii="Times New Roman" w:hAnsi="Times New Roman" w:cs="Times New Roman"/>
          <w:sz w:val="28"/>
          <w:szCs w:val="28"/>
        </w:rPr>
        <w:t>омиссии и утверждается руководителем субъекта централизованного учета.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4.3</w:t>
      </w:r>
      <w:proofErr w:type="gramStart"/>
      <w:r w:rsidRPr="00651FBD">
        <w:rPr>
          <w:rFonts w:ascii="Times New Roman" w:hAnsi="Times New Roman" w:cs="Times New Roman"/>
          <w:sz w:val="28"/>
          <w:szCs w:val="28"/>
        </w:rPr>
        <w:t xml:space="preserve"> П</w:t>
      </w:r>
      <w:proofErr w:type="gramEnd"/>
      <w:r w:rsidRPr="00651FBD">
        <w:rPr>
          <w:rFonts w:ascii="Times New Roman" w:hAnsi="Times New Roman" w:cs="Times New Roman"/>
          <w:sz w:val="28"/>
          <w:szCs w:val="28"/>
        </w:rPr>
        <w:t>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 4.4. Результаты инвентаризации отражаются в бухгалтерском учете и отчетности того месяца, в котором была закончена инвентаризация, а по </w:t>
      </w:r>
      <w:r w:rsidRPr="00651FBD">
        <w:rPr>
          <w:rFonts w:ascii="Times New Roman" w:hAnsi="Times New Roman" w:cs="Times New Roman"/>
          <w:sz w:val="28"/>
          <w:szCs w:val="28"/>
        </w:rPr>
        <w:lastRenderedPageBreak/>
        <w:t>годовой инвентаризации - в годовой бухгалтерской (бюджетной) отчетности.</w:t>
      </w:r>
    </w:p>
    <w:p w:rsidR="00651FBD" w:rsidRPr="00651FBD" w:rsidRDefault="00651FBD" w:rsidP="00651FBD">
      <w:pPr>
        <w:pStyle w:val="ConsPlusNormal"/>
        <w:ind w:firstLine="540"/>
        <w:jc w:val="both"/>
        <w:rPr>
          <w:rFonts w:ascii="Times New Roman" w:hAnsi="Times New Roman" w:cs="Times New Roman"/>
          <w:sz w:val="28"/>
          <w:szCs w:val="28"/>
        </w:rPr>
      </w:pPr>
      <w:r w:rsidRPr="00651FBD">
        <w:rPr>
          <w:rFonts w:ascii="Times New Roman" w:hAnsi="Times New Roman" w:cs="Times New Roman"/>
          <w:sz w:val="28"/>
          <w:szCs w:val="28"/>
        </w:rPr>
        <w:t xml:space="preserve">4.5. На суммы выявленных излишков, недостач основных средств, нематериальных активов, материальных запасов </w:t>
      </w:r>
      <w:r w:rsidR="00B617BD">
        <w:rPr>
          <w:rFonts w:ascii="Times New Roman" w:hAnsi="Times New Roman" w:cs="Times New Roman"/>
          <w:sz w:val="28"/>
          <w:szCs w:val="28"/>
        </w:rPr>
        <w:t>К</w:t>
      </w:r>
      <w:r w:rsidRPr="00651FBD">
        <w:rPr>
          <w:rFonts w:ascii="Times New Roman" w:hAnsi="Times New Roman" w:cs="Times New Roman"/>
          <w:sz w:val="28"/>
          <w:szCs w:val="28"/>
        </w:rPr>
        <w:t xml:space="preserve">омиссия требует объяснение с ответственного лица по причинам расхождений с данными бухгалтерского учета. Приказом руководителя субъекта централизованного учета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651FBD">
        <w:rPr>
          <w:rFonts w:ascii="Times New Roman" w:hAnsi="Times New Roman" w:cs="Times New Roman"/>
          <w:sz w:val="28"/>
          <w:szCs w:val="28"/>
        </w:rPr>
        <w:t>несохранности</w:t>
      </w:r>
      <w:proofErr w:type="spellEnd"/>
      <w:r w:rsidRPr="00651FBD">
        <w:rPr>
          <w:rFonts w:ascii="Times New Roman" w:hAnsi="Times New Roman" w:cs="Times New Roman"/>
          <w:sz w:val="28"/>
          <w:szCs w:val="28"/>
        </w:rPr>
        <w:t xml:space="preserve"> доверенных ему материальных ценностей.</w:t>
      </w:r>
    </w:p>
    <w:p w:rsidR="00651FBD" w:rsidRPr="00651FBD" w:rsidRDefault="00651FBD" w:rsidP="00651FBD">
      <w:pPr>
        <w:pStyle w:val="ConsPlusNormal"/>
        <w:ind w:firstLine="540"/>
        <w:jc w:val="both"/>
        <w:rPr>
          <w:rFonts w:ascii="Times New Roman" w:hAnsi="Times New Roman" w:cs="Times New Roman"/>
          <w:sz w:val="28"/>
          <w:szCs w:val="28"/>
        </w:rPr>
      </w:pPr>
    </w:p>
    <w:p w:rsidR="00651FBD" w:rsidRPr="00651FBD" w:rsidRDefault="00651FBD" w:rsidP="00651FBD">
      <w:pPr>
        <w:pStyle w:val="ConsPlusNormal"/>
        <w:ind w:firstLine="540"/>
        <w:jc w:val="both"/>
        <w:rPr>
          <w:rFonts w:ascii="Times New Roman" w:hAnsi="Times New Roman" w:cs="Times New Roman"/>
          <w:sz w:val="28"/>
          <w:szCs w:val="28"/>
        </w:rPr>
      </w:pPr>
    </w:p>
    <w:p w:rsidR="00651FBD" w:rsidRPr="00651FBD" w:rsidRDefault="00651FBD" w:rsidP="00651FBD">
      <w:pPr>
        <w:rPr>
          <w:sz w:val="28"/>
          <w:szCs w:val="28"/>
        </w:rPr>
      </w:pPr>
      <w:r w:rsidRPr="00651FBD">
        <w:rPr>
          <w:sz w:val="28"/>
          <w:szCs w:val="28"/>
        </w:rPr>
        <w:t xml:space="preserve">Начальник управления                                                                Р.Г. </w:t>
      </w:r>
      <w:proofErr w:type="spellStart"/>
      <w:r w:rsidRPr="00651FBD">
        <w:rPr>
          <w:sz w:val="28"/>
          <w:szCs w:val="28"/>
        </w:rPr>
        <w:t>Абдувалиева</w:t>
      </w:r>
      <w:proofErr w:type="spellEnd"/>
    </w:p>
    <w:p w:rsidR="00651FBD" w:rsidRPr="00651FBD" w:rsidRDefault="00651FBD" w:rsidP="006D4E15">
      <w:pPr>
        <w:pStyle w:val="21"/>
        <w:jc w:val="both"/>
        <w:rPr>
          <w:sz w:val="28"/>
          <w:szCs w:val="28"/>
        </w:rPr>
      </w:pPr>
    </w:p>
    <w:sectPr w:rsidR="00651FBD" w:rsidRPr="00651FBD" w:rsidSect="00C64F10">
      <w:headerReference w:type="default" r:id="rId35"/>
      <w:pgSz w:w="11906" w:h="16838" w:code="9"/>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A2" w:rsidRDefault="007D52A2" w:rsidP="009D0FF8">
      <w:r>
        <w:separator/>
      </w:r>
    </w:p>
  </w:endnote>
  <w:endnote w:type="continuationSeparator" w:id="0">
    <w:p w:rsidR="007D52A2" w:rsidRDefault="007D52A2" w:rsidP="009D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A2" w:rsidRDefault="007D52A2" w:rsidP="009D0FF8">
      <w:r>
        <w:separator/>
      </w:r>
    </w:p>
  </w:footnote>
  <w:footnote w:type="continuationSeparator" w:id="0">
    <w:p w:rsidR="007D52A2" w:rsidRDefault="007D52A2" w:rsidP="009D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3651"/>
      <w:docPartObj>
        <w:docPartGallery w:val="Page Numbers (Top of Page)"/>
        <w:docPartUnique/>
      </w:docPartObj>
    </w:sdtPr>
    <w:sdtEndPr/>
    <w:sdtContent>
      <w:p w:rsidR="00C64F10" w:rsidRDefault="00C64F10">
        <w:pPr>
          <w:pStyle w:val="a9"/>
          <w:jc w:val="center"/>
        </w:pPr>
        <w:r>
          <w:fldChar w:fldCharType="begin"/>
        </w:r>
        <w:r>
          <w:instrText>PAGE   \* MERGEFORMAT</w:instrText>
        </w:r>
        <w:r>
          <w:fldChar w:fldCharType="separate"/>
        </w:r>
        <w:r w:rsidR="00C62CCF">
          <w:rPr>
            <w:noProof/>
          </w:rPr>
          <w:t>3</w:t>
        </w:r>
        <w:r>
          <w:fldChar w:fldCharType="end"/>
        </w:r>
      </w:p>
    </w:sdtContent>
  </w:sdt>
  <w:p w:rsidR="00C64F10" w:rsidRDefault="00C64F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AEA"/>
    <w:multiLevelType w:val="multilevel"/>
    <w:tmpl w:val="02BEA0DA"/>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4E"/>
    <w:rsid w:val="00000E39"/>
    <w:rsid w:val="00014CD0"/>
    <w:rsid w:val="00026217"/>
    <w:rsid w:val="000332F1"/>
    <w:rsid w:val="000422E2"/>
    <w:rsid w:val="00044C18"/>
    <w:rsid w:val="00044C2A"/>
    <w:rsid w:val="00044CDF"/>
    <w:rsid w:val="00050149"/>
    <w:rsid w:val="00052036"/>
    <w:rsid w:val="00053C28"/>
    <w:rsid w:val="00064799"/>
    <w:rsid w:val="000713FC"/>
    <w:rsid w:val="00074804"/>
    <w:rsid w:val="00080630"/>
    <w:rsid w:val="000901EC"/>
    <w:rsid w:val="00091675"/>
    <w:rsid w:val="0009384B"/>
    <w:rsid w:val="000A1740"/>
    <w:rsid w:val="000A2E3A"/>
    <w:rsid w:val="000B2F9C"/>
    <w:rsid w:val="000B5F6F"/>
    <w:rsid w:val="000D289D"/>
    <w:rsid w:val="000D2D8E"/>
    <w:rsid w:val="000D4B83"/>
    <w:rsid w:val="000E2E66"/>
    <w:rsid w:val="000F2AD8"/>
    <w:rsid w:val="000F6D4D"/>
    <w:rsid w:val="00101499"/>
    <w:rsid w:val="001053F7"/>
    <w:rsid w:val="0010641C"/>
    <w:rsid w:val="001078F0"/>
    <w:rsid w:val="00113701"/>
    <w:rsid w:val="001202A4"/>
    <w:rsid w:val="001213C2"/>
    <w:rsid w:val="00122B52"/>
    <w:rsid w:val="00122E68"/>
    <w:rsid w:val="00127EC0"/>
    <w:rsid w:val="001311A7"/>
    <w:rsid w:val="001369AE"/>
    <w:rsid w:val="0015241C"/>
    <w:rsid w:val="0015387D"/>
    <w:rsid w:val="001570C3"/>
    <w:rsid w:val="001627F7"/>
    <w:rsid w:val="001650E8"/>
    <w:rsid w:val="001724DC"/>
    <w:rsid w:val="00190208"/>
    <w:rsid w:val="001967E8"/>
    <w:rsid w:val="00197DB6"/>
    <w:rsid w:val="001A10A5"/>
    <w:rsid w:val="001A16E7"/>
    <w:rsid w:val="001A523B"/>
    <w:rsid w:val="001A6309"/>
    <w:rsid w:val="001B0040"/>
    <w:rsid w:val="001B4157"/>
    <w:rsid w:val="001B662C"/>
    <w:rsid w:val="001B6F1B"/>
    <w:rsid w:val="001C37B0"/>
    <w:rsid w:val="001C40D6"/>
    <w:rsid w:val="001D3311"/>
    <w:rsid w:val="001D6B68"/>
    <w:rsid w:val="001E74BA"/>
    <w:rsid w:val="001F0331"/>
    <w:rsid w:val="001F3F3B"/>
    <w:rsid w:val="00207D83"/>
    <w:rsid w:val="002115EA"/>
    <w:rsid w:val="0021383C"/>
    <w:rsid w:val="00222FA7"/>
    <w:rsid w:val="00223D5B"/>
    <w:rsid w:val="00234B8B"/>
    <w:rsid w:val="00235330"/>
    <w:rsid w:val="0024269D"/>
    <w:rsid w:val="00245D25"/>
    <w:rsid w:val="00254EF5"/>
    <w:rsid w:val="00257C32"/>
    <w:rsid w:val="002615C2"/>
    <w:rsid w:val="0026383A"/>
    <w:rsid w:val="00270B19"/>
    <w:rsid w:val="00271DBA"/>
    <w:rsid w:val="00280594"/>
    <w:rsid w:val="00280CEC"/>
    <w:rsid w:val="00282E4A"/>
    <w:rsid w:val="00282E9A"/>
    <w:rsid w:val="002833EF"/>
    <w:rsid w:val="00292AD1"/>
    <w:rsid w:val="00292C5A"/>
    <w:rsid w:val="00293788"/>
    <w:rsid w:val="002A699F"/>
    <w:rsid w:val="002B6809"/>
    <w:rsid w:val="002D5148"/>
    <w:rsid w:val="002D51DA"/>
    <w:rsid w:val="002E00DC"/>
    <w:rsid w:val="002F082E"/>
    <w:rsid w:val="002F2561"/>
    <w:rsid w:val="002F5BF4"/>
    <w:rsid w:val="002F65F2"/>
    <w:rsid w:val="00302089"/>
    <w:rsid w:val="00303A5D"/>
    <w:rsid w:val="0031699E"/>
    <w:rsid w:val="00323E61"/>
    <w:rsid w:val="00324BB0"/>
    <w:rsid w:val="00325C59"/>
    <w:rsid w:val="003272C6"/>
    <w:rsid w:val="00336523"/>
    <w:rsid w:val="00336C9B"/>
    <w:rsid w:val="003656D9"/>
    <w:rsid w:val="003665D3"/>
    <w:rsid w:val="00366C9E"/>
    <w:rsid w:val="00384876"/>
    <w:rsid w:val="0038762F"/>
    <w:rsid w:val="00390048"/>
    <w:rsid w:val="003907BF"/>
    <w:rsid w:val="00397A14"/>
    <w:rsid w:val="00397C24"/>
    <w:rsid w:val="003A4139"/>
    <w:rsid w:val="003B7D63"/>
    <w:rsid w:val="003C3089"/>
    <w:rsid w:val="003C3B84"/>
    <w:rsid w:val="003C7F69"/>
    <w:rsid w:val="003D45F1"/>
    <w:rsid w:val="003E1659"/>
    <w:rsid w:val="003E199F"/>
    <w:rsid w:val="003E4797"/>
    <w:rsid w:val="003F0C2E"/>
    <w:rsid w:val="003F1627"/>
    <w:rsid w:val="003F35AD"/>
    <w:rsid w:val="003F7B63"/>
    <w:rsid w:val="004124DB"/>
    <w:rsid w:val="00412619"/>
    <w:rsid w:val="00423FC3"/>
    <w:rsid w:val="00424CC7"/>
    <w:rsid w:val="00425999"/>
    <w:rsid w:val="004319D6"/>
    <w:rsid w:val="00434355"/>
    <w:rsid w:val="004362D1"/>
    <w:rsid w:val="00444F1A"/>
    <w:rsid w:val="00453A61"/>
    <w:rsid w:val="00481E99"/>
    <w:rsid w:val="00483C02"/>
    <w:rsid w:val="00484CE2"/>
    <w:rsid w:val="0048516A"/>
    <w:rsid w:val="004877DB"/>
    <w:rsid w:val="00493B14"/>
    <w:rsid w:val="0049413F"/>
    <w:rsid w:val="004A337C"/>
    <w:rsid w:val="004B21F4"/>
    <w:rsid w:val="004B3127"/>
    <w:rsid w:val="004B5E86"/>
    <w:rsid w:val="004B766B"/>
    <w:rsid w:val="004B7B37"/>
    <w:rsid w:val="004C0295"/>
    <w:rsid w:val="004C5863"/>
    <w:rsid w:val="004D3598"/>
    <w:rsid w:val="004D532E"/>
    <w:rsid w:val="004E3141"/>
    <w:rsid w:val="004E4870"/>
    <w:rsid w:val="004E5325"/>
    <w:rsid w:val="004E5A30"/>
    <w:rsid w:val="004F154B"/>
    <w:rsid w:val="004F5A65"/>
    <w:rsid w:val="004F5F74"/>
    <w:rsid w:val="005222A2"/>
    <w:rsid w:val="005308FC"/>
    <w:rsid w:val="005332F0"/>
    <w:rsid w:val="0054457E"/>
    <w:rsid w:val="00550226"/>
    <w:rsid w:val="00551661"/>
    <w:rsid w:val="00553B60"/>
    <w:rsid w:val="00557AC2"/>
    <w:rsid w:val="0056452E"/>
    <w:rsid w:val="00572C31"/>
    <w:rsid w:val="00572F89"/>
    <w:rsid w:val="005817F4"/>
    <w:rsid w:val="00586969"/>
    <w:rsid w:val="00593EF0"/>
    <w:rsid w:val="005950E8"/>
    <w:rsid w:val="005A0628"/>
    <w:rsid w:val="005A4481"/>
    <w:rsid w:val="005A68BB"/>
    <w:rsid w:val="005A6DED"/>
    <w:rsid w:val="005C7CB1"/>
    <w:rsid w:val="005D2FD5"/>
    <w:rsid w:val="005D30CD"/>
    <w:rsid w:val="005D3F3A"/>
    <w:rsid w:val="005D42A8"/>
    <w:rsid w:val="005D61BF"/>
    <w:rsid w:val="005E1764"/>
    <w:rsid w:val="005F0ED3"/>
    <w:rsid w:val="005F3667"/>
    <w:rsid w:val="006070E7"/>
    <w:rsid w:val="006116A2"/>
    <w:rsid w:val="0062178E"/>
    <w:rsid w:val="00621813"/>
    <w:rsid w:val="006315CB"/>
    <w:rsid w:val="00634659"/>
    <w:rsid w:val="006508B6"/>
    <w:rsid w:val="00651FBD"/>
    <w:rsid w:val="0065423C"/>
    <w:rsid w:val="0065502D"/>
    <w:rsid w:val="00656D19"/>
    <w:rsid w:val="00662552"/>
    <w:rsid w:val="006625C1"/>
    <w:rsid w:val="00663EEA"/>
    <w:rsid w:val="00670AE5"/>
    <w:rsid w:val="006834A5"/>
    <w:rsid w:val="006861E3"/>
    <w:rsid w:val="00690016"/>
    <w:rsid w:val="006911E3"/>
    <w:rsid w:val="006A2262"/>
    <w:rsid w:val="006A23AB"/>
    <w:rsid w:val="006A3FDD"/>
    <w:rsid w:val="006A5FA0"/>
    <w:rsid w:val="006A665D"/>
    <w:rsid w:val="006A7AF2"/>
    <w:rsid w:val="006B03EA"/>
    <w:rsid w:val="006B1AE0"/>
    <w:rsid w:val="006B3D65"/>
    <w:rsid w:val="006B6534"/>
    <w:rsid w:val="006C10B6"/>
    <w:rsid w:val="006D4E15"/>
    <w:rsid w:val="006E0616"/>
    <w:rsid w:val="006E09B3"/>
    <w:rsid w:val="006E2652"/>
    <w:rsid w:val="006E55B4"/>
    <w:rsid w:val="006F5FE6"/>
    <w:rsid w:val="006F6BCD"/>
    <w:rsid w:val="007037C4"/>
    <w:rsid w:val="00721CE1"/>
    <w:rsid w:val="00724979"/>
    <w:rsid w:val="007309E7"/>
    <w:rsid w:val="007330E7"/>
    <w:rsid w:val="00734607"/>
    <w:rsid w:val="0073576C"/>
    <w:rsid w:val="007611D6"/>
    <w:rsid w:val="00763AAB"/>
    <w:rsid w:val="007640F1"/>
    <w:rsid w:val="00767668"/>
    <w:rsid w:val="00767848"/>
    <w:rsid w:val="00772F7F"/>
    <w:rsid w:val="00773B68"/>
    <w:rsid w:val="007743B0"/>
    <w:rsid w:val="00774E08"/>
    <w:rsid w:val="0078608D"/>
    <w:rsid w:val="007864F3"/>
    <w:rsid w:val="00797ADC"/>
    <w:rsid w:val="007A2BC8"/>
    <w:rsid w:val="007A54AD"/>
    <w:rsid w:val="007A5CB6"/>
    <w:rsid w:val="007A5F6C"/>
    <w:rsid w:val="007B0DE5"/>
    <w:rsid w:val="007B13D7"/>
    <w:rsid w:val="007B2273"/>
    <w:rsid w:val="007B50C8"/>
    <w:rsid w:val="007B6D66"/>
    <w:rsid w:val="007C0857"/>
    <w:rsid w:val="007C1BF4"/>
    <w:rsid w:val="007C2845"/>
    <w:rsid w:val="007D3DBB"/>
    <w:rsid w:val="007D4F2E"/>
    <w:rsid w:val="007D52A2"/>
    <w:rsid w:val="007D7827"/>
    <w:rsid w:val="007E00D4"/>
    <w:rsid w:val="007E65AA"/>
    <w:rsid w:val="007E69F8"/>
    <w:rsid w:val="007F26EE"/>
    <w:rsid w:val="007F6974"/>
    <w:rsid w:val="008009AA"/>
    <w:rsid w:val="00807C31"/>
    <w:rsid w:val="00816361"/>
    <w:rsid w:val="00826AB5"/>
    <w:rsid w:val="00844EBC"/>
    <w:rsid w:val="00845057"/>
    <w:rsid w:val="00850F21"/>
    <w:rsid w:val="00851471"/>
    <w:rsid w:val="00863935"/>
    <w:rsid w:val="0086558B"/>
    <w:rsid w:val="00865BE5"/>
    <w:rsid w:val="00866A43"/>
    <w:rsid w:val="0088598E"/>
    <w:rsid w:val="00892CA0"/>
    <w:rsid w:val="008946BB"/>
    <w:rsid w:val="008A2438"/>
    <w:rsid w:val="008B1E63"/>
    <w:rsid w:val="008B3382"/>
    <w:rsid w:val="008B39D0"/>
    <w:rsid w:val="008C04E5"/>
    <w:rsid w:val="008C6001"/>
    <w:rsid w:val="008D03AC"/>
    <w:rsid w:val="008D0774"/>
    <w:rsid w:val="008D6E4C"/>
    <w:rsid w:val="008D772F"/>
    <w:rsid w:val="008E2196"/>
    <w:rsid w:val="008E23DF"/>
    <w:rsid w:val="008F064E"/>
    <w:rsid w:val="0090749D"/>
    <w:rsid w:val="00916CC5"/>
    <w:rsid w:val="0092044E"/>
    <w:rsid w:val="00923171"/>
    <w:rsid w:val="00925FF9"/>
    <w:rsid w:val="0092743B"/>
    <w:rsid w:val="00946896"/>
    <w:rsid w:val="00954C80"/>
    <w:rsid w:val="00956CFD"/>
    <w:rsid w:val="00960E31"/>
    <w:rsid w:val="00971451"/>
    <w:rsid w:val="00971520"/>
    <w:rsid w:val="009753EF"/>
    <w:rsid w:val="00980793"/>
    <w:rsid w:val="009834B9"/>
    <w:rsid w:val="00992F66"/>
    <w:rsid w:val="00994CC6"/>
    <w:rsid w:val="009A4A83"/>
    <w:rsid w:val="009A54FD"/>
    <w:rsid w:val="009A70E5"/>
    <w:rsid w:val="009B1DBF"/>
    <w:rsid w:val="009C3FD4"/>
    <w:rsid w:val="009D0FF8"/>
    <w:rsid w:val="009D36A2"/>
    <w:rsid w:val="009E2352"/>
    <w:rsid w:val="009F11DB"/>
    <w:rsid w:val="009F214F"/>
    <w:rsid w:val="009F6F82"/>
    <w:rsid w:val="00A016D7"/>
    <w:rsid w:val="00A1042D"/>
    <w:rsid w:val="00A1106C"/>
    <w:rsid w:val="00A12639"/>
    <w:rsid w:val="00A15709"/>
    <w:rsid w:val="00A25B94"/>
    <w:rsid w:val="00A30491"/>
    <w:rsid w:val="00A37A36"/>
    <w:rsid w:val="00A416AA"/>
    <w:rsid w:val="00A46D4D"/>
    <w:rsid w:val="00A52220"/>
    <w:rsid w:val="00A53051"/>
    <w:rsid w:val="00A54E75"/>
    <w:rsid w:val="00A62298"/>
    <w:rsid w:val="00A67A48"/>
    <w:rsid w:val="00A718DC"/>
    <w:rsid w:val="00A757A3"/>
    <w:rsid w:val="00A8508B"/>
    <w:rsid w:val="00A86573"/>
    <w:rsid w:val="00A97E08"/>
    <w:rsid w:val="00AC2AA3"/>
    <w:rsid w:val="00AC3363"/>
    <w:rsid w:val="00AE5C06"/>
    <w:rsid w:val="00AE742B"/>
    <w:rsid w:val="00AF0169"/>
    <w:rsid w:val="00AF61A7"/>
    <w:rsid w:val="00AF6859"/>
    <w:rsid w:val="00AF6BA5"/>
    <w:rsid w:val="00B00053"/>
    <w:rsid w:val="00B03DF7"/>
    <w:rsid w:val="00B06828"/>
    <w:rsid w:val="00B10098"/>
    <w:rsid w:val="00B11338"/>
    <w:rsid w:val="00B15B59"/>
    <w:rsid w:val="00B2099C"/>
    <w:rsid w:val="00B33098"/>
    <w:rsid w:val="00B347E2"/>
    <w:rsid w:val="00B35DAE"/>
    <w:rsid w:val="00B35F10"/>
    <w:rsid w:val="00B5533A"/>
    <w:rsid w:val="00B617BD"/>
    <w:rsid w:val="00B62EAD"/>
    <w:rsid w:val="00B7578C"/>
    <w:rsid w:val="00B80BF5"/>
    <w:rsid w:val="00B8303A"/>
    <w:rsid w:val="00B94EEE"/>
    <w:rsid w:val="00B97DBB"/>
    <w:rsid w:val="00BA2DCC"/>
    <w:rsid w:val="00BA4694"/>
    <w:rsid w:val="00BB250A"/>
    <w:rsid w:val="00BB72EE"/>
    <w:rsid w:val="00BB79A4"/>
    <w:rsid w:val="00BC116C"/>
    <w:rsid w:val="00BC398D"/>
    <w:rsid w:val="00BC42B9"/>
    <w:rsid w:val="00BD0B31"/>
    <w:rsid w:val="00BD344D"/>
    <w:rsid w:val="00BF13C6"/>
    <w:rsid w:val="00BF6430"/>
    <w:rsid w:val="00C05266"/>
    <w:rsid w:val="00C05803"/>
    <w:rsid w:val="00C116F2"/>
    <w:rsid w:val="00C145E7"/>
    <w:rsid w:val="00C14EDB"/>
    <w:rsid w:val="00C176EA"/>
    <w:rsid w:val="00C3390D"/>
    <w:rsid w:val="00C47DCA"/>
    <w:rsid w:val="00C51E51"/>
    <w:rsid w:val="00C60E19"/>
    <w:rsid w:val="00C6178C"/>
    <w:rsid w:val="00C62CCF"/>
    <w:rsid w:val="00C64F10"/>
    <w:rsid w:val="00C72683"/>
    <w:rsid w:val="00C812D2"/>
    <w:rsid w:val="00C84F6F"/>
    <w:rsid w:val="00C861E2"/>
    <w:rsid w:val="00C865A1"/>
    <w:rsid w:val="00C913A8"/>
    <w:rsid w:val="00C91D19"/>
    <w:rsid w:val="00CA4C8A"/>
    <w:rsid w:val="00CA6306"/>
    <w:rsid w:val="00CA7CCC"/>
    <w:rsid w:val="00CB6278"/>
    <w:rsid w:val="00CC204D"/>
    <w:rsid w:val="00CC4842"/>
    <w:rsid w:val="00CC670D"/>
    <w:rsid w:val="00CD2984"/>
    <w:rsid w:val="00CD430B"/>
    <w:rsid w:val="00CE01A8"/>
    <w:rsid w:val="00CE501F"/>
    <w:rsid w:val="00CF13A6"/>
    <w:rsid w:val="00CF303F"/>
    <w:rsid w:val="00D02F45"/>
    <w:rsid w:val="00D05987"/>
    <w:rsid w:val="00D06391"/>
    <w:rsid w:val="00D143B7"/>
    <w:rsid w:val="00D2555F"/>
    <w:rsid w:val="00D27787"/>
    <w:rsid w:val="00D32D9E"/>
    <w:rsid w:val="00D45184"/>
    <w:rsid w:val="00D45300"/>
    <w:rsid w:val="00D45368"/>
    <w:rsid w:val="00D52DEB"/>
    <w:rsid w:val="00D54977"/>
    <w:rsid w:val="00D62608"/>
    <w:rsid w:val="00D65150"/>
    <w:rsid w:val="00D675CF"/>
    <w:rsid w:val="00D71435"/>
    <w:rsid w:val="00D8302B"/>
    <w:rsid w:val="00D9290B"/>
    <w:rsid w:val="00D93B70"/>
    <w:rsid w:val="00D95254"/>
    <w:rsid w:val="00DA0FEB"/>
    <w:rsid w:val="00DA49BC"/>
    <w:rsid w:val="00DB3EA3"/>
    <w:rsid w:val="00DC385B"/>
    <w:rsid w:val="00DC398F"/>
    <w:rsid w:val="00DC4C83"/>
    <w:rsid w:val="00DD03AC"/>
    <w:rsid w:val="00DD748B"/>
    <w:rsid w:val="00DE00FE"/>
    <w:rsid w:val="00DE2CE5"/>
    <w:rsid w:val="00DE5ABA"/>
    <w:rsid w:val="00DE6C5C"/>
    <w:rsid w:val="00DF2EA5"/>
    <w:rsid w:val="00DF32FA"/>
    <w:rsid w:val="00DF406E"/>
    <w:rsid w:val="00DF6FCC"/>
    <w:rsid w:val="00E00A2F"/>
    <w:rsid w:val="00E04F9F"/>
    <w:rsid w:val="00E131AD"/>
    <w:rsid w:val="00E15941"/>
    <w:rsid w:val="00E33ADE"/>
    <w:rsid w:val="00E5460A"/>
    <w:rsid w:val="00E62135"/>
    <w:rsid w:val="00E62DE7"/>
    <w:rsid w:val="00E71A07"/>
    <w:rsid w:val="00E73DA7"/>
    <w:rsid w:val="00E77078"/>
    <w:rsid w:val="00E81B78"/>
    <w:rsid w:val="00E95127"/>
    <w:rsid w:val="00E96379"/>
    <w:rsid w:val="00EA010C"/>
    <w:rsid w:val="00EA2B15"/>
    <w:rsid w:val="00EA4729"/>
    <w:rsid w:val="00EC4231"/>
    <w:rsid w:val="00EC48C6"/>
    <w:rsid w:val="00EC528F"/>
    <w:rsid w:val="00ED6E30"/>
    <w:rsid w:val="00EE2B30"/>
    <w:rsid w:val="00EE76FB"/>
    <w:rsid w:val="00EE7E23"/>
    <w:rsid w:val="00EF09D1"/>
    <w:rsid w:val="00EF3BCC"/>
    <w:rsid w:val="00EF7292"/>
    <w:rsid w:val="00F026C8"/>
    <w:rsid w:val="00F03F0E"/>
    <w:rsid w:val="00F04903"/>
    <w:rsid w:val="00F054D8"/>
    <w:rsid w:val="00F13C1D"/>
    <w:rsid w:val="00F21B59"/>
    <w:rsid w:val="00F256C7"/>
    <w:rsid w:val="00F27BF0"/>
    <w:rsid w:val="00F3542A"/>
    <w:rsid w:val="00F35759"/>
    <w:rsid w:val="00F40EAA"/>
    <w:rsid w:val="00F43B65"/>
    <w:rsid w:val="00F57B68"/>
    <w:rsid w:val="00F6352D"/>
    <w:rsid w:val="00F66813"/>
    <w:rsid w:val="00F677B4"/>
    <w:rsid w:val="00F719FF"/>
    <w:rsid w:val="00F74B02"/>
    <w:rsid w:val="00F80CC0"/>
    <w:rsid w:val="00FA1975"/>
    <w:rsid w:val="00FB0FC6"/>
    <w:rsid w:val="00FB13E2"/>
    <w:rsid w:val="00FB2C54"/>
    <w:rsid w:val="00FB4536"/>
    <w:rsid w:val="00FB4F98"/>
    <w:rsid w:val="00FB79D0"/>
    <w:rsid w:val="00FB7CE7"/>
    <w:rsid w:val="00FC0CC8"/>
    <w:rsid w:val="00FE0A73"/>
    <w:rsid w:val="00FE504D"/>
    <w:rsid w:val="00FF20C9"/>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178E"/>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8E"/>
    <w:rPr>
      <w:rFonts w:ascii="Times New Roman" w:eastAsia="Times New Roman" w:hAnsi="Times New Roman" w:cs="Times New Roman"/>
      <w:b/>
      <w:sz w:val="26"/>
      <w:szCs w:val="20"/>
      <w:lang w:eastAsia="ru-RU"/>
    </w:rPr>
  </w:style>
  <w:style w:type="paragraph" w:styleId="2">
    <w:name w:val="Body Text 2"/>
    <w:basedOn w:val="a"/>
    <w:link w:val="20"/>
    <w:rsid w:val="0062178E"/>
    <w:pPr>
      <w:jc w:val="both"/>
    </w:pPr>
    <w:rPr>
      <w:sz w:val="26"/>
    </w:rPr>
  </w:style>
  <w:style w:type="character" w:customStyle="1" w:styleId="20">
    <w:name w:val="Основной текст 2 Знак"/>
    <w:basedOn w:val="a0"/>
    <w:link w:val="2"/>
    <w:rsid w:val="0062178E"/>
    <w:rPr>
      <w:rFonts w:ascii="Times New Roman" w:eastAsia="Times New Roman" w:hAnsi="Times New Roman" w:cs="Times New Roman"/>
      <w:sz w:val="26"/>
      <w:szCs w:val="20"/>
      <w:lang w:eastAsia="ru-RU"/>
    </w:rPr>
  </w:style>
  <w:style w:type="paragraph" w:customStyle="1" w:styleId="11">
    <w:name w:val="Обычный1"/>
    <w:rsid w:val="0062178E"/>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21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17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178E"/>
    <w:rPr>
      <w:rFonts w:ascii="Tahoma" w:hAnsi="Tahoma" w:cs="Tahoma"/>
      <w:sz w:val="16"/>
      <w:szCs w:val="16"/>
    </w:rPr>
  </w:style>
  <w:style w:type="character" w:customStyle="1" w:styleId="a4">
    <w:name w:val="Текст выноски Знак"/>
    <w:basedOn w:val="a0"/>
    <w:link w:val="a3"/>
    <w:uiPriority w:val="99"/>
    <w:semiHidden/>
    <w:rsid w:val="0062178E"/>
    <w:rPr>
      <w:rFonts w:ascii="Tahoma" w:eastAsia="Times New Roman" w:hAnsi="Tahoma" w:cs="Tahoma"/>
      <w:sz w:val="16"/>
      <w:szCs w:val="16"/>
      <w:lang w:eastAsia="ru-RU"/>
    </w:rPr>
  </w:style>
  <w:style w:type="character" w:styleId="a5">
    <w:name w:val="Hyperlink"/>
    <w:uiPriority w:val="99"/>
    <w:rsid w:val="00816361"/>
    <w:rPr>
      <w:color w:val="0000FF"/>
      <w:u w:val="single"/>
    </w:rPr>
  </w:style>
  <w:style w:type="paragraph" w:customStyle="1" w:styleId="21">
    <w:name w:val="Обычный2"/>
    <w:rsid w:val="00816361"/>
    <w:pPr>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9D0FF8"/>
  </w:style>
  <w:style w:type="character" w:customStyle="1" w:styleId="a7">
    <w:name w:val="Текст сноски Знак"/>
    <w:basedOn w:val="a0"/>
    <w:link w:val="a6"/>
    <w:uiPriority w:val="99"/>
    <w:semiHidden/>
    <w:rsid w:val="009D0FF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0FF8"/>
    <w:rPr>
      <w:vertAlign w:val="superscript"/>
    </w:rPr>
  </w:style>
  <w:style w:type="paragraph" w:styleId="a9">
    <w:name w:val="header"/>
    <w:basedOn w:val="a"/>
    <w:link w:val="aa"/>
    <w:uiPriority w:val="99"/>
    <w:unhideWhenUsed/>
    <w:rsid w:val="00026217"/>
    <w:pPr>
      <w:tabs>
        <w:tab w:val="center" w:pos="4677"/>
        <w:tab w:val="right" w:pos="9355"/>
      </w:tabs>
    </w:pPr>
  </w:style>
  <w:style w:type="character" w:customStyle="1" w:styleId="aa">
    <w:name w:val="Верхний колонтитул Знак"/>
    <w:basedOn w:val="a0"/>
    <w:link w:val="a9"/>
    <w:uiPriority w:val="99"/>
    <w:rsid w:val="000262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26217"/>
    <w:pPr>
      <w:tabs>
        <w:tab w:val="center" w:pos="4677"/>
        <w:tab w:val="right" w:pos="9355"/>
      </w:tabs>
    </w:pPr>
  </w:style>
  <w:style w:type="character" w:customStyle="1" w:styleId="ac">
    <w:name w:val="Нижний колонтитул Знак"/>
    <w:basedOn w:val="a0"/>
    <w:link w:val="ab"/>
    <w:uiPriority w:val="99"/>
    <w:rsid w:val="00026217"/>
    <w:rPr>
      <w:rFonts w:ascii="Times New Roman" w:eastAsia="Times New Roman" w:hAnsi="Times New Roman" w:cs="Times New Roman"/>
      <w:sz w:val="20"/>
      <w:szCs w:val="20"/>
      <w:lang w:eastAsia="ru-RU"/>
    </w:rPr>
  </w:style>
  <w:style w:type="paragraph" w:customStyle="1" w:styleId="3">
    <w:name w:val="Обычный3"/>
    <w:rsid w:val="001B4157"/>
    <w:pPr>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F27BF0"/>
    <w:rPr>
      <w:color w:val="106BBE"/>
    </w:rPr>
  </w:style>
  <w:style w:type="paragraph" w:styleId="ae">
    <w:name w:val="Normal (Web)"/>
    <w:basedOn w:val="a"/>
    <w:uiPriority w:val="99"/>
    <w:unhideWhenUsed/>
    <w:rsid w:val="00651FBD"/>
    <w:pPr>
      <w:spacing w:before="100" w:beforeAutospacing="1" w:after="100" w:afterAutospacing="1"/>
    </w:pPr>
    <w:rPr>
      <w:rFonts w:eastAsiaTheme="minorEastAsia"/>
      <w:sz w:val="24"/>
      <w:szCs w:val="24"/>
    </w:rPr>
  </w:style>
  <w:style w:type="character" w:styleId="af">
    <w:name w:val="Strong"/>
    <w:basedOn w:val="a0"/>
    <w:uiPriority w:val="22"/>
    <w:qFormat/>
    <w:rsid w:val="00651F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178E"/>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8E"/>
    <w:rPr>
      <w:rFonts w:ascii="Times New Roman" w:eastAsia="Times New Roman" w:hAnsi="Times New Roman" w:cs="Times New Roman"/>
      <w:b/>
      <w:sz w:val="26"/>
      <w:szCs w:val="20"/>
      <w:lang w:eastAsia="ru-RU"/>
    </w:rPr>
  </w:style>
  <w:style w:type="paragraph" w:styleId="2">
    <w:name w:val="Body Text 2"/>
    <w:basedOn w:val="a"/>
    <w:link w:val="20"/>
    <w:rsid w:val="0062178E"/>
    <w:pPr>
      <w:jc w:val="both"/>
    </w:pPr>
    <w:rPr>
      <w:sz w:val="26"/>
    </w:rPr>
  </w:style>
  <w:style w:type="character" w:customStyle="1" w:styleId="20">
    <w:name w:val="Основной текст 2 Знак"/>
    <w:basedOn w:val="a0"/>
    <w:link w:val="2"/>
    <w:rsid w:val="0062178E"/>
    <w:rPr>
      <w:rFonts w:ascii="Times New Roman" w:eastAsia="Times New Roman" w:hAnsi="Times New Roman" w:cs="Times New Roman"/>
      <w:sz w:val="26"/>
      <w:szCs w:val="20"/>
      <w:lang w:eastAsia="ru-RU"/>
    </w:rPr>
  </w:style>
  <w:style w:type="paragraph" w:customStyle="1" w:styleId="11">
    <w:name w:val="Обычный1"/>
    <w:rsid w:val="0062178E"/>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21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17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178E"/>
    <w:rPr>
      <w:rFonts w:ascii="Tahoma" w:hAnsi="Tahoma" w:cs="Tahoma"/>
      <w:sz w:val="16"/>
      <w:szCs w:val="16"/>
    </w:rPr>
  </w:style>
  <w:style w:type="character" w:customStyle="1" w:styleId="a4">
    <w:name w:val="Текст выноски Знак"/>
    <w:basedOn w:val="a0"/>
    <w:link w:val="a3"/>
    <w:uiPriority w:val="99"/>
    <w:semiHidden/>
    <w:rsid w:val="0062178E"/>
    <w:rPr>
      <w:rFonts w:ascii="Tahoma" w:eastAsia="Times New Roman" w:hAnsi="Tahoma" w:cs="Tahoma"/>
      <w:sz w:val="16"/>
      <w:szCs w:val="16"/>
      <w:lang w:eastAsia="ru-RU"/>
    </w:rPr>
  </w:style>
  <w:style w:type="character" w:styleId="a5">
    <w:name w:val="Hyperlink"/>
    <w:uiPriority w:val="99"/>
    <w:rsid w:val="00816361"/>
    <w:rPr>
      <w:color w:val="0000FF"/>
      <w:u w:val="single"/>
    </w:rPr>
  </w:style>
  <w:style w:type="paragraph" w:customStyle="1" w:styleId="21">
    <w:name w:val="Обычный2"/>
    <w:rsid w:val="00816361"/>
    <w:pPr>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9D0FF8"/>
  </w:style>
  <w:style w:type="character" w:customStyle="1" w:styleId="a7">
    <w:name w:val="Текст сноски Знак"/>
    <w:basedOn w:val="a0"/>
    <w:link w:val="a6"/>
    <w:uiPriority w:val="99"/>
    <w:semiHidden/>
    <w:rsid w:val="009D0FF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0FF8"/>
    <w:rPr>
      <w:vertAlign w:val="superscript"/>
    </w:rPr>
  </w:style>
  <w:style w:type="paragraph" w:styleId="a9">
    <w:name w:val="header"/>
    <w:basedOn w:val="a"/>
    <w:link w:val="aa"/>
    <w:uiPriority w:val="99"/>
    <w:unhideWhenUsed/>
    <w:rsid w:val="00026217"/>
    <w:pPr>
      <w:tabs>
        <w:tab w:val="center" w:pos="4677"/>
        <w:tab w:val="right" w:pos="9355"/>
      </w:tabs>
    </w:pPr>
  </w:style>
  <w:style w:type="character" w:customStyle="1" w:styleId="aa">
    <w:name w:val="Верхний колонтитул Знак"/>
    <w:basedOn w:val="a0"/>
    <w:link w:val="a9"/>
    <w:uiPriority w:val="99"/>
    <w:rsid w:val="000262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26217"/>
    <w:pPr>
      <w:tabs>
        <w:tab w:val="center" w:pos="4677"/>
        <w:tab w:val="right" w:pos="9355"/>
      </w:tabs>
    </w:pPr>
  </w:style>
  <w:style w:type="character" w:customStyle="1" w:styleId="ac">
    <w:name w:val="Нижний колонтитул Знак"/>
    <w:basedOn w:val="a0"/>
    <w:link w:val="ab"/>
    <w:uiPriority w:val="99"/>
    <w:rsid w:val="00026217"/>
    <w:rPr>
      <w:rFonts w:ascii="Times New Roman" w:eastAsia="Times New Roman" w:hAnsi="Times New Roman" w:cs="Times New Roman"/>
      <w:sz w:val="20"/>
      <w:szCs w:val="20"/>
      <w:lang w:eastAsia="ru-RU"/>
    </w:rPr>
  </w:style>
  <w:style w:type="paragraph" w:customStyle="1" w:styleId="3">
    <w:name w:val="Обычный3"/>
    <w:rsid w:val="001B4157"/>
    <w:pPr>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F27BF0"/>
    <w:rPr>
      <w:color w:val="106BBE"/>
    </w:rPr>
  </w:style>
  <w:style w:type="paragraph" w:styleId="ae">
    <w:name w:val="Normal (Web)"/>
    <w:basedOn w:val="a"/>
    <w:uiPriority w:val="99"/>
    <w:unhideWhenUsed/>
    <w:rsid w:val="00651FBD"/>
    <w:pPr>
      <w:spacing w:before="100" w:beforeAutospacing="1" w:after="100" w:afterAutospacing="1"/>
    </w:pPr>
    <w:rPr>
      <w:rFonts w:eastAsiaTheme="minorEastAsia"/>
      <w:sz w:val="24"/>
      <w:szCs w:val="24"/>
    </w:rPr>
  </w:style>
  <w:style w:type="character" w:styleId="af">
    <w:name w:val="Strong"/>
    <w:basedOn w:val="a0"/>
    <w:uiPriority w:val="22"/>
    <w:qFormat/>
    <w:rsid w:val="00651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CE6E209F556146356B4A190E64DD030AA7005A43940907DA1825D4ADC5C5D19869A0AFB75A14F365663966B44A463A781375872Y5r0H" TargetMode="External"/><Relationship Id="rId18" Type="http://schemas.openxmlformats.org/officeDocument/2006/relationships/hyperlink" Target="consultantplus://offline/ref=E282C0ED1EA27053FABEF7E99187C5F058AE6B6C347A4D27A01698525C77873D697622AE42D79495F5D7157068D58D1082B3A9E6rAtEO" TargetMode="External"/><Relationship Id="rId26" Type="http://schemas.openxmlformats.org/officeDocument/2006/relationships/hyperlink" Target="consultantplus://offline/ref=E282C0ED1EA27053FABEF7E99187C5F058AE6B6C347A4D27A01698525C77873D697622AE42D8C4C3B4894C20249E801794AFA9E2B1F342FCrBt7O" TargetMode="External"/><Relationship Id="rId3" Type="http://schemas.openxmlformats.org/officeDocument/2006/relationships/styles" Target="styles.xml"/><Relationship Id="rId21" Type="http://schemas.openxmlformats.org/officeDocument/2006/relationships/hyperlink" Target="consultantplus://offline/ref=E282C0ED1EA27053FABEF7E99187C5F058AE6B6C347A4D27A01698525C77873D697622AE42D9C0CDB0894C20249E801794AFA9E2B1F342FCrBt7O" TargetMode="External"/><Relationship Id="rId34" Type="http://schemas.openxmlformats.org/officeDocument/2006/relationships/hyperlink" Target="consultantplus://offline/ref=E282C0ED1EA27053FABEF7E99187C5F058AE6B6C347A4D27A01698525C77873D697622AE42DEC3CDB1894C20249E801794AFA9E2B1F342FCrBt7O" TargetMode="External"/><Relationship Id="rId7" Type="http://schemas.openxmlformats.org/officeDocument/2006/relationships/footnotes" Target="footnotes.xml"/><Relationship Id="rId12" Type="http://schemas.openxmlformats.org/officeDocument/2006/relationships/hyperlink" Target="consultantplus://offline/ref=D24CE6E209F556146356B4A190E64DD030AA7005A43940907DA1825D4ADC5C5D19869A0AFB75A14F365663966B44A463A781375872Y5r0H" TargetMode="External"/><Relationship Id="rId17" Type="http://schemas.openxmlformats.org/officeDocument/2006/relationships/hyperlink" Target="consultantplus://offline/ref=E282C0ED1EA27053FABEF7E99187C5F058AE6B6C347A4D27A01698525C77873D697622AE42D8C8C3B9894C20249E801794AFA9E2B1F342FCrBt7O" TargetMode="External"/><Relationship Id="rId25" Type="http://schemas.openxmlformats.org/officeDocument/2006/relationships/hyperlink" Target="consultantplus://offline/ref=E282C0ED1EA27053FABEF7E99187C5F058AE6B6C347A4D27A01698525C77873D697622AE42DEC3CDB1894C20249E801794AFA9E2B1F342FCrBt7O" TargetMode="External"/><Relationship Id="rId33" Type="http://schemas.openxmlformats.org/officeDocument/2006/relationships/hyperlink" Target="consultantplus://offline/ref=E282C0ED1EA27053FABEF7E99187C5F058AE6B6C347A4D27A01698525C77873D697622A647D79495F5D7157068D58D1082B3A9E6rAtEO" TargetMode="External"/><Relationship Id="rId2" Type="http://schemas.openxmlformats.org/officeDocument/2006/relationships/numbering" Target="numbering.xml"/><Relationship Id="rId16" Type="http://schemas.openxmlformats.org/officeDocument/2006/relationships/hyperlink" Target="consultantplus://offline/ref=E282C0ED1EA27053FABEF7E99187C5F058AE6B6C347A4D27A01698525C77873D697622AE42D8C4C0B3894C20249E801794AFA9E2B1F342FCrBt7O" TargetMode="External"/><Relationship Id="rId20" Type="http://schemas.openxmlformats.org/officeDocument/2006/relationships/hyperlink" Target="consultantplus://offline/ref=E282C0ED1EA27053FABEF7E99187C5F058AE6B6C347A4D27A01698525C77873D697622AE42D9C0C7B0894C20249E801794AFA9E2B1F342FCrBt7O" TargetMode="External"/><Relationship Id="rId29" Type="http://schemas.openxmlformats.org/officeDocument/2006/relationships/hyperlink" Target="consultantplus://offline/ref=E282C0ED1EA27053FABEF7E99187C5F058AE6B6C347A4D27A01698525C77873D697622AE42D79495F5D7157068D58D1082B3A9E6rAt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D67F398F046A53554194C94B7CDDF653B5AEA8BB44B05A7670D784FC40FA26DFF81DE2E5110762F7DC6B173F060202894FA8A8937EB248I8DCH" TargetMode="External"/><Relationship Id="rId24" Type="http://schemas.openxmlformats.org/officeDocument/2006/relationships/hyperlink" Target="consultantplus://offline/ref=E282C0ED1EA27053FABEF7E99187C5F058AE6B6C347A4D27A01698525C77873D697622AE42DEC3CDB1894C20249E801794AFA9E2B1F342FCrBt7O" TargetMode="External"/><Relationship Id="rId32" Type="http://schemas.openxmlformats.org/officeDocument/2006/relationships/hyperlink" Target="consultantplus://offline/ref=E282C0ED1EA27053FABEF7E99187C5F058AE6B6C347A4D27A01698525C77873D697622AE42D79495F5D7157068D58D1082B3A9E6rAtE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282C0ED1EA27053FABEF7E99187C5F058AE6B6C347A4D27A01698525C77873D7B767AA243D4DEC4B79C1A7162rCtAO" TargetMode="External"/><Relationship Id="rId23" Type="http://schemas.openxmlformats.org/officeDocument/2006/relationships/hyperlink" Target="consultantplus://offline/ref=E282C0ED1EA27053FABEF7E99187C5F058AE6B6C347A4D27A01698525C77873D697622A647D79495F5D7157068D58D1082B3A9E6rAtEO" TargetMode="External"/><Relationship Id="rId28" Type="http://schemas.openxmlformats.org/officeDocument/2006/relationships/hyperlink" Target="https://gosfinansy.ru/" TargetMode="External"/><Relationship Id="rId36" Type="http://schemas.openxmlformats.org/officeDocument/2006/relationships/fontTable" Target="fontTable.xml"/><Relationship Id="rId10" Type="http://schemas.openxmlformats.org/officeDocument/2006/relationships/hyperlink" Target="https://gosfinansy.ru/" TargetMode="External"/><Relationship Id="rId19" Type="http://schemas.openxmlformats.org/officeDocument/2006/relationships/hyperlink" Target="consultantplus://offline/ref=E282C0ED1EA27053FABEF7E99187C5F058AE6B6C347A4D27A01698525C77873D697622AE42D79495F5D7157068D58D1082B3A9E6rAtEO" TargetMode="External"/><Relationship Id="rId31" Type="http://schemas.openxmlformats.org/officeDocument/2006/relationships/hyperlink" Target="consultantplus://offline/ref=E282C0ED1EA27053FABEF7E99187C5F058AE6B6C347A4D27A01698525C77873D697622AE42D79495F5D7157068D58D1082B3A9E6rAt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24CE6E209F556146356B4A190E64DD030AA7005A43940907DA1825D4ADC5C5D19869A0AFB75A14F365663966B44A463A781375872Y5r0H" TargetMode="External"/><Relationship Id="rId22" Type="http://schemas.openxmlformats.org/officeDocument/2006/relationships/hyperlink" Target="consultantplus://offline/ref=E282C0ED1EA27053FABEF7E99187C5F058AE6B6C347A4D27A01698525C77873D697622AE42D9C1C0B7894C20249E801794AFA9E2B1F342FCrBt7O" TargetMode="External"/><Relationship Id="rId27" Type="http://schemas.openxmlformats.org/officeDocument/2006/relationships/hyperlink" Target="consultantplus://offline/ref=E282C0ED1EA27053FABEF7E99187C5F058AE6B6C347A4D27A01698525C77873D697622AE42D8C3C0B4894C20249E801794AFA9E2B1F342FCrBt7O" TargetMode="External"/><Relationship Id="rId30" Type="http://schemas.openxmlformats.org/officeDocument/2006/relationships/hyperlink" Target="consultantplus://offline/ref=E282C0ED1EA27053FABEF7E99187C5F058AE6B6C347A4D27A01698525C77873D697622AE42D79495F5D7157068D58D1082B3A9E6rAtE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3594-E28E-4772-98FA-CD05C912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5402</Words>
  <Characters>30794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Маргарита Владимировна</dc:creator>
  <cp:lastModifiedBy>Маркова Маргарита Владимировна</cp:lastModifiedBy>
  <cp:revision>106</cp:revision>
  <cp:lastPrinted>2024-06-27T09:45:00Z</cp:lastPrinted>
  <dcterms:created xsi:type="dcterms:W3CDTF">2024-06-25T04:17:00Z</dcterms:created>
  <dcterms:modified xsi:type="dcterms:W3CDTF">2024-07-03T05:58:00Z</dcterms:modified>
</cp:coreProperties>
</file>