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D12" w:rsidRPr="00550189" w:rsidRDefault="003A4F2B" w:rsidP="002B0D12">
      <w:pPr>
        <w:tabs>
          <w:tab w:val="left" w:pos="4395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t>ОПРОСНЫЙ ЛИСТ</w:t>
      </w:r>
      <w:r>
        <w:rPr>
          <w:sz w:val="28"/>
          <w:szCs w:val="28"/>
        </w:rPr>
        <w:br/>
        <w:t xml:space="preserve"> для участников публичных консультаций </w:t>
      </w:r>
      <w:r>
        <w:rPr>
          <w:sz w:val="28"/>
          <w:szCs w:val="28"/>
        </w:rPr>
        <w:br/>
        <w:t>по проект</w:t>
      </w:r>
      <w:r w:rsidR="00AD5121">
        <w:rPr>
          <w:sz w:val="28"/>
          <w:szCs w:val="28"/>
        </w:rPr>
        <w:t xml:space="preserve">у нормативного правового акта </w:t>
      </w:r>
      <w:r>
        <w:rPr>
          <w:sz w:val="28"/>
          <w:szCs w:val="28"/>
        </w:rPr>
        <w:br/>
      </w:r>
    </w:p>
    <w:p w:rsidR="00290EEA" w:rsidRPr="00290EEA" w:rsidRDefault="00290EEA" w:rsidP="00290EEA">
      <w:pPr>
        <w:ind w:right="-2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п</w:t>
      </w:r>
      <w:r w:rsidRPr="00290EEA">
        <w:rPr>
          <w:sz w:val="28"/>
          <w:szCs w:val="28"/>
        </w:rPr>
        <w:t xml:space="preserve">остановление Администрации города Оренбурга «Об утверждении порядка предоставления за счет </w:t>
      </w:r>
      <w:proofErr w:type="gramStart"/>
      <w:r w:rsidRPr="00290EEA">
        <w:rPr>
          <w:sz w:val="28"/>
          <w:szCs w:val="28"/>
        </w:rPr>
        <w:t>средств бюджета города Оренбурга субсидий</w:t>
      </w:r>
      <w:proofErr w:type="gramEnd"/>
      <w:r w:rsidRPr="00290EEA">
        <w:rPr>
          <w:sz w:val="28"/>
          <w:szCs w:val="28"/>
        </w:rPr>
        <w:t xml:space="preserve"> </w:t>
      </w:r>
      <w:r w:rsidRPr="00290EEA">
        <w:rPr>
          <w:rFonts w:eastAsia="Calibri"/>
          <w:sz w:val="28"/>
          <w:szCs w:val="28"/>
        </w:rPr>
        <w:t>юридическим лицам и индивидуальным предпринимателям –</w:t>
      </w:r>
      <w:r w:rsidRPr="00290EEA">
        <w:rPr>
          <w:sz w:val="28"/>
          <w:szCs w:val="28"/>
        </w:rPr>
        <w:t xml:space="preserve"> </w:t>
      </w:r>
      <w:r w:rsidRPr="00290EEA">
        <w:rPr>
          <w:rFonts w:eastAsia="Calibri"/>
          <w:sz w:val="28"/>
          <w:szCs w:val="28"/>
        </w:rPr>
        <w:t>производителям товаров, работ, услуг в сфере периодической печати и электронных средств массовой информации</w:t>
      </w:r>
      <w:r w:rsidRPr="00290EEA">
        <w:rPr>
          <w:sz w:val="28"/>
          <w:szCs w:val="28"/>
        </w:rPr>
        <w:t xml:space="preserve"> и признании утратившими силу отдельных постановлений Администрации города Оренбурга</w:t>
      </w:r>
      <w:r w:rsidRPr="00290EEA">
        <w:rPr>
          <w:rFonts w:eastAsia="Calibri"/>
          <w:sz w:val="28"/>
          <w:szCs w:val="28"/>
          <w:lang w:eastAsia="en-US"/>
        </w:rPr>
        <w:t>»</w:t>
      </w:r>
      <w:bookmarkStart w:id="0" w:name="_GoBack"/>
      <w:bookmarkEnd w:id="0"/>
    </w:p>
    <w:p w:rsidR="003A4F2B" w:rsidRDefault="003A4F2B" w:rsidP="00550189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</w:p>
    <w:p w:rsidR="003A4F2B" w:rsidRDefault="003A4F2B" w:rsidP="004C4895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>
        <w:rPr>
          <w:sz w:val="28"/>
          <w:szCs w:val="28"/>
        </w:rPr>
        <w:t>Контактная информация об участнике публичных консультаций:</w:t>
      </w:r>
    </w:p>
    <w:p w:rsidR="003A4F2B" w:rsidRDefault="003A4F2B" w:rsidP="003A4F2B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участника _____________________________________________</w:t>
      </w:r>
    </w:p>
    <w:p w:rsidR="003A4F2B" w:rsidRDefault="003A4F2B" w:rsidP="003A4F2B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>
        <w:rPr>
          <w:sz w:val="28"/>
          <w:szCs w:val="28"/>
        </w:rPr>
        <w:t>Сфера деятельности участника ________________________________________</w:t>
      </w:r>
    </w:p>
    <w:p w:rsidR="003A4F2B" w:rsidRDefault="003A4F2B" w:rsidP="003A4F2B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>
        <w:rPr>
          <w:sz w:val="28"/>
          <w:szCs w:val="28"/>
        </w:rPr>
        <w:t>ФИО контактного лица  ______________________________________________</w:t>
      </w:r>
    </w:p>
    <w:p w:rsidR="003A4F2B" w:rsidRDefault="003A4F2B" w:rsidP="003A4F2B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>
        <w:rPr>
          <w:sz w:val="28"/>
          <w:szCs w:val="28"/>
        </w:rPr>
        <w:t>Номер контактного телефона  _________________________________________</w:t>
      </w:r>
    </w:p>
    <w:p w:rsidR="003A4F2B" w:rsidRDefault="003A4F2B" w:rsidP="003A4F2B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>
        <w:rPr>
          <w:sz w:val="28"/>
          <w:szCs w:val="28"/>
        </w:rPr>
        <w:t>Адрес электронной почты  ____________________________________________</w:t>
      </w:r>
    </w:p>
    <w:p w:rsidR="003A4F2B" w:rsidRDefault="003A4F2B" w:rsidP="003A4F2B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3A4F2B" w:rsidRDefault="003A4F2B" w:rsidP="003A4F2B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</w:rPr>
      </w:pPr>
      <w:bookmarkStart w:id="1" w:name="sub_4100"/>
      <w:r>
        <w:rPr>
          <w:sz w:val="28"/>
          <w:szCs w:val="28"/>
        </w:rPr>
        <w:t>Перечень вопросов,</w:t>
      </w:r>
      <w:r>
        <w:rPr>
          <w:sz w:val="28"/>
          <w:szCs w:val="28"/>
        </w:rPr>
        <w:br/>
        <w:t xml:space="preserve"> обсуждаемых в ходе проведения публичных консультаций</w:t>
      </w:r>
    </w:p>
    <w:bookmarkEnd w:id="1"/>
    <w:p w:rsidR="003A4F2B" w:rsidRDefault="003A4F2B" w:rsidP="003A4F2B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3A4F2B" w:rsidRDefault="003A4F2B" w:rsidP="003A4F2B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2" w:name="sub_4101"/>
      <w:r>
        <w:rPr>
          <w:sz w:val="28"/>
          <w:szCs w:val="28"/>
        </w:rPr>
        <w:t>Актуальна ли проблема, на решение которой направлено предлагаемое правовое регулирование? Позволит ли предлагаемое правовое регулирование решить проблему?</w:t>
      </w:r>
      <w:bookmarkEnd w:id="2"/>
      <w:r>
        <w:rPr>
          <w:sz w:val="28"/>
          <w:szCs w:val="28"/>
        </w:rPr>
        <w:t>__________________________________</w:t>
      </w:r>
    </w:p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p w:rsidR="003A4F2B" w:rsidRDefault="003A4F2B" w:rsidP="003A4F2B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3" w:name="sub_4103"/>
      <w:r>
        <w:rPr>
          <w:sz w:val="28"/>
          <w:szCs w:val="28"/>
        </w:rPr>
        <w:t>Является ли выбранный вариант решения оптимальным? Существуют ли менее затратные и (или) более эффективные способы решения проблемы? Если да, опишите их</w:t>
      </w:r>
      <w:bookmarkEnd w:id="3"/>
      <w:r>
        <w:rPr>
          <w:sz w:val="28"/>
          <w:szCs w:val="28"/>
        </w:rPr>
        <w:t xml:space="preserve">. </w:t>
      </w:r>
    </w:p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</w:t>
      </w:r>
    </w:p>
    <w:p w:rsidR="003A4F2B" w:rsidRDefault="003A4F2B" w:rsidP="003A4F2B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4" w:name="sub_4105"/>
    </w:p>
    <w:p w:rsidR="003A4F2B" w:rsidRDefault="003A4F2B" w:rsidP="003A4F2B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Повлияет ли введение предлагаемого правового регулирования </w:t>
      </w:r>
      <w:r>
        <w:rPr>
          <w:sz w:val="28"/>
          <w:szCs w:val="28"/>
        </w:rPr>
        <w:br/>
        <w:t xml:space="preserve">на конкурентную среду в отрасли, будет ли способствовать необоснованному изменению расстановки сил в отрасли? Если да, то как? Приведите, </w:t>
      </w:r>
      <w:r>
        <w:rPr>
          <w:sz w:val="28"/>
          <w:szCs w:val="28"/>
        </w:rPr>
        <w:br/>
        <w:t xml:space="preserve">по возможности, количественные оценки. </w:t>
      </w:r>
    </w:p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bookmarkStart w:id="5" w:name="sub_4106"/>
      <w:bookmarkEnd w:id="4"/>
      <w:r>
        <w:rPr>
          <w:sz w:val="28"/>
          <w:szCs w:val="28"/>
        </w:rPr>
        <w:t>__________________________________________________________________</w:t>
      </w:r>
    </w:p>
    <w:p w:rsidR="003A4F2B" w:rsidRDefault="003A4F2B" w:rsidP="003A4F2B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исполнительной власти, насколько точно </w:t>
      </w:r>
      <w:r>
        <w:rPr>
          <w:sz w:val="28"/>
          <w:szCs w:val="28"/>
        </w:rPr>
        <w:br/>
        <w:t xml:space="preserve">и недвусмысленно прописаны властные функции и полномочия? Считаете </w:t>
      </w:r>
      <w:r>
        <w:rPr>
          <w:sz w:val="28"/>
          <w:szCs w:val="28"/>
        </w:rPr>
        <w:br/>
        <w:t xml:space="preserve">ли Вы, что предлагаемые нормы не соответствуют или противоречат иным </w:t>
      </w:r>
      <w:r>
        <w:rPr>
          <w:sz w:val="28"/>
          <w:szCs w:val="28"/>
        </w:rPr>
        <w:lastRenderedPageBreak/>
        <w:t xml:space="preserve">действующим нормативным правовым актам? Если да, укажите такие нормы </w:t>
      </w:r>
      <w:r>
        <w:rPr>
          <w:sz w:val="28"/>
          <w:szCs w:val="28"/>
        </w:rPr>
        <w:br/>
        <w:t>и нормативные правовые акты.</w:t>
      </w:r>
    </w:p>
    <w:bookmarkEnd w:id="5"/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A4F2B" w:rsidRDefault="003A4F2B" w:rsidP="003A4F2B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6" w:name="sub_4107"/>
      <w:r>
        <w:rPr>
          <w:sz w:val="28"/>
          <w:szCs w:val="28"/>
        </w:rPr>
        <w:t>Существуют ли в предлагаемом правовом регулировании положения, которые необоснованно затрудняют ведение экономической деятельности? Приведите обоснования.</w:t>
      </w:r>
    </w:p>
    <w:bookmarkEnd w:id="6"/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A4F2B" w:rsidRDefault="003A4F2B" w:rsidP="003A4F2B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7" w:name="sub_4108"/>
      <w:r>
        <w:rPr>
          <w:color w:val="22272F"/>
          <w:sz w:val="28"/>
          <w:szCs w:val="28"/>
          <w:shd w:val="clear" w:color="auto" w:fill="FFFFFF"/>
        </w:rPr>
        <w:t xml:space="preserve">Какие риски и негативные последствия для бизнеса могут возникнуть в случае введения предлагаемого правового регулирования? </w:t>
      </w:r>
      <w:r>
        <w:rPr>
          <w:color w:val="22272F"/>
          <w:sz w:val="28"/>
          <w:szCs w:val="28"/>
          <w:shd w:val="clear" w:color="auto" w:fill="FFFFFF"/>
        </w:rPr>
        <w:br/>
        <w:t>По возможности количественно оцените издержки субъектов предпринимательской и инвестиционной деятельности.</w:t>
      </w:r>
      <w:bookmarkEnd w:id="7"/>
    </w:p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A4F2B" w:rsidRDefault="003A4F2B" w:rsidP="003A4F2B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8" w:name="sub_4110"/>
    </w:p>
    <w:p w:rsidR="003A4F2B" w:rsidRDefault="003A4F2B" w:rsidP="003A4F2B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Какие, на Ваш взгляд, могут возникнуть проблемы и трудности </w:t>
      </w:r>
      <w:r>
        <w:rPr>
          <w:sz w:val="28"/>
          <w:szCs w:val="28"/>
        </w:rPr>
        <w:br/>
        <w:t xml:space="preserve">с контролем соблюдения требований и норм, вводимых правовым актом? Является ли правовой акт недискриминационным по отношению ко всем </w:t>
      </w:r>
      <w:r>
        <w:rPr>
          <w:sz w:val="28"/>
          <w:szCs w:val="28"/>
        </w:rPr>
        <w:br/>
        <w:t xml:space="preserve">его адресатам, то есть все ли потенциальные адресаты правового акта окажутся в одинаковых условиях после его вступления в силу? </w:t>
      </w:r>
    </w:p>
    <w:bookmarkEnd w:id="8"/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A4F2B" w:rsidRDefault="003A4F2B" w:rsidP="003A4F2B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9" w:name="sub_4111"/>
      <w:r>
        <w:rPr>
          <w:sz w:val="28"/>
          <w:szCs w:val="28"/>
        </w:rPr>
        <w:t>Требуется ли переходный период для вступления в силу правового акта (если да, какова его продолжительность), какие ограничения по срокам введения правового акта необходимо учесть?</w:t>
      </w:r>
    </w:p>
    <w:bookmarkEnd w:id="9"/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A4F2B" w:rsidRDefault="003A4F2B" w:rsidP="003A4F2B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0" w:name="sub_4112"/>
      <w:r>
        <w:rPr>
          <w:sz w:val="28"/>
          <w:szCs w:val="28"/>
        </w:rPr>
        <w:t xml:space="preserve">Какие исключения по введению правового регулирования </w:t>
      </w:r>
      <w:r>
        <w:rPr>
          <w:sz w:val="28"/>
          <w:szCs w:val="28"/>
        </w:rPr>
        <w:br/>
        <w:t>в отношении отдельных групп лиц целесообразно применить? Приведите соответствующее обоснование.</w:t>
      </w:r>
    </w:p>
    <w:bookmarkEnd w:id="10"/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A4F2B" w:rsidRDefault="003A4F2B" w:rsidP="003A4F2B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1" w:name="sub_4113"/>
      <w:r>
        <w:rPr>
          <w:sz w:val="28"/>
          <w:szCs w:val="28"/>
        </w:rPr>
        <w:t>Специальные вопросы, касающиеся конкретных положений и норм правового акта, отношение к которым разработчику необходимо прояснить.</w:t>
      </w:r>
    </w:p>
    <w:bookmarkEnd w:id="11"/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A4F2B" w:rsidRDefault="003A4F2B" w:rsidP="003A4F2B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2" w:name="sub_4114"/>
      <w:r>
        <w:rPr>
          <w:sz w:val="28"/>
          <w:szCs w:val="28"/>
        </w:rPr>
        <w:t>Иные предложения и замечания, которые, по Вашему мнению, целесообразно учесть в рамках оценки проводимой процедуры</w:t>
      </w:r>
    </w:p>
    <w:bookmarkEnd w:id="12"/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A4F2B" w:rsidRDefault="003A4F2B" w:rsidP="003A4F2B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577"/>
        <w:gridCol w:w="3994"/>
      </w:tblGrid>
      <w:tr w:rsidR="003A4F2B" w:rsidTr="003A4F2B">
        <w:tc>
          <w:tcPr>
            <w:tcW w:w="3302" w:type="pct"/>
            <w:hideMark/>
          </w:tcPr>
          <w:p w:rsidR="003A4F2B" w:rsidRDefault="003A4F2B">
            <w:pPr>
              <w:tabs>
                <w:tab w:val="left" w:pos="851"/>
                <w:tab w:val="left" w:pos="1134"/>
              </w:tabs>
              <w:ind w:left="709"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  <w:p w:rsidR="003A4F2B" w:rsidRDefault="003A4F2B">
            <w:pPr>
              <w:tabs>
                <w:tab w:val="left" w:pos="851"/>
                <w:tab w:val="left" w:pos="1134"/>
              </w:tabs>
              <w:ind w:right="-2" w:firstLine="1168"/>
              <w:jc w:val="both"/>
            </w:pPr>
            <w:r>
              <w:t>(подпись)</w:t>
            </w:r>
          </w:p>
        </w:tc>
        <w:tc>
          <w:tcPr>
            <w:tcW w:w="1651" w:type="pct"/>
            <w:hideMark/>
          </w:tcPr>
          <w:p w:rsidR="003A4F2B" w:rsidRDefault="003A4F2B">
            <w:pPr>
              <w:tabs>
                <w:tab w:val="left" w:pos="851"/>
                <w:tab w:val="left" w:pos="1134"/>
              </w:tabs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</w:t>
            </w:r>
          </w:p>
          <w:p w:rsidR="003A4F2B" w:rsidRDefault="003A4F2B">
            <w:pPr>
              <w:tabs>
                <w:tab w:val="left" w:pos="851"/>
                <w:tab w:val="left" w:pos="1134"/>
              </w:tabs>
              <w:ind w:right="-2" w:firstLine="696"/>
              <w:jc w:val="both"/>
            </w:pPr>
            <w:r>
              <w:t>(ФИО руководителя)</w:t>
            </w:r>
          </w:p>
        </w:tc>
      </w:tr>
    </w:tbl>
    <w:p w:rsidR="003A4F2B" w:rsidRDefault="003A4F2B" w:rsidP="003A4F2B">
      <w:pPr>
        <w:ind w:left="4962"/>
        <w:rPr>
          <w:kern w:val="28"/>
          <w:sz w:val="28"/>
          <w:szCs w:val="28"/>
        </w:rPr>
      </w:pPr>
    </w:p>
    <w:p w:rsidR="003A4F2B" w:rsidRDefault="003A4F2B" w:rsidP="003A4F2B">
      <w:pPr>
        <w:ind w:left="4962"/>
        <w:rPr>
          <w:kern w:val="28"/>
          <w:sz w:val="28"/>
          <w:szCs w:val="28"/>
        </w:rPr>
      </w:pPr>
    </w:p>
    <w:p w:rsidR="00D1748E" w:rsidRDefault="00D1748E"/>
    <w:sectPr w:rsidR="00D174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2002"/>
    <w:multiLevelType w:val="multilevel"/>
    <w:tmpl w:val="77DC9ACE"/>
    <w:lvl w:ilvl="0">
      <w:start w:val="1"/>
      <w:numFmt w:val="decimal"/>
      <w:lvlText w:val="%1."/>
      <w:lvlJc w:val="left"/>
      <w:pPr>
        <w:ind w:left="1204" w:hanging="495"/>
      </w:pPr>
      <w:rPr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"/>
      <w:lvlJc w:val="left"/>
      <w:pPr>
        <w:ind w:left="1954" w:hanging="1245"/>
      </w:pPr>
    </w:lvl>
    <w:lvl w:ilvl="2">
      <w:start w:val="1"/>
      <w:numFmt w:val="decimal"/>
      <w:isLgl/>
      <w:lvlText w:val="%1.%2.%3"/>
      <w:lvlJc w:val="left"/>
      <w:pPr>
        <w:ind w:left="1954" w:hanging="1245"/>
      </w:pPr>
    </w:lvl>
    <w:lvl w:ilvl="3">
      <w:start w:val="1"/>
      <w:numFmt w:val="decimal"/>
      <w:isLgl/>
      <w:lvlText w:val="%1.%2.%3.%4"/>
      <w:lvlJc w:val="left"/>
      <w:pPr>
        <w:ind w:left="1954" w:hanging="1245"/>
      </w:pPr>
    </w:lvl>
    <w:lvl w:ilvl="4">
      <w:start w:val="1"/>
      <w:numFmt w:val="decimal"/>
      <w:isLgl/>
      <w:lvlText w:val="%1.%2.%3.%4.%5"/>
      <w:lvlJc w:val="left"/>
      <w:pPr>
        <w:ind w:left="1954" w:hanging="1245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F2B"/>
    <w:rsid w:val="00153DB0"/>
    <w:rsid w:val="00157F50"/>
    <w:rsid w:val="001B3621"/>
    <w:rsid w:val="00290EEA"/>
    <w:rsid w:val="002B0D12"/>
    <w:rsid w:val="003A4F2B"/>
    <w:rsid w:val="004C4895"/>
    <w:rsid w:val="00550189"/>
    <w:rsid w:val="008F3C16"/>
    <w:rsid w:val="00AD26F0"/>
    <w:rsid w:val="00AD5121"/>
    <w:rsid w:val="00D17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F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F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Семёнова Ирина Сергеевна</dc:creator>
  <cp:lastModifiedBy>Семёнова Ирина Сергеевна</cp:lastModifiedBy>
  <cp:revision>4</cp:revision>
  <dcterms:created xsi:type="dcterms:W3CDTF">2024-07-03T10:43:00Z</dcterms:created>
  <dcterms:modified xsi:type="dcterms:W3CDTF">2024-07-03T10:47:00Z</dcterms:modified>
</cp:coreProperties>
</file>