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Требования к помещениям, в кот</w:t>
      </w:r>
      <w:bookmarkStart w:id="0" w:name="_GoBack"/>
      <w:bookmarkEnd w:id="0"/>
      <w:r w:rsidRPr="00832140">
        <w:rPr>
          <w:rFonts w:ascii="Times New Roman" w:hAnsi="Times New Roman" w:cs="Times New Roman"/>
          <w:sz w:val="28"/>
          <w:szCs w:val="28"/>
        </w:rPr>
        <w:t>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1) состояние зданий не должно являться аварийным, здание должно быть обеспечено средствами коммунально-бытового обслуживания, телефонной связью, охраной.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 об учреждении, осуществляющем предоставление услуги: наименование, адрес, режим работы.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Прием граждан специалистом осуществляется в соответствии с режимом работы;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2) для приема граждан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 и скамьями.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стульями, столами и обеспечиваются бланками заявлений, письменными принадлежностями, информационными материалами (брошюрами, буклетами, образцами).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ситуации, схемами эвакуации и обеспечиваются антитеррористическими мероприятиями в соответствии с требованиями законодательства Российской Федерации.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номера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кабинета;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фамилии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>, имени, отчества и должности специалиста, осуществляющего предоставление услуги;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приема граждан, времени перерыва на обед, технического перерыва;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lastRenderedPageBreak/>
        <w:t>3) на информационных стендах УСП, МФЦ, а также в информации, размещенной через Единый портал, должны содержаться следующие сведения: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нахождения, график (режим) работы, номера телефонов, адреса электронной почты;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процедура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(в текстовом виде и в виде </w:t>
      </w:r>
      <w:hyperlink w:anchor="P486">
        <w:r w:rsidRPr="00832140">
          <w:rPr>
            <w:rFonts w:ascii="Times New Roman" w:hAnsi="Times New Roman" w:cs="Times New Roman"/>
            <w:color w:val="0000FF"/>
            <w:sz w:val="28"/>
            <w:szCs w:val="28"/>
          </w:rPr>
          <w:t>блок-схемы</w:t>
        </w:r>
      </w:hyperlink>
      <w:r w:rsidRPr="00832140">
        <w:rPr>
          <w:rFonts w:ascii="Times New Roman" w:hAnsi="Times New Roman" w:cs="Times New Roman"/>
          <w:sz w:val="28"/>
          <w:szCs w:val="28"/>
        </w:rPr>
        <w:t xml:space="preserve"> согласно приложению N 4 к настоящему Административному регламенту);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получателей муниципальной услуги;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заполнения заявления о назначении ЕДВ;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извлечения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регламентирующих предоставление муниципальной услуги;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40">
        <w:rPr>
          <w:rFonts w:ascii="Times New Roman" w:hAnsi="Times New Roman" w:cs="Times New Roman"/>
          <w:sz w:val="28"/>
          <w:szCs w:val="28"/>
        </w:rPr>
        <w:t>4) должны быть созданы условия для осуществления приема граждан-инвалидов, в том числе слепых (слабовидящих), глухих (слабослышащих), передвигающихся с помощью кресел-колясок: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оборудованы пандусами, специальными ограждениями и перилами;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беспрепятственное передвижение и разворот специальных средств для передвижения кресел-колясок;</w:t>
      </w:r>
    </w:p>
    <w:p w:rsidR="00832140" w:rsidRPr="00832140" w:rsidRDefault="00832140" w:rsidP="00832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40"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 w:rsidRPr="00832140">
        <w:rPr>
          <w:rFonts w:ascii="Times New Roman" w:hAnsi="Times New Roman" w:cs="Times New Roman"/>
          <w:sz w:val="28"/>
          <w:szCs w:val="28"/>
        </w:rPr>
        <w:t xml:space="preserve">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кресел-колясок.</w:t>
      </w:r>
    </w:p>
    <w:p w:rsidR="00C83197" w:rsidRPr="00832140" w:rsidRDefault="00C83197">
      <w:pPr>
        <w:rPr>
          <w:rFonts w:ascii="Times New Roman" w:hAnsi="Times New Roman" w:cs="Times New Roman"/>
          <w:sz w:val="28"/>
          <w:szCs w:val="28"/>
        </w:rPr>
      </w:pPr>
    </w:p>
    <w:sectPr w:rsidR="00C83197" w:rsidRPr="0083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F0"/>
    <w:rsid w:val="00832140"/>
    <w:rsid w:val="00A278F0"/>
    <w:rsid w:val="00C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88F36-3280-4B22-BB76-18BF6251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2024-11-14T09:33:00Z</dcterms:created>
  <dcterms:modified xsi:type="dcterms:W3CDTF">2024-11-14T09:33:00Z</dcterms:modified>
</cp:coreProperties>
</file>