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567E" w:rsidRDefault="007C0B43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3810" distL="0" distR="3810" simplePos="0" relativeHeight="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622300</wp:posOffset>
                </wp:positionV>
                <wp:extent cx="5940425" cy="617855"/>
                <wp:effectExtent l="635" t="635" r="0" b="0"/>
                <wp:wrapNone/>
                <wp:docPr id="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A567E" w:rsidRDefault="007C0B4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36"/>
                              </w:rPr>
                              <w:t xml:space="preserve">  З</w:t>
                            </w:r>
                            <w:r>
                              <w:rPr>
                                <w:spacing w:val="36"/>
                              </w:rPr>
                              <w:t>аместитель Главы города Оренбурга</w:t>
                            </w:r>
                          </w:p>
                          <w:p w:rsidR="001A567E" w:rsidRDefault="001A567E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6"/>
                              </w:rPr>
                            </w:pPr>
                          </w:p>
                          <w:p w:rsidR="001A567E" w:rsidRDefault="007C0B4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    РАСПОРЯЖЕНИЕ</w:t>
                            </w:r>
                          </w:p>
                          <w:p w:rsidR="001A567E" w:rsidRDefault="001A567E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A567E" w:rsidRDefault="001A567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Text Box 11" path="m0,0l-2147483645,0l-2147483645,-2147483646l0,-2147483646xe" fillcolor="white" stroked="f" o:allowincell="f" style="position:absolute;margin-left:1.85pt;margin-top:49pt;width:467.7pt;height:48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b w:val="false"/>
                          <w:bCs w:val="false"/>
                          <w:spacing w:val="36"/>
                        </w:rPr>
                        <w:t xml:space="preserve">  </w:t>
                      </w:r>
                      <w:r>
                        <w:rPr>
                          <w:b w:val="false"/>
                          <w:bCs w:val="false"/>
                          <w:spacing w:val="36"/>
                        </w:rPr>
                        <w:t>З</w:t>
                      </w:r>
                      <w:r>
                        <w:rPr>
                          <w:spacing w:val="36"/>
                        </w:rPr>
                        <w:t>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6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6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>РАСПОРЯЖЕНИЕ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523875" cy="647700"/>
            <wp:effectExtent l="0" t="0" r="0" b="0"/>
            <wp:docPr id="2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67E" w:rsidRDefault="001A567E">
      <w:pPr>
        <w:jc w:val="center"/>
        <w:rPr>
          <w:i/>
        </w:rPr>
      </w:pPr>
    </w:p>
    <w:p w:rsidR="001A567E" w:rsidRDefault="001A567E">
      <w:pPr>
        <w:jc w:val="center"/>
        <w:rPr>
          <w:i/>
        </w:rPr>
      </w:pPr>
    </w:p>
    <w:p w:rsidR="001A567E" w:rsidRDefault="001A567E">
      <w:pPr>
        <w:rPr>
          <w:i/>
        </w:rPr>
      </w:pPr>
    </w:p>
    <w:p w:rsidR="001A567E" w:rsidRDefault="007C0B43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9845" distB="36830" distL="36830" distR="30480" simplePos="0" relativeHeight="3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635"/>
                <wp:effectExtent l="29210" t="28575" r="28575" b="28575"/>
                <wp:wrapNone/>
                <wp:docPr id="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6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.85pt,12.15pt" to="465.25pt,12.15pt" ID="Line 1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1A567E" w:rsidRDefault="001A567E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1A567E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1A567E" w:rsidRDefault="001A567E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1A567E" w:rsidRDefault="007C0B43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</w:p>
    <w:p w:rsidR="001A567E" w:rsidRDefault="007C0B43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№ ___________</w:t>
      </w:r>
    </w:p>
    <w:p w:rsidR="001A567E" w:rsidRDefault="001A567E">
      <w:pPr>
        <w:ind w:left="-32"/>
        <w:jc w:val="both"/>
        <w:rPr>
          <w:sz w:val="28"/>
          <w:szCs w:val="28"/>
        </w:rPr>
      </w:pPr>
    </w:p>
    <w:p w:rsidR="001A567E" w:rsidRDefault="001A567E">
      <w:pPr>
        <w:ind w:left="-32"/>
        <w:jc w:val="both"/>
        <w:rPr>
          <w:sz w:val="28"/>
          <w:szCs w:val="28"/>
        </w:rPr>
      </w:pPr>
    </w:p>
    <w:p w:rsidR="001A567E" w:rsidRDefault="007C0B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распоряжение </w:t>
      </w:r>
    </w:p>
    <w:p w:rsidR="001A567E" w:rsidRDefault="007C0B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города Оренбурга от 29.12.2022 № 3051-р </w:t>
      </w:r>
    </w:p>
    <w:p w:rsidR="001A567E" w:rsidRDefault="001A567E">
      <w:pPr>
        <w:rPr>
          <w:kern w:val="2"/>
          <w:sz w:val="28"/>
          <w:szCs w:val="28"/>
        </w:rPr>
      </w:pPr>
    </w:p>
    <w:p w:rsidR="001A567E" w:rsidRDefault="001A567E">
      <w:pPr>
        <w:rPr>
          <w:kern w:val="2"/>
          <w:sz w:val="28"/>
          <w:szCs w:val="28"/>
        </w:rPr>
      </w:pPr>
    </w:p>
    <w:p w:rsidR="001A567E" w:rsidRDefault="007C0B43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179 Бюджетного кодекса Российской        Федерации, с пунктом 22 части 2 </w:t>
      </w:r>
      <w:r>
        <w:rPr>
          <w:rFonts w:eastAsia="Calibri"/>
          <w:sz w:val="28"/>
          <w:szCs w:val="28"/>
        </w:rPr>
        <w:t>статьи 35 Устава муниципального            образования «город Оренбург», принятого решением Оренбургского          городского Совета от 28.04.2015 № 1015</w:t>
      </w:r>
      <w:r>
        <w:rPr>
          <w:bCs/>
          <w:sz w:val="28"/>
          <w:szCs w:val="28"/>
        </w:rPr>
        <w:t>, решением Оренбургского городского Совета от 16.06.2025 № 620 «О внесении изменений в решение Оренбургского городского Совета от 24.12.2024 № 565», подпунктами 3, 6 пункта 7.2 Порядка разработки, реализации и оценки эффективности                      муниципальных программ</w:t>
      </w:r>
      <w:proofErr w:type="gramEnd"/>
      <w:r>
        <w:rPr>
          <w:bCs/>
          <w:sz w:val="28"/>
          <w:szCs w:val="28"/>
        </w:rPr>
        <w:t xml:space="preserve"> города Оренбурга, утвержденного                       постановлением администрации города Оренбурга от 22.05.2012 № 1083-п, Положением о проекте «Спортивный бюджет» в муниципальном образовании «город Оренбург»,</w:t>
      </w:r>
      <w:r>
        <w:t xml:space="preserve"> </w:t>
      </w:r>
      <w:r>
        <w:rPr>
          <w:bCs/>
          <w:sz w:val="28"/>
          <w:szCs w:val="28"/>
        </w:rPr>
        <w:t>утвержденным постановлением Администрации города Оренбурга от 21.10.2022 № 1889-п:</w:t>
      </w:r>
    </w:p>
    <w:p w:rsidR="001A567E" w:rsidRDefault="007C0B4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заместителя Главы города Оренбурга от 29.12.2022 № 3051-р «Об утверждении дополнительной части                 муниципальной программы «Спортивный Оренбург» (в редакции от 05.05.2023 № 1124-р, от 24.08.2023 № 2630-р, от 18.12.2023 № 4111-р, </w:t>
      </w:r>
      <w:r>
        <w:rPr>
          <w:sz w:val="28"/>
          <w:szCs w:val="28"/>
        </w:rPr>
        <w:br/>
        <w:t xml:space="preserve">от 20.02.2024 № 401-р,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12.03.2024 № 572-р, от 26.08.2024 № 2259-р,           </w:t>
      </w:r>
      <w:r>
        <w:rPr>
          <w:bCs/>
          <w:sz w:val="28"/>
          <w:szCs w:val="28"/>
        </w:rPr>
        <w:t>от 14.02.2025 № 282-р, от 01.04.2025 № 731-р, от 12.05.2025 № 1065-р</w:t>
      </w:r>
      <w:r>
        <w:rPr>
          <w:sz w:val="28"/>
          <w:szCs w:val="28"/>
        </w:rPr>
        <w:t>) следующее изменение:</w:t>
      </w:r>
    </w:p>
    <w:p w:rsidR="001A567E" w:rsidRDefault="007C0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1A567E" w:rsidRDefault="007C0B43">
      <w:pPr>
        <w:numPr>
          <w:ilvl w:val="0"/>
          <w:numId w:val="1"/>
        </w:numPr>
        <w:tabs>
          <w:tab w:val="left" w:pos="993"/>
          <w:tab w:val="left" w:pos="4395"/>
        </w:tabs>
        <w:ind w:left="0"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Поручить организацию исполнения настоящего распоряжения    председателю комитета по физической культуре и спорту администрации   города Оренбурга.</w:t>
      </w:r>
    </w:p>
    <w:p w:rsidR="001A567E" w:rsidRDefault="001A567E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1A567E" w:rsidRDefault="001A567E">
      <w:pPr>
        <w:tabs>
          <w:tab w:val="left" w:pos="4395"/>
        </w:tabs>
        <w:jc w:val="both"/>
        <w:rPr>
          <w:sz w:val="28"/>
          <w:szCs w:val="28"/>
        </w:rPr>
      </w:pPr>
    </w:p>
    <w:p w:rsidR="001A567E" w:rsidRDefault="007C0B43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Оренбурга    </w:t>
      </w:r>
    </w:p>
    <w:p w:rsidR="001A567E" w:rsidRDefault="007C0B43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    А.А. </w:t>
      </w:r>
      <w:proofErr w:type="spellStart"/>
      <w:r>
        <w:rPr>
          <w:sz w:val="28"/>
          <w:szCs w:val="28"/>
        </w:rPr>
        <w:t>Гореликова</w:t>
      </w:r>
      <w:proofErr w:type="spellEnd"/>
    </w:p>
    <w:p w:rsidR="001A567E" w:rsidRDefault="001A567E">
      <w:pPr>
        <w:shd w:val="clear" w:color="auto" w:fill="FFFFFF"/>
        <w:ind w:right="140"/>
        <w:rPr>
          <w:sz w:val="28"/>
          <w:szCs w:val="28"/>
        </w:rPr>
      </w:pPr>
    </w:p>
    <w:p w:rsidR="001A567E" w:rsidRDefault="007C0B43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1A567E" w:rsidRDefault="001A567E">
      <w:pPr>
        <w:shd w:val="clear" w:color="auto" w:fill="FFFFFF"/>
        <w:ind w:right="140"/>
        <w:rPr>
          <w:sz w:val="28"/>
          <w:szCs w:val="28"/>
        </w:rPr>
        <w:sectPr w:rsidR="001A567E">
          <w:pgSz w:w="11906" w:h="16838"/>
          <w:pgMar w:top="560" w:right="850" w:bottom="1134" w:left="1701" w:header="0" w:footer="0" w:gutter="0"/>
          <w:cols w:space="720"/>
          <w:formProt w:val="0"/>
          <w:docGrid w:linePitch="360"/>
        </w:sectPr>
      </w:pPr>
    </w:p>
    <w:p w:rsidR="001A567E" w:rsidRDefault="007C0B43">
      <w:pPr>
        <w:widowControl w:val="0"/>
        <w:shd w:val="clear" w:color="auto" w:fill="FFFFFF"/>
        <w:tabs>
          <w:tab w:val="left" w:pos="426"/>
        </w:tabs>
        <w:ind w:left="10773" w:right="1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1A567E" w:rsidRDefault="007C0B4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заместителя </w:t>
      </w:r>
    </w:p>
    <w:p w:rsidR="001A567E" w:rsidRDefault="007C0B4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Оренбурга </w:t>
      </w:r>
    </w:p>
    <w:p w:rsidR="001A567E" w:rsidRDefault="007C0B4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___________ № ________ </w:t>
      </w:r>
    </w:p>
    <w:p w:rsidR="001A567E" w:rsidRDefault="007C0B43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</w:t>
      </w:r>
    </w:p>
    <w:p w:rsidR="001A567E" w:rsidRDefault="001A567E">
      <w:pPr>
        <w:rPr>
          <w:sz w:val="28"/>
          <w:szCs w:val="20"/>
        </w:rPr>
      </w:pPr>
    </w:p>
    <w:tbl>
      <w:tblPr>
        <w:tblW w:w="4950" w:type="pct"/>
        <w:tblLayout w:type="fixed"/>
        <w:tblLook w:val="0020" w:firstRow="1" w:lastRow="0" w:firstColumn="0" w:lastColumn="0" w:noHBand="0" w:noVBand="0"/>
      </w:tblPr>
      <w:tblGrid>
        <w:gridCol w:w="812"/>
        <w:gridCol w:w="8599"/>
        <w:gridCol w:w="990"/>
        <w:gridCol w:w="853"/>
        <w:gridCol w:w="847"/>
        <w:gridCol w:w="847"/>
        <w:gridCol w:w="846"/>
        <w:gridCol w:w="847"/>
        <w:gridCol w:w="867"/>
      </w:tblGrid>
      <w:tr w:rsidR="001A567E">
        <w:trPr>
          <w:cantSplit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8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Цель (цели)</w:t>
            </w:r>
          </w:p>
          <w:p w:rsidR="001A567E" w:rsidRDefault="007C0B43">
            <w:pPr>
              <w:widowControl w:val="0"/>
              <w:jc w:val="center"/>
            </w:pPr>
            <w:r>
              <w:t>Показатели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  <w:p w:rsidR="001A567E" w:rsidRDefault="007C0B43">
            <w:pPr>
              <w:widowControl w:val="0"/>
              <w:jc w:val="center"/>
            </w:pPr>
            <w:r>
              <w:t>изм. по ОКЕИ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Значения по годам реализации программы</w:t>
            </w:r>
          </w:p>
        </w:tc>
      </w:tr>
      <w:tr w:rsidR="001A567E">
        <w:trPr>
          <w:cantSplit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8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rPr>
                <w:lang w:val="en-US"/>
              </w:rPr>
              <w:t>20</w:t>
            </w:r>
            <w:r>
              <w:t>28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2030</w:t>
            </w:r>
          </w:p>
        </w:tc>
      </w:tr>
      <w:tr w:rsidR="001A567E"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</w:rPr>
              <w:t>Цель</w:t>
            </w:r>
            <w:r>
              <w:t xml:space="preserve"> 1</w:t>
            </w:r>
          </w:p>
        </w:tc>
        <w:tc>
          <w:tcPr>
            <w:tcW w:w="8479" w:type="dxa"/>
            <w:tcBorders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tabs>
                <w:tab w:val="left" w:pos="340"/>
              </w:tabs>
              <w:jc w:val="both"/>
            </w:pPr>
            <w:r>
              <w:t>Доля граждан, систематически занимающихся физической культурой                    и спортом – 70 % к 2030 году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55,8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58,6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61,4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64,2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70,0</w:t>
            </w:r>
          </w:p>
        </w:tc>
      </w:tr>
      <w:tr w:rsidR="001A567E"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Цель 2</w:t>
            </w:r>
          </w:p>
        </w:tc>
        <w:tc>
          <w:tcPr>
            <w:tcW w:w="8479" w:type="dxa"/>
            <w:tcBorders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tabs>
                <w:tab w:val="left" w:pos="340"/>
              </w:tabs>
              <w:jc w:val="both"/>
            </w:pPr>
            <w:r>
              <w:t>Уровень обеспеченности граждан спортивными сооружениями, исходя               из единовременной пропускной способности объектов спорта – 68,8 % к 2030    году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43,4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48,4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53,5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58,6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63,7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68,8</w:t>
            </w:r>
          </w:p>
        </w:tc>
      </w:tr>
      <w:tr w:rsidR="001A567E"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479" w:type="dxa"/>
            <w:tcBorders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Доля учреждений, подведомственных </w:t>
            </w:r>
            <w:proofErr w:type="spellStart"/>
            <w:r>
              <w:rPr>
                <w:lang w:eastAsia="en-US"/>
              </w:rPr>
              <w:t>КФКиС</w:t>
            </w:r>
            <w:proofErr w:type="spellEnd"/>
            <w:r>
              <w:rPr>
                <w:lang w:eastAsia="en-US"/>
              </w:rPr>
              <w:t>, улучшивших спортивную         инфраструктуру и материально-техническую базу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64,3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71,4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78,6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85,7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100</w:t>
            </w:r>
          </w:p>
        </w:tc>
      </w:tr>
      <w:tr w:rsidR="001A567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2.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граждан в возрасте 3–29 лет, систематически занимающихся физической культурой и спортом, в общей численности граждан данной возрастной            категории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93,6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93,7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93,8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93,9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94,1</w:t>
            </w:r>
          </w:p>
        </w:tc>
      </w:tr>
      <w:tr w:rsidR="001A567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3.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граждан в возрасте от 30 до 54 лет включительно (женщины) и до 59 лет</w:t>
            </w:r>
          </w:p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включительно (мужчины), систематически </w:t>
            </w:r>
            <w:proofErr w:type="gramStart"/>
            <w:r>
              <w:rPr>
                <w:lang w:eastAsia="en-US"/>
              </w:rPr>
              <w:t>занимающихся</w:t>
            </w:r>
            <w:proofErr w:type="gramEnd"/>
            <w:r>
              <w:rPr>
                <w:lang w:eastAsia="en-US"/>
              </w:rPr>
              <w:t xml:space="preserve"> физической</w:t>
            </w:r>
          </w:p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культурой и спортом, в общей численности граждан данной возрастной</w:t>
            </w:r>
          </w:p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категории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45,5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45,6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45,7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45,8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45,9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46,0</w:t>
            </w:r>
          </w:p>
        </w:tc>
      </w:tr>
      <w:tr w:rsidR="001A567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4.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в общей численности граждан данной возрастной категории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25,6</w:t>
            </w:r>
          </w:p>
        </w:tc>
      </w:tr>
      <w:tr w:rsidR="001A567E">
        <w:trPr>
          <w:trHeight w:val="5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5.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граждан трудоспособного возраста, систематически занимающихся        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57,6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57,7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57,8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57,9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58,0</w:t>
            </w:r>
          </w:p>
        </w:tc>
      </w:tr>
      <w:tr w:rsidR="001A567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6.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сельского населения, систематически занимающегося физической         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13,5</w:t>
            </w:r>
          </w:p>
        </w:tc>
      </w:tr>
    </w:tbl>
    <w:p w:rsidR="001A567E" w:rsidRDefault="001A567E">
      <w:pPr>
        <w:widowControl w:val="0"/>
        <w:shd w:val="clear" w:color="auto" w:fill="FFFFFF"/>
        <w:tabs>
          <w:tab w:val="left" w:pos="426"/>
        </w:tabs>
        <w:ind w:left="2610"/>
        <w:outlineLvl w:val="0"/>
        <w:rPr>
          <w:bCs/>
          <w:sz w:val="28"/>
          <w:szCs w:val="28"/>
        </w:rPr>
      </w:pPr>
    </w:p>
    <w:p w:rsidR="001A567E" w:rsidRDefault="001A567E">
      <w:pPr>
        <w:rPr>
          <w:sz w:val="20"/>
          <w:szCs w:val="20"/>
        </w:rPr>
      </w:pPr>
    </w:p>
    <w:p w:rsidR="001A567E" w:rsidRDefault="001A567E">
      <w:pPr>
        <w:rPr>
          <w:sz w:val="20"/>
          <w:szCs w:val="20"/>
        </w:rPr>
      </w:pPr>
    </w:p>
    <w:p w:rsidR="001A567E" w:rsidRDefault="001A567E">
      <w:pPr>
        <w:rPr>
          <w:sz w:val="20"/>
          <w:szCs w:val="20"/>
        </w:rPr>
      </w:pPr>
    </w:p>
    <w:p w:rsidR="001A567E" w:rsidRDefault="001A567E">
      <w:pPr>
        <w:rPr>
          <w:sz w:val="20"/>
          <w:szCs w:val="20"/>
        </w:rPr>
      </w:pPr>
    </w:p>
    <w:p w:rsidR="001A567E" w:rsidRDefault="001A567E">
      <w:pPr>
        <w:rPr>
          <w:sz w:val="20"/>
          <w:szCs w:val="20"/>
        </w:rPr>
      </w:pPr>
    </w:p>
    <w:p w:rsidR="001A567E" w:rsidRDefault="007C0B43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МЕРОПРИЯТИЯ (РЕЗУЛЬТАТЫ)</w:t>
      </w:r>
    </w:p>
    <w:p w:rsidR="001A567E" w:rsidRDefault="001A567E">
      <w:pPr>
        <w:rPr>
          <w:sz w:val="28"/>
          <w:szCs w:val="20"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803"/>
        <w:gridCol w:w="8369"/>
        <w:gridCol w:w="1270"/>
        <w:gridCol w:w="846"/>
        <w:gridCol w:w="990"/>
        <w:gridCol w:w="844"/>
        <w:gridCol w:w="846"/>
        <w:gridCol w:w="846"/>
        <w:gridCol w:w="851"/>
      </w:tblGrid>
      <w:tr w:rsidR="001A567E">
        <w:trPr>
          <w:tblHeader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8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Задача структурного элемента</w:t>
            </w:r>
          </w:p>
          <w:p w:rsidR="001A567E" w:rsidRDefault="007C0B4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Структурный элемент</w:t>
            </w:r>
          </w:p>
          <w:p w:rsidR="001A567E" w:rsidRDefault="007C0B4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Ответственный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 реализацию структурного элемента</w:t>
            </w:r>
          </w:p>
          <w:p w:rsidR="001A567E" w:rsidRDefault="007C0B4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Мероприятие (результат)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  <w:p w:rsidR="001A567E" w:rsidRDefault="007C0B43">
            <w:pPr>
              <w:widowControl w:val="0"/>
              <w:jc w:val="center"/>
            </w:pPr>
            <w:r>
              <w:t>изм. по ОКЕИ</w:t>
            </w: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499"/>
              <w:jc w:val="center"/>
            </w:pPr>
            <w:r>
              <w:t>Значения по годам реализации программы</w:t>
            </w:r>
          </w:p>
        </w:tc>
      </w:tr>
      <w:tr w:rsidR="001A567E">
        <w:trPr>
          <w:tblHeader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8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jc w:val="both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2030</w:t>
            </w:r>
          </w:p>
        </w:tc>
      </w:tr>
      <w:tr w:rsidR="001A567E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1.</w:t>
            </w:r>
          </w:p>
          <w:p w:rsidR="001A567E" w:rsidRDefault="001A56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Задача «Развитие спортивной инфраструктуры»</w:t>
            </w:r>
          </w:p>
        </w:tc>
      </w:tr>
      <w:tr w:rsidR="001A567E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ind w:right="-108"/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Комплекс процессных мероприятий «Капитальный, текущий ремонт и укрепление материально-технической базы муниципальных</w:t>
            </w:r>
          </w:p>
          <w:p w:rsidR="001A567E" w:rsidRDefault="007C0B43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учреждений и организаций»</w:t>
            </w:r>
          </w:p>
        </w:tc>
      </w:tr>
      <w:tr w:rsidR="001A567E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ind w:right="-108"/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proofErr w:type="spellStart"/>
            <w:r>
              <w:t>КФКиС</w:t>
            </w:r>
            <w:proofErr w:type="spellEnd"/>
            <w:r>
              <w:t xml:space="preserve">, УО, муниципальные учреждения, подведомственные </w:t>
            </w:r>
            <w:proofErr w:type="spellStart"/>
            <w:r>
              <w:t>КФКиС</w:t>
            </w:r>
            <w:proofErr w:type="spellEnd"/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1.1.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t>Закуплено спортивно-технологическое оборудование для спортивных         объектов (количество спортивных объектов, для которых закуплено спортивно-технологическое оборудование)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</w:t>
            </w:r>
          </w:p>
        </w:tc>
      </w:tr>
      <w:tr w:rsidR="001A567E">
        <w:trPr>
          <w:trHeight w:val="55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1.2.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</w:pPr>
            <w:r>
              <w:t xml:space="preserve">Выполнены мероприятия, направленные на улучшение </w:t>
            </w:r>
            <w:proofErr w:type="gramStart"/>
            <w:r>
              <w:t>спортивной</w:t>
            </w:r>
            <w:proofErr w:type="gramEnd"/>
          </w:p>
          <w:p w:rsidR="001A567E" w:rsidRDefault="007C0B43">
            <w:pPr>
              <w:widowControl w:val="0"/>
            </w:pPr>
            <w:r>
              <w:t xml:space="preserve">инфраструктуры и материально-технической базы учреждений (число      спортивных учреждений, подведомственных </w:t>
            </w:r>
            <w:proofErr w:type="spellStart"/>
            <w:r>
              <w:t>КФКиС</w:t>
            </w:r>
            <w:proofErr w:type="spellEnd"/>
            <w:r>
              <w:t>, улучшивших            спортивную инфраструктуру и материально-техническую базу)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  <w:rPr>
                <w:sz w:val="20"/>
                <w:szCs w:val="20"/>
              </w:rPr>
            </w:pPr>
            <w: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  <w:rPr>
                <w:sz w:val="20"/>
                <w:szCs w:val="20"/>
              </w:rPr>
            </w:pPr>
            <w: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  <w:rPr>
                <w:sz w:val="20"/>
                <w:szCs w:val="20"/>
              </w:rPr>
            </w:pPr>
            <w:r>
              <w:t>14</w:t>
            </w:r>
          </w:p>
        </w:tc>
      </w:tr>
      <w:tr w:rsidR="001A567E">
        <w:trPr>
          <w:trHeight w:val="55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1.3.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</w:pPr>
            <w:r>
              <w:t>Поставлено новое спортивное оборудование и инвентарь в спортивные школы олимпийского резерва (количество спортивных школ, в которые поставлено спортивное оборудование и инвентарь)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</w:tr>
      <w:tr w:rsidR="001A567E">
        <w:trPr>
          <w:trHeight w:val="55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1.4.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</w:pPr>
            <w:r>
              <w:t>Реализованы общественно значимые проекты, основанные на местных инициативах, в рамках проекта «Спортивный бюджет» (количество учреждений)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0</w:t>
            </w:r>
          </w:p>
        </w:tc>
      </w:tr>
      <w:tr w:rsidR="001A567E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2.</w:t>
            </w: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rPr>
                <w:szCs w:val="20"/>
              </w:rPr>
            </w:pPr>
            <w:r>
              <w:rPr>
                <w:szCs w:val="20"/>
              </w:rPr>
              <w:t>Задача «Популяризация физической культуры и спорта среди различных групп населения города Оренбурга»</w:t>
            </w:r>
          </w:p>
        </w:tc>
      </w:tr>
      <w:tr w:rsidR="001A567E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ind w:right="-108"/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«Организация и проведение физкультурных и спортивных мероприятий и обеспечение деятельности подведомственных учреждений в сфере физической культуры и спорта»</w:t>
            </w:r>
          </w:p>
        </w:tc>
      </w:tr>
      <w:tr w:rsidR="001A567E"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ind w:right="-108"/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КФКиС</w:t>
            </w:r>
            <w:proofErr w:type="spellEnd"/>
            <w:r>
              <w:rPr>
                <w:lang w:eastAsia="en-US"/>
              </w:rPr>
              <w:t xml:space="preserve">, муниципальные учреждения, подведомственные </w:t>
            </w:r>
            <w:proofErr w:type="spellStart"/>
            <w:r>
              <w:rPr>
                <w:lang w:eastAsia="en-US"/>
              </w:rPr>
              <w:t>КФКиС</w:t>
            </w:r>
            <w:proofErr w:type="spellEnd"/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2.1.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Проведены физкультурные мероприятия и спортивные мероприятия города Оренбурга (число лиц, принявших участие в мероприятиях)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38100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38200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38300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38400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center"/>
            </w:pPr>
            <w:r>
              <w:t>38500</w:t>
            </w:r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ind w:right="-108"/>
            </w:pPr>
            <w:r>
              <w:t>2.2.</w:t>
            </w:r>
          </w:p>
          <w:p w:rsidR="001A567E" w:rsidRDefault="001A56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Обеспечено участие спортсменов города Оренбурга в межмуниципальных       и региональных спортивных соревнованиях (число лиц, принявших участие     в соревнованиях)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845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850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855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865</w:t>
            </w:r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2.3.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Реализованы дополнительные образовательные программы спортивной      подготовки по видам спорта (число лиц, прошедших спортивную подготовку)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5 405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5 415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5 425</w:t>
            </w:r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2.4.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Обеспечен доступ к объектам спорта (число учреждений, обеспечивших доступ к открытым объектам спорта для свободного пользования)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8</w:t>
            </w:r>
          </w:p>
        </w:tc>
      </w:tr>
      <w:tr w:rsidR="001A567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lastRenderedPageBreak/>
              <w:t>2.5.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</w:pPr>
            <w:r>
              <w:t>Проведены мероприятия и работы по тестированию и выполнению</w:t>
            </w:r>
          </w:p>
          <w:p w:rsidR="001A567E" w:rsidRDefault="007C0B43">
            <w:pPr>
              <w:widowControl w:val="0"/>
            </w:pPr>
            <w:r>
              <w:t>нормативов испытаний (тестов) комплекса ГТО (число лиц, принявших       участие в тестирование)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6 900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6 950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7 050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7 100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7E" w:rsidRDefault="007C0B43">
            <w:pPr>
              <w:widowControl w:val="0"/>
              <w:jc w:val="center"/>
            </w:pPr>
            <w:r>
              <w:t>7 150</w:t>
            </w:r>
          </w:p>
        </w:tc>
      </w:tr>
    </w:tbl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1A567E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1A567E" w:rsidRDefault="007C0B43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РЕСУРСНОЕ ОБЕСПЕЧЕНИЕ</w:t>
      </w:r>
    </w:p>
    <w:p w:rsidR="001A567E" w:rsidRDefault="001A567E">
      <w:pPr>
        <w:rPr>
          <w:sz w:val="20"/>
          <w:szCs w:val="20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44"/>
        <w:gridCol w:w="3131"/>
        <w:gridCol w:w="1557"/>
        <w:gridCol w:w="1063"/>
        <w:gridCol w:w="1629"/>
        <w:gridCol w:w="1523"/>
        <w:gridCol w:w="1664"/>
        <w:gridCol w:w="1519"/>
        <w:gridCol w:w="1498"/>
        <w:gridCol w:w="1537"/>
      </w:tblGrid>
      <w:tr w:rsidR="001A567E">
        <w:trPr>
          <w:trHeight w:val="20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Структурный элемент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6" w:right="-108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6" w:right="-11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 на реализацию муниципальной программы (рублей, копеек)</w:t>
            </w:r>
          </w:p>
        </w:tc>
      </w:tr>
      <w:tr w:rsidR="001A567E">
        <w:trPr>
          <w:trHeight w:val="20"/>
          <w:tblHeader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2028 год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2029 год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2030 год</w:t>
            </w:r>
          </w:p>
        </w:tc>
      </w:tr>
      <w:tr w:rsidR="001A567E">
        <w:trPr>
          <w:trHeight w:val="2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87" w:type="dxa"/>
            <w:vMerge w:val="restart"/>
            <w:tcBorders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             мероприятий «Капитальный,  текущий ремонт и укрепление материально-технической базы муниципальных учреждений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организаций»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>УО,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учреждения, </w:t>
            </w:r>
            <w:proofErr w:type="gramStart"/>
            <w:r>
              <w:rPr>
                <w:sz w:val="20"/>
                <w:szCs w:val="20"/>
              </w:rPr>
              <w:t>подведомствен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96 522 170,11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18 444 444,44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19 555 555,00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19 555 555,00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19 555 555,00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19 555 555,00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92 315 470,11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1 844 444,44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1 955 555,00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1 955 555,00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1 955 555,00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1 955 555,00</w:t>
            </w:r>
          </w:p>
        </w:tc>
      </w:tr>
      <w:tr w:rsidR="001A567E">
        <w:trPr>
          <w:trHeight w:val="24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631 052,46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16 600 000,00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</w:tr>
      <w:tr w:rsidR="001A567E">
        <w:trPr>
          <w:trHeight w:val="64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3 575 647,54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A567E">
        <w:trPr>
          <w:trHeight w:val="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87" w:type="dxa"/>
            <w:tcBorders>
              <w:top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             мероприятий «Организация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проведение </w:t>
            </w:r>
            <w:proofErr w:type="gramStart"/>
            <w:r>
              <w:rPr>
                <w:sz w:val="20"/>
                <w:szCs w:val="20"/>
              </w:rPr>
              <w:t>физкультурных</w:t>
            </w:r>
            <w:proofErr w:type="gramEnd"/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спортивных мероприятий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обеспечение деятельности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подведомственных учреждений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сфере физической культуры</w:t>
            </w:r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спорта»</w:t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учреждения, </w:t>
            </w:r>
            <w:proofErr w:type="gramStart"/>
            <w:r>
              <w:rPr>
                <w:sz w:val="20"/>
                <w:szCs w:val="20"/>
              </w:rPr>
              <w:t>подведомствен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334 538 906,89</w:t>
            </w:r>
          </w:p>
          <w:p w:rsidR="001A567E" w:rsidRDefault="001A567E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346 214 780,56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361 731 787,00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361 731 787,00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361 731 787,00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361 731 787,00</w:t>
            </w:r>
          </w:p>
        </w:tc>
      </w:tr>
      <w:tr w:rsidR="001A567E">
        <w:trPr>
          <w:trHeight w:val="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87" w:type="dxa"/>
            <w:tcBorders>
              <w:top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</w:t>
            </w:r>
            <w:proofErr w:type="gramStart"/>
            <w:r>
              <w:rPr>
                <w:sz w:val="20"/>
                <w:szCs w:val="20"/>
              </w:rPr>
              <w:t>процессных</w:t>
            </w:r>
            <w:proofErr w:type="gramEnd"/>
          </w:p>
          <w:p w:rsidR="001A567E" w:rsidRDefault="007C0B43">
            <w:pPr>
              <w:widowControl w:val="0"/>
              <w:shd w:val="clear" w:color="auto" w:fill="FFFFFF"/>
              <w:ind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 «Осуществление управленческих функций в сфере физической культуры и спорта»</w:t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27 543 182,00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27 947 475,00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28 799 713,00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28 799 713,00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28 799 713,00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28 799 713,00</w:t>
            </w:r>
          </w:p>
        </w:tc>
      </w:tr>
      <w:tr w:rsidR="001A567E">
        <w:trPr>
          <w:trHeight w:val="2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по </w:t>
            </w:r>
            <w:proofErr w:type="gramStart"/>
            <w:r>
              <w:rPr>
                <w:sz w:val="20"/>
                <w:szCs w:val="20"/>
              </w:rPr>
              <w:t>муниципальной</w:t>
            </w:r>
            <w:proofErr w:type="gramEnd"/>
          </w:p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программе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458 604 259,00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392 606 700,00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источникам</w:t>
            </w:r>
          </w:p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5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454 397 559,00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376 006 700,00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</w:tr>
      <w:tr w:rsidR="001A567E">
        <w:trPr>
          <w:trHeight w:val="19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631 052,46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16 600 000,00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</w:tr>
      <w:tr w:rsidR="001A567E">
        <w:trPr>
          <w:trHeight w:val="25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3 575 647,54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исполнителям</w:t>
            </w:r>
          </w:p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источникам финансирования</w:t>
            </w:r>
          </w:p>
        </w:tc>
        <w:tc>
          <w:tcPr>
            <w:tcW w:w="15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учреждения, </w:t>
            </w:r>
            <w:proofErr w:type="gramStart"/>
            <w:r>
              <w:rPr>
                <w:sz w:val="20"/>
                <w:szCs w:val="20"/>
              </w:rPr>
              <w:t>подведомствен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КФКиС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458 604 259,00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392 606 700,00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410 087 055,00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454 397 559,00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376 006 700,00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392 487 055,00</w:t>
            </w:r>
          </w:p>
        </w:tc>
      </w:tr>
      <w:tr w:rsidR="001A567E">
        <w:trPr>
          <w:trHeight w:val="21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631 052,46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16 600 000,00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17 600 000,00</w:t>
            </w:r>
          </w:p>
        </w:tc>
      </w:tr>
      <w:tr w:rsidR="001A567E">
        <w:trPr>
          <w:trHeight w:val="24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3 575 647,54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left="-10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A567E">
        <w:trPr>
          <w:trHeight w:val="2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8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1A567E">
            <w:pPr>
              <w:widowControl w:val="0"/>
              <w:shd w:val="clear" w:color="auto" w:fill="FFFFFF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E" w:rsidRDefault="007C0B4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1A567E" w:rsidRDefault="001A567E">
      <w:pPr>
        <w:shd w:val="clear" w:color="auto" w:fill="FFFFFF"/>
        <w:ind w:left="8647"/>
        <w:rPr>
          <w:sz w:val="20"/>
          <w:szCs w:val="20"/>
        </w:rPr>
      </w:pPr>
    </w:p>
    <w:p w:rsidR="001A567E" w:rsidRDefault="007C0B43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* МБ – местный бюджет;</w:t>
      </w:r>
    </w:p>
    <w:p w:rsidR="001A567E" w:rsidRDefault="007C0B43">
      <w:pPr>
        <w:shd w:val="clear" w:color="auto" w:fill="FFFFFF"/>
        <w:ind w:left="142"/>
        <w:rPr>
          <w:sz w:val="20"/>
          <w:szCs w:val="20"/>
        </w:rPr>
      </w:pPr>
      <w:r>
        <w:rPr>
          <w:sz w:val="20"/>
          <w:szCs w:val="20"/>
        </w:rPr>
        <w:t>ОБ – областной бюджет;</w:t>
      </w:r>
    </w:p>
    <w:p w:rsidR="001A567E" w:rsidRDefault="007C0B43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  ФБ – федеральный бюджет;</w:t>
      </w:r>
    </w:p>
    <w:p w:rsidR="001A567E" w:rsidRDefault="007C0B43">
      <w:pPr>
        <w:shd w:val="clear" w:color="auto" w:fill="FFFFFF"/>
        <w:ind w:left="142"/>
        <w:rPr>
          <w:sz w:val="20"/>
          <w:szCs w:val="20"/>
        </w:rPr>
      </w:pPr>
      <w:proofErr w:type="spellStart"/>
      <w:r>
        <w:rPr>
          <w:sz w:val="20"/>
          <w:szCs w:val="20"/>
        </w:rPr>
        <w:t>КФКиС</w:t>
      </w:r>
      <w:proofErr w:type="spellEnd"/>
      <w:r>
        <w:rPr>
          <w:sz w:val="20"/>
          <w:szCs w:val="20"/>
        </w:rPr>
        <w:t xml:space="preserve"> – комитет по физической культуре и спорту администрации города Оренбурга;</w:t>
      </w:r>
    </w:p>
    <w:p w:rsidR="001A567E" w:rsidRDefault="007C0B43">
      <w:pPr>
        <w:shd w:val="clear" w:color="auto" w:fill="FFFFFF"/>
        <w:ind w:left="142"/>
        <w:rPr>
          <w:sz w:val="20"/>
          <w:szCs w:val="20"/>
        </w:rPr>
        <w:sectPr w:rsidR="001A567E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709" w:bottom="284" w:left="680" w:header="709" w:footer="0" w:gutter="0"/>
          <w:cols w:space="720"/>
          <w:formProt w:val="0"/>
          <w:titlePg/>
          <w:docGrid w:linePitch="360"/>
        </w:sectPr>
      </w:pPr>
      <w:r>
        <w:rPr>
          <w:sz w:val="20"/>
          <w:szCs w:val="20"/>
        </w:rPr>
        <w:t xml:space="preserve">УО – управление образования администрации города Оренбурга. </w:t>
      </w:r>
    </w:p>
    <w:p w:rsidR="001A567E" w:rsidRDefault="007C0B43">
      <w:pPr>
        <w:keepNext/>
        <w:jc w:val="center"/>
        <w:outlineLvl w:val="0"/>
        <w:rPr>
          <w:bCs/>
          <w:sz w:val="28"/>
        </w:rPr>
      </w:pPr>
      <w:r>
        <w:rPr>
          <w:bCs/>
          <w:sz w:val="28"/>
        </w:rPr>
        <w:lastRenderedPageBreak/>
        <w:t xml:space="preserve">4. МЕТОДИКА </w:t>
      </w:r>
      <w:r>
        <w:rPr>
          <w:bCs/>
          <w:sz w:val="28"/>
        </w:rPr>
        <w:br/>
        <w:t>расчета целевых показателей (индикаторов) конечных результатов</w:t>
      </w:r>
    </w:p>
    <w:p w:rsidR="001A567E" w:rsidRDefault="001A567E">
      <w:pPr>
        <w:tabs>
          <w:tab w:val="left" w:pos="4395"/>
        </w:tabs>
        <w:jc w:val="both"/>
        <w:rPr>
          <w:sz w:val="28"/>
          <w:szCs w:val="28"/>
        </w:rPr>
      </w:pPr>
    </w:p>
    <w:p w:rsidR="001A567E" w:rsidRDefault="007C0B43">
      <w:pPr>
        <w:numPr>
          <w:ilvl w:val="0"/>
          <w:numId w:val="3"/>
        </w:num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граждан, систематически занимающихся физической культурой     и спортом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proofErr w:type="gramStart"/>
      <w:r>
        <w:rPr>
          <w:sz w:val="28"/>
          <w:szCs w:val="28"/>
        </w:rPr>
        <w:t xml:space="preserve">, %), </w:t>
      </w:r>
      <w:proofErr w:type="gramEnd"/>
      <w:r>
        <w:rPr>
          <w:sz w:val="28"/>
          <w:szCs w:val="28"/>
        </w:rPr>
        <w:t>рассчитывается по формуле: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>) x 100, где: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– численность населения города Оренбурга</w:t>
      </w:r>
      <w:r>
        <w:t xml:space="preserve"> </w:t>
      </w:r>
      <w:r>
        <w:rPr>
          <w:sz w:val="28"/>
          <w:szCs w:val="28"/>
        </w:rPr>
        <w:t>в возрасте от 3 до 79 лет,   занимающегося физической культурой и спортом, согласно данным годовой формы федерального статистического наблюдения № 1-ФК «Сведения о физической культуре и спорте» за отчетный год,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численность населения муниципального образования «город       Оренбург» в возрасте от 3 до 79 лет по данным Территориального органа        Федеральной службы государственной статистики по Оренбургской области,    на начало отчетного года,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численность населения муниципального образования «город       Оренбург» в возрасте от 3 до 79 лет, имеющего противопоказания и ограничения для занятий физической культурой и спортом, по данным государственного бюджетного учреждения здравоохранения «Медицинский информационно-аналитический центр», за отчетный год, чел.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40"/>
          <w:szCs w:val="28"/>
        </w:rPr>
      </w:pPr>
      <w:r>
        <w:rPr>
          <w:sz w:val="28"/>
          <w:szCs w:val="21"/>
        </w:rPr>
        <w:t>Уровень обеспеченности граждан спортивными сооружениями, исходя из единовременной пропускной способности объектов спорта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о</w:t>
      </w:r>
      <w:proofErr w:type="spellEnd"/>
      <w:proofErr w:type="gramStart"/>
      <w:r>
        <w:rPr>
          <w:sz w:val="28"/>
          <w:szCs w:val="28"/>
        </w:rPr>
        <w:t xml:space="preserve">, %),             </w:t>
      </w:r>
      <w:proofErr w:type="gramEnd"/>
      <w:r>
        <w:rPr>
          <w:sz w:val="28"/>
          <w:szCs w:val="28"/>
        </w:rPr>
        <w:t>рассчитывается по формуле:</w:t>
      </w:r>
    </w:p>
    <w:p w:rsidR="001A567E" w:rsidRDefault="001A567E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0"/>
          <w:tab w:val="left" w:pos="709"/>
          <w:tab w:val="left" w:pos="1701"/>
        </w:tabs>
        <w:ind w:left="709" w:right="281" w:firstLine="709"/>
        <w:jc w:val="center"/>
        <w:rPr>
          <w:sz w:val="40"/>
          <w:szCs w:val="28"/>
        </w:rPr>
      </w:pPr>
      <w:proofErr w:type="spellStart"/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ЕПС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ЕПС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х100, где:</w:t>
      </w:r>
    </w:p>
    <w:p w:rsidR="001A567E" w:rsidRDefault="001A567E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– единовременная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нормативная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пропускная способность          спортивных сооружений согласно данным годовой формы федерального        статистического наблюдения № 1-ФК «Сведения о физической культуре и спорте» за отчетный год, чел.;</w:t>
      </w: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val="x-none" w:eastAsia="x-none"/>
        </w:rPr>
        <w:t>ЕПС</w:t>
      </w:r>
      <w:r>
        <w:rPr>
          <w:sz w:val="28"/>
          <w:szCs w:val="28"/>
          <w:vertAlign w:val="subscript"/>
          <w:lang w:eastAsia="x-none"/>
        </w:rPr>
        <w:t>н</w:t>
      </w:r>
      <w:proofErr w:type="spellEnd"/>
      <w:r>
        <w:rPr>
          <w:sz w:val="28"/>
          <w:szCs w:val="28"/>
          <w:lang w:val="x-none" w:eastAsia="x-none"/>
        </w:rPr>
        <w:t xml:space="preserve"> – единовременная (нормативная) пропускная способность спортивных сооружений, рассчитываемая в соответствии с приказом Министерства спорта Российской Федерации от 21.03.2018 № 244 «Об утверждении Методических рекомендаций о применении нормативов и норм при определении потребности субъектов Российской Федерации в объектах физической культуры и спорта», чел.</w:t>
      </w:r>
    </w:p>
    <w:p w:rsidR="001A567E" w:rsidRDefault="001A567E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40"/>
          <w:szCs w:val="28"/>
        </w:rPr>
      </w:pPr>
      <w:r>
        <w:rPr>
          <w:sz w:val="28"/>
          <w:szCs w:val="21"/>
        </w:rPr>
        <w:t xml:space="preserve">Доля учреждений, подведомственных </w:t>
      </w:r>
      <w:proofErr w:type="spellStart"/>
      <w:r>
        <w:rPr>
          <w:sz w:val="28"/>
          <w:szCs w:val="21"/>
        </w:rPr>
        <w:t>КФКиС</w:t>
      </w:r>
      <w:proofErr w:type="spellEnd"/>
      <w:r>
        <w:rPr>
          <w:sz w:val="28"/>
          <w:szCs w:val="21"/>
        </w:rPr>
        <w:t xml:space="preserve">, улучшивших спортивную инфраструктуру и материально-техническую базу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у</w:t>
      </w:r>
      <w:proofErr w:type="spellEnd"/>
      <w:proofErr w:type="gramStart"/>
      <w:r>
        <w:rPr>
          <w:sz w:val="28"/>
          <w:szCs w:val="28"/>
        </w:rPr>
        <w:t xml:space="preserve">, %), </w:t>
      </w:r>
      <w:proofErr w:type="gramEnd"/>
      <w:r>
        <w:rPr>
          <w:sz w:val="28"/>
          <w:szCs w:val="28"/>
        </w:rPr>
        <w:t>рассчитывается         по формуле:</w:t>
      </w:r>
    </w:p>
    <w:p w:rsidR="001A567E" w:rsidRDefault="001A567E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0"/>
          <w:tab w:val="left" w:pos="709"/>
          <w:tab w:val="left" w:pos="1701"/>
        </w:tabs>
        <w:ind w:left="709" w:right="281" w:firstLine="709"/>
        <w:jc w:val="center"/>
        <w:rPr>
          <w:sz w:val="40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у</w:t>
      </w:r>
      <w:proofErr w:type="spellEnd"/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уу</w:t>
      </w:r>
      <w:proofErr w:type="spellEnd"/>
      <w:proofErr w:type="gramEnd"/>
      <w:r>
        <w:rPr>
          <w:sz w:val="28"/>
          <w:szCs w:val="28"/>
        </w:rPr>
        <w:t xml:space="preserve"> / Ч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х100, где:</w:t>
      </w:r>
    </w:p>
    <w:p w:rsidR="001A567E" w:rsidRDefault="007C0B43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</w:t>
      </w:r>
      <w:r>
        <w:rPr>
          <w:sz w:val="28"/>
          <w:szCs w:val="28"/>
          <w:vertAlign w:val="subscript"/>
        </w:rPr>
        <w:t>уу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число спортивных учреждений, подведомственных </w:t>
      </w:r>
      <w:proofErr w:type="spellStart"/>
      <w:r>
        <w:rPr>
          <w:sz w:val="28"/>
          <w:szCs w:val="28"/>
        </w:rPr>
        <w:t>КФКиС</w:t>
      </w:r>
      <w:proofErr w:type="spellEnd"/>
      <w:r>
        <w:rPr>
          <w:sz w:val="28"/>
          <w:szCs w:val="28"/>
        </w:rPr>
        <w:t xml:space="preserve">,        </w:t>
      </w:r>
      <w:r>
        <w:rPr>
          <w:sz w:val="28"/>
          <w:szCs w:val="21"/>
        </w:rPr>
        <w:t>улучшивших спортивную инфраструктуру и материально-техническую базу</w:t>
      </w:r>
      <w:r>
        <w:rPr>
          <w:sz w:val="28"/>
          <w:szCs w:val="28"/>
        </w:rPr>
        <w:t>, ед.;</w:t>
      </w:r>
    </w:p>
    <w:p w:rsidR="001A567E" w:rsidRDefault="007C0B43">
      <w:pPr>
        <w:tabs>
          <w:tab w:val="left" w:pos="0"/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– число спортивных учреждений, подведомственных </w:t>
      </w:r>
      <w:proofErr w:type="spellStart"/>
      <w:r>
        <w:rPr>
          <w:sz w:val="28"/>
          <w:szCs w:val="28"/>
        </w:rPr>
        <w:t>КФКиС</w:t>
      </w:r>
      <w:proofErr w:type="spellEnd"/>
      <w:r>
        <w:rPr>
          <w:sz w:val="28"/>
          <w:szCs w:val="28"/>
        </w:rPr>
        <w:t>, ед.</w:t>
      </w:r>
    </w:p>
    <w:p w:rsidR="001A567E" w:rsidRDefault="001A567E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709"/>
          <w:tab w:val="left" w:pos="1701"/>
        </w:tabs>
        <w:ind w:left="709" w:right="28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Доля граждан в возрасте 3–29 лет, систематически занимающихся    физической культурой и спортом, в общей численности граждан данной         возрастной категории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proofErr w:type="gramStart"/>
      <w:r>
        <w:rPr>
          <w:sz w:val="28"/>
          <w:szCs w:val="28"/>
        </w:rPr>
        <w:t xml:space="preserve">, %) </w:t>
      </w:r>
      <w:proofErr w:type="gramEnd"/>
      <w:r>
        <w:rPr>
          <w:sz w:val="28"/>
          <w:szCs w:val="28"/>
        </w:rPr>
        <w:t>рассчитывается по формуле: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>) x 100, где: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              в возрасте от 3 до 29 лет согласно данным годовой формы федерального         статистического наблюдения № 1-ФК «Сведения о физической культуре и спорте» за отчетный год,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численность населения муниципального образования «город        Оренбург» в возрасте от 3 до 29 лет по данным Территориального органа        Федеральной службы государственной статистики по Оренбургской области,    на начало отчетного года,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численность населения муниципального образования «город       Оренбург» в возрасте от 3 до 29 лет, имеющего противопоказания и ограничения для занятий физической культурой и спортом, по данным государственного бюджетного учреждения здравоохранения «Медицинский информационно-аналитический центр», за отчетный год, чел.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1701"/>
        </w:tabs>
        <w:ind w:left="709" w:right="28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Доля граждан в возрасте от 30 до 54 лет включительно (женщины)           и до 59 лет включительно (мужчины), систематически занимающихся              физической культурой и спортом, в общей численности граждан данной         возрастной категории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proofErr w:type="gramStart"/>
      <w:r>
        <w:rPr>
          <w:sz w:val="28"/>
          <w:szCs w:val="28"/>
        </w:rPr>
        <w:t xml:space="preserve">, %) </w:t>
      </w:r>
      <w:proofErr w:type="gramEnd"/>
      <w:r>
        <w:rPr>
          <w:sz w:val="28"/>
          <w:szCs w:val="28"/>
        </w:rPr>
        <w:t>рассчитывается по формуле: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>) x 100, где: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спортом,              женщины</w:t>
      </w:r>
      <w:r>
        <w:t xml:space="preserve"> </w:t>
      </w:r>
      <w:r>
        <w:rPr>
          <w:sz w:val="28"/>
          <w:szCs w:val="28"/>
        </w:rPr>
        <w:t>в возрасте от 30 до 54 лет, мужчины от 30 до 59 лет, согласно данным годовой формы федерального  статистического наблюдения № 1-ФК «Сведения о физической культуре и спорте», за отчетный год,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численность населения муниципального образования «город       Оренбург», женщины в возрасте от 30 до 54 лет, мужчины от 30 до 59 лет,         по данным Территориального органа Федеральной службы государственной     статистики по Оренбургской области, на начало отчетного года,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численность населения муниципального образования «город      Оренбург», женщины в возрасте от 30 до 54 лет, мужчины от 30 до 59 лет,    имеющего противопоказания и ограничения для занятий физической культурой и спортом, по данным государственного бюджетного учреждения                   </w:t>
      </w:r>
      <w:r>
        <w:rPr>
          <w:sz w:val="28"/>
          <w:szCs w:val="28"/>
        </w:rPr>
        <w:lastRenderedPageBreak/>
        <w:t>здравоохранения «Медицинский информационно-аналитический центр»,           за отчетный год, чел.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1701"/>
        </w:tabs>
        <w:ind w:left="709" w:right="28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граждан в возрасте от 55 лет (женщины) и от 60 лет (мужчины)    до 79 </w:t>
      </w:r>
      <w:proofErr w:type="gramStart"/>
      <w:r>
        <w:rPr>
          <w:sz w:val="28"/>
          <w:szCs w:val="28"/>
        </w:rPr>
        <w:t>лет</w:t>
      </w:r>
      <w:proofErr w:type="gramEnd"/>
      <w:r>
        <w:rPr>
          <w:sz w:val="28"/>
          <w:szCs w:val="28"/>
        </w:rPr>
        <w:t xml:space="preserve"> включительно, систематически занимающихся физической культурой  и спортом, в общей численности граждан данной возрастной категории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>, %) рассчитывается по формуле: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>) x 100, где: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спортом,              женщины</w:t>
      </w:r>
      <w:r>
        <w:t xml:space="preserve"> </w:t>
      </w:r>
      <w:r>
        <w:rPr>
          <w:sz w:val="28"/>
          <w:szCs w:val="28"/>
        </w:rPr>
        <w:t>в возрасте от 55 до 79 лет, мужчины от 60 до 79 лет, согласно данным годовой формы федерального  статистического наблюдения № 1-ФК «Сведения о физической культуре и спорте», за отчетный год,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численность населения муниципального образования «город       Оренбург», женщины в возрасте от 55 до 79 лет, мужчины от 60 до 79 лет,         по данным Территориального органа Федеральной службы государственной   статистики по Оренбургской области, на начало отчетного года, чел.;</w:t>
      </w: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численность населения муниципального образования «город       Оренбург», женщины в возрасте от 55 до 79 лет, мужчины от 60 до 79 лет,    имеющего противопоказания и ограничения для занятий физической культурой и спортом, по данным государственного бюджетного учреждения                  здравоохранения «Медицинский информационно-аналитический центр»,           за отчетный год, чел.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rPr>
          <w:sz w:val="20"/>
          <w:szCs w:val="20"/>
        </w:rPr>
      </w:pPr>
    </w:p>
    <w:p w:rsidR="001A567E" w:rsidRDefault="007C0B43">
      <w:pPr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1701"/>
        </w:tabs>
        <w:ind w:left="709" w:right="28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Доля граждан трудоспособного возраста, систематически занимающихся физической культурой и спортом (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proofErr w:type="gramStart"/>
      <w:r>
        <w:rPr>
          <w:sz w:val="28"/>
          <w:szCs w:val="28"/>
        </w:rPr>
        <w:t xml:space="preserve">, %), </w:t>
      </w:r>
      <w:proofErr w:type="gramEnd"/>
      <w:r>
        <w:rPr>
          <w:sz w:val="28"/>
          <w:szCs w:val="28"/>
        </w:rPr>
        <w:t>рассчитывается по формуле: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>) x 100, где:</w:t>
      </w:r>
    </w:p>
    <w:p w:rsidR="001A567E" w:rsidRDefault="001A567E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спортом,              женщины в возрасте от 16 до 54 лет, мужчины от 16 до 59 лет, согласно данным годовой формы федерального статистического наблюдения № 1-ФК «Сведения о физической культуре и спорте», за отчетный год, чел.;</w:t>
      </w:r>
    </w:p>
    <w:p w:rsidR="001A567E" w:rsidRDefault="007C0B43">
      <w:pPr>
        <w:tabs>
          <w:tab w:val="left" w:pos="709"/>
          <w:tab w:val="left" w:pos="1701"/>
        </w:tabs>
        <w:ind w:left="709" w:right="2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численность населения муниципального образования «город       Оренбург», женщины в возрасте от 16 до 54 лет, мужчины от 16 до 59 лет,         по данным Территориального органа Федеральной службы государственной   статистики по Оренбургской области, на начало отчетного года, чел.;</w:t>
      </w: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</w:rPr>
        <w:lastRenderedPageBreak/>
        <w:t>Ч</w:t>
      </w:r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численность населения муниципального образования «город       Оренбург», женщины в возрасте от 16 до 54 лет, мужчины от 16 до 59 лет,    имеющего противопоказания и ограничения для занятий физической культурой и спортом, по данным государственного бюджетного учреждения                  здравоохранения «Медицинский информационно-аналитический центр»,           за отчетный год, чел.</w:t>
      </w:r>
    </w:p>
    <w:p w:rsidR="001A567E" w:rsidRDefault="001A567E">
      <w:pPr>
        <w:keepNext/>
        <w:shd w:val="clear" w:color="auto" w:fill="FFFFFF"/>
        <w:tabs>
          <w:tab w:val="left" w:pos="709"/>
          <w:tab w:val="left" w:pos="1701"/>
        </w:tabs>
        <w:ind w:right="281"/>
        <w:jc w:val="both"/>
        <w:outlineLvl w:val="0"/>
        <w:rPr>
          <w:sz w:val="28"/>
          <w:szCs w:val="28"/>
        </w:rPr>
      </w:pP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8.</w:t>
      </w:r>
      <w:r>
        <w:rPr>
          <w:sz w:val="28"/>
          <w:szCs w:val="28"/>
          <w:lang w:eastAsia="x-none"/>
        </w:rPr>
        <w:tab/>
        <w:t>Доля сельского населения, систематически занимающегося физической культурой и спортом (</w:t>
      </w:r>
      <w:proofErr w:type="spellStart"/>
      <w:r>
        <w:rPr>
          <w:sz w:val="28"/>
          <w:szCs w:val="28"/>
          <w:lang w:eastAsia="x-none"/>
        </w:rPr>
        <w:t>Дз</w:t>
      </w:r>
      <w:proofErr w:type="spellEnd"/>
      <w:proofErr w:type="gramStart"/>
      <w:r>
        <w:rPr>
          <w:sz w:val="28"/>
          <w:szCs w:val="28"/>
          <w:lang w:eastAsia="x-none"/>
        </w:rPr>
        <w:t xml:space="preserve">, %), </w:t>
      </w:r>
      <w:proofErr w:type="gramEnd"/>
      <w:r>
        <w:rPr>
          <w:sz w:val="28"/>
          <w:szCs w:val="28"/>
          <w:lang w:eastAsia="x-none"/>
        </w:rPr>
        <w:t>рассчитывается по формуле:</w:t>
      </w:r>
    </w:p>
    <w:p w:rsidR="001A567E" w:rsidRDefault="001A567E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center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Дз</w:t>
      </w:r>
      <w:proofErr w:type="spellEnd"/>
      <w:r>
        <w:rPr>
          <w:sz w:val="28"/>
          <w:szCs w:val="28"/>
          <w:lang w:eastAsia="x-none"/>
        </w:rPr>
        <w:t xml:space="preserve"> = </w:t>
      </w:r>
      <w:proofErr w:type="spellStart"/>
      <w:r>
        <w:rPr>
          <w:sz w:val="28"/>
          <w:szCs w:val="28"/>
          <w:lang w:eastAsia="x-none"/>
        </w:rPr>
        <w:t>Чз</w:t>
      </w:r>
      <w:proofErr w:type="spellEnd"/>
      <w:r>
        <w:rPr>
          <w:sz w:val="28"/>
          <w:szCs w:val="28"/>
          <w:lang w:eastAsia="x-none"/>
        </w:rPr>
        <w:t xml:space="preserve"> / (</w:t>
      </w:r>
      <w:proofErr w:type="spellStart"/>
      <w:r>
        <w:rPr>
          <w:sz w:val="28"/>
          <w:szCs w:val="28"/>
          <w:lang w:eastAsia="x-none"/>
        </w:rPr>
        <w:t>Чн</w:t>
      </w:r>
      <w:proofErr w:type="spellEnd"/>
      <w:r>
        <w:rPr>
          <w:sz w:val="28"/>
          <w:szCs w:val="28"/>
          <w:lang w:eastAsia="x-none"/>
        </w:rPr>
        <w:t xml:space="preserve"> - </w:t>
      </w:r>
      <w:proofErr w:type="spellStart"/>
      <w:r>
        <w:rPr>
          <w:sz w:val="28"/>
          <w:szCs w:val="28"/>
          <w:lang w:eastAsia="x-none"/>
        </w:rPr>
        <w:t>Чнп</w:t>
      </w:r>
      <w:proofErr w:type="spellEnd"/>
      <w:r>
        <w:rPr>
          <w:sz w:val="28"/>
          <w:szCs w:val="28"/>
          <w:lang w:eastAsia="x-none"/>
        </w:rPr>
        <w:t>) x 100, где:</w:t>
      </w:r>
    </w:p>
    <w:p w:rsidR="001A567E" w:rsidRDefault="001A567E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Чз</w:t>
      </w:r>
      <w:proofErr w:type="spellEnd"/>
      <w:r>
        <w:rPr>
          <w:sz w:val="28"/>
          <w:szCs w:val="28"/>
          <w:lang w:eastAsia="x-none"/>
        </w:rPr>
        <w:t xml:space="preserve"> – </w:t>
      </w:r>
      <w:r>
        <w:rPr>
          <w:sz w:val="28"/>
          <w:szCs w:val="28"/>
        </w:rPr>
        <w:t xml:space="preserve">численность занимающихся физической культурой и спортом               в сельской местности, </w:t>
      </w:r>
      <w:r>
        <w:rPr>
          <w:sz w:val="28"/>
          <w:szCs w:val="28"/>
          <w:lang w:eastAsia="x-none"/>
        </w:rPr>
        <w:t>согласно данным годовой формы федерального             статистического наблюдения № 1-ФК «Сведения о физической культуре              и спорте» за отчетный год, чел.;</w:t>
      </w: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Чн</w:t>
      </w:r>
      <w:proofErr w:type="spellEnd"/>
      <w:r>
        <w:rPr>
          <w:sz w:val="28"/>
          <w:szCs w:val="28"/>
          <w:lang w:eastAsia="x-none"/>
        </w:rPr>
        <w:t xml:space="preserve"> – численность сельского населения муниципального образования      «город Оренбург» по данным Территориального органа Федеральной службы государственной статистики по Оренбургской области, на начало отчетного    года, чел.;</w:t>
      </w:r>
    </w:p>
    <w:p w:rsidR="001A567E" w:rsidRDefault="007C0B43">
      <w:pPr>
        <w:keepNext/>
        <w:shd w:val="clear" w:color="auto" w:fill="FFFFFF"/>
        <w:tabs>
          <w:tab w:val="left" w:pos="709"/>
          <w:tab w:val="left" w:pos="1701"/>
        </w:tabs>
        <w:ind w:left="709" w:right="281" w:firstLine="709"/>
        <w:jc w:val="both"/>
        <w:outlineLvl w:val="0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Чнп</w:t>
      </w:r>
      <w:proofErr w:type="spellEnd"/>
      <w:r>
        <w:rPr>
          <w:sz w:val="28"/>
          <w:szCs w:val="28"/>
          <w:lang w:eastAsia="x-none"/>
        </w:rPr>
        <w:t xml:space="preserve"> – численность сельского населения муниципального образования     «город Оренбург», имеющего противопоказания и ограничения для занятий     физической культурой и спортом, по данным государственного бюджетного учреждения здравоохранения «Медицинский информационно-аналитический центр», за отчетный год, чел.</w:t>
      </w:r>
    </w:p>
    <w:p w:rsidR="001A567E" w:rsidRDefault="001A567E">
      <w:pPr>
        <w:shd w:val="clear" w:color="auto" w:fill="FFFFFF"/>
        <w:ind w:left="142"/>
        <w:rPr>
          <w:sz w:val="20"/>
          <w:szCs w:val="20"/>
        </w:rPr>
      </w:pPr>
    </w:p>
    <w:p w:rsidR="001A567E" w:rsidRDefault="001A567E">
      <w:pPr>
        <w:keepNext/>
        <w:jc w:val="center"/>
        <w:outlineLvl w:val="0"/>
        <w:rPr>
          <w:sz w:val="28"/>
          <w:szCs w:val="28"/>
        </w:rPr>
      </w:pPr>
    </w:p>
    <w:sectPr w:rsidR="001A567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66" w:right="284" w:bottom="1276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43" w:rsidRDefault="007C0B43">
      <w:r>
        <w:separator/>
      </w:r>
    </w:p>
  </w:endnote>
  <w:endnote w:type="continuationSeparator" w:id="0">
    <w:p w:rsidR="007C0B43" w:rsidRDefault="007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1A567E">
    <w:pPr>
      <w:pStyle w:val="ac"/>
      <w:jc w:val="center"/>
      <w:rPr>
        <w:sz w:val="4"/>
      </w:rPr>
    </w:pPr>
  </w:p>
  <w:p w:rsidR="001A567E" w:rsidRDefault="001A567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c"/>
      <w:tabs>
        <w:tab w:val="clear" w:pos="4677"/>
        <w:tab w:val="clear" w:pos="9355"/>
        <w:tab w:val="left" w:pos="18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1A567E">
    <w:pPr>
      <w:pStyle w:val="ac"/>
      <w:jc w:val="center"/>
      <w:rPr>
        <w:sz w:val="4"/>
      </w:rPr>
    </w:pPr>
  </w:p>
  <w:p w:rsidR="001A567E" w:rsidRDefault="001A567E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c"/>
      <w:tabs>
        <w:tab w:val="clear" w:pos="4677"/>
        <w:tab w:val="clear" w:pos="9355"/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43" w:rsidRDefault="007C0B43">
      <w:r>
        <w:separator/>
      </w:r>
    </w:p>
  </w:footnote>
  <w:footnote w:type="continuationSeparator" w:id="0">
    <w:p w:rsidR="007C0B43" w:rsidRDefault="007C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76302">
      <w:rPr>
        <w:noProof/>
      </w:rPr>
      <w:t>3</w:t>
    </w:r>
    <w:r>
      <w:fldChar w:fldCharType="end"/>
    </w:r>
  </w:p>
  <w:p w:rsidR="001A567E" w:rsidRDefault="001A56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76302">
      <w:rPr>
        <w:noProof/>
      </w:rPr>
      <w:t>2</w:t>
    </w:r>
    <w:r>
      <w:fldChar w:fldCharType="end"/>
    </w:r>
  </w:p>
  <w:p w:rsidR="001A567E" w:rsidRDefault="001A567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76302">
      <w:rPr>
        <w:noProof/>
      </w:rPr>
      <w:t>7</w:t>
    </w:r>
    <w:r>
      <w:fldChar w:fldCharType="end"/>
    </w:r>
  </w:p>
  <w:p w:rsidR="001A567E" w:rsidRDefault="001A56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7E" w:rsidRDefault="007C0B4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76302">
      <w:rPr>
        <w:noProof/>
      </w:rPr>
      <w:t>6</w:t>
    </w:r>
    <w:r>
      <w:fldChar w:fldCharType="end"/>
    </w:r>
  </w:p>
  <w:p w:rsidR="001A567E" w:rsidRDefault="001A56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785C"/>
    <w:multiLevelType w:val="multilevel"/>
    <w:tmpl w:val="8452E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F50FF"/>
    <w:multiLevelType w:val="multilevel"/>
    <w:tmpl w:val="31C0DBC6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548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481225DB"/>
    <w:multiLevelType w:val="multilevel"/>
    <w:tmpl w:val="D730CC38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61C32E7B"/>
    <w:multiLevelType w:val="multilevel"/>
    <w:tmpl w:val="CBF8908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7E"/>
    <w:rsid w:val="001A567E"/>
    <w:rsid w:val="00476302"/>
    <w:rsid w:val="007C0B43"/>
    <w:rsid w:val="00D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87223"/>
    <w:rPr>
      <w:b/>
      <w:bCs/>
      <w:sz w:val="36"/>
      <w:szCs w:val="24"/>
    </w:rPr>
  </w:style>
  <w:style w:type="character" w:customStyle="1" w:styleId="20">
    <w:name w:val="Заголовок 2 Знак"/>
    <w:link w:val="2"/>
    <w:uiPriority w:val="9"/>
    <w:qFormat/>
    <w:rsid w:val="00F87223"/>
    <w:rPr>
      <w:b/>
      <w:bCs/>
      <w:spacing w:val="50"/>
      <w:sz w:val="31"/>
      <w:szCs w:val="24"/>
    </w:rPr>
  </w:style>
  <w:style w:type="character" w:customStyle="1" w:styleId="a3">
    <w:name w:val="Название Знак"/>
    <w:link w:val="a4"/>
    <w:uiPriority w:val="10"/>
    <w:qFormat/>
    <w:rsid w:val="00F87223"/>
    <w:rPr>
      <w:sz w:val="28"/>
      <w:szCs w:val="24"/>
    </w:rPr>
  </w:style>
  <w:style w:type="character" w:customStyle="1" w:styleId="11">
    <w:name w:val="Название Знак1"/>
    <w:uiPriority w:val="10"/>
    <w:qFormat/>
    <w:rsid w:val="00F8722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link w:val="a6"/>
    <w:uiPriority w:val="99"/>
    <w:qFormat/>
    <w:rsid w:val="00F87223"/>
    <w:rPr>
      <w:sz w:val="24"/>
      <w:szCs w:val="24"/>
    </w:rPr>
  </w:style>
  <w:style w:type="character" w:customStyle="1" w:styleId="12">
    <w:name w:val="Основной текст с отступом Знак1"/>
    <w:uiPriority w:val="99"/>
    <w:qFormat/>
    <w:rsid w:val="00F87223"/>
    <w:rPr>
      <w:sz w:val="24"/>
      <w:szCs w:val="24"/>
    </w:rPr>
  </w:style>
  <w:style w:type="character" w:customStyle="1" w:styleId="a7">
    <w:name w:val="Текст выноски Знак"/>
    <w:link w:val="a8"/>
    <w:uiPriority w:val="99"/>
    <w:qFormat/>
    <w:rsid w:val="00F87223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qFormat/>
    <w:rsid w:val="00F87223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qFormat/>
    <w:rsid w:val="00F87223"/>
    <w:rPr>
      <w:sz w:val="24"/>
      <w:szCs w:val="24"/>
    </w:rPr>
  </w:style>
  <w:style w:type="character" w:styleId="ad">
    <w:name w:val="Placeholder Text"/>
    <w:uiPriority w:val="99"/>
    <w:semiHidden/>
    <w:qFormat/>
    <w:rsid w:val="00F87223"/>
    <w:rPr>
      <w:color w:val="808080"/>
    </w:rPr>
  </w:style>
  <w:style w:type="character" w:styleId="ae">
    <w:name w:val="annotation reference"/>
    <w:uiPriority w:val="99"/>
    <w:unhideWhenUsed/>
    <w:qFormat/>
    <w:rsid w:val="00F87223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F87223"/>
  </w:style>
  <w:style w:type="character" w:customStyle="1" w:styleId="af1">
    <w:name w:val="Тема примечания Знак"/>
    <w:link w:val="af2"/>
    <w:uiPriority w:val="99"/>
    <w:qFormat/>
    <w:rsid w:val="00F87223"/>
    <w:rPr>
      <w:b/>
      <w:bCs/>
    </w:rPr>
  </w:style>
  <w:style w:type="character" w:customStyle="1" w:styleId="af3">
    <w:name w:val="Текст сноски Знак"/>
    <w:basedOn w:val="a0"/>
    <w:link w:val="af4"/>
    <w:uiPriority w:val="99"/>
    <w:qFormat/>
    <w:rsid w:val="00F87223"/>
  </w:style>
  <w:style w:type="character" w:customStyle="1" w:styleId="FootnoteCharacters">
    <w:name w:val="Footnote Characters"/>
    <w:uiPriority w:val="99"/>
    <w:unhideWhenUsed/>
    <w:qFormat/>
    <w:rsid w:val="00F87223"/>
    <w:rPr>
      <w:vertAlign w:val="superscript"/>
    </w:rPr>
  </w:style>
  <w:style w:type="character" w:styleId="af5">
    <w:name w:val="footnote reference"/>
    <w:rPr>
      <w:vertAlign w:val="superscript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ый1"/>
    <w:qFormat/>
  </w:style>
  <w:style w:type="paragraph" w:styleId="af9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a">
    <w:name w:val="Normal (Web)"/>
    <w:basedOn w:val="a"/>
    <w:uiPriority w:val="99"/>
    <w:unhideWhenUsed/>
    <w:qFormat/>
    <w:rsid w:val="006957D4"/>
    <w:pPr>
      <w:spacing w:beforeAutospacing="1" w:after="119"/>
    </w:pPr>
  </w:style>
  <w:style w:type="paragraph" w:styleId="a4">
    <w:name w:val="Title"/>
    <w:basedOn w:val="a"/>
    <w:link w:val="a3"/>
    <w:uiPriority w:val="10"/>
    <w:qFormat/>
    <w:rsid w:val="00F87223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unhideWhenUsed/>
    <w:rsid w:val="00F87223"/>
    <w:pPr>
      <w:spacing w:after="120"/>
      <w:ind w:left="283"/>
    </w:pPr>
  </w:style>
  <w:style w:type="paragraph" w:styleId="a8">
    <w:name w:val="Balloon Text"/>
    <w:basedOn w:val="a"/>
    <w:link w:val="a7"/>
    <w:uiPriority w:val="99"/>
    <w:unhideWhenUsed/>
    <w:qFormat/>
    <w:rsid w:val="00F8722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F8722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F87223"/>
    <w:pPr>
      <w:tabs>
        <w:tab w:val="center" w:pos="4677"/>
        <w:tab w:val="right" w:pos="9355"/>
      </w:tabs>
    </w:pPr>
  </w:style>
  <w:style w:type="paragraph" w:customStyle="1" w:styleId="afb">
    <w:name w:val="Нормальный (таблица)"/>
    <w:basedOn w:val="a"/>
    <w:next w:val="a"/>
    <w:uiPriority w:val="99"/>
    <w:qFormat/>
    <w:rsid w:val="00F87223"/>
    <w:pPr>
      <w:widowControl w:val="0"/>
      <w:jc w:val="both"/>
    </w:pPr>
    <w:rPr>
      <w:rFonts w:ascii="Times New Roman CYR" w:hAnsi="Times New Roman CYR" w:cs="Times New Roman CYR"/>
    </w:rPr>
  </w:style>
  <w:style w:type="paragraph" w:styleId="afc">
    <w:name w:val="List Paragraph"/>
    <w:basedOn w:val="a"/>
    <w:uiPriority w:val="34"/>
    <w:qFormat/>
    <w:rsid w:val="00F87223"/>
    <w:pPr>
      <w:ind w:left="720"/>
      <w:contextualSpacing/>
    </w:pPr>
  </w:style>
  <w:style w:type="paragraph" w:styleId="af0">
    <w:name w:val="annotation text"/>
    <w:basedOn w:val="a"/>
    <w:link w:val="af"/>
    <w:uiPriority w:val="99"/>
    <w:unhideWhenUsed/>
    <w:qFormat/>
    <w:rsid w:val="00F87223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unhideWhenUsed/>
    <w:qFormat/>
    <w:rsid w:val="00F87223"/>
    <w:rPr>
      <w:b/>
      <w:bCs/>
    </w:rPr>
  </w:style>
  <w:style w:type="paragraph" w:styleId="af4">
    <w:name w:val="footnote text"/>
    <w:basedOn w:val="a"/>
    <w:link w:val="af3"/>
    <w:uiPriority w:val="99"/>
    <w:unhideWhenUsed/>
    <w:rsid w:val="00F87223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numbering" w:customStyle="1" w:styleId="14">
    <w:name w:val="Нет списка1"/>
    <w:uiPriority w:val="99"/>
    <w:semiHidden/>
    <w:unhideWhenUsed/>
    <w:qFormat/>
    <w:rsid w:val="00F87223"/>
  </w:style>
  <w:style w:type="table" w:styleId="afd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F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87223"/>
    <w:rPr>
      <w:b/>
      <w:bCs/>
      <w:sz w:val="36"/>
      <w:szCs w:val="24"/>
    </w:rPr>
  </w:style>
  <w:style w:type="character" w:customStyle="1" w:styleId="20">
    <w:name w:val="Заголовок 2 Знак"/>
    <w:link w:val="2"/>
    <w:uiPriority w:val="9"/>
    <w:qFormat/>
    <w:rsid w:val="00F87223"/>
    <w:rPr>
      <w:b/>
      <w:bCs/>
      <w:spacing w:val="50"/>
      <w:sz w:val="31"/>
      <w:szCs w:val="24"/>
    </w:rPr>
  </w:style>
  <w:style w:type="character" w:customStyle="1" w:styleId="a3">
    <w:name w:val="Название Знак"/>
    <w:link w:val="a4"/>
    <w:uiPriority w:val="10"/>
    <w:qFormat/>
    <w:rsid w:val="00F87223"/>
    <w:rPr>
      <w:sz w:val="28"/>
      <w:szCs w:val="24"/>
    </w:rPr>
  </w:style>
  <w:style w:type="character" w:customStyle="1" w:styleId="11">
    <w:name w:val="Название Знак1"/>
    <w:uiPriority w:val="10"/>
    <w:qFormat/>
    <w:rsid w:val="00F8722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link w:val="a6"/>
    <w:uiPriority w:val="99"/>
    <w:qFormat/>
    <w:rsid w:val="00F87223"/>
    <w:rPr>
      <w:sz w:val="24"/>
      <w:szCs w:val="24"/>
    </w:rPr>
  </w:style>
  <w:style w:type="character" w:customStyle="1" w:styleId="12">
    <w:name w:val="Основной текст с отступом Знак1"/>
    <w:uiPriority w:val="99"/>
    <w:qFormat/>
    <w:rsid w:val="00F87223"/>
    <w:rPr>
      <w:sz w:val="24"/>
      <w:szCs w:val="24"/>
    </w:rPr>
  </w:style>
  <w:style w:type="character" w:customStyle="1" w:styleId="a7">
    <w:name w:val="Текст выноски Знак"/>
    <w:link w:val="a8"/>
    <w:uiPriority w:val="99"/>
    <w:qFormat/>
    <w:rsid w:val="00F87223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qFormat/>
    <w:rsid w:val="00F87223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qFormat/>
    <w:rsid w:val="00F87223"/>
    <w:rPr>
      <w:sz w:val="24"/>
      <w:szCs w:val="24"/>
    </w:rPr>
  </w:style>
  <w:style w:type="character" w:styleId="ad">
    <w:name w:val="Placeholder Text"/>
    <w:uiPriority w:val="99"/>
    <w:semiHidden/>
    <w:qFormat/>
    <w:rsid w:val="00F87223"/>
    <w:rPr>
      <w:color w:val="808080"/>
    </w:rPr>
  </w:style>
  <w:style w:type="character" w:styleId="ae">
    <w:name w:val="annotation reference"/>
    <w:uiPriority w:val="99"/>
    <w:unhideWhenUsed/>
    <w:qFormat/>
    <w:rsid w:val="00F87223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F87223"/>
  </w:style>
  <w:style w:type="character" w:customStyle="1" w:styleId="af1">
    <w:name w:val="Тема примечания Знак"/>
    <w:link w:val="af2"/>
    <w:uiPriority w:val="99"/>
    <w:qFormat/>
    <w:rsid w:val="00F87223"/>
    <w:rPr>
      <w:b/>
      <w:bCs/>
    </w:rPr>
  </w:style>
  <w:style w:type="character" w:customStyle="1" w:styleId="af3">
    <w:name w:val="Текст сноски Знак"/>
    <w:basedOn w:val="a0"/>
    <w:link w:val="af4"/>
    <w:uiPriority w:val="99"/>
    <w:qFormat/>
    <w:rsid w:val="00F87223"/>
  </w:style>
  <w:style w:type="character" w:customStyle="1" w:styleId="FootnoteCharacters">
    <w:name w:val="Footnote Characters"/>
    <w:uiPriority w:val="99"/>
    <w:unhideWhenUsed/>
    <w:qFormat/>
    <w:rsid w:val="00F87223"/>
    <w:rPr>
      <w:vertAlign w:val="superscript"/>
    </w:rPr>
  </w:style>
  <w:style w:type="character" w:styleId="af5">
    <w:name w:val="footnote reference"/>
    <w:rPr>
      <w:vertAlign w:val="superscript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ый1"/>
    <w:qFormat/>
  </w:style>
  <w:style w:type="paragraph" w:styleId="af9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a">
    <w:name w:val="Normal (Web)"/>
    <w:basedOn w:val="a"/>
    <w:uiPriority w:val="99"/>
    <w:unhideWhenUsed/>
    <w:qFormat/>
    <w:rsid w:val="006957D4"/>
    <w:pPr>
      <w:spacing w:beforeAutospacing="1" w:after="119"/>
    </w:pPr>
  </w:style>
  <w:style w:type="paragraph" w:styleId="a4">
    <w:name w:val="Title"/>
    <w:basedOn w:val="a"/>
    <w:link w:val="a3"/>
    <w:uiPriority w:val="10"/>
    <w:qFormat/>
    <w:rsid w:val="00F87223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unhideWhenUsed/>
    <w:rsid w:val="00F87223"/>
    <w:pPr>
      <w:spacing w:after="120"/>
      <w:ind w:left="283"/>
    </w:pPr>
  </w:style>
  <w:style w:type="paragraph" w:styleId="a8">
    <w:name w:val="Balloon Text"/>
    <w:basedOn w:val="a"/>
    <w:link w:val="a7"/>
    <w:uiPriority w:val="99"/>
    <w:unhideWhenUsed/>
    <w:qFormat/>
    <w:rsid w:val="00F8722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F8722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F87223"/>
    <w:pPr>
      <w:tabs>
        <w:tab w:val="center" w:pos="4677"/>
        <w:tab w:val="right" w:pos="9355"/>
      </w:tabs>
    </w:pPr>
  </w:style>
  <w:style w:type="paragraph" w:customStyle="1" w:styleId="afb">
    <w:name w:val="Нормальный (таблица)"/>
    <w:basedOn w:val="a"/>
    <w:next w:val="a"/>
    <w:uiPriority w:val="99"/>
    <w:qFormat/>
    <w:rsid w:val="00F87223"/>
    <w:pPr>
      <w:widowControl w:val="0"/>
      <w:jc w:val="both"/>
    </w:pPr>
    <w:rPr>
      <w:rFonts w:ascii="Times New Roman CYR" w:hAnsi="Times New Roman CYR" w:cs="Times New Roman CYR"/>
    </w:rPr>
  </w:style>
  <w:style w:type="paragraph" w:styleId="afc">
    <w:name w:val="List Paragraph"/>
    <w:basedOn w:val="a"/>
    <w:uiPriority w:val="34"/>
    <w:qFormat/>
    <w:rsid w:val="00F87223"/>
    <w:pPr>
      <w:ind w:left="720"/>
      <w:contextualSpacing/>
    </w:pPr>
  </w:style>
  <w:style w:type="paragraph" w:styleId="af0">
    <w:name w:val="annotation text"/>
    <w:basedOn w:val="a"/>
    <w:link w:val="af"/>
    <w:uiPriority w:val="99"/>
    <w:unhideWhenUsed/>
    <w:qFormat/>
    <w:rsid w:val="00F87223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unhideWhenUsed/>
    <w:qFormat/>
    <w:rsid w:val="00F87223"/>
    <w:rPr>
      <w:b/>
      <w:bCs/>
    </w:rPr>
  </w:style>
  <w:style w:type="paragraph" w:styleId="af4">
    <w:name w:val="footnote text"/>
    <w:basedOn w:val="a"/>
    <w:link w:val="af3"/>
    <w:uiPriority w:val="99"/>
    <w:unhideWhenUsed/>
    <w:rsid w:val="00F87223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numbering" w:customStyle="1" w:styleId="14">
    <w:name w:val="Нет списка1"/>
    <w:uiPriority w:val="99"/>
    <w:semiHidden/>
    <w:unhideWhenUsed/>
    <w:qFormat/>
    <w:rsid w:val="00F87223"/>
  </w:style>
  <w:style w:type="table" w:styleId="afd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F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D0ABD2-0906-46A8-B815-D7515BD5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Кандалова Ольга Николаевна</cp:lastModifiedBy>
  <cp:revision>2</cp:revision>
  <cp:lastPrinted>2025-04-10T04:07:00Z</cp:lastPrinted>
  <dcterms:created xsi:type="dcterms:W3CDTF">2025-10-17T09:23:00Z</dcterms:created>
  <dcterms:modified xsi:type="dcterms:W3CDTF">2025-10-17T09:23:00Z</dcterms:modified>
  <dc:language>ru-RU</dc:language>
</cp:coreProperties>
</file>