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УВЕДОМЛЕНИЕ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о проведении публичных консультаций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Настоящим ___________________________________________________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</w:rPr>
      </w:pPr>
      <w:r w:rsidRPr="00435C34">
        <w:rPr>
          <w:b w:val="0"/>
          <w:sz w:val="24"/>
        </w:rPr>
        <w:t xml:space="preserve">                                           (наименование разработчика проекта НПА/НПА)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уведомляет о проведении публичных консультаций в целях оценки регулирующего воздействия проекта НПА/экспертизы НПА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__________________________________________________________________.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rPr>
          <w:b w:val="0"/>
          <w:sz w:val="24"/>
        </w:rPr>
      </w:pPr>
      <w:r w:rsidRPr="00435C34">
        <w:rPr>
          <w:b w:val="0"/>
          <w:sz w:val="24"/>
        </w:rPr>
        <w:t>(вид НПА, наименование НПА, наименование НПА, в который вносятся изменения)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14605</wp:posOffset>
                </wp:positionV>
                <wp:extent cx="190500" cy="161925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.45pt;margin-top:1.1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"/>
            </w:pict>
          </mc:Fallback>
        </mc:AlternateContent>
      </w:r>
      <w:r w:rsidRPr="00435C34">
        <w:rPr>
          <w:b w:val="0"/>
          <w:sz w:val="28"/>
          <w:szCs w:val="28"/>
        </w:rPr>
        <w:t xml:space="preserve">       Углубленный порядок проведения оценки регулирующего воздействия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24765</wp:posOffset>
                </wp:positionV>
                <wp:extent cx="190500" cy="16192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4.2pt;margin-top:1.95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230505</wp:posOffset>
                </wp:positionV>
                <wp:extent cx="190500" cy="161925"/>
                <wp:effectExtent l="9525" t="10795" r="952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4.2pt;margin-top:18.1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"/>
            </w:pict>
          </mc:Fallback>
        </mc:AlternateContent>
      </w:r>
      <w:r w:rsidRPr="00435C34">
        <w:rPr>
          <w:b w:val="0"/>
          <w:sz w:val="28"/>
          <w:szCs w:val="28"/>
        </w:rPr>
        <w:t xml:space="preserve">                                 Высокая степень регулирующего воздействия</w:t>
      </w:r>
    </w:p>
    <w:p w:rsidR="00F44017" w:rsidRPr="00435C34" w:rsidRDefault="00F44017" w:rsidP="00F44017">
      <w:pPr>
        <w:rPr>
          <w:sz w:val="28"/>
          <w:szCs w:val="28"/>
        </w:rPr>
      </w:pPr>
      <w:r w:rsidRPr="00435C34">
        <w:rPr>
          <w:sz w:val="28"/>
          <w:szCs w:val="28"/>
        </w:rPr>
        <w:t xml:space="preserve">                                 Средняя степень регулирующего воздействия</w:t>
      </w:r>
    </w:p>
    <w:p w:rsidR="00F44017" w:rsidRPr="00435C34" w:rsidRDefault="00F44017" w:rsidP="00F44017">
      <w:pPr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15240</wp:posOffset>
                </wp:positionV>
                <wp:extent cx="190500" cy="161925"/>
                <wp:effectExtent l="9525" t="13335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.45pt;margin-top:1.2pt;width: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"/>
            </w:pict>
          </mc:Fallback>
        </mc:AlternateContent>
      </w:r>
      <w:r w:rsidRPr="00435C34">
        <w:t xml:space="preserve">        </w:t>
      </w:r>
      <w:r w:rsidRPr="00435C34">
        <w:rPr>
          <w:bCs/>
          <w:sz w:val="28"/>
          <w:szCs w:val="28"/>
        </w:rPr>
        <w:t>Упрощенный порядок проведения оценки регулирующего воздействия</w:t>
      </w:r>
    </w:p>
    <w:p w:rsidR="00F44017" w:rsidRPr="00435C34" w:rsidRDefault="00F44017" w:rsidP="00F44017"/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Обоснование применения углубленного (высокой или средней степени) или упрощенного порядка проведения оценки регулирующего воздействия __________________________________________________________________.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Срок проведения публичных консультаций _______________________.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</w:rPr>
      </w:pPr>
      <w:r w:rsidRPr="00435C34">
        <w:rPr>
          <w:b w:val="0"/>
          <w:sz w:val="24"/>
        </w:rPr>
        <w:t xml:space="preserve">                                                                                                  (даты начала и окончания)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предложения и замечания направляются по прилагаемой форме опросного листа в электронном виде по адресу: _________________________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</w:rPr>
      </w:pPr>
      <w:r w:rsidRPr="00435C34">
        <w:rPr>
          <w:b w:val="0"/>
          <w:sz w:val="24"/>
        </w:rPr>
        <w:t xml:space="preserve">                                                                                                    (адрес эл. почты исполнителя)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или на бумажном носителе по адресу: _________________________________.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</w:rPr>
      </w:pPr>
      <w:r w:rsidRPr="00435C34">
        <w:rPr>
          <w:b w:val="0"/>
          <w:sz w:val="24"/>
        </w:rPr>
        <w:t xml:space="preserve">                                                                                (адрес разработчика проекта НПА/НПА)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Контактное лицо по вопросам публичных консультаций: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__________________________________________________________________.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rPr>
          <w:b w:val="0"/>
          <w:sz w:val="24"/>
        </w:rPr>
      </w:pPr>
      <w:r w:rsidRPr="00435C34">
        <w:rPr>
          <w:b w:val="0"/>
          <w:sz w:val="24"/>
        </w:rPr>
        <w:t>(Ф.И.О. ответственного исполнителя)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Номер рабочего телефона</w:t>
      </w:r>
      <w:proofErr w:type="gramStart"/>
      <w:r w:rsidRPr="00435C34">
        <w:rPr>
          <w:b w:val="0"/>
          <w:sz w:val="28"/>
          <w:szCs w:val="28"/>
        </w:rPr>
        <w:t>: __________________________;</w:t>
      </w:r>
      <w:proofErr w:type="gramEnd"/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 xml:space="preserve">график работы: </w:t>
      </w:r>
      <w:proofErr w:type="gramStart"/>
      <w:r w:rsidRPr="00435C34">
        <w:rPr>
          <w:b w:val="0"/>
          <w:sz w:val="28"/>
          <w:szCs w:val="28"/>
        </w:rPr>
        <w:t>с</w:t>
      </w:r>
      <w:proofErr w:type="gramEnd"/>
      <w:r w:rsidRPr="00435C34">
        <w:rPr>
          <w:b w:val="0"/>
          <w:sz w:val="28"/>
          <w:szCs w:val="28"/>
        </w:rPr>
        <w:t xml:space="preserve"> ______ до _______ по рабочим дням.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______________________           ______________________________________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</w:rPr>
      </w:pPr>
      <w:r w:rsidRPr="00435C34">
        <w:rPr>
          <w:b w:val="0"/>
          <w:sz w:val="24"/>
        </w:rPr>
        <w:t xml:space="preserve">                (подпись)                                                            (Ф.И.О. руководителя)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Прилагаемые к уведомлению материалы: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1) проект НПА/НПА;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2)  пояснительная записка к проекту НПА (не требуется при экспертизе НПА);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>3) опросный лист для участников публичных консультаций;</w:t>
      </w: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t xml:space="preserve">4) нормативный правовой акт, в который вносятся изменения </w:t>
      </w:r>
      <w:r w:rsidRPr="00435C34">
        <w:rPr>
          <w:b w:val="0"/>
          <w:sz w:val="28"/>
          <w:szCs w:val="28"/>
        </w:rPr>
        <w:br/>
        <w:t>(не требуется при экспертизе НПА).</w:t>
      </w:r>
    </w:p>
    <w:p w:rsidR="00F44017" w:rsidRPr="00435C34" w:rsidRDefault="00F44017" w:rsidP="00F44017"/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F44017" w:rsidRPr="00435C34" w:rsidRDefault="00F44017" w:rsidP="00F4401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435C34">
        <w:rPr>
          <w:b w:val="0"/>
          <w:sz w:val="28"/>
          <w:szCs w:val="28"/>
        </w:rPr>
        <w:lastRenderedPageBreak/>
        <w:t>Примечание.  Все заинтересованные лица могут направить свои предложения и замечания по проекту НПА/НПА. Предложения и замечания, поступившие разработчику</w:t>
      </w:r>
      <w:r>
        <w:rPr>
          <w:b w:val="0"/>
          <w:sz w:val="28"/>
          <w:szCs w:val="28"/>
        </w:rPr>
        <w:t xml:space="preserve"> в анонимном порядке, </w:t>
      </w:r>
      <w:r w:rsidRPr="00435C34">
        <w:rPr>
          <w:b w:val="0"/>
          <w:sz w:val="28"/>
          <w:szCs w:val="28"/>
        </w:rPr>
        <w:t xml:space="preserve">после указанного </w:t>
      </w:r>
      <w:r>
        <w:rPr>
          <w:b w:val="0"/>
          <w:sz w:val="28"/>
          <w:szCs w:val="28"/>
        </w:rPr>
        <w:br/>
      </w:r>
      <w:r w:rsidRPr="00435C34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435C34">
        <w:rPr>
          <w:b w:val="0"/>
          <w:sz w:val="28"/>
          <w:szCs w:val="28"/>
        </w:rPr>
        <w:t>уведомлении</w:t>
      </w:r>
      <w:r>
        <w:rPr>
          <w:b w:val="0"/>
          <w:sz w:val="28"/>
          <w:szCs w:val="28"/>
        </w:rPr>
        <w:t xml:space="preserve"> </w:t>
      </w:r>
      <w:r w:rsidRPr="00435C34">
        <w:rPr>
          <w:b w:val="0"/>
          <w:sz w:val="28"/>
          <w:szCs w:val="28"/>
        </w:rPr>
        <w:t>срока</w:t>
      </w:r>
      <w:r w:rsidRPr="001145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(или)</w:t>
      </w:r>
      <w:r w:rsidRPr="00435C34">
        <w:rPr>
          <w:b w:val="0"/>
          <w:sz w:val="28"/>
          <w:szCs w:val="28"/>
        </w:rPr>
        <w:t xml:space="preserve"> не соответствующие прилагаемой форме опросного листа, рассмотрению не подлежат.</w:t>
      </w:r>
    </w:p>
    <w:p w:rsidR="00F44017" w:rsidRPr="00435C34" w:rsidRDefault="00F44017" w:rsidP="00F44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017" w:rsidRPr="00435C34" w:rsidRDefault="00F44017" w:rsidP="00F44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017" w:rsidRPr="00435C34" w:rsidRDefault="00F44017" w:rsidP="00F44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017" w:rsidRPr="00435C34" w:rsidRDefault="00F44017" w:rsidP="00F440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F44017" w:rsidRPr="00435C34" w:rsidRDefault="00F44017" w:rsidP="00F44017">
      <w:pPr>
        <w:ind w:left="4962"/>
        <w:rPr>
          <w:kern w:val="28"/>
          <w:sz w:val="28"/>
          <w:szCs w:val="28"/>
        </w:rPr>
      </w:pPr>
    </w:p>
    <w:p w:rsidR="006F67E1" w:rsidRDefault="006F67E1">
      <w:bookmarkStart w:id="0" w:name="_GoBack"/>
      <w:bookmarkEnd w:id="0"/>
    </w:p>
    <w:sectPr w:rsidR="006F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BD"/>
    <w:rsid w:val="006F67E1"/>
    <w:rsid w:val="008027BD"/>
    <w:rsid w:val="00F4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401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01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401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01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Наиля Исенгалеевна</dc:creator>
  <cp:keywords/>
  <dc:description/>
  <cp:lastModifiedBy>Ниязова Наиля Исенгалеевна</cp:lastModifiedBy>
  <cp:revision>2</cp:revision>
  <dcterms:created xsi:type="dcterms:W3CDTF">2022-11-16T05:49:00Z</dcterms:created>
  <dcterms:modified xsi:type="dcterms:W3CDTF">2022-11-16T05:50:00Z</dcterms:modified>
</cp:coreProperties>
</file>