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02" w:rsidRDefault="00016B0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16B02" w:rsidRDefault="00016B02">
      <w:pPr>
        <w:pStyle w:val="ConsPlusNormal"/>
        <w:jc w:val="both"/>
        <w:outlineLvl w:val="0"/>
      </w:pPr>
    </w:p>
    <w:p w:rsidR="00016B02" w:rsidRDefault="00016B02">
      <w:pPr>
        <w:pStyle w:val="ConsPlusNormal"/>
        <w:outlineLvl w:val="0"/>
      </w:pPr>
      <w:r>
        <w:t>Зарегистрировано в Минюсте России 16 декабря 2020 г. N 61509</w:t>
      </w:r>
    </w:p>
    <w:p w:rsidR="00016B02" w:rsidRDefault="00016B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Title"/>
        <w:jc w:val="center"/>
      </w:pPr>
      <w:r>
        <w:t>МИНИСТЕРСТВО ПРИРОДНЫХ РЕСУРСОВ И ЭКОЛОГИИ</w:t>
      </w:r>
    </w:p>
    <w:p w:rsidR="00016B02" w:rsidRDefault="00016B02">
      <w:pPr>
        <w:pStyle w:val="ConsPlusTitle"/>
        <w:jc w:val="center"/>
      </w:pPr>
      <w:r>
        <w:t>РОССИЙСКОЙ ФЕДЕРАЦИИ</w:t>
      </w:r>
    </w:p>
    <w:p w:rsidR="00016B02" w:rsidRDefault="00016B02">
      <w:pPr>
        <w:pStyle w:val="ConsPlusTitle"/>
        <w:jc w:val="both"/>
      </w:pPr>
    </w:p>
    <w:p w:rsidR="00016B02" w:rsidRDefault="00016B02">
      <w:pPr>
        <w:pStyle w:val="ConsPlusTitle"/>
        <w:jc w:val="center"/>
      </w:pPr>
      <w:r>
        <w:t>ПРИКАЗ</w:t>
      </w:r>
    </w:p>
    <w:p w:rsidR="00016B02" w:rsidRDefault="00016B02">
      <w:pPr>
        <w:pStyle w:val="ConsPlusTitle"/>
        <w:jc w:val="center"/>
      </w:pPr>
      <w:r>
        <w:t>от 9 ноября 2020 г. N 912</w:t>
      </w:r>
    </w:p>
    <w:p w:rsidR="00016B02" w:rsidRDefault="00016B02">
      <w:pPr>
        <w:pStyle w:val="ConsPlusTitle"/>
        <w:jc w:val="both"/>
      </w:pPr>
    </w:p>
    <w:p w:rsidR="00016B02" w:rsidRDefault="00016B02">
      <w:pPr>
        <w:pStyle w:val="ConsPlusTitle"/>
        <w:jc w:val="center"/>
      </w:pPr>
      <w:r>
        <w:t>ОБ УТВЕРЖДЕНИИ ПРАВИЛ</w:t>
      </w:r>
    </w:p>
    <w:p w:rsidR="00016B02" w:rsidRDefault="00016B02">
      <w:pPr>
        <w:pStyle w:val="ConsPlusTitle"/>
        <w:jc w:val="center"/>
      </w:pPr>
      <w:r>
        <w:t>ОСУЩЕСТВЛЕНИЯ МЕРОПРИЯТИЙ ПО ПРЕДУПРЕЖДЕНИЮ</w:t>
      </w:r>
    </w:p>
    <w:p w:rsidR="00016B02" w:rsidRDefault="00016B02">
      <w:pPr>
        <w:pStyle w:val="ConsPlusTitle"/>
        <w:jc w:val="center"/>
      </w:pPr>
      <w:r>
        <w:t>РАСПРОСТРАНЕНИЯ ВРЕДНЫХ ОРГАНИЗМОВ</w:t>
      </w:r>
    </w:p>
    <w:p w:rsidR="00016B02" w:rsidRDefault="00016B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B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B02" w:rsidRDefault="00016B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B02" w:rsidRDefault="00016B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12.05.2022 N 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</w:tr>
    </w:tbl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5 статьи 60.7</w:t>
        </w:r>
      </w:hyperlink>
      <w:r>
        <w:t xml:space="preserve"> Лесного кодекса Российской Федерации (Собрание законодательства, 2006, N 50, ст. 5278; 2018, N 53, ст. 8464) и </w:t>
      </w:r>
      <w:hyperlink r:id="rId8">
        <w:r>
          <w:rPr>
            <w:color w:val="0000FF"/>
          </w:rPr>
          <w:t>подпунктом 5.2.141(2)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2020, N 42, ст. 6635), приказываю:</w:t>
      </w:r>
      <w:proofErr w:type="gramEnd"/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осуществления мероприятий по предупреждению распространения вредных организмов.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right"/>
      </w:pPr>
      <w:r>
        <w:t>Министр</w:t>
      </w:r>
    </w:p>
    <w:p w:rsidR="00016B02" w:rsidRDefault="00016B02">
      <w:pPr>
        <w:pStyle w:val="ConsPlusNormal"/>
        <w:jc w:val="right"/>
      </w:pPr>
      <w:r>
        <w:t>природных ресурсов и экологии</w:t>
      </w:r>
    </w:p>
    <w:p w:rsidR="00016B02" w:rsidRDefault="00016B02">
      <w:pPr>
        <w:pStyle w:val="ConsPlusNormal"/>
        <w:jc w:val="right"/>
      </w:pPr>
      <w:r>
        <w:t>Российской Федерации</w:t>
      </w:r>
    </w:p>
    <w:p w:rsidR="00016B02" w:rsidRDefault="00016B02">
      <w:pPr>
        <w:pStyle w:val="ConsPlusNormal"/>
        <w:jc w:val="right"/>
      </w:pPr>
      <w:r>
        <w:t>Д.Н.КОБЫЛКИН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right"/>
        <w:outlineLvl w:val="0"/>
      </w:pPr>
      <w:r>
        <w:t>Утверждены</w:t>
      </w:r>
    </w:p>
    <w:p w:rsidR="00016B02" w:rsidRDefault="00016B02">
      <w:pPr>
        <w:pStyle w:val="ConsPlusNormal"/>
        <w:jc w:val="right"/>
      </w:pPr>
      <w:r>
        <w:t>приказом Минприроды России</w:t>
      </w:r>
    </w:p>
    <w:p w:rsidR="00016B02" w:rsidRDefault="00016B02">
      <w:pPr>
        <w:pStyle w:val="ConsPlusNormal"/>
        <w:jc w:val="right"/>
      </w:pPr>
      <w:r>
        <w:t>от 09.11.2020 N 912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Title"/>
        <w:jc w:val="center"/>
      </w:pPr>
      <w:bookmarkStart w:id="1" w:name="P33"/>
      <w:bookmarkEnd w:id="1"/>
      <w:r>
        <w:t>ПРАВИЛА</w:t>
      </w:r>
    </w:p>
    <w:p w:rsidR="00016B02" w:rsidRDefault="00016B02">
      <w:pPr>
        <w:pStyle w:val="ConsPlusTitle"/>
        <w:jc w:val="center"/>
      </w:pPr>
      <w:r>
        <w:t>ОСУЩЕСТВЛЕНИЯ МЕРОПРИЯТИЙ ПО ПРЕДУПРЕЖДЕНИЮ</w:t>
      </w:r>
    </w:p>
    <w:p w:rsidR="00016B02" w:rsidRDefault="00016B02">
      <w:pPr>
        <w:pStyle w:val="ConsPlusTitle"/>
        <w:jc w:val="center"/>
      </w:pPr>
      <w:r>
        <w:t>РАСПРОСТРАНЕНИЯ ВРЕДНЫХ ОРГАНИЗМОВ</w:t>
      </w:r>
    </w:p>
    <w:p w:rsidR="00016B02" w:rsidRDefault="00016B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B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B02" w:rsidRDefault="00016B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B02" w:rsidRDefault="00016B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12.05.2022 N 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</w:tr>
    </w:tbl>
    <w:p w:rsidR="00016B02" w:rsidRDefault="00016B02">
      <w:pPr>
        <w:pStyle w:val="ConsPlusNormal"/>
        <w:jc w:val="both"/>
      </w:pPr>
    </w:p>
    <w:p w:rsidR="00016B02" w:rsidRDefault="00016B02">
      <w:pPr>
        <w:pStyle w:val="ConsPlusTitle"/>
        <w:jc w:val="center"/>
        <w:outlineLvl w:val="1"/>
      </w:pPr>
      <w:r>
        <w:t>I. Общие положения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ind w:firstLine="540"/>
        <w:jc w:val="both"/>
      </w:pPr>
      <w:r>
        <w:t xml:space="preserve">1. Предупреждение распространения вредных организмов в лесах включает в себя </w:t>
      </w:r>
      <w:r>
        <w:lastRenderedPageBreak/>
        <w:t>проведение: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а) профилактических мероприятий по защите лесов;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б) санитарно-оздоровительных мероприятий, в том числе рубок погибших и поврежденных лесных насаждений;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в) других определенных уполномоченным федеральным органом исполнительной власти мероприятий &lt;1&gt;.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1 статьи 60.7</w:t>
        </w:r>
      </w:hyperlink>
      <w:r>
        <w:t xml:space="preserve"> Лесного кодекса Российской Федерации (Собрание законодательства Российской Федерации, 2006, N 50; 2020, N 31, ст. 5028)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ind w:firstLine="540"/>
        <w:jc w:val="both"/>
      </w:pPr>
      <w:r>
        <w:t xml:space="preserve">2. 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 в пределах полномочий, определенных в соответствии со </w:t>
      </w:r>
      <w:hyperlink r:id="rId11">
        <w:r>
          <w:rPr>
            <w:color w:val="0000FF"/>
          </w:rPr>
          <w:t>статьями 81</w:t>
        </w:r>
      </w:hyperlink>
      <w:r>
        <w:t xml:space="preserve"> - </w:t>
      </w:r>
      <w:hyperlink r:id="rId12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50; </w:t>
      </w:r>
      <w:proofErr w:type="gramStart"/>
      <w:r>
        <w:t xml:space="preserve">2020, N 31, ст. 5028) (далее - уполномоченные органы) (далее - Лесной кодекс) в соответствии с правилами санитарной безопасности в лесах, утверждаемыми Правительством Российской Федерации в соответствии с </w:t>
      </w:r>
      <w:hyperlink r:id="rId13">
        <w:r>
          <w:rPr>
            <w:color w:val="0000FF"/>
          </w:rPr>
          <w:t>частью 3 статьи 60.3</w:t>
        </w:r>
      </w:hyperlink>
      <w:r>
        <w:t xml:space="preserve"> Лесного кодекса.</w:t>
      </w:r>
      <w:proofErr w:type="gramEnd"/>
    </w:p>
    <w:p w:rsidR="00016B02" w:rsidRDefault="00016B02">
      <w:pPr>
        <w:pStyle w:val="ConsPlusNormal"/>
        <w:spacing w:before="220"/>
        <w:ind w:firstLine="540"/>
        <w:jc w:val="both"/>
      </w:pPr>
      <w:r>
        <w:t>3. 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4. Мероприятия по предупреждению распространения вредных организмов осуществляются в соответствии со </w:t>
      </w:r>
      <w:hyperlink r:id="rId14">
        <w:r>
          <w:rPr>
            <w:color w:val="0000FF"/>
          </w:rPr>
          <w:t>статьей 19</w:t>
        </w:r>
      </w:hyperlink>
      <w:r>
        <w:t xml:space="preserve"> Лесного кодекса.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Документированная информация, подтверждающая осуществление мероприятий по предупреждению распространения вредных организмов и иных мер санитарной безопасности в лесах, представляется для внесения в государственный лесной реестр в порядке, установленном </w:t>
      </w:r>
      <w:hyperlink r:id="rId15">
        <w:r>
          <w:rPr>
            <w:color w:val="0000FF"/>
          </w:rPr>
          <w:t>частью 9 статьи 91</w:t>
        </w:r>
      </w:hyperlink>
      <w:r>
        <w:t xml:space="preserve"> Лесного кодекса, а информация в части проведения сплошных и выборочных санитарных рубок, рубок аварийных деревьев представляется в Единую государственную автоматизированную информационную систему учета древесины и сделок с ней.</w:t>
      </w:r>
      <w:proofErr w:type="gramEnd"/>
    </w:p>
    <w:p w:rsidR="00016B02" w:rsidRDefault="00016B02">
      <w:pPr>
        <w:pStyle w:val="ConsPlusNormal"/>
        <w:spacing w:before="220"/>
        <w:ind w:firstLine="540"/>
        <w:jc w:val="both"/>
      </w:pPr>
      <w:r>
        <w:t>6. В лесах, расположенных на особо охраняемых природных территориях, проведение мероприятий по предупреждению распространения вредных организмов осуществляется с учетом особенностей режима особой охраны территорий.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7. Не допускается осуществление мероприятий по предупреждению распространения вредных организмов: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1) в случае, если такие мероприятия не предусмотрены соответствующим актом лесопатологического обследования;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2) в случае,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3) в течение двадцати дней после размещения в соответствии с </w:t>
      </w:r>
      <w:hyperlink r:id="rId16">
        <w:r>
          <w:rPr>
            <w:color w:val="0000FF"/>
          </w:rPr>
          <w:t>частью 3 статьи 60.6</w:t>
        </w:r>
      </w:hyperlink>
      <w:r>
        <w:t xml:space="preserve"> Лесного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информационно-телекоммуникационной сети "Интернет". &lt;2&gt;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4 статьи 60.7</w:t>
        </w:r>
      </w:hyperlink>
      <w:r>
        <w:t xml:space="preserve"> Лесного кодекса (Собрание законодательства Российской Федерации, 2006, N 50, ст. 5278; 2018, N 53, ст. 8464)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ind w:firstLine="540"/>
        <w:jc w:val="both"/>
      </w:pPr>
      <w:r>
        <w:t>8. В случае выявления в лесах вредных организмов, отнесенных к карантинным объектам, для профилактики их распространения осуществляется комплекс мероприятий в соответствии с законодательством Российской Федерации в области карантина растений в части, не противоречащей лесному законодательству.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Title"/>
        <w:jc w:val="center"/>
        <w:outlineLvl w:val="1"/>
      </w:pPr>
      <w:r>
        <w:t>II. Профилактические мероприятия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ind w:firstLine="540"/>
        <w:jc w:val="both"/>
      </w:pPr>
      <w:r>
        <w:t>9. Профилактические мероприятия направлены на повышение устойчивости лесов и предотвращение неблагоприятных воздействий на леса.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10. Профилактические мероприятия проводятся с целью предотвращения формирования очагов вредных лесных организмов и (или) с целью предотвращения нанесения ущерба лесам вредными лесными организмами и осуществляются как на постоянной основе в течение ряда лет, так и в течение одного - двух лет.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11. Профилактические мероприятия планируются на основании </w:t>
      </w:r>
      <w:proofErr w:type="gramStart"/>
      <w:r>
        <w:t>прогноза развития вспышек массового размножения вредных лесных организмов</w:t>
      </w:r>
      <w:proofErr w:type="gramEnd"/>
      <w:r>
        <w:t xml:space="preserve"> в лесах, в которых прогнозируется формирование очагов, или в случае, когда применение иных мер защиты леса запрещено федеральными законами.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Результаты планирования профилактических мероприятий отражаются в лесном плане субъекта Российской Федерации, лесохозяйственных регламентах и проектах освоения лесов.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12. Основанием для назначения профилактических мероприятий являются результаты лесопатологических обследований (далее - ЛПО).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13. Профилактические мероприятия подразделяются </w:t>
      </w:r>
      <w:proofErr w:type="gramStart"/>
      <w:r>
        <w:t>на</w:t>
      </w:r>
      <w:proofErr w:type="gramEnd"/>
      <w:r>
        <w:t xml:space="preserve"> лесохозяйственные и биотехнические.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14. К профилактическим лесохозяйственным мероприятиям относятся: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а) использование удобрений и минеральных добавок для повышения устойчивости лесных насаждений в неблагоприятные периоды (засуха, повреждение насекомыми);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б) лечение деревьев;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в) применение пестицидов и биологических средств защиты леса для предотвращения появления очагов вредных организмов.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15. Лечение деревьев осуществляется в первую очередь на лесных участках, предоставленных для осуществления рекреационной деятельности. Лечение деревьев заключается в обрезке отдельных усыхающих и поврежденных ветвей, удалении плодовых тел дереворазрушающих грибов, лечении ран, санации дупел.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16. Применение пестицидов и биологических средств защиты леса, в том числе способом </w:t>
      </w:r>
      <w:proofErr w:type="spellStart"/>
      <w:r>
        <w:t>внутристволового</w:t>
      </w:r>
      <w:proofErr w:type="spellEnd"/>
      <w:r>
        <w:t xml:space="preserve"> </w:t>
      </w:r>
      <w:proofErr w:type="spellStart"/>
      <w:r>
        <w:t>инъектирования</w:t>
      </w:r>
      <w:proofErr w:type="spellEnd"/>
      <w:r>
        <w:t xml:space="preserve"> деревьев, для предотвращения появления очагов вредных организмов в первую очередь производится на участках ценных лесов, объектах лесного семеноводства, в питомниках, лесах, расположенных вблизи населенных пунктов, на основании прогнозных данных на начальной фазе развития очага вредного организма. При этом не допускается использование пестицидов, которые не внесены в Государственный каталог пестицидов и </w:t>
      </w:r>
      <w:proofErr w:type="spellStart"/>
      <w:r>
        <w:t>агрохимикатов</w:t>
      </w:r>
      <w:proofErr w:type="spellEnd"/>
      <w:r>
        <w:t xml:space="preserve">, разрешенных к применению на территории Российской Федерации, </w:t>
      </w:r>
      <w:r>
        <w:lastRenderedPageBreak/>
        <w:t>действующий на период проведения мероприятий (далее - пестициды).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17. </w:t>
      </w:r>
      <w:proofErr w:type="spellStart"/>
      <w:r>
        <w:t>Внутристволовое</w:t>
      </w:r>
      <w:proofErr w:type="spellEnd"/>
      <w:r>
        <w:t xml:space="preserve"> </w:t>
      </w:r>
      <w:proofErr w:type="spellStart"/>
      <w:r>
        <w:t>инъектирование</w:t>
      </w:r>
      <w:proofErr w:type="spellEnd"/>
      <w:r>
        <w:t xml:space="preserve"> деревьев осуществляется с целью снижения численности стволовых вредителей, </w:t>
      </w:r>
      <w:proofErr w:type="spellStart"/>
      <w:r>
        <w:t>гнилевых</w:t>
      </w:r>
      <w:proofErr w:type="spellEnd"/>
      <w:r>
        <w:t>, сосудистых и иных болезней с использованием пестицидов и регламентов их применения.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18. Профилактическими биотехническими мероприятиями являются: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а) улучшение условий обитания и размножения насекомоядных птиц и других насекомоядных животных;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б) охрана местообитаний, выпуск, расселение и интродукция насекомых-энтомофагов;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в) посев травянистых нектароносных растений;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г) использование </w:t>
      </w:r>
      <w:proofErr w:type="spellStart"/>
      <w:r>
        <w:t>феромонов</w:t>
      </w:r>
      <w:proofErr w:type="spellEnd"/>
      <w:r>
        <w:t>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19. Улучшение условий обитания и размножения насекомоядных птиц и других насекомоядных животных заключается в их охране, посадке деревьев и кустарников для гнездования, развешивании скворечников и дуплянок, подкормке, посадке ремиз (полос или куртин из древесных или кустарниковых растений, служащих местами укрытия и кормления полезных птиц), сохранении и создании в лесу источников воды.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20. Охрана местообитаний насекомых-энтомофагов заключается в создании условий, способствующих поддержанию численности природных популяций энтомофагов в конкретных участках леса, а также обеспечивающих их сохранение и накопление.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21. Использование энтомофагов в качестве средства профилактики формирования очагов и (или) предотвращения нанесения ущерба лесам осуществляется следующими методами: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а) выпуск энтомофагов (метод сезонной колонизации) - лабораторное разведение и выпуск накопленного запаса энтомофагов на лесных участках;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б) расселение энтомофагов (</w:t>
      </w:r>
      <w:proofErr w:type="spellStart"/>
      <w:r>
        <w:t>внутриареальное</w:t>
      </w:r>
      <w:proofErr w:type="spellEnd"/>
      <w:r>
        <w:t xml:space="preserve"> расселение) - массовое переселение специализированных паразитов и хищников (</w:t>
      </w:r>
      <w:proofErr w:type="spellStart"/>
      <w:r>
        <w:t>олигофагов</w:t>
      </w:r>
      <w:proofErr w:type="spellEnd"/>
      <w:r>
        <w:t>), возбудителей заболеваний из старых очагов вредных организмов во вновь возникающие очаги в пределах зоны, где эти естественные враги отсутствуют или еще не накопились.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в) интродукция энтомофагов - изыскание эффективных естественных врагов на родине вредителя и их последующее переселение (акклиматизация) в новые районы.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22. Посев травянистых нектароносных растений производится в непосредственной близости от лесотаксационных выделов или их частей, на которых возникают очаги вредных насекомых, или по опушкам этих лесотаксационных выделов или их частей.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23. Использование </w:t>
      </w:r>
      <w:proofErr w:type="spellStart"/>
      <w:r>
        <w:t>феромонов</w:t>
      </w:r>
      <w:proofErr w:type="spellEnd"/>
      <w:r>
        <w:t xml:space="preserve"> необходимо для раннего выявления очагов, отслеживания динамики численности популяций вредителей, а в определенных случаях - и для их истребления путем массового отлова, а также для определения сроков проведения защитных мероприятий и оценки их эффективности.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Title"/>
        <w:jc w:val="center"/>
        <w:outlineLvl w:val="1"/>
      </w:pPr>
      <w:r>
        <w:t>III. Санитарно-оздоровительные мероприятия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ind w:firstLine="540"/>
        <w:jc w:val="both"/>
      </w:pPr>
      <w:r>
        <w:t xml:space="preserve">24. </w:t>
      </w:r>
      <w:proofErr w:type="gramStart"/>
      <w:r>
        <w:t xml:space="preserve">Санитарно-оздоровительные мероприятия (далее - СОМ) проводятся с целью улучшения санитарного и лесопатологического состояния лесных насаждений, уменьшения угрозы распространения вредных организмов, борьбы с вредителями и болезнями леса, обеспечения лесными насаждениями своих целевых функций, а также снижения ущерба от воздействия </w:t>
      </w:r>
      <w:r>
        <w:lastRenderedPageBreak/>
        <w:t>неблагоприятных факторов (воздействие огня, погодные условия, почвенно-климатические факторы и другие, биотические и абиотические факторы, наносящие ущерб устойчивости или целевой функции лесов).</w:t>
      </w:r>
      <w:proofErr w:type="gramEnd"/>
    </w:p>
    <w:p w:rsidR="00016B02" w:rsidRDefault="00016B02">
      <w:pPr>
        <w:pStyle w:val="ConsPlusNormal"/>
        <w:spacing w:before="220"/>
        <w:ind w:firstLine="540"/>
        <w:jc w:val="both"/>
      </w:pPr>
      <w:r>
        <w:t>25. СОМ назначают в первую очередь в насаждениях, поврежденных пожаром, ветром, снегом, засухой, промышленными выбросами или иными неблагоприятными факторами, а также в очагах болезней леса и массового размножения вредных насекомых, вызвавших повреждение и гибель деревьев в размерах, угрожающих целостности и устойчивости лесных насаждений, нарушению их целевых функций.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При проведении СОМ должны соблюдаться требования охраны животного мира, редких и исчезающих видов растений и уникальных растительных сообществ.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К</w:t>
      </w:r>
      <w:proofErr w:type="gramEnd"/>
      <w:r>
        <w:t xml:space="preserve"> СОМ относятся рубка погибших (утративших жизнеспособность в результате воздействия неблагоприятных факторов) и поврежденных (имеющих видимые признаки воздействия неблагоприятных факторов) лесных насаждений, уборка неликвидной древесины (уборка как поваленных, так и стоящих деревьев, древесина которых оставляется на перегнивание на лесосеке).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27. Планирование объемов СОМ отражается в лесном плане субъекта Российской Федерации, лесохозяйственном регламенте лесничества на основании данных государственного лесопатологического мониторинга и/или ЛПО.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28. Сведения о видах и объемах СОМ, планируемых к проведению лицами, использующими леса на основании договора аренды, решения о передаче лесного участка в постоянное (бессрочное) пользование, отражаются в лесной декларации.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29. При распределении объемов СОМ по кварталам года учитываются степень и время повреждения лесных насаждений, биология древесной породы, вредных насекомых и возбудителей заболеваний. Во избежание распространения инфекции сплошные и выборочные санитарные рубки следует проводить преимущественно в зимний период.</w:t>
      </w:r>
    </w:p>
    <w:p w:rsidR="00016B02" w:rsidRDefault="00016B02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30. СОМ не планируются в лесных насаждениях 4 и 5 бонитетов, за исключением случаев угрозы возникновения и распространения в этих лесных насаждениях очагов вредных организмов, а также в лесничествах, где лесные насаждения данных бонитетов являются преобладающими.</w:t>
      </w:r>
    </w:p>
    <w:p w:rsidR="00016B02" w:rsidRDefault="00016B02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31. СОМ планируются в защитных и эксплуатационных лесах, кроме заповедных участков.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32. Отвод лесосек для проведения СОМ проводится в вегетационный период, кроме лесотаксационных выделов или их частей, поврежденных ветрами и верховыми пожарами, или в чистых по составу вечнозеленых лесных насаждениях (8 и более единиц вечнозеленых и хвойных пород в составе насаждений, за исключением лиственницы).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33. Размер лесосек и сроки примыкания для проведения СОМ не лимитируется. Доля ликвидной, в том числе деловой древесины, устанавливается на основании материальной оценки лесосек.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34. Рубка погибших и поврежденных лесных насаждений проводится в форме сплошной (для погибших и поврежденных насаждений) и выборочной (для поврежденных насаждений) санитарной рубки.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35. При проведении сплошных санитарных рубок в лесных насаждениях обязательным условием является обеспечение </w:t>
      </w:r>
      <w:proofErr w:type="spellStart"/>
      <w:r>
        <w:t>лесовосстановления</w:t>
      </w:r>
      <w:proofErr w:type="spellEnd"/>
      <w:r>
        <w:t xml:space="preserve"> способами, предусмотренными правилами </w:t>
      </w:r>
      <w:proofErr w:type="spellStart"/>
      <w:r>
        <w:t>лесовосстановления</w:t>
      </w:r>
      <w:proofErr w:type="spellEnd"/>
      <w:r>
        <w:t xml:space="preserve">, утверждаемыми уполномоченным федеральным органом исполнительной власти в соответствии с </w:t>
      </w:r>
      <w:hyperlink r:id="rId18">
        <w:r>
          <w:rPr>
            <w:color w:val="0000FF"/>
          </w:rPr>
          <w:t>частью 3 статьи 62</w:t>
        </w:r>
      </w:hyperlink>
      <w:r>
        <w:t xml:space="preserve"> Лесного кодекса.</w:t>
      </w:r>
    </w:p>
    <w:p w:rsidR="00016B02" w:rsidRDefault="00016B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B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B02" w:rsidRDefault="00016B0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16B02" w:rsidRDefault="00016B02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ст. 29 </w:t>
            </w:r>
            <w:proofErr w:type="gramStart"/>
            <w:r>
              <w:rPr>
                <w:color w:val="392C69"/>
              </w:rPr>
              <w:t>изложена</w:t>
            </w:r>
            <w:proofErr w:type="gramEnd"/>
            <w:r>
              <w:rPr>
                <w:color w:val="392C69"/>
              </w:rPr>
              <w:t xml:space="preserve"> в новой редакции. Положения </w:t>
            </w:r>
            <w:hyperlink r:id="rId19">
              <w:r>
                <w:rPr>
                  <w:color w:val="0000FF"/>
                </w:rPr>
                <w:t>ч. 9 ст. 29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20">
              <w:r>
                <w:rPr>
                  <w:color w:val="0000FF"/>
                </w:rPr>
                <w:t>ч. 11 ст. 29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</w:tr>
    </w:tbl>
    <w:p w:rsidR="00016B02" w:rsidRDefault="00016B02">
      <w:pPr>
        <w:pStyle w:val="ConsPlusNormal"/>
        <w:spacing w:before="280"/>
        <w:ind w:firstLine="540"/>
        <w:jc w:val="both"/>
      </w:pPr>
      <w:proofErr w:type="gramStart"/>
      <w:r>
        <w:t xml:space="preserve">На лесосеках, на которых осуществляются сплошные санитарные рубки в спелых и перестойных лесных насаждениях при содействии естественному восстановлению лесов, сохраняются выделенные при отводе лесосек источники обсеменения, к которым относятся единичные семенники, семенные группы, куртины, полосы, семенные деревья согласно с </w:t>
      </w:r>
      <w:hyperlink r:id="rId21">
        <w:r>
          <w:rPr>
            <w:color w:val="0000FF"/>
          </w:rPr>
          <w:t>правилам</w:t>
        </w:r>
      </w:hyperlink>
      <w:r>
        <w:t xml:space="preserve"> заготовки древесины, утверждаемым уполномоченным федеральным органом исполнительной власти в соответствии с </w:t>
      </w:r>
      <w:hyperlink r:id="rId22">
        <w:r>
          <w:rPr>
            <w:color w:val="0000FF"/>
          </w:rPr>
          <w:t>частью 9 статьи 29</w:t>
        </w:r>
      </w:hyperlink>
      <w:r>
        <w:t xml:space="preserve"> Лесного кодекса.</w:t>
      </w:r>
      <w:proofErr w:type="gramEnd"/>
    </w:p>
    <w:p w:rsidR="00016B02" w:rsidRDefault="00016B02">
      <w:pPr>
        <w:pStyle w:val="ConsPlusNormal"/>
        <w:spacing w:before="220"/>
        <w:ind w:firstLine="540"/>
        <w:jc w:val="both"/>
      </w:pPr>
      <w:r>
        <w:t>36. В поврежденных и погибших молодняках проводится уборка неликвидной древесины, при наличии погибших семенников проводятся выборочные санитарные рубки и (или) уборка неликвидной древесины.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37. В эксплуатационных лесах выборочные санитарные рубки проводятся при наличии патологического отпада (деревья, заселенные стволовыми вредителями, сухостой, ветровал, бурелом), объем которого в лесных насаждениях на лесотаксационном выделе или его части в 2 и </w:t>
      </w:r>
      <w:proofErr w:type="gramStart"/>
      <w:r>
        <w:t>более</w:t>
      </w:r>
      <w:proofErr w:type="gramEnd"/>
      <w:r>
        <w:t xml:space="preserve"> раз превышает объем естественного отпада (деревья, отмершие в результате </w:t>
      </w:r>
      <w:proofErr w:type="spellStart"/>
      <w:r>
        <w:t>самоизреживания</w:t>
      </w:r>
      <w:proofErr w:type="spellEnd"/>
      <w:r>
        <w:t xml:space="preserve"> древостоя), величина которого определяется по таблицам хода роста древостоя, отражающим закономерности хода роста лесных насаждений на соответствующей территории. В защитных лесах интенсивность выборочной санитарной рубки определяется в соответствии с правилами заготовки древесины.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38. Отвод лесосек под санитарные сплошные и выборочные рубки производится по результатам ЛПО, </w:t>
      </w:r>
      <w:proofErr w:type="gramStart"/>
      <w:r>
        <w:t>проводимого</w:t>
      </w:r>
      <w:proofErr w:type="gramEnd"/>
      <w:r>
        <w:t xml:space="preserve"> инструментальным способом в соответствии с правилами заготовки древесины.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39. Уменьшение периметра лесосеки (уменьшение количества углов поворота) при отводе в сплошную и выборочную санитарную рубку допускается в пределах, не превышающих 10% от площади погибшего или поврежденного участка леса.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40. На визирах лесосек, отводимых в выборочную санитарную рубку, деревья не срубаются, и визиры расчищаются за счет обрубки сучьев и веток, а также рубки кустарника.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41. При назначении сплошной и выборочной санитарной рубки отбираются деревья 5-й категории состояния. Ветровал, бурелом и снеголом относят к 5-й категории состояния.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42. Допускается назначение в санитарную рубку деревьев иных категорий состояния в следующих случаях.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В защитных и эксплуатационных лесах: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деревья хвойных пород 4-й категории состояния;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деревья 3 - 4-й категорий состояния (сильно ослабленные и усыхающие) назначаются в рубку при повреждении корневой губкой (в сосняках) и деревья различных видов вяза - при повреждении голландской болезнью;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деревья осины 4-й категорий состояния - при повреждении осиновым трутовиком;</w:t>
      </w:r>
    </w:p>
    <w:p w:rsidR="00016B02" w:rsidRDefault="00016B02">
      <w:pPr>
        <w:pStyle w:val="ConsPlusNormal"/>
        <w:spacing w:before="220"/>
        <w:ind w:firstLine="540"/>
        <w:jc w:val="both"/>
      </w:pPr>
      <w:proofErr w:type="gramStart"/>
      <w:r>
        <w:t xml:space="preserve">в лесных насаждениях, пройденных лесным пожаром текущего года, в течение одного года после его ликвидации: деревья с наличием </w:t>
      </w:r>
      <w:proofErr w:type="spellStart"/>
      <w:r>
        <w:t>обугленности</w:t>
      </w:r>
      <w:proofErr w:type="spellEnd"/>
      <w:r>
        <w:t xml:space="preserve"> древесины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высушивания луба не менее 3/4 окружности ствола </w:t>
      </w:r>
      <w:r>
        <w:lastRenderedPageBreak/>
        <w:t xml:space="preserve">(наличие пробной площади также обязательно), деревья </w:t>
      </w:r>
      <w:proofErr w:type="spellStart"/>
      <w:r>
        <w:t>мягколиственных</w:t>
      </w:r>
      <w:proofErr w:type="spellEnd"/>
      <w:proofErr w:type="gramEnd"/>
      <w:r>
        <w:t xml:space="preserve"> пород с </w:t>
      </w:r>
      <w:proofErr w:type="spellStart"/>
      <w:r>
        <w:t>обугленностью</w:t>
      </w:r>
      <w:proofErr w:type="spellEnd"/>
      <w:r>
        <w:t xml:space="preserve"> древесины не менее 1/2 окружности ствола и 1/3 высоты.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В эксплуатационных лесах деревья 3 - 4-й категорий состояния при наличии на стволах явных признаков </w:t>
      </w:r>
      <w:proofErr w:type="spellStart"/>
      <w:r>
        <w:t>гнилей</w:t>
      </w:r>
      <w:proofErr w:type="spellEnd"/>
      <w:r>
        <w:t xml:space="preserve"> (дупла, плодовые тела трутовиков, раковые раны, охватывающие более 2/3 окружности ствола); деревья ели и пихты, имеющие повреждения коры лосем и другими животными более 2/3 окружности ствола.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43. На непокрытых лесом землях лесного фонда при наличии согласно </w:t>
      </w:r>
      <w:hyperlink w:anchor="P100">
        <w:r>
          <w:rPr>
            <w:color w:val="0000FF"/>
          </w:rPr>
          <w:t>пункту 30</w:t>
        </w:r>
      </w:hyperlink>
      <w:r>
        <w:t xml:space="preserve"> и </w:t>
      </w:r>
      <w:hyperlink w:anchor="P101">
        <w:r>
          <w:rPr>
            <w:color w:val="0000FF"/>
          </w:rPr>
          <w:t>31</w:t>
        </w:r>
      </w:hyperlink>
      <w:r>
        <w:t xml:space="preserve"> настоящих Правил деревьев, подлежащих рубке, проводятся санитарные рубки и (или) уборка неликвидной древесины.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44. Отбор деревьев в выборочную и сплошную санитарную рубку при повреждении хво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листогрызущими</w:t>
      </w:r>
      <w:proofErr w:type="spellEnd"/>
      <w:r>
        <w:t xml:space="preserve"> насекомыми производится после завершения периода восстановления хвои (листвы).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45. На лесосеках выборочных санитарных рубок трассы магистральных и пасечных волоков должны размещаться с учетом максимально возможного сохранения деревьев, не назначенных в рубку. Прокладка волоков должна осуществляться по намеченным визирам с обязательным использованием предельных допустимых промежутков между оставляемыми деревьями (и подростом) при плавном отклонении </w:t>
      </w:r>
      <w:proofErr w:type="gramStart"/>
      <w:r>
        <w:t>от</w:t>
      </w:r>
      <w:proofErr w:type="gramEnd"/>
      <w:r>
        <w:t xml:space="preserve"> прямой. На пасеках участков выборочных санитарных рубок не допускается рубка здоровых деревьев и оставление деревьев, назначенных в рубку.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46. При выборочной санитарной рубке жизнеспособные деревья с дуплами в количестве 5 - 10 шт./</w:t>
      </w:r>
      <w:proofErr w:type="gramStart"/>
      <w:r>
        <w:t>га</w:t>
      </w:r>
      <w:proofErr w:type="gramEnd"/>
      <w:r>
        <w:t xml:space="preserve"> оставляются в целях обеспечения естественными укрытиями представителей животного мира.</w:t>
      </w:r>
    </w:p>
    <w:p w:rsidR="00016B02" w:rsidRDefault="00016B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B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B02" w:rsidRDefault="00016B0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16B02" w:rsidRDefault="00016B02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ст. 29 </w:t>
            </w:r>
            <w:proofErr w:type="gramStart"/>
            <w:r>
              <w:rPr>
                <w:color w:val="392C69"/>
              </w:rPr>
              <w:t>изложена</w:t>
            </w:r>
            <w:proofErr w:type="gramEnd"/>
            <w:r>
              <w:rPr>
                <w:color w:val="392C69"/>
              </w:rPr>
              <w:t xml:space="preserve"> в новой редакции. Положения </w:t>
            </w:r>
            <w:hyperlink r:id="rId23">
              <w:r>
                <w:rPr>
                  <w:color w:val="0000FF"/>
                </w:rPr>
                <w:t>ч. 6 ст. 29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24">
              <w:r>
                <w:rPr>
                  <w:color w:val="0000FF"/>
                </w:rPr>
                <w:t>ч. 7 ст. 29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B02" w:rsidRDefault="00016B02">
            <w:pPr>
              <w:pStyle w:val="ConsPlusNormal"/>
            </w:pPr>
          </w:p>
        </w:tc>
      </w:tr>
    </w:tbl>
    <w:p w:rsidR="00016B02" w:rsidRDefault="00016B02">
      <w:pPr>
        <w:pStyle w:val="ConsPlusNormal"/>
        <w:spacing w:before="280"/>
        <w:ind w:firstLine="540"/>
        <w:jc w:val="both"/>
      </w:pPr>
      <w:r>
        <w:t xml:space="preserve">47. </w:t>
      </w:r>
      <w:proofErr w:type="gramStart"/>
      <w:r>
        <w:t xml:space="preserve">Для лесных растений, относящихся к видам, занесенным в Красную книгу Российской Федерации или в красные книги субъектов Российской Федерации, а также включенных в перечень видов (пород) деревьев и кустарников, заготовка древесины которых не допускается, утверждаемый уполномоченным федеральным органом исполнительной власти в соответствии с </w:t>
      </w:r>
      <w:hyperlink r:id="rId25">
        <w:r>
          <w:rPr>
            <w:color w:val="0000FF"/>
          </w:rPr>
          <w:t>частью 6 статьи 29</w:t>
        </w:r>
      </w:hyperlink>
      <w:r>
        <w:t xml:space="preserve"> Лесного кодекса, разрешается рубка только погибших экземпляров в соответствии с законодательством Российской Федерации</w:t>
      </w:r>
      <w:proofErr w:type="gramEnd"/>
      <w:r>
        <w:t>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48. Выборочная санитарная рубка не должна приводить к нарушению жизнеспособности насаждений, значительному снижению их целостности, продуктивности или целевых свойств лесов.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49. После проведения выборочных санитарных рубок полнота лесных насаждений не должна быть ниже установленных в соответствии с </w:t>
      </w:r>
      <w:hyperlink w:anchor="P177">
        <w:r>
          <w:rPr>
            <w:color w:val="0000FF"/>
          </w:rPr>
          <w:t>приложением 1</w:t>
        </w:r>
      </w:hyperlink>
      <w:r>
        <w:t xml:space="preserve"> к настоящим Правилам минимальных допустимых значений полноты, до которых назначаются выборочные санитарные рубки.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50. В лесных насаждениях, для которых в естественных условиях характерно </w:t>
      </w:r>
      <w:proofErr w:type="spellStart"/>
      <w:r>
        <w:t>низкополнотное</w:t>
      </w:r>
      <w:proofErr w:type="spellEnd"/>
      <w:r>
        <w:t xml:space="preserve"> произрастание древостоев, снижение полноты после выборочных санитарных рубок не лимитируется. К таким лесным насаждениям относятся: можжевеловые, </w:t>
      </w:r>
      <w:proofErr w:type="spellStart"/>
      <w:r>
        <w:t>арчовые</w:t>
      </w:r>
      <w:proofErr w:type="spellEnd"/>
      <w:r>
        <w:t>, саксауловые, высокогорные кедрачи.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51. В спелых и перестойных насаждениях в эксплуатационных лесах, за исключением особо защитных участков лесов, выборочные санитарные рубки не проводятся. При наличии в них </w:t>
      </w:r>
      <w:r>
        <w:lastRenderedPageBreak/>
        <w:t xml:space="preserve">повышенного текущего </w:t>
      </w:r>
      <w:proofErr w:type="gramStart"/>
      <w:r>
        <w:t>отпада</w:t>
      </w:r>
      <w:proofErr w:type="gramEnd"/>
      <w:r>
        <w:t xml:space="preserve"> они планируются в рубку для заготовки древесины в первую очередь.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52. В лесных насаждениях с участием ели, пихты в составе 70% и более проведение выборочных рубок запрещается, за исключением случаев, когда полнота в данной категории </w:t>
      </w:r>
      <w:proofErr w:type="spellStart"/>
      <w:r>
        <w:t>защитности</w:t>
      </w:r>
      <w:proofErr w:type="spellEnd"/>
      <w:r>
        <w:t xml:space="preserve"> не лимитируется (</w:t>
      </w:r>
      <w:hyperlink w:anchor="P177">
        <w:r>
          <w:rPr>
            <w:color w:val="0000FF"/>
          </w:rPr>
          <w:t>приложение 1</w:t>
        </w:r>
      </w:hyperlink>
      <w:r>
        <w:t xml:space="preserve"> к настоящим Правилам).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53. Санитарная рубка считается сплошной, если вырубается весь древостой на выделе или лесопатологическом выделе.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54. Сплошная санитарная рубка проводится в лесных насаждениях, в которых после уборки деревьев, подлежащих рубке, полнота становится ниже предельных величин, при которых обеспечивается способность древостоев выполнять целевые функции (</w:t>
      </w:r>
      <w:hyperlink w:anchor="P177">
        <w:r>
          <w:rPr>
            <w:color w:val="0000FF"/>
          </w:rPr>
          <w:t>приложение 1</w:t>
        </w:r>
      </w:hyperlink>
      <w:r>
        <w:t xml:space="preserve"> к настоящим Правилам). Расчет фактической полноты древостоя обеспечивается при проведении ЛПО.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55. Сплошные санитарные рубки в защитных лесах осуществляются в случаях, если насаждения полностью утрачивают свои целевые функции и если выборочные рубки не обеспечивают замену лесных насаждений, утрачивающих свои </w:t>
      </w:r>
      <w:proofErr w:type="spellStart"/>
      <w:r>
        <w:t>средообразующие</w:t>
      </w:r>
      <w:proofErr w:type="spellEnd"/>
      <w:r>
        <w:t xml:space="preserve">, </w:t>
      </w:r>
      <w:proofErr w:type="spellStart"/>
      <w:r>
        <w:t>водоохранные</w:t>
      </w:r>
      <w:proofErr w:type="spellEnd"/>
      <w: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56. Порубочные остатки после выборочных и сплошных санитарных рубок подлежат сжиганию, измельчению, обработке пестицидами или вывозу в места, предназначенные для переработки древесины.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57. Уборка неликвидной древесины проводится в местах образования ветровала, бурелома, снеголома, верховых пожаров и других повреждений при наличии неликвидной и дровяной древесины более 90% от общего запаса погибших и поврежденных деревьев, а также в случаях, когда заготовка древесины погибших или поврежденных насаждений запрещена.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В первую очередь уборка неликвидной древесины производится в лесах, выполняющих функции защиты природных и иных объектов, а также в ценных лесах. На землях другого целевого назначения и иных категорий защитных лесов уборка неликвидной древесины производится в случае, если создается угроза пожарной опасности в лесах и возникновения очагов вредных организмов.</w:t>
      </w:r>
    </w:p>
    <w:p w:rsidR="00016B02" w:rsidRDefault="00016B02">
      <w:pPr>
        <w:pStyle w:val="ConsPlusNormal"/>
        <w:spacing w:before="220"/>
        <w:ind w:firstLine="540"/>
        <w:jc w:val="both"/>
      </w:pPr>
      <w:proofErr w:type="gramStart"/>
      <w:r>
        <w:t>В случаях, когда лесные насаждения, в которых требуется проведение сплошной или выборочной санитарных рубок, расположены в лесах, где заготовка древесины запрещена законодательством &lt;1&gt;, уборка неликвидной древесины проводится независимо от запаса неликвидной и дровяной древесины с оставлением срубленной древесины на лесосеке.</w:t>
      </w:r>
      <w:proofErr w:type="gramEnd"/>
      <w:r>
        <w:t xml:space="preserve"> </w:t>
      </w:r>
      <w:proofErr w:type="gramStart"/>
      <w:r>
        <w:t xml:space="preserve">При этом в целях недопущения распространения стволовых вредителей оставленная древесина подлежит сжиганию в соответствии с </w:t>
      </w:r>
      <w:hyperlink r:id="rId26">
        <w:r>
          <w:rPr>
            <w:color w:val="0000FF"/>
          </w:rPr>
          <w:t>Правилами</w:t>
        </w:r>
      </w:hyperlink>
      <w:r>
        <w:t xml:space="preserve"> пожарной безопасности в лесах, утвержденными постановлением Правительства Российской Федерации от 07.10.2020 N 1614 "Об утверждении Правил пожарной безопасности в лесах" (Собрание законодательства Российской Федерации, 2020, N 42, ст. 6581), измельчению (на отрезки не более 30 см), обработке пестицидами или </w:t>
      </w:r>
      <w:proofErr w:type="spellStart"/>
      <w:r>
        <w:t>окариванию</w:t>
      </w:r>
      <w:proofErr w:type="spellEnd"/>
      <w:r>
        <w:t xml:space="preserve"> (кора измельчается или сжигается).</w:t>
      </w:r>
      <w:proofErr w:type="gramEnd"/>
    </w:p>
    <w:p w:rsidR="00016B02" w:rsidRDefault="00016B02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Минприроды России от 12.05.2022 N 331)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>
        <w:r>
          <w:rPr>
            <w:color w:val="0000FF"/>
          </w:rPr>
          <w:t>Часть 4 статьи 115</w:t>
        </w:r>
      </w:hyperlink>
      <w:r>
        <w:t xml:space="preserve">, </w:t>
      </w:r>
      <w:hyperlink r:id="rId29">
        <w:r>
          <w:rPr>
            <w:color w:val="0000FF"/>
          </w:rPr>
          <w:t>часть 2 статьи 118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 w:rsidR="00016B02" w:rsidRDefault="00016B02">
      <w:pPr>
        <w:pStyle w:val="ConsPlusNormal"/>
        <w:jc w:val="both"/>
      </w:pPr>
      <w:r>
        <w:t xml:space="preserve">(сноска введена </w:t>
      </w:r>
      <w:hyperlink r:id="rId30">
        <w:r>
          <w:rPr>
            <w:color w:val="0000FF"/>
          </w:rPr>
          <w:t>Приказом</w:t>
        </w:r>
      </w:hyperlink>
      <w:r>
        <w:t xml:space="preserve"> Минприроды России от 12.05.2022 N 331)</w:t>
      </w:r>
    </w:p>
    <w:p w:rsidR="00016B02" w:rsidRDefault="00016B02">
      <w:pPr>
        <w:pStyle w:val="ConsPlusNormal"/>
        <w:ind w:firstLine="540"/>
        <w:jc w:val="both"/>
      </w:pPr>
    </w:p>
    <w:p w:rsidR="00016B02" w:rsidRDefault="00016B02">
      <w:pPr>
        <w:pStyle w:val="ConsPlusNormal"/>
        <w:ind w:firstLine="540"/>
        <w:jc w:val="both"/>
      </w:pPr>
      <w:r>
        <w:t>58. По результатам осуществления СОМ вносятся изменения в лесной план субъекта Российской Федерации, лесохозяйственный регламент лесничества.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59. При всех видах рубок высота пней не должна превышать 1/3 диаметра среза, а при рубке деревьев тоньше 30 см - не выше 10 см, считая высоту от шейки корня. Высота пней каштана съедобного должна быть на уровне почвы независимо от диаметра дерева.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Title"/>
        <w:jc w:val="center"/>
        <w:outlineLvl w:val="1"/>
      </w:pPr>
      <w:r>
        <w:t>IV. Другие мероприятия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ind w:firstLine="540"/>
        <w:jc w:val="both"/>
      </w:pPr>
      <w:r>
        <w:t xml:space="preserve">60. Авиационные работы по защите лесов осуществляются в соответствии с порядком организации и выполнения авиационных работ по защите лесов, устанавливаемым уполномоченным федеральным органом исполнительной власти в соответствии с </w:t>
      </w:r>
      <w:hyperlink r:id="rId31">
        <w:r>
          <w:rPr>
            <w:color w:val="0000FF"/>
          </w:rPr>
          <w:t>частью 2 статьи 60.10</w:t>
        </w:r>
      </w:hyperlink>
      <w:r>
        <w:t xml:space="preserve"> Лесного кодекса.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61. Ограничение пребывания граждан в лесах и въезд в них транспортных средств, проведение в лесах определенных видов работ в целях обеспечения санитарной безопасности в лесах осуществляется в порядке, устанавливаемом уполномоченным федеральным органом исполнительной власти в соответствии со </w:t>
      </w:r>
      <w:hyperlink r:id="rId32">
        <w:r>
          <w:rPr>
            <w:color w:val="0000FF"/>
          </w:rPr>
          <w:t>статьей 60.9</w:t>
        </w:r>
      </w:hyperlink>
      <w:r>
        <w:t xml:space="preserve"> Лесного кодекса.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62. Рубка аварийных деревьев, агитационные мероприятия осуществляются в соответствии с настоящими Правилами.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Рубка аварийных деревьев проводится в целях недопущения вреда жизни и здоровью граждан или ущерба государственному имуществу и имуществу граждан и юридических лиц и осуществляется уполномоченными органами, а на лесных участках, предоставленных в пользование для осуществления рекреационной деятельности, лицами, использующими лесные участки. Рубка аварийных деревьев проводится в защитных лесах и эксплуатационных лесах, расположенных на расстоянии не более 100 метров от границ населенных пунктов и на лесных участках, предоставленных в пользование для осуществления рекреационной деятельности.</w:t>
      </w:r>
    </w:p>
    <w:p w:rsidR="00016B02" w:rsidRDefault="00016B02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причин повреждения или гибели лесных насаждений, структурных изъянов аварийных деревьев, способных привести к падению всего дерева или его части и причинению ущерба населению или государственному имуществу и имуществу граждан и юридических лиц, осуществляется при натурном осмотре деревьев, по результатам которого составляется акт обследования аварийных деревьев с перечнем деревьев, назначенных в рубку, определением координат каждого дерева и приложением материалов </w:t>
      </w:r>
      <w:proofErr w:type="spellStart"/>
      <w:r>
        <w:t>фотофиксации</w:t>
      </w:r>
      <w:proofErr w:type="spellEnd"/>
      <w:proofErr w:type="gramEnd"/>
      <w:r>
        <w:t>.</w:t>
      </w:r>
    </w:p>
    <w:p w:rsidR="00016B02" w:rsidRDefault="00016B02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аварийных деревьев должна содержать привязку к местности (координаты) и представляет собой фотоснимок или их серию, фиксирующих структурные изъяны каждого дерева, и должна проводиться в светлое время суток при отсутствии факторов, ограничивающих видимость (туман, дождь, снег, задымление).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Результаты обследования аварийных деревьев утверждаются уполномоченными органами, и в срок не позднее трех рабочих дней со дня утверждения размещаются на официальном сайте органа государственной власти или органа местного самоуправления в информационно-телекоммуникационной сети "Интернет".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 xml:space="preserve">Рекомендуемый образец акта обследования аварийных деревьев приведен в </w:t>
      </w:r>
      <w:hyperlink w:anchor="P378">
        <w:r>
          <w:rPr>
            <w:color w:val="0000FF"/>
          </w:rPr>
          <w:t>приложении 2</w:t>
        </w:r>
      </w:hyperlink>
      <w:r>
        <w:t xml:space="preserve"> к настоящим Правилам.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63. К агитационным мероприятиям относятся: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а) беседы с населением;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б) проведение открытых уроков в образовательных учреждениях;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lastRenderedPageBreak/>
        <w:t>в) развешивание аншлагов и плакатов;</w:t>
      </w:r>
    </w:p>
    <w:p w:rsidR="00016B02" w:rsidRDefault="00016B02">
      <w:pPr>
        <w:pStyle w:val="ConsPlusNormal"/>
        <w:spacing w:before="220"/>
        <w:ind w:firstLine="540"/>
        <w:jc w:val="both"/>
      </w:pPr>
      <w:r>
        <w:t>г) размещение информационных материалов в средствах массовой информации.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right"/>
        <w:outlineLvl w:val="1"/>
      </w:pPr>
      <w:r>
        <w:t>Приложение 1</w:t>
      </w:r>
    </w:p>
    <w:p w:rsidR="00016B02" w:rsidRDefault="00016B02">
      <w:pPr>
        <w:pStyle w:val="ConsPlusNormal"/>
        <w:jc w:val="right"/>
      </w:pPr>
      <w:r>
        <w:t>к Правилам осуществления</w:t>
      </w:r>
    </w:p>
    <w:p w:rsidR="00016B02" w:rsidRDefault="00016B02">
      <w:pPr>
        <w:pStyle w:val="ConsPlusNormal"/>
        <w:jc w:val="right"/>
      </w:pPr>
      <w:r>
        <w:t>мероприятий по предупреждению</w:t>
      </w:r>
    </w:p>
    <w:p w:rsidR="00016B02" w:rsidRDefault="00016B02">
      <w:pPr>
        <w:pStyle w:val="ConsPlusNormal"/>
        <w:jc w:val="right"/>
      </w:pPr>
      <w:r>
        <w:t>распространения вредных организмов,</w:t>
      </w:r>
    </w:p>
    <w:p w:rsidR="00016B02" w:rsidRDefault="00016B02">
      <w:pPr>
        <w:pStyle w:val="ConsPlusNormal"/>
        <w:jc w:val="right"/>
      </w:pPr>
      <w:r>
        <w:t>утвержденным приказом</w:t>
      </w:r>
    </w:p>
    <w:p w:rsidR="00016B02" w:rsidRDefault="00016B02">
      <w:pPr>
        <w:pStyle w:val="ConsPlusNormal"/>
        <w:jc w:val="right"/>
      </w:pPr>
      <w:r>
        <w:t>Минприроды России</w:t>
      </w:r>
    </w:p>
    <w:p w:rsidR="00016B02" w:rsidRDefault="00016B02">
      <w:pPr>
        <w:pStyle w:val="ConsPlusNormal"/>
        <w:jc w:val="right"/>
      </w:pPr>
      <w:r>
        <w:t>от 09.11.2020 N 912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Title"/>
        <w:jc w:val="center"/>
      </w:pPr>
      <w:bookmarkStart w:id="4" w:name="P177"/>
      <w:bookmarkEnd w:id="4"/>
      <w:r>
        <w:t>МИНИМАЛЬНЫЕ ДОПУСТИМЫЕ ЗНАЧЕНИЯ</w:t>
      </w:r>
    </w:p>
    <w:p w:rsidR="00016B02" w:rsidRDefault="00016B02">
      <w:pPr>
        <w:pStyle w:val="ConsPlusTitle"/>
        <w:jc w:val="center"/>
      </w:pPr>
      <w:r>
        <w:t xml:space="preserve">ПОЛНОТЫ, ДО </w:t>
      </w:r>
      <w:proofErr w:type="gramStart"/>
      <w:r>
        <w:t>КОТОРЫХ</w:t>
      </w:r>
      <w:proofErr w:type="gramEnd"/>
      <w:r>
        <w:t xml:space="preserve"> НАЗНАЧАЮТСЯ ВЫБОРОЧНЫЕ САНИТАРНЫЕ РУБКИ</w:t>
      </w:r>
    </w:p>
    <w:p w:rsidR="00016B02" w:rsidRDefault="00016B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782"/>
        <w:gridCol w:w="680"/>
        <w:gridCol w:w="850"/>
        <w:gridCol w:w="955"/>
        <w:gridCol w:w="680"/>
        <w:gridCol w:w="955"/>
        <w:gridCol w:w="1417"/>
      </w:tblGrid>
      <w:tr w:rsidR="00016B02">
        <w:tc>
          <w:tcPr>
            <w:tcW w:w="2721" w:type="dxa"/>
            <w:vMerge w:val="restart"/>
          </w:tcPr>
          <w:p w:rsidR="00016B02" w:rsidRDefault="00016B02">
            <w:pPr>
              <w:pStyle w:val="ConsPlusNormal"/>
              <w:jc w:val="center"/>
            </w:pPr>
            <w:r>
              <w:t>Вид использования или категория защитных лесов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  <w:jc w:val="center"/>
            </w:pPr>
            <w:r>
              <w:t>Преобладающая порода</w:t>
            </w:r>
          </w:p>
        </w:tc>
      </w:tr>
      <w:tr w:rsidR="00016B02">
        <w:tc>
          <w:tcPr>
            <w:tcW w:w="2721" w:type="dxa"/>
            <w:vMerge/>
          </w:tcPr>
          <w:p w:rsidR="00016B02" w:rsidRDefault="00016B02">
            <w:pPr>
              <w:pStyle w:val="ConsPlusNormal"/>
            </w:pP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Ель, пихта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Кедр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Сосна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Лиственница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Дуб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Каштан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Береза и прочие лиственные</w:t>
            </w:r>
          </w:p>
        </w:tc>
      </w:tr>
      <w:tr w:rsidR="00016B02">
        <w:tc>
          <w:tcPr>
            <w:tcW w:w="9040" w:type="dxa"/>
            <w:gridSpan w:val="8"/>
          </w:tcPr>
          <w:p w:rsidR="00016B02" w:rsidRDefault="00016B02">
            <w:pPr>
              <w:pStyle w:val="ConsPlusNormal"/>
              <w:jc w:val="center"/>
              <w:outlineLvl w:val="2"/>
            </w:pPr>
            <w:r>
              <w:t>Резервные леса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9040" w:type="dxa"/>
            <w:gridSpan w:val="8"/>
          </w:tcPr>
          <w:p w:rsidR="00016B02" w:rsidRDefault="00016B02">
            <w:pPr>
              <w:pStyle w:val="ConsPlusNormal"/>
              <w:jc w:val="center"/>
              <w:outlineLvl w:val="2"/>
            </w:pPr>
            <w:r>
              <w:t>Эксплуатационные леса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Заготовка древесины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Заготовка живицы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 xml:space="preserve">Заготовка и сбор </w:t>
            </w:r>
            <w:proofErr w:type="spellStart"/>
            <w:r>
              <w:t>недревесных</w:t>
            </w:r>
            <w:proofErr w:type="spellEnd"/>
            <w:r>
              <w:t xml:space="preserve"> ресурсов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Научно-исследовательская и образовательная деятельность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  <w:jc w:val="center"/>
            </w:pPr>
            <w:r>
              <w:t>Не лимитируется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Осуществление рекреационной деятельности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Эксплуатация лесных плантаций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  <w:jc w:val="center"/>
            </w:pPr>
            <w:r>
              <w:t>Не лимитируется</w:t>
            </w:r>
          </w:p>
        </w:tc>
      </w:tr>
    </w:tbl>
    <w:p w:rsidR="00016B02" w:rsidRDefault="00016B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782"/>
        <w:gridCol w:w="680"/>
        <w:gridCol w:w="850"/>
        <w:gridCol w:w="955"/>
        <w:gridCol w:w="680"/>
        <w:gridCol w:w="955"/>
        <w:gridCol w:w="1417"/>
      </w:tblGrid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Прочие виды использования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9040" w:type="dxa"/>
            <w:gridSpan w:val="8"/>
          </w:tcPr>
          <w:p w:rsidR="00016B02" w:rsidRDefault="00016B02">
            <w:pPr>
              <w:pStyle w:val="ConsPlusNormal"/>
              <w:jc w:val="center"/>
              <w:outlineLvl w:val="2"/>
            </w:pPr>
            <w:r>
              <w:lastRenderedPageBreak/>
              <w:t>Защитные леса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 xml:space="preserve">1. Леса, расположенные в </w:t>
            </w:r>
            <w:proofErr w:type="spellStart"/>
            <w:r>
              <w:t>водоохранных</w:t>
            </w:r>
            <w:proofErr w:type="spellEnd"/>
            <w:r>
              <w:t xml:space="preserve"> зонах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  <w:jc w:val="center"/>
            </w:pPr>
            <w:r>
              <w:t>Не лимитируется для дуба, каштана и кедра, для остальных пород 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2. Леса, выполняющие функции защиты природных и иных объектов:</w:t>
            </w:r>
          </w:p>
          <w:p w:rsidR="00016B02" w:rsidRDefault="00016B02">
            <w:pPr>
              <w:pStyle w:val="ConsPlusNormal"/>
              <w:jc w:val="both"/>
            </w:pPr>
            <w:proofErr w:type="gramStart"/>
            <w:r>
              <w:t>а) леса, расположенные в первом и втором поясах зон санитарной охраны источников питьевого и хозяйственно-бытового водоснабжения (леса, расположенные в границах соответствующих поясов зон санитарной охраны источников питьевого и хозяйственно-бытового водоснабжения, установленных в соответствии с требованиями законодательства в области обеспечения санитарно-эпидемиологического благополучия населения);</w:t>
            </w:r>
            <w:proofErr w:type="gramEnd"/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</w:tbl>
    <w:p w:rsidR="00016B02" w:rsidRDefault="00016B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782"/>
        <w:gridCol w:w="680"/>
        <w:gridCol w:w="850"/>
        <w:gridCol w:w="955"/>
        <w:gridCol w:w="680"/>
        <w:gridCol w:w="955"/>
        <w:gridCol w:w="1417"/>
      </w:tblGrid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 xml:space="preserve">б) леса, расположенные в защитных полосах лесов (леса, расположенные в границах полос отвода железных дорог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дорог, установленных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деятельности);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 xml:space="preserve">в) леса, расположенные в зеленых зонах (леса, расположенные на землях лесного фонда и землях иных категорий, выделяемые в целях </w:t>
            </w:r>
            <w:r>
              <w:lastRenderedPageBreak/>
              <w:t>обеспечения защиты населения от воздействия неблагоприятных явлений природного и техногенного происхождения, сохранения и восстановления окружающей среды);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lastRenderedPageBreak/>
              <w:t>г) леса, расположенные в лесопарковых зонах (леса, расположенные на землях лесного фонда и землях иных категорий, используемые в целях организации отдыха населения, сохранения санитарно-гигиенической, оздоровительной функций и эстетической ценности природных ландшафтов);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proofErr w:type="gramStart"/>
            <w:r>
              <w:t>д) горно-санитарные леса (леса, расположенные в границах зон округов санитарной (горно-санитарной) охраны лечебно-оздоровительных местностей и курортов, установленных в соответствии с законодательством Российской Федерации о природных лечебных ресурсах, лечебно-оздоровительных местностях и курортах).</w:t>
            </w:r>
            <w:proofErr w:type="gramEnd"/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3. Ценные леса:</w:t>
            </w:r>
          </w:p>
          <w:p w:rsidR="00016B02" w:rsidRDefault="00016B02">
            <w:pPr>
              <w:pStyle w:val="ConsPlusNormal"/>
              <w:jc w:val="both"/>
            </w:pPr>
            <w:r>
              <w:t>а) государственные защитные лесные полосы (леса линейного типа, искусственно созданные в лесостепных, степных зонах, зонах полупустынь и пустынь, выполняющие климаторегулирующие, почвозащитные, противоэрозионные и водорегулирующие функции);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 xml:space="preserve">б) противоэрозионные </w:t>
            </w:r>
            <w:r>
              <w:lastRenderedPageBreak/>
              <w:t>леса (леса, предназначенные для охраны земель от эрозии)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lastRenderedPageBreak/>
              <w:t>в) пустынные, полупустынные леса (леса, расположенные в зоне полупустынь и пустынь, выполняющие защитные функции);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  <w:jc w:val="center"/>
            </w:pPr>
            <w:r>
              <w:t>Не лимитируется для пустынных, полупустынных и малолесных горных территорий. В остальных случаях - 0,3 для всех пород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proofErr w:type="gramStart"/>
            <w:r>
              <w:t>г) леса, имеющие научное или историко-культурное значение (леса, расположенные на землях историко-культурного назначения и в зонах охраны объектов культурного наследия, леса, являющиеся объектами исследований генетических качеств деревьев, кустарников и лиан (генетические резерваты), образцами достижений лесохозяйственной науки и практики, а также уникальные по продуктивности леса);</w:t>
            </w:r>
            <w:proofErr w:type="gramEnd"/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д) леса, расположенные в орехово-промысловых зонах (леса, являющиеся сырьевой базой для заготовки кедровых орехов);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  <w:jc w:val="center"/>
            </w:pPr>
            <w:r>
              <w:t>Не лимитируется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е) лесные плодовые насаждения (леса, в составе которых произрастают ценные плодово-ягодные и орехоплодные породы деревьев и кустарников)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</w:pPr>
            <w:r>
              <w:t>Не лимитируется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 xml:space="preserve">ж) ленточные боры (леса, исторически сформировавшиеся в жестких почвенно-климатических условиях среди безлесных степных, полупустынных и пустынных пространств, </w:t>
            </w:r>
            <w:r>
              <w:lastRenderedPageBreak/>
              <w:t xml:space="preserve">имеющие важное климаторегулирующее, почвозащитное и </w:t>
            </w:r>
            <w:proofErr w:type="spellStart"/>
            <w:r>
              <w:t>водоохранное</w:t>
            </w:r>
            <w:proofErr w:type="spellEnd"/>
            <w:r>
              <w:t xml:space="preserve"> значение);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lastRenderedPageBreak/>
              <w:t>з) запретные полосы лесов, расположенные вдоль водных объектов (леса, примыкающие непосредственно к руслу реки или берегу другого водного объекта, а при безлесной пойме - к пойме реки, выполняющие водорегулирующие функции);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 xml:space="preserve">и) </w:t>
            </w:r>
            <w:proofErr w:type="spellStart"/>
            <w:r>
              <w:t>нерестоохранные</w:t>
            </w:r>
            <w:proofErr w:type="spellEnd"/>
            <w:r>
              <w:t xml:space="preserve"> полосы лесов (леса, расположенные в границах рыбоохранных зон или </w:t>
            </w:r>
            <w:proofErr w:type="spellStart"/>
            <w:r>
              <w:t>рыбохозяйственных</w:t>
            </w:r>
            <w:proofErr w:type="spellEnd"/>
            <w:r>
              <w:t xml:space="preserve"> заповедных зон, установленных в соответствии с законодательством о рыболовстве и сохранении водных биологических ресурсов).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4. Городские леса</w:t>
            </w:r>
          </w:p>
        </w:tc>
        <w:tc>
          <w:tcPr>
            <w:tcW w:w="782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55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</w:tcPr>
          <w:p w:rsidR="00016B02" w:rsidRDefault="00016B02">
            <w:pPr>
              <w:pStyle w:val="ConsPlusNormal"/>
              <w:jc w:val="center"/>
            </w:pPr>
            <w:r>
              <w:t>0,3</w:t>
            </w:r>
          </w:p>
        </w:tc>
      </w:tr>
      <w:tr w:rsidR="00016B02">
        <w:tc>
          <w:tcPr>
            <w:tcW w:w="2721" w:type="dxa"/>
            <w:vAlign w:val="center"/>
          </w:tcPr>
          <w:p w:rsidR="00016B02" w:rsidRDefault="00016B02">
            <w:pPr>
              <w:pStyle w:val="ConsPlusNormal"/>
              <w:jc w:val="both"/>
            </w:pPr>
            <w:r>
              <w:t>5. Особо защитные участки лесов</w:t>
            </w:r>
          </w:p>
        </w:tc>
        <w:tc>
          <w:tcPr>
            <w:tcW w:w="6319" w:type="dxa"/>
            <w:gridSpan w:val="7"/>
          </w:tcPr>
          <w:p w:rsidR="00016B02" w:rsidRDefault="00016B02">
            <w:pPr>
              <w:pStyle w:val="ConsPlusNormal"/>
              <w:jc w:val="center"/>
            </w:pPr>
            <w:r>
              <w:t>Не лимитируется</w:t>
            </w:r>
          </w:p>
        </w:tc>
      </w:tr>
    </w:tbl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right"/>
        <w:outlineLvl w:val="1"/>
      </w:pPr>
      <w:r>
        <w:t>Приложение 2</w:t>
      </w:r>
    </w:p>
    <w:p w:rsidR="00016B02" w:rsidRDefault="00016B02">
      <w:pPr>
        <w:pStyle w:val="ConsPlusNormal"/>
        <w:jc w:val="right"/>
      </w:pPr>
      <w:r>
        <w:t>к Правилам осуществления</w:t>
      </w:r>
    </w:p>
    <w:p w:rsidR="00016B02" w:rsidRDefault="00016B02">
      <w:pPr>
        <w:pStyle w:val="ConsPlusNormal"/>
        <w:jc w:val="right"/>
      </w:pPr>
      <w:r>
        <w:t>мероприятий по предупреждению</w:t>
      </w:r>
    </w:p>
    <w:p w:rsidR="00016B02" w:rsidRDefault="00016B02">
      <w:pPr>
        <w:pStyle w:val="ConsPlusNormal"/>
        <w:jc w:val="right"/>
      </w:pPr>
      <w:r>
        <w:t>распространения вредных организмов,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right"/>
      </w:pPr>
      <w:r>
        <w:t>Утверждены</w:t>
      </w:r>
    </w:p>
    <w:p w:rsidR="00016B02" w:rsidRDefault="00016B02">
      <w:pPr>
        <w:pStyle w:val="ConsPlusNormal"/>
        <w:jc w:val="right"/>
      </w:pPr>
      <w:r>
        <w:t>приказом Минприроды России</w:t>
      </w:r>
    </w:p>
    <w:p w:rsidR="00016B02" w:rsidRDefault="00016B02">
      <w:pPr>
        <w:pStyle w:val="ConsPlusNormal"/>
        <w:jc w:val="right"/>
      </w:pPr>
      <w:r>
        <w:t>от 09.11.2020 N 912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right"/>
      </w:pPr>
      <w:r>
        <w:t>рекомендуемый образец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nformat"/>
        <w:jc w:val="both"/>
      </w:pPr>
      <w:bookmarkStart w:id="5" w:name="P378"/>
      <w:bookmarkEnd w:id="5"/>
      <w:r>
        <w:t xml:space="preserve">                                    Акт</w:t>
      </w:r>
    </w:p>
    <w:p w:rsidR="00016B02" w:rsidRDefault="00016B02">
      <w:pPr>
        <w:pStyle w:val="ConsPlusNonformat"/>
        <w:jc w:val="both"/>
      </w:pPr>
      <w:r>
        <w:t xml:space="preserve">                   обследования аварийных деревьев N ___</w:t>
      </w:r>
    </w:p>
    <w:p w:rsidR="00016B02" w:rsidRDefault="00016B02">
      <w:pPr>
        <w:pStyle w:val="ConsPlusNonformat"/>
        <w:jc w:val="both"/>
      </w:pPr>
      <w:r>
        <w:t xml:space="preserve">               лесных насаждений ______________ лесничества,</w:t>
      </w:r>
    </w:p>
    <w:p w:rsidR="00016B02" w:rsidRDefault="00016B02">
      <w:pPr>
        <w:pStyle w:val="ConsPlusNonformat"/>
        <w:jc w:val="both"/>
      </w:pPr>
      <w:r>
        <w:t xml:space="preserve">             __________________ (субъект Российской Федерации)</w:t>
      </w:r>
    </w:p>
    <w:p w:rsidR="00016B02" w:rsidRDefault="00016B02">
      <w:pPr>
        <w:pStyle w:val="ConsPlusNonformat"/>
        <w:jc w:val="both"/>
      </w:pPr>
    </w:p>
    <w:p w:rsidR="00016B02" w:rsidRDefault="00016B02">
      <w:pPr>
        <w:pStyle w:val="ConsPlusNonformat"/>
        <w:jc w:val="both"/>
      </w:pPr>
      <w:r>
        <w:lastRenderedPageBreak/>
        <w:t>Место проведения</w:t>
      </w:r>
    </w:p>
    <w:p w:rsidR="00016B02" w:rsidRDefault="00016B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928"/>
        <w:gridCol w:w="2154"/>
        <w:gridCol w:w="1814"/>
      </w:tblGrid>
      <w:tr w:rsidR="00016B02">
        <w:tc>
          <w:tcPr>
            <w:tcW w:w="3175" w:type="dxa"/>
          </w:tcPr>
          <w:p w:rsidR="00016B02" w:rsidRDefault="00016B02">
            <w:pPr>
              <w:pStyle w:val="ConsPlusNormal"/>
              <w:jc w:val="center"/>
            </w:pPr>
            <w:r>
              <w:t>Участковое лесничество</w:t>
            </w:r>
          </w:p>
        </w:tc>
        <w:tc>
          <w:tcPr>
            <w:tcW w:w="1928" w:type="dxa"/>
          </w:tcPr>
          <w:p w:rsidR="00016B02" w:rsidRDefault="00016B02">
            <w:pPr>
              <w:pStyle w:val="ConsPlusNormal"/>
              <w:jc w:val="center"/>
            </w:pPr>
            <w:r>
              <w:t>Урочище (дача)</w:t>
            </w:r>
          </w:p>
        </w:tc>
        <w:tc>
          <w:tcPr>
            <w:tcW w:w="2154" w:type="dxa"/>
          </w:tcPr>
          <w:p w:rsidR="00016B02" w:rsidRDefault="00016B02">
            <w:pPr>
              <w:pStyle w:val="ConsPlusNormal"/>
              <w:jc w:val="center"/>
            </w:pPr>
            <w:r>
              <w:t>Квартал (кварталы)</w:t>
            </w:r>
          </w:p>
        </w:tc>
        <w:tc>
          <w:tcPr>
            <w:tcW w:w="1814" w:type="dxa"/>
          </w:tcPr>
          <w:p w:rsidR="00016B02" w:rsidRDefault="00016B02">
            <w:pPr>
              <w:pStyle w:val="ConsPlusNormal"/>
              <w:jc w:val="center"/>
            </w:pPr>
            <w:r>
              <w:t>Выдел (выделы)</w:t>
            </w:r>
          </w:p>
        </w:tc>
      </w:tr>
      <w:tr w:rsidR="00016B02">
        <w:tc>
          <w:tcPr>
            <w:tcW w:w="3175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928" w:type="dxa"/>
          </w:tcPr>
          <w:p w:rsidR="00016B02" w:rsidRDefault="00016B02">
            <w:pPr>
              <w:pStyle w:val="ConsPlusNormal"/>
            </w:pPr>
          </w:p>
        </w:tc>
        <w:tc>
          <w:tcPr>
            <w:tcW w:w="215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814" w:type="dxa"/>
          </w:tcPr>
          <w:p w:rsidR="00016B02" w:rsidRDefault="00016B02">
            <w:pPr>
              <w:pStyle w:val="ConsPlusNormal"/>
            </w:pPr>
          </w:p>
        </w:tc>
      </w:tr>
      <w:tr w:rsidR="00016B02">
        <w:tc>
          <w:tcPr>
            <w:tcW w:w="3175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928" w:type="dxa"/>
          </w:tcPr>
          <w:p w:rsidR="00016B02" w:rsidRDefault="00016B02">
            <w:pPr>
              <w:pStyle w:val="ConsPlusNormal"/>
            </w:pPr>
          </w:p>
        </w:tc>
        <w:tc>
          <w:tcPr>
            <w:tcW w:w="215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814" w:type="dxa"/>
          </w:tcPr>
          <w:p w:rsidR="00016B02" w:rsidRDefault="00016B02">
            <w:pPr>
              <w:pStyle w:val="ConsPlusNormal"/>
            </w:pPr>
          </w:p>
        </w:tc>
      </w:tr>
      <w:tr w:rsidR="00016B02">
        <w:tc>
          <w:tcPr>
            <w:tcW w:w="3175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928" w:type="dxa"/>
          </w:tcPr>
          <w:p w:rsidR="00016B02" w:rsidRDefault="00016B02">
            <w:pPr>
              <w:pStyle w:val="ConsPlusNormal"/>
            </w:pPr>
          </w:p>
        </w:tc>
        <w:tc>
          <w:tcPr>
            <w:tcW w:w="215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814" w:type="dxa"/>
          </w:tcPr>
          <w:p w:rsidR="00016B02" w:rsidRDefault="00016B02">
            <w:pPr>
              <w:pStyle w:val="ConsPlusNormal"/>
            </w:pPr>
          </w:p>
        </w:tc>
      </w:tr>
      <w:tr w:rsidR="00016B02">
        <w:tc>
          <w:tcPr>
            <w:tcW w:w="3175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928" w:type="dxa"/>
          </w:tcPr>
          <w:p w:rsidR="00016B02" w:rsidRDefault="00016B02">
            <w:pPr>
              <w:pStyle w:val="ConsPlusNormal"/>
            </w:pPr>
          </w:p>
        </w:tc>
        <w:tc>
          <w:tcPr>
            <w:tcW w:w="215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814" w:type="dxa"/>
          </w:tcPr>
          <w:p w:rsidR="00016B02" w:rsidRDefault="00016B02">
            <w:pPr>
              <w:pStyle w:val="ConsPlusNormal"/>
            </w:pPr>
          </w:p>
        </w:tc>
      </w:tr>
    </w:tbl>
    <w:p w:rsidR="00016B02" w:rsidRDefault="00016B02">
      <w:pPr>
        <w:pStyle w:val="ConsPlusNormal"/>
        <w:jc w:val="both"/>
      </w:pPr>
    </w:p>
    <w:p w:rsidR="00016B02" w:rsidRDefault="00016B02">
      <w:pPr>
        <w:pStyle w:val="ConsPlusNonformat"/>
        <w:jc w:val="both"/>
      </w:pPr>
      <w:r>
        <w:t xml:space="preserve">                           </w:t>
      </w:r>
      <w:proofErr w:type="spellStart"/>
      <w:r>
        <w:t>Перечетная</w:t>
      </w:r>
      <w:proofErr w:type="spellEnd"/>
      <w:r>
        <w:t xml:space="preserve"> ведомость</w:t>
      </w:r>
    </w:p>
    <w:p w:rsidR="00016B02" w:rsidRDefault="00016B02">
      <w:pPr>
        <w:pStyle w:val="ConsPlusNonformat"/>
        <w:jc w:val="both"/>
      </w:pPr>
      <w:r>
        <w:t xml:space="preserve">                  аварийных деревьев, назначаемых в рубку</w:t>
      </w:r>
    </w:p>
    <w:p w:rsidR="00016B02" w:rsidRDefault="00016B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474"/>
        <w:gridCol w:w="912"/>
        <w:gridCol w:w="984"/>
        <w:gridCol w:w="1123"/>
        <w:gridCol w:w="749"/>
        <w:gridCol w:w="1644"/>
        <w:gridCol w:w="1361"/>
      </w:tblGrid>
      <w:tr w:rsidR="00016B02">
        <w:tc>
          <w:tcPr>
            <w:tcW w:w="821" w:type="dxa"/>
          </w:tcPr>
          <w:p w:rsidR="00016B02" w:rsidRDefault="00016B02">
            <w:pPr>
              <w:pStyle w:val="ConsPlusNormal"/>
              <w:jc w:val="center"/>
            </w:pPr>
            <w:r>
              <w:t>N дерева</w:t>
            </w:r>
          </w:p>
        </w:tc>
        <w:tc>
          <w:tcPr>
            <w:tcW w:w="1474" w:type="dxa"/>
          </w:tcPr>
          <w:p w:rsidR="00016B02" w:rsidRDefault="00016B02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912" w:type="dxa"/>
          </w:tcPr>
          <w:p w:rsidR="00016B02" w:rsidRDefault="00016B02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984" w:type="dxa"/>
          </w:tcPr>
          <w:p w:rsidR="00016B02" w:rsidRDefault="00016B02">
            <w:pPr>
              <w:pStyle w:val="ConsPlusNormal"/>
              <w:jc w:val="center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1123" w:type="dxa"/>
          </w:tcPr>
          <w:p w:rsidR="00016B02" w:rsidRDefault="00016B02">
            <w:pPr>
              <w:pStyle w:val="ConsPlusNormal"/>
              <w:jc w:val="center"/>
            </w:pPr>
            <w:r>
              <w:t xml:space="preserve">Диаметр, </w:t>
            </w:r>
            <w:proofErr w:type="gramStart"/>
            <w:r>
              <w:t>см</w:t>
            </w:r>
            <w:proofErr w:type="gramEnd"/>
          </w:p>
        </w:tc>
        <w:tc>
          <w:tcPr>
            <w:tcW w:w="749" w:type="dxa"/>
          </w:tcPr>
          <w:p w:rsidR="00016B02" w:rsidRDefault="00016B02">
            <w:pPr>
              <w:pStyle w:val="ConsPlusNormal"/>
              <w:jc w:val="center"/>
            </w:pPr>
            <w:r>
              <w:t>Запас, куб. м</w:t>
            </w:r>
          </w:p>
        </w:tc>
        <w:tc>
          <w:tcPr>
            <w:tcW w:w="1644" w:type="dxa"/>
          </w:tcPr>
          <w:p w:rsidR="00016B02" w:rsidRDefault="00016B02">
            <w:pPr>
              <w:pStyle w:val="ConsPlusNormal"/>
              <w:jc w:val="center"/>
            </w:pPr>
            <w:r>
              <w:t>Структурные изъяны, характеризующие аварийность дерева</w:t>
            </w:r>
          </w:p>
        </w:tc>
        <w:tc>
          <w:tcPr>
            <w:tcW w:w="1361" w:type="dxa"/>
          </w:tcPr>
          <w:p w:rsidR="00016B02" w:rsidRDefault="00016B02">
            <w:pPr>
              <w:pStyle w:val="ConsPlusNormal"/>
              <w:jc w:val="center"/>
            </w:pPr>
            <w:r>
              <w:t>Сроки проведения мероприятия</w:t>
            </w:r>
          </w:p>
        </w:tc>
      </w:tr>
      <w:tr w:rsidR="00016B02">
        <w:tc>
          <w:tcPr>
            <w:tcW w:w="821" w:type="dxa"/>
          </w:tcPr>
          <w:p w:rsidR="00016B02" w:rsidRDefault="00016B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016B02" w:rsidRDefault="00016B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2" w:type="dxa"/>
          </w:tcPr>
          <w:p w:rsidR="00016B02" w:rsidRDefault="00016B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016B02" w:rsidRDefault="00016B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016B02" w:rsidRDefault="00016B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9" w:type="dxa"/>
          </w:tcPr>
          <w:p w:rsidR="00016B02" w:rsidRDefault="00016B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016B02" w:rsidRDefault="00016B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16B02" w:rsidRDefault="00016B02">
            <w:pPr>
              <w:pStyle w:val="ConsPlusNormal"/>
              <w:jc w:val="center"/>
            </w:pPr>
            <w:r>
              <w:t>8</w:t>
            </w:r>
          </w:p>
        </w:tc>
      </w:tr>
      <w:tr w:rsidR="00016B02">
        <w:tc>
          <w:tcPr>
            <w:tcW w:w="821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47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912" w:type="dxa"/>
          </w:tcPr>
          <w:p w:rsidR="00016B02" w:rsidRDefault="00016B02">
            <w:pPr>
              <w:pStyle w:val="ConsPlusNormal"/>
            </w:pPr>
          </w:p>
        </w:tc>
        <w:tc>
          <w:tcPr>
            <w:tcW w:w="98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123" w:type="dxa"/>
          </w:tcPr>
          <w:p w:rsidR="00016B02" w:rsidRDefault="00016B02">
            <w:pPr>
              <w:pStyle w:val="ConsPlusNormal"/>
            </w:pPr>
          </w:p>
        </w:tc>
        <w:tc>
          <w:tcPr>
            <w:tcW w:w="749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64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361" w:type="dxa"/>
          </w:tcPr>
          <w:p w:rsidR="00016B02" w:rsidRDefault="00016B02">
            <w:pPr>
              <w:pStyle w:val="ConsPlusNormal"/>
            </w:pPr>
          </w:p>
        </w:tc>
      </w:tr>
      <w:tr w:rsidR="00016B02">
        <w:tc>
          <w:tcPr>
            <w:tcW w:w="821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47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912" w:type="dxa"/>
          </w:tcPr>
          <w:p w:rsidR="00016B02" w:rsidRDefault="00016B02">
            <w:pPr>
              <w:pStyle w:val="ConsPlusNormal"/>
            </w:pPr>
          </w:p>
        </w:tc>
        <w:tc>
          <w:tcPr>
            <w:tcW w:w="98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123" w:type="dxa"/>
          </w:tcPr>
          <w:p w:rsidR="00016B02" w:rsidRDefault="00016B02">
            <w:pPr>
              <w:pStyle w:val="ConsPlusNormal"/>
            </w:pPr>
          </w:p>
        </w:tc>
        <w:tc>
          <w:tcPr>
            <w:tcW w:w="749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64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361" w:type="dxa"/>
          </w:tcPr>
          <w:p w:rsidR="00016B02" w:rsidRDefault="00016B02">
            <w:pPr>
              <w:pStyle w:val="ConsPlusNormal"/>
            </w:pPr>
          </w:p>
        </w:tc>
      </w:tr>
      <w:tr w:rsidR="00016B02">
        <w:tc>
          <w:tcPr>
            <w:tcW w:w="821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47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912" w:type="dxa"/>
          </w:tcPr>
          <w:p w:rsidR="00016B02" w:rsidRDefault="00016B02">
            <w:pPr>
              <w:pStyle w:val="ConsPlusNormal"/>
            </w:pPr>
          </w:p>
        </w:tc>
        <w:tc>
          <w:tcPr>
            <w:tcW w:w="98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123" w:type="dxa"/>
          </w:tcPr>
          <w:p w:rsidR="00016B02" w:rsidRDefault="00016B02">
            <w:pPr>
              <w:pStyle w:val="ConsPlusNormal"/>
            </w:pPr>
          </w:p>
        </w:tc>
        <w:tc>
          <w:tcPr>
            <w:tcW w:w="749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644" w:type="dxa"/>
          </w:tcPr>
          <w:p w:rsidR="00016B02" w:rsidRDefault="00016B02">
            <w:pPr>
              <w:pStyle w:val="ConsPlusNormal"/>
            </w:pPr>
          </w:p>
        </w:tc>
        <w:tc>
          <w:tcPr>
            <w:tcW w:w="1361" w:type="dxa"/>
          </w:tcPr>
          <w:p w:rsidR="00016B02" w:rsidRDefault="00016B02">
            <w:pPr>
              <w:pStyle w:val="ConsPlusNormal"/>
            </w:pPr>
          </w:p>
        </w:tc>
      </w:tr>
    </w:tbl>
    <w:p w:rsidR="00016B02" w:rsidRDefault="00016B02">
      <w:pPr>
        <w:pStyle w:val="ConsPlusNormal"/>
        <w:jc w:val="both"/>
      </w:pPr>
    </w:p>
    <w:p w:rsidR="00016B02" w:rsidRDefault="00016B02">
      <w:pPr>
        <w:pStyle w:val="ConsPlusNonformat"/>
        <w:jc w:val="both"/>
      </w:pPr>
      <w:r>
        <w:t xml:space="preserve">    Исполнитель работ по проведению обследования аварийных деревьев:</w:t>
      </w:r>
    </w:p>
    <w:p w:rsidR="00016B02" w:rsidRDefault="00016B02">
      <w:pPr>
        <w:pStyle w:val="ConsPlusNonformat"/>
        <w:jc w:val="both"/>
      </w:pPr>
    </w:p>
    <w:p w:rsidR="00016B02" w:rsidRDefault="00016B02">
      <w:pPr>
        <w:pStyle w:val="ConsPlusNonformat"/>
        <w:jc w:val="both"/>
      </w:pPr>
      <w:r>
        <w:t>Фамилия, имя и отчество (при наличии) _____________________________________</w:t>
      </w:r>
    </w:p>
    <w:p w:rsidR="00016B02" w:rsidRDefault="00016B02">
      <w:pPr>
        <w:pStyle w:val="ConsPlusNonformat"/>
        <w:jc w:val="both"/>
      </w:pPr>
    </w:p>
    <w:p w:rsidR="00016B02" w:rsidRDefault="00016B02">
      <w:pPr>
        <w:pStyle w:val="ConsPlusNonformat"/>
        <w:jc w:val="both"/>
      </w:pPr>
      <w:r>
        <w:t>Подпись ______________________</w:t>
      </w:r>
    </w:p>
    <w:p w:rsidR="00016B02" w:rsidRDefault="00016B02">
      <w:pPr>
        <w:pStyle w:val="ConsPlusNonformat"/>
        <w:jc w:val="both"/>
      </w:pPr>
    </w:p>
    <w:p w:rsidR="00016B02" w:rsidRDefault="00016B02">
      <w:pPr>
        <w:pStyle w:val="ConsPlusNonformat"/>
        <w:jc w:val="both"/>
      </w:pPr>
      <w:r>
        <w:t>Дата составления документа _____________________ Телефон __________________</w:t>
      </w:r>
    </w:p>
    <w:p w:rsidR="00016B02" w:rsidRDefault="00016B02">
      <w:pPr>
        <w:pStyle w:val="ConsPlusNonformat"/>
        <w:jc w:val="both"/>
      </w:pPr>
    </w:p>
    <w:p w:rsidR="00016B02" w:rsidRDefault="00016B02">
      <w:pPr>
        <w:pStyle w:val="ConsPlusNonformat"/>
        <w:jc w:val="both"/>
      </w:pPr>
      <w:r>
        <w:t>ЗАКЛЮЧЕНИЕ</w:t>
      </w:r>
    </w:p>
    <w:p w:rsidR="00016B02" w:rsidRDefault="00016B02">
      <w:pPr>
        <w:pStyle w:val="ConsPlusNonformat"/>
        <w:jc w:val="both"/>
      </w:pPr>
      <w:r>
        <w:t xml:space="preserve">С  целью  предотвращения негативных процессов или  снижения  ущерба  </w:t>
      </w:r>
      <w:proofErr w:type="gramStart"/>
      <w:r>
        <w:t>от</w:t>
      </w:r>
      <w:proofErr w:type="gramEnd"/>
      <w:r>
        <w:t xml:space="preserve">  </w:t>
      </w:r>
      <w:proofErr w:type="gramStart"/>
      <w:r>
        <w:t>их</w:t>
      </w:r>
      <w:proofErr w:type="gramEnd"/>
    </w:p>
    <w:p w:rsidR="00016B02" w:rsidRDefault="00016B02">
      <w:pPr>
        <w:pStyle w:val="ConsPlusNonformat"/>
        <w:jc w:val="both"/>
      </w:pPr>
      <w:r>
        <w:t>воздействия: ______________________________________________________________</w:t>
      </w:r>
    </w:p>
    <w:p w:rsidR="00016B02" w:rsidRDefault="00016B02">
      <w:pPr>
        <w:pStyle w:val="ConsPlusNormal"/>
        <w:jc w:val="both"/>
      </w:pPr>
    </w:p>
    <w:p w:rsidR="00016B02" w:rsidRDefault="00016B02">
      <w:pPr>
        <w:pStyle w:val="ConsPlusNormal"/>
        <w:jc w:val="both"/>
      </w:pPr>
    </w:p>
    <w:p w:rsidR="00361144" w:rsidRDefault="00361144"/>
    <w:sectPr w:rsidR="00361144" w:rsidSect="006E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02"/>
    <w:rsid w:val="00016B02"/>
    <w:rsid w:val="000B7282"/>
    <w:rsid w:val="00361144"/>
    <w:rsid w:val="006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6B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6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6B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6B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6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6B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545&amp;dst=15" TargetMode="External"/><Relationship Id="rId13" Type="http://schemas.openxmlformats.org/officeDocument/2006/relationships/hyperlink" Target="https://login.consultant.ru/link/?req=doc&amp;base=LAW&amp;n=480012&amp;dst=365" TargetMode="External"/><Relationship Id="rId18" Type="http://schemas.openxmlformats.org/officeDocument/2006/relationships/hyperlink" Target="https://login.consultant.ru/link/?req=doc&amp;base=LAW&amp;n=480012&amp;dst=849" TargetMode="External"/><Relationship Id="rId26" Type="http://schemas.openxmlformats.org/officeDocument/2006/relationships/hyperlink" Target="https://login.consultant.ru/link/?req=doc&amp;base=LAW&amp;n=364560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3120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012&amp;dst=389" TargetMode="External"/><Relationship Id="rId12" Type="http://schemas.openxmlformats.org/officeDocument/2006/relationships/hyperlink" Target="https://login.consultant.ru/link/?req=doc&amp;base=LAW&amp;n=480012&amp;dst=100562" TargetMode="External"/><Relationship Id="rId17" Type="http://schemas.openxmlformats.org/officeDocument/2006/relationships/hyperlink" Target="https://login.consultant.ru/link/?req=doc&amp;base=LAW&amp;n=480012&amp;dst=385" TargetMode="External"/><Relationship Id="rId25" Type="http://schemas.openxmlformats.org/officeDocument/2006/relationships/hyperlink" Target="https://login.consultant.ru/link/?req=doc&amp;base=LAW&amp;n=480012&amp;dst=22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376" TargetMode="External"/><Relationship Id="rId20" Type="http://schemas.openxmlformats.org/officeDocument/2006/relationships/hyperlink" Target="https://login.consultant.ru/link/?req=doc&amp;base=LAW&amp;n=480012&amp;dst=1415" TargetMode="External"/><Relationship Id="rId29" Type="http://schemas.openxmlformats.org/officeDocument/2006/relationships/hyperlink" Target="https://login.consultant.ru/link/?req=doc&amp;base=LAW&amp;n=480012&amp;dst=108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4535&amp;dst=100006" TargetMode="External"/><Relationship Id="rId11" Type="http://schemas.openxmlformats.org/officeDocument/2006/relationships/hyperlink" Target="https://login.consultant.ru/link/?req=doc&amp;base=LAW&amp;n=480012&amp;dst=100478" TargetMode="External"/><Relationship Id="rId24" Type="http://schemas.openxmlformats.org/officeDocument/2006/relationships/hyperlink" Target="https://login.consultant.ru/link/?req=doc&amp;base=LAW&amp;n=480012&amp;dst=1411" TargetMode="External"/><Relationship Id="rId32" Type="http://schemas.openxmlformats.org/officeDocument/2006/relationships/hyperlink" Target="https://login.consultant.ru/link/?req=doc&amp;base=LAW&amp;n=480012&amp;dst=39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100994" TargetMode="External"/><Relationship Id="rId23" Type="http://schemas.openxmlformats.org/officeDocument/2006/relationships/hyperlink" Target="https://login.consultant.ru/link/?req=doc&amp;base=LAW&amp;n=389684&amp;dst=228" TargetMode="External"/><Relationship Id="rId28" Type="http://schemas.openxmlformats.org/officeDocument/2006/relationships/hyperlink" Target="https://login.consultant.ru/link/?req=doc&amp;base=LAW&amp;n=480012&amp;dst=1066" TargetMode="External"/><Relationship Id="rId10" Type="http://schemas.openxmlformats.org/officeDocument/2006/relationships/hyperlink" Target="https://login.consultant.ru/link/?req=doc&amp;base=LAW&amp;n=480012&amp;dst=379" TargetMode="External"/><Relationship Id="rId19" Type="http://schemas.openxmlformats.org/officeDocument/2006/relationships/hyperlink" Target="https://login.consultant.ru/link/?req=doc&amp;base=LAW&amp;n=389684&amp;dst=952" TargetMode="External"/><Relationship Id="rId31" Type="http://schemas.openxmlformats.org/officeDocument/2006/relationships/hyperlink" Target="https://login.consultant.ru/link/?req=doc&amp;base=LAW&amp;n=480012&amp;dst=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4535&amp;dst=100006" TargetMode="External"/><Relationship Id="rId14" Type="http://schemas.openxmlformats.org/officeDocument/2006/relationships/hyperlink" Target="https://login.consultant.ru/link/?req=doc&amp;base=LAW&amp;n=480012&amp;dst=838" TargetMode="External"/><Relationship Id="rId22" Type="http://schemas.openxmlformats.org/officeDocument/2006/relationships/hyperlink" Target="https://login.consultant.ru/link/?req=doc&amp;base=LAW&amp;n=480012&amp;dst=952" TargetMode="External"/><Relationship Id="rId27" Type="http://schemas.openxmlformats.org/officeDocument/2006/relationships/hyperlink" Target="https://login.consultant.ru/link/?req=doc&amp;base=LAW&amp;n=424535&amp;dst=100006" TargetMode="External"/><Relationship Id="rId30" Type="http://schemas.openxmlformats.org/officeDocument/2006/relationships/hyperlink" Target="https://login.consultant.ru/link/?req=doc&amp;base=LAW&amp;n=42453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2025-04-08T11:41:00Z</dcterms:created>
  <dcterms:modified xsi:type="dcterms:W3CDTF">2025-04-08T11:41:00Z</dcterms:modified>
</cp:coreProperties>
</file>