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2118EB" w:rsidRPr="002118EB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 w:rsidR="002118EB" w:rsidRPr="002118EB">
        <w:rPr>
          <w:rFonts w:ascii="Times New Roman" w:hAnsi="Times New Roman" w:cs="Times New Roman"/>
          <w:sz w:val="24"/>
          <w:szCs w:val="24"/>
          <w:u w:val="single"/>
        </w:rPr>
        <w:t xml:space="preserve"> Оренбургского городского Совета от 27.02.2018 № 490 «Об утверждении порядка демонтажа незаконно размещенных нестационарных объектов на территории муниципального образования «город Оренбург</w:t>
      </w:r>
      <w:r w:rsidR="002118E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118EB" w:rsidRPr="002118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>соблюдения 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>правовой акт недискриминационным 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bookmarkStart w:id="1" w:name="_GoBack"/>
      <w:bookmarkEnd w:id="1"/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(подпись)   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8B"/>
    <w:rsid w:val="001077F7"/>
    <w:rsid w:val="002118EB"/>
    <w:rsid w:val="00320632"/>
    <w:rsid w:val="00687587"/>
    <w:rsid w:val="00720EB1"/>
    <w:rsid w:val="00922652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624ED-EE2A-4FDB-B266-51AD073B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Руденко Лада Андреевна</cp:lastModifiedBy>
  <cp:revision>2</cp:revision>
  <cp:lastPrinted>2023-02-27T11:51:00Z</cp:lastPrinted>
  <dcterms:created xsi:type="dcterms:W3CDTF">2023-02-28T04:06:00Z</dcterms:created>
  <dcterms:modified xsi:type="dcterms:W3CDTF">2023-02-28T04:06:00Z</dcterms:modified>
</cp:coreProperties>
</file>