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3E" w:rsidRDefault="00B33B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3B3E" w:rsidRDefault="00B33B3E">
      <w:pPr>
        <w:pStyle w:val="ConsPlusNormal"/>
        <w:jc w:val="both"/>
        <w:outlineLvl w:val="0"/>
      </w:pPr>
    </w:p>
    <w:p w:rsidR="00B33B3E" w:rsidRDefault="00B33B3E">
      <w:pPr>
        <w:pStyle w:val="ConsPlusNormal"/>
        <w:outlineLvl w:val="0"/>
      </w:pPr>
      <w:r>
        <w:t>Зарегистрировано в Минюсте России 15 февраля 2022 г. N 67277</w:t>
      </w:r>
    </w:p>
    <w:p w:rsidR="00B33B3E" w:rsidRDefault="00B33B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Title"/>
        <w:jc w:val="center"/>
      </w:pPr>
      <w:r>
        <w:t>МИНИСТЕРСТВО ПРИРОДНЫХ РЕСУРСОВ И ЭКОЛОГИИ</w:t>
      </w:r>
    </w:p>
    <w:p w:rsidR="00B33B3E" w:rsidRDefault="00B33B3E">
      <w:pPr>
        <w:pStyle w:val="ConsPlusTitle"/>
        <w:jc w:val="center"/>
      </w:pPr>
      <w:r>
        <w:t>РОССИЙСКОЙ ФЕДЕРАЦИИ</w:t>
      </w:r>
    </w:p>
    <w:p w:rsidR="00B33B3E" w:rsidRDefault="00B33B3E">
      <w:pPr>
        <w:pStyle w:val="ConsPlusTitle"/>
        <w:jc w:val="center"/>
      </w:pPr>
    </w:p>
    <w:p w:rsidR="00B33B3E" w:rsidRDefault="00B33B3E">
      <w:pPr>
        <w:pStyle w:val="ConsPlusTitle"/>
        <w:jc w:val="center"/>
      </w:pPr>
      <w:r>
        <w:t>ПРИКАЗ</w:t>
      </w:r>
    </w:p>
    <w:p w:rsidR="00B33B3E" w:rsidRDefault="00B33B3E">
      <w:pPr>
        <w:pStyle w:val="ConsPlusTitle"/>
        <w:jc w:val="center"/>
      </w:pPr>
      <w:r>
        <w:t>от 31 января 2022 г. N 54</w:t>
      </w:r>
    </w:p>
    <w:p w:rsidR="00B33B3E" w:rsidRDefault="00B33B3E">
      <w:pPr>
        <w:pStyle w:val="ConsPlusTitle"/>
        <w:jc w:val="center"/>
      </w:pPr>
    </w:p>
    <w:p w:rsidR="00B33B3E" w:rsidRDefault="00B33B3E">
      <w:pPr>
        <w:pStyle w:val="ConsPlusTitle"/>
        <w:jc w:val="center"/>
      </w:pPr>
      <w:r>
        <w:t>ОБ УТВЕРЖДЕНИИ ПРАВИЛ</w:t>
      </w:r>
    </w:p>
    <w:p w:rsidR="00B33B3E" w:rsidRDefault="00B33B3E">
      <w:pPr>
        <w:pStyle w:val="ConsPlusTitle"/>
        <w:jc w:val="center"/>
      </w:pPr>
      <w:r>
        <w:t>ИСПОЛЬЗОВАНИЯ ЛЕСОВ ДЛЯ СОЗДАНИЯ И ЭКСПЛУАТАЦИИ ОБЪЕКТОВ</w:t>
      </w:r>
    </w:p>
    <w:p w:rsidR="00B33B3E" w:rsidRDefault="00B33B3E">
      <w:pPr>
        <w:pStyle w:val="ConsPlusTitle"/>
        <w:jc w:val="center"/>
      </w:pPr>
      <w:r>
        <w:t>ЛЕСОПЕРЕРАБАТЫВАЮЩЕЙ ИНФРАСТРУКТУРЫ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 xml:space="preserve">2021, N 27, ст. 5129) и </w:t>
      </w:r>
      <w:hyperlink r:id="rId7">
        <w:r>
          <w:rPr>
            <w:color w:val="0000FF"/>
          </w:rPr>
          <w:t>подпунктом 5.2.121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2021, N 45, ст. 7523), приказываю:</w:t>
      </w:r>
      <w:proofErr w:type="gramEnd"/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использования лесов для создания и эксплуатации объектов лесоперерабатывающей инфраструктуры.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 июля 2020 г. N 495 "Об утверждении Правил использования лесов для переработки древесины и иных лесных ресурсов" (зарегистрирован Минюстом России 14 декабря 2020 г., регистрационный N 61446).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2022 года и действует до 1 сентября 2028 года.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jc w:val="right"/>
      </w:pPr>
      <w:r>
        <w:t>Министр</w:t>
      </w:r>
    </w:p>
    <w:p w:rsidR="00B33B3E" w:rsidRDefault="00B33B3E">
      <w:pPr>
        <w:pStyle w:val="ConsPlusNormal"/>
        <w:jc w:val="right"/>
      </w:pPr>
      <w:r>
        <w:t>А.А.КОЗЛОВ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jc w:val="right"/>
        <w:outlineLvl w:val="0"/>
      </w:pPr>
      <w:r>
        <w:t>Утверждены</w:t>
      </w:r>
    </w:p>
    <w:p w:rsidR="00B33B3E" w:rsidRDefault="00B33B3E">
      <w:pPr>
        <w:pStyle w:val="ConsPlusNormal"/>
        <w:jc w:val="right"/>
      </w:pPr>
      <w:r>
        <w:t>приказом Минприроды России</w:t>
      </w:r>
    </w:p>
    <w:p w:rsidR="00B33B3E" w:rsidRDefault="00B33B3E">
      <w:pPr>
        <w:pStyle w:val="ConsPlusNormal"/>
        <w:jc w:val="right"/>
      </w:pPr>
      <w:r>
        <w:t>от 31.01.2022 N 54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Title"/>
        <w:jc w:val="center"/>
      </w:pPr>
      <w:bookmarkStart w:id="0" w:name="P30"/>
      <w:bookmarkEnd w:id="0"/>
      <w:r>
        <w:t>ПРАВИЛА</w:t>
      </w:r>
    </w:p>
    <w:p w:rsidR="00B33B3E" w:rsidRDefault="00B33B3E">
      <w:pPr>
        <w:pStyle w:val="ConsPlusTitle"/>
        <w:jc w:val="center"/>
      </w:pPr>
      <w:r>
        <w:t>ИСПОЛЬЗОВАНИЯ ЛЕСОВ ДЛЯ СОЗДАНИЯ И ЭКСПЛУАТАЦИИ ОБЪЕКТОВ</w:t>
      </w:r>
    </w:p>
    <w:p w:rsidR="00B33B3E" w:rsidRDefault="00B33B3E">
      <w:pPr>
        <w:pStyle w:val="ConsPlusTitle"/>
        <w:jc w:val="center"/>
      </w:pPr>
      <w:r>
        <w:t>ЛЕСОПЕРЕРАБАТЫВАЮЩЕЙ ИНФРАСТРУКТУРЫ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ind w:firstLine="540"/>
        <w:jc w:val="both"/>
      </w:pPr>
      <w:r>
        <w:t xml:space="preserve">1. Настоящие Правила использования лесов для создания и эксплуатации объектов лесоперерабатывающей инфраструктуры (далее - Правила) разработаны в соответствии со </w:t>
      </w:r>
      <w:hyperlink r:id="rId9">
        <w:r>
          <w:rPr>
            <w:color w:val="0000FF"/>
          </w:rPr>
          <w:t>статьей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 и устанавливают требования к использованию лесов для указанных целей.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lastRenderedPageBreak/>
        <w:t>2.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продукции из них &lt;1&gt;.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1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3.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 &lt;2&gt;.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2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федеральными законами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 &lt;3&gt;.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3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bookmarkStart w:id="1" w:name="P47"/>
      <w:bookmarkEnd w:id="1"/>
      <w:r>
        <w:t>4. В целях размещения объектов лесоперерабатывающей инфраструктуры используются, прежде всего, нелесные земли, а при отсутствии на лесном участке таких земель - лесные земли: участки невозобновившихся вырубок, гарей, редин, пустырей, прогалин, а также площади, на которых произрастают низкополнотные и наименее ценные лесные насаждения.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Использование лесных земель, не указанных в </w:t>
      </w:r>
      <w:hyperlink w:anchor="P47">
        <w:r>
          <w:rPr>
            <w:color w:val="0000FF"/>
          </w:rPr>
          <w:t>абзаце первом</w:t>
        </w:r>
      </w:hyperlink>
      <w:r>
        <w:t xml:space="preserve"> настоящего пункта, для целей размещения объектов лесоперерабатывающей инфраструктуры допускается в случае отсутствия других вариантов размещения указанных объектов.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5. Создание и эксплуатация лесоперерабатывающей инфраструктуры запрещается в защитных лесах, а также в иных предусмотренных Лесным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 случаях &lt;4&gt;.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2 статьи 14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5130).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6. При использовании лесов для создания и эксплуатации объектов лесоперерабатывающей инфраструктуры должны исключаться случаи: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загрязнения (в том числе радиоактивного и нефтяного) лесов и иного негативного воздействия на леса &lt;5&gt;;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Статья 50.7</w:t>
        </w:r>
      </w:hyperlink>
      <w:r>
        <w:t xml:space="preserve"> Лесного кодекса Российской Федерации (Собрание законодательства </w:t>
      </w:r>
      <w:r>
        <w:lastRenderedPageBreak/>
        <w:t>Российской Федерации, 2006, N 50, ст. 5278; 2016, N 26, ст. 3887).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въезда транспортных средств на лесные участки в случае введения ограничения на пребывание граждан в лесах &lt;6&gt;.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Статьи 53.5</w:t>
        </w:r>
      </w:hyperlink>
      <w:r>
        <w:t xml:space="preserve">, </w:t>
      </w:r>
      <w:hyperlink r:id="rId17">
        <w:r>
          <w:rPr>
            <w:color w:val="0000FF"/>
          </w:rPr>
          <w:t>60.9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ind w:firstLine="540"/>
        <w:jc w:val="both"/>
      </w:pPr>
      <w:r>
        <w:t>7. Граждане, юридические лица, использующие леса для создания и эксплуатации объектов лесоперерабатывающей инфраструктуры, имеют право: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а) создавать лесную инфраструктуру, в том числе лесные дороги &lt;7&gt;;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1 статьи 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3875).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б) осуществлять на землях лесного фонда строительство, реконструкцию, капитальный ремонт, ввод в эксплуатацию и вывод из эксплуатации объектов капитального строительства, не связанных с созданием лесной инфраструктуры &lt;8&gt;;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Часть 1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в) на создание и эксплуатацию объектов лесоперерабатывающей инфраструктуры;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г) осуществлять иные права, предусмотренные лесным законодательством.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8. Граждане, юридические лица, использующие леса для создания и эксплуатации объектов лесоперерабатывающей инфраструктуры, обязаны: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соблюдать условия договора аренды лесного участка или решения о предоставлении лесного участка в постоянное (бессрочное) пользование в соответствии со </w:t>
      </w:r>
      <w:hyperlink r:id="rId20">
        <w:r>
          <w:rPr>
            <w:color w:val="0000FF"/>
          </w:rPr>
          <w:t>статьей 46</w:t>
        </w:r>
      </w:hyperlink>
      <w:r>
        <w:t xml:space="preserve"> Лесного кодекса Российской Федерации;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составлять проект освоения лесов &lt;9&gt;;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Часть 1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использовать леса в соответствии с проектом освоения лесов;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осуществлять учет древесины и продукции ее переработки &lt;10&gt;;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Статья 50.1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6, ст. 958).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 xml:space="preserve">соблюдать требования, установленные </w:t>
      </w:r>
      <w:hyperlink r:id="rId23">
        <w:r>
          <w:rPr>
            <w:color w:val="0000FF"/>
          </w:rPr>
          <w:t>Правилами</w:t>
        </w:r>
      </w:hyperlink>
      <w:r>
        <w:t xml:space="preserve"> пожарной безопасности в лесах &lt;11&gt;, </w:t>
      </w:r>
      <w:hyperlink r:id="rId24">
        <w:r>
          <w:rPr>
            <w:color w:val="0000FF"/>
          </w:rPr>
          <w:t>Правилами</w:t>
        </w:r>
      </w:hyperlink>
      <w:r>
        <w:t xml:space="preserve"> санитарной безопасности в лесах &lt;12&gt;, </w:t>
      </w:r>
      <w:hyperlink r:id="rId25">
        <w:r>
          <w:rPr>
            <w:color w:val="0000FF"/>
          </w:rPr>
          <w:t>Правилами</w:t>
        </w:r>
      </w:hyperlink>
      <w:r>
        <w:t xml:space="preserve"> ухода за лесами &lt;13&gt;;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07.10.2020 N 1614 "Об утверждении Правил пожарной безопасности в лесах" (Собрание законодательства Российской Федерации, 2020, N 42, ст. 6581).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09.12.2020 N 2047 "Об утверждении Правил санитарной безопасности в лесах" (Собрание законодательства Российской Федерации, 2020, N 50, ст. 8244).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8">
        <w:r>
          <w:rPr>
            <w:color w:val="0000FF"/>
          </w:rPr>
          <w:t>Приказ</w:t>
        </w:r>
      </w:hyperlink>
      <w:r>
        <w:t xml:space="preserve"> Минприроды России от 30.07.2020 N 534 "Об утверждении Правил ухода за лесами" (зарегистрирован Минюстом России 18.12.2020, регистрационный N 61555).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подавать ежегодно лесную декларацию &lt;14&gt;;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9">
        <w:r>
          <w:rPr>
            <w:color w:val="0000FF"/>
          </w:rPr>
          <w:t>Часть 2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ind w:firstLine="540"/>
        <w:jc w:val="both"/>
      </w:pPr>
      <w:r>
        <w:t>представлять отчет об использовании лесов &lt;15&gt;;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Часть 1 статьи 49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представлять отчеты об охране лесов от пожаров &lt;16&gt; и о защите лесов &lt;17&gt;;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1">
        <w:r>
          <w:rPr>
            <w:color w:val="0000FF"/>
          </w:rPr>
          <w:t>Часть 1 статьи 60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2">
        <w:r>
          <w:rPr>
            <w:color w:val="0000FF"/>
          </w:rPr>
          <w:t>Часть 1 статьи 60.11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ind w:firstLine="540"/>
        <w:jc w:val="both"/>
      </w:pPr>
      <w:r>
        <w:t xml:space="preserve">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r:id="rId33">
        <w:r>
          <w:rPr>
            <w:color w:val="0000FF"/>
          </w:rPr>
          <w:t>частью 2 статьи 91</w:t>
        </w:r>
      </w:hyperlink>
      <w:r>
        <w:t xml:space="preserve"> Лесного кодекса &lt;18&gt;, для внесения в государственный лесной реестр в соответствии с </w:t>
      </w:r>
      <w:hyperlink r:id="rId34">
        <w:r>
          <w:rPr>
            <w:color w:val="0000FF"/>
          </w:rPr>
          <w:t>частью 4 статьи 91</w:t>
        </w:r>
      </w:hyperlink>
      <w:r>
        <w:t xml:space="preserve"> Лесного кодекса Российской Федерации &lt;19&gt;;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2006, N 50, ст. 5278; 2018, N 53, ст. 8464.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&lt;19&gt; Собрание законодательства Российской Федерации, 2006, N 50, ст. 5278.</w:t>
      </w:r>
    </w:p>
    <w:p w:rsidR="00B33B3E" w:rsidRDefault="00B33B3E">
      <w:pPr>
        <w:pStyle w:val="ConsPlusNormal"/>
        <w:ind w:firstLine="540"/>
        <w:jc w:val="both"/>
      </w:pPr>
    </w:p>
    <w:p w:rsidR="00B33B3E" w:rsidRDefault="00B33B3E">
      <w:pPr>
        <w:pStyle w:val="ConsPlusNormal"/>
        <w:ind w:firstLine="540"/>
        <w:jc w:val="both"/>
      </w:pPr>
      <w:r>
        <w:t>выполнять иные обязанности, предусмотренные лесным законодательством.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>9. Земли, которые использовались 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инфраструктуры, подлежат рекультивации &lt;20&gt;.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33B3E" w:rsidRDefault="00B33B3E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5">
        <w:r>
          <w:rPr>
            <w:color w:val="0000FF"/>
          </w:rPr>
          <w:t>Часть 9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jc w:val="both"/>
      </w:pPr>
    </w:p>
    <w:p w:rsidR="00B33B3E" w:rsidRDefault="00B33B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C00" w:rsidRDefault="00661C00">
      <w:bookmarkStart w:id="2" w:name="_GoBack"/>
      <w:bookmarkEnd w:id="2"/>
    </w:p>
    <w:sectPr w:rsidR="00661C00" w:rsidSect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3E"/>
    <w:rsid w:val="00661C00"/>
    <w:rsid w:val="00B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3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3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901" TargetMode="External"/><Relationship Id="rId13" Type="http://schemas.openxmlformats.org/officeDocument/2006/relationships/hyperlink" Target="https://login.consultant.ru/link/?req=doc&amp;base=LAW&amp;n=480012" TargetMode="External"/><Relationship Id="rId18" Type="http://schemas.openxmlformats.org/officeDocument/2006/relationships/hyperlink" Target="https://login.consultant.ru/link/?req=doc&amp;base=LAW&amp;n=480012&amp;dst=441" TargetMode="External"/><Relationship Id="rId26" Type="http://schemas.openxmlformats.org/officeDocument/2006/relationships/hyperlink" Target="https://login.consultant.ru/link/?req=doc&amp;base=LAW&amp;n=3645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884" TargetMode="External"/><Relationship Id="rId34" Type="http://schemas.openxmlformats.org/officeDocument/2006/relationships/hyperlink" Target="https://login.consultant.ru/link/?req=doc&amp;base=LAW&amp;n=480012&amp;dst=100622" TargetMode="External"/><Relationship Id="rId7" Type="http://schemas.openxmlformats.org/officeDocument/2006/relationships/hyperlink" Target="https://login.consultant.ru/link/?req=doc&amp;base=LAW&amp;n=484545&amp;dst=145" TargetMode="External"/><Relationship Id="rId12" Type="http://schemas.openxmlformats.org/officeDocument/2006/relationships/hyperlink" Target="https://login.consultant.ru/link/?req=doc&amp;base=LAW&amp;n=480012&amp;dst=100268" TargetMode="External"/><Relationship Id="rId17" Type="http://schemas.openxmlformats.org/officeDocument/2006/relationships/hyperlink" Target="https://login.consultant.ru/link/?req=doc&amp;base=LAW&amp;n=480012&amp;dst=399" TargetMode="External"/><Relationship Id="rId25" Type="http://schemas.openxmlformats.org/officeDocument/2006/relationships/hyperlink" Target="https://login.consultant.ru/link/?req=doc&amp;base=LAW&amp;n=371361&amp;dst=100011" TargetMode="External"/><Relationship Id="rId33" Type="http://schemas.openxmlformats.org/officeDocument/2006/relationships/hyperlink" Target="https://login.consultant.ru/link/?req=doc&amp;base=LAW&amp;n=480012&amp;dst=1006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334" TargetMode="External"/><Relationship Id="rId20" Type="http://schemas.openxmlformats.org/officeDocument/2006/relationships/hyperlink" Target="https://login.consultant.ru/link/?req=doc&amp;base=LAW&amp;n=480012&amp;dst=100265" TargetMode="External"/><Relationship Id="rId29" Type="http://schemas.openxmlformats.org/officeDocument/2006/relationships/hyperlink" Target="https://login.consultant.ru/link/?req=doc&amp;base=LAW&amp;n=480012&amp;dst=8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595" TargetMode="External"/><Relationship Id="rId11" Type="http://schemas.openxmlformats.org/officeDocument/2006/relationships/hyperlink" Target="https://login.consultant.ru/link/?req=doc&amp;base=LAW&amp;n=480012&amp;dst=100267" TargetMode="External"/><Relationship Id="rId24" Type="http://schemas.openxmlformats.org/officeDocument/2006/relationships/hyperlink" Target="https://login.consultant.ru/link/?req=doc&amp;base=LAW&amp;n=370645&amp;dst=100010" TargetMode="External"/><Relationship Id="rId32" Type="http://schemas.openxmlformats.org/officeDocument/2006/relationships/hyperlink" Target="https://login.consultant.ru/link/?req=doc&amp;base=LAW&amp;n=480012&amp;dst=49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466" TargetMode="External"/><Relationship Id="rId23" Type="http://schemas.openxmlformats.org/officeDocument/2006/relationships/hyperlink" Target="https://login.consultant.ru/link/?req=doc&amp;base=LAW&amp;n=364560&amp;dst=100009" TargetMode="External"/><Relationship Id="rId28" Type="http://schemas.openxmlformats.org/officeDocument/2006/relationships/hyperlink" Target="https://login.consultant.ru/link/?req=doc&amp;base=LAW&amp;n=3713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012&amp;dst=114" TargetMode="External"/><Relationship Id="rId19" Type="http://schemas.openxmlformats.org/officeDocument/2006/relationships/hyperlink" Target="https://login.consultant.ru/link/?req=doc&amp;base=LAW&amp;n=480012&amp;dst=100110" TargetMode="External"/><Relationship Id="rId31" Type="http://schemas.openxmlformats.org/officeDocument/2006/relationships/hyperlink" Target="https://login.consultant.ru/link/?req=doc&amp;base=LAW&amp;n=480012&amp;dst=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595" TargetMode="External"/><Relationship Id="rId14" Type="http://schemas.openxmlformats.org/officeDocument/2006/relationships/hyperlink" Target="https://login.consultant.ru/link/?req=doc&amp;base=LAW&amp;n=480012&amp;dst=1277" TargetMode="External"/><Relationship Id="rId22" Type="http://schemas.openxmlformats.org/officeDocument/2006/relationships/hyperlink" Target="https://login.consultant.ru/link/?req=doc&amp;base=LAW&amp;n=480012&amp;dst=1131" TargetMode="External"/><Relationship Id="rId27" Type="http://schemas.openxmlformats.org/officeDocument/2006/relationships/hyperlink" Target="https://login.consultant.ru/link/?req=doc&amp;base=LAW&amp;n=370645" TargetMode="External"/><Relationship Id="rId30" Type="http://schemas.openxmlformats.org/officeDocument/2006/relationships/hyperlink" Target="https://login.consultant.ru/link/?req=doc&amp;base=LAW&amp;n=480012&amp;dst=461" TargetMode="External"/><Relationship Id="rId35" Type="http://schemas.openxmlformats.org/officeDocument/2006/relationships/hyperlink" Target="https://login.consultant.ru/link/?req=doc&amp;base=LAW&amp;n=480012&amp;dst=1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Борисовна</dc:creator>
  <cp:lastModifiedBy>Клименко Елена Борисовна</cp:lastModifiedBy>
  <cp:revision>1</cp:revision>
  <dcterms:created xsi:type="dcterms:W3CDTF">2025-04-08T12:23:00Z</dcterms:created>
  <dcterms:modified xsi:type="dcterms:W3CDTF">2025-04-08T12:24:00Z</dcterms:modified>
</cp:coreProperties>
</file>