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1" w:rsidRDefault="007B69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6971" w:rsidRDefault="007B6971">
      <w:pPr>
        <w:pStyle w:val="ConsPlusNormal"/>
        <w:outlineLvl w:val="0"/>
      </w:pPr>
    </w:p>
    <w:p w:rsidR="007B6971" w:rsidRDefault="007B69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6971" w:rsidRDefault="007B6971">
      <w:pPr>
        <w:pStyle w:val="ConsPlusTitle"/>
        <w:jc w:val="center"/>
      </w:pPr>
    </w:p>
    <w:p w:rsidR="007B6971" w:rsidRDefault="007B6971">
      <w:pPr>
        <w:pStyle w:val="ConsPlusTitle"/>
        <w:jc w:val="center"/>
      </w:pPr>
      <w:r>
        <w:t>ПОСТАНОВЛЕНИЕ</w:t>
      </w:r>
    </w:p>
    <w:p w:rsidR="007B6971" w:rsidRDefault="007B6971">
      <w:pPr>
        <w:pStyle w:val="ConsPlusTitle"/>
        <w:jc w:val="center"/>
      </w:pPr>
      <w:r>
        <w:t>от 7 декабря 2020 г. N 2041</w:t>
      </w:r>
    </w:p>
    <w:p w:rsidR="007B6971" w:rsidRDefault="007B6971">
      <w:pPr>
        <w:pStyle w:val="ConsPlusTitle"/>
        <w:jc w:val="center"/>
      </w:pPr>
    </w:p>
    <w:p w:rsidR="007B6971" w:rsidRDefault="007B6971">
      <w:pPr>
        <w:pStyle w:val="ConsPlusTitle"/>
        <w:jc w:val="center"/>
      </w:pPr>
      <w:r>
        <w:t>ОБ УТВЕРЖДЕНИИ ТРЕБОВАНИЙ</w:t>
      </w:r>
    </w:p>
    <w:p w:rsidR="007B6971" w:rsidRDefault="007B6971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B6971" w:rsidRDefault="007B6971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B6971" w:rsidRDefault="007B6971">
      <w:pPr>
        <w:pStyle w:val="ConsPlusTitle"/>
        <w:jc w:val="center"/>
      </w:pPr>
      <w:r>
        <w:t>О ГОСУДАРСТВЕННОМ КОНТРОЛЕ (НАДЗОРЕ), МУНИЦИПАЛЬНОМ</w:t>
      </w:r>
    </w:p>
    <w:p w:rsidR="007B6971" w:rsidRDefault="007B6971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7B6971" w:rsidRDefault="007B6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6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6971" w:rsidRDefault="007B6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6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23.05.2025 </w:t>
            </w:r>
            <w:hyperlink r:id="rId8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</w:tr>
    </w:tbl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7B6971" w:rsidRDefault="007B697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jc w:val="right"/>
      </w:pPr>
      <w:r>
        <w:t>Председатель Правительства</w:t>
      </w:r>
    </w:p>
    <w:p w:rsidR="007B6971" w:rsidRDefault="007B6971">
      <w:pPr>
        <w:pStyle w:val="ConsPlusNormal"/>
        <w:jc w:val="right"/>
      </w:pPr>
      <w:r>
        <w:t>Российской Федерации</w:t>
      </w:r>
    </w:p>
    <w:p w:rsidR="007B6971" w:rsidRDefault="007B6971">
      <w:pPr>
        <w:pStyle w:val="ConsPlusNormal"/>
        <w:jc w:val="right"/>
      </w:pPr>
      <w:r>
        <w:t>М.МИШУСТИН</w:t>
      </w:r>
    </w:p>
    <w:p w:rsidR="007B6971" w:rsidRDefault="007B6971">
      <w:pPr>
        <w:pStyle w:val="ConsPlusNormal"/>
        <w:jc w:val="right"/>
      </w:pPr>
    </w:p>
    <w:p w:rsidR="007B6971" w:rsidRDefault="007B6971">
      <w:pPr>
        <w:pStyle w:val="ConsPlusNormal"/>
        <w:jc w:val="right"/>
      </w:pPr>
    </w:p>
    <w:p w:rsidR="007B6971" w:rsidRDefault="007B6971">
      <w:pPr>
        <w:pStyle w:val="ConsPlusNormal"/>
        <w:jc w:val="right"/>
      </w:pPr>
    </w:p>
    <w:p w:rsidR="007B6971" w:rsidRDefault="007B6971">
      <w:pPr>
        <w:pStyle w:val="ConsPlusNormal"/>
        <w:jc w:val="right"/>
      </w:pPr>
    </w:p>
    <w:p w:rsidR="007B6971" w:rsidRDefault="007B6971">
      <w:pPr>
        <w:pStyle w:val="ConsPlusNormal"/>
        <w:jc w:val="right"/>
      </w:pPr>
    </w:p>
    <w:p w:rsidR="007B6971" w:rsidRDefault="007B6971">
      <w:pPr>
        <w:pStyle w:val="ConsPlusNormal"/>
        <w:jc w:val="right"/>
        <w:outlineLvl w:val="0"/>
      </w:pPr>
      <w:r>
        <w:t>Утверждены</w:t>
      </w:r>
    </w:p>
    <w:p w:rsidR="007B6971" w:rsidRDefault="007B6971">
      <w:pPr>
        <w:pStyle w:val="ConsPlusNormal"/>
        <w:jc w:val="right"/>
      </w:pPr>
      <w:r>
        <w:t>постановлением Правительства</w:t>
      </w:r>
    </w:p>
    <w:p w:rsidR="007B6971" w:rsidRDefault="007B6971">
      <w:pPr>
        <w:pStyle w:val="ConsPlusNormal"/>
        <w:jc w:val="right"/>
      </w:pPr>
      <w:r>
        <w:t>Российской Федерации</w:t>
      </w:r>
    </w:p>
    <w:p w:rsidR="007B6971" w:rsidRDefault="007B6971">
      <w:pPr>
        <w:pStyle w:val="ConsPlusNormal"/>
        <w:jc w:val="right"/>
      </w:pPr>
      <w:r>
        <w:t>от 7 декабря 2020 г. N 2041</w:t>
      </w: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7B6971" w:rsidRDefault="007B6971">
      <w:pPr>
        <w:pStyle w:val="ConsPlusTitle"/>
        <w:jc w:val="center"/>
      </w:pPr>
      <w:r>
        <w:lastRenderedPageBreak/>
        <w:t>К ПОДГОТОВКЕ ДОКЛАДОВ О ВИДАХ ГОСУДАРСТВЕННОГО КОНТРОЛЯ</w:t>
      </w:r>
    </w:p>
    <w:p w:rsidR="007B6971" w:rsidRDefault="007B6971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B6971" w:rsidRDefault="007B6971">
      <w:pPr>
        <w:pStyle w:val="ConsPlusTitle"/>
        <w:jc w:val="center"/>
      </w:pPr>
      <w:r>
        <w:t>О ГОСУДАРСТВЕННОМ КОНТРОЛЕ (НАДЗОРЕ), МУНИЦИПАЛЬНОМ</w:t>
      </w:r>
    </w:p>
    <w:p w:rsidR="007B6971" w:rsidRDefault="007B6971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7B6971" w:rsidRDefault="007B6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6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6971" w:rsidRDefault="007B6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10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23.05.2025 </w:t>
            </w:r>
            <w:hyperlink r:id="rId12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</w:tr>
    </w:tbl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2" w:name="P45"/>
      <w:bookmarkEnd w:id="2"/>
      <w:proofErr w:type="gramStart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7B6971" w:rsidRDefault="007B6971">
      <w:pPr>
        <w:pStyle w:val="ConsPlusNormal"/>
        <w:spacing w:before="220"/>
        <w:ind w:firstLine="540"/>
        <w:jc w:val="both"/>
      </w:pPr>
      <w:bookmarkStart w:id="3" w:name="P46"/>
      <w:bookmarkEnd w:id="3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7B6971" w:rsidRDefault="007B6971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7B6971" w:rsidRDefault="007B697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</w:t>
      </w:r>
      <w:r>
        <w:lastRenderedPageBreak/>
        <w:t>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7B6971" w:rsidRDefault="007B697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7B6971" w:rsidRDefault="007B697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7B6971" w:rsidRDefault="007B697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7" w:name="P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7B6971" w:rsidRDefault="007B6971">
      <w:pPr>
        <w:pStyle w:val="ConsPlusNormal"/>
        <w:spacing w:before="22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7B6971" w:rsidRDefault="007B6971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8" w:name="P60"/>
      <w:bookmarkEnd w:id="8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7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</w:t>
      </w:r>
      <w:r>
        <w:lastRenderedPageBreak/>
        <w:t>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>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9" w:name="P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</w:t>
      </w:r>
      <w:proofErr w:type="gramStart"/>
      <w:r>
        <w:t xml:space="preserve">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3">
        <w:r>
          <w:rPr>
            <w:color w:val="0000FF"/>
          </w:rPr>
          <w:t>подпунктах "г"</w:t>
        </w:r>
      </w:hyperlink>
      <w:r>
        <w:t xml:space="preserve"> и </w:t>
      </w:r>
      <w:hyperlink w:anchor="P114">
        <w:r>
          <w:rPr>
            <w:color w:val="0000FF"/>
          </w:rPr>
          <w:t>"д" пункта 1</w:t>
        </w:r>
      </w:hyperlink>
      <w:r>
        <w:t xml:space="preserve">, </w:t>
      </w:r>
      <w:hyperlink w:anchor="P118">
        <w:r>
          <w:rPr>
            <w:color w:val="0000FF"/>
          </w:rPr>
          <w:t>подпунктах "а"</w:t>
        </w:r>
      </w:hyperlink>
      <w:r>
        <w:t xml:space="preserve">, </w:t>
      </w:r>
      <w:hyperlink w:anchor="P120">
        <w:r>
          <w:rPr>
            <w:color w:val="0000FF"/>
          </w:rPr>
          <w:t>"в"</w:t>
        </w:r>
      </w:hyperlink>
      <w:r>
        <w:t xml:space="preserve"> и </w:t>
      </w:r>
      <w:hyperlink w:anchor="P121">
        <w:r>
          <w:rPr>
            <w:color w:val="0000FF"/>
          </w:rPr>
          <w:t>"г" пункта 3</w:t>
        </w:r>
      </w:hyperlink>
      <w:r>
        <w:t xml:space="preserve">, </w:t>
      </w:r>
      <w:hyperlink w:anchor="P123">
        <w:r>
          <w:rPr>
            <w:color w:val="0000FF"/>
          </w:rPr>
          <w:t>пунктах 5</w:t>
        </w:r>
      </w:hyperlink>
      <w:r>
        <w:t xml:space="preserve"> - </w:t>
      </w:r>
      <w:hyperlink w:anchor="P128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8">
        <w:r>
          <w:rPr>
            <w:color w:val="0000FF"/>
          </w:rPr>
          <w:t>подпунктах "а"</w:t>
        </w:r>
      </w:hyperlink>
      <w:r>
        <w:t xml:space="preserve">, </w:t>
      </w:r>
      <w:hyperlink w:anchor="P120">
        <w:r>
          <w:rPr>
            <w:color w:val="0000FF"/>
          </w:rPr>
          <w:t>"в"</w:t>
        </w:r>
      </w:hyperlink>
      <w:r>
        <w:t xml:space="preserve"> и </w:t>
      </w:r>
      <w:hyperlink w:anchor="P121">
        <w:r>
          <w:rPr>
            <w:color w:val="0000FF"/>
          </w:rPr>
          <w:t>"г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3</w:t>
        </w:r>
      </w:hyperlink>
      <w:r>
        <w:t xml:space="preserve">, </w:t>
      </w:r>
      <w:hyperlink w:anchor="P127">
        <w:r>
          <w:rPr>
            <w:color w:val="0000FF"/>
          </w:rPr>
          <w:t>пунктах 8</w:t>
        </w:r>
      </w:hyperlink>
      <w:r>
        <w:t xml:space="preserve"> и </w:t>
      </w:r>
      <w:hyperlink w:anchor="P128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  <w:proofErr w:type="gramEnd"/>
    </w:p>
    <w:p w:rsidR="007B6971" w:rsidRDefault="007B697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7B6971" w:rsidRDefault="007B6971">
      <w:pPr>
        <w:pStyle w:val="ConsPlusNormal"/>
        <w:spacing w:before="220"/>
        <w:ind w:firstLine="540"/>
        <w:jc w:val="both"/>
      </w:pPr>
      <w:proofErr w:type="gramStart"/>
      <w:r>
        <w:t xml:space="preserve"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</w:t>
      </w:r>
      <w:r>
        <w:lastRenderedPageBreak/>
        <w:t>решение по автоматизации контрольной (надзорной) деятельности".</w:t>
      </w:r>
      <w:proofErr w:type="gramEnd"/>
    </w:p>
    <w:p w:rsidR="007B6971" w:rsidRDefault="007B697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</w:t>
      </w:r>
      <w:proofErr w:type="gramEnd"/>
      <w:r>
        <w:t xml:space="preserve"> отчетный год при осуществлении наиболее массовых видов контроля (надзора), в том числе: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а) анализ сведений о контрольных (надзорных) мероприятиях;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б) анализ сведений о профилактических мероприятиях;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д) анализ сведений о цифровизации контрольной (надзорной) деятельности;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7B6971" w:rsidRDefault="007B6971">
      <w:pPr>
        <w:pStyle w:val="ConsPlusNormal"/>
        <w:jc w:val="both"/>
      </w:pPr>
      <w:r>
        <w:t xml:space="preserve">(п. 10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</w:t>
      </w:r>
      <w:proofErr w:type="gramEnd"/>
      <w:r>
        <w:t>", до 15 июля года, следующего за отчетным годом.</w:t>
      </w:r>
    </w:p>
    <w:p w:rsidR="007B6971" w:rsidRDefault="007B697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jc w:val="right"/>
        <w:outlineLvl w:val="1"/>
      </w:pPr>
      <w:r>
        <w:t>Приложение</w:t>
      </w:r>
    </w:p>
    <w:p w:rsidR="007B6971" w:rsidRDefault="007B6971">
      <w:pPr>
        <w:pStyle w:val="ConsPlusNormal"/>
        <w:jc w:val="right"/>
      </w:pPr>
      <w:r>
        <w:t>к требованиям к подготовке</w:t>
      </w:r>
    </w:p>
    <w:p w:rsidR="007B6971" w:rsidRDefault="007B6971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7B6971" w:rsidRDefault="007B6971">
      <w:pPr>
        <w:pStyle w:val="ConsPlusNormal"/>
        <w:jc w:val="right"/>
      </w:pPr>
      <w:r>
        <w:t>контроля (надзора), муниципального</w:t>
      </w:r>
    </w:p>
    <w:p w:rsidR="007B6971" w:rsidRDefault="007B6971">
      <w:pPr>
        <w:pStyle w:val="ConsPlusNormal"/>
        <w:jc w:val="right"/>
      </w:pPr>
      <w:r>
        <w:t>контроля и сводного доклада</w:t>
      </w:r>
    </w:p>
    <w:p w:rsidR="007B6971" w:rsidRDefault="007B6971">
      <w:pPr>
        <w:pStyle w:val="ConsPlusNormal"/>
        <w:jc w:val="right"/>
      </w:pPr>
      <w:r>
        <w:t>о государственном контроле (надзоре),</w:t>
      </w:r>
    </w:p>
    <w:p w:rsidR="007B6971" w:rsidRDefault="007B6971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7B6971" w:rsidRDefault="007B6971">
      <w:pPr>
        <w:pStyle w:val="ConsPlusNormal"/>
        <w:jc w:val="right"/>
      </w:pPr>
      <w:r>
        <w:t>в Российской Федерации</w:t>
      </w:r>
    </w:p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Title"/>
        <w:jc w:val="center"/>
      </w:pPr>
      <w:bookmarkStart w:id="10" w:name="P102"/>
      <w:bookmarkEnd w:id="10"/>
      <w:r>
        <w:t>БАЗОВЫЙ ПЕРЕЧЕНЬ</w:t>
      </w:r>
    </w:p>
    <w:p w:rsidR="007B6971" w:rsidRDefault="007B6971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7B6971" w:rsidRDefault="007B6971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7B6971" w:rsidRDefault="007B69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69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6971" w:rsidRDefault="007B69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13.02.2024 </w:t>
            </w:r>
            <w:hyperlink r:id="rId22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6971" w:rsidRDefault="007B69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23.05.2025 </w:t>
            </w:r>
            <w:hyperlink r:id="rId23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971" w:rsidRDefault="007B6971">
            <w:pPr>
              <w:pStyle w:val="ConsPlusNormal"/>
            </w:pPr>
          </w:p>
        </w:tc>
      </w:tr>
    </w:tbl>
    <w:p w:rsidR="007B6971" w:rsidRDefault="007B6971">
      <w:pPr>
        <w:pStyle w:val="ConsPlusNormal"/>
        <w:ind w:firstLine="540"/>
        <w:jc w:val="both"/>
      </w:pPr>
    </w:p>
    <w:p w:rsidR="007B6971" w:rsidRDefault="007B6971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а) о количестве проведенных контрольных (надзорных) мероприятий;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>д) о количестве объектов контроля, категория риска которых изменена в отчетном периоде.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2. Общие сведения о проведенных профилактических мероприятиях, в том числе предложения по результатам обобщения правоприменительной практики.</w:t>
      </w:r>
    </w:p>
    <w:p w:rsidR="007B6971" w:rsidRDefault="007B69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б) о количестве выявленных нарушений обязательных требований;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>г) о наложенных и взысканных (уплаченных) административных штрафах.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6. Сведения о достижении ключевых показателей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7B6971" w:rsidRDefault="007B6971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7B6971" w:rsidRDefault="007B6971">
      <w:pPr>
        <w:pStyle w:val="ConsPlusNormal"/>
        <w:spacing w:before="220"/>
        <w:ind w:firstLine="540"/>
        <w:jc w:val="both"/>
      </w:pPr>
      <w:r>
        <w:t>7. Сведения о цифровизации вида контроля.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7" w:name="P127"/>
      <w:bookmarkEnd w:id="17"/>
      <w:r>
        <w:t>8. Общие сведения о кадровом обеспечении в контрольных (надзорных) органах.</w:t>
      </w:r>
    </w:p>
    <w:p w:rsidR="007B6971" w:rsidRDefault="007B6971">
      <w:pPr>
        <w:pStyle w:val="ConsPlusNormal"/>
        <w:spacing w:before="220"/>
        <w:ind w:firstLine="540"/>
        <w:jc w:val="both"/>
      </w:pPr>
      <w:bookmarkStart w:id="18" w:name="P128"/>
      <w:bookmarkEnd w:id="18"/>
      <w:r>
        <w:t>9. Выводы и предложения по итогам организации и осуществления вида контроля.</w:t>
      </w:r>
    </w:p>
    <w:p w:rsidR="007B6971" w:rsidRDefault="007B6971">
      <w:pPr>
        <w:pStyle w:val="ConsPlusNormal"/>
        <w:jc w:val="both"/>
      </w:pPr>
    </w:p>
    <w:p w:rsidR="007B6971" w:rsidRDefault="007B6971">
      <w:pPr>
        <w:pStyle w:val="ConsPlusNormal"/>
        <w:jc w:val="both"/>
      </w:pPr>
    </w:p>
    <w:p w:rsidR="007B6971" w:rsidRDefault="007B69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422" w:rsidRDefault="00A74422">
      <w:bookmarkStart w:id="19" w:name="_GoBack"/>
      <w:bookmarkEnd w:id="19"/>
    </w:p>
    <w:sectPr w:rsidR="00A74422" w:rsidSect="009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71"/>
    <w:rsid w:val="007B6971"/>
    <w:rsid w:val="0098341E"/>
    <w:rsid w:val="00A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6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69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6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69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22&amp;dst=100010" TargetMode="External"/><Relationship Id="rId13" Type="http://schemas.openxmlformats.org/officeDocument/2006/relationships/hyperlink" Target="https://login.consultant.ru/link/?req=doc&amp;base=LAW&amp;n=455065&amp;dst=100067" TargetMode="External"/><Relationship Id="rId18" Type="http://schemas.openxmlformats.org/officeDocument/2006/relationships/hyperlink" Target="https://login.consultant.ru/link/?req=doc&amp;base=LAW&amp;n=469834&amp;dst=1000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5065&amp;dst=100076" TargetMode="External"/><Relationship Id="rId7" Type="http://schemas.openxmlformats.org/officeDocument/2006/relationships/hyperlink" Target="https://login.consultant.ru/link/?req=doc&amp;base=LAW&amp;n=469834&amp;dst=100005" TargetMode="External"/><Relationship Id="rId12" Type="http://schemas.openxmlformats.org/officeDocument/2006/relationships/hyperlink" Target="https://login.consultant.ru/link/?req=doc&amp;base=LAW&amp;n=505922&amp;dst=100010" TargetMode="External"/><Relationship Id="rId17" Type="http://schemas.openxmlformats.org/officeDocument/2006/relationships/hyperlink" Target="https://login.consultant.ru/link/?req=doc&amp;base=LAW&amp;n=495001&amp;dst=100057" TargetMode="External"/><Relationship Id="rId25" Type="http://schemas.openxmlformats.org/officeDocument/2006/relationships/hyperlink" Target="https://login.consultant.ru/link/?req=doc&amp;base=LAW&amp;n=505922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5065&amp;dst=100072" TargetMode="External"/><Relationship Id="rId20" Type="http://schemas.openxmlformats.org/officeDocument/2006/relationships/hyperlink" Target="https://login.consultant.ru/link/?req=doc&amp;base=LAW&amp;n=46983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065&amp;dst=100065" TargetMode="External"/><Relationship Id="rId11" Type="http://schemas.openxmlformats.org/officeDocument/2006/relationships/hyperlink" Target="https://login.consultant.ru/link/?req=doc&amp;base=LAW&amp;n=469834&amp;dst=100005" TargetMode="External"/><Relationship Id="rId24" Type="http://schemas.openxmlformats.org/officeDocument/2006/relationships/hyperlink" Target="https://login.consultant.ru/link/?req=doc&amp;base=LAW&amp;n=505922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5065&amp;dst=100071" TargetMode="External"/><Relationship Id="rId23" Type="http://schemas.openxmlformats.org/officeDocument/2006/relationships/hyperlink" Target="https://login.consultant.ru/link/?req=doc&amp;base=LAW&amp;n=505922&amp;dst=100010" TargetMode="External"/><Relationship Id="rId10" Type="http://schemas.openxmlformats.org/officeDocument/2006/relationships/hyperlink" Target="https://login.consultant.ru/link/?req=doc&amp;base=LAW&amp;n=455065&amp;dst=100065" TargetMode="External"/><Relationship Id="rId19" Type="http://schemas.openxmlformats.org/officeDocument/2006/relationships/hyperlink" Target="https://login.consultant.ru/link/?req=doc&amp;base=LAW&amp;n=455065&amp;dst=10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350" TargetMode="External"/><Relationship Id="rId14" Type="http://schemas.openxmlformats.org/officeDocument/2006/relationships/hyperlink" Target="https://login.consultant.ru/link/?req=doc&amp;base=LAW&amp;n=455065&amp;dst=100069" TargetMode="External"/><Relationship Id="rId22" Type="http://schemas.openxmlformats.org/officeDocument/2006/relationships/hyperlink" Target="https://login.consultant.ru/link/?req=doc&amp;base=LAW&amp;n=469834&amp;dst=100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Павловна</dc:creator>
  <cp:lastModifiedBy>Ефимова Ирина Павловна</cp:lastModifiedBy>
  <cp:revision>1</cp:revision>
  <dcterms:created xsi:type="dcterms:W3CDTF">2025-06-03T05:16:00Z</dcterms:created>
  <dcterms:modified xsi:type="dcterms:W3CDTF">2025-06-03T05:16:00Z</dcterms:modified>
</cp:coreProperties>
</file>