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5D" w:rsidRDefault="0036355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6355D" w:rsidRDefault="0036355D">
      <w:pPr>
        <w:pStyle w:val="ConsPlusNormal"/>
        <w:jc w:val="both"/>
        <w:outlineLvl w:val="0"/>
      </w:pPr>
    </w:p>
    <w:p w:rsidR="0036355D" w:rsidRDefault="0036355D">
      <w:pPr>
        <w:pStyle w:val="ConsPlusNormal"/>
        <w:outlineLvl w:val="0"/>
      </w:pPr>
      <w:r>
        <w:t>Зарегистрировано в Минюсте России 14 декабря 2020 г. N 61428</w:t>
      </w:r>
    </w:p>
    <w:p w:rsidR="0036355D" w:rsidRDefault="003635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Title"/>
        <w:jc w:val="center"/>
      </w:pPr>
      <w:r>
        <w:t>МИНИСТЕРСТВО ПРИРОДНЫХ РЕСУРСОВ И ЭКОЛОГИИ</w:t>
      </w:r>
    </w:p>
    <w:p w:rsidR="0036355D" w:rsidRDefault="0036355D">
      <w:pPr>
        <w:pStyle w:val="ConsPlusTitle"/>
        <w:jc w:val="center"/>
      </w:pPr>
      <w:r>
        <w:t>РОССИЙСКОЙ ФЕДЕРАЦИИ</w:t>
      </w:r>
    </w:p>
    <w:p w:rsidR="0036355D" w:rsidRDefault="0036355D">
      <w:pPr>
        <w:pStyle w:val="ConsPlusTitle"/>
        <w:jc w:val="center"/>
      </w:pPr>
    </w:p>
    <w:p w:rsidR="0036355D" w:rsidRDefault="0036355D">
      <w:pPr>
        <w:pStyle w:val="ConsPlusTitle"/>
        <w:jc w:val="center"/>
      </w:pPr>
      <w:r>
        <w:t>ПРИКАЗ</w:t>
      </w:r>
    </w:p>
    <w:p w:rsidR="0036355D" w:rsidRDefault="0036355D">
      <w:pPr>
        <w:pStyle w:val="ConsPlusTitle"/>
        <w:jc w:val="center"/>
      </w:pPr>
      <w:r>
        <w:t>от 28 июля 2020 г. N 494</w:t>
      </w:r>
    </w:p>
    <w:p w:rsidR="0036355D" w:rsidRDefault="0036355D">
      <w:pPr>
        <w:pStyle w:val="ConsPlusTitle"/>
        <w:jc w:val="center"/>
      </w:pPr>
    </w:p>
    <w:p w:rsidR="0036355D" w:rsidRDefault="0036355D">
      <w:pPr>
        <w:pStyle w:val="ConsPlusTitle"/>
        <w:jc w:val="center"/>
      </w:pPr>
      <w:r>
        <w:t>ОБ УТВЕРЖДЕНИИ ПРАВИЛ</w:t>
      </w:r>
    </w:p>
    <w:p w:rsidR="0036355D" w:rsidRDefault="0036355D">
      <w:pPr>
        <w:pStyle w:val="ConsPlusTitle"/>
        <w:jc w:val="center"/>
      </w:pPr>
      <w:r>
        <w:t>ЗАГОТОВКИ ПИЩЕВЫХ ЛЕСНЫХ РЕСУРСОВ И СБОРА</w:t>
      </w:r>
    </w:p>
    <w:p w:rsidR="0036355D" w:rsidRDefault="0036355D">
      <w:pPr>
        <w:pStyle w:val="ConsPlusTitle"/>
        <w:jc w:val="center"/>
      </w:pPr>
      <w:r>
        <w:t>ЛЕКАРСТВЕННЫХ РАСТЕНИЙ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5 статьи 34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 и </w:t>
      </w:r>
      <w:hyperlink r:id="rId7">
        <w:r>
          <w:rPr>
            <w:color w:val="0000FF"/>
          </w:rPr>
          <w:t>подпунктом 5.2.114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</w:t>
      </w:r>
      <w:proofErr w:type="gramEnd"/>
      <w:r>
        <w:t xml:space="preserve"> </w:t>
      </w:r>
      <w:proofErr w:type="gramStart"/>
      <w:r>
        <w:t>2020, N 18, ст. 2892), приказываю:</w:t>
      </w:r>
      <w:proofErr w:type="gramEnd"/>
    </w:p>
    <w:p w:rsidR="0036355D" w:rsidRDefault="0036355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заготовки пищевых лесных ресурсов и сбора лекарственных растений.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 и действует до 1 января 2027 года.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jc w:val="right"/>
      </w:pPr>
      <w:r>
        <w:t>Министр</w:t>
      </w:r>
    </w:p>
    <w:p w:rsidR="0036355D" w:rsidRDefault="0036355D">
      <w:pPr>
        <w:pStyle w:val="ConsPlusNormal"/>
        <w:jc w:val="right"/>
      </w:pPr>
      <w:r>
        <w:t>Д.Н.КОБЫЛКИН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jc w:val="right"/>
        <w:outlineLvl w:val="0"/>
      </w:pPr>
      <w:r>
        <w:t>Утверждены</w:t>
      </w:r>
    </w:p>
    <w:p w:rsidR="0036355D" w:rsidRDefault="0036355D">
      <w:pPr>
        <w:pStyle w:val="ConsPlusNormal"/>
        <w:jc w:val="right"/>
      </w:pPr>
      <w:r>
        <w:t>приказом Минприроды России</w:t>
      </w:r>
    </w:p>
    <w:p w:rsidR="0036355D" w:rsidRDefault="0036355D">
      <w:pPr>
        <w:pStyle w:val="ConsPlusNormal"/>
        <w:jc w:val="right"/>
      </w:pPr>
      <w:r>
        <w:t>от 28 июля 2020 N 494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Title"/>
        <w:jc w:val="center"/>
      </w:pPr>
      <w:bookmarkStart w:id="1" w:name="P29"/>
      <w:bookmarkEnd w:id="1"/>
      <w:r>
        <w:t>ПРАВИЛА</w:t>
      </w:r>
    </w:p>
    <w:p w:rsidR="0036355D" w:rsidRDefault="0036355D">
      <w:pPr>
        <w:pStyle w:val="ConsPlusTitle"/>
        <w:jc w:val="center"/>
      </w:pPr>
      <w:r>
        <w:t>ЗАГОТОВКИ ПИЩЕВЫХ ЛЕСНЫХ РЕСУРСОВ И СБОРА</w:t>
      </w:r>
    </w:p>
    <w:p w:rsidR="0036355D" w:rsidRDefault="0036355D">
      <w:pPr>
        <w:pStyle w:val="ConsPlusTitle"/>
        <w:jc w:val="center"/>
      </w:pPr>
      <w:r>
        <w:t>ЛЕКАРСТВЕННЫХ РАСТЕНИЙ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Title"/>
        <w:jc w:val="center"/>
        <w:outlineLvl w:val="1"/>
      </w:pPr>
      <w:r>
        <w:t>I. Общие положения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ind w:firstLine="540"/>
        <w:jc w:val="both"/>
      </w:pPr>
      <w:r>
        <w:t xml:space="preserve">1. Настоящие Правила заготовки пищевых лесных ресурсов и сбора лекарственных растений (далее - Правила) разработаны в соответствии со </w:t>
      </w:r>
      <w:hyperlink r:id="rId8">
        <w:r>
          <w:rPr>
            <w:color w:val="0000FF"/>
          </w:rPr>
          <w:t>статьей 34</w:t>
        </w:r>
      </w:hyperlink>
      <w:r>
        <w:t xml:space="preserve"> Лесного кодекса Российской Федерации (Собрание законодательства Российской Федерации, 2006, N 50, ст. 5278; </w:t>
      </w:r>
      <w:proofErr w:type="gramStart"/>
      <w:r>
        <w:t>2020, N 17, ст. 2725) (далее - Лесной кодекс) и регулируют отношения, возникающие при заготовке пищевых лесных ресурсов и сборе лекарственных растений, за исключением заготовки и сбора этих видов ресурсов для собственных нужд граждан.</w:t>
      </w:r>
      <w:proofErr w:type="gramEnd"/>
    </w:p>
    <w:p w:rsidR="0036355D" w:rsidRDefault="0036355D">
      <w:pPr>
        <w:pStyle w:val="ConsPlusNormal"/>
        <w:spacing w:before="220"/>
        <w:ind w:firstLine="540"/>
        <w:jc w:val="both"/>
      </w:pPr>
      <w:r>
        <w:t>2. Заготовка пищевых лесных ресурсов и сбор лекарственных растений представляют собой предпринимательскую деятельность, связанную с изъятием, хранением и вывозом таких лесных ресурсов из леса &lt;1&gt;.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Часть 1 статьи 34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ind w:firstLine="540"/>
        <w:jc w:val="both"/>
      </w:pPr>
      <w:r>
        <w:t xml:space="preserve">3. К пищевым лесным ресурсам, заготовка которых осуществляется в соответствии с Лесным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Федерации, относятся дикорастущие плоды, ягоды, орехи, грибы, семена, березовый сок и подобные лесные ресурсы &lt;2&gt;.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Часть 2 статьи 34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ind w:firstLine="540"/>
        <w:jc w:val="both"/>
      </w:pPr>
      <w:r>
        <w:t>4. Граждане, юридические лица осуществляют заготовку пищевых лесных ресурсов и сбор лекарственных растений на основании договоров аренды лесных участков &lt;3&gt;.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Часть 3 статьи 34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ind w:firstLine="540"/>
        <w:jc w:val="both"/>
      </w:pPr>
      <w:r>
        <w:t>5. Невыполнение гражданами, юридическими лицами, осуществляющими использование лесов, лесохозяйственного регламента и проекта освоения лесов является основанием для досрочного расторжения договоров аренды лесного участка &lt;4&gt;.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Часть 2 статьи 24</w:t>
        </w:r>
      </w:hyperlink>
      <w:r>
        <w:t xml:space="preserve"> Лесного кодекса Российской Федерации (Собрание законодательства Российской Федерации, N 50, ст. 5278; 2018, N 52, ст. 8100).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ind w:firstLine="540"/>
        <w:jc w:val="both"/>
      </w:pPr>
      <w:r>
        <w:t xml:space="preserve">6. Заготовленные пищевые лесные ресурсы и лекарственные растения являются согласно </w:t>
      </w:r>
      <w:hyperlink r:id="rId14">
        <w:r>
          <w:rPr>
            <w:color w:val="0000FF"/>
          </w:rPr>
          <w:t>части 1 статьи 20</w:t>
        </w:r>
      </w:hyperlink>
      <w:r>
        <w:t xml:space="preserve"> Лесного кодекса Российской Федерации, собственностью арендатора лесного участка &lt;5&gt;.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 xml:space="preserve">&lt;5&gt; Лесной </w:t>
      </w:r>
      <w:hyperlink r:id="rId15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2006, N 50, ст. 5278; 2020, N 17, ст. 2725).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ind w:firstLine="540"/>
        <w:jc w:val="both"/>
      </w:pPr>
      <w:r>
        <w:t>7. Граждане, юридические лица, которым предоставлено право использования лесов для заготовки пищевых лесных ресурсов и сбора лекарственных растений, должны применять способы и технологии, исключающие истощение имеющихся ресурсов.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8. В районах, загрязненных радиоактивными веществами, заготовка пищевых лесных ресурсов и сбор лекарственных растений могут быть ограничены или запрещены в порядке, установленном законодательством Российской Федерации &lt;6&gt;.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декабря 1992 г. N 1008 "О режиме территорий, подвергшихся радиоактивному загрязнению вследствие катастрофы на Чернобыльской АЭС" (Собрание актов Президента и Правительства Российской Федерации, 1993, N 5, ст. 387; Собрание законодательства Российской Федерации, 1996, N 13, ст. 1365).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Запрещается осуществлять заготовку и сбор грибов и дикорастущих растений, виды </w:t>
      </w:r>
      <w:r>
        <w:lastRenderedPageBreak/>
        <w:t xml:space="preserve">которых занесены в Красную книгу Российской Федерации, красные книги субъектов Российской Федерации, а также грибов и дикорастущих растений, которые признаются наркотическими средствами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8 января 1998 г. N 3-ФЗ "О наркотических средствах и психотропных веществах" (Собрание законодательства Российской Федерации, 1998, N 2, ст. 219;</w:t>
      </w:r>
      <w:proofErr w:type="gramEnd"/>
      <w:r>
        <w:t xml:space="preserve"> </w:t>
      </w:r>
      <w:proofErr w:type="gramStart"/>
      <w:r>
        <w:t>2019, N 30, ст. 4134) &lt;7&gt;.</w:t>
      </w:r>
      <w:proofErr w:type="gramEnd"/>
    </w:p>
    <w:p w:rsidR="0036355D" w:rsidRDefault="0036355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>
        <w:r>
          <w:rPr>
            <w:color w:val="0000FF"/>
          </w:rPr>
          <w:t>Часть 3 статьи 11</w:t>
        </w:r>
      </w:hyperlink>
      <w:r>
        <w:t xml:space="preserve"> Лесного кодекса Российской Федерации (Собрание законодательства Российской Федерации, 1998, N 2, ст. 219; 2019, N 30, ст. 4134).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ind w:firstLine="540"/>
        <w:jc w:val="both"/>
      </w:pPr>
      <w:r>
        <w:t>10. Настоящие Правила распространяются на все лесные районы Российской Федерации.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Title"/>
        <w:jc w:val="center"/>
        <w:outlineLvl w:val="1"/>
      </w:pPr>
      <w:r>
        <w:t>II. Права и обязанности граждан, юридических лиц,</w:t>
      </w:r>
    </w:p>
    <w:p w:rsidR="0036355D" w:rsidRDefault="0036355D">
      <w:pPr>
        <w:pStyle w:val="ConsPlusTitle"/>
        <w:jc w:val="center"/>
      </w:pPr>
      <w:r>
        <w:t>осуществляющих использование лесов для заготовки пищевых</w:t>
      </w:r>
    </w:p>
    <w:p w:rsidR="0036355D" w:rsidRDefault="0036355D">
      <w:pPr>
        <w:pStyle w:val="ConsPlusTitle"/>
        <w:jc w:val="center"/>
      </w:pPr>
      <w:r>
        <w:t>лесных ресурсов и сбора лекарственных растений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ind w:firstLine="540"/>
        <w:jc w:val="both"/>
      </w:pPr>
      <w:r>
        <w:t>11. Граждане, юридические лица, использующие леса для заготовки пищевых лесных ресурсов и сбора лекарственных растений, имеют право: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а) осуществлять использование лесов в соответствии с условиями договора аренды лесного участка;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б) создавать лесную инфраструктуру, в том числе лесные дороги &lt;8&gt;;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9">
        <w:r>
          <w:rPr>
            <w:color w:val="0000FF"/>
          </w:rPr>
          <w:t>Часть 1 статьи 13</w:t>
        </w:r>
      </w:hyperlink>
      <w:r>
        <w:t xml:space="preserve"> Лесного кодекса Российской Федерации (Собрание законодательства Российской Федерации, 2006, N 50, ст. 5278; 2016, N 26, ст. 3875).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ind w:firstLine="540"/>
        <w:jc w:val="both"/>
      </w:pPr>
      <w:r>
        <w:t>в) размещать на предоставленных лесных участках сушилки, грибоварни, склады и другие некапитальные строения, сооружения &lt;9&gt;;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0">
        <w:r>
          <w:rPr>
            <w:color w:val="0000FF"/>
          </w:rPr>
          <w:t>Часть 4 статьи 34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52, ст. 8100).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ind w:firstLine="540"/>
        <w:jc w:val="both"/>
      </w:pPr>
      <w:r>
        <w:t>г) иметь другие права, если их реализация не противоречит требованиям законодательства Российской Федерации.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12. Граждане, юридические лица, использующие леса для заготовки пищевых лесных ресурсов и сбора лекарственных растений, обязаны:</w:t>
      </w:r>
    </w:p>
    <w:p w:rsidR="0036355D" w:rsidRDefault="003635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355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55D" w:rsidRDefault="003635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55D" w:rsidRDefault="003635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355D" w:rsidRDefault="0036355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6355D" w:rsidRDefault="0036355D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55D" w:rsidRDefault="0036355D">
            <w:pPr>
              <w:pStyle w:val="ConsPlusNormal"/>
            </w:pPr>
          </w:p>
        </w:tc>
      </w:tr>
    </w:tbl>
    <w:p w:rsidR="0036355D" w:rsidRDefault="0036355D">
      <w:pPr>
        <w:pStyle w:val="ConsPlusNormal"/>
        <w:spacing w:before="280"/>
        <w:ind w:firstLine="540"/>
        <w:jc w:val="both"/>
      </w:pPr>
      <w:r>
        <w:t>г) иметь другие права, если их реализация не противоречит требованиям законодательства Российской Федерации.</w:t>
      </w:r>
    </w:p>
    <w:p w:rsidR="0036355D" w:rsidRDefault="003635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355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55D" w:rsidRDefault="003635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55D" w:rsidRDefault="003635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355D" w:rsidRDefault="0036355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6355D" w:rsidRDefault="0036355D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55D" w:rsidRDefault="0036355D">
            <w:pPr>
              <w:pStyle w:val="ConsPlusNormal"/>
            </w:pPr>
          </w:p>
        </w:tc>
      </w:tr>
    </w:tbl>
    <w:p w:rsidR="0036355D" w:rsidRDefault="0036355D">
      <w:pPr>
        <w:pStyle w:val="ConsPlusNormal"/>
        <w:spacing w:before="280"/>
        <w:ind w:firstLine="540"/>
        <w:jc w:val="both"/>
      </w:pPr>
      <w:r>
        <w:t xml:space="preserve">12. Граждане, юридические лица, использующие леса для заготовки пищевых лесных </w:t>
      </w:r>
      <w:r>
        <w:lastRenderedPageBreak/>
        <w:t>ресурсов и сбора лекарственных растений, обязаны: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а) составлять проект освоения лесов &lt;10&gt;;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1">
        <w:r>
          <w:rPr>
            <w:color w:val="0000FF"/>
          </w:rPr>
          <w:t>Часть 1 статьи 88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32, ст. 5134).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ind w:firstLine="540"/>
        <w:jc w:val="both"/>
      </w:pPr>
      <w:r>
        <w:t>б) осуществлять использование лесов в соответствии с проектом освоения лесов и договором аренды лесного участка;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в) ежегодно подавать лесную декларацию &lt;11&gt;;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2">
        <w:r>
          <w:rPr>
            <w:color w:val="0000FF"/>
          </w:rPr>
          <w:t>Часть 2 статьи 26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32, ст. 5134).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ind w:firstLine="540"/>
        <w:jc w:val="both"/>
      </w:pPr>
      <w:r>
        <w:t xml:space="preserve">г) представлять сведения, предусмотренные </w:t>
      </w:r>
      <w:hyperlink r:id="rId23">
        <w:r>
          <w:rPr>
            <w:color w:val="0000FF"/>
          </w:rPr>
          <w:t>частью 1 статьи 49</w:t>
        </w:r>
      </w:hyperlink>
      <w:r>
        <w:t xml:space="preserve">, </w:t>
      </w:r>
      <w:hyperlink r:id="rId24">
        <w:r>
          <w:rPr>
            <w:color w:val="0000FF"/>
          </w:rPr>
          <w:t>частью 1 статьи 60</w:t>
        </w:r>
      </w:hyperlink>
      <w:r>
        <w:t xml:space="preserve">, </w:t>
      </w:r>
      <w:hyperlink r:id="rId25">
        <w:r>
          <w:rPr>
            <w:color w:val="0000FF"/>
          </w:rPr>
          <w:t>частью 1 статьи 60.11</w:t>
        </w:r>
      </w:hyperlink>
      <w:r>
        <w:t xml:space="preserve">, </w:t>
      </w:r>
      <w:hyperlink r:id="rId26">
        <w:r>
          <w:rPr>
            <w:color w:val="0000FF"/>
          </w:rPr>
          <w:t>частью 1 статьи 66</w:t>
        </w:r>
      </w:hyperlink>
      <w:r>
        <w:t xml:space="preserve"> Лесного кодекса &lt;12&gt;;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 xml:space="preserve">&lt;12&gt; Лесной </w:t>
      </w:r>
      <w:hyperlink r:id="rId27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2006, N 50, ст. 5278; 2016, N 26, ст. 3887).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ind w:firstLine="540"/>
        <w:jc w:val="both"/>
      </w:pPr>
      <w:r>
        <w:t>д) осуществлять меры противопожарного обустройства лесов на предоставленном лесном участке &lt;13&gt;;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355D" w:rsidRDefault="003635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355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55D" w:rsidRDefault="003635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55D" w:rsidRDefault="003635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355D" w:rsidRDefault="0036355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6355D" w:rsidRDefault="0036355D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01.01.2024 ст. 53.1 ЛК РФ </w:t>
            </w:r>
            <w:hyperlink r:id="rId28">
              <w:r>
                <w:rPr>
                  <w:color w:val="0000FF"/>
                </w:rPr>
                <w:t>изложена</w:t>
              </w:r>
            </w:hyperlink>
            <w:r>
              <w:rPr>
                <w:color w:val="392C69"/>
              </w:rPr>
              <w:t xml:space="preserve"> в новой редакции: положения ч. 2 ст. 53.1 содержатся в ч. 4 ст. 53.1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55D" w:rsidRDefault="0036355D">
            <w:pPr>
              <w:pStyle w:val="ConsPlusNormal"/>
            </w:pPr>
          </w:p>
        </w:tc>
      </w:tr>
    </w:tbl>
    <w:p w:rsidR="0036355D" w:rsidRDefault="0036355D">
      <w:pPr>
        <w:pStyle w:val="ConsPlusNormal"/>
        <w:spacing w:before="280"/>
        <w:ind w:firstLine="540"/>
        <w:jc w:val="both"/>
      </w:pPr>
      <w:r>
        <w:t xml:space="preserve">&lt;13&gt; </w:t>
      </w:r>
      <w:hyperlink r:id="rId29">
        <w:r>
          <w:rPr>
            <w:color w:val="0000FF"/>
          </w:rPr>
          <w:t>Часть 2 статьи 53.1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32, ст. 5134).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ind w:firstLine="540"/>
        <w:jc w:val="both"/>
      </w:pPr>
      <w:r>
        <w:t>е) осуществлять мероприятия по предупреждению распространения вредных организмов &lt;14&gt;;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30">
        <w:r>
          <w:rPr>
            <w:color w:val="0000FF"/>
          </w:rPr>
          <w:t>Часть 1 статьи 60.7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53, ст. 8464).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ind w:firstLine="540"/>
        <w:jc w:val="both"/>
      </w:pPr>
      <w:r>
        <w:t>ж) после прекращения действия договора аренды лесного участка привести лесной участок в состояние, пригодное для его дальнейшего использования по целевому назначению в соответствии с видом разрешенного использования;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 xml:space="preserve">з) представлять в уполномоченный орган государственной власти, орган местного самоуправления документированную информацию, предусмотренную </w:t>
      </w:r>
      <w:hyperlink r:id="rId31">
        <w:r>
          <w:rPr>
            <w:color w:val="0000FF"/>
          </w:rPr>
          <w:t>частью 2 статьи 91</w:t>
        </w:r>
      </w:hyperlink>
      <w:r>
        <w:t xml:space="preserve"> Лесного кодекса, для внесения в государственный лесной реестр &lt;15&gt;;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2">
        <w:r>
          <w:rPr>
            <w:color w:val="0000FF"/>
          </w:rPr>
          <w:t>Часть 1 статьи 60.7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53, ст. 8464).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ind w:firstLine="540"/>
        <w:jc w:val="both"/>
      </w:pPr>
      <w:r>
        <w:t>и) выполнять другие обязанности, предусмотренные законодательством Российской Федерации, договоров аренды лесного участка.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Title"/>
        <w:jc w:val="center"/>
        <w:outlineLvl w:val="1"/>
      </w:pPr>
      <w:r>
        <w:t>III. Требования к заготовке отдельных видов пищевых лесных</w:t>
      </w:r>
    </w:p>
    <w:p w:rsidR="0036355D" w:rsidRDefault="0036355D">
      <w:pPr>
        <w:pStyle w:val="ConsPlusTitle"/>
        <w:jc w:val="center"/>
      </w:pPr>
      <w:r>
        <w:t>ресурсов и сбору лекарственных растений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ind w:firstLine="540"/>
        <w:jc w:val="both"/>
      </w:pPr>
      <w:r>
        <w:t>13. Заготовка пищевых лесных ресурсов и лекарственных растений осуществляется в сроки, установленные лесохозяйственным регламентом.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Запрещается рубка плодоносящих деревьев и обрезка ветвей для заготовки плодов.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Заготовка пищевых лесных ресурсов и лекарственных растений осуществляется с учетом нормативов (ежегодные допустимые объемы) и параметров использования лесов, установленных лесохозяйственным регламентом.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14. Способы заготовки орехов указываются в договоре аренды лесного участка.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При заготовке орехов запрещается рубка деревьев и кустарников, а также применение способов, приводящих к повреждению деревьев и кустарников.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Граждане, юридические лица, которым лесные участки предоставлены в аренду для заготовки орехов, обеспечивают сохранность орехоплодных насаждений.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15. Заготовка грибов должна проводиться способами, обеспечивающими сохранность их ресурсов.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16. Заготовка березового сока допускается на участках спелого леса не ранее чем за 5 лет до рубки.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Заготовка березового сока осуществляется способом подсочки в насаждениях, где проводятся выборочные рубки, разрешается с деревьев, намеченных в рубку.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Для подсочки подбираются участки здорового леса I - III классов бонитета с полнотой не менее 0,4 и количеством деревьев на одном гектаре не менее 200 штук. В подсочку назначают деревья диаметром на высоте груди 20 см и более.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Сверление канала производят на высоте 20 - 35 см от корневой шейки дерева. В тех случаях, когда на дереве делается два и более подсочных отверстия, они располагаются на одной стороне ствола на расстоянии 8 - 15 см одно от другого с тем расчетом, чтобы сок стекал в один приемник.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При определении нормы нагрузки дерева, то есть количества высверливаемых в нем каналов, необходимо руководствоваться следующими показателями:</w:t>
      </w:r>
    </w:p>
    <w:p w:rsidR="0036355D" w:rsidRDefault="003635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381"/>
        <w:gridCol w:w="4354"/>
      </w:tblGrid>
      <w:tr w:rsidR="0036355D">
        <w:tc>
          <w:tcPr>
            <w:tcW w:w="2268" w:type="dxa"/>
          </w:tcPr>
          <w:p w:rsidR="0036355D" w:rsidRDefault="0036355D">
            <w:pPr>
              <w:pStyle w:val="ConsPlusNormal"/>
              <w:jc w:val="center"/>
            </w:pPr>
            <w:r>
              <w:t xml:space="preserve">Диаметр дерева на высоте груди, </w:t>
            </w:r>
            <w:proofErr w:type="gramStart"/>
            <w:r>
              <w:t>см</w:t>
            </w:r>
            <w:proofErr w:type="gramEnd"/>
          </w:p>
        </w:tc>
        <w:tc>
          <w:tcPr>
            <w:tcW w:w="2381" w:type="dxa"/>
          </w:tcPr>
          <w:p w:rsidR="0036355D" w:rsidRDefault="0036355D">
            <w:pPr>
              <w:pStyle w:val="ConsPlusNormal"/>
              <w:jc w:val="center"/>
            </w:pPr>
            <w:r>
              <w:t>Количество каналов при подсочке, шт.</w:t>
            </w:r>
          </w:p>
        </w:tc>
        <w:tc>
          <w:tcPr>
            <w:tcW w:w="4354" w:type="dxa"/>
          </w:tcPr>
          <w:p w:rsidR="0036355D" w:rsidRDefault="0036355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6355D">
        <w:tc>
          <w:tcPr>
            <w:tcW w:w="2268" w:type="dxa"/>
          </w:tcPr>
          <w:p w:rsidR="0036355D" w:rsidRDefault="0036355D">
            <w:pPr>
              <w:pStyle w:val="ConsPlusNormal"/>
              <w:jc w:val="center"/>
            </w:pPr>
            <w:r>
              <w:t>20 - 22</w:t>
            </w:r>
          </w:p>
        </w:tc>
        <w:tc>
          <w:tcPr>
            <w:tcW w:w="2381" w:type="dxa"/>
          </w:tcPr>
          <w:p w:rsidR="0036355D" w:rsidRDefault="003635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54" w:type="dxa"/>
            <w:vMerge w:val="restart"/>
          </w:tcPr>
          <w:p w:rsidR="0036355D" w:rsidRDefault="0036355D">
            <w:pPr>
              <w:pStyle w:val="ConsPlusNormal"/>
              <w:jc w:val="both"/>
            </w:pPr>
            <w:r>
              <w:t>За год до рубки разрешается подсочка деревьев с диаметром 16 см при следующих нормах нагрузки:</w:t>
            </w:r>
          </w:p>
          <w:p w:rsidR="0036355D" w:rsidRDefault="0036355D">
            <w:pPr>
              <w:pStyle w:val="ConsPlusNormal"/>
            </w:pPr>
            <w:r>
              <w:t>16 - 20 см - 1 канал</w:t>
            </w:r>
          </w:p>
          <w:p w:rsidR="0036355D" w:rsidRDefault="0036355D">
            <w:pPr>
              <w:pStyle w:val="ConsPlusNormal"/>
            </w:pPr>
            <w:r>
              <w:lastRenderedPageBreak/>
              <w:t>21 - 24 см - 2 канала</w:t>
            </w:r>
          </w:p>
          <w:p w:rsidR="0036355D" w:rsidRDefault="0036355D">
            <w:pPr>
              <w:pStyle w:val="ConsPlusNormal"/>
            </w:pPr>
            <w:r>
              <w:t>25 см и более - 3 канала</w:t>
            </w:r>
          </w:p>
        </w:tc>
      </w:tr>
      <w:tr w:rsidR="0036355D">
        <w:tc>
          <w:tcPr>
            <w:tcW w:w="2268" w:type="dxa"/>
          </w:tcPr>
          <w:p w:rsidR="0036355D" w:rsidRDefault="0036355D">
            <w:pPr>
              <w:pStyle w:val="ConsPlusNormal"/>
              <w:jc w:val="center"/>
            </w:pPr>
            <w:r>
              <w:t>23 - 27</w:t>
            </w:r>
          </w:p>
        </w:tc>
        <w:tc>
          <w:tcPr>
            <w:tcW w:w="2381" w:type="dxa"/>
          </w:tcPr>
          <w:p w:rsidR="0036355D" w:rsidRDefault="003635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54" w:type="dxa"/>
            <w:vMerge/>
          </w:tcPr>
          <w:p w:rsidR="0036355D" w:rsidRDefault="0036355D">
            <w:pPr>
              <w:pStyle w:val="ConsPlusNormal"/>
            </w:pPr>
          </w:p>
        </w:tc>
      </w:tr>
      <w:tr w:rsidR="0036355D">
        <w:tc>
          <w:tcPr>
            <w:tcW w:w="2268" w:type="dxa"/>
          </w:tcPr>
          <w:p w:rsidR="0036355D" w:rsidRDefault="0036355D">
            <w:pPr>
              <w:pStyle w:val="ConsPlusNormal"/>
              <w:jc w:val="center"/>
            </w:pPr>
            <w:r>
              <w:t>28 - 32</w:t>
            </w:r>
          </w:p>
        </w:tc>
        <w:tc>
          <w:tcPr>
            <w:tcW w:w="2381" w:type="dxa"/>
          </w:tcPr>
          <w:p w:rsidR="0036355D" w:rsidRDefault="003635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54" w:type="dxa"/>
            <w:vMerge/>
          </w:tcPr>
          <w:p w:rsidR="0036355D" w:rsidRDefault="0036355D">
            <w:pPr>
              <w:pStyle w:val="ConsPlusNormal"/>
            </w:pPr>
          </w:p>
        </w:tc>
      </w:tr>
      <w:tr w:rsidR="0036355D">
        <w:tc>
          <w:tcPr>
            <w:tcW w:w="2268" w:type="dxa"/>
          </w:tcPr>
          <w:p w:rsidR="0036355D" w:rsidRDefault="0036355D">
            <w:pPr>
              <w:pStyle w:val="ConsPlusNormal"/>
              <w:jc w:val="center"/>
            </w:pPr>
            <w:r>
              <w:lastRenderedPageBreak/>
              <w:t>33 и более</w:t>
            </w:r>
          </w:p>
        </w:tc>
        <w:tc>
          <w:tcPr>
            <w:tcW w:w="2381" w:type="dxa"/>
          </w:tcPr>
          <w:p w:rsidR="0036355D" w:rsidRDefault="003635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54" w:type="dxa"/>
            <w:vMerge/>
          </w:tcPr>
          <w:p w:rsidR="0036355D" w:rsidRDefault="0036355D">
            <w:pPr>
              <w:pStyle w:val="ConsPlusNormal"/>
            </w:pPr>
          </w:p>
        </w:tc>
      </w:tr>
    </w:tbl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ind w:firstLine="540"/>
        <w:jc w:val="both"/>
      </w:pPr>
      <w:r>
        <w:t>После окончания сезона подсочки отверстия должны быть промазаны живичной пастой или закрыты деревянной пробкой и замазаны варом, садовой замазкой или глиной с известью для предупреждения заболевания деревьев.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17. Заготовка других видов пищевых ресурсов должна вестись способами, не ухудшающими состояние их зарослей. Запрещается вырывать растения с корнями, повреждать листья (вайи) и корневища.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Заготовка сырья папоротника орляка ведется на одном участке в течение 3 - 4 лет. Затем следует перерыв для восстановления заросли: при одноразовом (за сезон) сборе сырья - 2 - 3 года, двухразовом - 3 - 4 года.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18. Заготовка лекарственных растений допускается в объемах, обеспечивающих своевременное восстановление растений и воспроизводство запасов сырья.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Повторный сбор сырья лекарственных растений в одной и той же заросли (угодье) допускается только после полного восстановления запасов сырья конкретного вида растения.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При отсутствии данных о сроках ведения повторных заготовок сырья для какого-либо вида лекарственного растения необходимо руководствоваться следующим: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заготовка соцветий и надземных органов ("травы") однолетних растений проводится на одной заросли один раз в 2 года;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надземных органов ("травы") многолетних растений - один раз в течение 4 - 6 лет;</w:t>
      </w:r>
    </w:p>
    <w:p w:rsidR="0036355D" w:rsidRDefault="0036355D">
      <w:pPr>
        <w:pStyle w:val="ConsPlusNormal"/>
        <w:spacing w:before="220"/>
        <w:ind w:firstLine="540"/>
        <w:jc w:val="both"/>
      </w:pPr>
      <w:r>
        <w:t>подземных органов большинства видов лекарственных растений - не чаще одного раза в 15 - 20 лет.</w:t>
      </w: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jc w:val="both"/>
      </w:pPr>
    </w:p>
    <w:p w:rsidR="0036355D" w:rsidRDefault="003635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538C" w:rsidRDefault="008B538C"/>
    <w:sectPr w:rsidR="008B538C" w:rsidSect="0043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5D"/>
    <w:rsid w:val="001E2225"/>
    <w:rsid w:val="0036355D"/>
    <w:rsid w:val="008B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5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35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35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5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35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35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012&amp;dst=100205" TargetMode="External"/><Relationship Id="rId13" Type="http://schemas.openxmlformats.org/officeDocument/2006/relationships/hyperlink" Target="https://login.consultant.ru/link/?req=doc&amp;base=LAW&amp;n=480012&amp;dst=893" TargetMode="External"/><Relationship Id="rId18" Type="http://schemas.openxmlformats.org/officeDocument/2006/relationships/hyperlink" Target="https://login.consultant.ru/link/?req=doc&amp;base=LAW&amp;n=480012&amp;dst=100053" TargetMode="External"/><Relationship Id="rId26" Type="http://schemas.openxmlformats.org/officeDocument/2006/relationships/hyperlink" Target="https://login.consultant.ru/link/?req=doc&amp;base=LAW&amp;n=480012&amp;dst=5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0012&amp;dst=88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4545&amp;dst=100143" TargetMode="External"/><Relationship Id="rId12" Type="http://schemas.openxmlformats.org/officeDocument/2006/relationships/hyperlink" Target="https://login.consultant.ru/link/?req=doc&amp;base=LAW&amp;n=480012&amp;dst=100208" TargetMode="External"/><Relationship Id="rId17" Type="http://schemas.openxmlformats.org/officeDocument/2006/relationships/hyperlink" Target="https://login.consultant.ru/link/?req=doc&amp;base=LAW&amp;n=471038" TargetMode="External"/><Relationship Id="rId25" Type="http://schemas.openxmlformats.org/officeDocument/2006/relationships/hyperlink" Target="https://login.consultant.ru/link/?req=doc&amp;base=LAW&amp;n=480012&amp;dst=490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9866" TargetMode="External"/><Relationship Id="rId20" Type="http://schemas.openxmlformats.org/officeDocument/2006/relationships/hyperlink" Target="https://login.consultant.ru/link/?req=doc&amp;base=LAW&amp;n=480012&amp;dst=896" TargetMode="External"/><Relationship Id="rId29" Type="http://schemas.openxmlformats.org/officeDocument/2006/relationships/hyperlink" Target="https://login.consultant.ru/link/?req=doc&amp;base=LAW&amp;n=480012&amp;dst=10085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012&amp;dst=100210" TargetMode="External"/><Relationship Id="rId11" Type="http://schemas.openxmlformats.org/officeDocument/2006/relationships/hyperlink" Target="https://login.consultant.ru/link/?req=doc&amp;base=LAW&amp;n=480012&amp;dst=100207" TargetMode="External"/><Relationship Id="rId24" Type="http://schemas.openxmlformats.org/officeDocument/2006/relationships/hyperlink" Target="https://login.consultant.ru/link/?req=doc&amp;base=LAW&amp;n=480012&amp;dst=486" TargetMode="External"/><Relationship Id="rId32" Type="http://schemas.openxmlformats.org/officeDocument/2006/relationships/hyperlink" Target="https://login.consultant.ru/link/?req=doc&amp;base=LAW&amp;n=480012&amp;dst=37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0012" TargetMode="External"/><Relationship Id="rId23" Type="http://schemas.openxmlformats.org/officeDocument/2006/relationships/hyperlink" Target="https://login.consultant.ru/link/?req=doc&amp;base=LAW&amp;n=480012&amp;dst=461" TargetMode="External"/><Relationship Id="rId28" Type="http://schemas.openxmlformats.org/officeDocument/2006/relationships/hyperlink" Target="https://login.consultant.ru/link/?req=doc&amp;base=LAW&amp;n=452642&amp;dst=100019" TargetMode="External"/><Relationship Id="rId10" Type="http://schemas.openxmlformats.org/officeDocument/2006/relationships/hyperlink" Target="https://login.consultant.ru/link/?req=doc&amp;base=LAW&amp;n=480012" TargetMode="External"/><Relationship Id="rId19" Type="http://schemas.openxmlformats.org/officeDocument/2006/relationships/hyperlink" Target="https://login.consultant.ru/link/?req=doc&amp;base=LAW&amp;n=480012&amp;dst=441" TargetMode="External"/><Relationship Id="rId31" Type="http://schemas.openxmlformats.org/officeDocument/2006/relationships/hyperlink" Target="https://login.consultant.ru/link/?req=doc&amp;base=LAW&amp;n=480012&amp;dst=1006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012&amp;dst=100206" TargetMode="External"/><Relationship Id="rId14" Type="http://schemas.openxmlformats.org/officeDocument/2006/relationships/hyperlink" Target="https://login.consultant.ru/link/?req=doc&amp;base=LAW&amp;n=480012&amp;dst=100107" TargetMode="External"/><Relationship Id="rId22" Type="http://schemas.openxmlformats.org/officeDocument/2006/relationships/hyperlink" Target="https://login.consultant.ru/link/?req=doc&amp;base=LAW&amp;n=480012&amp;dst=877" TargetMode="External"/><Relationship Id="rId27" Type="http://schemas.openxmlformats.org/officeDocument/2006/relationships/hyperlink" Target="https://login.consultant.ru/link/?req=doc&amp;base=LAW&amp;n=480012" TargetMode="External"/><Relationship Id="rId30" Type="http://schemas.openxmlformats.org/officeDocument/2006/relationships/hyperlink" Target="https://login.consultant.ru/link/?req=doc&amp;base=LAW&amp;n=480012&amp;dst=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Кантонистова Юлия Алексеевна</dc:creator>
  <cp:lastModifiedBy>Клименко Елена Борисовна</cp:lastModifiedBy>
  <cp:revision>2</cp:revision>
  <dcterms:created xsi:type="dcterms:W3CDTF">2025-04-08T11:23:00Z</dcterms:created>
  <dcterms:modified xsi:type="dcterms:W3CDTF">2025-04-08T11:23:00Z</dcterms:modified>
</cp:coreProperties>
</file>