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46D8" w:rsidRDefault="007C0E9A">
      <w:pPr>
        <w:tabs>
          <w:tab w:val="left" w:pos="4678"/>
        </w:tabs>
        <w:ind w:left="14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B52F1FD">
                <wp:simplePos x="0" y="0"/>
                <wp:positionH relativeFrom="column">
                  <wp:posOffset>33020</wp:posOffset>
                </wp:positionH>
                <wp:positionV relativeFrom="paragraph">
                  <wp:posOffset>626110</wp:posOffset>
                </wp:positionV>
                <wp:extent cx="6003290" cy="617855"/>
                <wp:effectExtent l="0" t="0" r="0" b="0"/>
                <wp:wrapNone/>
                <wp:docPr id="1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3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46D8" w:rsidRDefault="007C0E9A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Первый заместитель Главы города Оренбурга</w:t>
                            </w:r>
                          </w:p>
                          <w:p w:rsidR="003746D8" w:rsidRDefault="003746D8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3746D8" w:rsidRDefault="007C0E9A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РАСПОРЯЖЕНИЕ </w:t>
                            </w:r>
                          </w:p>
                          <w:p w:rsidR="003746D8" w:rsidRDefault="003746D8">
                            <w:pPr>
                              <w:pStyle w:val="2"/>
                            </w:pPr>
                          </w:p>
                          <w:p w:rsidR="003746D8" w:rsidRDefault="003746D8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3746D8" w:rsidRDefault="003746D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оле 13" path="m0,0l-2147483645,0l-2147483645,-2147483646l0,-2147483646xe" fillcolor="white" stroked="f" o:allowincell="f" style="position:absolute;margin-left:2.6pt;margin-top:49.3pt;width:472.65pt;height:48.6pt;mso-wrap-style:square;v-text-anchor:top" wp14:anchorId="2B52F1FD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36"/>
                          <w:sz w:val="31"/>
                        </w:rPr>
                        <w:t>Первый заместитель Главы города Оренбурга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14"/>
                        </w:rPr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РАСПОРЯЖЕНИЕ </w:t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sz w:val="8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5145" cy="655320"/>
            <wp:effectExtent l="0" t="0" r="0" b="0"/>
            <wp:docPr id="2" name="Рисунок 1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D8" w:rsidRDefault="003746D8">
      <w:pPr>
        <w:rPr>
          <w:i/>
        </w:rPr>
      </w:pPr>
    </w:p>
    <w:p w:rsidR="003746D8" w:rsidRDefault="003746D8">
      <w:pPr>
        <w:rPr>
          <w:i/>
        </w:rPr>
      </w:pPr>
    </w:p>
    <w:p w:rsidR="003746D8" w:rsidRDefault="003746D8">
      <w:pPr>
        <w:rPr>
          <w:i/>
        </w:rPr>
      </w:pPr>
    </w:p>
    <w:p w:rsidR="003746D8" w:rsidRDefault="007C0E9A">
      <w:pPr>
        <w:ind w:left="14" w:hanging="1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19050" distB="38100" distL="0" distR="15875" simplePos="0" relativeHeight="3" behindDoc="0" locked="0" layoutInCell="1" allowOverlap="1" wp14:anchorId="3910F07A">
                <wp:simplePos x="0" y="0"/>
                <wp:positionH relativeFrom="column">
                  <wp:posOffset>-14605</wp:posOffset>
                </wp:positionH>
                <wp:positionV relativeFrom="paragraph">
                  <wp:posOffset>106045</wp:posOffset>
                </wp:positionV>
                <wp:extent cx="5946775" cy="635"/>
                <wp:effectExtent l="29210" t="28575" r="29210" b="28575"/>
                <wp:wrapNone/>
                <wp:docPr id="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684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1.15pt,8.35pt" to="467.05pt,8.35pt" ID="Прямая соединительная линия 12" stroked="t" o:allowincell="f" style="position:absolute" wp14:anchorId="3910F07A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3746D8" w:rsidRDefault="003746D8">
      <w:pPr>
        <w:tabs>
          <w:tab w:val="left" w:pos="5810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1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8"/>
      </w:tblGrid>
      <w:tr w:rsidR="003746D8">
        <w:trPr>
          <w:trHeight w:val="320"/>
        </w:trPr>
        <w:tc>
          <w:tcPr>
            <w:tcW w:w="1668" w:type="dxa"/>
            <w:tcBorders>
              <w:bottom w:val="single" w:sz="4" w:space="0" w:color="000000"/>
            </w:tcBorders>
          </w:tcPr>
          <w:p w:rsidR="003746D8" w:rsidRDefault="003746D8">
            <w:pPr>
              <w:widowControl w:val="0"/>
              <w:ind w:hanging="56"/>
              <w:rPr>
                <w:sz w:val="28"/>
                <w:szCs w:val="28"/>
              </w:rPr>
            </w:pPr>
          </w:p>
        </w:tc>
      </w:tr>
    </w:tbl>
    <w:p w:rsidR="003746D8" w:rsidRDefault="007C0E9A">
      <w:pPr>
        <w:ind w:left="-3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117725" cy="288290"/>
            <wp:effectExtent l="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 xml:space="preserve"> </w:t>
      </w:r>
    </w:p>
    <w:p w:rsidR="003746D8" w:rsidRDefault="007C0E9A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№ ___________</w:t>
      </w:r>
    </w:p>
    <w:p w:rsidR="003746D8" w:rsidRDefault="003746D8">
      <w:pPr>
        <w:tabs>
          <w:tab w:val="left" w:pos="5810"/>
        </w:tabs>
        <w:rPr>
          <w:kern w:val="2"/>
          <w:sz w:val="28"/>
          <w:szCs w:val="28"/>
        </w:rPr>
      </w:pPr>
    </w:p>
    <w:p w:rsidR="003746D8" w:rsidRDefault="003746D8">
      <w:pPr>
        <w:jc w:val="center"/>
        <w:rPr>
          <w:sz w:val="28"/>
          <w:szCs w:val="28"/>
        </w:rPr>
      </w:pPr>
    </w:p>
    <w:p w:rsidR="003746D8" w:rsidRDefault="007C0E9A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О внесении изменения в распоряжение первого заместителя Главы</w:t>
      </w:r>
      <w:r>
        <w:rPr>
          <w:sz w:val="28"/>
          <w:szCs w:val="28"/>
        </w:rPr>
        <w:br/>
        <w:t>города Оренбурга от 29.12.2022 № 3017-р</w:t>
      </w:r>
      <w:r>
        <w:rPr>
          <w:kern w:val="2"/>
          <w:sz w:val="28"/>
          <w:szCs w:val="28"/>
        </w:rPr>
        <w:t xml:space="preserve"> </w:t>
      </w:r>
    </w:p>
    <w:p w:rsidR="003746D8" w:rsidRDefault="003746D8">
      <w:pPr>
        <w:rPr>
          <w:kern w:val="2"/>
          <w:sz w:val="28"/>
          <w:szCs w:val="28"/>
        </w:rPr>
      </w:pPr>
    </w:p>
    <w:p w:rsidR="003746D8" w:rsidRDefault="007C0E9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со статьей 179 Бюджетного кодекса Российской Федерации, с пунктом 22 части 2 </w:t>
      </w:r>
      <w:r>
        <w:rPr>
          <w:rFonts w:eastAsia="Calibri"/>
          <w:sz w:val="28"/>
          <w:szCs w:val="28"/>
        </w:rPr>
        <w:t xml:space="preserve">статьи 35 Устава муниципального образования «город Оренбург», принятого решением Оренбургского городского Совета от 28.04.2015 № 1015, </w:t>
      </w:r>
      <w:r>
        <w:rPr>
          <w:sz w:val="28"/>
          <w:szCs w:val="28"/>
        </w:rPr>
        <w:t xml:space="preserve">решением Оренбургского городского Совета от 24.12.2024 № 565 «О бюджете города Оренбурга </w:t>
      </w:r>
      <w:r>
        <w:rPr>
          <w:sz w:val="28"/>
          <w:szCs w:val="28"/>
        </w:rPr>
        <w:br/>
        <w:t>на 2025 год и на плановый период 2026 и 2027 годов», решением Оренбургского городского Совета от 11.10.2019 № 757 «Об утверждении</w:t>
      </w:r>
      <w:proofErr w:type="gramEnd"/>
      <w:r>
        <w:rPr>
          <w:sz w:val="28"/>
          <w:szCs w:val="28"/>
        </w:rPr>
        <w:t xml:space="preserve"> структуры Администрации города Оренбурга», подпунктами 3, 5 пункта 7.2 </w:t>
      </w:r>
      <w:r>
        <w:rPr>
          <w:rFonts w:eastAsia="Calibri"/>
          <w:sz w:val="28"/>
          <w:szCs w:val="28"/>
        </w:rPr>
        <w:t xml:space="preserve">Порядка </w:t>
      </w:r>
      <w:r>
        <w:rPr>
          <w:sz w:val="28"/>
          <w:szCs w:val="28"/>
        </w:rPr>
        <w:t>разработки, реализации и оценки эффективности муниципальных программ города Оренбурга, утвержденного</w:t>
      </w:r>
      <w:r>
        <w:rPr>
          <w:rFonts w:eastAsia="Calibri"/>
          <w:sz w:val="28"/>
          <w:szCs w:val="28"/>
        </w:rPr>
        <w:t xml:space="preserve"> постановлением администрации города Оренбурга</w:t>
      </w:r>
      <w:r>
        <w:rPr>
          <w:sz w:val="28"/>
          <w:szCs w:val="28"/>
        </w:rPr>
        <w:t xml:space="preserve"> от 22.05.2012 № 1083-п:</w:t>
      </w:r>
    </w:p>
    <w:p w:rsidR="003746D8" w:rsidRDefault="007C0E9A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в распоряжение первого заместителя Главы города Оренбурга </w:t>
      </w:r>
      <w:r>
        <w:rPr>
          <w:kern w:val="2"/>
          <w:sz w:val="28"/>
          <w:szCs w:val="28"/>
        </w:rPr>
        <w:br/>
        <w:t xml:space="preserve">от 29.12.2022 № 3017-р «Об утверждении дополнительной части муниципальной программы </w:t>
      </w:r>
      <w:r>
        <w:rPr>
          <w:sz w:val="28"/>
          <w:szCs w:val="28"/>
        </w:rPr>
        <w:t xml:space="preserve">«Профилактика терроризма и экстремизма </w:t>
      </w:r>
      <w:r>
        <w:rPr>
          <w:sz w:val="28"/>
          <w:szCs w:val="28"/>
        </w:rPr>
        <w:br/>
        <w:t>на территории  муниципального образования «город Оренбург» (в редакции от 13.02.2023 № 251-р, от 25.05.2023 № 1364-р, от 11.10.2023 № 3263-р,         от 14.02.2024 № 22-р, от 11.02.2025 № 209-р) следующее изменение:</w:t>
      </w:r>
    </w:p>
    <w:p w:rsidR="003746D8" w:rsidRDefault="007C0E9A">
      <w:pPr>
        <w:pStyle w:val="af4"/>
        <w:tabs>
          <w:tab w:val="left" w:pos="993"/>
        </w:tabs>
        <w:ind w:left="0"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3746D8" w:rsidRDefault="007C0E9A">
      <w:pPr>
        <w:pStyle w:val="af4"/>
        <w:numPr>
          <w:ilvl w:val="0"/>
          <w:numId w:val="1"/>
        </w:numPr>
        <w:tabs>
          <w:tab w:val="left" w:pos="993"/>
          <w:tab w:val="left" w:pos="4395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Поручить организацию исполнения настоящего распоряжения начальнику управления  по общественной безопасности и взаимодействию с правоохранительными органами администрации города Оренбурга.                              </w:t>
      </w: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7C0E9A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>
        <w:rPr>
          <w:noProof/>
        </w:rPr>
        <w:drawing>
          <wp:anchor distT="0" distB="0" distL="0" distR="0" simplePos="0" relativeHeight="7" behindDoc="0" locked="0" layoutInCell="0" allowOverlap="1" wp14:anchorId="75C2F5DB" wp14:editId="535ED5E8">
            <wp:simplePos x="0" y="0"/>
            <wp:positionH relativeFrom="character">
              <wp:posOffset>262890</wp:posOffset>
            </wp:positionH>
            <wp:positionV relativeFrom="line">
              <wp:posOffset>61595</wp:posOffset>
            </wp:positionV>
            <wp:extent cx="2877185" cy="1080135"/>
            <wp:effectExtent l="0" t="0" r="0" b="5715"/>
            <wp:wrapNone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6D8" w:rsidRDefault="007C0E9A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Оренбурга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В.П. Объедков </w:t>
      </w: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7C0E9A">
      <w:pPr>
        <w:shd w:val="clear" w:color="auto" w:fill="FFFFFF"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  <w:sectPr w:rsidR="003746D8">
          <w:headerReference w:type="default" r:id="rId12"/>
          <w:headerReference w:type="first" r:id="rId13"/>
          <w:pgSz w:w="11906" w:h="16838"/>
          <w:pgMar w:top="567" w:right="851" w:bottom="1134" w:left="1701" w:header="284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Style w:val="afb"/>
        <w:tblW w:w="4754" w:type="dxa"/>
        <w:tblInd w:w="10598" w:type="dxa"/>
        <w:tblLayout w:type="fixed"/>
        <w:tblLook w:val="04A0" w:firstRow="1" w:lastRow="0" w:firstColumn="1" w:lastColumn="0" w:noHBand="0" w:noVBand="1"/>
      </w:tblPr>
      <w:tblGrid>
        <w:gridCol w:w="4754"/>
      </w:tblGrid>
      <w:tr w:rsidR="003746D8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3746D8" w:rsidRDefault="007C0E9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Приложение</w:t>
            </w:r>
          </w:p>
          <w:p w:rsidR="003746D8" w:rsidRDefault="007C0E9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 распоряжению</w:t>
            </w:r>
          </w:p>
          <w:p w:rsidR="003746D8" w:rsidRDefault="007C0E9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первого заместителя</w:t>
            </w:r>
          </w:p>
          <w:p w:rsidR="003746D8" w:rsidRDefault="007C0E9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Главы города Оренбурга</w:t>
            </w:r>
          </w:p>
          <w:p w:rsidR="003746D8" w:rsidRDefault="007C0E9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от _________ № _____________</w:t>
            </w:r>
          </w:p>
        </w:tc>
      </w:tr>
    </w:tbl>
    <w:p w:rsidR="003746D8" w:rsidRDefault="003746D8">
      <w:pPr>
        <w:rPr>
          <w:color w:val="000000" w:themeColor="text1"/>
        </w:rPr>
      </w:pPr>
    </w:p>
    <w:p w:rsidR="003746D8" w:rsidRDefault="007C0E9A">
      <w:pPr>
        <w:pStyle w:val="1"/>
        <w:keepNext w:val="0"/>
        <w:keepLines w:val="0"/>
        <w:widowControl w:val="0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before="0"/>
        <w:ind w:left="0" w:firstLine="0"/>
        <w:jc w:val="center"/>
        <w:rPr>
          <w:color w:val="000000" w:themeColor="text1"/>
        </w:rPr>
      </w:pPr>
      <w:r>
        <w:rPr>
          <w:b w:val="0"/>
          <w:color w:val="000000" w:themeColor="text1"/>
        </w:rPr>
        <w:t>ПОКАЗАТЕЛИ</w:t>
      </w:r>
    </w:p>
    <w:p w:rsidR="003746D8" w:rsidRDefault="003746D8">
      <w:pPr>
        <w:shd w:val="clear" w:color="auto" w:fill="FFFFFF" w:themeFill="background1"/>
        <w:ind w:left="8647"/>
        <w:rPr>
          <w:rStyle w:val="af5"/>
          <w:rFonts w:eastAsiaTheme="majorEastAsia"/>
          <w:b w:val="0"/>
          <w:bCs w:val="0"/>
          <w:color w:val="000000" w:themeColor="text1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2"/>
        <w:gridCol w:w="7215"/>
        <w:gridCol w:w="1170"/>
        <w:gridCol w:w="1034"/>
        <w:gridCol w:w="1029"/>
        <w:gridCol w:w="1029"/>
        <w:gridCol w:w="1032"/>
        <w:gridCol w:w="882"/>
        <w:gridCol w:w="969"/>
      </w:tblGrid>
      <w:tr w:rsidR="003746D8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Цель (цели)</w:t>
            </w:r>
          </w:p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изм. по ОКЕИ</w:t>
            </w:r>
          </w:p>
        </w:tc>
        <w:tc>
          <w:tcPr>
            <w:tcW w:w="5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по годам реализации программы</w:t>
            </w:r>
          </w:p>
        </w:tc>
      </w:tr>
      <w:tr w:rsidR="003746D8">
        <w:trPr>
          <w:tblHeader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pStyle w:val="af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widowControl w:val="0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2030</w:t>
            </w:r>
          </w:p>
        </w:tc>
      </w:tr>
      <w:tr w:rsidR="003746D8">
        <w:trPr>
          <w:tblHeader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ind w:left="-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7114" w:type="dxa"/>
            <w:tcBorders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ind w:left="-52" w:right="-4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Доля подростков и молодежи, вовлеченных в мероприятия, направленные на профилактику терроризма и экстремизма – 91,5% к 2030 году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91,3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91,5</w:t>
            </w:r>
          </w:p>
        </w:tc>
      </w:tr>
      <w:tr w:rsidR="003746D8">
        <w:trPr>
          <w:trHeight w:val="27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ind w:left="-142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2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ind w:left="-52" w:right="-43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Доля мест массового пребывания людей, в отношении которых проведены проверки соблюдения требований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к антитеррористической защищенности мест массового пребывания людей – 100 % ежегодно до 2030 года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3746D8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ind w:left="-142" w:right="-108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3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объектов (территорий) муниципальных образовательных организаций, обеспеченных средствами антитеррористической защиты </w:t>
            </w:r>
            <w:r>
              <w:rPr>
                <w:rFonts w:eastAsia="Calibri"/>
                <w:sz w:val="28"/>
                <w:szCs w:val="28"/>
              </w:rPr>
              <w:t>– 98,0 % к 2030 году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95,5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96,0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96,5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97,0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97,5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98,0</w:t>
            </w:r>
          </w:p>
        </w:tc>
      </w:tr>
      <w:tr w:rsidR="003746D8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граждан, негативно относящихся к террористической деятельности и идеологии экстремизма и терроризма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66,5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67,5</w:t>
            </w:r>
          </w:p>
        </w:tc>
      </w:tr>
      <w:tr w:rsidR="003746D8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граждан, положительно оценивающих степень защищенности от террористических угроз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66,5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67,5</w:t>
            </w:r>
          </w:p>
        </w:tc>
      </w:tr>
    </w:tbl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shd w:val="clear" w:color="auto" w:fill="FFFFFF"/>
        <w:rPr>
          <w:color w:val="000000"/>
          <w:sz w:val="28"/>
          <w:szCs w:val="28"/>
        </w:rPr>
      </w:pPr>
    </w:p>
    <w:p w:rsidR="003746D8" w:rsidRDefault="007C0E9A">
      <w:pPr>
        <w:widowControl w:val="0"/>
        <w:shd w:val="clear" w:color="auto" w:fill="FFFFFF"/>
        <w:tabs>
          <w:tab w:val="left" w:pos="426"/>
        </w:tabs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2. МЕРОПРИЯТИЯ (РЕЗУЛЬТАТЫ)</w:t>
      </w:r>
    </w:p>
    <w:p w:rsidR="003746D8" w:rsidRDefault="003746D8">
      <w:pPr>
        <w:widowControl w:val="0"/>
        <w:shd w:val="clear" w:color="auto" w:fill="FFFFFF"/>
        <w:tabs>
          <w:tab w:val="left" w:pos="426"/>
        </w:tabs>
        <w:jc w:val="center"/>
        <w:outlineLvl w:val="0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0"/>
        <w:gridCol w:w="6147"/>
        <w:gridCol w:w="1520"/>
        <w:gridCol w:w="1264"/>
        <w:gridCol w:w="1129"/>
        <w:gridCol w:w="1124"/>
        <w:gridCol w:w="1268"/>
        <w:gridCol w:w="1130"/>
        <w:gridCol w:w="1070"/>
      </w:tblGrid>
      <w:tr w:rsidR="003746D8"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6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</w:p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структурного элемента</w:t>
            </w:r>
          </w:p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изм. по ОКЕИ</w:t>
            </w:r>
          </w:p>
        </w:tc>
        <w:tc>
          <w:tcPr>
            <w:tcW w:w="6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 годам реализации программы</w:t>
            </w:r>
          </w:p>
        </w:tc>
      </w:tr>
      <w:tr w:rsidR="003746D8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widowControl w:val="0"/>
            </w:pPr>
          </w:p>
        </w:tc>
        <w:tc>
          <w:tcPr>
            <w:tcW w:w="6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pStyle w:val="af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pStyle w:val="af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3746D8"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a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</w:tr>
      <w:tr w:rsidR="003746D8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widowControl w:val="0"/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Приведены в соответствие с предъявляемыми требованиями к  антитеррористической защищенности объекты  общеобразовательных организаций, выступающих объектами капитального ремонта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6D8"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«Совершенствование системы профилактических мер в сфере противодействия терроризму и экстремизму путем осуществления мер информационно-правового и организационно-административного характера»</w:t>
            </w:r>
          </w:p>
        </w:tc>
      </w:tr>
      <w:tr w:rsidR="003746D8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widowControl w:val="0"/>
            </w:pP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jc w:val="both"/>
            </w:pPr>
            <w:r>
              <w:t>Комплекс процессных мероприятий «Мероприятия, направленные на совершенствование системы профилактических мер в сфере противодействия терроризму и экстремизму путем осуществления мер информационно-правового и организационно-административного характера»</w:t>
            </w:r>
          </w:p>
        </w:tc>
      </w:tr>
      <w:tr w:rsidR="003746D8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widowControl w:val="0"/>
            </w:pP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a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общественной безопасности и взаимодействию с правоохранительными органами администрации города Оренбурга</w:t>
            </w:r>
          </w:p>
        </w:tc>
      </w:tr>
      <w:tr w:rsidR="003746D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t>2.1.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учащимися образовательных организаций города Оренбурга и их родителями по правовому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(общественно-политические, культурные и спортивные мероприятия, направленные на профилактику терроризма и экстремизма;</w:t>
            </w:r>
          </w:p>
          <w:p w:rsidR="003746D8" w:rsidRDefault="007C0E9A">
            <w:pPr>
              <w:pStyle w:val="af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мероприятия по профилактике экстремизма и терроризма;</w:t>
            </w:r>
          </w:p>
          <w:p w:rsidR="003746D8" w:rsidRDefault="007C0E9A">
            <w:pPr>
              <w:pStyle w:val="af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встречи с участием представителей органов государственной власти и общественных объединений со студентами образовательных организаций высшего и среднего профессионального образования по профилактике экстремизма в молодежной среде;</w:t>
            </w:r>
          </w:p>
          <w:p w:rsidR="003746D8" w:rsidRDefault="007C0E9A">
            <w:pPr>
              <w:pStyle w:val="af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и межконфессиональных отношений;</w:t>
            </w:r>
          </w:p>
          <w:p w:rsidR="003746D8" w:rsidRDefault="007C0E9A">
            <w:pPr>
              <w:pStyle w:val="afa"/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состоялись встречи с руководителями национально-культурных общественных и религиозных организаций по вопросам: профилактики межнациональных 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тысяча человек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3746D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widowControl w:val="0"/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a"/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межрелигиозных конфликтов, развитие традиционных российских духовно-нравственных ценностей)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(число участников мероприятий)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D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2.2.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ониторинг средств массовой информации, социальных медиа по выявлению материалов радикального и экстремистского содержания, а также выявление нарушений законодательства в сфере распространения пропаганды идей экстремизма и терроризма (количество выявленных материалов радикального и экстремистского содержания и выявленных нарушений законодательства в сфере распространения пропаганды идей экстремизма и терроризма)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</w:tr>
      <w:tr w:rsidR="003746D8"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t>3.</w:t>
            </w: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 «Повышение антитеррористической защищенности потенциально опасных объектов, мест массового пребывания людей и объектов, находящихся в муниципальной собственности»</w:t>
            </w:r>
          </w:p>
        </w:tc>
      </w:tr>
      <w:tr w:rsidR="003746D8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widowControl w:val="0"/>
            </w:pP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jc w:val="both"/>
            </w:pPr>
            <w:r>
              <w:t>Комплекс процессных мероприятий «Мероприятия по обеспечению антитеррористической защищенности мест массового пребывания людей, объектов (территорий)»</w:t>
            </w:r>
          </w:p>
        </w:tc>
      </w:tr>
      <w:tr w:rsidR="003746D8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3746D8">
            <w:pPr>
              <w:widowControl w:val="0"/>
            </w:pPr>
          </w:p>
        </w:tc>
        <w:tc>
          <w:tcPr>
            <w:tcW w:w="14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pStyle w:val="afa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общественной безопасности и взаимодействию с правоохранительными органами администрации города Оренбурга</w:t>
            </w:r>
          </w:p>
        </w:tc>
      </w:tr>
      <w:tr w:rsidR="003746D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widowControl w:val="0"/>
            </w:pPr>
            <w:r>
              <w:t>3.1.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паспортизаци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объектов,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являющихся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местами с массовым пребывания людей  (количество составленных паспортов безопасности объектов)</w:t>
            </w:r>
            <w:proofErr w:type="gram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402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402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402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402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402</w:t>
            </w:r>
          </w:p>
        </w:tc>
      </w:tr>
      <w:tr w:rsidR="003746D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D8" w:rsidRDefault="007C0E9A">
            <w:pPr>
              <w:widowControl w:val="0"/>
            </w:pPr>
            <w:r>
              <w:t>3.2.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Обеспечены охраной объекты муниципальных образовательных организаций: лицензированной физической охраной и охраной с использованием канала передачи тревожных сообщений (количество объектов муниципальных образовательных организаций, обеспеченных охраной)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  <w:p w:rsidR="003746D8" w:rsidRDefault="003746D8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pStyle w:val="afa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316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316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316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316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jc w:val="center"/>
            </w:pPr>
            <w:r>
              <w:t>316</w:t>
            </w:r>
          </w:p>
        </w:tc>
      </w:tr>
    </w:tbl>
    <w:p w:rsidR="003746D8" w:rsidRDefault="003746D8">
      <w:pPr>
        <w:rPr>
          <w:color w:val="000000" w:themeColor="text1"/>
          <w:sz w:val="20"/>
          <w:szCs w:val="20"/>
        </w:rPr>
      </w:pPr>
    </w:p>
    <w:p w:rsidR="003746D8" w:rsidRDefault="003746D8">
      <w:pPr>
        <w:pStyle w:val="1"/>
        <w:keepNext w:val="0"/>
        <w:widowControl w:val="0"/>
        <w:shd w:val="clear" w:color="auto" w:fill="FFFFFF" w:themeFill="background1"/>
        <w:tabs>
          <w:tab w:val="left" w:pos="426"/>
        </w:tabs>
        <w:ind w:left="5387"/>
        <w:rPr>
          <w:rFonts w:ascii="Times New Roman" w:hAnsi="Times New Roman"/>
          <w:b w:val="0"/>
          <w:color w:val="000000" w:themeColor="text1"/>
        </w:rPr>
      </w:pPr>
    </w:p>
    <w:p w:rsidR="003746D8" w:rsidRDefault="003746D8">
      <w:pPr>
        <w:pStyle w:val="1"/>
        <w:keepNext w:val="0"/>
        <w:widowControl w:val="0"/>
        <w:shd w:val="clear" w:color="auto" w:fill="FFFFFF" w:themeFill="background1"/>
        <w:tabs>
          <w:tab w:val="left" w:pos="426"/>
        </w:tabs>
        <w:ind w:left="5387"/>
        <w:rPr>
          <w:rFonts w:ascii="Times New Roman" w:hAnsi="Times New Roman"/>
          <w:b w:val="0"/>
          <w:color w:val="000000" w:themeColor="text1"/>
        </w:rPr>
      </w:pPr>
    </w:p>
    <w:p w:rsidR="003746D8" w:rsidRDefault="003746D8"/>
    <w:p w:rsidR="003746D8" w:rsidRDefault="007C0E9A">
      <w:pPr>
        <w:pStyle w:val="1"/>
        <w:keepNext w:val="0"/>
        <w:widowControl w:val="0"/>
        <w:shd w:val="clear" w:color="auto" w:fill="FFFFFF" w:themeFill="background1"/>
        <w:tabs>
          <w:tab w:val="left" w:pos="426"/>
        </w:tabs>
        <w:ind w:left="5387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lastRenderedPageBreak/>
        <w:t>3. РЕСУРСНОЕ ОБЕСПЕЧЕНИЕ</w:t>
      </w:r>
    </w:p>
    <w:p w:rsidR="003746D8" w:rsidRDefault="003746D8"/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426"/>
        <w:gridCol w:w="3837"/>
        <w:gridCol w:w="1422"/>
        <w:gridCol w:w="997"/>
        <w:gridCol w:w="1563"/>
        <w:gridCol w:w="1419"/>
        <w:gridCol w:w="1422"/>
        <w:gridCol w:w="1421"/>
        <w:gridCol w:w="1419"/>
        <w:gridCol w:w="1426"/>
      </w:tblGrid>
      <w:tr w:rsidR="003746D8">
        <w:trPr>
          <w:trHeight w:val="582"/>
          <w:tblHeader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  <w:p w:rsidR="003746D8" w:rsidRDefault="007C0E9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>Структурный элемент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36" w:right="33" w:hanging="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Ответственный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исполни-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>, соисполнитель</w:t>
            </w:r>
          </w:p>
          <w:p w:rsidR="003746D8" w:rsidRDefault="003746D8">
            <w:pPr>
              <w:widowControl w:val="0"/>
              <w:shd w:val="clear" w:color="auto" w:fill="FFFFFF" w:themeFill="background1"/>
              <w:ind w:left="36" w:right="33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36" w:right="33" w:hanging="2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Источ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-ник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85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Объем средств на реализацию муниципальной программы (рублей, копеек)</w:t>
            </w:r>
          </w:p>
        </w:tc>
      </w:tr>
      <w:tr w:rsidR="003746D8">
        <w:trPr>
          <w:trHeight w:val="20"/>
          <w:tblHeader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pacing w:val="-2"/>
                <w:lang w:val="en-US"/>
              </w:rPr>
            </w:pPr>
            <w:r>
              <w:rPr>
                <w:color w:val="000000" w:themeColor="text1"/>
                <w:shd w:val="clear" w:color="auto" w:fill="FFFFFF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hd w:val="clear" w:color="auto" w:fill="FFFFFF"/>
              </w:rPr>
              <w:t>2026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2027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</w:t>
            </w:r>
          </w:p>
        </w:tc>
      </w:tr>
      <w:tr w:rsidR="003746D8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378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«Все лучшее детям»</w:t>
            </w:r>
          </w:p>
        </w:tc>
        <w:tc>
          <w:tcPr>
            <w:tcW w:w="140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УО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FF0000"/>
              </w:rPr>
            </w:pPr>
            <w:r>
              <w:t>7 264 112,00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</w:tr>
      <w:tr w:rsidR="003746D8">
        <w:trPr>
          <w:trHeight w:val="326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3"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726 412,00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</w:tr>
      <w:tr w:rsidR="003746D8">
        <w:trPr>
          <w:trHeight w:val="222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3"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6 537 700,00</w:t>
            </w:r>
          </w:p>
        </w:tc>
        <w:tc>
          <w:tcPr>
            <w:tcW w:w="1401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</w:tr>
      <w:tr w:rsidR="003746D8">
        <w:trPr>
          <w:trHeight w:val="202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3782" w:type="dxa"/>
            <w:tcBorders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«Мероприятия, направленные на совершенствование системы профилактических мер в сфере противодействия терроризму и экстремизму путем осуществления мер информационно-правового и организационно-административного характера»</w:t>
            </w:r>
          </w:p>
        </w:tc>
        <w:tc>
          <w:tcPr>
            <w:tcW w:w="1402" w:type="dxa"/>
            <w:tcBorders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УМП</w:t>
            </w:r>
          </w:p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ООДКДНиЗП</w:t>
            </w:r>
            <w:proofErr w:type="spellEnd"/>
          </w:p>
        </w:tc>
        <w:tc>
          <w:tcPr>
            <w:tcW w:w="983" w:type="dxa"/>
            <w:tcBorders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541" w:type="dxa"/>
            <w:tcBorders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552 000,00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104 000,00</w:t>
            </w:r>
          </w:p>
        </w:tc>
        <w:tc>
          <w:tcPr>
            <w:tcW w:w="1402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106 000,00</w:t>
            </w:r>
          </w:p>
        </w:tc>
        <w:tc>
          <w:tcPr>
            <w:tcW w:w="1401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106 000,00</w:t>
            </w:r>
          </w:p>
        </w:tc>
        <w:tc>
          <w:tcPr>
            <w:tcW w:w="1399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106 000,00</w:t>
            </w:r>
          </w:p>
        </w:tc>
        <w:tc>
          <w:tcPr>
            <w:tcW w:w="1406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106 000,00</w:t>
            </w:r>
          </w:p>
        </w:tc>
      </w:tr>
      <w:tr w:rsidR="003746D8">
        <w:trPr>
          <w:trHeight w:val="334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«Мероприятия по обеспечению антитеррористической защищенности мест массового пребывания людей, объектов (территорий)»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УО</w:t>
            </w:r>
          </w:p>
          <w:p w:rsidR="003746D8" w:rsidRDefault="007C0E9A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ЦГМ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189 143 615,00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223732846,00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248920783,00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</w:tr>
      <w:tr w:rsidR="003746D8">
        <w:trPr>
          <w:trHeight w:val="306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8"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186173615,00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>223732846,00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234527583,00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248920 783,00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248920 783,00</w:t>
            </w:r>
          </w:p>
        </w:tc>
      </w:tr>
      <w:tr w:rsidR="003746D8">
        <w:trPr>
          <w:trHeight w:val="329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8" w:right="-108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2 970 000,00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14 393 200,00</w:t>
            </w:r>
          </w:p>
        </w:tc>
        <w:tc>
          <w:tcPr>
            <w:tcW w:w="1401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trike/>
                <w:color w:val="000000" w:themeColor="text1"/>
              </w:rPr>
            </w:pPr>
            <w:r>
              <w:rPr>
                <w:strike/>
                <w:color w:val="000000" w:themeColor="text1"/>
              </w:rPr>
              <w:t>-</w:t>
            </w:r>
          </w:p>
        </w:tc>
      </w:tr>
      <w:tr w:rsidR="003746D8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FF0000"/>
              </w:rPr>
            </w:pPr>
            <w:r>
              <w:t>189 695 615,00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223836846,00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256290895,00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249026783,00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249026783,00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249026783,00</w:t>
            </w:r>
          </w:p>
        </w:tc>
      </w:tr>
      <w:tr w:rsidR="003746D8">
        <w:trPr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том числе по исполнителям и источникам финансирования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t>186725615,00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223836846,00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235359995,00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249026783,00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249026783,00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249026783,00</w:t>
            </w:r>
          </w:p>
        </w:tc>
      </w:tr>
      <w:tr w:rsidR="003746D8">
        <w:trPr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</w:pPr>
            <w:r>
              <w:t>2970000,00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20930900,00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746D8">
        <w:trPr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том числе по исполнителям и источникам финансирования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ООДКДНиЗП</w:t>
            </w:r>
            <w:proofErr w:type="spellEnd"/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50 000,00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50 000,00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50 000,00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50 000,00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50 000,00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50 000,00</w:t>
            </w:r>
          </w:p>
        </w:tc>
      </w:tr>
      <w:tr w:rsidR="003746D8">
        <w:trPr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УМП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502 000,00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54 000,00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56 000,00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56 000,00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56 000,00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56 000,00</w:t>
            </w:r>
          </w:p>
        </w:tc>
      </w:tr>
      <w:tr w:rsidR="003746D8">
        <w:trPr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</w:rPr>
            </w:pPr>
          </w:p>
        </w:tc>
        <w:tc>
          <w:tcPr>
            <w:tcW w:w="140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УО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187143615,00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223732846,00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256184895,00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</w:tr>
      <w:tr w:rsidR="003746D8">
        <w:trPr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184173615,00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223732846,00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235253995,00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</w:pPr>
            <w:r>
              <w:rPr>
                <w:color w:val="000000" w:themeColor="text1"/>
              </w:rPr>
              <w:t>248920783,00</w:t>
            </w:r>
          </w:p>
        </w:tc>
      </w:tr>
      <w:tr w:rsidR="003746D8">
        <w:trPr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2 970 000,00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20 930 900,00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746D8">
        <w:trPr>
          <w:trHeight w:val="2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378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3746D8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</w:rPr>
            </w:pP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ЦГМ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2 000 000,00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D8" w:rsidRDefault="007C0E9A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3746D8" w:rsidRDefault="003746D8">
      <w:pPr>
        <w:shd w:val="clear" w:color="auto" w:fill="FFFFFF" w:themeFill="background1"/>
        <w:ind w:left="567"/>
        <w:rPr>
          <w:rStyle w:val="af5"/>
          <w:rFonts w:eastAsiaTheme="majorEastAsia"/>
          <w:b w:val="0"/>
          <w:color w:val="auto"/>
        </w:rPr>
      </w:pPr>
    </w:p>
    <w:p w:rsidR="003746D8" w:rsidRDefault="007C0E9A">
      <w:pPr>
        <w:shd w:val="clear" w:color="auto" w:fill="FFFFFF" w:themeFill="background1"/>
        <w:ind w:left="567"/>
        <w:rPr>
          <w:rStyle w:val="af5"/>
          <w:rFonts w:eastAsiaTheme="majorEastAsia"/>
          <w:b w:val="0"/>
          <w:color w:val="auto"/>
        </w:rPr>
      </w:pPr>
      <w:r>
        <w:rPr>
          <w:rStyle w:val="af5"/>
          <w:rFonts w:eastAsiaTheme="majorEastAsia"/>
          <w:b w:val="0"/>
          <w:color w:val="auto"/>
        </w:rPr>
        <w:t>Используемые сокращения:</w:t>
      </w:r>
    </w:p>
    <w:tbl>
      <w:tblPr>
        <w:tblW w:w="4900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15045"/>
      </w:tblGrid>
      <w:tr w:rsidR="003746D8">
        <w:trPr>
          <w:trHeight w:val="20"/>
        </w:trPr>
        <w:tc>
          <w:tcPr>
            <w:tcW w:w="14833" w:type="dxa"/>
          </w:tcPr>
          <w:p w:rsidR="003746D8" w:rsidRDefault="007C0E9A">
            <w:pPr>
              <w:widowControl w:val="0"/>
              <w:shd w:val="clear" w:color="auto" w:fill="FFFFFF" w:themeFill="background1"/>
              <w:rPr>
                <w:rStyle w:val="af5"/>
                <w:rFonts w:eastAsiaTheme="majorEastAsia"/>
                <w:b w:val="0"/>
                <w:color w:val="000000" w:themeColor="text1"/>
              </w:rPr>
            </w:pPr>
            <w:r>
              <w:rPr>
                <w:rStyle w:val="af5"/>
                <w:rFonts w:eastAsiaTheme="majorEastAsia"/>
                <w:b w:val="0"/>
                <w:color w:val="000000" w:themeColor="text1"/>
              </w:rPr>
              <w:t>МБ – местный бюджет</w:t>
            </w:r>
          </w:p>
          <w:p w:rsidR="003746D8" w:rsidRDefault="007C0E9A">
            <w:pPr>
              <w:widowControl w:val="0"/>
              <w:shd w:val="clear" w:color="auto" w:fill="FFFFFF" w:themeFill="background1"/>
              <w:rPr>
                <w:b/>
                <w:color w:val="000000" w:themeColor="text1"/>
              </w:rPr>
            </w:pPr>
            <w:r>
              <w:rPr>
                <w:rStyle w:val="af5"/>
                <w:rFonts w:eastAsiaTheme="majorEastAsia"/>
                <w:b w:val="0"/>
              </w:rPr>
              <w:t>ОБ – областной бюджет</w:t>
            </w:r>
          </w:p>
        </w:tc>
      </w:tr>
      <w:tr w:rsidR="003746D8">
        <w:trPr>
          <w:trHeight w:val="20"/>
        </w:trPr>
        <w:tc>
          <w:tcPr>
            <w:tcW w:w="14833" w:type="dxa"/>
          </w:tcPr>
          <w:p w:rsidR="003746D8" w:rsidRDefault="007C0E9A">
            <w:pPr>
              <w:widowControl w:val="0"/>
              <w:shd w:val="clear" w:color="auto" w:fill="FFFFFF" w:themeFill="background1"/>
              <w:rPr>
                <w:rStyle w:val="af5"/>
                <w:rFonts w:eastAsiaTheme="majorEastAsia"/>
                <w:b w:val="0"/>
                <w:color w:val="000000" w:themeColor="text1"/>
              </w:rPr>
            </w:pPr>
            <w:proofErr w:type="spellStart"/>
            <w:r>
              <w:rPr>
                <w:rStyle w:val="af5"/>
                <w:rFonts w:eastAsiaTheme="majorEastAsia"/>
                <w:b w:val="0"/>
                <w:color w:val="000000" w:themeColor="text1"/>
              </w:rPr>
              <w:t>ООДКДНиЗП</w:t>
            </w:r>
            <w:proofErr w:type="spellEnd"/>
            <w:r>
              <w:rPr>
                <w:rStyle w:val="af5"/>
                <w:rFonts w:eastAsiaTheme="majorEastAsia"/>
                <w:b w:val="0"/>
                <w:color w:val="000000" w:themeColor="text1"/>
              </w:rPr>
              <w:t xml:space="preserve"> – отдел организации деятельности комиссии по делам несовершеннолетних администрации города Оренбурга</w:t>
            </w:r>
          </w:p>
        </w:tc>
      </w:tr>
      <w:tr w:rsidR="003746D8">
        <w:trPr>
          <w:trHeight w:val="20"/>
        </w:trPr>
        <w:tc>
          <w:tcPr>
            <w:tcW w:w="14833" w:type="dxa"/>
          </w:tcPr>
          <w:p w:rsidR="003746D8" w:rsidRDefault="007C0E9A">
            <w:pPr>
              <w:widowControl w:val="0"/>
              <w:shd w:val="clear" w:color="auto" w:fill="FFFFFF" w:themeFill="background1"/>
              <w:rPr>
                <w:rStyle w:val="af5"/>
                <w:rFonts w:eastAsiaTheme="majorEastAsia"/>
                <w:b w:val="0"/>
                <w:color w:val="000000" w:themeColor="text1"/>
              </w:rPr>
            </w:pPr>
            <w:r>
              <w:rPr>
                <w:rStyle w:val="af5"/>
                <w:rFonts w:eastAsiaTheme="majorEastAsia"/>
                <w:b w:val="0"/>
                <w:color w:val="000000" w:themeColor="text1"/>
              </w:rPr>
              <w:t>УМП – управление молодежной политики администрации города Оренбурга</w:t>
            </w:r>
          </w:p>
        </w:tc>
      </w:tr>
      <w:tr w:rsidR="003746D8">
        <w:trPr>
          <w:trHeight w:val="20"/>
        </w:trPr>
        <w:tc>
          <w:tcPr>
            <w:tcW w:w="14833" w:type="dxa"/>
          </w:tcPr>
          <w:p w:rsidR="003746D8" w:rsidRDefault="007C0E9A">
            <w:pPr>
              <w:widowControl w:val="0"/>
              <w:shd w:val="clear" w:color="auto" w:fill="FFFFFF" w:themeFill="background1"/>
              <w:rPr>
                <w:rStyle w:val="af5"/>
                <w:rFonts w:eastAsiaTheme="majorEastAsia"/>
                <w:b w:val="0"/>
                <w:color w:val="000000" w:themeColor="text1"/>
              </w:rPr>
            </w:pPr>
            <w:r>
              <w:rPr>
                <w:rStyle w:val="af5"/>
                <w:rFonts w:eastAsiaTheme="majorEastAsia"/>
                <w:b w:val="0"/>
                <w:color w:val="000000" w:themeColor="text1"/>
              </w:rPr>
              <w:t>УО – управление образования администрации города Оренбурга</w:t>
            </w:r>
          </w:p>
        </w:tc>
      </w:tr>
      <w:tr w:rsidR="003746D8">
        <w:trPr>
          <w:trHeight w:val="20"/>
        </w:trPr>
        <w:tc>
          <w:tcPr>
            <w:tcW w:w="14833" w:type="dxa"/>
          </w:tcPr>
          <w:p w:rsidR="003746D8" w:rsidRDefault="007C0E9A">
            <w:pPr>
              <w:widowControl w:val="0"/>
              <w:shd w:val="clear" w:color="auto" w:fill="FFFFFF" w:themeFill="background1"/>
              <w:rPr>
                <w:rStyle w:val="af5"/>
                <w:rFonts w:eastAsiaTheme="majorEastAsia"/>
                <w:b w:val="0"/>
                <w:color w:val="000000" w:themeColor="text1"/>
              </w:rPr>
            </w:pPr>
            <w:r>
              <w:rPr>
                <w:rStyle w:val="af5"/>
                <w:rFonts w:eastAsiaTheme="majorEastAsia"/>
                <w:b w:val="0"/>
                <w:color w:val="000000" w:themeColor="text1"/>
              </w:rPr>
              <w:t>ЦГМ – центр городских мероприятий</w:t>
            </w:r>
          </w:p>
        </w:tc>
      </w:tr>
    </w:tbl>
    <w:p w:rsidR="003746D8" w:rsidRDefault="003746D8">
      <w:pPr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3746D8" w:rsidRDefault="003746D8">
      <w:pPr>
        <w:spacing w:after="200" w:line="276" w:lineRule="auto"/>
        <w:rPr>
          <w:sz w:val="28"/>
          <w:szCs w:val="28"/>
        </w:rPr>
        <w:sectPr w:rsidR="003746D8">
          <w:headerReference w:type="default" r:id="rId14"/>
          <w:headerReference w:type="first" r:id="rId15"/>
          <w:pgSz w:w="16838" w:h="11906" w:orient="landscape"/>
          <w:pgMar w:top="851" w:right="851" w:bottom="851" w:left="851" w:header="284" w:footer="0" w:gutter="0"/>
          <w:cols w:space="720"/>
          <w:formProt w:val="0"/>
          <w:docGrid w:linePitch="360"/>
        </w:sectPr>
      </w:pPr>
    </w:p>
    <w:p w:rsidR="003746D8" w:rsidRDefault="007C0E9A">
      <w:pPr>
        <w:keepNext/>
        <w:jc w:val="center"/>
        <w:outlineLvl w:val="0"/>
        <w:rPr>
          <w:bCs/>
          <w:sz w:val="28"/>
        </w:rPr>
      </w:pPr>
      <w:r>
        <w:rPr>
          <w:bCs/>
          <w:sz w:val="28"/>
        </w:rPr>
        <w:lastRenderedPageBreak/>
        <w:t xml:space="preserve">4. МЕТОДИКА </w:t>
      </w:r>
      <w:r>
        <w:rPr>
          <w:bCs/>
          <w:sz w:val="28"/>
        </w:rPr>
        <w:br/>
        <w:t>расчета показателей, мероприятий (результатов)</w:t>
      </w:r>
    </w:p>
    <w:p w:rsidR="003746D8" w:rsidRDefault="003746D8">
      <w:pPr>
        <w:keepNext/>
        <w:jc w:val="center"/>
        <w:outlineLvl w:val="0"/>
        <w:rPr>
          <w:sz w:val="28"/>
          <w:szCs w:val="28"/>
        </w:rPr>
      </w:pPr>
    </w:p>
    <w:p w:rsidR="003746D8" w:rsidRDefault="007C0E9A">
      <w:pPr>
        <w:pStyle w:val="af4"/>
        <w:widowControl w:val="0"/>
        <w:numPr>
          <w:ilvl w:val="0"/>
          <w:numId w:val="2"/>
        </w:numPr>
        <w:tabs>
          <w:tab w:val="left" w:pos="0"/>
        </w:tabs>
        <w:spacing w:after="200" w:line="276" w:lineRule="auto"/>
        <w:ind w:left="0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Доля подростков и молодежи, вовлеченных в мероприятия, направленные на профилактику терроризма и экстремизма (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proofErr w:type="spellStart"/>
      <w:proofErr w:type="gramStart"/>
      <w:r>
        <w:rPr>
          <w:rFonts w:eastAsia="Calibri"/>
          <w:color w:val="000000"/>
          <w:sz w:val="28"/>
          <w:szCs w:val="28"/>
          <w:vertAlign w:val="subscript"/>
          <w:lang w:val="en-US" w:eastAsia="en-US"/>
        </w:rPr>
        <w:t>i</w:t>
      </w:r>
      <w:proofErr w:type="spellEnd"/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, %), </w:t>
      </w:r>
      <w:r>
        <w:rPr>
          <w:rFonts w:eastAsia="Calibri"/>
          <w:sz w:val="28"/>
          <w:szCs w:val="28"/>
          <w:lang w:eastAsia="en-US"/>
        </w:rPr>
        <w:t>рассчитывается по формуле:</w:t>
      </w:r>
    </w:p>
    <w:p w:rsidR="003746D8" w:rsidRDefault="007C0E9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</w:t>
      </w:r>
      <w:proofErr w:type="spellStart"/>
      <w:proofErr w:type="gramStart"/>
      <w:r>
        <w:rPr>
          <w:rFonts w:eastAsia="Calibri"/>
          <w:color w:val="000000"/>
          <w:sz w:val="28"/>
          <w:szCs w:val="28"/>
          <w:vertAlign w:val="subscript"/>
          <w:lang w:val="en-US" w:eastAsia="en-US"/>
        </w:rPr>
        <w:t>i</w:t>
      </w:r>
      <w:proofErr w:type="spellEnd"/>
      <w:proofErr w:type="gramEnd"/>
      <w:r>
        <w:rPr>
          <w:rFonts w:eastAsia="Calibri"/>
          <w:color w:val="000000"/>
          <w:sz w:val="28"/>
          <w:szCs w:val="28"/>
          <w:lang w:eastAsia="en-US"/>
        </w:rPr>
        <w:t>=</w:t>
      </w:r>
      <w:proofErr w:type="spellStart"/>
      <w:r>
        <w:rPr>
          <w:rFonts w:eastAsia="Calibri"/>
          <w:sz w:val="28"/>
          <w:szCs w:val="28"/>
          <w:lang w:eastAsia="en-US"/>
        </w:rPr>
        <w:t>Ип</w:t>
      </w:r>
      <w:proofErr w:type="spellEnd"/>
      <w:r>
        <w:rPr>
          <w:rFonts w:eastAsia="Calibri"/>
          <w:sz w:val="28"/>
          <w:szCs w:val="28"/>
          <w:lang w:eastAsia="en-US"/>
        </w:rPr>
        <w:t>/Ио*100%, где:</w:t>
      </w:r>
    </w:p>
    <w:p w:rsidR="003746D8" w:rsidRDefault="003746D8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3746D8" w:rsidRDefault="007C0E9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численность подростков и молодежи, принявших участие </w:t>
      </w:r>
      <w:r>
        <w:rPr>
          <w:rFonts w:eastAsia="Calibri"/>
          <w:sz w:val="28"/>
          <w:szCs w:val="28"/>
          <w:lang w:eastAsia="en-US"/>
        </w:rPr>
        <w:br/>
        <w:t xml:space="preserve">в мероприятиях, направленных на профилактику терроризма </w:t>
      </w:r>
      <w:r>
        <w:rPr>
          <w:rFonts w:eastAsia="Calibri"/>
          <w:sz w:val="28"/>
          <w:szCs w:val="28"/>
          <w:lang w:eastAsia="en-US"/>
        </w:rPr>
        <w:br/>
        <w:t xml:space="preserve">и экстремизма в отчетном году, тыс. чел. (по данным УМП, </w:t>
      </w:r>
      <w:r>
        <w:rPr>
          <w:color w:val="000000" w:themeColor="text1"/>
          <w:sz w:val="28"/>
          <w:szCs w:val="28"/>
        </w:rPr>
        <w:t xml:space="preserve">УО, </w:t>
      </w:r>
      <w:proofErr w:type="spellStart"/>
      <w:r>
        <w:rPr>
          <w:color w:val="000000" w:themeColor="text1"/>
          <w:sz w:val="28"/>
          <w:szCs w:val="28"/>
        </w:rPr>
        <w:t>ООДКДНиЗП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); </w:t>
      </w:r>
    </w:p>
    <w:p w:rsidR="003746D8" w:rsidRDefault="007C0E9A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Ио – общая численность подростков и молодежи по состоянию </w:t>
      </w:r>
      <w:r>
        <w:rPr>
          <w:rFonts w:eastAsia="Calibri"/>
          <w:sz w:val="28"/>
          <w:szCs w:val="28"/>
          <w:lang w:eastAsia="en-US"/>
        </w:rPr>
        <w:br/>
        <w:t xml:space="preserve">на начало каждого учебного года, чел. (данные УМП, УО) </w:t>
      </w:r>
      <w:r>
        <w:rPr>
          <w:rFonts w:eastAsia="Calibri"/>
          <w:sz w:val="28"/>
          <w:szCs w:val="28"/>
          <w:lang w:eastAsia="en-US"/>
        </w:rPr>
        <w:br/>
        <w:t>по состоянию на 31 декабря отчетного года.</w:t>
      </w:r>
    </w:p>
    <w:p w:rsidR="003746D8" w:rsidRDefault="003746D8">
      <w:pPr>
        <w:jc w:val="center"/>
        <w:rPr>
          <w:rFonts w:eastAsia="Calibri"/>
          <w:sz w:val="28"/>
          <w:szCs w:val="28"/>
          <w:lang w:eastAsia="en-US"/>
        </w:rPr>
      </w:pPr>
    </w:p>
    <w:p w:rsidR="003746D8" w:rsidRDefault="007C0E9A">
      <w:pPr>
        <w:widowControl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Доля мест массового пребывания людей, в отношении которых проведены проверки соблюдения требований к антитеррористической защищенности мест массового пребывания людей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</w:t>
      </w:r>
      <w:r>
        <w:rPr>
          <w:rFonts w:eastAsia="Calibri"/>
          <w:sz w:val="28"/>
          <w:szCs w:val="28"/>
          <w:lang w:eastAsia="en-US"/>
        </w:rPr>
        <w:t>К</w:t>
      </w:r>
      <w:proofErr w:type="spellStart"/>
      <w:proofErr w:type="gramStart"/>
      <w:r>
        <w:rPr>
          <w:rFonts w:eastAsia="Calibri"/>
          <w:sz w:val="28"/>
          <w:szCs w:val="28"/>
          <w:vertAlign w:val="subscript"/>
          <w:lang w:val="en-US" w:eastAsia="en-US"/>
        </w:rPr>
        <w:t>i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, %), рассчитывается </w:t>
      </w:r>
      <w:r>
        <w:rPr>
          <w:rFonts w:eastAsia="Calibri"/>
          <w:sz w:val="28"/>
          <w:szCs w:val="28"/>
          <w:lang w:eastAsia="en-US"/>
        </w:rPr>
        <w:br/>
        <w:t>по формуле:</w:t>
      </w:r>
    </w:p>
    <w:p w:rsidR="003746D8" w:rsidRDefault="007C0E9A">
      <w:pPr>
        <w:widowControl w:val="0"/>
        <w:contextualSpacing/>
        <w:jc w:val="center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proofErr w:type="spellStart"/>
      <w:proofErr w:type="gramStart"/>
      <w:r>
        <w:rPr>
          <w:rFonts w:eastAsia="Calibri"/>
          <w:sz w:val="28"/>
          <w:szCs w:val="28"/>
          <w:vertAlign w:val="subscript"/>
          <w:lang w:val="en-US" w:eastAsia="en-US"/>
        </w:rPr>
        <w:t>i</w:t>
      </w:r>
      <w:proofErr w:type="spellEnd"/>
      <w:proofErr w:type="gramEnd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=</w:t>
      </w:r>
      <w:proofErr w:type="spellStart"/>
      <w:r>
        <w:rPr>
          <w:rFonts w:eastAsia="Calibri"/>
          <w:sz w:val="28"/>
          <w:szCs w:val="28"/>
          <w:lang w:eastAsia="en-US"/>
        </w:rPr>
        <w:t>Кп</w:t>
      </w:r>
      <w:proofErr w:type="spellEnd"/>
      <w:r>
        <w:rPr>
          <w:rFonts w:eastAsia="Calibri"/>
          <w:sz w:val="28"/>
          <w:szCs w:val="28"/>
          <w:lang w:eastAsia="en-US"/>
        </w:rPr>
        <w:t>/</w:t>
      </w:r>
      <w:proofErr w:type="spellStart"/>
      <w:r>
        <w:rPr>
          <w:rFonts w:eastAsia="Calibri"/>
          <w:sz w:val="28"/>
          <w:szCs w:val="28"/>
          <w:lang w:eastAsia="en-US"/>
        </w:rPr>
        <w:t>Кмпл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* 100%, где:</w:t>
      </w:r>
    </w:p>
    <w:p w:rsidR="003746D8" w:rsidRDefault="003746D8">
      <w:pPr>
        <w:widowControl w:val="0"/>
        <w:contextualSpacing/>
        <w:jc w:val="center"/>
        <w:textAlignment w:val="baseline"/>
        <w:rPr>
          <w:rFonts w:eastAsia="Calibri"/>
          <w:sz w:val="28"/>
          <w:szCs w:val="28"/>
          <w:lang w:eastAsia="en-US"/>
        </w:rPr>
      </w:pPr>
    </w:p>
    <w:p w:rsidR="003746D8" w:rsidRDefault="007C0E9A">
      <w:pPr>
        <w:widowControl w:val="0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количество проведенных проверок мест массового пребывания людей, ед. (по данным </w:t>
      </w:r>
      <w:proofErr w:type="gramStart"/>
      <w:r>
        <w:rPr>
          <w:sz w:val="28"/>
          <w:szCs w:val="28"/>
        </w:rPr>
        <w:t>СБ</w:t>
      </w:r>
      <w:proofErr w:type="gramEnd"/>
      <w:r>
        <w:rPr>
          <w:rFonts w:eastAsia="Calibri"/>
          <w:sz w:val="28"/>
          <w:szCs w:val="28"/>
          <w:lang w:eastAsia="en-US"/>
        </w:rPr>
        <w:t>);</w:t>
      </w:r>
    </w:p>
    <w:p w:rsidR="003746D8" w:rsidRDefault="007C0E9A">
      <w:pPr>
        <w:widowControl w:val="0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Кмпл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количество мест массового пребывания людей, ед., </w:t>
      </w:r>
      <w:r>
        <w:rPr>
          <w:rFonts w:eastAsia="Calibri"/>
          <w:sz w:val="28"/>
          <w:szCs w:val="28"/>
          <w:lang w:eastAsia="en-US"/>
        </w:rPr>
        <w:br/>
        <w:t>в соответствии с Перечнем мест массового пребывания людей, расположенных на территории МО «город Оренбург», утвержденным муниципальным правовым актом.</w:t>
      </w:r>
    </w:p>
    <w:p w:rsidR="003746D8" w:rsidRDefault="003746D8">
      <w:pPr>
        <w:widowControl w:val="0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3746D8" w:rsidRDefault="007C0E9A">
      <w:pPr>
        <w:widowControl w:val="0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Доля объектов (территорий) муниципальных образовательных организаций, обеспеченных средствами антитеррористической защиты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АЗст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, %), </w:t>
      </w:r>
      <w:proofErr w:type="gramEnd"/>
      <w:r>
        <w:rPr>
          <w:rFonts w:eastAsia="Calibri"/>
          <w:sz w:val="28"/>
          <w:szCs w:val="28"/>
          <w:lang w:eastAsia="en-US"/>
        </w:rPr>
        <w:t>рассчитывается   по формуле:</w:t>
      </w:r>
    </w:p>
    <w:p w:rsidR="003746D8" w:rsidRDefault="003746D8">
      <w:pPr>
        <w:widowControl w:val="0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3746D8" w:rsidRDefault="007C0E9A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АЗст</w:t>
      </w:r>
      <w:proofErr w:type="spellEnd"/>
      <w:r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=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АЗоб</w:t>
      </w:r>
      <w:proofErr w:type="spellEnd"/>
      <w:r>
        <w:rPr>
          <w:rFonts w:eastAsia="Calibri"/>
          <w:sz w:val="28"/>
          <w:szCs w:val="28"/>
          <w:lang w:eastAsia="en-US"/>
        </w:rPr>
        <w:t>/</w:t>
      </w:r>
      <w:proofErr w:type="spellStart"/>
      <w:r>
        <w:rPr>
          <w:rFonts w:eastAsia="Calibri"/>
          <w:sz w:val="28"/>
          <w:szCs w:val="28"/>
          <w:lang w:eastAsia="en-US"/>
        </w:rPr>
        <w:t>АЗо</w:t>
      </w:r>
      <w:proofErr w:type="spellEnd"/>
      <w:r>
        <w:rPr>
          <w:rFonts w:eastAsia="Calibri"/>
          <w:sz w:val="28"/>
          <w:szCs w:val="28"/>
          <w:lang w:eastAsia="en-US"/>
        </w:rPr>
        <w:t>*100%, где:</w:t>
      </w:r>
    </w:p>
    <w:p w:rsidR="003746D8" w:rsidRDefault="003746D8">
      <w:pPr>
        <w:jc w:val="center"/>
        <w:rPr>
          <w:rFonts w:eastAsia="Calibri"/>
          <w:sz w:val="28"/>
          <w:szCs w:val="28"/>
          <w:lang w:eastAsia="en-US"/>
        </w:rPr>
      </w:pPr>
    </w:p>
    <w:p w:rsidR="003746D8" w:rsidRDefault="007C0E9A">
      <w:pPr>
        <w:widowControl w:val="0"/>
        <w:tabs>
          <w:tab w:val="left" w:pos="993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АЗоб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– количество </w:t>
      </w:r>
      <w:r>
        <w:rPr>
          <w:rFonts w:eastAsia="Calibri"/>
          <w:sz w:val="28"/>
          <w:szCs w:val="28"/>
          <w:lang w:eastAsia="en-US"/>
        </w:rPr>
        <w:t>объектов (территорий) муниципальных образовательных организаций, обеспеченных средствами антитеррористической защиты, ед. (по данным УО) по состоянию на 31 декабря отчетного года;</w:t>
      </w:r>
    </w:p>
    <w:p w:rsidR="003746D8" w:rsidRDefault="007C0E9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АЗо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– общее количество объектов (территорий) </w:t>
      </w:r>
      <w:r>
        <w:rPr>
          <w:rFonts w:eastAsia="Calibri"/>
          <w:sz w:val="28"/>
          <w:szCs w:val="28"/>
          <w:lang w:eastAsia="en-US"/>
        </w:rPr>
        <w:t>муниципальных образовательных организаций,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ед. </w:t>
      </w:r>
      <w:r>
        <w:rPr>
          <w:rFonts w:eastAsia="Calibri"/>
          <w:sz w:val="28"/>
          <w:szCs w:val="28"/>
          <w:lang w:eastAsia="en-US"/>
        </w:rPr>
        <w:t>(по данным УО) по состоянию на 31 декабря отчетного года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3746D8" w:rsidRDefault="003746D8"/>
    <w:p w:rsidR="003746D8" w:rsidRDefault="007C0E9A">
      <w:pPr>
        <w:pStyle w:val="af9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граждан, негативно относящихся к террористической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 и идеологии экстремизма и терроризма,</w:t>
      </w:r>
      <w:r>
        <w:rPr>
          <w:sz w:val="28"/>
          <w:szCs w:val="28"/>
        </w:rPr>
        <w:t xml:space="preserve"> определяется по итогам независимого опроса населения, проводимого на официальном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города Оренбурга (в разделе «Опросы») по итогам отчетного года.</w:t>
      </w:r>
    </w:p>
    <w:p w:rsidR="003746D8" w:rsidRDefault="003746D8"/>
    <w:p w:rsidR="003746D8" w:rsidRDefault="007C0E9A">
      <w:pPr>
        <w:pStyle w:val="af9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</w:t>
      </w:r>
      <w:r>
        <w:rPr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положительно оценивающих степень защищенности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террористических угроз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определяется по итогам независимого опроса населения, проводимого на официальном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города Оренбурга (в разделе «Опросы») по итогам отчетного года.</w:t>
      </w:r>
    </w:p>
    <w:p w:rsidR="003746D8" w:rsidRDefault="003746D8">
      <w:pPr>
        <w:pStyle w:val="af9"/>
        <w:ind w:firstLine="709"/>
      </w:pPr>
    </w:p>
    <w:p w:rsidR="003746D8" w:rsidRDefault="003746D8">
      <w:pPr>
        <w:rPr>
          <w:sz w:val="28"/>
          <w:szCs w:val="28"/>
        </w:rPr>
      </w:pPr>
    </w:p>
    <w:p w:rsidR="003746D8" w:rsidRDefault="003746D8">
      <w:pPr>
        <w:spacing w:after="200" w:line="276" w:lineRule="auto"/>
        <w:rPr>
          <w:sz w:val="28"/>
          <w:szCs w:val="28"/>
        </w:rPr>
      </w:pPr>
    </w:p>
    <w:sectPr w:rsidR="003746D8">
      <w:headerReference w:type="default" r:id="rId16"/>
      <w:headerReference w:type="first" r:id="rId17"/>
      <w:pgSz w:w="11906" w:h="16838"/>
      <w:pgMar w:top="766" w:right="85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11" w:rsidRDefault="007C0E9A">
      <w:r>
        <w:separator/>
      </w:r>
    </w:p>
  </w:endnote>
  <w:endnote w:type="continuationSeparator" w:id="0">
    <w:p w:rsidR="004B4F11" w:rsidRDefault="007C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11" w:rsidRDefault="007C0E9A">
      <w:r>
        <w:separator/>
      </w:r>
    </w:p>
  </w:footnote>
  <w:footnote w:type="continuationSeparator" w:id="0">
    <w:p w:rsidR="004B4F11" w:rsidRDefault="007C0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80887"/>
      <w:docPartObj>
        <w:docPartGallery w:val="Page Numbers (Top of Page)"/>
        <w:docPartUnique/>
      </w:docPartObj>
    </w:sdtPr>
    <w:sdtEndPr/>
    <w:sdtContent>
      <w:p w:rsidR="003746D8" w:rsidRDefault="007C0E9A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  <w:p w:rsidR="003746D8" w:rsidRDefault="00447F14">
        <w:pPr>
          <w:pStyle w:val="aa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774580"/>
      <w:docPartObj>
        <w:docPartGallery w:val="Page Numbers (Top of Page)"/>
        <w:docPartUnique/>
      </w:docPartObj>
    </w:sdtPr>
    <w:sdtEndPr/>
    <w:sdtContent>
      <w:p w:rsidR="003746D8" w:rsidRDefault="00447F14">
        <w:pPr>
          <w:pStyle w:val="aa"/>
          <w:jc w:val="center"/>
        </w:pPr>
      </w:p>
    </w:sdtContent>
  </w:sdt>
  <w:p w:rsidR="003746D8" w:rsidRDefault="003746D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287159"/>
      <w:docPartObj>
        <w:docPartGallery w:val="Page Numbers (Top of Page)"/>
        <w:docPartUnique/>
      </w:docPartObj>
    </w:sdtPr>
    <w:sdtEndPr/>
    <w:sdtContent>
      <w:p w:rsidR="003746D8" w:rsidRDefault="007C0E9A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47F14">
          <w:rPr>
            <w:noProof/>
          </w:rPr>
          <w:t>2</w:t>
        </w:r>
        <w:r>
          <w:fldChar w:fldCharType="end"/>
        </w:r>
      </w:p>
      <w:p w:rsidR="003746D8" w:rsidRDefault="00447F14">
        <w:pPr>
          <w:pStyle w:val="aa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D8" w:rsidRDefault="003746D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289635"/>
      <w:docPartObj>
        <w:docPartGallery w:val="Page Numbers (Top of Page)"/>
        <w:docPartUnique/>
      </w:docPartObj>
    </w:sdtPr>
    <w:sdtEndPr/>
    <w:sdtContent>
      <w:p w:rsidR="003746D8" w:rsidRDefault="007C0E9A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47F14">
          <w:rPr>
            <w:noProof/>
          </w:rPr>
          <w:t>7</w:t>
        </w:r>
        <w:r>
          <w:fldChar w:fldCharType="end"/>
        </w:r>
      </w:p>
      <w:p w:rsidR="003746D8" w:rsidRDefault="00447F14">
        <w:pPr>
          <w:pStyle w:val="aa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D8" w:rsidRDefault="003746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1B6F"/>
    <w:multiLevelType w:val="multilevel"/>
    <w:tmpl w:val="4A60AC3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">
    <w:nsid w:val="3E2A0741"/>
    <w:multiLevelType w:val="multilevel"/>
    <w:tmpl w:val="0978AD1A"/>
    <w:lvl w:ilvl="0">
      <w:start w:val="1"/>
      <w:numFmt w:val="decimal"/>
      <w:lvlText w:val="%1."/>
      <w:lvlJc w:val="left"/>
      <w:pPr>
        <w:tabs>
          <w:tab w:val="num" w:pos="0"/>
        </w:tabs>
        <w:ind w:left="1849" w:hanging="11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4E1E2341"/>
    <w:multiLevelType w:val="multilevel"/>
    <w:tmpl w:val="3B243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D33A08"/>
    <w:multiLevelType w:val="multilevel"/>
    <w:tmpl w:val="079689B2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5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10" w:hanging="117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41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>
    <w:nsid w:val="6EBA125F"/>
    <w:multiLevelType w:val="multilevel"/>
    <w:tmpl w:val="0A70C03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8"/>
    <w:rsid w:val="003746D8"/>
    <w:rsid w:val="00447F14"/>
    <w:rsid w:val="004B4F11"/>
    <w:rsid w:val="007C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Название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qFormat/>
    <w:rsid w:val="00263F8F"/>
    <w:rPr>
      <w:color w:val="808080"/>
    </w:rPr>
  </w:style>
  <w:style w:type="character" w:styleId="ae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Абзац списка Знак"/>
    <w:link w:val="af4"/>
    <w:uiPriority w:val="34"/>
    <w:qFormat/>
    <w:locked/>
    <w:rsid w:val="000B2F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qFormat/>
    <w:rsid w:val="00FD707A"/>
    <w:rPr>
      <w:b/>
      <w:bCs/>
      <w:color w:val="26282F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customStyle="1" w:styleId="af9">
    <w:name w:val="Нормальный (таблица)"/>
    <w:basedOn w:val="a"/>
    <w:next w:val="a"/>
    <w:uiPriority w:val="99"/>
    <w:qFormat/>
    <w:rsid w:val="00263F8F"/>
    <w:pPr>
      <w:widowControl w:val="0"/>
      <w:jc w:val="both"/>
    </w:pPr>
    <w:rPr>
      <w:rFonts w:ascii="Times New Roman CYR" w:hAnsi="Times New Roman CYR" w:cs="Times New Roman CYR"/>
    </w:rPr>
  </w:style>
  <w:style w:type="paragraph" w:styleId="af4">
    <w:name w:val="List Paragraph"/>
    <w:basedOn w:val="a"/>
    <w:link w:val="af3"/>
    <w:uiPriority w:val="34"/>
    <w:qFormat/>
    <w:rsid w:val="003453C7"/>
    <w:pPr>
      <w:ind w:left="720"/>
      <w:contextualSpacing/>
    </w:pPr>
  </w:style>
  <w:style w:type="paragraph" w:styleId="af0">
    <w:name w:val="annotation text"/>
    <w:basedOn w:val="a"/>
    <w:link w:val="af"/>
    <w:uiPriority w:val="99"/>
    <w:semiHidden/>
    <w:unhideWhenUsed/>
    <w:qFormat/>
    <w:rsid w:val="0041446C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41446C"/>
    <w:rPr>
      <w:b/>
      <w:bCs/>
    </w:rPr>
  </w:style>
  <w:style w:type="paragraph" w:styleId="afa">
    <w:name w:val="No Spacing"/>
    <w:uiPriority w:val="1"/>
    <w:qFormat/>
    <w:rsid w:val="004D3621"/>
  </w:style>
  <w:style w:type="paragraph" w:customStyle="1" w:styleId="FrameContents">
    <w:name w:val="Frame Contents"/>
    <w:basedOn w:val="a"/>
    <w:qFormat/>
  </w:style>
  <w:style w:type="table" w:styleId="afb">
    <w:name w:val="Table Grid"/>
    <w:basedOn w:val="a1"/>
    <w:uiPriority w:val="59"/>
    <w:rsid w:val="00263F8F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Название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qFormat/>
    <w:rsid w:val="00263F8F"/>
    <w:rPr>
      <w:color w:val="808080"/>
    </w:rPr>
  </w:style>
  <w:style w:type="character" w:styleId="ae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Абзац списка Знак"/>
    <w:link w:val="af4"/>
    <w:uiPriority w:val="34"/>
    <w:qFormat/>
    <w:locked/>
    <w:rsid w:val="000B2F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qFormat/>
    <w:rsid w:val="00FD707A"/>
    <w:rPr>
      <w:b/>
      <w:bCs/>
      <w:color w:val="26282F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customStyle="1" w:styleId="af9">
    <w:name w:val="Нормальный (таблица)"/>
    <w:basedOn w:val="a"/>
    <w:next w:val="a"/>
    <w:uiPriority w:val="99"/>
    <w:qFormat/>
    <w:rsid w:val="00263F8F"/>
    <w:pPr>
      <w:widowControl w:val="0"/>
      <w:jc w:val="both"/>
    </w:pPr>
    <w:rPr>
      <w:rFonts w:ascii="Times New Roman CYR" w:hAnsi="Times New Roman CYR" w:cs="Times New Roman CYR"/>
    </w:rPr>
  </w:style>
  <w:style w:type="paragraph" w:styleId="af4">
    <w:name w:val="List Paragraph"/>
    <w:basedOn w:val="a"/>
    <w:link w:val="af3"/>
    <w:uiPriority w:val="34"/>
    <w:qFormat/>
    <w:rsid w:val="003453C7"/>
    <w:pPr>
      <w:ind w:left="720"/>
      <w:contextualSpacing/>
    </w:pPr>
  </w:style>
  <w:style w:type="paragraph" w:styleId="af0">
    <w:name w:val="annotation text"/>
    <w:basedOn w:val="a"/>
    <w:link w:val="af"/>
    <w:uiPriority w:val="99"/>
    <w:semiHidden/>
    <w:unhideWhenUsed/>
    <w:qFormat/>
    <w:rsid w:val="0041446C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41446C"/>
    <w:rPr>
      <w:b/>
      <w:bCs/>
    </w:rPr>
  </w:style>
  <w:style w:type="paragraph" w:styleId="afa">
    <w:name w:val="No Spacing"/>
    <w:uiPriority w:val="1"/>
    <w:qFormat/>
    <w:rsid w:val="004D3621"/>
  </w:style>
  <w:style w:type="paragraph" w:customStyle="1" w:styleId="FrameContents">
    <w:name w:val="Frame Contents"/>
    <w:basedOn w:val="a"/>
    <w:qFormat/>
  </w:style>
  <w:style w:type="table" w:styleId="afb">
    <w:name w:val="Table Grid"/>
    <w:basedOn w:val="a1"/>
    <w:uiPriority w:val="59"/>
    <w:rsid w:val="00263F8F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6568-3184-420B-BE0B-7D1E1456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Кандалова Ольга Николаевна</cp:lastModifiedBy>
  <cp:revision>2</cp:revision>
  <cp:lastPrinted>2025-04-02T04:24:00Z</cp:lastPrinted>
  <dcterms:created xsi:type="dcterms:W3CDTF">2025-10-17T05:40:00Z</dcterms:created>
  <dcterms:modified xsi:type="dcterms:W3CDTF">2025-10-17T05:40:00Z</dcterms:modified>
  <dc:language>ru-RU</dc:language>
</cp:coreProperties>
</file>