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DA353" w14:textId="77777777" w:rsidR="00451045" w:rsidRPr="00451045" w:rsidRDefault="00451045" w:rsidP="00451045">
      <w:pPr>
        <w:spacing w:after="240" w:line="240" w:lineRule="auto"/>
        <w:jc w:val="center"/>
        <w:textAlignment w:val="baseline"/>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br/>
        <w:t>МИНИСТЕРСТВО ТРУДА И СОЦИАЛЬНОЙ ЗАЩИТЫ РОССИЙСКОЙ ФЕДЕРАЦИИ</w:t>
      </w:r>
    </w:p>
    <w:p w14:paraId="4D5F735B" w14:textId="77777777" w:rsidR="00451045" w:rsidRPr="00451045" w:rsidRDefault="00451045" w:rsidP="00451045">
      <w:pPr>
        <w:spacing w:after="240" w:line="240" w:lineRule="auto"/>
        <w:jc w:val="center"/>
        <w:textAlignment w:val="baseline"/>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от 3 октября 2020 года</w:t>
      </w:r>
      <w:r w:rsidRPr="00451045">
        <w:rPr>
          <w:rFonts w:ascii="Arial" w:eastAsia="Times New Roman" w:hAnsi="Arial" w:cs="Arial"/>
          <w:b/>
          <w:bCs/>
          <w:color w:val="444444"/>
          <w:sz w:val="24"/>
          <w:szCs w:val="24"/>
          <w:lang w:eastAsia="ru-RU"/>
        </w:rPr>
        <w:br/>
      </w:r>
    </w:p>
    <w:p w14:paraId="61D9397B" w14:textId="77777777" w:rsidR="00451045" w:rsidRPr="00451045" w:rsidRDefault="00451045" w:rsidP="00451045">
      <w:pPr>
        <w:spacing w:after="240" w:line="240" w:lineRule="auto"/>
        <w:jc w:val="center"/>
        <w:textAlignment w:val="baseline"/>
        <w:rPr>
          <w:rFonts w:ascii="Arial" w:eastAsia="Times New Roman" w:hAnsi="Arial" w:cs="Arial"/>
          <w:b/>
          <w:bCs/>
          <w:color w:val="444444"/>
          <w:sz w:val="24"/>
          <w:szCs w:val="24"/>
          <w:lang w:eastAsia="ru-RU"/>
        </w:rPr>
      </w:pPr>
      <w:bookmarkStart w:id="0" w:name="_GoBack"/>
      <w:r w:rsidRPr="00451045">
        <w:rPr>
          <w:rFonts w:ascii="Arial" w:eastAsia="Times New Roman" w:hAnsi="Arial" w:cs="Arial"/>
          <w:b/>
          <w:bCs/>
          <w:color w:val="444444"/>
          <w:sz w:val="24"/>
          <w:szCs w:val="24"/>
          <w:lang w:eastAsia="ru-RU"/>
        </w:rPr>
        <w:t>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p>
    <w:bookmarkEnd w:id="0"/>
    <w:p w14:paraId="657F1233" w14:textId="77777777" w:rsidR="00451045" w:rsidRPr="00451045" w:rsidRDefault="00451045" w:rsidP="00451045">
      <w:pPr>
        <w:spacing w:after="0" w:line="240" w:lineRule="auto"/>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br/>
      </w:r>
    </w:p>
    <w:p w14:paraId="56EA2BA8" w14:textId="77777777" w:rsidR="00451045" w:rsidRPr="00451045" w:rsidRDefault="00451045" w:rsidP="00451045">
      <w:pPr>
        <w:spacing w:after="240" w:line="240" w:lineRule="auto"/>
        <w:jc w:val="center"/>
        <w:textAlignment w:val="baseline"/>
        <w:outlineLvl w:val="2"/>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1. Введение</w:t>
      </w:r>
    </w:p>
    <w:p w14:paraId="7099B2E8" w14:textId="77777777" w:rsidR="00451045" w:rsidRPr="00451045" w:rsidRDefault="00451045" w:rsidP="00451045">
      <w:pPr>
        <w:spacing w:after="0" w:line="240" w:lineRule="auto"/>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p>
    <w:p w14:paraId="5371572E"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1.1. Настоящие Методические рекомендации подготовлены во исполнение </w:t>
      </w:r>
      <w:hyperlink r:id="rId4" w:anchor="7E60KE" w:history="1">
        <w:r w:rsidRPr="00451045">
          <w:rPr>
            <w:rFonts w:ascii="Arial" w:eastAsia="Times New Roman" w:hAnsi="Arial" w:cs="Arial"/>
            <w:color w:val="3451A0"/>
            <w:sz w:val="24"/>
            <w:szCs w:val="24"/>
            <w:u w:val="single"/>
            <w:lang w:eastAsia="ru-RU"/>
          </w:rPr>
          <w:t>подпункта "б" пункта 16 Национального плана противодействия коррупции на 2018-2020 годы</w:t>
        </w:r>
      </w:hyperlink>
      <w:r w:rsidRPr="00451045">
        <w:rPr>
          <w:rFonts w:ascii="Arial" w:eastAsia="Times New Roman" w:hAnsi="Arial" w:cs="Arial"/>
          <w:color w:val="444444"/>
          <w:sz w:val="24"/>
          <w:szCs w:val="24"/>
          <w:lang w:eastAsia="ru-RU"/>
        </w:rPr>
        <w:t>, утвержденного </w:t>
      </w:r>
      <w:hyperlink r:id="rId5" w:anchor="7D20K3" w:history="1">
        <w:r w:rsidRPr="00451045">
          <w:rPr>
            <w:rFonts w:ascii="Arial" w:eastAsia="Times New Roman" w:hAnsi="Arial" w:cs="Arial"/>
            <w:color w:val="3451A0"/>
            <w:sz w:val="24"/>
            <w:szCs w:val="24"/>
            <w:u w:val="single"/>
            <w:lang w:eastAsia="ru-RU"/>
          </w:rPr>
          <w:t>Указом Президента Российской Федерации от 29 июня 2018 г. N 378 "О Национальном плане противодействия коррупции на 2018-2020 годы"</w:t>
        </w:r>
      </w:hyperlink>
      <w:r w:rsidRPr="00451045">
        <w:rPr>
          <w:rFonts w:ascii="Arial" w:eastAsia="Times New Roman" w:hAnsi="Arial" w:cs="Arial"/>
          <w:color w:val="444444"/>
          <w:sz w:val="24"/>
          <w:szCs w:val="24"/>
          <w:lang w:eastAsia="ru-RU"/>
        </w:rPr>
        <w:t>,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w:t>
      </w:r>
      <w:hyperlink r:id="rId6" w:anchor="64U0IK" w:history="1">
        <w:r w:rsidRPr="00451045">
          <w:rPr>
            <w:rFonts w:ascii="Arial" w:eastAsia="Times New Roman" w:hAnsi="Arial" w:cs="Arial"/>
            <w:color w:val="3451A0"/>
            <w:sz w:val="24"/>
            <w:szCs w:val="24"/>
            <w:u w:val="single"/>
            <w:lang w:eastAsia="ru-RU"/>
          </w:rPr>
          <w:t>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hyperlink>
      <w:r w:rsidRPr="00451045">
        <w:rPr>
          <w:rFonts w:ascii="Arial" w:eastAsia="Times New Roman" w:hAnsi="Arial" w:cs="Arial"/>
          <w:color w:val="444444"/>
          <w:sz w:val="24"/>
          <w:szCs w:val="24"/>
          <w:lang w:eastAsia="ru-RU"/>
        </w:rPr>
        <w:t>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7" w:anchor="7DC0K6" w:history="1">
        <w:r w:rsidRPr="00451045">
          <w:rPr>
            <w:rFonts w:ascii="Arial" w:eastAsia="Times New Roman" w:hAnsi="Arial" w:cs="Arial"/>
            <w:color w:val="3451A0"/>
            <w:sz w:val="24"/>
            <w:szCs w:val="24"/>
            <w:u w:val="single"/>
            <w:lang w:eastAsia="ru-RU"/>
          </w:rPr>
          <w:t>статьи 3 Федерального закона N 44-ФЗ</w:t>
        </w:r>
      </w:hyperlink>
      <w:r w:rsidRPr="00451045">
        <w:rPr>
          <w:rFonts w:ascii="Arial" w:eastAsia="Times New Roman" w:hAnsi="Arial" w:cs="Arial"/>
          <w:color w:val="444444"/>
          <w:sz w:val="24"/>
          <w:szCs w:val="24"/>
          <w:lang w:eastAsia="ru-RU"/>
        </w:rPr>
        <w:t> признаются заказчиками (далее - заказчики).</w:t>
      </w:r>
    </w:p>
    <w:p w14:paraId="3E2A64F1" w14:textId="77777777" w:rsidR="00451045" w:rsidRPr="00451045" w:rsidRDefault="00451045" w:rsidP="00451045">
      <w:pPr>
        <w:spacing w:after="0" w:line="240" w:lineRule="auto"/>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________________</w:t>
      </w:r>
    </w:p>
    <w:p w14:paraId="7B6F343C"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w:t>
      </w:r>
      <w:hyperlink r:id="rId8" w:anchor="7D20K3" w:history="1">
        <w:r w:rsidRPr="00451045">
          <w:rPr>
            <w:rFonts w:ascii="Arial" w:eastAsia="Times New Roman" w:hAnsi="Arial" w:cs="Arial"/>
            <w:color w:val="3451A0"/>
            <w:sz w:val="24"/>
            <w:szCs w:val="24"/>
            <w:u w:val="single"/>
            <w:lang w:eastAsia="ru-RU"/>
          </w:rPr>
          <w:t>Федеральным законом от 18 июля 2011 г. N 223-ФЗ "О закупках товаров, работ, услуг отдельными видами юридических лиц"</w:t>
        </w:r>
      </w:hyperlink>
      <w:r w:rsidRPr="00451045">
        <w:rPr>
          <w:rFonts w:ascii="Arial" w:eastAsia="Times New Roman" w:hAnsi="Arial" w:cs="Arial"/>
          <w:color w:val="444444"/>
          <w:sz w:val="24"/>
          <w:szCs w:val="24"/>
          <w:lang w:eastAsia="ru-RU"/>
        </w:rPr>
        <w:t>.</w:t>
      </w:r>
      <w:r w:rsidRPr="00451045">
        <w:rPr>
          <w:rFonts w:ascii="Arial" w:eastAsia="Times New Roman" w:hAnsi="Arial" w:cs="Arial"/>
          <w:color w:val="444444"/>
          <w:sz w:val="24"/>
          <w:szCs w:val="24"/>
          <w:lang w:eastAsia="ru-RU"/>
        </w:rPr>
        <w:br/>
      </w:r>
    </w:p>
    <w:p w14:paraId="7433D4F5"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r w:rsidRPr="00451045">
        <w:rPr>
          <w:rFonts w:ascii="Arial" w:eastAsia="Times New Roman" w:hAnsi="Arial" w:cs="Arial"/>
          <w:color w:val="444444"/>
          <w:sz w:val="24"/>
          <w:szCs w:val="24"/>
          <w:lang w:eastAsia="ru-RU"/>
        </w:rPr>
        <w:br/>
      </w:r>
    </w:p>
    <w:p w14:paraId="037DC241"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r w:rsidRPr="00451045">
        <w:rPr>
          <w:rFonts w:ascii="Arial" w:eastAsia="Times New Roman" w:hAnsi="Arial" w:cs="Arial"/>
          <w:color w:val="444444"/>
          <w:sz w:val="24"/>
          <w:szCs w:val="24"/>
          <w:lang w:eastAsia="ru-RU"/>
        </w:rPr>
        <w:br/>
      </w:r>
    </w:p>
    <w:p w14:paraId="0A91E5D9"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xml:space="preserve">1.3. 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w:t>
      </w:r>
      <w:r w:rsidRPr="00451045">
        <w:rPr>
          <w:rFonts w:ascii="Arial" w:eastAsia="Times New Roman" w:hAnsi="Arial" w:cs="Arial"/>
          <w:color w:val="444444"/>
          <w:sz w:val="24"/>
          <w:szCs w:val="24"/>
          <w:lang w:eastAsia="ru-RU"/>
        </w:rPr>
        <w:lastRenderedPageBreak/>
        <w:t>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которые, по общему правилу, 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14:paraId="1A2B6C15" w14:textId="77777777" w:rsidR="00451045" w:rsidRPr="00451045" w:rsidRDefault="00451045" w:rsidP="00451045">
      <w:pPr>
        <w:spacing w:after="0" w:line="240" w:lineRule="auto"/>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________________</w:t>
      </w:r>
    </w:p>
    <w:p w14:paraId="0EDE2897"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anchor="8PC0LT" w:history="1">
        <w:r w:rsidRPr="00451045">
          <w:rPr>
            <w:rFonts w:ascii="Arial" w:eastAsia="Times New Roman" w:hAnsi="Arial" w:cs="Arial"/>
            <w:color w:val="3451A0"/>
            <w:sz w:val="24"/>
            <w:szCs w:val="24"/>
            <w:u w:val="single"/>
            <w:lang w:eastAsia="ru-RU"/>
          </w:rPr>
          <w:t>пункт 1 части 2 статьи 13.3 Федерального закона N 273-ФЗ</w:t>
        </w:r>
      </w:hyperlink>
      <w:r w:rsidRPr="00451045">
        <w:rPr>
          <w:rFonts w:ascii="Arial" w:eastAsia="Times New Roman" w:hAnsi="Arial" w:cs="Arial"/>
          <w:color w:val="444444"/>
          <w:sz w:val="24"/>
          <w:szCs w:val="24"/>
          <w:lang w:eastAsia="ru-RU"/>
        </w:rPr>
        <w:t>).</w:t>
      </w:r>
      <w:r w:rsidRPr="00451045">
        <w:rPr>
          <w:rFonts w:ascii="Arial" w:eastAsia="Times New Roman" w:hAnsi="Arial" w:cs="Arial"/>
          <w:color w:val="444444"/>
          <w:sz w:val="24"/>
          <w:szCs w:val="24"/>
          <w:lang w:eastAsia="ru-RU"/>
        </w:rPr>
        <w:br/>
      </w:r>
    </w:p>
    <w:p w14:paraId="7BC7DCD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См., например, </w:t>
      </w:r>
      <w:hyperlink r:id="rId10" w:anchor="7EI0KJ" w:history="1">
        <w:r w:rsidRPr="00451045">
          <w:rPr>
            <w:rFonts w:ascii="Arial" w:eastAsia="Times New Roman" w:hAnsi="Arial" w:cs="Arial"/>
            <w:color w:val="3451A0"/>
            <w:sz w:val="24"/>
            <w:szCs w:val="24"/>
            <w:u w:val="single"/>
            <w:lang w:eastAsia="ru-RU"/>
          </w:rPr>
          <w:t>пункт 5 Типового положения о подразделении федерального государственного органа по профилактике коррупционных и иных правонарушений</w:t>
        </w:r>
      </w:hyperlink>
      <w:r w:rsidRPr="00451045">
        <w:rPr>
          <w:rFonts w:ascii="Arial" w:eastAsia="Times New Roman" w:hAnsi="Arial" w:cs="Arial"/>
          <w:color w:val="444444"/>
          <w:sz w:val="24"/>
          <w:szCs w:val="24"/>
          <w:lang w:eastAsia="ru-RU"/>
        </w:rPr>
        <w:t>, утвержденного </w:t>
      </w:r>
      <w:hyperlink r:id="rId11" w:anchor="64U0IK" w:history="1">
        <w:r w:rsidRPr="00451045">
          <w:rPr>
            <w:rFonts w:ascii="Arial" w:eastAsia="Times New Roman" w:hAnsi="Arial" w:cs="Arial"/>
            <w:color w:val="3451A0"/>
            <w:sz w:val="24"/>
            <w:szCs w:val="24"/>
            <w:u w:val="single"/>
            <w:lang w:eastAsia="ru-RU"/>
          </w:rPr>
          <w:t>Указом Президента Российской Федерации от 15 июля 2015 г. N 364 "О мерах по совершенствованию организации деятельности в области противодействия коррупции"</w:t>
        </w:r>
      </w:hyperlink>
      <w:r w:rsidRPr="00451045">
        <w:rPr>
          <w:rFonts w:ascii="Arial" w:eastAsia="Times New Roman" w:hAnsi="Arial" w:cs="Arial"/>
          <w:color w:val="444444"/>
          <w:sz w:val="24"/>
          <w:szCs w:val="24"/>
          <w:lang w:eastAsia="ru-RU"/>
        </w:rPr>
        <w:t>, пункт 7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r w:rsidRPr="00451045">
        <w:rPr>
          <w:rFonts w:ascii="Arial" w:eastAsia="Times New Roman" w:hAnsi="Arial" w:cs="Arial"/>
          <w:color w:val="444444"/>
          <w:sz w:val="24"/>
          <w:szCs w:val="24"/>
          <w:lang w:eastAsia="ru-RU"/>
        </w:rPr>
        <w:br/>
      </w:r>
    </w:p>
    <w:p w14:paraId="3D7099A5"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r w:rsidRPr="00451045">
        <w:rPr>
          <w:rFonts w:ascii="Arial" w:eastAsia="Times New Roman" w:hAnsi="Arial" w:cs="Arial"/>
          <w:color w:val="444444"/>
          <w:sz w:val="24"/>
          <w:szCs w:val="24"/>
          <w:lang w:eastAsia="ru-RU"/>
        </w:rPr>
        <w:br/>
      </w:r>
    </w:p>
    <w:p w14:paraId="23C331EC"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r w:rsidRPr="00451045">
        <w:rPr>
          <w:rFonts w:ascii="Arial" w:eastAsia="Times New Roman" w:hAnsi="Arial" w:cs="Arial"/>
          <w:color w:val="444444"/>
          <w:sz w:val="24"/>
          <w:szCs w:val="24"/>
          <w:lang w:eastAsia="ru-RU"/>
        </w:rPr>
        <w:br/>
      </w:r>
    </w:p>
    <w:p w14:paraId="125F028E"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1.5. Оценка коррупционных рисков позволяет провести анализ проводимых в органе (организации) в соответствии с </w:t>
      </w:r>
      <w:hyperlink r:id="rId12" w:anchor="64U0IK" w:history="1">
        <w:r w:rsidRPr="00451045">
          <w:rPr>
            <w:rFonts w:ascii="Arial" w:eastAsia="Times New Roman" w:hAnsi="Arial" w:cs="Arial"/>
            <w:color w:val="3451A0"/>
            <w:sz w:val="24"/>
            <w:szCs w:val="24"/>
            <w:u w:val="single"/>
            <w:lang w:eastAsia="ru-RU"/>
          </w:rPr>
          <w:t>Федеральным законом N 44-ФЗ</w:t>
        </w:r>
      </w:hyperlink>
      <w:r w:rsidRPr="00451045">
        <w:rPr>
          <w:rFonts w:ascii="Arial" w:eastAsia="Times New Roman" w:hAnsi="Arial" w:cs="Arial"/>
          <w:color w:val="444444"/>
          <w:sz w:val="24"/>
          <w:szCs w:val="24"/>
          <w:lang w:eastAsia="ru-RU"/>
        </w:rPr>
        <w:t> закупочных процедур для целей минимизации уровня коррупции.</w:t>
      </w:r>
      <w:r w:rsidRPr="00451045">
        <w:rPr>
          <w:rFonts w:ascii="Arial" w:eastAsia="Times New Roman" w:hAnsi="Arial" w:cs="Arial"/>
          <w:color w:val="444444"/>
          <w:sz w:val="24"/>
          <w:szCs w:val="24"/>
          <w:lang w:eastAsia="ru-RU"/>
        </w:rPr>
        <w:br/>
      </w:r>
    </w:p>
    <w:p w14:paraId="61F1B090"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r w:rsidRPr="00451045">
        <w:rPr>
          <w:rFonts w:ascii="Arial" w:eastAsia="Times New Roman" w:hAnsi="Arial" w:cs="Arial"/>
          <w:color w:val="444444"/>
          <w:sz w:val="24"/>
          <w:szCs w:val="24"/>
          <w:lang w:eastAsia="ru-RU"/>
        </w:rPr>
        <w:br/>
      </w:r>
    </w:p>
    <w:p w14:paraId="100F803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r w:rsidRPr="00451045">
        <w:rPr>
          <w:rFonts w:ascii="Arial" w:eastAsia="Times New Roman" w:hAnsi="Arial" w:cs="Arial"/>
          <w:color w:val="444444"/>
          <w:sz w:val="24"/>
          <w:szCs w:val="24"/>
          <w:lang w:eastAsia="ru-RU"/>
        </w:rPr>
        <w:br/>
      </w:r>
    </w:p>
    <w:p w14:paraId="3DB7B4F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lastRenderedPageBreak/>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r w:rsidRPr="00451045">
        <w:rPr>
          <w:rFonts w:ascii="Arial" w:eastAsia="Times New Roman" w:hAnsi="Arial" w:cs="Arial"/>
          <w:color w:val="444444"/>
          <w:sz w:val="24"/>
          <w:szCs w:val="24"/>
          <w:lang w:eastAsia="ru-RU"/>
        </w:rPr>
        <w:br/>
      </w:r>
    </w:p>
    <w:p w14:paraId="4BA778B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r w:rsidRPr="00451045">
        <w:rPr>
          <w:rFonts w:ascii="Arial" w:eastAsia="Times New Roman" w:hAnsi="Arial" w:cs="Arial"/>
          <w:color w:val="444444"/>
          <w:sz w:val="24"/>
          <w:szCs w:val="24"/>
          <w:lang w:eastAsia="ru-RU"/>
        </w:rPr>
        <w:br/>
      </w:r>
    </w:p>
    <w:p w14:paraId="72D0169E"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r w:rsidRPr="00451045">
        <w:rPr>
          <w:rFonts w:ascii="Arial" w:eastAsia="Times New Roman" w:hAnsi="Arial" w:cs="Arial"/>
          <w:color w:val="444444"/>
          <w:sz w:val="24"/>
          <w:szCs w:val="24"/>
          <w:lang w:eastAsia="ru-RU"/>
        </w:rPr>
        <w:br/>
      </w:r>
    </w:p>
    <w:p w14:paraId="3400A66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r w:rsidRPr="00451045">
        <w:rPr>
          <w:rFonts w:ascii="Arial" w:eastAsia="Times New Roman" w:hAnsi="Arial" w:cs="Arial"/>
          <w:color w:val="444444"/>
          <w:sz w:val="24"/>
          <w:szCs w:val="24"/>
          <w:lang w:eastAsia="ru-RU"/>
        </w:rPr>
        <w:br/>
      </w:r>
    </w:p>
    <w:p w14:paraId="17FDADB1"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В этой связи органу (организации) рекомендуется самостоятельно с учетом положений настоящих Методических рекомендаций определять собственные коррупционные риски и индикаторы коррупции.</w:t>
      </w:r>
      <w:r w:rsidRPr="00451045">
        <w:rPr>
          <w:rFonts w:ascii="Arial" w:eastAsia="Times New Roman" w:hAnsi="Arial" w:cs="Arial"/>
          <w:color w:val="444444"/>
          <w:sz w:val="24"/>
          <w:szCs w:val="24"/>
          <w:lang w:eastAsia="ru-RU"/>
        </w:rPr>
        <w:br/>
      </w:r>
    </w:p>
    <w:p w14:paraId="79FD3012"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1.10. Результатом использования настоящих Методических рекомендаций будет обеспечение в органах (организациях) единого подхода к организации работы по:</w:t>
      </w:r>
      <w:r w:rsidRPr="00451045">
        <w:rPr>
          <w:rFonts w:ascii="Arial" w:eastAsia="Times New Roman" w:hAnsi="Arial" w:cs="Arial"/>
          <w:color w:val="444444"/>
          <w:sz w:val="24"/>
          <w:szCs w:val="24"/>
          <w:lang w:eastAsia="ru-RU"/>
        </w:rPr>
        <w:br/>
      </w:r>
    </w:p>
    <w:p w14:paraId="012A1B67"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выявлению коррупционных рисков, возникающих на разных этапах закупочной деятельности;</w:t>
      </w:r>
      <w:r w:rsidRPr="00451045">
        <w:rPr>
          <w:rFonts w:ascii="Arial" w:eastAsia="Times New Roman" w:hAnsi="Arial" w:cs="Arial"/>
          <w:color w:val="444444"/>
          <w:sz w:val="24"/>
          <w:szCs w:val="24"/>
          <w:lang w:eastAsia="ru-RU"/>
        </w:rPr>
        <w:br/>
      </w:r>
    </w:p>
    <w:p w14:paraId="4769F172"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разработке реестра (карты) коррупционных рисков, возникающих при осуществлении закупок (далее - реестр коррупционных рисков), и мер по их минимизации;</w:t>
      </w:r>
      <w:r w:rsidRPr="00451045">
        <w:rPr>
          <w:rFonts w:ascii="Arial" w:eastAsia="Times New Roman" w:hAnsi="Arial" w:cs="Arial"/>
          <w:color w:val="444444"/>
          <w:sz w:val="24"/>
          <w:szCs w:val="24"/>
          <w:lang w:eastAsia="ru-RU"/>
        </w:rPr>
        <w:br/>
      </w:r>
    </w:p>
    <w:p w14:paraId="466070A4"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формированию индикаторов коррупции при осуществлении закупок.</w:t>
      </w:r>
      <w:r w:rsidRPr="00451045">
        <w:rPr>
          <w:rFonts w:ascii="Arial" w:eastAsia="Times New Roman" w:hAnsi="Arial" w:cs="Arial"/>
          <w:color w:val="444444"/>
          <w:sz w:val="24"/>
          <w:szCs w:val="24"/>
          <w:lang w:eastAsia="ru-RU"/>
        </w:rPr>
        <w:br/>
      </w:r>
    </w:p>
    <w:p w14:paraId="7CCE1ACB"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1.11. Применительно к настоящим Методическим рекомендациями используются следующие понятия:</w:t>
      </w:r>
      <w:r w:rsidRPr="00451045">
        <w:rPr>
          <w:rFonts w:ascii="Arial" w:eastAsia="Times New Roman" w:hAnsi="Arial" w:cs="Arial"/>
          <w:color w:val="444444"/>
          <w:sz w:val="24"/>
          <w:szCs w:val="24"/>
          <w:lang w:eastAsia="ru-RU"/>
        </w:rPr>
        <w:br/>
      </w:r>
    </w:p>
    <w:p w14:paraId="09E6C813"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коррупционный риск -</w:t>
      </w:r>
      <w:r w:rsidRPr="00451045">
        <w:rPr>
          <w:rFonts w:ascii="Arial" w:eastAsia="Times New Roman" w:hAnsi="Arial" w:cs="Arial"/>
          <w:color w:val="444444"/>
          <w:sz w:val="24"/>
          <w:szCs w:val="24"/>
          <w:lang w:eastAsia="ru-RU"/>
        </w:rPr>
        <w:t> возможность совершения служащим (работником) коррупционного правонарушения;</w:t>
      </w:r>
      <w:r w:rsidRPr="00451045">
        <w:rPr>
          <w:rFonts w:ascii="Arial" w:eastAsia="Times New Roman" w:hAnsi="Arial" w:cs="Arial"/>
          <w:color w:val="444444"/>
          <w:sz w:val="24"/>
          <w:szCs w:val="24"/>
          <w:lang w:eastAsia="ru-RU"/>
        </w:rPr>
        <w:br/>
      </w:r>
    </w:p>
    <w:p w14:paraId="75962AC9"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коррупционное правонарушение -</w:t>
      </w:r>
      <w:r w:rsidRPr="00451045">
        <w:rPr>
          <w:rFonts w:ascii="Arial" w:eastAsia="Times New Roman" w:hAnsi="Arial" w:cs="Arial"/>
          <w:color w:val="444444"/>
          <w:sz w:val="24"/>
          <w:szCs w:val="24"/>
          <w:lang w:eastAsia="ru-RU"/>
        </w:rPr>
        <w:t>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r w:rsidRPr="00451045">
        <w:rPr>
          <w:rFonts w:ascii="Arial" w:eastAsia="Times New Roman" w:hAnsi="Arial" w:cs="Arial"/>
          <w:color w:val="444444"/>
          <w:sz w:val="24"/>
          <w:szCs w:val="24"/>
          <w:lang w:eastAsia="ru-RU"/>
        </w:rPr>
        <w:br/>
      </w:r>
    </w:p>
    <w:p w14:paraId="1CF44F77"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оценка коррупционных рисков -</w:t>
      </w:r>
      <w:r w:rsidRPr="00451045">
        <w:rPr>
          <w:rFonts w:ascii="Arial" w:eastAsia="Times New Roman" w:hAnsi="Arial" w:cs="Arial"/>
          <w:color w:val="444444"/>
          <w:sz w:val="24"/>
          <w:szCs w:val="24"/>
          <w:lang w:eastAsia="ru-RU"/>
        </w:rPr>
        <w:t>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w:t>
      </w:r>
      <w:r w:rsidRPr="00451045">
        <w:rPr>
          <w:rFonts w:ascii="Arial" w:eastAsia="Times New Roman" w:hAnsi="Arial" w:cs="Arial"/>
          <w:color w:val="444444"/>
          <w:sz w:val="24"/>
          <w:szCs w:val="24"/>
          <w:lang w:eastAsia="ru-RU"/>
        </w:rPr>
        <w:br/>
      </w:r>
    </w:p>
    <w:p w14:paraId="6399582D"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lastRenderedPageBreak/>
        <w:t>коррупционных рисков;</w:t>
      </w:r>
      <w:r w:rsidRPr="00451045">
        <w:rPr>
          <w:rFonts w:ascii="Arial" w:eastAsia="Times New Roman" w:hAnsi="Arial" w:cs="Arial"/>
          <w:color w:val="444444"/>
          <w:sz w:val="24"/>
          <w:szCs w:val="24"/>
          <w:lang w:eastAsia="ru-RU"/>
        </w:rPr>
        <w:br/>
      </w:r>
    </w:p>
    <w:p w14:paraId="0CD8AF49"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коррупционная схема -</w:t>
      </w:r>
      <w:r w:rsidRPr="00451045">
        <w:rPr>
          <w:rFonts w:ascii="Arial" w:eastAsia="Times New Roman" w:hAnsi="Arial" w:cs="Arial"/>
          <w:color w:val="444444"/>
          <w:sz w:val="24"/>
          <w:szCs w:val="24"/>
          <w:lang w:eastAsia="ru-RU"/>
        </w:rPr>
        <w:t> способ (совокупность способов) совершения коррупционного правонарушения;</w:t>
      </w:r>
      <w:r w:rsidRPr="00451045">
        <w:rPr>
          <w:rFonts w:ascii="Arial" w:eastAsia="Times New Roman" w:hAnsi="Arial" w:cs="Arial"/>
          <w:color w:val="444444"/>
          <w:sz w:val="24"/>
          <w:szCs w:val="24"/>
          <w:lang w:eastAsia="ru-RU"/>
        </w:rPr>
        <w:br/>
      </w:r>
    </w:p>
    <w:p w14:paraId="6FC93D70"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идентификация коррупционного риска -</w:t>
      </w:r>
      <w:r w:rsidRPr="00451045">
        <w:rPr>
          <w:rFonts w:ascii="Arial" w:eastAsia="Times New Roman" w:hAnsi="Arial" w:cs="Arial"/>
          <w:color w:val="444444"/>
          <w:sz w:val="24"/>
          <w:szCs w:val="24"/>
          <w:lang w:eastAsia="ru-RU"/>
        </w:rPr>
        <w:t> процесс определения для отдельной процедуры потенциально возможных коррупционных схем при закупках в органе (организации);</w:t>
      </w:r>
      <w:r w:rsidRPr="00451045">
        <w:rPr>
          <w:rFonts w:ascii="Arial" w:eastAsia="Times New Roman" w:hAnsi="Arial" w:cs="Arial"/>
          <w:color w:val="444444"/>
          <w:sz w:val="24"/>
          <w:szCs w:val="24"/>
          <w:lang w:eastAsia="ru-RU"/>
        </w:rPr>
        <w:br/>
      </w:r>
    </w:p>
    <w:p w14:paraId="1646DB30"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анализ коррупционного риска -</w:t>
      </w:r>
      <w:r w:rsidRPr="00451045">
        <w:rPr>
          <w:rFonts w:ascii="Arial" w:eastAsia="Times New Roman" w:hAnsi="Arial" w:cs="Arial"/>
          <w:color w:val="444444"/>
          <w:sz w:val="24"/>
          <w:szCs w:val="24"/>
          <w:lang w:eastAsia="ru-RU"/>
        </w:rPr>
        <w:t> процесс понимания природы коррупционного риска и возможностей для его реализации;</w:t>
      </w:r>
      <w:r w:rsidRPr="00451045">
        <w:rPr>
          <w:rFonts w:ascii="Arial" w:eastAsia="Times New Roman" w:hAnsi="Arial" w:cs="Arial"/>
          <w:color w:val="444444"/>
          <w:sz w:val="24"/>
          <w:szCs w:val="24"/>
          <w:lang w:eastAsia="ru-RU"/>
        </w:rPr>
        <w:br/>
      </w:r>
    </w:p>
    <w:p w14:paraId="375390B0"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индикатор коррупции -</w:t>
      </w:r>
      <w:r w:rsidRPr="00451045">
        <w:rPr>
          <w:rFonts w:ascii="Arial" w:eastAsia="Times New Roman" w:hAnsi="Arial" w:cs="Arial"/>
          <w:color w:val="444444"/>
          <w:sz w:val="24"/>
          <w:szCs w:val="24"/>
          <w:lang w:eastAsia="ru-RU"/>
        </w:rPr>
        <w:t> сведения, указывающие на возможность совершения коррупционного правонарушения, а также на реализацию коррупционной схемы;</w:t>
      </w:r>
      <w:r w:rsidRPr="00451045">
        <w:rPr>
          <w:rFonts w:ascii="Arial" w:eastAsia="Times New Roman" w:hAnsi="Arial" w:cs="Arial"/>
          <w:color w:val="444444"/>
          <w:sz w:val="24"/>
          <w:szCs w:val="24"/>
          <w:lang w:eastAsia="ru-RU"/>
        </w:rPr>
        <w:br/>
      </w:r>
    </w:p>
    <w:p w14:paraId="1BE27805"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ранжирование коррупционных рисков -</w:t>
      </w:r>
      <w:r w:rsidRPr="00451045">
        <w:rPr>
          <w:rFonts w:ascii="Arial" w:eastAsia="Times New Roman" w:hAnsi="Arial" w:cs="Arial"/>
          <w:color w:val="444444"/>
          <w:sz w:val="24"/>
          <w:szCs w:val="24"/>
          <w:lang w:eastAsia="ru-RU"/>
        </w:rPr>
        <w:t> процесс определения значимости выявленных коррупционных рисков в соответствии с принятой в органе (организации) методикой.</w:t>
      </w:r>
      <w:r w:rsidRPr="00451045">
        <w:rPr>
          <w:rFonts w:ascii="Arial" w:eastAsia="Times New Roman" w:hAnsi="Arial" w:cs="Arial"/>
          <w:color w:val="444444"/>
          <w:sz w:val="24"/>
          <w:szCs w:val="24"/>
          <w:lang w:eastAsia="ru-RU"/>
        </w:rPr>
        <w:br/>
      </w:r>
    </w:p>
    <w:p w14:paraId="5A23279D"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1.12. Настоящие Методические рекомендации целесообразно рассматривать в системной взаимосвязи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13" w:anchor="64U0IK" w:history="1">
        <w:r w:rsidRPr="00451045">
          <w:rPr>
            <w:rFonts w:ascii="Arial" w:eastAsia="Times New Roman" w:hAnsi="Arial" w:cs="Arial"/>
            <w:color w:val="3451A0"/>
            <w:sz w:val="24"/>
            <w:szCs w:val="24"/>
            <w:u w:val="single"/>
            <w:lang w:eastAsia="ru-RU"/>
          </w:rPr>
          <w:t>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hyperlink>
      <w:r w:rsidRPr="00451045">
        <w:rPr>
          <w:rFonts w:ascii="Arial" w:eastAsia="Times New Roman" w:hAnsi="Arial" w:cs="Arial"/>
          <w:color w:val="444444"/>
          <w:sz w:val="24"/>
          <w:szCs w:val="24"/>
          <w:lang w:eastAsia="ru-RU"/>
        </w:rPr>
        <w:t> и </w:t>
      </w:r>
      <w:hyperlink r:id="rId14" w:anchor="7D20K3" w:history="1">
        <w:r w:rsidRPr="00451045">
          <w:rPr>
            <w:rFonts w:ascii="Arial" w:eastAsia="Times New Roman" w:hAnsi="Arial" w:cs="Arial"/>
            <w:color w:val="3451A0"/>
            <w:sz w:val="24"/>
            <w:szCs w:val="24"/>
            <w:u w:val="single"/>
            <w:lang w:eastAsia="ru-RU"/>
          </w:rPr>
          <w:t>Федеральным законом от 18 июля 2011 г. N 223-ФЗ "О закупках товаров, работ, услуг отдельными видами юридических лиц"</w:t>
        </w:r>
      </w:hyperlink>
      <w:r w:rsidRPr="00451045">
        <w:rPr>
          <w:rFonts w:ascii="Arial" w:eastAsia="Times New Roman" w:hAnsi="Arial" w:cs="Arial"/>
          <w:color w:val="444444"/>
          <w:sz w:val="24"/>
          <w:szCs w:val="24"/>
          <w:lang w:eastAsia="ru-RU"/>
        </w:rPr>
        <w:t>,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w:t>
      </w:r>
    </w:p>
    <w:p w14:paraId="11B39D09" w14:textId="77777777" w:rsidR="00451045" w:rsidRPr="00451045" w:rsidRDefault="00451045" w:rsidP="00451045">
      <w:pPr>
        <w:spacing w:after="0" w:line="240" w:lineRule="auto"/>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________________</w:t>
      </w:r>
    </w:p>
    <w:p w14:paraId="329C246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15" w:anchor="64U0IK" w:history="1">
        <w:r w:rsidRPr="00451045">
          <w:rPr>
            <w:rFonts w:ascii="Arial" w:eastAsia="Times New Roman" w:hAnsi="Arial" w:cs="Arial"/>
            <w:color w:val="3451A0"/>
            <w:sz w:val="24"/>
            <w:szCs w:val="24"/>
            <w:u w:val="single"/>
            <w:lang w:eastAsia="ru-RU"/>
          </w:rPr>
          <w:t>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hyperlink>
      <w:r w:rsidRPr="00451045">
        <w:rPr>
          <w:rFonts w:ascii="Arial" w:eastAsia="Times New Roman" w:hAnsi="Arial" w:cs="Arial"/>
          <w:color w:val="444444"/>
          <w:sz w:val="24"/>
          <w:szCs w:val="24"/>
          <w:lang w:eastAsia="ru-RU"/>
        </w:rPr>
        <w:t> и </w:t>
      </w:r>
      <w:hyperlink r:id="rId16" w:anchor="7D20K3" w:history="1">
        <w:r w:rsidRPr="00451045">
          <w:rPr>
            <w:rFonts w:ascii="Arial" w:eastAsia="Times New Roman" w:hAnsi="Arial" w:cs="Arial"/>
            <w:color w:val="3451A0"/>
            <w:sz w:val="24"/>
            <w:szCs w:val="24"/>
            <w:u w:val="single"/>
            <w:lang w:eastAsia="ru-RU"/>
          </w:rPr>
          <w:t>Федеральным законом от 18 июля 2011 г. N 223-ФЗ "О закупках товаров, работ, услуг отдельными видами юридических лиц"</w:t>
        </w:r>
      </w:hyperlink>
      <w:r w:rsidRPr="00451045">
        <w:rPr>
          <w:rFonts w:ascii="Arial" w:eastAsia="Times New Roman" w:hAnsi="Arial" w:cs="Arial"/>
          <w:color w:val="444444"/>
          <w:sz w:val="24"/>
          <w:szCs w:val="24"/>
          <w:lang w:eastAsia="ru-RU"/>
        </w:rPr>
        <w:t>,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r w:rsidRPr="00451045">
        <w:rPr>
          <w:rFonts w:ascii="Arial" w:eastAsia="Times New Roman" w:hAnsi="Arial" w:cs="Arial"/>
          <w:color w:val="444444"/>
          <w:sz w:val="24"/>
          <w:szCs w:val="24"/>
          <w:lang w:eastAsia="ru-RU"/>
        </w:rPr>
        <w:br/>
      </w:r>
    </w:p>
    <w:p w14:paraId="2B2E78B6" w14:textId="77777777" w:rsidR="00451045" w:rsidRPr="00451045" w:rsidRDefault="00451045" w:rsidP="00451045">
      <w:pPr>
        <w:spacing w:after="240" w:line="240" w:lineRule="auto"/>
        <w:jc w:val="center"/>
        <w:textAlignment w:val="baseline"/>
        <w:outlineLvl w:val="2"/>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2. Задачи и принципы оценки коррупционных рисков при осуществлении закупок</w:t>
      </w:r>
    </w:p>
    <w:p w14:paraId="30D9B569" w14:textId="77777777" w:rsidR="00451045" w:rsidRPr="00451045" w:rsidRDefault="00451045" w:rsidP="00451045">
      <w:pPr>
        <w:spacing w:after="0" w:line="240" w:lineRule="auto"/>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p>
    <w:p w14:paraId="2B114813"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xml:space="preserve">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w:t>
      </w:r>
      <w:r w:rsidRPr="00451045">
        <w:rPr>
          <w:rFonts w:ascii="Arial" w:eastAsia="Times New Roman" w:hAnsi="Arial" w:cs="Arial"/>
          <w:color w:val="444444"/>
          <w:sz w:val="24"/>
          <w:szCs w:val="24"/>
          <w:lang w:eastAsia="ru-RU"/>
        </w:rPr>
        <w:lastRenderedPageBreak/>
        <w:t>сфере и позволяет решить задачи по обеспечению:</w:t>
      </w:r>
      <w:r w:rsidRPr="00451045">
        <w:rPr>
          <w:rFonts w:ascii="Arial" w:eastAsia="Times New Roman" w:hAnsi="Arial" w:cs="Arial"/>
          <w:color w:val="444444"/>
          <w:sz w:val="24"/>
          <w:szCs w:val="24"/>
          <w:lang w:eastAsia="ru-RU"/>
        </w:rPr>
        <w:br/>
      </w:r>
    </w:p>
    <w:p w14:paraId="5106CCF4"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системы управления коррупционными рисками, присущими закупочной деятельности;</w:t>
      </w:r>
      <w:r w:rsidRPr="00451045">
        <w:rPr>
          <w:rFonts w:ascii="Arial" w:eastAsia="Times New Roman" w:hAnsi="Arial" w:cs="Arial"/>
          <w:color w:val="444444"/>
          <w:sz w:val="24"/>
          <w:szCs w:val="24"/>
          <w:lang w:eastAsia="ru-RU"/>
        </w:rPr>
        <w:br/>
      </w:r>
    </w:p>
    <w:p w14:paraId="0CF1947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r w:rsidRPr="00451045">
        <w:rPr>
          <w:rFonts w:ascii="Arial" w:eastAsia="Times New Roman" w:hAnsi="Arial" w:cs="Arial"/>
          <w:color w:val="444444"/>
          <w:sz w:val="24"/>
          <w:szCs w:val="24"/>
          <w:lang w:eastAsia="ru-RU"/>
        </w:rPr>
        <w:br/>
      </w:r>
    </w:p>
    <w:p w14:paraId="2ADA762C"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2.2. Оценку коррупционных рисков рекомендуется проводить с учетом следующих основных принципов:</w:t>
      </w:r>
      <w:r w:rsidRPr="00451045">
        <w:rPr>
          <w:rFonts w:ascii="Arial" w:eastAsia="Times New Roman" w:hAnsi="Arial" w:cs="Arial"/>
          <w:color w:val="444444"/>
          <w:sz w:val="24"/>
          <w:szCs w:val="24"/>
          <w:lang w:eastAsia="ru-RU"/>
        </w:rPr>
        <w:br/>
      </w:r>
    </w:p>
    <w:p w14:paraId="19F44C01"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законность:</w:t>
      </w:r>
      <w:r w:rsidRPr="00451045">
        <w:rPr>
          <w:rFonts w:ascii="Arial" w:eastAsia="Times New Roman" w:hAnsi="Arial" w:cs="Arial"/>
          <w:color w:val="444444"/>
          <w:sz w:val="24"/>
          <w:szCs w:val="24"/>
          <w:lang w:eastAsia="ru-RU"/>
        </w:rPr>
        <w:t> оценка коррупционных рисков не должна противоречить нормативным правовым и иным актам Российской Федерации;</w:t>
      </w:r>
      <w:r w:rsidRPr="00451045">
        <w:rPr>
          <w:rFonts w:ascii="Arial" w:eastAsia="Times New Roman" w:hAnsi="Arial" w:cs="Arial"/>
          <w:color w:val="444444"/>
          <w:sz w:val="24"/>
          <w:szCs w:val="24"/>
          <w:lang w:eastAsia="ru-RU"/>
        </w:rPr>
        <w:br/>
      </w:r>
    </w:p>
    <w:p w14:paraId="4C1489EB"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полнота:</w:t>
      </w:r>
      <w:r w:rsidRPr="00451045">
        <w:rPr>
          <w:rFonts w:ascii="Arial" w:eastAsia="Times New Roman" w:hAnsi="Arial" w:cs="Arial"/>
          <w:color w:val="444444"/>
          <w:sz w:val="24"/>
          <w:szCs w:val="24"/>
          <w:lang w:eastAsia="ru-RU"/>
        </w:rPr>
        <w:t>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r w:rsidRPr="00451045">
        <w:rPr>
          <w:rFonts w:ascii="Arial" w:eastAsia="Times New Roman" w:hAnsi="Arial" w:cs="Arial"/>
          <w:color w:val="444444"/>
          <w:sz w:val="24"/>
          <w:szCs w:val="24"/>
          <w:lang w:eastAsia="ru-RU"/>
        </w:rPr>
        <w:br/>
      </w:r>
    </w:p>
    <w:p w14:paraId="4AFBE81E"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рациональное распределение ресурсов:</w:t>
      </w:r>
      <w:r w:rsidRPr="00451045">
        <w:rPr>
          <w:rFonts w:ascii="Arial" w:eastAsia="Times New Roman" w:hAnsi="Arial" w:cs="Arial"/>
          <w:color w:val="444444"/>
          <w:sz w:val="24"/>
          <w:szCs w:val="24"/>
          <w:lang w:eastAsia="ru-RU"/>
        </w:rPr>
        <w:t>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r w:rsidRPr="00451045">
        <w:rPr>
          <w:rFonts w:ascii="Arial" w:eastAsia="Times New Roman" w:hAnsi="Arial" w:cs="Arial"/>
          <w:color w:val="444444"/>
          <w:sz w:val="24"/>
          <w:szCs w:val="24"/>
          <w:lang w:eastAsia="ru-RU"/>
        </w:rPr>
        <w:br/>
      </w:r>
    </w:p>
    <w:p w14:paraId="3D04A861"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bdr w:val="none" w:sz="0" w:space="0" w:color="auto" w:frame="1"/>
          <w:lang w:eastAsia="ru-RU"/>
        </w:rPr>
        <w:t>взаимосвязь результатов оценки коррупционных рисков с проводимыми мероприятиями по профилактике коррупционных правонарушений;</w:t>
      </w:r>
      <w:r w:rsidRPr="00451045">
        <w:rPr>
          <w:rFonts w:ascii="Arial" w:eastAsia="Times New Roman" w:hAnsi="Arial" w:cs="Arial"/>
          <w:color w:val="444444"/>
          <w:sz w:val="24"/>
          <w:szCs w:val="24"/>
          <w:lang w:eastAsia="ru-RU"/>
        </w:rPr>
        <w:br/>
      </w:r>
    </w:p>
    <w:p w14:paraId="76BC7723"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b/>
          <w:bCs/>
          <w:i/>
          <w:iCs/>
          <w:color w:val="444444"/>
          <w:sz w:val="24"/>
          <w:szCs w:val="24"/>
          <w:u w:val="single"/>
          <w:bdr w:val="none" w:sz="0" w:space="0" w:color="auto" w:frame="1"/>
          <w:lang w:eastAsia="ru-RU"/>
        </w:rPr>
        <w:t>Ранжирование коррупционных рисков</w:t>
      </w:r>
      <w:r w:rsidRPr="00451045">
        <w:rPr>
          <w:rFonts w:ascii="Arial" w:eastAsia="Times New Roman" w:hAnsi="Arial" w:cs="Arial"/>
          <w:color w:val="444444"/>
          <w:sz w:val="24"/>
          <w:szCs w:val="24"/>
          <w:lang w:eastAsia="ru-RU"/>
        </w:rPr>
        <w:br/>
      </w:r>
    </w:p>
    <w:p w14:paraId="37337B1E"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3.27. По результатам описания выявленных коррупционных рисков и применимых коррупционных схем рекомендуется провести оценку их значимости.</w:t>
      </w:r>
      <w:r w:rsidRPr="00451045">
        <w:rPr>
          <w:rFonts w:ascii="Arial" w:eastAsia="Times New Roman" w:hAnsi="Arial" w:cs="Arial"/>
          <w:color w:val="444444"/>
          <w:sz w:val="24"/>
          <w:szCs w:val="24"/>
          <w:lang w:eastAsia="ru-RU"/>
        </w:rPr>
        <w:br/>
      </w:r>
    </w:p>
    <w:p w14:paraId="4D06FC0C"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 При признании целесообразным органом (организацией) может быть использован иной метод ранжирования.</w:t>
      </w:r>
      <w:r w:rsidRPr="00451045">
        <w:rPr>
          <w:rFonts w:ascii="Arial" w:eastAsia="Times New Roman" w:hAnsi="Arial" w:cs="Arial"/>
          <w:color w:val="444444"/>
          <w:sz w:val="24"/>
          <w:szCs w:val="24"/>
          <w:lang w:eastAsia="ru-RU"/>
        </w:rPr>
        <w:br/>
      </w:r>
    </w:p>
    <w:p w14:paraId="20004382"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r w:rsidRPr="00451045">
        <w:rPr>
          <w:rFonts w:ascii="Arial" w:eastAsia="Times New Roman" w:hAnsi="Arial" w:cs="Arial"/>
          <w:color w:val="444444"/>
          <w:sz w:val="24"/>
          <w:szCs w:val="24"/>
          <w:lang w:eastAsia="ru-RU"/>
        </w:rPr>
        <w:br/>
      </w:r>
    </w:p>
    <w:p w14:paraId="452AA253"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таблице 1 и 2 соответственно.</w:t>
      </w:r>
      <w:r w:rsidRPr="00451045">
        <w:rPr>
          <w:rFonts w:ascii="Arial" w:eastAsia="Times New Roman" w:hAnsi="Arial" w:cs="Arial"/>
          <w:color w:val="444444"/>
          <w:sz w:val="24"/>
          <w:szCs w:val="24"/>
          <w:lang w:eastAsia="ru-RU"/>
        </w:rPr>
        <w:br/>
      </w:r>
    </w:p>
    <w:p w14:paraId="0FA22AA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xml:space="preserve">3.31. Обосновывать выбор того или иного количественного показателя рекомендуется на основе объективных данных, которые могут быть закреплены в </w:t>
      </w:r>
      <w:r w:rsidRPr="00451045">
        <w:rPr>
          <w:rFonts w:ascii="Arial" w:eastAsia="Times New Roman" w:hAnsi="Arial" w:cs="Arial"/>
          <w:color w:val="444444"/>
          <w:sz w:val="24"/>
          <w:szCs w:val="24"/>
          <w:lang w:eastAsia="ru-RU"/>
        </w:rPr>
        <w:lastRenderedPageBreak/>
        <w:t>локальном нормативном акте органа (организации) для целей последующей преемственности процедуры ранжирования и разработки мер по минимизации.</w:t>
      </w:r>
      <w:r w:rsidRPr="00451045">
        <w:rPr>
          <w:rFonts w:ascii="Arial" w:eastAsia="Times New Roman" w:hAnsi="Arial" w:cs="Arial"/>
          <w:color w:val="444444"/>
          <w:sz w:val="24"/>
          <w:szCs w:val="24"/>
          <w:lang w:eastAsia="ru-RU"/>
        </w:rPr>
        <w:br/>
      </w:r>
    </w:p>
    <w:p w14:paraId="5B4B6D6F" w14:textId="77777777" w:rsidR="00451045" w:rsidRPr="00451045" w:rsidRDefault="00451045" w:rsidP="00451045">
      <w:pPr>
        <w:spacing w:after="240" w:line="240" w:lineRule="auto"/>
        <w:jc w:val="right"/>
        <w:textAlignment w:val="baseline"/>
        <w:outlineLvl w:val="3"/>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Таблица 1</w:t>
      </w:r>
    </w:p>
    <w:p w14:paraId="77B22592"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br/>
      </w:r>
    </w:p>
    <w:p w14:paraId="0858419C" w14:textId="77777777" w:rsidR="00451045" w:rsidRPr="00451045" w:rsidRDefault="00451045" w:rsidP="00451045">
      <w:pPr>
        <w:spacing w:after="240" w:line="240" w:lineRule="auto"/>
        <w:jc w:val="center"/>
        <w:textAlignment w:val="baseline"/>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Градация степени выраженности критерия "вероятность реализации"</w:t>
      </w:r>
    </w:p>
    <w:tbl>
      <w:tblPr>
        <w:tblW w:w="0" w:type="auto"/>
        <w:tblCellMar>
          <w:left w:w="0" w:type="dxa"/>
          <w:right w:w="0" w:type="dxa"/>
        </w:tblCellMar>
        <w:tblLook w:val="04A0" w:firstRow="1" w:lastRow="0" w:firstColumn="1" w:lastColumn="0" w:noHBand="0" w:noVBand="1"/>
      </w:tblPr>
      <w:tblGrid>
        <w:gridCol w:w="2376"/>
        <w:gridCol w:w="2190"/>
        <w:gridCol w:w="5356"/>
      </w:tblGrid>
      <w:tr w:rsidR="00451045" w:rsidRPr="00451045" w14:paraId="7417F199" w14:textId="77777777" w:rsidTr="00451045">
        <w:trPr>
          <w:trHeight w:val="15"/>
        </w:trPr>
        <w:tc>
          <w:tcPr>
            <w:tcW w:w="2587" w:type="dxa"/>
            <w:tcBorders>
              <w:top w:val="nil"/>
              <w:left w:val="nil"/>
              <w:bottom w:val="nil"/>
              <w:right w:val="nil"/>
            </w:tcBorders>
            <w:shd w:val="clear" w:color="auto" w:fill="auto"/>
            <w:hideMark/>
          </w:tcPr>
          <w:p w14:paraId="3CD9C2FB" w14:textId="77777777" w:rsidR="00451045" w:rsidRPr="00451045" w:rsidRDefault="00451045" w:rsidP="00451045">
            <w:pPr>
              <w:spacing w:after="0" w:line="240" w:lineRule="auto"/>
              <w:rPr>
                <w:rFonts w:ascii="Arial" w:eastAsia="Times New Roman" w:hAnsi="Arial" w:cs="Arial"/>
                <w:b/>
                <w:bCs/>
                <w:color w:val="444444"/>
                <w:sz w:val="24"/>
                <w:szCs w:val="24"/>
                <w:lang w:eastAsia="ru-RU"/>
              </w:rPr>
            </w:pPr>
          </w:p>
        </w:tc>
        <w:tc>
          <w:tcPr>
            <w:tcW w:w="2402" w:type="dxa"/>
            <w:tcBorders>
              <w:top w:val="nil"/>
              <w:left w:val="nil"/>
              <w:bottom w:val="nil"/>
              <w:right w:val="nil"/>
            </w:tcBorders>
            <w:shd w:val="clear" w:color="auto" w:fill="auto"/>
            <w:hideMark/>
          </w:tcPr>
          <w:p w14:paraId="0919F1B3"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6468" w:type="dxa"/>
            <w:tcBorders>
              <w:top w:val="nil"/>
              <w:left w:val="nil"/>
              <w:bottom w:val="nil"/>
              <w:right w:val="nil"/>
            </w:tcBorders>
            <w:shd w:val="clear" w:color="auto" w:fill="auto"/>
            <w:hideMark/>
          </w:tcPr>
          <w:p w14:paraId="435A23B0"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r>
      <w:tr w:rsidR="00451045" w:rsidRPr="00451045" w14:paraId="654F9D1C" w14:textId="77777777" w:rsidTr="00451045">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9C728B"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Степень выраженности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E310FD"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Процентный показатель</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0FB997"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Описание</w:t>
            </w:r>
          </w:p>
        </w:tc>
      </w:tr>
      <w:tr w:rsidR="00451045" w:rsidRPr="00451045" w14:paraId="7982B981" w14:textId="77777777" w:rsidTr="00451045">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4B3169"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Очень часто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B354BF"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Более 75%</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C707CB"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451045" w:rsidRPr="00451045" w14:paraId="46D6A94A" w14:textId="77777777" w:rsidTr="00451045">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138400"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Высокая частота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BBAA79"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50%-75%</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87BFD1"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Событие происходит в большинстве случаев. При определенных обстоятельствах событие является прогнозируемым</w:t>
            </w:r>
          </w:p>
        </w:tc>
      </w:tr>
      <w:tr w:rsidR="00451045" w:rsidRPr="00451045" w14:paraId="0DD98957" w14:textId="77777777" w:rsidTr="00451045">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295918"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Средняя частота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4BC60F"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25%-50%</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FA0D35"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Событие происходит редко, но является наблюдаемым</w:t>
            </w:r>
          </w:p>
        </w:tc>
      </w:tr>
      <w:tr w:rsidR="00451045" w:rsidRPr="00451045" w14:paraId="120C9212" w14:textId="77777777" w:rsidTr="00451045">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769556"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Низкая частота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4BF010"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5%-25%</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457E56"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Наступление события не ожидается, хотя в целом оно возможно</w:t>
            </w:r>
          </w:p>
        </w:tc>
      </w:tr>
      <w:tr w:rsidR="00451045" w:rsidRPr="00451045" w14:paraId="7B5D57D7" w14:textId="77777777" w:rsidTr="00451045">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4C7484"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Очень редко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1E935E"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Менее 5%</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084573"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14:paraId="46FFD81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br/>
      </w:r>
    </w:p>
    <w:p w14:paraId="6012472B" w14:textId="77777777" w:rsidR="00451045" w:rsidRPr="00451045" w:rsidRDefault="00451045" w:rsidP="00451045">
      <w:pPr>
        <w:spacing w:after="240" w:line="240" w:lineRule="auto"/>
        <w:jc w:val="right"/>
        <w:textAlignment w:val="baseline"/>
        <w:outlineLvl w:val="3"/>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Таблица 2</w:t>
      </w:r>
    </w:p>
    <w:p w14:paraId="384121C6"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br/>
      </w:r>
    </w:p>
    <w:p w14:paraId="35B98B03" w14:textId="77777777" w:rsidR="00451045" w:rsidRPr="00451045" w:rsidRDefault="00451045" w:rsidP="00451045">
      <w:pPr>
        <w:spacing w:after="240" w:line="240" w:lineRule="auto"/>
        <w:jc w:val="center"/>
        <w:textAlignment w:val="baseline"/>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Градация степени выраженности критерия "потенциальный вред"</w:t>
      </w:r>
    </w:p>
    <w:tbl>
      <w:tblPr>
        <w:tblW w:w="0" w:type="auto"/>
        <w:tblCellMar>
          <w:left w:w="0" w:type="dxa"/>
          <w:right w:w="0" w:type="dxa"/>
        </w:tblCellMar>
        <w:tblLook w:val="04A0" w:firstRow="1" w:lastRow="0" w:firstColumn="1" w:lastColumn="0" w:noHBand="0" w:noVBand="1"/>
      </w:tblPr>
      <w:tblGrid>
        <w:gridCol w:w="2572"/>
        <w:gridCol w:w="7350"/>
      </w:tblGrid>
      <w:tr w:rsidR="00451045" w:rsidRPr="00451045" w14:paraId="402027C1" w14:textId="77777777" w:rsidTr="00451045">
        <w:trPr>
          <w:trHeight w:val="15"/>
        </w:trPr>
        <w:tc>
          <w:tcPr>
            <w:tcW w:w="2772" w:type="dxa"/>
            <w:tcBorders>
              <w:top w:val="nil"/>
              <w:left w:val="nil"/>
              <w:bottom w:val="nil"/>
              <w:right w:val="nil"/>
            </w:tcBorders>
            <w:shd w:val="clear" w:color="auto" w:fill="auto"/>
            <w:hideMark/>
          </w:tcPr>
          <w:p w14:paraId="2A16C304" w14:textId="77777777" w:rsidR="00451045" w:rsidRPr="00451045" w:rsidRDefault="00451045" w:rsidP="00451045">
            <w:pPr>
              <w:spacing w:after="0" w:line="240" w:lineRule="auto"/>
              <w:rPr>
                <w:rFonts w:ascii="Arial" w:eastAsia="Times New Roman" w:hAnsi="Arial" w:cs="Arial"/>
                <w:b/>
                <w:bCs/>
                <w:color w:val="444444"/>
                <w:sz w:val="24"/>
                <w:szCs w:val="24"/>
                <w:lang w:eastAsia="ru-RU"/>
              </w:rPr>
            </w:pPr>
          </w:p>
        </w:tc>
        <w:tc>
          <w:tcPr>
            <w:tcW w:w="8686" w:type="dxa"/>
            <w:tcBorders>
              <w:top w:val="nil"/>
              <w:left w:val="nil"/>
              <w:bottom w:val="nil"/>
              <w:right w:val="nil"/>
            </w:tcBorders>
            <w:shd w:val="clear" w:color="auto" w:fill="auto"/>
            <w:hideMark/>
          </w:tcPr>
          <w:p w14:paraId="46442A86"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r>
      <w:tr w:rsidR="00451045" w:rsidRPr="00451045" w14:paraId="74746E79" w14:textId="77777777" w:rsidTr="00451045">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A1DF1F"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Степень выраженности</w:t>
            </w:r>
          </w:p>
        </w:tc>
        <w:tc>
          <w:tcPr>
            <w:tcW w:w="8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F97117"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Описание</w:t>
            </w:r>
          </w:p>
        </w:tc>
      </w:tr>
      <w:tr w:rsidR="00451045" w:rsidRPr="00451045" w14:paraId="0706C2E8" w14:textId="77777777" w:rsidTr="00451045">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BF001C"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Очень тяжелый</w:t>
            </w:r>
          </w:p>
        </w:tc>
        <w:tc>
          <w:tcPr>
            <w:tcW w:w="8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73F83C"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451045" w:rsidRPr="00451045" w14:paraId="5AE938BB" w14:textId="77777777" w:rsidTr="00451045">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FFF19"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Значительный</w:t>
            </w:r>
          </w:p>
        </w:tc>
        <w:tc>
          <w:tcPr>
            <w:tcW w:w="8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9A1A21"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Реализация коррупционного риска приведет к значительным потерям и нарушению закупочной процедуры</w:t>
            </w:r>
          </w:p>
        </w:tc>
      </w:tr>
      <w:tr w:rsidR="00451045" w:rsidRPr="00451045" w14:paraId="5A7FC2F4" w14:textId="77777777" w:rsidTr="00451045">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32487B"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Средней тяжести</w:t>
            </w:r>
          </w:p>
        </w:tc>
        <w:tc>
          <w:tcPr>
            <w:tcW w:w="8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137BC3"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Риск, который, если не будет пресечен, может привести к ощутимым потерям и нарушению закупочной процедуры</w:t>
            </w:r>
          </w:p>
        </w:tc>
      </w:tr>
      <w:tr w:rsidR="00451045" w:rsidRPr="00451045" w14:paraId="6C774798" w14:textId="77777777" w:rsidTr="00451045">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66DFAE"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Легкий</w:t>
            </w:r>
          </w:p>
        </w:tc>
        <w:tc>
          <w:tcPr>
            <w:tcW w:w="8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01CA1"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Риск незначительно влияет на закупочную процедуру, существенного нарушения закупочной процедуры не наблюдается</w:t>
            </w:r>
          </w:p>
        </w:tc>
      </w:tr>
      <w:tr w:rsidR="00451045" w:rsidRPr="00451045" w14:paraId="3852FF08" w14:textId="77777777" w:rsidTr="00451045">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027CD8"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Очень легкий</w:t>
            </w:r>
          </w:p>
        </w:tc>
        <w:tc>
          <w:tcPr>
            <w:tcW w:w="8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7C3039"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 xml:space="preserve">Потенциальный вред от коррупционного риска крайне незначительный и может быть </w:t>
            </w:r>
            <w:proofErr w:type="spellStart"/>
            <w:r w:rsidRPr="00451045">
              <w:rPr>
                <w:rFonts w:ascii="Times New Roman" w:eastAsia="Times New Roman" w:hAnsi="Times New Roman" w:cs="Times New Roman"/>
                <w:sz w:val="24"/>
                <w:szCs w:val="24"/>
                <w:lang w:eastAsia="ru-RU"/>
              </w:rPr>
              <w:t>администрирован</w:t>
            </w:r>
            <w:proofErr w:type="spellEnd"/>
            <w:r w:rsidRPr="00451045">
              <w:rPr>
                <w:rFonts w:ascii="Times New Roman" w:eastAsia="Times New Roman" w:hAnsi="Times New Roman" w:cs="Times New Roman"/>
                <w:sz w:val="24"/>
                <w:szCs w:val="24"/>
                <w:lang w:eastAsia="ru-RU"/>
              </w:rPr>
              <w:t xml:space="preserve"> служащими (работниками) самостоятельно</w:t>
            </w:r>
          </w:p>
        </w:tc>
      </w:tr>
    </w:tbl>
    <w:p w14:paraId="630EA75A" w14:textId="77777777" w:rsidR="00451045" w:rsidRPr="00451045" w:rsidRDefault="00451045" w:rsidP="00451045">
      <w:pPr>
        <w:spacing w:after="0" w:line="240" w:lineRule="auto"/>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________________</w:t>
      </w:r>
    </w:p>
    <w:p w14:paraId="4437128B"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lastRenderedPageBreak/>
        <w: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r w:rsidRPr="00451045">
        <w:rPr>
          <w:rFonts w:ascii="Arial" w:eastAsia="Times New Roman" w:hAnsi="Arial" w:cs="Arial"/>
          <w:color w:val="444444"/>
          <w:sz w:val="24"/>
          <w:szCs w:val="24"/>
          <w:lang w:eastAsia="ru-RU"/>
        </w:rPr>
        <w:br/>
      </w:r>
    </w:p>
    <w:p w14:paraId="0FCF3916"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r w:rsidRPr="00451045">
        <w:rPr>
          <w:rFonts w:ascii="Arial" w:eastAsia="Times New Roman" w:hAnsi="Arial" w:cs="Arial"/>
          <w:color w:val="444444"/>
          <w:sz w:val="24"/>
          <w:szCs w:val="24"/>
          <w:lang w:eastAsia="ru-RU"/>
        </w:rPr>
        <w:br/>
      </w:r>
    </w:p>
    <w:p w14:paraId="1BCDCBA0"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Пример простой матрицы коррупционных рисков представлен в таблице 3.</w:t>
      </w:r>
      <w:r w:rsidRPr="00451045">
        <w:rPr>
          <w:rFonts w:ascii="Arial" w:eastAsia="Times New Roman" w:hAnsi="Arial" w:cs="Arial"/>
          <w:color w:val="444444"/>
          <w:sz w:val="24"/>
          <w:szCs w:val="24"/>
          <w:lang w:eastAsia="ru-RU"/>
        </w:rPr>
        <w:br/>
      </w:r>
    </w:p>
    <w:p w14:paraId="4109694E" w14:textId="77777777" w:rsidR="00451045" w:rsidRPr="00451045" w:rsidRDefault="00451045" w:rsidP="00451045">
      <w:pPr>
        <w:spacing w:after="240" w:line="240" w:lineRule="auto"/>
        <w:jc w:val="right"/>
        <w:textAlignment w:val="baseline"/>
        <w:outlineLvl w:val="3"/>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Таблица 3</w:t>
      </w:r>
    </w:p>
    <w:p w14:paraId="2119A74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br/>
      </w:r>
    </w:p>
    <w:p w14:paraId="70345099" w14:textId="77777777" w:rsidR="00451045" w:rsidRPr="00451045" w:rsidRDefault="00451045" w:rsidP="00451045">
      <w:pPr>
        <w:spacing w:after="240" w:line="240" w:lineRule="auto"/>
        <w:jc w:val="center"/>
        <w:textAlignment w:val="baseline"/>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Матрица коррупционных рисков</w:t>
      </w:r>
    </w:p>
    <w:tbl>
      <w:tblPr>
        <w:tblW w:w="0" w:type="auto"/>
        <w:jc w:val="center"/>
        <w:tblCellMar>
          <w:left w:w="0" w:type="dxa"/>
          <w:right w:w="0" w:type="dxa"/>
        </w:tblCellMar>
        <w:tblLook w:val="04A0" w:firstRow="1" w:lastRow="0" w:firstColumn="1" w:lastColumn="0" w:noHBand="0" w:noVBand="1"/>
      </w:tblPr>
      <w:tblGrid>
        <w:gridCol w:w="9922"/>
      </w:tblGrid>
      <w:tr w:rsidR="00451045" w:rsidRPr="00451045" w14:paraId="3052EA31" w14:textId="77777777" w:rsidTr="00451045">
        <w:trPr>
          <w:trHeight w:val="15"/>
          <w:jc w:val="center"/>
        </w:trPr>
        <w:tc>
          <w:tcPr>
            <w:tcW w:w="12012" w:type="dxa"/>
            <w:tcBorders>
              <w:top w:val="nil"/>
              <w:left w:val="nil"/>
              <w:bottom w:val="nil"/>
              <w:right w:val="nil"/>
            </w:tcBorders>
            <w:shd w:val="clear" w:color="auto" w:fill="auto"/>
            <w:hideMark/>
          </w:tcPr>
          <w:p w14:paraId="2204E1B0" w14:textId="77777777" w:rsidR="00451045" w:rsidRPr="00451045" w:rsidRDefault="00451045" w:rsidP="00451045">
            <w:pPr>
              <w:spacing w:after="0" w:line="240" w:lineRule="auto"/>
              <w:rPr>
                <w:rFonts w:ascii="Arial" w:eastAsia="Times New Roman" w:hAnsi="Arial" w:cs="Arial"/>
                <w:b/>
                <w:bCs/>
                <w:color w:val="444444"/>
                <w:sz w:val="24"/>
                <w:szCs w:val="24"/>
                <w:lang w:eastAsia="ru-RU"/>
              </w:rPr>
            </w:pPr>
          </w:p>
        </w:tc>
      </w:tr>
      <w:tr w:rsidR="00451045" w:rsidRPr="00451045" w14:paraId="2A6CBC7D" w14:textId="77777777" w:rsidTr="00451045">
        <w:trPr>
          <w:jc w:val="center"/>
        </w:trPr>
        <w:tc>
          <w:tcPr>
            <w:tcW w:w="12012" w:type="dxa"/>
            <w:tcBorders>
              <w:top w:val="nil"/>
              <w:left w:val="nil"/>
              <w:bottom w:val="nil"/>
              <w:right w:val="nil"/>
            </w:tcBorders>
            <w:shd w:val="clear" w:color="auto" w:fill="auto"/>
            <w:tcMar>
              <w:top w:w="0" w:type="dxa"/>
              <w:left w:w="149" w:type="dxa"/>
              <w:bottom w:w="0" w:type="dxa"/>
              <w:right w:w="149" w:type="dxa"/>
            </w:tcMar>
            <w:hideMark/>
          </w:tcPr>
          <w:p w14:paraId="77EF17B0"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noProof/>
                <w:sz w:val="24"/>
                <w:szCs w:val="24"/>
                <w:lang w:eastAsia="ru-RU"/>
              </w:rPr>
              <w:drawing>
                <wp:inline distT="0" distB="0" distL="0" distR="0" wp14:anchorId="08FE64B4" wp14:editId="226A09B6">
                  <wp:extent cx="6057900" cy="2419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900" cy="2419350"/>
                          </a:xfrm>
                          <a:prstGeom prst="rect">
                            <a:avLst/>
                          </a:prstGeom>
                          <a:noFill/>
                          <a:ln>
                            <a:noFill/>
                          </a:ln>
                        </pic:spPr>
                      </pic:pic>
                    </a:graphicData>
                  </a:graphic>
                </wp:inline>
              </w:drawing>
            </w:r>
          </w:p>
        </w:tc>
      </w:tr>
    </w:tbl>
    <w:p w14:paraId="2887E380"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r w:rsidRPr="00451045">
        <w:rPr>
          <w:rFonts w:ascii="Arial" w:eastAsia="Times New Roman" w:hAnsi="Arial" w:cs="Arial"/>
          <w:color w:val="444444"/>
          <w:sz w:val="24"/>
          <w:szCs w:val="24"/>
          <w:lang w:eastAsia="ru-RU"/>
        </w:rPr>
        <w:br/>
      </w:r>
    </w:p>
    <w:p w14:paraId="002F620C"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В отношении таких рисков рекомендуется осуществлять постоянный контроль и оперативно принять меры по их минимизации.</w:t>
      </w:r>
      <w:r w:rsidRPr="00451045">
        <w:rPr>
          <w:rFonts w:ascii="Arial" w:eastAsia="Times New Roman" w:hAnsi="Arial" w:cs="Arial"/>
          <w:color w:val="444444"/>
          <w:sz w:val="24"/>
          <w:szCs w:val="24"/>
          <w:lang w:eastAsia="ru-RU"/>
        </w:rPr>
        <w:br/>
      </w:r>
    </w:p>
    <w:p w14:paraId="34D110D8"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3.34. Ранжирование коррупционных рисков рекомендуется проводить для определения их действительного статуса:</w:t>
      </w:r>
      <w:r w:rsidRPr="00451045">
        <w:rPr>
          <w:rFonts w:ascii="Arial" w:eastAsia="Times New Roman" w:hAnsi="Arial" w:cs="Arial"/>
          <w:color w:val="444444"/>
          <w:sz w:val="24"/>
          <w:szCs w:val="24"/>
          <w:lang w:eastAsia="ru-RU"/>
        </w:rPr>
        <w:br/>
      </w:r>
    </w:p>
    <w:p w14:paraId="538007E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регулярно, в частности, для целей определения эффективности реализуемых мер по их минимизации;</w:t>
      </w:r>
      <w:r w:rsidRPr="00451045">
        <w:rPr>
          <w:rFonts w:ascii="Arial" w:eastAsia="Times New Roman" w:hAnsi="Arial" w:cs="Arial"/>
          <w:color w:val="444444"/>
          <w:sz w:val="24"/>
          <w:szCs w:val="24"/>
          <w:lang w:eastAsia="ru-RU"/>
        </w:rPr>
        <w:br/>
      </w:r>
    </w:p>
    <w:p w14:paraId="71BD3F67"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r w:rsidRPr="00451045">
        <w:rPr>
          <w:rFonts w:ascii="Arial" w:eastAsia="Times New Roman" w:hAnsi="Arial" w:cs="Arial"/>
          <w:color w:val="444444"/>
          <w:sz w:val="24"/>
          <w:szCs w:val="24"/>
          <w:lang w:eastAsia="ru-RU"/>
        </w:rPr>
        <w:br/>
      </w:r>
    </w:p>
    <w:p w14:paraId="04363B9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при выявлении новых коррупционных рисков;</w:t>
      </w:r>
      <w:r w:rsidRPr="00451045">
        <w:rPr>
          <w:rFonts w:ascii="Arial" w:eastAsia="Times New Roman" w:hAnsi="Arial" w:cs="Arial"/>
          <w:color w:val="444444"/>
          <w:sz w:val="24"/>
          <w:szCs w:val="24"/>
          <w:lang w:eastAsia="ru-RU"/>
        </w:rPr>
        <w:br/>
      </w:r>
    </w:p>
    <w:p w14:paraId="2F99F723"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при иных обстоятельствах.</w:t>
      </w:r>
      <w:r w:rsidRPr="00451045">
        <w:rPr>
          <w:rFonts w:ascii="Arial" w:eastAsia="Times New Roman" w:hAnsi="Arial" w:cs="Arial"/>
          <w:color w:val="444444"/>
          <w:sz w:val="24"/>
          <w:szCs w:val="24"/>
          <w:lang w:eastAsia="ru-RU"/>
        </w:rPr>
        <w:br/>
      </w:r>
    </w:p>
    <w:p w14:paraId="40AAD248"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lastRenderedPageBreak/>
        <w:t>Выявление новых коррупционных рисков может оказать влияние на ранжирование других коррупционных рисков.</w:t>
      </w:r>
      <w:r w:rsidRPr="00451045">
        <w:rPr>
          <w:rFonts w:ascii="Arial" w:eastAsia="Times New Roman" w:hAnsi="Arial" w:cs="Arial"/>
          <w:color w:val="444444"/>
          <w:sz w:val="24"/>
          <w:szCs w:val="24"/>
          <w:lang w:eastAsia="ru-RU"/>
        </w:rPr>
        <w:br/>
      </w:r>
    </w:p>
    <w:p w14:paraId="7451E274"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r w:rsidRPr="00451045">
        <w:rPr>
          <w:rFonts w:ascii="Arial" w:eastAsia="Times New Roman" w:hAnsi="Arial" w:cs="Arial"/>
          <w:color w:val="444444"/>
          <w:sz w:val="24"/>
          <w:szCs w:val="24"/>
          <w:lang w:eastAsia="ru-RU"/>
        </w:rPr>
        <w:br/>
      </w:r>
    </w:p>
    <w:p w14:paraId="0469753B"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b/>
          <w:bCs/>
          <w:i/>
          <w:iCs/>
          <w:color w:val="444444"/>
          <w:sz w:val="24"/>
          <w:szCs w:val="24"/>
          <w:u w:val="single"/>
          <w:bdr w:val="none" w:sz="0" w:space="0" w:color="auto" w:frame="1"/>
          <w:lang w:eastAsia="ru-RU"/>
        </w:rPr>
        <w:t>Разработка мер по минимизации коррупционных рисков</w:t>
      </w:r>
      <w:r w:rsidRPr="00451045">
        <w:rPr>
          <w:rFonts w:ascii="Arial" w:eastAsia="Times New Roman" w:hAnsi="Arial" w:cs="Arial"/>
          <w:color w:val="444444"/>
          <w:sz w:val="24"/>
          <w:szCs w:val="24"/>
          <w:lang w:eastAsia="ru-RU"/>
        </w:rPr>
        <w:br/>
      </w:r>
    </w:p>
    <w:p w14:paraId="5CC2F9ED"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r w:rsidRPr="00451045">
        <w:rPr>
          <w:rFonts w:ascii="Arial" w:eastAsia="Times New Roman" w:hAnsi="Arial" w:cs="Arial"/>
          <w:color w:val="444444"/>
          <w:sz w:val="24"/>
          <w:szCs w:val="24"/>
          <w:lang w:eastAsia="ru-RU"/>
        </w:rPr>
        <w:br/>
      </w:r>
    </w:p>
    <w:p w14:paraId="3EFADA5B"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3.36. Минимизация коррупционных рисков предполагает следующее:</w:t>
      </w:r>
      <w:r w:rsidRPr="00451045">
        <w:rPr>
          <w:rFonts w:ascii="Arial" w:eastAsia="Times New Roman" w:hAnsi="Arial" w:cs="Arial"/>
          <w:color w:val="444444"/>
          <w:sz w:val="24"/>
          <w:szCs w:val="24"/>
          <w:lang w:eastAsia="ru-RU"/>
        </w:rPr>
        <w:br/>
      </w:r>
    </w:p>
    <w:p w14:paraId="3897A60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определение возможных мер, направленных на минимизацию коррупционных рисков;</w:t>
      </w:r>
      <w:r w:rsidRPr="00451045">
        <w:rPr>
          <w:rFonts w:ascii="Arial" w:eastAsia="Times New Roman" w:hAnsi="Arial" w:cs="Arial"/>
          <w:color w:val="444444"/>
          <w:sz w:val="24"/>
          <w:szCs w:val="24"/>
          <w:lang w:eastAsia="ru-RU"/>
        </w:rPr>
        <w:br/>
      </w:r>
    </w:p>
    <w:p w14:paraId="2CCA4E7D"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определение коррупционных рисков, минимизация которых находится вне компетенции органа (организации), оценивающего коррупционные риски;</w:t>
      </w:r>
      <w:r w:rsidRPr="00451045">
        <w:rPr>
          <w:rFonts w:ascii="Arial" w:eastAsia="Times New Roman" w:hAnsi="Arial" w:cs="Arial"/>
          <w:color w:val="444444"/>
          <w:sz w:val="24"/>
          <w:szCs w:val="24"/>
          <w:lang w:eastAsia="ru-RU"/>
        </w:rPr>
        <w:br/>
      </w:r>
    </w:p>
    <w:p w14:paraId="6831DE5C"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r w:rsidRPr="00451045">
        <w:rPr>
          <w:rFonts w:ascii="Arial" w:eastAsia="Times New Roman" w:hAnsi="Arial" w:cs="Arial"/>
          <w:color w:val="444444"/>
          <w:sz w:val="24"/>
          <w:szCs w:val="24"/>
          <w:lang w:eastAsia="ru-RU"/>
        </w:rPr>
        <w:br/>
      </w:r>
    </w:p>
    <w:p w14:paraId="5C2C5E2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выбор наиболее эффективных мер по минимизации;</w:t>
      </w:r>
      <w:r w:rsidRPr="00451045">
        <w:rPr>
          <w:rFonts w:ascii="Arial" w:eastAsia="Times New Roman" w:hAnsi="Arial" w:cs="Arial"/>
          <w:color w:val="444444"/>
          <w:sz w:val="24"/>
          <w:szCs w:val="24"/>
          <w:lang w:eastAsia="ru-RU"/>
        </w:rPr>
        <w:br/>
      </w:r>
    </w:p>
    <w:p w14:paraId="2D255CEE"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определение ответственных за реализацию мероприятий по минимизации;</w:t>
      </w:r>
      <w:r w:rsidRPr="00451045">
        <w:rPr>
          <w:rFonts w:ascii="Arial" w:eastAsia="Times New Roman" w:hAnsi="Arial" w:cs="Arial"/>
          <w:color w:val="444444"/>
          <w:sz w:val="24"/>
          <w:szCs w:val="24"/>
          <w:lang w:eastAsia="ru-RU"/>
        </w:rPr>
        <w:br/>
      </w:r>
    </w:p>
    <w:p w14:paraId="0D6AF0F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r w:rsidRPr="00451045">
        <w:rPr>
          <w:rFonts w:ascii="Arial" w:eastAsia="Times New Roman" w:hAnsi="Arial" w:cs="Arial"/>
          <w:color w:val="444444"/>
          <w:sz w:val="24"/>
          <w:szCs w:val="24"/>
          <w:lang w:eastAsia="ru-RU"/>
        </w:rPr>
        <w:br/>
      </w:r>
    </w:p>
    <w:p w14:paraId="5AAB6A7B"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мониторинг реализации мер и их пересмотр (при необходимости) на регулярной основе.</w:t>
      </w:r>
      <w:r w:rsidRPr="00451045">
        <w:rPr>
          <w:rFonts w:ascii="Arial" w:eastAsia="Times New Roman" w:hAnsi="Arial" w:cs="Arial"/>
          <w:color w:val="444444"/>
          <w:sz w:val="24"/>
          <w:szCs w:val="24"/>
          <w:lang w:eastAsia="ru-RU"/>
        </w:rPr>
        <w:br/>
      </w:r>
    </w:p>
    <w:p w14:paraId="7D20CB58"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r w:rsidRPr="00451045">
        <w:rPr>
          <w:rFonts w:ascii="Arial" w:eastAsia="Times New Roman" w:hAnsi="Arial" w:cs="Arial"/>
          <w:color w:val="444444"/>
          <w:sz w:val="24"/>
          <w:szCs w:val="24"/>
          <w:lang w:eastAsia="ru-RU"/>
        </w:rPr>
        <w:br/>
      </w:r>
    </w:p>
    <w:p w14:paraId="6E25E6ED"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r:id="rId18" w:anchor="7E80KH" w:history="1">
        <w:r w:rsidRPr="00451045">
          <w:rPr>
            <w:rFonts w:ascii="Arial" w:eastAsia="Times New Roman" w:hAnsi="Arial" w:cs="Arial"/>
            <w:color w:val="3451A0"/>
            <w:sz w:val="24"/>
            <w:szCs w:val="24"/>
            <w:u w:val="single"/>
            <w:lang w:eastAsia="ru-RU"/>
          </w:rPr>
          <w:t>пункте 3.33 настоящих Методических рекомендаций</w:t>
        </w:r>
      </w:hyperlink>
      <w:r w:rsidRPr="00451045">
        <w:rPr>
          <w:rFonts w:ascii="Arial" w:eastAsia="Times New Roman" w:hAnsi="Arial" w:cs="Arial"/>
          <w:color w:val="444444"/>
          <w:sz w:val="24"/>
          <w:szCs w:val="24"/>
          <w:lang w:eastAsia="ru-RU"/>
        </w:rPr>
        <w:t>.</w:t>
      </w:r>
      <w:r w:rsidRPr="00451045">
        <w:rPr>
          <w:rFonts w:ascii="Arial" w:eastAsia="Times New Roman" w:hAnsi="Arial" w:cs="Arial"/>
          <w:color w:val="444444"/>
          <w:sz w:val="24"/>
          <w:szCs w:val="24"/>
          <w:lang w:eastAsia="ru-RU"/>
        </w:rPr>
        <w:br/>
      </w:r>
    </w:p>
    <w:p w14:paraId="3F190AF5"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3.39. При определении мер по минимизации коррупционных рисков рекомендуется руководствоваться следующим:</w:t>
      </w:r>
      <w:r w:rsidRPr="00451045">
        <w:rPr>
          <w:rFonts w:ascii="Arial" w:eastAsia="Times New Roman" w:hAnsi="Arial" w:cs="Arial"/>
          <w:color w:val="444444"/>
          <w:sz w:val="24"/>
          <w:szCs w:val="24"/>
          <w:lang w:eastAsia="ru-RU"/>
        </w:rPr>
        <w:br/>
      </w:r>
    </w:p>
    <w:p w14:paraId="3EC63265"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меры должны быть конкретны и понятны: служащие (работники), которым адресована такая мера должны осознавать ее суть;</w:t>
      </w:r>
      <w:r w:rsidRPr="00451045">
        <w:rPr>
          <w:rFonts w:ascii="Arial" w:eastAsia="Times New Roman" w:hAnsi="Arial" w:cs="Arial"/>
          <w:color w:val="444444"/>
          <w:sz w:val="24"/>
          <w:szCs w:val="24"/>
          <w:lang w:eastAsia="ru-RU"/>
        </w:rPr>
        <w:br/>
      </w:r>
    </w:p>
    <w:p w14:paraId="54881AE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lastRenderedPageBreak/>
        <w:t>- установление срока (периодичности) реализации мер по минимизации коррупционных рисков;</w:t>
      </w:r>
      <w:r w:rsidRPr="00451045">
        <w:rPr>
          <w:rFonts w:ascii="Arial" w:eastAsia="Times New Roman" w:hAnsi="Arial" w:cs="Arial"/>
          <w:color w:val="444444"/>
          <w:sz w:val="24"/>
          <w:szCs w:val="24"/>
          <w:lang w:eastAsia="ru-RU"/>
        </w:rPr>
        <w:br/>
      </w:r>
    </w:p>
    <w:p w14:paraId="047D7521"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определение конкретного результата от реализации меры;</w:t>
      </w:r>
      <w:r w:rsidRPr="00451045">
        <w:rPr>
          <w:rFonts w:ascii="Arial" w:eastAsia="Times New Roman" w:hAnsi="Arial" w:cs="Arial"/>
          <w:color w:val="444444"/>
          <w:sz w:val="24"/>
          <w:szCs w:val="24"/>
          <w:lang w:eastAsia="ru-RU"/>
        </w:rPr>
        <w:br/>
      </w:r>
    </w:p>
    <w:p w14:paraId="5C03189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установление механизмов контроля и мониторинга;</w:t>
      </w:r>
      <w:r w:rsidRPr="00451045">
        <w:rPr>
          <w:rFonts w:ascii="Arial" w:eastAsia="Times New Roman" w:hAnsi="Arial" w:cs="Arial"/>
          <w:color w:val="444444"/>
          <w:sz w:val="24"/>
          <w:szCs w:val="24"/>
          <w:lang w:eastAsia="ru-RU"/>
        </w:rPr>
        <w:br/>
      </w:r>
    </w:p>
    <w:p w14:paraId="7DD3ACD3"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определение персональной ответственности и служащих (работников) (структурных подразделений органа (организации)), участвующих в реализации и (или) заинтересованных в реализации;</w:t>
      </w:r>
      <w:r w:rsidRPr="00451045">
        <w:rPr>
          <w:rFonts w:ascii="Arial" w:eastAsia="Times New Roman" w:hAnsi="Arial" w:cs="Arial"/>
          <w:color w:val="444444"/>
          <w:sz w:val="24"/>
          <w:szCs w:val="24"/>
          <w:lang w:eastAsia="ru-RU"/>
        </w:rPr>
        <w:br/>
      </w:r>
    </w:p>
    <w:p w14:paraId="3C9A1589"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определение необходимых ресурсов; - иные аспекты.</w:t>
      </w:r>
      <w:r w:rsidRPr="00451045">
        <w:rPr>
          <w:rFonts w:ascii="Arial" w:eastAsia="Times New Roman" w:hAnsi="Arial" w:cs="Arial"/>
          <w:color w:val="444444"/>
          <w:sz w:val="24"/>
          <w:szCs w:val="24"/>
          <w:lang w:eastAsia="ru-RU"/>
        </w:rPr>
        <w:br/>
      </w:r>
    </w:p>
    <w:p w14:paraId="7E38FE69"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3.40. Снижению коррупционных рисков при осуществлении закупок способствует следующее:</w:t>
      </w:r>
      <w:r w:rsidRPr="00451045">
        <w:rPr>
          <w:rFonts w:ascii="Arial" w:eastAsia="Times New Roman" w:hAnsi="Arial" w:cs="Arial"/>
          <w:color w:val="444444"/>
          <w:sz w:val="24"/>
          <w:szCs w:val="24"/>
          <w:lang w:eastAsia="ru-RU"/>
        </w:rPr>
        <w:br/>
      </w:r>
    </w:p>
    <w:p w14:paraId="6B84F395"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влияние личной заинтересованности служащих (работников) на результаты таких процедур);</w:t>
      </w:r>
      <w:r w:rsidRPr="00451045">
        <w:rPr>
          <w:rFonts w:ascii="Arial" w:eastAsia="Times New Roman" w:hAnsi="Arial" w:cs="Arial"/>
          <w:color w:val="444444"/>
          <w:sz w:val="24"/>
          <w:szCs w:val="24"/>
          <w:lang w:eastAsia="ru-RU"/>
        </w:rPr>
        <w:br/>
      </w:r>
    </w:p>
    <w:p w14:paraId="66819BA1"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повышение (улучшение) знаний и навыков служащих (работников), участвующих в осуществлении закупок;</w:t>
      </w:r>
      <w:r w:rsidRPr="00451045">
        <w:rPr>
          <w:rFonts w:ascii="Arial" w:eastAsia="Times New Roman" w:hAnsi="Arial" w:cs="Arial"/>
          <w:color w:val="444444"/>
          <w:sz w:val="24"/>
          <w:szCs w:val="24"/>
          <w:lang w:eastAsia="ru-RU"/>
        </w:rPr>
        <w:br/>
      </w:r>
    </w:p>
    <w:p w14:paraId="153C5D1C"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усиление контроля за недопущением совершения коррупционных правонарушений при осуществлении закупочных процедур;</w:t>
      </w:r>
      <w:r w:rsidRPr="00451045">
        <w:rPr>
          <w:rFonts w:ascii="Arial" w:eastAsia="Times New Roman" w:hAnsi="Arial" w:cs="Arial"/>
          <w:color w:val="444444"/>
          <w:sz w:val="24"/>
          <w:szCs w:val="24"/>
          <w:lang w:eastAsia="ru-RU"/>
        </w:rPr>
        <w:br/>
      </w:r>
    </w:p>
    <w:p w14:paraId="47CCCB0C"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использование стандартизированных процедур и документов при осуществлении закупки "обычных" товаров, работ, услуг;</w:t>
      </w:r>
      <w:r w:rsidRPr="00451045">
        <w:rPr>
          <w:rFonts w:ascii="Arial" w:eastAsia="Times New Roman" w:hAnsi="Arial" w:cs="Arial"/>
          <w:color w:val="444444"/>
          <w:sz w:val="24"/>
          <w:szCs w:val="24"/>
          <w:lang w:eastAsia="ru-RU"/>
        </w:rPr>
        <w:br/>
      </w:r>
    </w:p>
    <w:p w14:paraId="169656F7"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проведение правового просвещения и информирования;</w:t>
      </w:r>
      <w:r w:rsidRPr="00451045">
        <w:rPr>
          <w:rFonts w:ascii="Arial" w:eastAsia="Times New Roman" w:hAnsi="Arial" w:cs="Arial"/>
          <w:color w:val="444444"/>
          <w:sz w:val="24"/>
          <w:szCs w:val="24"/>
          <w:lang w:eastAsia="ru-RU"/>
        </w:rPr>
        <w:br/>
      </w:r>
    </w:p>
    <w:p w14:paraId="2092FFC6"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повышение качества юридической экспертизы конкурсной документации в целях исключения противоречивых условий исполнения контракта;</w:t>
      </w:r>
      <w:r w:rsidRPr="00451045">
        <w:rPr>
          <w:rFonts w:ascii="Arial" w:eastAsia="Times New Roman" w:hAnsi="Arial" w:cs="Arial"/>
          <w:color w:val="444444"/>
          <w:sz w:val="24"/>
          <w:szCs w:val="24"/>
          <w:lang w:eastAsia="ru-RU"/>
        </w:rPr>
        <w:br/>
      </w:r>
    </w:p>
    <w:p w14:paraId="426B11B1"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анализ обоснованности изменения условий контракта, причин затягивания (ускорения) сроков заключения (исполнения) контракта и т.д.</w:t>
      </w:r>
      <w:r w:rsidRPr="00451045">
        <w:rPr>
          <w:rFonts w:ascii="Arial" w:eastAsia="Times New Roman" w:hAnsi="Arial" w:cs="Arial"/>
          <w:color w:val="444444"/>
          <w:sz w:val="24"/>
          <w:szCs w:val="24"/>
          <w:lang w:eastAsia="ru-RU"/>
        </w:rPr>
        <w:br/>
      </w:r>
    </w:p>
    <w:p w14:paraId="20928713"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3.41. Возможные меры по минимизации коррупционных рисков включают несколько основных блоков:</w:t>
      </w:r>
      <w:r w:rsidRPr="00451045">
        <w:rPr>
          <w:rFonts w:ascii="Arial" w:eastAsia="Times New Roman" w:hAnsi="Arial" w:cs="Arial"/>
          <w:color w:val="444444"/>
          <w:sz w:val="24"/>
          <w:szCs w:val="24"/>
          <w:lang w:eastAsia="ru-RU"/>
        </w:rPr>
        <w:br/>
      </w:r>
    </w:p>
    <w:p w14:paraId="30549A3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1) Организация и регламентация процессов, в том числе:</w:t>
      </w:r>
      <w:r w:rsidRPr="00451045">
        <w:rPr>
          <w:rFonts w:ascii="Arial" w:eastAsia="Times New Roman" w:hAnsi="Arial" w:cs="Arial"/>
          <w:color w:val="444444"/>
          <w:sz w:val="24"/>
          <w:szCs w:val="24"/>
          <w:lang w:eastAsia="ru-RU"/>
        </w:rPr>
        <w:br/>
      </w:r>
    </w:p>
    <w:p w14:paraId="38AD70F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r w:rsidRPr="00451045">
        <w:rPr>
          <w:rFonts w:ascii="Arial" w:eastAsia="Times New Roman" w:hAnsi="Arial" w:cs="Arial"/>
          <w:color w:val="444444"/>
          <w:sz w:val="24"/>
          <w:szCs w:val="24"/>
          <w:lang w:eastAsia="ru-RU"/>
        </w:rPr>
        <w:br/>
      </w:r>
    </w:p>
    <w:p w14:paraId="70D4BCE0"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минимизация единоличных решений (разумное расширение круга лиц, без участия (согласования) которых не может быть принято решение);</w:t>
      </w:r>
      <w:r w:rsidRPr="00451045">
        <w:rPr>
          <w:rFonts w:ascii="Arial" w:eastAsia="Times New Roman" w:hAnsi="Arial" w:cs="Arial"/>
          <w:color w:val="444444"/>
          <w:sz w:val="24"/>
          <w:szCs w:val="24"/>
          <w:lang w:eastAsia="ru-RU"/>
        </w:rPr>
        <w:br/>
      </w:r>
    </w:p>
    <w:p w14:paraId="2C5EE034"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xml:space="preserve">- минимизация ситуаций, при которых служащий (работник) совмещает функции по принятию решения, связанного с осуществлением закупки, и контролю за его </w:t>
      </w:r>
      <w:r w:rsidRPr="00451045">
        <w:rPr>
          <w:rFonts w:ascii="Arial" w:eastAsia="Times New Roman" w:hAnsi="Arial" w:cs="Arial"/>
          <w:color w:val="444444"/>
          <w:sz w:val="24"/>
          <w:szCs w:val="24"/>
          <w:lang w:eastAsia="ru-RU"/>
        </w:rPr>
        <w:lastRenderedPageBreak/>
        <w:t>исполнением;</w:t>
      </w:r>
      <w:r w:rsidRPr="00451045">
        <w:rPr>
          <w:rFonts w:ascii="Arial" w:eastAsia="Times New Roman" w:hAnsi="Arial" w:cs="Arial"/>
          <w:color w:val="444444"/>
          <w:sz w:val="24"/>
          <w:szCs w:val="24"/>
          <w:lang w:eastAsia="ru-RU"/>
        </w:rPr>
        <w:br/>
      </w:r>
    </w:p>
    <w:p w14:paraId="4ECBE40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совершенствование механизма отбора служащих (работников) для участия в осуществлении закупок, направленное в том числе на выявление и урегулирование конфликта интересов;</w:t>
      </w:r>
      <w:r w:rsidRPr="00451045">
        <w:rPr>
          <w:rFonts w:ascii="Arial" w:eastAsia="Times New Roman" w:hAnsi="Arial" w:cs="Arial"/>
          <w:color w:val="444444"/>
          <w:sz w:val="24"/>
          <w:szCs w:val="24"/>
          <w:lang w:eastAsia="ru-RU"/>
        </w:rPr>
        <w:br/>
      </w:r>
    </w:p>
    <w:p w14:paraId="7EF903FD"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иные меры.</w:t>
      </w:r>
      <w:r w:rsidRPr="00451045">
        <w:rPr>
          <w:rFonts w:ascii="Arial" w:eastAsia="Times New Roman" w:hAnsi="Arial" w:cs="Arial"/>
          <w:color w:val="444444"/>
          <w:sz w:val="24"/>
          <w:szCs w:val="24"/>
          <w:lang w:eastAsia="ru-RU"/>
        </w:rPr>
        <w:br/>
      </w:r>
    </w:p>
    <w:p w14:paraId="321AFA5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2) Совершенствование контрольных и мониторинговых процедур, в том числе:</w:t>
      </w:r>
      <w:r w:rsidRPr="00451045">
        <w:rPr>
          <w:rFonts w:ascii="Arial" w:eastAsia="Times New Roman" w:hAnsi="Arial" w:cs="Arial"/>
          <w:color w:val="444444"/>
          <w:sz w:val="24"/>
          <w:szCs w:val="24"/>
          <w:lang w:eastAsia="ru-RU"/>
        </w:rPr>
        <w:br/>
      </w:r>
    </w:p>
    <w:p w14:paraId="5003D2EC"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r w:rsidRPr="00451045">
        <w:rPr>
          <w:rFonts w:ascii="Arial" w:eastAsia="Times New Roman" w:hAnsi="Arial" w:cs="Arial"/>
          <w:color w:val="444444"/>
          <w:sz w:val="24"/>
          <w:szCs w:val="24"/>
          <w:lang w:eastAsia="ru-RU"/>
        </w:rPr>
        <w:br/>
      </w:r>
    </w:p>
    <w:p w14:paraId="3DBF7B5B"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r w:rsidRPr="00451045">
        <w:rPr>
          <w:rFonts w:ascii="Arial" w:eastAsia="Times New Roman" w:hAnsi="Arial" w:cs="Arial"/>
          <w:color w:val="444444"/>
          <w:sz w:val="24"/>
          <w:szCs w:val="24"/>
          <w:lang w:eastAsia="ru-RU"/>
        </w:rPr>
        <w:br/>
      </w:r>
    </w:p>
    <w:p w14:paraId="75EC20CE"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w:t>
      </w:r>
      <w:r w:rsidRPr="00451045">
        <w:rPr>
          <w:rFonts w:ascii="Arial" w:eastAsia="Times New Roman" w:hAnsi="Arial" w:cs="Arial"/>
          <w:color w:val="444444"/>
          <w:sz w:val="24"/>
          <w:szCs w:val="24"/>
          <w:lang w:eastAsia="ru-RU"/>
        </w:rPr>
        <w:br/>
      </w:r>
    </w:p>
    <w:p w14:paraId="7EB37B5D"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иные меры.</w:t>
      </w:r>
      <w:r w:rsidRPr="00451045">
        <w:rPr>
          <w:rFonts w:ascii="Arial" w:eastAsia="Times New Roman" w:hAnsi="Arial" w:cs="Arial"/>
          <w:color w:val="444444"/>
          <w:sz w:val="24"/>
          <w:szCs w:val="24"/>
          <w:lang w:eastAsia="ru-RU"/>
        </w:rPr>
        <w:br/>
      </w:r>
    </w:p>
    <w:p w14:paraId="46909ACB"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 Информационные и образовательные мероприятия, в том числе:</w:t>
      </w:r>
      <w:r w:rsidRPr="00451045">
        <w:rPr>
          <w:rFonts w:ascii="Arial" w:eastAsia="Times New Roman" w:hAnsi="Arial" w:cs="Arial"/>
          <w:color w:val="444444"/>
          <w:sz w:val="24"/>
          <w:szCs w:val="24"/>
          <w:lang w:eastAsia="ru-RU"/>
        </w:rPr>
        <w:br/>
      </w:r>
    </w:p>
    <w:p w14:paraId="348F28E6"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r w:rsidRPr="00451045">
        <w:rPr>
          <w:rFonts w:ascii="Arial" w:eastAsia="Times New Roman" w:hAnsi="Arial" w:cs="Arial"/>
          <w:color w:val="444444"/>
          <w:sz w:val="24"/>
          <w:szCs w:val="24"/>
          <w:lang w:eastAsia="ru-RU"/>
        </w:rPr>
        <w:br/>
      </w:r>
    </w:p>
    <w:p w14:paraId="7320E082"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проведение методических совещаний, семинаров, круглых столов, по вопросам противодействия коррупции в закупочной деятельности;</w:t>
      </w:r>
      <w:r w:rsidRPr="00451045">
        <w:rPr>
          <w:rFonts w:ascii="Arial" w:eastAsia="Times New Roman" w:hAnsi="Arial" w:cs="Arial"/>
          <w:color w:val="444444"/>
          <w:sz w:val="24"/>
          <w:szCs w:val="24"/>
          <w:lang w:eastAsia="ru-RU"/>
        </w:rPr>
        <w:br/>
      </w:r>
    </w:p>
    <w:p w14:paraId="4F51DD14"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иные меры.</w:t>
      </w:r>
      <w:r w:rsidRPr="00451045">
        <w:rPr>
          <w:rFonts w:ascii="Arial" w:eastAsia="Times New Roman" w:hAnsi="Arial" w:cs="Arial"/>
          <w:color w:val="444444"/>
          <w:sz w:val="24"/>
          <w:szCs w:val="24"/>
          <w:lang w:eastAsia="ru-RU"/>
        </w:rPr>
        <w:br/>
      </w:r>
    </w:p>
    <w:p w14:paraId="129B19DE"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"затраты-выгоды"").</w:t>
      </w:r>
      <w:r w:rsidRPr="00451045">
        <w:rPr>
          <w:rFonts w:ascii="Arial" w:eastAsia="Times New Roman" w:hAnsi="Arial" w:cs="Arial"/>
          <w:color w:val="444444"/>
          <w:sz w:val="24"/>
          <w:szCs w:val="24"/>
          <w:lang w:eastAsia="ru-RU"/>
        </w:rPr>
        <w:br/>
      </w:r>
    </w:p>
    <w:p w14:paraId="633C05B4"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b/>
          <w:bCs/>
          <w:i/>
          <w:iCs/>
          <w:color w:val="444444"/>
          <w:sz w:val="24"/>
          <w:szCs w:val="24"/>
          <w:u w:val="single"/>
          <w:bdr w:val="none" w:sz="0" w:space="0" w:color="auto" w:frame="1"/>
          <w:lang w:eastAsia="ru-RU"/>
        </w:rPr>
        <w:t>Утверждение результатов оценки коррупционных рисков</w:t>
      </w:r>
      <w:r w:rsidRPr="00451045">
        <w:rPr>
          <w:rFonts w:ascii="Arial" w:eastAsia="Times New Roman" w:hAnsi="Arial" w:cs="Arial"/>
          <w:color w:val="444444"/>
          <w:sz w:val="24"/>
          <w:szCs w:val="24"/>
          <w:lang w:eastAsia="ru-RU"/>
        </w:rPr>
        <w:br/>
      </w:r>
    </w:p>
    <w:p w14:paraId="10B3C31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r:id="rId19" w:anchor="7E60KD" w:history="1">
        <w:r w:rsidRPr="00451045">
          <w:rPr>
            <w:rFonts w:ascii="Arial" w:eastAsia="Times New Roman" w:hAnsi="Arial" w:cs="Arial"/>
            <w:color w:val="3451A0"/>
            <w:sz w:val="24"/>
            <w:szCs w:val="24"/>
            <w:u w:val="single"/>
            <w:lang w:eastAsia="ru-RU"/>
          </w:rPr>
          <w:t>приложению N 2 к настоящим Методическим рекомендациям</w:t>
        </w:r>
      </w:hyperlink>
      <w:r w:rsidRPr="00451045">
        <w:rPr>
          <w:rFonts w:ascii="Arial" w:eastAsia="Times New Roman" w:hAnsi="Arial" w:cs="Arial"/>
          <w:color w:val="444444"/>
          <w:sz w:val="24"/>
          <w:szCs w:val="24"/>
          <w:lang w:eastAsia="ru-RU"/>
        </w:rPr>
        <w:t>.</w:t>
      </w:r>
      <w:r w:rsidRPr="00451045">
        <w:rPr>
          <w:rFonts w:ascii="Arial" w:eastAsia="Times New Roman" w:hAnsi="Arial" w:cs="Arial"/>
          <w:color w:val="444444"/>
          <w:sz w:val="24"/>
          <w:szCs w:val="24"/>
          <w:lang w:eastAsia="ru-RU"/>
        </w:rPr>
        <w:br/>
      </w:r>
    </w:p>
    <w:p w14:paraId="5B5087D2"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xml:space="preserve">3.44. В качестве пояснительных документов к реестру коррупционных рисков рекомендуется приложить отчет об оценке коррупционных рисков, содержащий </w:t>
      </w:r>
      <w:r w:rsidRPr="00451045">
        <w:rPr>
          <w:rFonts w:ascii="Arial" w:eastAsia="Times New Roman" w:hAnsi="Arial" w:cs="Arial"/>
          <w:color w:val="444444"/>
          <w:sz w:val="24"/>
          <w:szCs w:val="24"/>
          <w:lang w:eastAsia="ru-RU"/>
        </w:rPr>
        <w:lastRenderedPageBreak/>
        <w:t>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r w:rsidRPr="00451045">
        <w:rPr>
          <w:rFonts w:ascii="Arial" w:eastAsia="Times New Roman" w:hAnsi="Arial" w:cs="Arial"/>
          <w:color w:val="444444"/>
          <w:sz w:val="24"/>
          <w:szCs w:val="24"/>
          <w:lang w:eastAsia="ru-RU"/>
        </w:rPr>
        <w:br/>
      </w:r>
    </w:p>
    <w:p w14:paraId="3B777927"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r:id="rId20" w:anchor="7E80KE" w:history="1">
        <w:r w:rsidRPr="00451045">
          <w:rPr>
            <w:rFonts w:ascii="Arial" w:eastAsia="Times New Roman" w:hAnsi="Arial" w:cs="Arial"/>
            <w:color w:val="3451A0"/>
            <w:sz w:val="24"/>
            <w:szCs w:val="24"/>
            <w:u w:val="single"/>
            <w:lang w:eastAsia="ru-RU"/>
          </w:rPr>
          <w:t>приложению N 3 к настоящим Методическим рекомендациям</w:t>
        </w:r>
      </w:hyperlink>
      <w:r w:rsidRPr="00451045">
        <w:rPr>
          <w:rFonts w:ascii="Arial" w:eastAsia="Times New Roman" w:hAnsi="Arial" w:cs="Arial"/>
          <w:color w:val="444444"/>
          <w:sz w:val="24"/>
          <w:szCs w:val="24"/>
          <w:lang w:eastAsia="ru-RU"/>
        </w:rPr>
        <w:t>.</w:t>
      </w:r>
      <w:r w:rsidRPr="00451045">
        <w:rPr>
          <w:rFonts w:ascii="Arial" w:eastAsia="Times New Roman" w:hAnsi="Arial" w:cs="Arial"/>
          <w:color w:val="444444"/>
          <w:sz w:val="24"/>
          <w:szCs w:val="24"/>
          <w:lang w:eastAsia="ru-RU"/>
        </w:rPr>
        <w:br/>
      </w:r>
    </w:p>
    <w:p w14:paraId="716F9C4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При подготовке плана по минимизации коррупционных рисков учитываются положения </w:t>
      </w:r>
      <w:hyperlink r:id="rId21" w:anchor="7DS0KA" w:history="1">
        <w:r w:rsidRPr="00451045">
          <w:rPr>
            <w:rFonts w:ascii="Arial" w:eastAsia="Times New Roman" w:hAnsi="Arial" w:cs="Arial"/>
            <w:color w:val="3451A0"/>
            <w:sz w:val="24"/>
            <w:szCs w:val="24"/>
            <w:u w:val="single"/>
            <w:lang w:eastAsia="ru-RU"/>
          </w:rPr>
          <w:t>пунктов 3.35-3.42 настоящих Методических рекомендаций.</w:t>
        </w:r>
        <w:r w:rsidRPr="00451045">
          <w:rPr>
            <w:rFonts w:ascii="Arial" w:eastAsia="Times New Roman" w:hAnsi="Arial" w:cs="Arial"/>
            <w:color w:val="3451A0"/>
            <w:sz w:val="24"/>
            <w:szCs w:val="24"/>
            <w:u w:val="single"/>
            <w:lang w:eastAsia="ru-RU"/>
          </w:rPr>
          <w:br/>
        </w:r>
      </w:hyperlink>
      <w:r w:rsidRPr="00451045">
        <w:rPr>
          <w:rFonts w:ascii="Arial" w:eastAsia="Times New Roman" w:hAnsi="Arial" w:cs="Arial"/>
          <w:color w:val="444444"/>
          <w:sz w:val="24"/>
          <w:szCs w:val="24"/>
          <w:lang w:eastAsia="ru-RU"/>
        </w:rPr>
        <w:br/>
      </w:r>
    </w:p>
    <w:p w14:paraId="61CBBBE4"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w:t>
      </w:r>
    </w:p>
    <w:p w14:paraId="5FF40127" w14:textId="77777777" w:rsidR="00451045" w:rsidRPr="00451045" w:rsidRDefault="00451045" w:rsidP="00451045">
      <w:pPr>
        <w:spacing w:after="0" w:line="240" w:lineRule="auto"/>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________________</w:t>
      </w:r>
    </w:p>
    <w:p w14:paraId="2EDD2184"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Например, на заседании комиссии по соблюдению требований к служебному поведению и урегулированию конфликта интересов (аттестационной комиссии).</w:t>
      </w:r>
      <w:r w:rsidRPr="00451045">
        <w:rPr>
          <w:rFonts w:ascii="Arial" w:eastAsia="Times New Roman" w:hAnsi="Arial" w:cs="Arial"/>
          <w:color w:val="444444"/>
          <w:sz w:val="24"/>
          <w:szCs w:val="24"/>
          <w:lang w:eastAsia="ru-RU"/>
        </w:rPr>
        <w:br/>
      </w:r>
    </w:p>
    <w:p w14:paraId="745B9174"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Рекомендуется установить конкретный срок рассмотрения проектов реестра коррупционных рисков и плана по минимизации коррупционных рисков.</w:t>
      </w:r>
      <w:r w:rsidRPr="00451045">
        <w:rPr>
          <w:rFonts w:ascii="Arial" w:eastAsia="Times New Roman" w:hAnsi="Arial" w:cs="Arial"/>
          <w:color w:val="444444"/>
          <w:sz w:val="24"/>
          <w:szCs w:val="24"/>
          <w:lang w:eastAsia="ru-RU"/>
        </w:rPr>
        <w:br/>
      </w:r>
    </w:p>
    <w:p w14:paraId="77E7FA6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r w:rsidRPr="00451045">
        <w:rPr>
          <w:rFonts w:ascii="Arial" w:eastAsia="Times New Roman" w:hAnsi="Arial" w:cs="Arial"/>
          <w:color w:val="444444"/>
          <w:sz w:val="24"/>
          <w:szCs w:val="24"/>
          <w:lang w:eastAsia="ru-RU"/>
        </w:rPr>
        <w:br/>
      </w:r>
    </w:p>
    <w:p w14:paraId="197F78B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r w:rsidRPr="00451045">
        <w:rPr>
          <w:rFonts w:ascii="Arial" w:eastAsia="Times New Roman" w:hAnsi="Arial" w:cs="Arial"/>
          <w:color w:val="444444"/>
          <w:sz w:val="24"/>
          <w:szCs w:val="24"/>
          <w:lang w:eastAsia="ru-RU"/>
        </w:rPr>
        <w:br/>
      </w:r>
    </w:p>
    <w:p w14:paraId="4A47298C"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b/>
          <w:bCs/>
          <w:i/>
          <w:iCs/>
          <w:color w:val="444444"/>
          <w:sz w:val="24"/>
          <w:szCs w:val="24"/>
          <w:u w:val="single"/>
          <w:bdr w:val="none" w:sz="0" w:space="0" w:color="auto" w:frame="1"/>
          <w:lang w:eastAsia="ru-RU"/>
        </w:rPr>
        <w:t>Мониторинг реализации мер по минимизации выявленных</w:t>
      </w:r>
      <w:r w:rsidRPr="00451045">
        <w:rPr>
          <w:rFonts w:ascii="Arial" w:eastAsia="Times New Roman" w:hAnsi="Arial" w:cs="Arial"/>
          <w:color w:val="444444"/>
          <w:sz w:val="24"/>
          <w:szCs w:val="24"/>
          <w:lang w:eastAsia="ru-RU"/>
        </w:rPr>
        <w:t> </w:t>
      </w:r>
      <w:r w:rsidRPr="00451045">
        <w:rPr>
          <w:rFonts w:ascii="Arial" w:eastAsia="Times New Roman" w:hAnsi="Arial" w:cs="Arial"/>
          <w:b/>
          <w:bCs/>
          <w:i/>
          <w:iCs/>
          <w:color w:val="444444"/>
          <w:sz w:val="24"/>
          <w:szCs w:val="24"/>
          <w:u w:val="single"/>
          <w:bdr w:val="none" w:sz="0" w:space="0" w:color="auto" w:frame="1"/>
          <w:lang w:eastAsia="ru-RU"/>
        </w:rPr>
        <w:t>коррупционных рисков</w:t>
      </w:r>
    </w:p>
    <w:p w14:paraId="2711BF9F"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r w:rsidRPr="00451045">
        <w:rPr>
          <w:rFonts w:ascii="Arial" w:eastAsia="Times New Roman" w:hAnsi="Arial" w:cs="Arial"/>
          <w:color w:val="444444"/>
          <w:sz w:val="24"/>
          <w:szCs w:val="24"/>
          <w:lang w:eastAsia="ru-RU"/>
        </w:rPr>
        <w:br/>
      </w:r>
    </w:p>
    <w:p w14:paraId="6EF0EF7B"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3.49. Мониторинг целесообразно проводить на регулярной основе (например, раз в полгода), а также по мере необходимости.</w:t>
      </w:r>
      <w:r w:rsidRPr="00451045">
        <w:rPr>
          <w:rFonts w:ascii="Arial" w:eastAsia="Times New Roman" w:hAnsi="Arial" w:cs="Arial"/>
          <w:color w:val="444444"/>
          <w:sz w:val="24"/>
          <w:szCs w:val="24"/>
          <w:lang w:eastAsia="ru-RU"/>
        </w:rPr>
        <w:br/>
      </w:r>
    </w:p>
    <w:p w14:paraId="2C202EC8"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r w:rsidRPr="00451045">
        <w:rPr>
          <w:rFonts w:ascii="Arial" w:eastAsia="Times New Roman" w:hAnsi="Arial" w:cs="Arial"/>
          <w:color w:val="444444"/>
          <w:sz w:val="24"/>
          <w:szCs w:val="24"/>
          <w:lang w:eastAsia="ru-RU"/>
        </w:rPr>
        <w:br/>
      </w:r>
    </w:p>
    <w:p w14:paraId="69AF741D"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t xml:space="preserve">3.51. Результаты проведенного мониторинга могут являться основанием для повторного проведения оценки коррупционных рисков и (или) внесения изменений в </w:t>
      </w:r>
      <w:r w:rsidRPr="00451045">
        <w:rPr>
          <w:rFonts w:ascii="Arial" w:eastAsia="Times New Roman" w:hAnsi="Arial" w:cs="Arial"/>
          <w:color w:val="444444"/>
          <w:sz w:val="24"/>
          <w:szCs w:val="24"/>
          <w:lang w:eastAsia="ru-RU"/>
        </w:rPr>
        <w:lastRenderedPageBreak/>
        <w:t>реестр коррупционных рисков и план по минимизации коррупционных рисков.</w:t>
      </w:r>
      <w:r w:rsidRPr="00451045">
        <w:rPr>
          <w:rFonts w:ascii="Arial" w:eastAsia="Times New Roman" w:hAnsi="Arial" w:cs="Arial"/>
          <w:color w:val="444444"/>
          <w:sz w:val="24"/>
          <w:szCs w:val="24"/>
          <w:lang w:eastAsia="ru-RU"/>
        </w:rPr>
        <w:br/>
      </w:r>
    </w:p>
    <w:p w14:paraId="0B0664FD" w14:textId="77777777" w:rsidR="00451045" w:rsidRPr="00451045" w:rsidRDefault="00451045" w:rsidP="00451045">
      <w:pPr>
        <w:spacing w:after="240" w:line="240" w:lineRule="auto"/>
        <w:jc w:val="right"/>
        <w:textAlignment w:val="baseline"/>
        <w:outlineLvl w:val="1"/>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Приложение N 1</w:t>
      </w:r>
    </w:p>
    <w:p w14:paraId="0F5CF955"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br/>
      </w:r>
    </w:p>
    <w:p w14:paraId="7CD5E6ED" w14:textId="77777777" w:rsidR="00451045" w:rsidRPr="00451045" w:rsidRDefault="00451045" w:rsidP="00451045">
      <w:pPr>
        <w:spacing w:after="240" w:line="240" w:lineRule="auto"/>
        <w:jc w:val="center"/>
        <w:textAlignment w:val="baseline"/>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Функциональные элементы блок-схемы</w:t>
      </w:r>
    </w:p>
    <w:p w14:paraId="35090304" w14:textId="77777777" w:rsidR="00451045" w:rsidRPr="00451045" w:rsidRDefault="00451045" w:rsidP="00451045">
      <w:pPr>
        <w:spacing w:after="0" w:line="240" w:lineRule="auto"/>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3883"/>
        <w:gridCol w:w="6039"/>
      </w:tblGrid>
      <w:tr w:rsidR="00451045" w:rsidRPr="00451045" w14:paraId="74943FA1" w14:textId="77777777" w:rsidTr="00451045">
        <w:trPr>
          <w:trHeight w:val="15"/>
        </w:trPr>
        <w:tc>
          <w:tcPr>
            <w:tcW w:w="4250" w:type="dxa"/>
            <w:tcBorders>
              <w:top w:val="nil"/>
              <w:left w:val="nil"/>
              <w:bottom w:val="nil"/>
              <w:right w:val="nil"/>
            </w:tcBorders>
            <w:shd w:val="clear" w:color="auto" w:fill="auto"/>
            <w:hideMark/>
          </w:tcPr>
          <w:p w14:paraId="35C5801A" w14:textId="77777777" w:rsidR="00451045" w:rsidRPr="00451045" w:rsidRDefault="00451045" w:rsidP="00451045">
            <w:pPr>
              <w:spacing w:after="0" w:line="240" w:lineRule="auto"/>
              <w:rPr>
                <w:rFonts w:ascii="Arial" w:eastAsia="Times New Roman" w:hAnsi="Arial" w:cs="Arial"/>
                <w:color w:val="444444"/>
                <w:sz w:val="24"/>
                <w:szCs w:val="24"/>
                <w:lang w:eastAsia="ru-RU"/>
              </w:rPr>
            </w:pPr>
          </w:p>
        </w:tc>
        <w:tc>
          <w:tcPr>
            <w:tcW w:w="7207" w:type="dxa"/>
            <w:tcBorders>
              <w:top w:val="nil"/>
              <w:left w:val="nil"/>
              <w:bottom w:val="nil"/>
              <w:right w:val="nil"/>
            </w:tcBorders>
            <w:shd w:val="clear" w:color="auto" w:fill="auto"/>
            <w:hideMark/>
          </w:tcPr>
          <w:p w14:paraId="74D04281"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r>
      <w:tr w:rsidR="00451045" w:rsidRPr="00451045" w14:paraId="38BBCF00" w14:textId="77777777" w:rsidTr="00451045">
        <w:tc>
          <w:tcPr>
            <w:tcW w:w="425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659EB90"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Изображение элемента</w:t>
            </w:r>
          </w:p>
        </w:tc>
        <w:tc>
          <w:tcPr>
            <w:tcW w:w="7207"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2AED8B0"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Описание</w:t>
            </w:r>
          </w:p>
        </w:tc>
      </w:tr>
      <w:tr w:rsidR="00451045" w:rsidRPr="00451045" w14:paraId="6448C574" w14:textId="77777777" w:rsidTr="00451045">
        <w:tc>
          <w:tcPr>
            <w:tcW w:w="425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800FE9B" w14:textId="77777777" w:rsidR="00451045" w:rsidRPr="00451045" w:rsidRDefault="00451045" w:rsidP="00451045">
            <w:pPr>
              <w:spacing w:after="24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noProof/>
                <w:sz w:val="24"/>
                <w:szCs w:val="24"/>
                <w:lang w:eastAsia="ru-RU"/>
              </w:rPr>
              <w:drawing>
                <wp:inline distT="0" distB="0" distL="0" distR="0" wp14:anchorId="5903470F" wp14:editId="6DC9F046">
                  <wp:extent cx="1552575" cy="533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2575" cy="533400"/>
                          </a:xfrm>
                          <a:prstGeom prst="rect">
                            <a:avLst/>
                          </a:prstGeom>
                          <a:noFill/>
                          <a:ln>
                            <a:noFill/>
                          </a:ln>
                        </pic:spPr>
                      </pic:pic>
                    </a:graphicData>
                  </a:graphic>
                </wp:inline>
              </w:drawing>
            </w:r>
          </w:p>
        </w:tc>
        <w:tc>
          <w:tcPr>
            <w:tcW w:w="7207"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9343E59"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Начало (конец) процедуры осуществления закупки</w:t>
            </w:r>
          </w:p>
        </w:tc>
      </w:tr>
      <w:tr w:rsidR="00451045" w:rsidRPr="00451045" w14:paraId="5F457DB7" w14:textId="77777777" w:rsidTr="00451045">
        <w:tc>
          <w:tcPr>
            <w:tcW w:w="425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6CBED59" w14:textId="77777777" w:rsidR="00451045" w:rsidRPr="00451045" w:rsidRDefault="00451045" w:rsidP="00451045">
            <w:pPr>
              <w:spacing w:after="24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noProof/>
                <w:sz w:val="24"/>
                <w:szCs w:val="24"/>
                <w:lang w:eastAsia="ru-RU"/>
              </w:rPr>
              <w:drawing>
                <wp:inline distT="0" distB="0" distL="0" distR="0" wp14:anchorId="7713A7DC" wp14:editId="481B9BA2">
                  <wp:extent cx="1476375" cy="514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514350"/>
                          </a:xfrm>
                          <a:prstGeom prst="rect">
                            <a:avLst/>
                          </a:prstGeom>
                          <a:noFill/>
                          <a:ln>
                            <a:noFill/>
                          </a:ln>
                        </pic:spPr>
                      </pic:pic>
                    </a:graphicData>
                  </a:graphic>
                </wp:inline>
              </w:drawing>
            </w:r>
          </w:p>
        </w:tc>
        <w:tc>
          <w:tcPr>
            <w:tcW w:w="7207"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85D52FC"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Ввод или вывод данных (результата), возникающего при осуществлении закупки</w:t>
            </w:r>
          </w:p>
        </w:tc>
      </w:tr>
      <w:tr w:rsidR="00451045" w:rsidRPr="00451045" w14:paraId="1CBBF4F6" w14:textId="77777777" w:rsidTr="00451045">
        <w:tc>
          <w:tcPr>
            <w:tcW w:w="425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7F4AC1A" w14:textId="77777777" w:rsidR="00451045" w:rsidRPr="00451045" w:rsidRDefault="00451045" w:rsidP="00451045">
            <w:pPr>
              <w:spacing w:after="24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noProof/>
                <w:sz w:val="24"/>
                <w:szCs w:val="24"/>
                <w:lang w:eastAsia="ru-RU"/>
              </w:rPr>
              <w:drawing>
                <wp:inline distT="0" distB="0" distL="0" distR="0" wp14:anchorId="662E614D" wp14:editId="1C57C3CE">
                  <wp:extent cx="1476375" cy="561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inline>
              </w:drawing>
            </w:r>
          </w:p>
        </w:tc>
        <w:tc>
          <w:tcPr>
            <w:tcW w:w="7207"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07B1405"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Выполнение действия, необходимого для осуществления закупки</w:t>
            </w:r>
          </w:p>
        </w:tc>
      </w:tr>
      <w:tr w:rsidR="00451045" w:rsidRPr="00451045" w14:paraId="3E313EF1" w14:textId="77777777" w:rsidTr="00451045">
        <w:tc>
          <w:tcPr>
            <w:tcW w:w="425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1B13F7B" w14:textId="77777777" w:rsidR="00451045" w:rsidRPr="00451045" w:rsidRDefault="00451045" w:rsidP="00451045">
            <w:pPr>
              <w:spacing w:after="24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noProof/>
                <w:sz w:val="24"/>
                <w:szCs w:val="24"/>
                <w:lang w:eastAsia="ru-RU"/>
              </w:rPr>
              <w:drawing>
                <wp:inline distT="0" distB="0" distL="0" distR="0" wp14:anchorId="6DFF80D6" wp14:editId="7DFE8B1F">
                  <wp:extent cx="1466850" cy="523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0" cy="523875"/>
                          </a:xfrm>
                          <a:prstGeom prst="rect">
                            <a:avLst/>
                          </a:prstGeom>
                          <a:noFill/>
                          <a:ln>
                            <a:noFill/>
                          </a:ln>
                        </pic:spPr>
                      </pic:pic>
                    </a:graphicData>
                  </a:graphic>
                </wp:inline>
              </w:drawing>
            </w:r>
          </w:p>
        </w:tc>
        <w:tc>
          <w:tcPr>
            <w:tcW w:w="7207"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7DD41C7"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Принятие решения при осуществлении закупки</w:t>
            </w:r>
          </w:p>
        </w:tc>
      </w:tr>
      <w:tr w:rsidR="00451045" w:rsidRPr="00451045" w14:paraId="2CC19DB1" w14:textId="77777777" w:rsidTr="00451045">
        <w:tc>
          <w:tcPr>
            <w:tcW w:w="425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248809E" w14:textId="77777777" w:rsidR="00451045" w:rsidRPr="00451045" w:rsidRDefault="00451045" w:rsidP="00451045">
            <w:pPr>
              <w:spacing w:after="24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noProof/>
                <w:sz w:val="24"/>
                <w:szCs w:val="24"/>
                <w:lang w:eastAsia="ru-RU"/>
              </w:rPr>
              <w:drawing>
                <wp:inline distT="0" distB="0" distL="0" distR="0" wp14:anchorId="292C2E5B" wp14:editId="1EFB29E9">
                  <wp:extent cx="153352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tc>
        <w:tc>
          <w:tcPr>
            <w:tcW w:w="7207"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27AD171"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Цикличный процесс, возникающий в процедуре закупки</w:t>
            </w:r>
          </w:p>
        </w:tc>
      </w:tr>
      <w:tr w:rsidR="00451045" w:rsidRPr="00451045" w14:paraId="3C23B3FE" w14:textId="77777777" w:rsidTr="00451045">
        <w:tc>
          <w:tcPr>
            <w:tcW w:w="425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ACB5E47" w14:textId="77777777" w:rsidR="00451045" w:rsidRPr="00451045" w:rsidRDefault="00451045" w:rsidP="00451045">
            <w:pPr>
              <w:spacing w:after="24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noProof/>
                <w:sz w:val="24"/>
                <w:szCs w:val="24"/>
                <w:lang w:eastAsia="ru-RU"/>
              </w:rPr>
              <w:drawing>
                <wp:inline distT="0" distB="0" distL="0" distR="0" wp14:anchorId="248382BF" wp14:editId="643BAE94">
                  <wp:extent cx="1381125" cy="571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p>
        </w:tc>
        <w:tc>
          <w:tcPr>
            <w:tcW w:w="7207"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6EC8E82" w14:textId="77777777" w:rsidR="00451045" w:rsidRPr="00451045" w:rsidRDefault="00451045" w:rsidP="00451045">
            <w:pPr>
              <w:spacing w:after="0" w:line="240" w:lineRule="auto"/>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Направляющие (указание последовательности)</w:t>
            </w:r>
          </w:p>
        </w:tc>
      </w:tr>
    </w:tbl>
    <w:p w14:paraId="40BCFBE7" w14:textId="77777777" w:rsidR="00451045" w:rsidRPr="00451045" w:rsidRDefault="00451045" w:rsidP="00451045">
      <w:pPr>
        <w:spacing w:after="240" w:line="240" w:lineRule="auto"/>
        <w:jc w:val="right"/>
        <w:textAlignment w:val="baseline"/>
        <w:outlineLvl w:val="1"/>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Приложение N 2</w:t>
      </w:r>
    </w:p>
    <w:p w14:paraId="2D18A496"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br/>
      </w:r>
    </w:p>
    <w:p w14:paraId="256ED5E7" w14:textId="77777777" w:rsidR="00451045" w:rsidRPr="00451045" w:rsidRDefault="00451045" w:rsidP="00451045">
      <w:pPr>
        <w:spacing w:after="240" w:line="240" w:lineRule="auto"/>
        <w:jc w:val="center"/>
        <w:textAlignment w:val="baseline"/>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Рекомендуемая форма реестра (карты) коррупционных рисков, возникающих при осуществлении закупок</w:t>
      </w:r>
    </w:p>
    <w:p w14:paraId="2810B65E" w14:textId="77777777" w:rsidR="00451045" w:rsidRPr="00451045" w:rsidRDefault="00451045" w:rsidP="00451045">
      <w:pPr>
        <w:spacing w:after="0" w:line="240" w:lineRule="auto"/>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602"/>
        <w:gridCol w:w="2033"/>
        <w:gridCol w:w="1888"/>
        <w:gridCol w:w="1998"/>
        <w:gridCol w:w="1626"/>
        <w:gridCol w:w="1775"/>
      </w:tblGrid>
      <w:tr w:rsidR="00451045" w:rsidRPr="00451045" w14:paraId="341AC79E" w14:textId="77777777" w:rsidTr="00451045">
        <w:trPr>
          <w:trHeight w:val="15"/>
        </w:trPr>
        <w:tc>
          <w:tcPr>
            <w:tcW w:w="739" w:type="dxa"/>
            <w:tcBorders>
              <w:top w:val="nil"/>
              <w:left w:val="nil"/>
              <w:bottom w:val="nil"/>
              <w:right w:val="nil"/>
            </w:tcBorders>
            <w:shd w:val="clear" w:color="auto" w:fill="auto"/>
            <w:hideMark/>
          </w:tcPr>
          <w:p w14:paraId="2430F783" w14:textId="77777777" w:rsidR="00451045" w:rsidRPr="00451045" w:rsidRDefault="00451045" w:rsidP="00451045">
            <w:pPr>
              <w:spacing w:after="0" w:line="240" w:lineRule="auto"/>
              <w:rPr>
                <w:rFonts w:ascii="Arial" w:eastAsia="Times New Roman" w:hAnsi="Arial" w:cs="Arial"/>
                <w:color w:val="444444"/>
                <w:sz w:val="24"/>
                <w:szCs w:val="24"/>
                <w:lang w:eastAsia="ru-RU"/>
              </w:rPr>
            </w:pPr>
          </w:p>
        </w:tc>
        <w:tc>
          <w:tcPr>
            <w:tcW w:w="2587" w:type="dxa"/>
            <w:tcBorders>
              <w:top w:val="nil"/>
              <w:left w:val="nil"/>
              <w:bottom w:val="nil"/>
              <w:right w:val="nil"/>
            </w:tcBorders>
            <w:shd w:val="clear" w:color="auto" w:fill="auto"/>
            <w:hideMark/>
          </w:tcPr>
          <w:p w14:paraId="05941B62"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14:paraId="1DEB3A52"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hideMark/>
          </w:tcPr>
          <w:p w14:paraId="64292CB6"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14:paraId="1AA5228D"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14:paraId="4C2B4C4B"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r>
      <w:tr w:rsidR="00451045" w:rsidRPr="00451045" w14:paraId="733B2B08" w14:textId="77777777" w:rsidTr="00451045">
        <w:tc>
          <w:tcPr>
            <w:tcW w:w="739"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268C13C"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N п/п</w:t>
            </w:r>
          </w:p>
        </w:tc>
        <w:tc>
          <w:tcPr>
            <w:tcW w:w="258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7C9BD31"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Краткое наименование</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16BC297"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Описание возможной</w:t>
            </w:r>
          </w:p>
        </w:tc>
        <w:tc>
          <w:tcPr>
            <w:tcW w:w="295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E14F7C1"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Наименование должностей служащих</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71A107"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Меры по минимизации коррупционных рисков</w:t>
            </w:r>
          </w:p>
        </w:tc>
      </w:tr>
      <w:tr w:rsidR="00451045" w:rsidRPr="00451045" w14:paraId="173B2229" w14:textId="77777777" w:rsidTr="00451045">
        <w:tc>
          <w:tcPr>
            <w:tcW w:w="73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EED987" w14:textId="77777777" w:rsidR="00451045" w:rsidRPr="00451045" w:rsidRDefault="00451045" w:rsidP="00451045">
            <w:pPr>
              <w:spacing w:after="0"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1BE131"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коррупционного риска</w:t>
            </w:r>
          </w:p>
        </w:tc>
        <w:tc>
          <w:tcPr>
            <w:tcW w:w="20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9AE3C6"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коррупционной схемы</w:t>
            </w:r>
          </w:p>
        </w:tc>
        <w:tc>
          <w:tcPr>
            <w:tcW w:w="295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210E00"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(работников), которые могут участвовать в реализации коррупционной схемы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23057E"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Реализуемые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969766"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Предлагаемые</w:t>
            </w:r>
          </w:p>
        </w:tc>
      </w:tr>
      <w:tr w:rsidR="00451045" w:rsidRPr="00451045" w14:paraId="7F43B1F9" w14:textId="77777777" w:rsidTr="0045104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9A4D45"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9329C2" w14:textId="77777777" w:rsidR="00451045" w:rsidRPr="00451045" w:rsidRDefault="00451045" w:rsidP="0045104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B5BB37"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DBE841"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69ACBA"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142E5E"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r>
      <w:tr w:rsidR="00451045" w:rsidRPr="00451045" w14:paraId="5B7CF4EA" w14:textId="77777777" w:rsidTr="0045104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0F97F7"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lastRenderedPageBreak/>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45B7F8" w14:textId="77777777" w:rsidR="00451045" w:rsidRPr="00451045" w:rsidRDefault="00451045" w:rsidP="0045104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AF8BBF"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90F262"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AF64D5"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BC00F1"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r>
      <w:tr w:rsidR="00451045" w:rsidRPr="00451045" w14:paraId="510FDDED" w14:textId="77777777" w:rsidTr="0045104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CCAD44"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1FF7FF" w14:textId="77777777" w:rsidR="00451045" w:rsidRPr="00451045" w:rsidRDefault="00451045" w:rsidP="0045104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79D9DC"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A7C02A"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83CCD3"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556BA7"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r>
    </w:tbl>
    <w:p w14:paraId="68C1BB77"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br/>
      </w:r>
    </w:p>
    <w:p w14:paraId="6B41B36C" w14:textId="77777777" w:rsidR="00451045" w:rsidRPr="00451045" w:rsidRDefault="00451045" w:rsidP="00451045">
      <w:pPr>
        <w:spacing w:after="240" w:line="240" w:lineRule="auto"/>
        <w:jc w:val="right"/>
        <w:textAlignment w:val="baseline"/>
        <w:outlineLvl w:val="1"/>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Приложение N 3</w:t>
      </w:r>
    </w:p>
    <w:p w14:paraId="528D255A"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br/>
      </w:r>
    </w:p>
    <w:p w14:paraId="0BDED5ED" w14:textId="77777777" w:rsidR="00451045" w:rsidRPr="00451045" w:rsidRDefault="00451045" w:rsidP="00451045">
      <w:pPr>
        <w:spacing w:after="240" w:line="240" w:lineRule="auto"/>
        <w:jc w:val="center"/>
        <w:textAlignment w:val="baseline"/>
        <w:rPr>
          <w:rFonts w:ascii="Arial" w:eastAsia="Times New Roman" w:hAnsi="Arial" w:cs="Arial"/>
          <w:b/>
          <w:bCs/>
          <w:color w:val="444444"/>
          <w:sz w:val="24"/>
          <w:szCs w:val="24"/>
          <w:lang w:eastAsia="ru-RU"/>
        </w:rPr>
      </w:pPr>
      <w:r w:rsidRPr="00451045">
        <w:rPr>
          <w:rFonts w:ascii="Arial" w:eastAsia="Times New Roman" w:hAnsi="Arial" w:cs="Arial"/>
          <w:b/>
          <w:bCs/>
          <w:color w:val="444444"/>
          <w:sz w:val="24"/>
          <w:szCs w:val="24"/>
          <w:lang w:eastAsia="ru-RU"/>
        </w:rPr>
        <w:t>Рекомендуемая форма плана (реестра) мер, направленных на минимизацию коррупционных рисков, возникающих при осуществлении закупок</w:t>
      </w:r>
    </w:p>
    <w:p w14:paraId="7EC18B9B" w14:textId="77777777" w:rsidR="00451045" w:rsidRPr="00451045" w:rsidRDefault="00451045" w:rsidP="00451045">
      <w:pPr>
        <w:spacing w:after="0" w:line="240" w:lineRule="auto"/>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576"/>
        <w:gridCol w:w="1861"/>
        <w:gridCol w:w="2092"/>
        <w:gridCol w:w="1922"/>
        <w:gridCol w:w="1802"/>
        <w:gridCol w:w="1669"/>
      </w:tblGrid>
      <w:tr w:rsidR="00451045" w:rsidRPr="00451045" w14:paraId="4F7BDFB7" w14:textId="77777777" w:rsidTr="00451045">
        <w:trPr>
          <w:trHeight w:val="15"/>
        </w:trPr>
        <w:tc>
          <w:tcPr>
            <w:tcW w:w="739" w:type="dxa"/>
            <w:tcBorders>
              <w:top w:val="nil"/>
              <w:left w:val="nil"/>
              <w:bottom w:val="nil"/>
              <w:right w:val="nil"/>
            </w:tcBorders>
            <w:shd w:val="clear" w:color="auto" w:fill="auto"/>
            <w:hideMark/>
          </w:tcPr>
          <w:p w14:paraId="6215C772" w14:textId="77777777" w:rsidR="00451045" w:rsidRPr="00451045" w:rsidRDefault="00451045" w:rsidP="00451045">
            <w:pPr>
              <w:spacing w:after="0" w:line="240" w:lineRule="auto"/>
              <w:rPr>
                <w:rFonts w:ascii="Arial" w:eastAsia="Times New Roman" w:hAnsi="Arial" w:cs="Arial"/>
                <w:color w:val="444444"/>
                <w:sz w:val="24"/>
                <w:szCs w:val="24"/>
                <w:lang w:eastAsia="ru-RU"/>
              </w:rPr>
            </w:pPr>
          </w:p>
        </w:tc>
        <w:tc>
          <w:tcPr>
            <w:tcW w:w="2218" w:type="dxa"/>
            <w:tcBorders>
              <w:top w:val="nil"/>
              <w:left w:val="nil"/>
              <w:bottom w:val="nil"/>
              <w:right w:val="nil"/>
            </w:tcBorders>
            <w:shd w:val="clear" w:color="auto" w:fill="auto"/>
            <w:hideMark/>
          </w:tcPr>
          <w:p w14:paraId="78915047"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79C1BB43"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14:paraId="1839E2C4"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14:paraId="7FBD428E"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14:paraId="1AAF3B1F"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r>
      <w:tr w:rsidR="00451045" w:rsidRPr="00451045" w14:paraId="08D30A4E" w14:textId="77777777" w:rsidTr="0045104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4245F2"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N 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824648"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Наименование меры по минимизации коррупционных рисков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CF0B2E"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Краткое наименование минимизируемого коррупционного риска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ECA114"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Срок (периодичность) реализации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EC4D0B"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Ответственный за реализацию служащий (работник)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544B21"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Планируемый результат</w:t>
            </w:r>
          </w:p>
        </w:tc>
      </w:tr>
      <w:tr w:rsidR="00451045" w:rsidRPr="00451045" w14:paraId="0429C257" w14:textId="77777777" w:rsidTr="0045104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3F1998"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C5AC18" w14:textId="77777777" w:rsidR="00451045" w:rsidRPr="00451045" w:rsidRDefault="00451045" w:rsidP="00451045">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867E053"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158E32"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FCD6ED"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CE15DE"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r>
      <w:tr w:rsidR="00451045" w:rsidRPr="00451045" w14:paraId="7B4820BC" w14:textId="77777777" w:rsidTr="0045104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112B2B"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B1E6DE" w14:textId="77777777" w:rsidR="00451045" w:rsidRPr="00451045" w:rsidRDefault="00451045" w:rsidP="00451045">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F288BF"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74E6C5"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C5F62D"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81D152"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r>
      <w:tr w:rsidR="00451045" w:rsidRPr="00451045" w14:paraId="200BB710" w14:textId="77777777" w:rsidTr="0045104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1CC65C" w14:textId="77777777" w:rsidR="00451045" w:rsidRPr="00451045" w:rsidRDefault="00451045" w:rsidP="00451045">
            <w:pPr>
              <w:spacing w:after="0" w:line="240" w:lineRule="auto"/>
              <w:jc w:val="center"/>
              <w:textAlignment w:val="baseline"/>
              <w:rPr>
                <w:rFonts w:ascii="Times New Roman" w:eastAsia="Times New Roman" w:hAnsi="Times New Roman" w:cs="Times New Roman"/>
                <w:sz w:val="24"/>
                <w:szCs w:val="24"/>
                <w:lang w:eastAsia="ru-RU"/>
              </w:rPr>
            </w:pPr>
            <w:r w:rsidRPr="00451045">
              <w:rPr>
                <w:rFonts w:ascii="Times New Roman" w:eastAsia="Times New Roman" w:hAnsi="Times New Roman" w:cs="Times New Roman"/>
                <w:sz w:val="24"/>
                <w:szCs w:val="24"/>
                <w:lang w:eastAsia="ru-RU"/>
              </w:rPr>
              <w:t>3.</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F266D9" w14:textId="77777777" w:rsidR="00451045" w:rsidRPr="00451045" w:rsidRDefault="00451045" w:rsidP="00451045">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609237"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D5F35D"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E61724"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12B08C" w14:textId="77777777" w:rsidR="00451045" w:rsidRPr="00451045" w:rsidRDefault="00451045" w:rsidP="00451045">
            <w:pPr>
              <w:spacing w:after="0" w:line="240" w:lineRule="auto"/>
              <w:rPr>
                <w:rFonts w:ascii="Times New Roman" w:eastAsia="Times New Roman" w:hAnsi="Times New Roman" w:cs="Times New Roman"/>
                <w:sz w:val="20"/>
                <w:szCs w:val="20"/>
                <w:lang w:eastAsia="ru-RU"/>
              </w:rPr>
            </w:pPr>
          </w:p>
        </w:tc>
      </w:tr>
    </w:tbl>
    <w:p w14:paraId="7C7AB03C" w14:textId="77777777" w:rsidR="00451045" w:rsidRPr="00451045" w:rsidRDefault="00451045" w:rsidP="00451045">
      <w:pPr>
        <w:spacing w:after="0" w:line="240" w:lineRule="auto"/>
        <w:ind w:firstLine="480"/>
        <w:textAlignment w:val="baseline"/>
        <w:rPr>
          <w:rFonts w:ascii="Arial" w:eastAsia="Times New Roman" w:hAnsi="Arial" w:cs="Arial"/>
          <w:color w:val="444444"/>
          <w:sz w:val="24"/>
          <w:szCs w:val="24"/>
          <w:lang w:eastAsia="ru-RU"/>
        </w:rPr>
      </w:pPr>
      <w:r w:rsidRPr="00451045">
        <w:rPr>
          <w:rFonts w:ascii="Arial" w:eastAsia="Times New Roman" w:hAnsi="Arial" w:cs="Arial"/>
          <w:color w:val="444444"/>
          <w:sz w:val="24"/>
          <w:szCs w:val="24"/>
          <w:lang w:eastAsia="ru-RU"/>
        </w:rPr>
        <w:br/>
      </w:r>
    </w:p>
    <w:p w14:paraId="2761810E" w14:textId="77777777" w:rsidR="00656DEF" w:rsidRDefault="00656DEF"/>
    <w:sectPr w:rsidR="00656DEF" w:rsidSect="0045104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7D"/>
    <w:rsid w:val="00451045"/>
    <w:rsid w:val="00656DEF"/>
    <w:rsid w:val="00A04E7D"/>
    <w:rsid w:val="00AF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4581"/>
  <w15:chartTrackingRefBased/>
  <w15:docId w15:val="{88494573-D4B8-4C80-8C24-D953C2B3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680610">
      <w:bodyDiv w:val="1"/>
      <w:marLeft w:val="0"/>
      <w:marRight w:val="0"/>
      <w:marTop w:val="0"/>
      <w:marBottom w:val="0"/>
      <w:divBdr>
        <w:top w:val="none" w:sz="0" w:space="0" w:color="auto"/>
        <w:left w:val="none" w:sz="0" w:space="0" w:color="auto"/>
        <w:bottom w:val="none" w:sz="0" w:space="0" w:color="auto"/>
        <w:right w:val="none" w:sz="0" w:space="0" w:color="auto"/>
      </w:divBdr>
      <w:divsChild>
        <w:div w:id="1329748596">
          <w:marLeft w:val="0"/>
          <w:marRight w:val="0"/>
          <w:marTop w:val="0"/>
          <w:marBottom w:val="0"/>
          <w:divBdr>
            <w:top w:val="none" w:sz="0" w:space="0" w:color="auto"/>
            <w:left w:val="none" w:sz="0" w:space="0" w:color="auto"/>
            <w:bottom w:val="none" w:sz="0" w:space="0" w:color="auto"/>
            <w:right w:val="none" w:sz="0" w:space="0" w:color="auto"/>
          </w:divBdr>
          <w:divsChild>
            <w:div w:id="2138833425">
              <w:marLeft w:val="0"/>
              <w:marRight w:val="0"/>
              <w:marTop w:val="0"/>
              <w:marBottom w:val="0"/>
              <w:divBdr>
                <w:top w:val="none" w:sz="0" w:space="0" w:color="auto"/>
                <w:left w:val="none" w:sz="0" w:space="0" w:color="auto"/>
                <w:bottom w:val="none" w:sz="0" w:space="0" w:color="auto"/>
                <w:right w:val="none" w:sz="0" w:space="0" w:color="auto"/>
              </w:divBdr>
              <w:divsChild>
                <w:div w:id="9108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3041">
          <w:marLeft w:val="0"/>
          <w:marRight w:val="0"/>
          <w:marTop w:val="0"/>
          <w:marBottom w:val="0"/>
          <w:divBdr>
            <w:top w:val="none" w:sz="0" w:space="0" w:color="auto"/>
            <w:left w:val="none" w:sz="0" w:space="0" w:color="auto"/>
            <w:bottom w:val="none" w:sz="0" w:space="0" w:color="auto"/>
            <w:right w:val="none" w:sz="0" w:space="0" w:color="auto"/>
          </w:divBdr>
          <w:divsChild>
            <w:div w:id="1588883459">
              <w:marLeft w:val="0"/>
              <w:marRight w:val="0"/>
              <w:marTop w:val="0"/>
              <w:marBottom w:val="0"/>
              <w:divBdr>
                <w:top w:val="none" w:sz="0" w:space="0" w:color="auto"/>
                <w:left w:val="none" w:sz="0" w:space="0" w:color="auto"/>
                <w:bottom w:val="none" w:sz="0" w:space="0" w:color="auto"/>
                <w:right w:val="none" w:sz="0" w:space="0" w:color="auto"/>
              </w:divBdr>
              <w:divsChild>
                <w:div w:id="183979623">
                  <w:marLeft w:val="0"/>
                  <w:marRight w:val="0"/>
                  <w:marTop w:val="0"/>
                  <w:marBottom w:val="0"/>
                  <w:divBdr>
                    <w:top w:val="none" w:sz="0" w:space="0" w:color="auto"/>
                    <w:left w:val="none" w:sz="0" w:space="0" w:color="auto"/>
                    <w:bottom w:val="none" w:sz="0" w:space="0" w:color="auto"/>
                    <w:right w:val="none" w:sz="0" w:space="0" w:color="auto"/>
                  </w:divBdr>
                  <w:divsChild>
                    <w:div w:id="1413308151">
                      <w:marLeft w:val="0"/>
                      <w:marRight w:val="0"/>
                      <w:marTop w:val="0"/>
                      <w:marBottom w:val="0"/>
                      <w:divBdr>
                        <w:top w:val="none" w:sz="0" w:space="0" w:color="auto"/>
                        <w:left w:val="none" w:sz="0" w:space="0" w:color="auto"/>
                        <w:bottom w:val="none" w:sz="0" w:space="0" w:color="auto"/>
                        <w:right w:val="none" w:sz="0" w:space="0" w:color="auto"/>
                      </w:divBdr>
                    </w:div>
                    <w:div w:id="781657418">
                      <w:marLeft w:val="0"/>
                      <w:marRight w:val="0"/>
                      <w:marTop w:val="0"/>
                      <w:marBottom w:val="0"/>
                      <w:divBdr>
                        <w:top w:val="none" w:sz="0" w:space="0" w:color="auto"/>
                        <w:left w:val="none" w:sz="0" w:space="0" w:color="auto"/>
                        <w:bottom w:val="none" w:sz="0" w:space="0" w:color="auto"/>
                        <w:right w:val="none" w:sz="0" w:space="0" w:color="auto"/>
                      </w:divBdr>
                    </w:div>
                    <w:div w:id="1337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6011">
          <w:marLeft w:val="0"/>
          <w:marRight w:val="0"/>
          <w:marTop w:val="0"/>
          <w:marBottom w:val="0"/>
          <w:divBdr>
            <w:top w:val="none" w:sz="0" w:space="0" w:color="auto"/>
            <w:left w:val="none" w:sz="0" w:space="0" w:color="auto"/>
            <w:bottom w:val="none" w:sz="0" w:space="0" w:color="auto"/>
            <w:right w:val="none" w:sz="0" w:space="0" w:color="auto"/>
          </w:divBdr>
          <w:divsChild>
            <w:div w:id="1281643146">
              <w:marLeft w:val="0"/>
              <w:marRight w:val="0"/>
              <w:marTop w:val="0"/>
              <w:marBottom w:val="0"/>
              <w:divBdr>
                <w:top w:val="none" w:sz="0" w:space="0" w:color="auto"/>
                <w:left w:val="none" w:sz="0" w:space="0" w:color="auto"/>
                <w:bottom w:val="none" w:sz="0" w:space="0" w:color="auto"/>
                <w:right w:val="none" w:sz="0" w:space="0" w:color="auto"/>
              </w:divBdr>
              <w:divsChild>
                <w:div w:id="253511840">
                  <w:marLeft w:val="0"/>
                  <w:marRight w:val="0"/>
                  <w:marTop w:val="0"/>
                  <w:marBottom w:val="0"/>
                  <w:divBdr>
                    <w:top w:val="none" w:sz="0" w:space="0" w:color="auto"/>
                    <w:left w:val="none" w:sz="0" w:space="0" w:color="auto"/>
                    <w:bottom w:val="none" w:sz="0" w:space="0" w:color="auto"/>
                    <w:right w:val="none" w:sz="0" w:space="0" w:color="auto"/>
                  </w:divBdr>
                  <w:divsChild>
                    <w:div w:id="1622572730">
                      <w:marLeft w:val="0"/>
                      <w:marRight w:val="0"/>
                      <w:marTop w:val="0"/>
                      <w:marBottom w:val="0"/>
                      <w:divBdr>
                        <w:top w:val="none" w:sz="0" w:space="0" w:color="auto"/>
                        <w:left w:val="none" w:sz="0" w:space="0" w:color="auto"/>
                        <w:bottom w:val="none" w:sz="0" w:space="0" w:color="auto"/>
                        <w:right w:val="none" w:sz="0" w:space="0" w:color="auto"/>
                      </w:divBdr>
                    </w:div>
                    <w:div w:id="2115898564">
                      <w:marLeft w:val="0"/>
                      <w:marRight w:val="0"/>
                      <w:marTop w:val="0"/>
                      <w:marBottom w:val="0"/>
                      <w:divBdr>
                        <w:top w:val="none" w:sz="0" w:space="0" w:color="auto"/>
                        <w:left w:val="none" w:sz="0" w:space="0" w:color="auto"/>
                        <w:bottom w:val="none" w:sz="0" w:space="0" w:color="auto"/>
                        <w:right w:val="none" w:sz="0" w:space="0" w:color="auto"/>
                      </w:divBdr>
                    </w:div>
                    <w:div w:id="13435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89896" TargetMode="External"/><Relationship Id="rId13" Type="http://schemas.openxmlformats.org/officeDocument/2006/relationships/hyperlink" Target="https://docs.cntd.ru/document/499011838" TargetMode="External"/><Relationship Id="rId18" Type="http://schemas.openxmlformats.org/officeDocument/2006/relationships/hyperlink" Target="https://docs.cntd.ru/document/566162020"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s://docs.cntd.ru/document/566162020" TargetMode="External"/><Relationship Id="rId7" Type="http://schemas.openxmlformats.org/officeDocument/2006/relationships/hyperlink" Target="https://docs.cntd.ru/document/499011838" TargetMode="External"/><Relationship Id="rId12" Type="http://schemas.openxmlformats.org/officeDocument/2006/relationships/hyperlink" Target="https://docs.cntd.ru/document/499011838" TargetMode="Externa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s://docs.cntd.ru/document/902289896" TargetMode="External"/><Relationship Id="rId20" Type="http://schemas.openxmlformats.org/officeDocument/2006/relationships/hyperlink" Target="https://docs.cntd.ru/document/56616202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99011838" TargetMode="External"/><Relationship Id="rId11" Type="http://schemas.openxmlformats.org/officeDocument/2006/relationships/hyperlink" Target="https://docs.cntd.ru/document/420287852" TargetMode="External"/><Relationship Id="rId24" Type="http://schemas.openxmlformats.org/officeDocument/2006/relationships/image" Target="media/image4.png"/><Relationship Id="rId5" Type="http://schemas.openxmlformats.org/officeDocument/2006/relationships/hyperlink" Target="https://docs.cntd.ru/document/542628034" TargetMode="External"/><Relationship Id="rId15" Type="http://schemas.openxmlformats.org/officeDocument/2006/relationships/hyperlink" Target="https://docs.cntd.ru/document/499011838"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docs.cntd.ru/document/420287852" TargetMode="External"/><Relationship Id="rId19" Type="http://schemas.openxmlformats.org/officeDocument/2006/relationships/hyperlink" Target="https://docs.cntd.ru/document/566162020" TargetMode="External"/><Relationship Id="rId4" Type="http://schemas.openxmlformats.org/officeDocument/2006/relationships/hyperlink" Target="https://docs.cntd.ru/document/542628034" TargetMode="External"/><Relationship Id="rId9" Type="http://schemas.openxmlformats.org/officeDocument/2006/relationships/hyperlink" Target="https://docs.cntd.ru/document/902135263" TargetMode="External"/><Relationship Id="rId14" Type="http://schemas.openxmlformats.org/officeDocument/2006/relationships/hyperlink" Target="https://docs.cntd.ru/document/902289896" TargetMode="External"/><Relationship Id="rId22" Type="http://schemas.openxmlformats.org/officeDocument/2006/relationships/image" Target="media/image2.png"/><Relationship Id="rId27"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4204</Words>
  <Characters>23969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Афанасьев Евгений Николаевич</cp:lastModifiedBy>
  <cp:revision>2</cp:revision>
  <dcterms:created xsi:type="dcterms:W3CDTF">2022-11-09T05:12:00Z</dcterms:created>
  <dcterms:modified xsi:type="dcterms:W3CDTF">2022-11-09T05:26:00Z</dcterms:modified>
</cp:coreProperties>
</file>