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4C5A4A" w:rsidRPr="000768AB" w:rsidTr="00136658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A4A" w:rsidRPr="000768AB" w:rsidRDefault="00595499" w:rsidP="00136658">
            <w:pPr>
              <w:spacing w:line="1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4C5A4A" w:rsidRDefault="004C5A4A" w:rsidP="004C5A4A">
      <w:pPr>
        <w:rPr>
          <w:vanish/>
        </w:rPr>
      </w:pPr>
      <w:bookmarkStart w:id="0" w:name="__bookmark_3"/>
      <w:bookmarkEnd w:id="0"/>
    </w:p>
    <w:tbl>
      <w:tblPr>
        <w:tblOverlap w:val="never"/>
        <w:tblW w:w="10042" w:type="dxa"/>
        <w:tblLayout w:type="fixed"/>
        <w:tblLook w:val="01E0" w:firstRow="1" w:lastRow="1" w:firstColumn="1" w:lastColumn="1" w:noHBand="0" w:noVBand="0"/>
      </w:tblPr>
      <w:tblGrid>
        <w:gridCol w:w="165"/>
        <w:gridCol w:w="9191"/>
        <w:gridCol w:w="686"/>
      </w:tblGrid>
      <w:tr w:rsidR="004C5A4A" w:rsidTr="001F4694">
        <w:trPr>
          <w:gridAfter w:val="1"/>
          <w:wAfter w:w="686" w:type="dxa"/>
          <w:tblHeader/>
        </w:trPr>
        <w:tc>
          <w:tcPr>
            <w:tcW w:w="935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A4A" w:rsidRDefault="004C5A4A" w:rsidP="00136658">
            <w:pPr>
              <w:spacing w:line="1" w:lineRule="auto"/>
              <w:jc w:val="center"/>
            </w:pPr>
          </w:p>
        </w:tc>
      </w:tr>
      <w:tr w:rsidR="004C5A4A" w:rsidTr="00894001">
        <w:trPr>
          <w:gridBefore w:val="1"/>
          <w:wBefore w:w="165" w:type="dxa"/>
          <w:trHeight w:val="1400"/>
        </w:trPr>
        <w:tc>
          <w:tcPr>
            <w:tcW w:w="9877" w:type="dxa"/>
            <w:gridSpan w:val="2"/>
            <w:tcBorders>
              <w:top w:val="single" w:sz="6" w:space="0" w:color="FFFFFF"/>
              <w:left w:val="single" w:sz="18" w:space="0" w:color="FFFFFF"/>
              <w:bottom w:val="single" w:sz="6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D519C" w:rsidRPr="00E2228F" w:rsidTr="0035389F">
              <w:tc>
                <w:tcPr>
                  <w:tcW w:w="93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930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40"/>
                    <w:gridCol w:w="1033"/>
                    <w:gridCol w:w="2947"/>
                    <w:gridCol w:w="1872"/>
                    <w:gridCol w:w="1417"/>
                  </w:tblGrid>
                  <w:tr w:rsidR="00ED519C" w:rsidRPr="00E2228F" w:rsidTr="00376A4D">
                    <w:trPr>
                      <w:trHeight w:val="322"/>
                    </w:trPr>
                    <w:tc>
                      <w:tcPr>
                        <w:tcW w:w="9309" w:type="dxa"/>
                        <w:gridSpan w:val="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F64D82">
                        <w:pPr>
                          <w:ind w:firstLine="96"/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ПОЯСНИТЕЛЬНАЯ ЗАПИСКА</w:t>
                        </w:r>
                      </w:p>
                    </w:tc>
                  </w:tr>
                  <w:tr w:rsidR="00ED519C" w:rsidRPr="00E2228F" w:rsidTr="00376A4D">
                    <w:trPr>
                      <w:trHeight w:val="322"/>
                    </w:trPr>
                    <w:tc>
                      <w:tcPr>
                        <w:tcW w:w="9309" w:type="dxa"/>
                        <w:gridSpan w:val="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ED519C" w:rsidRPr="00E2228F" w:rsidTr="00376A4D">
                    <w:tc>
                      <w:tcPr>
                        <w:tcW w:w="7892" w:type="dxa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КОДЫ</w:t>
                        </w:r>
                      </w:p>
                    </w:tc>
                  </w:tr>
                  <w:tr w:rsidR="00ED519C" w:rsidRPr="00E2228F" w:rsidTr="00376A4D"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0503160</w:t>
                        </w:r>
                      </w:p>
                    </w:tc>
                  </w:tr>
                  <w:tr w:rsidR="00ED519C" w:rsidRPr="00E2228F" w:rsidTr="00376A4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8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4080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4080"/>
                        </w:tblGrid>
                        <w:tr w:rsidR="00ED519C" w:rsidRPr="00E2228F" w:rsidTr="0035389F">
                          <w:trPr>
                            <w:jc w:val="center"/>
                          </w:trPr>
                          <w:tc>
                            <w:tcPr>
                              <w:tcW w:w="40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519C" w:rsidRPr="00E2228F" w:rsidRDefault="00ED519C" w:rsidP="007763B4">
                              <w:pPr>
                                <w:ind w:firstLine="9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н</w:t>
                              </w:r>
                              <w:r w:rsidR="000505A4"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а 1 </w:t>
                              </w:r>
                              <w:r w:rsidR="007763B4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января 2022</w:t>
                              </w: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c>
                        </w:tr>
                      </w:tbl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Дата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0505A4" w:rsidP="007763B4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01.</w:t>
                        </w:r>
                        <w:r w:rsidR="007763B4">
                          <w:rPr>
                            <w:color w:val="000000"/>
                            <w:sz w:val="18"/>
                            <w:szCs w:val="18"/>
                          </w:rPr>
                          <w:t>01</w:t>
                        </w:r>
                        <w:r w:rsidR="00ED519C" w:rsidRPr="00E2228F">
                          <w:rPr>
                            <w:color w:val="000000"/>
                            <w:sz w:val="18"/>
                            <w:szCs w:val="18"/>
                          </w:rPr>
                          <w:t>.202</w:t>
                        </w:r>
                        <w:r w:rsidR="007763B4">
                          <w:rPr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Главный распорядитель, распорядитель,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vMerge w:val="restart"/>
                        <w:tcBorders>
                          <w:top w:val="single" w:sz="6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158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587"/>
                        </w:tblGrid>
                        <w:tr w:rsidR="00ED519C" w:rsidRPr="00E2228F" w:rsidTr="0035389F">
                          <w:trPr>
                            <w:jc w:val="center"/>
                          </w:trPr>
                          <w:tc>
                            <w:tcPr>
                              <w:tcW w:w="158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519C" w:rsidRPr="00E2228F" w:rsidRDefault="00ED519C" w:rsidP="00376A4D">
                              <w:pPr>
                                <w:ind w:firstLine="96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получатель бюджетных средств, главный администратор,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vMerge/>
                        <w:tcBorders>
                          <w:top w:val="single" w:sz="6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администратор доходов бюджета,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по ОКПО</w:t>
                        </w: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02291770</w:t>
                        </w: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главный администратор, администратор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источников финансирования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E50A7" w:rsidRPr="00E2228F" w:rsidTr="00376A4D">
                    <w:trPr>
                      <w:trHeight w:val="680"/>
                    </w:trPr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дефицита бюджета</w:t>
                        </w:r>
                      </w:p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  <w:t>финансовое управление администрации города Оренбурга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Глава по БК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E50A7" w:rsidRPr="00E2228F" w:rsidTr="00376A4D">
                    <w:trPr>
                      <w:trHeight w:val="226"/>
                    </w:trPr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Наименование бюджета</w:t>
                        </w:r>
                      </w:p>
                    </w:tc>
                    <w:tc>
                      <w:tcPr>
                        <w:tcW w:w="2947" w:type="dxa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</w:pPr>
                      </w:p>
                      <w:p w:rsidR="00A41BBF" w:rsidRPr="00E2228F" w:rsidRDefault="00A41BBF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</w:pPr>
                      </w:p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  <w:t>Бюджет города Оренбурга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158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587"/>
                        </w:tblGrid>
                        <w:tr w:rsidR="00DE50A7" w:rsidRPr="00E2228F" w:rsidTr="00227D59">
                          <w:trPr>
                            <w:trHeight w:val="68"/>
                            <w:jc w:val="center"/>
                          </w:trPr>
                          <w:tc>
                            <w:tcPr>
                              <w:tcW w:w="158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E50A7" w:rsidRPr="00E2228F" w:rsidRDefault="00DE50A7" w:rsidP="00376A4D">
                              <w:pPr>
                                <w:ind w:firstLine="9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007</w:t>
                              </w:r>
                            </w:p>
                          </w:tc>
                        </w:tr>
                      </w:tbl>
                      <w:p w:rsidR="00DE50A7" w:rsidRPr="00E2228F" w:rsidRDefault="00DE50A7" w:rsidP="00376A4D">
                        <w:pPr>
                          <w:spacing w:line="1" w:lineRule="auto"/>
                          <w:ind w:firstLine="96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E50A7" w:rsidRPr="00E2228F" w:rsidTr="00376A4D"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 xml:space="preserve">(публично-правового </w:t>
                        </w:r>
                        <w:r w:rsidR="00A41BBF" w:rsidRPr="00E2228F">
                          <w:rPr>
                            <w:color w:val="000000"/>
                            <w:sz w:val="18"/>
                            <w:szCs w:val="18"/>
                          </w:rPr>
                          <w:t>образов</w:t>
                        </w: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ания)</w:t>
                        </w:r>
                      </w:p>
                    </w:tc>
                    <w:tc>
                      <w:tcPr>
                        <w:tcW w:w="2947" w:type="dxa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по ОКТМО</w:t>
                        </w: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158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587"/>
                        </w:tblGrid>
                        <w:tr w:rsidR="00DE50A7" w:rsidRPr="00E2228F" w:rsidTr="00227D59">
                          <w:trPr>
                            <w:trHeight w:val="68"/>
                            <w:jc w:val="center"/>
                          </w:trPr>
                          <w:tc>
                            <w:tcPr>
                              <w:tcW w:w="158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E50A7" w:rsidRPr="00E2228F" w:rsidRDefault="00DE50A7" w:rsidP="00376A4D">
                              <w:pPr>
                                <w:ind w:firstLine="9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53701000</w:t>
                              </w:r>
                            </w:p>
                          </w:tc>
                        </w:tr>
                      </w:tbl>
                      <w:p w:rsidR="00DE50A7" w:rsidRPr="00E2228F" w:rsidRDefault="00DE50A7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BBF" w:rsidRPr="00E2228F" w:rsidTr="00376A4D"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BBF" w:rsidRPr="00E2228F" w:rsidTr="00376A4D"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BBF" w:rsidRPr="00E2228F" w:rsidTr="00376A4D">
                    <w:trPr>
                      <w:hidden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vanish/>
                            <w:sz w:val="18"/>
                            <w:szCs w:val="18"/>
                          </w:rPr>
                        </w:pPr>
                      </w:p>
                      <w:tbl>
                        <w:tblPr>
                          <w:tblOverlap w:val="never"/>
                          <w:tblW w:w="61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120"/>
                        </w:tblGrid>
                        <w:tr w:rsidR="00A41BBF" w:rsidRPr="00E2228F" w:rsidTr="0035389F">
                          <w:tc>
                            <w:tcPr>
                              <w:tcW w:w="61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A41BBF" w:rsidRPr="00E2228F" w:rsidRDefault="00A41BBF" w:rsidP="00376A4D">
                              <w:pPr>
                                <w:ind w:firstLine="96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Периодичность: месячная, </w:t>
                              </w:r>
                              <w:r w:rsidRPr="003C73E0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квартальная,</w:t>
                              </w: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3C73E0">
                                <w:rPr>
                                  <w:color w:val="000000"/>
                                  <w:sz w:val="18"/>
                                  <w:szCs w:val="18"/>
                                  <w:u w:val="single"/>
                                </w:rPr>
                                <w:t>годовая</w:t>
                              </w:r>
                            </w:p>
                          </w:tc>
                        </w:tr>
                      </w:tbl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BBF" w:rsidRPr="00E2228F" w:rsidTr="00376A4D">
                    <w:trPr>
                      <w:hidden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vanish/>
                            <w:sz w:val="18"/>
                            <w:szCs w:val="18"/>
                          </w:rPr>
                        </w:pPr>
                      </w:p>
                      <w:tbl>
                        <w:tblPr>
                          <w:tblOverlap w:val="never"/>
                          <w:tblW w:w="61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120"/>
                        </w:tblGrid>
                        <w:tr w:rsidR="00A41BBF" w:rsidRPr="00E2228F" w:rsidTr="0035389F">
                          <w:tc>
                            <w:tcPr>
                              <w:tcW w:w="61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A41BBF" w:rsidRPr="00E2228F" w:rsidRDefault="00A41BBF" w:rsidP="00376A4D">
                              <w:pPr>
                                <w:ind w:firstLine="96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Единица измерения: руб</w:t>
                              </w:r>
                              <w:r w:rsidR="00BE1191"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по ОКЕИ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ED519C" w:rsidRPr="00E2228F" w:rsidRDefault="00ED519C" w:rsidP="00376A4D">
                  <w:pPr>
                    <w:spacing w:line="1" w:lineRule="auto"/>
                    <w:ind w:firstLine="96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ED519C" w:rsidRPr="00E2228F" w:rsidRDefault="00ED519C" w:rsidP="00376A4D">
            <w:pPr>
              <w:spacing w:line="360" w:lineRule="auto"/>
              <w:ind w:firstLine="96"/>
              <w:jc w:val="both"/>
              <w:rPr>
                <w:color w:val="000000"/>
                <w:szCs w:val="28"/>
              </w:rPr>
            </w:pPr>
          </w:p>
          <w:p w:rsidR="00974D16" w:rsidRPr="0067157F" w:rsidRDefault="00EF7FD5" w:rsidP="00974D16">
            <w:pPr>
              <w:pStyle w:val="a7"/>
              <w:numPr>
                <w:ilvl w:val="0"/>
                <w:numId w:val="8"/>
              </w:num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6715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Организационная структура</w:t>
            </w:r>
            <w:r w:rsidR="00257D06" w:rsidRPr="006715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974D16" w:rsidRPr="006715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субъекта бюджетной отчетности  </w:t>
            </w:r>
          </w:p>
          <w:p w:rsidR="00974D16" w:rsidRPr="0067157F" w:rsidRDefault="00974D16" w:rsidP="00974D16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57F">
              <w:rPr>
                <w:rFonts w:ascii="Times New Roman" w:hAnsi="Times New Roman"/>
                <w:color w:val="000000"/>
                <w:sz w:val="28"/>
                <w:szCs w:val="28"/>
              </w:rPr>
              <w:t>Полное наименование:</w:t>
            </w:r>
            <w:r w:rsidRPr="006715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67157F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управление администрации города Оренбурга.</w:t>
            </w:r>
          </w:p>
          <w:p w:rsidR="00561E09" w:rsidRDefault="00974D16" w:rsidP="00561E09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5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Сокращенное наименование: финансовое управление администрации  </w:t>
            </w:r>
            <w:r w:rsidR="006715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</w:t>
            </w:r>
            <w:r w:rsidRPr="0067157F">
              <w:rPr>
                <w:rFonts w:ascii="Times New Roman" w:hAnsi="Times New Roman"/>
                <w:color w:val="000000"/>
                <w:sz w:val="28"/>
                <w:szCs w:val="28"/>
              </w:rPr>
              <w:t>г. Оренбурга.</w:t>
            </w:r>
          </w:p>
          <w:p w:rsidR="001375FF" w:rsidRDefault="00974D16" w:rsidP="00244C3C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1E09">
              <w:rPr>
                <w:rFonts w:ascii="Times New Roman" w:hAnsi="Times New Roman"/>
                <w:sz w:val="28"/>
                <w:szCs w:val="28"/>
              </w:rPr>
              <w:t>Место нахождения финансового управления: 460000, горо</w:t>
            </w:r>
            <w:r w:rsidR="00561E09">
              <w:rPr>
                <w:rFonts w:ascii="Times New Roman" w:hAnsi="Times New Roman"/>
                <w:sz w:val="28"/>
                <w:szCs w:val="28"/>
              </w:rPr>
              <w:t>д Оренбург, улица Советская, 60,</w:t>
            </w:r>
            <w:r w:rsidRPr="00561E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1E09">
              <w:rPr>
                <w:rFonts w:ascii="Times New Roman" w:hAnsi="Times New Roman"/>
                <w:color w:val="000000"/>
                <w:sz w:val="28"/>
                <w:szCs w:val="28"/>
              </w:rPr>
              <w:t>ИНН 5610012398</w:t>
            </w:r>
            <w:r w:rsidR="00561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561E09">
              <w:rPr>
                <w:rFonts w:ascii="Times New Roman" w:hAnsi="Times New Roman"/>
                <w:color w:val="000000"/>
                <w:sz w:val="28"/>
                <w:szCs w:val="28"/>
              </w:rPr>
              <w:t>КПП 561001001.</w:t>
            </w:r>
          </w:p>
          <w:p w:rsidR="00B52442" w:rsidRPr="00E2228F" w:rsidRDefault="004C5A4A" w:rsidP="002C6C75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E2228F">
              <w:rPr>
                <w:color w:val="000000"/>
                <w:szCs w:val="28"/>
              </w:rPr>
              <w:t>Финансовое управление администрации г</w:t>
            </w:r>
            <w:r w:rsidR="00094CA1" w:rsidRPr="00E2228F">
              <w:rPr>
                <w:color w:val="000000"/>
                <w:szCs w:val="28"/>
              </w:rPr>
              <w:t>орода</w:t>
            </w:r>
            <w:r w:rsidRPr="00E2228F">
              <w:rPr>
                <w:color w:val="000000"/>
                <w:szCs w:val="28"/>
              </w:rPr>
              <w:t xml:space="preserve"> Оренбурга (</w:t>
            </w:r>
            <w:r w:rsidR="000E02BA" w:rsidRPr="00E2228F">
              <w:rPr>
                <w:color w:val="000000"/>
                <w:szCs w:val="28"/>
              </w:rPr>
              <w:t xml:space="preserve">далее </w:t>
            </w:r>
            <w:r w:rsidR="00E93CE2" w:rsidRPr="00E2228F">
              <w:rPr>
                <w:color w:val="000000"/>
                <w:szCs w:val="28"/>
              </w:rPr>
              <w:t xml:space="preserve">- </w:t>
            </w:r>
            <w:r w:rsidR="00E93EEF" w:rsidRPr="00E2228F">
              <w:rPr>
                <w:color w:val="000000"/>
                <w:szCs w:val="28"/>
              </w:rPr>
              <w:t>финансовое у</w:t>
            </w:r>
            <w:r w:rsidRPr="00E2228F">
              <w:rPr>
                <w:color w:val="000000"/>
                <w:szCs w:val="28"/>
              </w:rPr>
              <w:t xml:space="preserve">правление) действует на основании </w:t>
            </w:r>
            <w:r w:rsidR="00366BEC" w:rsidRPr="00E2228F">
              <w:rPr>
                <w:szCs w:val="28"/>
              </w:rPr>
              <w:t>Положения о финансовом управлении администрации города Оренбурга, утвержденным решением Оренбургского городского Совета от 25.04.2011 № 133 (в ред. от 24.04.2016 № 109)</w:t>
            </w:r>
            <w:r w:rsidR="001866B3" w:rsidRPr="00E2228F">
              <w:rPr>
                <w:szCs w:val="28"/>
              </w:rPr>
              <w:t xml:space="preserve"> </w:t>
            </w:r>
            <w:r w:rsidR="00366BEC" w:rsidRPr="00E2228F">
              <w:rPr>
                <w:szCs w:val="28"/>
              </w:rPr>
              <w:t xml:space="preserve">(далее </w:t>
            </w:r>
            <w:r w:rsidR="00906E9E" w:rsidRPr="00E2228F">
              <w:rPr>
                <w:szCs w:val="28"/>
              </w:rPr>
              <w:t xml:space="preserve">- </w:t>
            </w:r>
            <w:r w:rsidR="00366BEC" w:rsidRPr="00E2228F">
              <w:rPr>
                <w:szCs w:val="28"/>
              </w:rPr>
              <w:t>Положение о финансовом управлении)</w:t>
            </w:r>
            <w:r w:rsidR="00DD0547" w:rsidRPr="00E2228F">
              <w:rPr>
                <w:szCs w:val="28"/>
              </w:rPr>
              <w:t>.</w:t>
            </w:r>
            <w:r w:rsidRPr="00E2228F">
              <w:rPr>
                <w:color w:val="000000"/>
                <w:szCs w:val="28"/>
              </w:rPr>
              <w:t xml:space="preserve"> </w:t>
            </w:r>
          </w:p>
          <w:p w:rsidR="004C5A4A" w:rsidRPr="00894001" w:rsidRDefault="00E93EEF" w:rsidP="002C6C75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E2228F">
              <w:rPr>
                <w:color w:val="000000"/>
                <w:szCs w:val="28"/>
              </w:rPr>
              <w:t>Финансовое у</w:t>
            </w:r>
            <w:r w:rsidR="004C5A4A" w:rsidRPr="00E2228F">
              <w:rPr>
                <w:color w:val="000000"/>
                <w:szCs w:val="28"/>
              </w:rPr>
              <w:t xml:space="preserve">правление является отраслевым (функциональным) органом </w:t>
            </w:r>
            <w:r w:rsidR="00467EDE" w:rsidRPr="00E2228F">
              <w:rPr>
                <w:color w:val="000000"/>
                <w:szCs w:val="28"/>
              </w:rPr>
              <w:t>А</w:t>
            </w:r>
            <w:r w:rsidR="004C5A4A" w:rsidRPr="00E2228F">
              <w:rPr>
                <w:color w:val="000000"/>
                <w:szCs w:val="28"/>
              </w:rPr>
              <w:t>дминистрации г</w:t>
            </w:r>
            <w:r w:rsidRPr="00E2228F">
              <w:rPr>
                <w:color w:val="000000"/>
                <w:szCs w:val="28"/>
              </w:rPr>
              <w:t>орода</w:t>
            </w:r>
            <w:r w:rsidR="004C5A4A" w:rsidRPr="00E2228F">
              <w:rPr>
                <w:color w:val="000000"/>
                <w:szCs w:val="28"/>
              </w:rPr>
              <w:t xml:space="preserve"> Оренбурга. </w:t>
            </w:r>
            <w:r w:rsidRPr="00894001">
              <w:rPr>
                <w:color w:val="000000"/>
                <w:szCs w:val="28"/>
              </w:rPr>
              <w:t>Финансовое у</w:t>
            </w:r>
            <w:r w:rsidR="004C5A4A" w:rsidRPr="00894001">
              <w:rPr>
                <w:color w:val="000000"/>
                <w:szCs w:val="28"/>
              </w:rPr>
              <w:t xml:space="preserve">правление обеспечивает в пределах своей компетенции проведение единой финансовой политики на территории города Оренбурга и координирует деятельность в этой сфере других отраслевых (функциональных) органов </w:t>
            </w:r>
            <w:r w:rsidR="005D5422" w:rsidRPr="00894001">
              <w:rPr>
                <w:color w:val="000000"/>
                <w:szCs w:val="28"/>
              </w:rPr>
              <w:t>А</w:t>
            </w:r>
            <w:r w:rsidR="004C5A4A" w:rsidRPr="00894001">
              <w:rPr>
                <w:color w:val="000000"/>
                <w:szCs w:val="28"/>
              </w:rPr>
              <w:t>дминистрации г</w:t>
            </w:r>
            <w:r w:rsidR="00576DC9" w:rsidRPr="00894001">
              <w:rPr>
                <w:color w:val="000000"/>
                <w:szCs w:val="28"/>
              </w:rPr>
              <w:t>орода</w:t>
            </w:r>
            <w:r w:rsidR="004C5A4A" w:rsidRPr="00894001">
              <w:rPr>
                <w:color w:val="000000"/>
                <w:szCs w:val="28"/>
              </w:rPr>
              <w:t xml:space="preserve"> Оренбурга.</w:t>
            </w:r>
          </w:p>
          <w:p w:rsidR="00117B51" w:rsidRPr="001E7632" w:rsidRDefault="00383A02" w:rsidP="00117B5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у</w:t>
            </w:r>
            <w:r w:rsidR="004C5A4A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>правление финансируется из бюджета города Оренбурга в</w:t>
            </w:r>
            <w:r w:rsidR="00737EE6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соответствии с бюджетной росписью</w:t>
            </w:r>
            <w:r w:rsidR="004C5A4A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117B51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>Код главы главного распо</w:t>
            </w:r>
            <w:r w:rsidR="009C308C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рядителя </w:t>
            </w:r>
            <w:r w:rsidR="009C308C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бюджетных средств города Оренбурга</w:t>
            </w:r>
            <w:r w:rsidR="006F0738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главного администратора доходов бюджета </w:t>
            </w:r>
            <w:r w:rsidR="009C308C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>города Оренбурга</w:t>
            </w:r>
            <w:r w:rsidR="006F0738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главного администратора источников дефицита бюджета </w:t>
            </w:r>
            <w:r w:rsidR="009C308C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города Оренбурга </w:t>
            </w:r>
            <w:r w:rsidR="00117B51"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>– 007.</w:t>
            </w:r>
          </w:p>
          <w:p w:rsidR="00067917" w:rsidRPr="00E2228F" w:rsidRDefault="00383A02" w:rsidP="002C6C75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E2228F">
              <w:rPr>
                <w:color w:val="000000"/>
                <w:szCs w:val="28"/>
              </w:rPr>
              <w:t>Финансовое у</w:t>
            </w:r>
            <w:r w:rsidR="004C5A4A" w:rsidRPr="00E2228F">
              <w:rPr>
                <w:color w:val="000000"/>
                <w:szCs w:val="28"/>
              </w:rPr>
              <w:t>правление обладает правами юридического лица, от своего имени приобретает имущественные и неимущественные права, несет обязанности, выступает истцом и ответчиком в судах в соответствии с действующим законодательством.</w:t>
            </w:r>
            <w:r w:rsidR="00062C30" w:rsidRPr="00E2228F">
              <w:rPr>
                <w:color w:val="000000"/>
                <w:szCs w:val="28"/>
              </w:rPr>
              <w:t xml:space="preserve"> </w:t>
            </w:r>
          </w:p>
          <w:p w:rsidR="001E7632" w:rsidRPr="00894001" w:rsidRDefault="00383A02" w:rsidP="002C6C75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894001">
              <w:rPr>
                <w:color w:val="000000"/>
                <w:szCs w:val="28"/>
              </w:rPr>
              <w:t>Финансовое управление</w:t>
            </w:r>
            <w:r w:rsidR="001E7632" w:rsidRPr="00894001">
              <w:rPr>
                <w:color w:val="000000"/>
                <w:szCs w:val="28"/>
              </w:rPr>
              <w:t xml:space="preserve"> имеет самостоятельный баланс.</w:t>
            </w:r>
          </w:p>
          <w:p w:rsidR="001E7632" w:rsidRPr="00894001" w:rsidRDefault="00702411" w:rsidP="002C6C75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894001">
              <w:rPr>
                <w:color w:val="000000"/>
                <w:szCs w:val="28"/>
              </w:rPr>
              <w:t>Лицевые с</w:t>
            </w:r>
            <w:r w:rsidR="004C5A4A" w:rsidRPr="00894001">
              <w:rPr>
                <w:color w:val="000000"/>
                <w:szCs w:val="28"/>
              </w:rPr>
              <w:t>чета в соответствии</w:t>
            </w:r>
            <w:r w:rsidR="00062C30" w:rsidRPr="00894001">
              <w:rPr>
                <w:color w:val="000000"/>
                <w:szCs w:val="28"/>
              </w:rPr>
              <w:t> </w:t>
            </w:r>
            <w:r w:rsidR="004C5A4A" w:rsidRPr="00894001">
              <w:rPr>
                <w:color w:val="000000"/>
                <w:szCs w:val="28"/>
              </w:rPr>
              <w:t>с</w:t>
            </w:r>
            <w:r w:rsidR="00062C30" w:rsidRPr="00894001">
              <w:rPr>
                <w:color w:val="000000"/>
                <w:szCs w:val="28"/>
              </w:rPr>
              <w:t> </w:t>
            </w:r>
            <w:r w:rsidR="004C5A4A" w:rsidRPr="00894001">
              <w:rPr>
                <w:color w:val="000000"/>
                <w:szCs w:val="28"/>
              </w:rPr>
              <w:t>действующим</w:t>
            </w:r>
            <w:r w:rsidR="00062C30" w:rsidRPr="00894001">
              <w:rPr>
                <w:color w:val="000000"/>
                <w:szCs w:val="28"/>
              </w:rPr>
              <w:t> </w:t>
            </w:r>
            <w:r w:rsidR="001E7632" w:rsidRPr="00894001">
              <w:rPr>
                <w:color w:val="000000"/>
                <w:szCs w:val="28"/>
              </w:rPr>
              <w:t xml:space="preserve">законодательством </w:t>
            </w:r>
            <w:r w:rsidR="00A4418E" w:rsidRPr="00894001">
              <w:rPr>
                <w:color w:val="000000"/>
                <w:szCs w:val="28"/>
              </w:rPr>
              <w:t xml:space="preserve">финансовому управлению </w:t>
            </w:r>
            <w:r w:rsidR="001E7632" w:rsidRPr="00894001">
              <w:rPr>
                <w:color w:val="000000"/>
                <w:szCs w:val="28"/>
              </w:rPr>
              <w:t>открыты</w:t>
            </w:r>
            <w:r w:rsidR="007E300D" w:rsidRPr="00894001">
              <w:rPr>
                <w:color w:val="000000"/>
                <w:szCs w:val="28"/>
              </w:rPr>
              <w:t>:</w:t>
            </w:r>
          </w:p>
          <w:p w:rsidR="001E7632" w:rsidRPr="00894001" w:rsidRDefault="001E7632" w:rsidP="00C761D9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894001">
              <w:rPr>
                <w:color w:val="000000"/>
                <w:szCs w:val="28"/>
              </w:rPr>
              <w:t xml:space="preserve"> в финансовом органе</w:t>
            </w:r>
            <w:r w:rsidR="007E300D" w:rsidRPr="00894001">
              <w:rPr>
                <w:color w:val="000000"/>
                <w:szCs w:val="28"/>
              </w:rPr>
              <w:t>:</w:t>
            </w:r>
            <w:r w:rsidRPr="00894001">
              <w:rPr>
                <w:color w:val="000000"/>
                <w:szCs w:val="28"/>
              </w:rPr>
              <w:t xml:space="preserve"> </w:t>
            </w:r>
          </w:p>
          <w:p w:rsidR="001E7632" w:rsidRPr="00894001" w:rsidRDefault="001E7632" w:rsidP="002C6C75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proofErr w:type="gramStart"/>
            <w:r w:rsidRPr="00894001">
              <w:rPr>
                <w:color w:val="000000"/>
                <w:szCs w:val="28"/>
              </w:rPr>
              <w:t>а</w:t>
            </w:r>
            <w:proofErr w:type="gramEnd"/>
            <w:r w:rsidRPr="00894001">
              <w:rPr>
                <w:color w:val="000000"/>
                <w:szCs w:val="28"/>
              </w:rPr>
              <w:t>) для исполнения функций главного распорядителя</w:t>
            </w:r>
            <w:r w:rsidR="00CF4D28" w:rsidRPr="00894001">
              <w:rPr>
                <w:color w:val="000000"/>
                <w:szCs w:val="28"/>
              </w:rPr>
              <w:t xml:space="preserve"> бюджетных</w:t>
            </w:r>
            <w:r w:rsidRPr="00894001">
              <w:rPr>
                <w:color w:val="000000"/>
                <w:szCs w:val="28"/>
              </w:rPr>
              <w:t xml:space="preserve"> средств</w:t>
            </w:r>
            <w:r w:rsidR="00824678" w:rsidRPr="00894001">
              <w:rPr>
                <w:color w:val="000000"/>
                <w:szCs w:val="28"/>
              </w:rPr>
              <w:t xml:space="preserve"> </w:t>
            </w:r>
            <w:r w:rsidR="00CF4D28" w:rsidRPr="00894001">
              <w:rPr>
                <w:color w:val="000000"/>
                <w:szCs w:val="28"/>
              </w:rPr>
              <w:t xml:space="preserve">города Оренбурга </w:t>
            </w:r>
            <w:r w:rsidR="00824678" w:rsidRPr="00894001">
              <w:rPr>
                <w:color w:val="000000"/>
                <w:szCs w:val="28"/>
              </w:rPr>
              <w:t>007 10</w:t>
            </w:r>
            <w:r w:rsidR="00824678" w:rsidRPr="00894001">
              <w:rPr>
                <w:color w:val="000000"/>
                <w:szCs w:val="28"/>
                <w:lang w:val="en-US"/>
              </w:rPr>
              <w:t> </w:t>
            </w:r>
            <w:r w:rsidR="00824678" w:rsidRPr="00894001">
              <w:rPr>
                <w:color w:val="000000"/>
                <w:szCs w:val="28"/>
              </w:rPr>
              <w:t>001 1</w:t>
            </w:r>
            <w:r w:rsidR="00C761D9" w:rsidRPr="00894001">
              <w:rPr>
                <w:color w:val="000000"/>
                <w:szCs w:val="28"/>
              </w:rPr>
              <w:t>;</w:t>
            </w:r>
            <w:r w:rsidRPr="00894001">
              <w:rPr>
                <w:color w:val="000000"/>
                <w:szCs w:val="28"/>
              </w:rPr>
              <w:t xml:space="preserve"> </w:t>
            </w:r>
          </w:p>
          <w:p w:rsidR="001E7632" w:rsidRPr="00894001" w:rsidRDefault="001E7632" w:rsidP="002C6C75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894001">
              <w:rPr>
                <w:color w:val="000000"/>
                <w:szCs w:val="28"/>
              </w:rPr>
              <w:t>б) для учета средств во временном распоряжении</w:t>
            </w:r>
            <w:r w:rsidR="00824678" w:rsidRPr="00894001">
              <w:rPr>
                <w:color w:val="000000"/>
                <w:szCs w:val="28"/>
              </w:rPr>
              <w:t xml:space="preserve"> 007 10</w:t>
            </w:r>
            <w:r w:rsidR="00824678" w:rsidRPr="00894001">
              <w:rPr>
                <w:color w:val="000000"/>
                <w:szCs w:val="28"/>
                <w:lang w:val="en-US"/>
              </w:rPr>
              <w:t> </w:t>
            </w:r>
            <w:r w:rsidR="00824678" w:rsidRPr="00894001">
              <w:rPr>
                <w:color w:val="000000"/>
                <w:szCs w:val="28"/>
              </w:rPr>
              <w:t>001 3</w:t>
            </w:r>
            <w:r w:rsidR="00C761D9" w:rsidRPr="00894001">
              <w:rPr>
                <w:color w:val="000000"/>
                <w:szCs w:val="28"/>
              </w:rPr>
              <w:t>;</w:t>
            </w:r>
            <w:r w:rsidRPr="00894001">
              <w:rPr>
                <w:color w:val="000000"/>
                <w:szCs w:val="28"/>
              </w:rPr>
              <w:t xml:space="preserve"> </w:t>
            </w:r>
          </w:p>
          <w:p w:rsidR="006F46E2" w:rsidRPr="00894001" w:rsidRDefault="00702411" w:rsidP="006F46E2">
            <w:pPr>
              <w:spacing w:line="360" w:lineRule="auto"/>
              <w:rPr>
                <w:color w:val="000000"/>
                <w:szCs w:val="28"/>
              </w:rPr>
            </w:pPr>
            <w:proofErr w:type="gramStart"/>
            <w:r w:rsidRPr="00894001">
              <w:rPr>
                <w:color w:val="000000"/>
                <w:szCs w:val="28"/>
              </w:rPr>
              <w:t>в</w:t>
            </w:r>
            <w:proofErr w:type="gramEnd"/>
            <w:r w:rsidRPr="00894001">
              <w:rPr>
                <w:color w:val="000000"/>
                <w:szCs w:val="28"/>
              </w:rPr>
              <w:t xml:space="preserve"> </w:t>
            </w:r>
            <w:r w:rsidR="001E7632" w:rsidRPr="00894001">
              <w:rPr>
                <w:color w:val="000000"/>
                <w:szCs w:val="28"/>
              </w:rPr>
              <w:t>Федеральном казначействе</w:t>
            </w:r>
            <w:r w:rsidRPr="00894001">
              <w:rPr>
                <w:color w:val="000000"/>
                <w:szCs w:val="28"/>
              </w:rPr>
              <w:t xml:space="preserve">  для исполнения функций главного администратора доходов бюджета города Оренбурга 04533010550.</w:t>
            </w:r>
          </w:p>
          <w:p w:rsidR="006F46E2" w:rsidRPr="00894001" w:rsidRDefault="006F46E2" w:rsidP="006F46E2">
            <w:pPr>
              <w:spacing w:line="360" w:lineRule="auto"/>
              <w:rPr>
                <w:color w:val="000000"/>
                <w:szCs w:val="28"/>
              </w:rPr>
            </w:pPr>
            <w:r w:rsidRPr="00894001">
              <w:rPr>
                <w:color w:val="000000"/>
                <w:szCs w:val="28"/>
              </w:rPr>
              <w:t xml:space="preserve">           Банковских счетов в кредитных организациях  финансовое управление не имеет.</w:t>
            </w:r>
          </w:p>
          <w:p w:rsidR="00A03795" w:rsidRPr="00A03795" w:rsidRDefault="00A03795" w:rsidP="002C6C75">
            <w:pPr>
              <w:spacing w:line="360" w:lineRule="auto"/>
              <w:ind w:firstLine="709"/>
              <w:jc w:val="both"/>
              <w:rPr>
                <w:color w:val="000000" w:themeColor="text1"/>
                <w:szCs w:val="28"/>
              </w:rPr>
            </w:pPr>
            <w:r w:rsidRPr="00894001">
              <w:rPr>
                <w:color w:val="000000" w:themeColor="text1"/>
                <w:szCs w:val="28"/>
              </w:rPr>
              <w:t>Бюджетные полномочия  финансовое управление в отчетном периоде у учреждения не изменялись.</w:t>
            </w:r>
          </w:p>
          <w:p w:rsidR="003B38C7" w:rsidRPr="00E2228F" w:rsidRDefault="003B38C7" w:rsidP="003B38C7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E2228F">
              <w:rPr>
                <w:szCs w:val="28"/>
              </w:rPr>
              <w:t xml:space="preserve">Органом, осуществляющим внешний государственный (муниципальный) финансовый контроль, является </w:t>
            </w:r>
            <w:r w:rsidRPr="00E2228F">
              <w:rPr>
                <w:color w:val="000000"/>
                <w:szCs w:val="28"/>
              </w:rPr>
              <w:t>Счетная палата города Оренбурга.</w:t>
            </w:r>
          </w:p>
          <w:p w:rsidR="003B38C7" w:rsidRPr="00E2228F" w:rsidRDefault="003B38C7" w:rsidP="003B38C7">
            <w:pPr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E2228F">
              <w:rPr>
                <w:szCs w:val="28"/>
              </w:rPr>
              <w:t>В рамках своих полномочий, установленных Положением о финансовом управлении, финансовое управление осуществляет следующие функции:</w:t>
            </w:r>
          </w:p>
          <w:p w:rsidR="003B38C7" w:rsidRPr="00E2228F" w:rsidRDefault="003B38C7" w:rsidP="003B38C7">
            <w:pPr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E2228F">
              <w:rPr>
                <w:szCs w:val="28"/>
              </w:rPr>
              <w:t xml:space="preserve">составление проекта бюджета города Оренбурга;  </w:t>
            </w:r>
          </w:p>
          <w:p w:rsidR="003B38C7" w:rsidRPr="00E2228F" w:rsidRDefault="003B38C7" w:rsidP="003B38C7">
            <w:pPr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E2228F">
              <w:rPr>
                <w:szCs w:val="28"/>
              </w:rPr>
              <w:t>организация исполнения бюджета города Оренбурга;</w:t>
            </w:r>
          </w:p>
          <w:p w:rsidR="003B38C7" w:rsidRPr="00E2228F" w:rsidRDefault="003B38C7" w:rsidP="003B38C7">
            <w:pPr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E2228F">
              <w:rPr>
                <w:szCs w:val="28"/>
              </w:rPr>
              <w:t>осуществление анализа;</w:t>
            </w:r>
          </w:p>
          <w:p w:rsidR="003B38C7" w:rsidRPr="00E2228F" w:rsidRDefault="003B38C7" w:rsidP="003B38C7">
            <w:pPr>
              <w:spacing w:line="360" w:lineRule="auto"/>
              <w:ind w:firstLine="709"/>
              <w:contextualSpacing/>
              <w:jc w:val="both"/>
              <w:rPr>
                <w:szCs w:val="28"/>
                <w:lang w:eastAsia="ar-SA"/>
              </w:rPr>
            </w:pPr>
            <w:r w:rsidRPr="00E2228F">
              <w:rPr>
                <w:szCs w:val="28"/>
              </w:rPr>
              <w:t xml:space="preserve">осуществление контрольных функций; </w:t>
            </w:r>
          </w:p>
          <w:p w:rsidR="003B38C7" w:rsidRPr="00E2228F" w:rsidRDefault="003B38C7" w:rsidP="003B38C7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color w:val="333333"/>
                <w:szCs w:val="28"/>
              </w:rPr>
            </w:pPr>
            <w:r w:rsidRPr="00E2228F">
              <w:rPr>
                <w:color w:val="333333"/>
                <w:szCs w:val="28"/>
              </w:rPr>
              <w:t xml:space="preserve">представление интересов управления и Администрации города Оренбурга в судах общей юрисдикции, арбитражных судах, административных и иных </w:t>
            </w:r>
            <w:r w:rsidRPr="00E2228F">
              <w:rPr>
                <w:color w:val="333333"/>
                <w:szCs w:val="28"/>
              </w:rPr>
              <w:lastRenderedPageBreak/>
              <w:t>государственных органах в установленном действующим законодательством порядке;</w:t>
            </w:r>
          </w:p>
          <w:p w:rsidR="003B38C7" w:rsidRPr="00E2228F" w:rsidRDefault="003B38C7" w:rsidP="003B38C7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color w:val="333333"/>
                <w:szCs w:val="28"/>
              </w:rPr>
            </w:pPr>
            <w:r w:rsidRPr="00E2228F">
              <w:rPr>
                <w:color w:val="333333"/>
                <w:szCs w:val="28"/>
              </w:rPr>
              <w:t>осуществление взаимодействия в установленном порядке с органами государственной власти, органами местного самоуправления и иными организациями всех форм собственности по вопросам, отнесенным к сфере деятельности управления;</w:t>
            </w:r>
          </w:p>
          <w:p w:rsidR="003B38C7" w:rsidRPr="00E2228F" w:rsidRDefault="003B38C7" w:rsidP="003B38C7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color w:val="333333"/>
                <w:szCs w:val="28"/>
                <w:shd w:val="clear" w:color="auto" w:fill="FFFFFF"/>
              </w:rPr>
            </w:pPr>
            <w:r w:rsidRPr="00E2228F">
              <w:rPr>
                <w:color w:val="333333"/>
                <w:szCs w:val="28"/>
                <w:shd w:val="clear" w:color="auto" w:fill="FFFFFF"/>
              </w:rPr>
              <w:t>предоставление в государственные органы и иные организации отчет об исполнении бюджета города Оренбурга и бюджетную отчетность на основании сводной бюджетной отчетности соответствующих главных администраторов бюджетных средств, с целью анализа исполнения бюджета;</w:t>
            </w:r>
          </w:p>
          <w:p w:rsidR="003B38C7" w:rsidRPr="00E2228F" w:rsidRDefault="003B38C7" w:rsidP="003B38C7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E2228F">
              <w:rPr>
                <w:szCs w:val="28"/>
              </w:rPr>
              <w:t>оказание методологической помощи главным администраторам средств бюджета города по вопросам ведения бюджетного (бухгалтерского) учета, составлению финансовой отчетности;</w:t>
            </w:r>
          </w:p>
          <w:p w:rsidR="003B38C7" w:rsidRPr="00E2228F" w:rsidRDefault="003B38C7" w:rsidP="003B38C7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color w:val="333333"/>
                <w:szCs w:val="28"/>
              </w:rPr>
            </w:pPr>
            <w:r w:rsidRPr="00E2228F">
              <w:rPr>
                <w:color w:val="333333"/>
                <w:szCs w:val="28"/>
              </w:rPr>
              <w:t>рассмотрение письменных и устных обращений граждан, принятие по ним решений и направление ответов в соответствии с компетенцией управления в установленные сроки;</w:t>
            </w:r>
          </w:p>
          <w:p w:rsidR="003B38C7" w:rsidRPr="00E2228F" w:rsidRDefault="003B38C7" w:rsidP="003B38C7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color w:val="333333"/>
                <w:szCs w:val="28"/>
              </w:rPr>
            </w:pPr>
            <w:r w:rsidRPr="00E2228F">
              <w:rPr>
                <w:color w:val="333333"/>
                <w:szCs w:val="28"/>
              </w:rPr>
              <w:t>проведение антикоррупционной экспертизы нормативных правовых актов Администрации города Оренбурга, проектов нормативных правовых актов администрации города Оренбурга, подготовленных управлением в установленном порядке и в соответствии с действующим законодательством;</w:t>
            </w:r>
          </w:p>
          <w:p w:rsidR="003B38C7" w:rsidRPr="00E2228F" w:rsidRDefault="003B38C7" w:rsidP="003B38C7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color w:val="333333"/>
                <w:szCs w:val="28"/>
              </w:rPr>
            </w:pPr>
            <w:r w:rsidRPr="00E2228F">
              <w:rPr>
                <w:color w:val="333333"/>
                <w:szCs w:val="28"/>
              </w:rPr>
              <w:t>исполняет иные полномочия (функции), установленные действующим законодательством, муниципальными правовыми актами города Оренбурга. </w:t>
            </w:r>
          </w:p>
          <w:p w:rsidR="003B38C7" w:rsidRPr="00E2228F" w:rsidRDefault="003B38C7" w:rsidP="003B38C7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E2228F">
              <w:rPr>
                <w:szCs w:val="28"/>
                <w:lang w:eastAsia="ar-SA"/>
              </w:rPr>
              <w:t xml:space="preserve">В целях </w:t>
            </w:r>
            <w:r w:rsidRPr="00E2228F">
              <w:rPr>
                <w:szCs w:val="28"/>
              </w:rPr>
              <w:t xml:space="preserve">организации исполнения бюджета города Оренбурга и </w:t>
            </w:r>
            <w:r w:rsidRPr="00E2228F">
              <w:rPr>
                <w:szCs w:val="28"/>
                <w:lang w:eastAsia="ar-SA"/>
              </w:rPr>
              <w:t>в</w:t>
            </w:r>
            <w:r w:rsidRPr="00E2228F">
              <w:rPr>
                <w:szCs w:val="28"/>
              </w:rPr>
              <w:t xml:space="preserve"> связи с внесением Федеральным законом от 27.12.2019 № 479-ФЗ изменений в Бюджетный кодекс РФ с 1 января 2021 года осуществлен переход на систему казначейского обслуживания исполнения бюджета города Оренбурга в системе казначейских платежей, в связи с чем фин</w:t>
            </w:r>
            <w:r w:rsidR="00E2228F" w:rsidRPr="00E2228F">
              <w:rPr>
                <w:szCs w:val="28"/>
              </w:rPr>
              <w:t xml:space="preserve">ансовому управлению </w:t>
            </w:r>
            <w:r w:rsidRPr="00E2228F">
              <w:rPr>
                <w:szCs w:val="28"/>
              </w:rPr>
              <w:t>открыты казначейские счета:</w:t>
            </w:r>
          </w:p>
          <w:p w:rsidR="003B38C7" w:rsidRPr="00E2228F" w:rsidRDefault="003B38C7" w:rsidP="003B38C7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E2228F">
              <w:rPr>
                <w:szCs w:val="28"/>
              </w:rPr>
              <w:t>03231643537010005300 (л/</w:t>
            </w:r>
            <w:proofErr w:type="spellStart"/>
            <w:r w:rsidRPr="00E2228F">
              <w:rPr>
                <w:szCs w:val="28"/>
              </w:rPr>
              <w:t>сч</w:t>
            </w:r>
            <w:proofErr w:type="spellEnd"/>
            <w:r w:rsidRPr="00E2228F">
              <w:rPr>
                <w:szCs w:val="28"/>
              </w:rPr>
              <w:t xml:space="preserve"> 02533010550) – для учета средств местного бюджета;</w:t>
            </w:r>
          </w:p>
          <w:p w:rsidR="003B38C7" w:rsidRPr="00E2228F" w:rsidRDefault="003B38C7" w:rsidP="003B38C7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E2228F">
              <w:rPr>
                <w:szCs w:val="28"/>
              </w:rPr>
              <w:lastRenderedPageBreak/>
              <w:t>03234643537010005300 – для учета средств бюджетных и автономных учреждений;</w:t>
            </w:r>
          </w:p>
          <w:p w:rsidR="003B38C7" w:rsidRPr="00990FD2" w:rsidRDefault="003B38C7" w:rsidP="003B38C7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E2228F">
              <w:rPr>
                <w:szCs w:val="28"/>
              </w:rPr>
              <w:t>03232643537010005300 – для учета средств во временном распоряжении муниципальных учреждений.</w:t>
            </w:r>
          </w:p>
          <w:p w:rsidR="00894001" w:rsidRDefault="00894001" w:rsidP="005572E3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</w:p>
        </w:tc>
      </w:tr>
      <w:tr w:rsidR="006F46E2" w:rsidTr="0039728D">
        <w:trPr>
          <w:gridBefore w:val="1"/>
          <w:wBefore w:w="165" w:type="dxa"/>
          <w:trHeight w:val="7637"/>
        </w:trPr>
        <w:tc>
          <w:tcPr>
            <w:tcW w:w="9877" w:type="dxa"/>
            <w:gridSpan w:val="2"/>
            <w:tcBorders>
              <w:top w:val="single" w:sz="6" w:space="0" w:color="FFFFFF"/>
              <w:left w:val="single" w:sz="18" w:space="0" w:color="FFFFFF"/>
              <w:bottom w:val="single" w:sz="6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207A" w:rsidRPr="000512EF" w:rsidRDefault="001C207A" w:rsidP="001C207A">
            <w:pPr>
              <w:tabs>
                <w:tab w:val="left" w:pos="142"/>
              </w:tabs>
              <w:spacing w:line="360" w:lineRule="auto"/>
              <w:ind w:firstLine="709"/>
              <w:contextualSpacing/>
              <w:jc w:val="both"/>
              <w:rPr>
                <w:b/>
                <w:szCs w:val="28"/>
              </w:rPr>
            </w:pPr>
            <w:r w:rsidRPr="000512EF">
              <w:rPr>
                <w:b/>
                <w:szCs w:val="28"/>
              </w:rPr>
              <w:lastRenderedPageBreak/>
              <w:t xml:space="preserve">Форма 0503161 «Сведения о количестве подведомственных </w:t>
            </w:r>
            <w:proofErr w:type="gramStart"/>
            <w:r w:rsidRPr="000512EF">
              <w:rPr>
                <w:b/>
                <w:szCs w:val="28"/>
              </w:rPr>
              <w:t>получателей  бюджетных</w:t>
            </w:r>
            <w:proofErr w:type="gramEnd"/>
            <w:r w:rsidRPr="000512EF">
              <w:rPr>
                <w:b/>
                <w:szCs w:val="28"/>
              </w:rPr>
              <w:t xml:space="preserve"> средств»                      </w:t>
            </w:r>
          </w:p>
          <w:p w:rsidR="001C207A" w:rsidRDefault="001C207A" w:rsidP="001C207A">
            <w:pPr>
              <w:tabs>
                <w:tab w:val="left" w:pos="142"/>
              </w:tabs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5F5631">
              <w:rPr>
                <w:szCs w:val="28"/>
              </w:rPr>
              <w:t xml:space="preserve">Финансовое управление не имеет подведомственных структурных подразделений. </w:t>
            </w:r>
          </w:p>
          <w:p w:rsidR="00267908" w:rsidRPr="005F5631" w:rsidRDefault="00267908" w:rsidP="001C207A">
            <w:pPr>
              <w:tabs>
                <w:tab w:val="left" w:pos="142"/>
              </w:tabs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</w:p>
          <w:p w:rsidR="001C207A" w:rsidRDefault="001C207A" w:rsidP="00267908">
            <w:pPr>
              <w:numPr>
                <w:ilvl w:val="0"/>
                <w:numId w:val="4"/>
              </w:numPr>
              <w:tabs>
                <w:tab w:val="left" w:pos="0"/>
                <w:tab w:val="num" w:pos="426"/>
              </w:tabs>
              <w:ind w:hanging="57"/>
              <w:contextualSpacing/>
              <w:rPr>
                <w:b/>
                <w:szCs w:val="28"/>
              </w:rPr>
            </w:pPr>
            <w:r w:rsidRPr="001C207A">
              <w:rPr>
                <w:b/>
                <w:szCs w:val="28"/>
              </w:rPr>
              <w:t xml:space="preserve">Результаты деятельности </w:t>
            </w:r>
            <w:r w:rsidRPr="00894001">
              <w:rPr>
                <w:b/>
                <w:szCs w:val="28"/>
              </w:rPr>
              <w:t>субъекта бюджетной отчетности</w:t>
            </w:r>
          </w:p>
          <w:p w:rsidR="001C207A" w:rsidRPr="001C207A" w:rsidRDefault="001C207A" w:rsidP="001C207A">
            <w:pPr>
              <w:tabs>
                <w:tab w:val="left" w:pos="0"/>
                <w:tab w:val="num" w:pos="426"/>
              </w:tabs>
              <w:ind w:left="1429"/>
              <w:contextualSpacing/>
              <w:jc w:val="both"/>
              <w:rPr>
                <w:b/>
                <w:szCs w:val="28"/>
              </w:rPr>
            </w:pPr>
          </w:p>
          <w:p w:rsidR="001C207A" w:rsidRPr="000D79ED" w:rsidRDefault="001C207A" w:rsidP="001C207A">
            <w:pPr>
              <w:tabs>
                <w:tab w:val="left" w:pos="0"/>
                <w:tab w:val="num" w:pos="426"/>
              </w:tabs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0D79ED">
              <w:rPr>
                <w:szCs w:val="28"/>
              </w:rPr>
              <w:t>Финансов</w:t>
            </w:r>
            <w:r>
              <w:rPr>
                <w:szCs w:val="28"/>
              </w:rPr>
              <w:t>ым</w:t>
            </w:r>
            <w:r w:rsidRPr="000D79ED">
              <w:rPr>
                <w:szCs w:val="28"/>
              </w:rPr>
              <w:t xml:space="preserve"> управление</w:t>
            </w:r>
            <w:r>
              <w:rPr>
                <w:szCs w:val="28"/>
              </w:rPr>
              <w:t>м</w:t>
            </w:r>
            <w:r w:rsidRPr="000D79ED">
              <w:rPr>
                <w:szCs w:val="28"/>
              </w:rPr>
              <w:t xml:space="preserve"> </w:t>
            </w:r>
            <w:r>
              <w:rPr>
                <w:szCs w:val="28"/>
              </w:rPr>
              <w:t>в</w:t>
            </w:r>
            <w:r w:rsidRPr="000D79ED">
              <w:rPr>
                <w:szCs w:val="28"/>
              </w:rPr>
              <w:t xml:space="preserve"> целях исполнения функций (полномочий), установленных Положением о финансовом управлени</w:t>
            </w:r>
            <w:r>
              <w:rPr>
                <w:szCs w:val="28"/>
              </w:rPr>
              <w:t>и,</w:t>
            </w:r>
            <w:r w:rsidRPr="000D79ED">
              <w:rPr>
                <w:szCs w:val="28"/>
              </w:rPr>
              <w:t xml:space="preserve"> в 20</w:t>
            </w:r>
            <w:r w:rsidRPr="00777338">
              <w:rPr>
                <w:szCs w:val="28"/>
              </w:rPr>
              <w:t>2</w:t>
            </w:r>
            <w:r>
              <w:rPr>
                <w:szCs w:val="28"/>
              </w:rPr>
              <w:t>1</w:t>
            </w:r>
            <w:r w:rsidRPr="000D79ED">
              <w:rPr>
                <w:szCs w:val="28"/>
              </w:rPr>
              <w:t xml:space="preserve"> году проводилась следующая работа:</w:t>
            </w:r>
          </w:p>
          <w:p w:rsidR="001C207A" w:rsidRPr="000D79ED" w:rsidRDefault="001C207A" w:rsidP="001C207A">
            <w:pPr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0D79ED">
              <w:rPr>
                <w:szCs w:val="28"/>
              </w:rPr>
              <w:t>В рамках реализации функции по составлению проекта бюджета города Оренбурга:</w:t>
            </w:r>
          </w:p>
          <w:p w:rsidR="001C207A" w:rsidRPr="00CE24F6" w:rsidRDefault="001C207A" w:rsidP="001C207A">
            <w:pPr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CE24F6">
              <w:rPr>
                <w:szCs w:val="28"/>
              </w:rPr>
              <w:t>- определены параметры минимального бюджета города Оренбурга на 202</w:t>
            </w:r>
            <w:r>
              <w:rPr>
                <w:szCs w:val="28"/>
              </w:rPr>
              <w:t>2</w:t>
            </w:r>
            <w:r w:rsidRPr="00CE24F6">
              <w:rPr>
                <w:szCs w:val="28"/>
              </w:rPr>
              <w:t xml:space="preserve"> год;</w:t>
            </w:r>
          </w:p>
          <w:p w:rsidR="001C207A" w:rsidRPr="00CE24F6" w:rsidRDefault="001C207A" w:rsidP="001C207A">
            <w:pPr>
              <w:spacing w:line="360" w:lineRule="auto"/>
              <w:ind w:firstLine="709"/>
              <w:contextualSpacing/>
              <w:jc w:val="both"/>
              <w:rPr>
                <w:szCs w:val="28"/>
              </w:rPr>
            </w:pPr>
            <w:r w:rsidRPr="00CE24F6">
              <w:rPr>
                <w:szCs w:val="28"/>
              </w:rPr>
              <w:t>- подготовлен проект основных направлений бюджетной, налоговой и долговой политики города Оренбурга на 202</w:t>
            </w:r>
            <w:r>
              <w:rPr>
                <w:szCs w:val="28"/>
              </w:rPr>
              <w:t>2</w:t>
            </w:r>
            <w:r w:rsidRPr="00CE24F6">
              <w:rPr>
                <w:szCs w:val="28"/>
              </w:rPr>
              <w:t>-202</w:t>
            </w:r>
            <w:r>
              <w:rPr>
                <w:szCs w:val="28"/>
              </w:rPr>
              <w:t>4</w:t>
            </w:r>
            <w:r w:rsidRPr="00CE24F6">
              <w:rPr>
                <w:szCs w:val="28"/>
              </w:rPr>
              <w:t xml:space="preserve"> годы;</w:t>
            </w:r>
          </w:p>
          <w:p w:rsidR="006F46E2" w:rsidRPr="00E2228F" w:rsidRDefault="001C207A" w:rsidP="001C207A">
            <w:pPr>
              <w:spacing w:line="360" w:lineRule="auto"/>
              <w:ind w:firstLine="709"/>
              <w:contextualSpacing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CE24F6">
              <w:rPr>
                <w:szCs w:val="28"/>
              </w:rPr>
              <w:t>- разработана методика формирования бюджета города Оренбурга на 202</w:t>
            </w:r>
            <w:r>
              <w:rPr>
                <w:szCs w:val="28"/>
              </w:rPr>
              <w:t>2</w:t>
            </w:r>
            <w:r w:rsidRPr="00CE24F6">
              <w:rPr>
                <w:szCs w:val="28"/>
              </w:rPr>
              <w:t>-202</w:t>
            </w:r>
            <w:r>
              <w:rPr>
                <w:szCs w:val="28"/>
              </w:rPr>
              <w:t>4</w:t>
            </w:r>
            <w:r w:rsidRPr="00CE24F6">
              <w:rPr>
                <w:szCs w:val="28"/>
              </w:rPr>
              <w:t xml:space="preserve"> годы;</w:t>
            </w:r>
            <w:r w:rsidR="006F46E2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</w:tr>
    </w:tbl>
    <w:p w:rsidR="00B45C93" w:rsidRPr="00CE24F6" w:rsidRDefault="00B45C93" w:rsidP="00B45C93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согласованы с министерством финансов Оренбургской области исходные данные для расчетов распределения межбюджетных трансфертов из областного бюджета на 202</w:t>
      </w:r>
      <w:r>
        <w:rPr>
          <w:szCs w:val="28"/>
        </w:rPr>
        <w:t>2</w:t>
      </w:r>
      <w:r w:rsidRPr="00CE24F6">
        <w:rPr>
          <w:szCs w:val="28"/>
        </w:rPr>
        <w:t>-202</w:t>
      </w:r>
      <w:r>
        <w:rPr>
          <w:szCs w:val="28"/>
        </w:rPr>
        <w:t>4</w:t>
      </w:r>
      <w:r w:rsidRPr="00CE24F6">
        <w:rPr>
          <w:szCs w:val="28"/>
        </w:rPr>
        <w:t xml:space="preserve"> годы;</w:t>
      </w:r>
    </w:p>
    <w:p w:rsidR="00B45C93" w:rsidRPr="00CE24F6" w:rsidRDefault="00B45C93" w:rsidP="00B45C93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проведен анализ соответствия показателей к прогнозу бюджета на 202</w:t>
      </w:r>
      <w:r w:rsidR="00BD31CE">
        <w:rPr>
          <w:szCs w:val="28"/>
        </w:rPr>
        <w:t>2</w:t>
      </w:r>
      <w:r w:rsidRPr="00CE24F6">
        <w:rPr>
          <w:szCs w:val="28"/>
        </w:rPr>
        <w:t>-202</w:t>
      </w:r>
      <w:r w:rsidR="00BD31CE">
        <w:rPr>
          <w:szCs w:val="28"/>
        </w:rPr>
        <w:t>4</w:t>
      </w:r>
      <w:r w:rsidRPr="00CE24F6">
        <w:rPr>
          <w:szCs w:val="28"/>
        </w:rPr>
        <w:t xml:space="preserve"> годы, представленных главными администраторами доходов, утвержденным методикам расчета;</w:t>
      </w:r>
    </w:p>
    <w:p w:rsidR="00B45C93" w:rsidRPr="00CE24F6" w:rsidRDefault="00B45C93" w:rsidP="00B45C93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сформированы реестр расходных обязательств и реестр источников доходов;</w:t>
      </w:r>
    </w:p>
    <w:p w:rsidR="00B45C93" w:rsidRPr="00CE24F6" w:rsidRDefault="00B45C93" w:rsidP="00B45C93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lastRenderedPageBreak/>
        <w:t>- в установленный срок подготовлен проект решения Оренбургского городского Совета о бюджете города Оренбурга на 202</w:t>
      </w:r>
      <w:r w:rsidR="00BD31CE">
        <w:rPr>
          <w:szCs w:val="28"/>
        </w:rPr>
        <w:t>2</w:t>
      </w:r>
      <w:r w:rsidRPr="00CE24F6">
        <w:rPr>
          <w:szCs w:val="28"/>
        </w:rPr>
        <w:t xml:space="preserve"> год и на плановый период 202</w:t>
      </w:r>
      <w:r w:rsidR="00BD31CE">
        <w:rPr>
          <w:szCs w:val="28"/>
        </w:rPr>
        <w:t>3</w:t>
      </w:r>
      <w:r w:rsidRPr="00CE24F6">
        <w:rPr>
          <w:szCs w:val="28"/>
        </w:rPr>
        <w:t xml:space="preserve"> и 202</w:t>
      </w:r>
      <w:r w:rsidR="00BD31CE">
        <w:rPr>
          <w:szCs w:val="28"/>
        </w:rPr>
        <w:t>4</w:t>
      </w:r>
      <w:r w:rsidRPr="00CE24F6">
        <w:rPr>
          <w:szCs w:val="28"/>
        </w:rPr>
        <w:t xml:space="preserve"> годов;</w:t>
      </w:r>
    </w:p>
    <w:p w:rsidR="00B45C93" w:rsidRDefault="00B45C93" w:rsidP="00B45C93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проведены публичные слушания по проекту бюджета города Оренбурга.</w:t>
      </w:r>
    </w:p>
    <w:p w:rsidR="00B45C93" w:rsidRPr="00CE24F6" w:rsidRDefault="00B45C93" w:rsidP="00B45C93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В целях реализации функций по организации исполнения бюджета города Оренбурга и осуществлению анализа финансовым управлением: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проводилась работа по ведению сводного реестра распорядителей и</w:t>
      </w:r>
      <w:r>
        <w:rPr>
          <w:szCs w:val="28"/>
        </w:rPr>
        <w:t> </w:t>
      </w:r>
      <w:r w:rsidRPr="00CE24F6">
        <w:rPr>
          <w:szCs w:val="28"/>
        </w:rPr>
        <w:t>получателей бюджетных средств, а также реестра расходных обязательств муниципального образования «город Оренбург»;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утверждались лимиты бюджетных обязательств;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проводилась работа по обеспечению результативности, адресности и</w:t>
      </w:r>
      <w:r>
        <w:rPr>
          <w:szCs w:val="28"/>
        </w:rPr>
        <w:t> </w:t>
      </w:r>
      <w:r w:rsidRPr="00CE24F6">
        <w:rPr>
          <w:szCs w:val="28"/>
        </w:rPr>
        <w:t>целевого характера использования бюджетных средств в соответствии с</w:t>
      </w:r>
      <w:r>
        <w:rPr>
          <w:szCs w:val="28"/>
        </w:rPr>
        <w:t> </w:t>
      </w:r>
      <w:r w:rsidRPr="00CE24F6">
        <w:rPr>
          <w:szCs w:val="28"/>
        </w:rPr>
        <w:t>утвержденными бюджетными ассигнованиями и лимитами бюджетных обязательств;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осуществлялась работа по составлению и ведению сводной бюджетной росписи;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проводилась работа по ведению бюджетного учета доходов, расходов и</w:t>
      </w:r>
      <w:r>
        <w:rPr>
          <w:szCs w:val="28"/>
        </w:rPr>
        <w:t> </w:t>
      </w:r>
      <w:r w:rsidRPr="00CE24F6">
        <w:rPr>
          <w:szCs w:val="28"/>
        </w:rPr>
        <w:t>источников финансирования дефицита бюджета города Оренбурга, а также учета операций, осуществляемых участниками бюджетного процесса в рамках их</w:t>
      </w:r>
      <w:r>
        <w:rPr>
          <w:szCs w:val="28"/>
        </w:rPr>
        <w:t> </w:t>
      </w:r>
      <w:r w:rsidRPr="00CE24F6">
        <w:rPr>
          <w:szCs w:val="28"/>
        </w:rPr>
        <w:t>бюджетных полномочий;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осуществлялся учет доходов и расходов автономных и бюджетных муниципальных учреждений;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осуществлялся прогноз кассовых поступлений в бюджет города Оренбурга и</w:t>
      </w:r>
      <w:r>
        <w:rPr>
          <w:szCs w:val="28"/>
        </w:rPr>
        <w:t> </w:t>
      </w:r>
      <w:r w:rsidRPr="00CE24F6">
        <w:rPr>
          <w:szCs w:val="28"/>
        </w:rPr>
        <w:t>кассовых выплат из бюджета города Оренбурга;</w:t>
      </w:r>
      <w:r>
        <w:rPr>
          <w:szCs w:val="28"/>
        </w:rPr>
        <w:t xml:space="preserve"> </w:t>
      </w:r>
    </w:p>
    <w:p w:rsidR="00A05C0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открывались и закрывались лицевые счета муниципальным учреждениям;</w:t>
      </w:r>
      <w:r>
        <w:rPr>
          <w:szCs w:val="28"/>
        </w:rPr>
        <w:t xml:space="preserve"> </w:t>
      </w:r>
    </w:p>
    <w:p w:rsidR="00A05C06" w:rsidRPr="002F773D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2F773D">
        <w:rPr>
          <w:szCs w:val="28"/>
        </w:rPr>
        <w:t xml:space="preserve">- осуществлялось принятие и учет бюджетных и денежных обязательств получателей средств бюджета города Оренбурга; </w:t>
      </w:r>
    </w:p>
    <w:p w:rsidR="00A05C06" w:rsidRPr="001E41AC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1E41AC">
        <w:rPr>
          <w:szCs w:val="28"/>
        </w:rPr>
        <w:t xml:space="preserve">- осуществлялось санкционирование оплаты денежных обязательств. Всего за 2021 год было проверено 118 425 платежных поручений, из них не прошли санкционирование – 1 571 поручение (1,3 процента); </w:t>
      </w:r>
    </w:p>
    <w:p w:rsidR="00A05C06" w:rsidRPr="001E41AC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1E41AC">
        <w:rPr>
          <w:szCs w:val="28"/>
        </w:rPr>
        <w:lastRenderedPageBreak/>
        <w:t xml:space="preserve">- осуществлялись адресные платежи за счет бюджетных средств от имени и по поручению муниципальных учреждений (при проверке из 210 096 платежных поручений отклонено для исправления 224 поручения);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проводились мероприятия в целях реализации долговой политики города Оренбурга, в том числе: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proofErr w:type="gramStart"/>
      <w:r w:rsidRPr="00CE24F6">
        <w:rPr>
          <w:szCs w:val="28"/>
        </w:rPr>
        <w:t>а</w:t>
      </w:r>
      <w:proofErr w:type="gramEnd"/>
      <w:r w:rsidRPr="00CE24F6">
        <w:rPr>
          <w:szCs w:val="28"/>
        </w:rPr>
        <w:t>) </w:t>
      </w:r>
      <w:r w:rsidRPr="00224AD8">
        <w:rPr>
          <w:szCs w:val="28"/>
        </w:rPr>
        <w:t xml:space="preserve">привлекались муниципальные заимствования в целях финансирования дефицита бюджета, а также бюджетные кредиты на пополнение остатка средств на едином счете бюджета;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proofErr w:type="gramStart"/>
      <w:r w:rsidRPr="00CE24F6">
        <w:rPr>
          <w:szCs w:val="28"/>
        </w:rPr>
        <w:t>б</w:t>
      </w:r>
      <w:proofErr w:type="gramEnd"/>
      <w:r w:rsidRPr="00CE24F6">
        <w:rPr>
          <w:szCs w:val="28"/>
        </w:rPr>
        <w:t>) проводилась работа по регистрации и учету муниципальных долговых обязательств в целях своевременного их погашения и передачи информации в</w:t>
      </w:r>
      <w:r>
        <w:rPr>
          <w:szCs w:val="28"/>
        </w:rPr>
        <w:t> </w:t>
      </w:r>
      <w:r w:rsidRPr="00CE24F6">
        <w:rPr>
          <w:szCs w:val="28"/>
        </w:rPr>
        <w:t>Министерство финансов Оренбургской области;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proofErr w:type="gramStart"/>
      <w:r w:rsidRPr="00CE24F6">
        <w:rPr>
          <w:szCs w:val="28"/>
        </w:rPr>
        <w:t>в</w:t>
      </w:r>
      <w:proofErr w:type="gramEnd"/>
      <w:r w:rsidRPr="00CE24F6">
        <w:rPr>
          <w:szCs w:val="28"/>
        </w:rPr>
        <w:t>) проводился анализ долговой нагрузки на бюджет города действующих и</w:t>
      </w:r>
      <w:r>
        <w:rPr>
          <w:szCs w:val="28"/>
        </w:rPr>
        <w:t> </w:t>
      </w:r>
      <w:r w:rsidRPr="00CE24F6">
        <w:rPr>
          <w:szCs w:val="28"/>
        </w:rPr>
        <w:t>планируемых к принятию долговых обязательств в целях привлечения муниципальных заимствований для финансирования дефицита бюджета и</w:t>
      </w:r>
      <w:r>
        <w:rPr>
          <w:szCs w:val="28"/>
        </w:rPr>
        <w:t> </w:t>
      </w:r>
      <w:r w:rsidRPr="00CE24F6">
        <w:rPr>
          <w:szCs w:val="28"/>
        </w:rPr>
        <w:t>погашения долговых обязательств города Оренбурга;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предоставлялись в государственные органы и иные организации отчет, информация об исполнении бюджета города Оренбурга, а также бюджетная отчетность, сформированная на основании сводной бюджетной отчетности соответствующих главных администраторов бюджетных средств;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осуществлялась консолидация квартальной и годовой сводной бухгалтерской отчетности автономных и бюджетных муниципальных учреждений;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проводилось исполнение судебных актов и решений налоговых органов по</w:t>
      </w:r>
      <w:r>
        <w:rPr>
          <w:szCs w:val="28"/>
        </w:rPr>
        <w:t> </w:t>
      </w:r>
      <w:r w:rsidRPr="00CE24F6">
        <w:rPr>
          <w:szCs w:val="28"/>
        </w:rPr>
        <w:t>обращению взыскания на средства бюджета города Оренбурга, бюджетных и</w:t>
      </w:r>
      <w:r>
        <w:rPr>
          <w:szCs w:val="28"/>
        </w:rPr>
        <w:t> </w:t>
      </w:r>
      <w:r w:rsidRPr="00CE24F6">
        <w:rPr>
          <w:szCs w:val="28"/>
        </w:rPr>
        <w:t>автономных учреждений;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осуществлялась работа по установлению, детализации и определению порядка применения бюджетной классификации Российской Федерации в части, относящейся к местному бюджету;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 xml:space="preserve">- в целях уточнения бюджета города, формирования сбалансированного бюджета города Оренбурга проводился анализ сведений, предоставленных участниками бюджетного процесса, на предмет полноты отражения доходов </w:t>
      </w:r>
      <w:r w:rsidRPr="00CE24F6">
        <w:rPr>
          <w:szCs w:val="28"/>
        </w:rPr>
        <w:lastRenderedPageBreak/>
        <w:t>и</w:t>
      </w:r>
      <w:r>
        <w:rPr>
          <w:szCs w:val="28"/>
        </w:rPr>
        <w:t> </w:t>
      </w:r>
      <w:r w:rsidRPr="00CE24F6">
        <w:rPr>
          <w:szCs w:val="28"/>
        </w:rPr>
        <w:t>расходов, а также анализ исполнения показателей бюджета и целевого использования бюджетных средств;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осуществлялся мониторинг дебиторской и кредиторской задолженности, возникшей у главных распорядителей бюджетных средств, в целях организации мероприятий по ее погашению или сокращению;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</w:t>
      </w:r>
      <w:r w:rsidRPr="00DC6A48">
        <w:rPr>
          <w:szCs w:val="28"/>
        </w:rPr>
        <w:t xml:space="preserve">проводился мониторинг задолженности по платежам в бюджет города в целях принятия совместных с уполномоченными органами мер, направленных на получение дополнительных доходов и погашение задолженности, а </w:t>
      </w:r>
      <w:proofErr w:type="gramStart"/>
      <w:r w:rsidRPr="00DC6A48">
        <w:rPr>
          <w:szCs w:val="28"/>
        </w:rPr>
        <w:t>также  мониторинг</w:t>
      </w:r>
      <w:proofErr w:type="gramEnd"/>
      <w:r w:rsidRPr="00DC6A48">
        <w:rPr>
          <w:szCs w:val="28"/>
        </w:rPr>
        <w:t xml:space="preserve"> списания безнадежной к взысканию задолженности перед бюджетом города;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7373D4">
        <w:rPr>
          <w:szCs w:val="28"/>
        </w:rPr>
        <w:t xml:space="preserve">- по отчету об исполнении бюджета города Оренбурга проводились публичные слушания </w:t>
      </w:r>
      <w:r w:rsidRPr="00B544A0">
        <w:rPr>
          <w:szCs w:val="28"/>
        </w:rPr>
        <w:t xml:space="preserve">(в условиях действовавших ограничений, установленных в целях снижения рисков распространения новой </w:t>
      </w:r>
      <w:proofErr w:type="spellStart"/>
      <w:r w:rsidRPr="00B544A0">
        <w:rPr>
          <w:szCs w:val="28"/>
        </w:rPr>
        <w:t>коронавирусной</w:t>
      </w:r>
      <w:proofErr w:type="spellEnd"/>
      <w:r w:rsidRPr="00B544A0">
        <w:rPr>
          <w:szCs w:val="28"/>
        </w:rPr>
        <w:t xml:space="preserve"> инфекции, общественное обсуждение проведено в заочной форме)</w:t>
      </w:r>
      <w:r w:rsidRPr="007373D4">
        <w:rPr>
          <w:szCs w:val="28"/>
        </w:rPr>
        <w:t>, и был подготовлен доклад об исполнении бюджета города Оренбурга;</w:t>
      </w:r>
      <w:r>
        <w:rPr>
          <w:szCs w:val="28"/>
        </w:rPr>
        <w:t xml:space="preserve">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в пределах компетенции финансового управления проводился анализ муниципальных программ, планов (программ) финансово-хозяйственной деятельности муниципальных учреждений и предприятий в целях формирования бюджетной политики города Оренбурга;</w:t>
      </w:r>
      <w:r>
        <w:rPr>
          <w:szCs w:val="28"/>
        </w:rPr>
        <w:t xml:space="preserve"> </w:t>
      </w:r>
    </w:p>
    <w:p w:rsidR="00A05C0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вносились предложения главным распорядителям бюджетных средств по</w:t>
      </w:r>
      <w:r>
        <w:rPr>
          <w:szCs w:val="28"/>
        </w:rPr>
        <w:t> </w:t>
      </w:r>
      <w:r w:rsidRPr="00CE24F6">
        <w:rPr>
          <w:szCs w:val="28"/>
        </w:rPr>
        <w:t>оптимизации расходов, в том числе на содержание подведомственных муниципальных учреждений, по результатам анализа их деятельности;</w:t>
      </w:r>
      <w:r>
        <w:rPr>
          <w:szCs w:val="28"/>
        </w:rPr>
        <w:t xml:space="preserve"> </w:t>
      </w:r>
    </w:p>
    <w:p w:rsidR="00A05C06" w:rsidRPr="007D65F2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7D65F2">
        <w:rPr>
          <w:szCs w:val="28"/>
        </w:rPr>
        <w:t xml:space="preserve">- сформирован перечень налоговых расходов муниципального образования «город Оренбург»; </w:t>
      </w:r>
    </w:p>
    <w:p w:rsidR="00A05C06" w:rsidRPr="007D65F2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7D65F2">
        <w:rPr>
          <w:szCs w:val="28"/>
        </w:rPr>
        <w:t>- подготовлена аналитическая записка об оценке эффективности налоговых расходов за 20</w:t>
      </w:r>
      <w:r>
        <w:rPr>
          <w:szCs w:val="28"/>
        </w:rPr>
        <w:t>20</w:t>
      </w:r>
      <w:r w:rsidRPr="007D65F2">
        <w:rPr>
          <w:szCs w:val="28"/>
        </w:rPr>
        <w:t xml:space="preserve"> год;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7D65F2">
        <w:rPr>
          <w:szCs w:val="28"/>
        </w:rPr>
        <w:t>- оказывалась методологическая и консультационная помощь кураторам налоговых расходов по оценке эффективности налоговых расходов;</w:t>
      </w:r>
      <w:r>
        <w:rPr>
          <w:szCs w:val="28"/>
        </w:rPr>
        <w:t xml:space="preserve"> 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 xml:space="preserve">- оказывалась методологическая помощь главным администраторам средств бюджета города по вопросам ведения бюджетного (бухгалтерского) учета, составлению финансовой отчетности путем проведения совещаний, консультаций, </w:t>
      </w:r>
      <w:r w:rsidRPr="00CE24F6">
        <w:rPr>
          <w:szCs w:val="28"/>
        </w:rPr>
        <w:lastRenderedPageBreak/>
        <w:t>дистанционного обучения и доведения информации об изменениях в</w:t>
      </w:r>
      <w:r>
        <w:rPr>
          <w:szCs w:val="28"/>
        </w:rPr>
        <w:t> </w:t>
      </w:r>
      <w:r w:rsidRPr="00CE24F6">
        <w:rPr>
          <w:szCs w:val="28"/>
        </w:rPr>
        <w:t>законодательстве Российской Федерации о бухгалтерском учете и отчетности;</w:t>
      </w:r>
      <w:r>
        <w:rPr>
          <w:szCs w:val="28"/>
        </w:rPr>
        <w:t xml:space="preserve"> </w:t>
      </w:r>
    </w:p>
    <w:p w:rsidR="00A05C06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 xml:space="preserve">- оказывалась методологическая и консультационная помощь главным распорядителям бюджетных средств, главным администраторам доходов бюджета города, налогоплательщикам и налоговым агентам в целях повышения эффективности и качества управления </w:t>
      </w:r>
      <w:r>
        <w:rPr>
          <w:szCs w:val="28"/>
        </w:rPr>
        <w:t>муниципальными финансами.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  <w:lang w:eastAsia="ar-SA"/>
        </w:rPr>
      </w:pPr>
      <w:r w:rsidRPr="00CE24F6">
        <w:rPr>
          <w:szCs w:val="28"/>
          <w:lang w:eastAsia="ar-SA"/>
        </w:rPr>
        <w:t>Кроме того, в 20</w:t>
      </w:r>
      <w:r>
        <w:rPr>
          <w:szCs w:val="28"/>
          <w:lang w:eastAsia="ar-SA"/>
        </w:rPr>
        <w:t>21</w:t>
      </w:r>
      <w:r w:rsidRPr="00CE24F6">
        <w:rPr>
          <w:szCs w:val="28"/>
          <w:lang w:eastAsia="ar-SA"/>
        </w:rPr>
        <w:t xml:space="preserve"> году на постоянной основе проводился мониторинг обеспечения </w:t>
      </w:r>
      <w:r>
        <w:rPr>
          <w:szCs w:val="28"/>
          <w:lang w:eastAsia="ar-SA"/>
        </w:rPr>
        <w:t xml:space="preserve">органами, осуществляющими функции и полномочия учредителя муниципального учреждения, </w:t>
      </w:r>
      <w:r w:rsidRPr="00CE24F6">
        <w:rPr>
          <w:szCs w:val="28"/>
          <w:lang w:eastAsia="ar-SA"/>
        </w:rPr>
        <w:t>полноты и своевременности размещения сведений (документов) о деятельности подведомственных муниципальных учреждений на</w:t>
      </w:r>
      <w:r>
        <w:rPr>
          <w:szCs w:val="28"/>
          <w:lang w:eastAsia="ar-SA"/>
        </w:rPr>
        <w:t> </w:t>
      </w:r>
      <w:r w:rsidRPr="00CE24F6">
        <w:rPr>
          <w:szCs w:val="28"/>
          <w:lang w:eastAsia="ar-SA"/>
        </w:rPr>
        <w:t xml:space="preserve">официальном сайте в сети Интернет www.bus.gov.ru. </w:t>
      </w:r>
    </w:p>
    <w:p w:rsidR="00A05C06" w:rsidRPr="00A31A97" w:rsidRDefault="00A05C06" w:rsidP="00A05C06">
      <w:pPr>
        <w:spacing w:line="360" w:lineRule="auto"/>
        <w:ind w:firstLine="709"/>
        <w:contextualSpacing/>
        <w:jc w:val="both"/>
        <w:rPr>
          <w:szCs w:val="28"/>
        </w:rPr>
      </w:pPr>
      <w:r w:rsidRPr="00A31A97">
        <w:rPr>
          <w:szCs w:val="28"/>
          <w:lang w:eastAsia="ar-SA"/>
        </w:rPr>
        <w:t>П</w:t>
      </w:r>
      <w:r w:rsidRPr="00A31A97">
        <w:rPr>
          <w:szCs w:val="28"/>
        </w:rPr>
        <w:t xml:space="preserve">родолжена работа по мониторингу нарушений, выявляемых комитетом внутреннего государственного финансового контроля Оренбургской области, Счетной палатой города Оренбурга и контрольно-ревизионным управлением города Оренбурга, результаты которого систематически доводились до всех главных распорядителей бюджетных средств с целью предупреждения и недопущения аналогичных нарушений в их деятельности. </w:t>
      </w:r>
    </w:p>
    <w:p w:rsidR="00A05C06" w:rsidRPr="00CE24F6" w:rsidRDefault="00A05C06" w:rsidP="00A05C06">
      <w:pPr>
        <w:spacing w:line="360" w:lineRule="auto"/>
        <w:ind w:firstLine="709"/>
        <w:contextualSpacing/>
        <w:jc w:val="both"/>
        <w:rPr>
          <w:szCs w:val="28"/>
          <w:lang w:eastAsia="ar-SA"/>
        </w:rPr>
      </w:pPr>
      <w:r w:rsidRPr="00CE24F6">
        <w:rPr>
          <w:szCs w:val="28"/>
          <w:lang w:eastAsia="ar-SA"/>
        </w:rPr>
        <w:t xml:space="preserve">Также осуществлялся внутренний финансовый </w:t>
      </w:r>
      <w:r>
        <w:rPr>
          <w:szCs w:val="28"/>
          <w:lang w:eastAsia="ar-SA"/>
        </w:rPr>
        <w:t>аудит</w:t>
      </w:r>
      <w:r w:rsidRPr="00CE24F6">
        <w:rPr>
          <w:szCs w:val="28"/>
          <w:lang w:eastAsia="ar-SA"/>
        </w:rPr>
        <w:t xml:space="preserve"> в отношении внутренних бюджетных процедур, в том числе были проведены контрольные мероприятия, предусмотренные планом проведения внутреннего финансового аудита на 20</w:t>
      </w:r>
      <w:r>
        <w:rPr>
          <w:szCs w:val="28"/>
          <w:lang w:eastAsia="ar-SA"/>
        </w:rPr>
        <w:t>21</w:t>
      </w:r>
      <w:r w:rsidRPr="00CE24F6">
        <w:rPr>
          <w:szCs w:val="28"/>
          <w:lang w:eastAsia="ar-SA"/>
        </w:rPr>
        <w:t xml:space="preserve"> год.</w:t>
      </w:r>
      <w:r>
        <w:rPr>
          <w:szCs w:val="28"/>
          <w:lang w:eastAsia="ar-SA"/>
        </w:rPr>
        <w:t xml:space="preserve"> </w:t>
      </w:r>
    </w:p>
    <w:p w:rsidR="00B45C93" w:rsidRPr="007A101F" w:rsidRDefault="00B45C93" w:rsidP="00B45C93">
      <w:pPr>
        <w:spacing w:line="360" w:lineRule="auto"/>
        <w:ind w:firstLine="709"/>
        <w:contextualSpacing/>
        <w:jc w:val="both"/>
        <w:rPr>
          <w:szCs w:val="28"/>
        </w:rPr>
      </w:pPr>
      <w:r w:rsidRPr="007A101F">
        <w:rPr>
          <w:szCs w:val="28"/>
        </w:rPr>
        <w:t xml:space="preserve">В течение отчетного года финансовое управление представляло интересы как управления, так и Администрации города Оренбурга в судах общей юрисдикции, арбитражных судах, административных и иных государственных органах. </w:t>
      </w:r>
    </w:p>
    <w:p w:rsidR="003E7061" w:rsidRPr="000C36D5" w:rsidRDefault="003E7061" w:rsidP="003E7061">
      <w:pPr>
        <w:spacing w:line="360" w:lineRule="auto"/>
        <w:ind w:firstLine="709"/>
        <w:contextualSpacing/>
        <w:jc w:val="both"/>
        <w:rPr>
          <w:szCs w:val="28"/>
        </w:rPr>
      </w:pPr>
      <w:r w:rsidRPr="000C36D5">
        <w:rPr>
          <w:szCs w:val="28"/>
        </w:rPr>
        <w:t xml:space="preserve">В этих целях принималось непосредственное участие в судебных заседаниях, общее количество дел, находящихся на рассмотрении в арбитражном суде Оренбургской области и судах общей юрисдикции, с участием представителей финансового управления за отчетный период </w:t>
      </w:r>
      <w:r w:rsidRPr="000C36D5">
        <w:rPr>
          <w:b/>
          <w:bCs/>
          <w:szCs w:val="28"/>
        </w:rPr>
        <w:t xml:space="preserve">– </w:t>
      </w:r>
      <w:r w:rsidRPr="000C36D5">
        <w:rPr>
          <w:szCs w:val="28"/>
        </w:rPr>
        <w:t xml:space="preserve">218, количество судебных заседаний с участием представителей финансового управления – 512. </w:t>
      </w:r>
    </w:p>
    <w:p w:rsidR="003E7061" w:rsidRPr="00832174" w:rsidRDefault="003E7061" w:rsidP="003E7061">
      <w:pPr>
        <w:spacing w:before="100" w:beforeAutospacing="1" w:after="100" w:afterAutospacing="1" w:line="360" w:lineRule="auto"/>
        <w:ind w:firstLine="709"/>
        <w:contextualSpacing/>
        <w:jc w:val="both"/>
        <w:rPr>
          <w:szCs w:val="28"/>
        </w:rPr>
      </w:pPr>
      <w:r w:rsidRPr="00832174">
        <w:rPr>
          <w:szCs w:val="28"/>
        </w:rPr>
        <w:t xml:space="preserve">Эффективность работы в текущем году по искам, где финансовое управление выступает в качестве ответчика /третьего лица составила 24,3 млн. руб.: </w:t>
      </w:r>
    </w:p>
    <w:p w:rsidR="003E7061" w:rsidRPr="00832174" w:rsidRDefault="003E7061" w:rsidP="003E7061">
      <w:pPr>
        <w:spacing w:before="100" w:beforeAutospacing="1" w:after="100" w:afterAutospacing="1" w:line="360" w:lineRule="auto"/>
        <w:ind w:firstLine="709"/>
        <w:contextualSpacing/>
        <w:rPr>
          <w:szCs w:val="28"/>
        </w:rPr>
      </w:pPr>
      <w:r w:rsidRPr="00832174">
        <w:rPr>
          <w:szCs w:val="28"/>
        </w:rPr>
        <w:t xml:space="preserve">- предъявлено исков на сумму 81,4 млн. руб.; </w:t>
      </w:r>
    </w:p>
    <w:p w:rsidR="003E7061" w:rsidRPr="00832174" w:rsidRDefault="003E7061" w:rsidP="003E7061">
      <w:pPr>
        <w:spacing w:before="100" w:beforeAutospacing="1" w:after="100" w:afterAutospacing="1" w:line="360" w:lineRule="auto"/>
        <w:ind w:firstLine="709"/>
        <w:contextualSpacing/>
        <w:rPr>
          <w:szCs w:val="28"/>
        </w:rPr>
      </w:pPr>
      <w:r w:rsidRPr="00832174">
        <w:rPr>
          <w:szCs w:val="28"/>
        </w:rPr>
        <w:lastRenderedPageBreak/>
        <w:t xml:space="preserve">- отсужено судебных дел на сумму 22,3 млн. руб.; </w:t>
      </w:r>
    </w:p>
    <w:p w:rsidR="003E7061" w:rsidRPr="00832174" w:rsidRDefault="003E7061" w:rsidP="003E7061">
      <w:pPr>
        <w:spacing w:before="100" w:beforeAutospacing="1" w:after="100" w:afterAutospacing="1" w:line="360" w:lineRule="auto"/>
        <w:ind w:firstLine="709"/>
        <w:contextualSpacing/>
        <w:rPr>
          <w:szCs w:val="28"/>
        </w:rPr>
      </w:pPr>
      <w:r w:rsidRPr="00832174">
        <w:rPr>
          <w:szCs w:val="28"/>
        </w:rPr>
        <w:t xml:space="preserve">- остальные дела находятся в производстве. </w:t>
      </w:r>
    </w:p>
    <w:p w:rsidR="003E7061" w:rsidRPr="00832174" w:rsidRDefault="003E7061" w:rsidP="003E7061">
      <w:pPr>
        <w:spacing w:before="100" w:beforeAutospacing="1" w:after="100" w:afterAutospacing="1" w:line="360" w:lineRule="auto"/>
        <w:ind w:firstLine="709"/>
        <w:contextualSpacing/>
        <w:rPr>
          <w:szCs w:val="28"/>
        </w:rPr>
      </w:pPr>
      <w:r w:rsidRPr="00832174">
        <w:rPr>
          <w:szCs w:val="28"/>
        </w:rPr>
        <w:t xml:space="preserve">Также, за период с 01.01.2021 по 31.12.2021 было подано 1 исковое заявление о взыскании убытков, исковые требования удовлетворены в полном объеме, взыскано 187 318,80 руб. (возвращено в бюджет в полном объеме). </w:t>
      </w:r>
    </w:p>
    <w:p w:rsidR="003E7061" w:rsidRPr="00910153" w:rsidRDefault="003E7061" w:rsidP="003E7061">
      <w:pPr>
        <w:spacing w:before="100" w:beforeAutospacing="1" w:after="100" w:afterAutospacing="1" w:line="360" w:lineRule="auto"/>
        <w:ind w:firstLine="709"/>
        <w:contextualSpacing/>
        <w:jc w:val="both"/>
        <w:rPr>
          <w:szCs w:val="28"/>
        </w:rPr>
      </w:pPr>
      <w:r w:rsidRPr="00910153">
        <w:rPr>
          <w:szCs w:val="28"/>
        </w:rPr>
        <w:t>В целях реализации установленных функций финансовым управлением подготовлены 4</w:t>
      </w:r>
      <w:r w:rsidR="00A05C06" w:rsidRPr="00A05C06">
        <w:rPr>
          <w:szCs w:val="28"/>
        </w:rPr>
        <w:t>4</w:t>
      </w:r>
      <w:r w:rsidRPr="00910153">
        <w:rPr>
          <w:szCs w:val="28"/>
        </w:rPr>
        <w:t xml:space="preserve"> нормативных и правовых актов, утвержденных в 2021 году.</w:t>
      </w:r>
    </w:p>
    <w:p w:rsidR="00BD31CE" w:rsidRDefault="00BD31CE" w:rsidP="00BD31CE">
      <w:pPr>
        <w:tabs>
          <w:tab w:val="left" w:pos="0"/>
        </w:tabs>
        <w:spacing w:line="360" w:lineRule="auto"/>
        <w:ind w:firstLine="709"/>
        <w:contextualSpacing/>
        <w:jc w:val="both"/>
        <w:rPr>
          <w:szCs w:val="28"/>
        </w:rPr>
      </w:pPr>
      <w:r w:rsidRPr="003804B8">
        <w:rPr>
          <w:color w:val="000000"/>
          <w:szCs w:val="28"/>
        </w:rPr>
        <w:t xml:space="preserve">В отчетном периоде специалисты финансового управления </w:t>
      </w:r>
      <w:r w:rsidRPr="00CE24F6">
        <w:rPr>
          <w:szCs w:val="28"/>
        </w:rPr>
        <w:t>принимали участие в</w:t>
      </w:r>
      <w:r>
        <w:rPr>
          <w:szCs w:val="28"/>
        </w:rPr>
        <w:t>о </w:t>
      </w:r>
      <w:r w:rsidRPr="00CE24F6">
        <w:rPr>
          <w:szCs w:val="28"/>
        </w:rPr>
        <w:t>Всероссийской неделе финансовой грамотности детей и молодежи (проведены уроки финансовой грамотности</w:t>
      </w:r>
      <w:r w:rsidRPr="00CE24F6">
        <w:t xml:space="preserve"> </w:t>
      </w:r>
      <w:r w:rsidRPr="00CE24F6">
        <w:rPr>
          <w:szCs w:val="28"/>
        </w:rPr>
        <w:t>в пяти муниципальных учебных учреждениях)</w:t>
      </w:r>
      <w:r>
        <w:rPr>
          <w:szCs w:val="28"/>
        </w:rPr>
        <w:t>.</w:t>
      </w:r>
      <w:r w:rsidRPr="00CE24F6">
        <w:rPr>
          <w:szCs w:val="28"/>
        </w:rPr>
        <w:t xml:space="preserve"> </w:t>
      </w:r>
    </w:p>
    <w:p w:rsidR="009D2BF0" w:rsidRPr="00907B73" w:rsidRDefault="009D2BF0" w:rsidP="002C6C75">
      <w:pPr>
        <w:tabs>
          <w:tab w:val="left" w:pos="0"/>
        </w:tabs>
        <w:spacing w:line="360" w:lineRule="auto"/>
        <w:ind w:firstLine="709"/>
        <w:contextualSpacing/>
        <w:jc w:val="both"/>
        <w:rPr>
          <w:szCs w:val="28"/>
        </w:rPr>
      </w:pPr>
      <w:r w:rsidRPr="00907B73">
        <w:rPr>
          <w:szCs w:val="28"/>
        </w:rPr>
        <w:t xml:space="preserve">В ходе деятельности финансовым управлением неуклонно соблюдались финансовая дисциплина и требования бюджетного законодательства. </w:t>
      </w:r>
    </w:p>
    <w:p w:rsidR="00460060" w:rsidRDefault="009D2BF0" w:rsidP="00460060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907B73">
        <w:rPr>
          <w:szCs w:val="28"/>
        </w:rPr>
        <w:t xml:space="preserve">В целях обеспечения выполнения текущей деятельности и в целях повышения эффективности выполнения функций сотрудники финансового управления полностью обеспечены автоматизированными рабочими местами. В этих же целях своевременно осуществляется техническое обслуживание аппаратного обеспечения, технический контроль состояния офисной техники и своевременное обеспечение </w:t>
      </w:r>
      <w:r w:rsidR="005053BF" w:rsidRPr="00907B73">
        <w:rPr>
          <w:szCs w:val="28"/>
        </w:rPr>
        <w:t>расходны</w:t>
      </w:r>
      <w:r w:rsidR="005053BF">
        <w:rPr>
          <w:szCs w:val="28"/>
        </w:rPr>
        <w:t>ми</w:t>
      </w:r>
      <w:r w:rsidR="005053BF" w:rsidRPr="00907B73">
        <w:rPr>
          <w:szCs w:val="28"/>
        </w:rPr>
        <w:t xml:space="preserve"> материал</w:t>
      </w:r>
      <w:r w:rsidR="005053BF">
        <w:rPr>
          <w:szCs w:val="28"/>
        </w:rPr>
        <w:t>ами</w:t>
      </w:r>
      <w:r w:rsidR="005053BF" w:rsidRPr="00907B73">
        <w:rPr>
          <w:szCs w:val="28"/>
        </w:rPr>
        <w:t xml:space="preserve"> к оргтехнике</w:t>
      </w:r>
      <w:r w:rsidR="00460060">
        <w:rPr>
          <w:szCs w:val="28"/>
        </w:rPr>
        <w:t>.</w:t>
      </w:r>
    </w:p>
    <w:p w:rsidR="00460ECD" w:rsidRPr="00460060" w:rsidRDefault="00460ECD" w:rsidP="00460EC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szCs w:val="28"/>
        </w:rPr>
      </w:pPr>
      <w:r w:rsidRPr="00460060">
        <w:rPr>
          <w:szCs w:val="28"/>
        </w:rPr>
        <w:t xml:space="preserve">На начало 2021 года балансовая стоимость основных средств, находящихся в оперативном управлении у финансового управления составила 9 152 765,47 руб., на конец отчетного периода – </w:t>
      </w:r>
      <w:r w:rsidRPr="00460060">
        <w:t xml:space="preserve">9 052 437,89 </w:t>
      </w:r>
      <w:r w:rsidRPr="00460060">
        <w:rPr>
          <w:szCs w:val="28"/>
        </w:rPr>
        <w:t xml:space="preserve">руб. произошло снижение стоимости в результате </w:t>
      </w:r>
      <w:r w:rsidRPr="00460060">
        <w:rPr>
          <w:color w:val="000000"/>
          <w:szCs w:val="28"/>
        </w:rPr>
        <w:t>замены вышедшей из строя и морально устаревшей компьютерной техники.</w:t>
      </w:r>
      <w:r w:rsidRPr="00460060">
        <w:rPr>
          <w:szCs w:val="28"/>
        </w:rPr>
        <w:t xml:space="preserve"> </w:t>
      </w:r>
    </w:p>
    <w:p w:rsidR="00460ECD" w:rsidRPr="00460060" w:rsidRDefault="00460ECD" w:rsidP="00460EC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460060">
        <w:rPr>
          <w:szCs w:val="28"/>
        </w:rPr>
        <w:t>В структуре основных средств наибольший удельный вес занимает стоимость объектов группы «</w:t>
      </w:r>
      <w:r w:rsidRPr="00460060">
        <w:rPr>
          <w:color w:val="000000"/>
          <w:szCs w:val="28"/>
        </w:rPr>
        <w:t>Машины и оборудование</w:t>
      </w:r>
      <w:r w:rsidRPr="00460060">
        <w:rPr>
          <w:szCs w:val="28"/>
        </w:rPr>
        <w:t>» - 54,4 % от общей стоимости</w:t>
      </w:r>
      <w:r w:rsidR="00560998" w:rsidRPr="00460060">
        <w:rPr>
          <w:szCs w:val="28"/>
        </w:rPr>
        <w:t>:</w:t>
      </w:r>
      <w:r w:rsidRPr="00460060">
        <w:rPr>
          <w:szCs w:val="28"/>
        </w:rPr>
        <w:t xml:space="preserve"> </w:t>
      </w:r>
      <w:r w:rsidR="00560998" w:rsidRPr="00460060">
        <w:rPr>
          <w:szCs w:val="28"/>
        </w:rPr>
        <w:t>к</w:t>
      </w:r>
      <w:r w:rsidRPr="00460060">
        <w:rPr>
          <w:szCs w:val="28"/>
        </w:rPr>
        <w:t>омпьютеры, серверы, МФУ, принтеры и т.п. на сумму</w:t>
      </w:r>
      <w:r w:rsidR="00560998" w:rsidRPr="00460060">
        <w:rPr>
          <w:szCs w:val="28"/>
        </w:rPr>
        <w:t xml:space="preserve"> </w:t>
      </w:r>
      <w:r w:rsidR="00560998" w:rsidRPr="00460060">
        <w:t>4 925 286,07 руб.</w:t>
      </w:r>
    </w:p>
    <w:p w:rsidR="0092049D" w:rsidRPr="00460060" w:rsidRDefault="0092049D" w:rsidP="002C6C75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proofErr w:type="gramStart"/>
      <w:r w:rsidRPr="00460060">
        <w:rPr>
          <w:szCs w:val="28"/>
        </w:rPr>
        <w:t>транспортные</w:t>
      </w:r>
      <w:proofErr w:type="gramEnd"/>
      <w:r w:rsidRPr="00460060">
        <w:rPr>
          <w:szCs w:val="28"/>
        </w:rPr>
        <w:t xml:space="preserve"> средства - </w:t>
      </w:r>
      <w:r w:rsidR="00560998" w:rsidRPr="00460060">
        <w:rPr>
          <w:szCs w:val="28"/>
        </w:rPr>
        <w:t xml:space="preserve"> </w:t>
      </w:r>
      <w:r w:rsidR="00560998" w:rsidRPr="00460060">
        <w:t xml:space="preserve">1 999 815,00 </w:t>
      </w:r>
      <w:r w:rsidRPr="00460060">
        <w:rPr>
          <w:szCs w:val="28"/>
        </w:rPr>
        <w:t>руб.;</w:t>
      </w:r>
    </w:p>
    <w:p w:rsidR="0092049D" w:rsidRPr="00460060" w:rsidRDefault="0092049D" w:rsidP="002C6C75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proofErr w:type="gramStart"/>
      <w:r w:rsidRPr="00460060">
        <w:rPr>
          <w:szCs w:val="28"/>
        </w:rPr>
        <w:t>хозяйственный</w:t>
      </w:r>
      <w:proofErr w:type="gramEnd"/>
      <w:r w:rsidRPr="00460060">
        <w:rPr>
          <w:szCs w:val="28"/>
        </w:rPr>
        <w:t xml:space="preserve"> инвентарь -</w:t>
      </w:r>
      <w:r w:rsidR="00560998" w:rsidRPr="00460060">
        <w:rPr>
          <w:szCs w:val="28"/>
        </w:rPr>
        <w:t xml:space="preserve"> </w:t>
      </w:r>
      <w:r w:rsidR="00560998" w:rsidRPr="00460060">
        <w:t xml:space="preserve">2 127 336,82 </w:t>
      </w:r>
      <w:r w:rsidRPr="00460060">
        <w:rPr>
          <w:szCs w:val="28"/>
        </w:rPr>
        <w:t>руб.;</w:t>
      </w:r>
    </w:p>
    <w:p w:rsidR="00460060" w:rsidRDefault="002860A5" w:rsidP="00460060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</w:pPr>
      <w:r w:rsidRPr="00460060">
        <w:rPr>
          <w:szCs w:val="28"/>
        </w:rPr>
        <w:t>Основными средствами учреждение обеспечено на 100%.</w:t>
      </w:r>
    </w:p>
    <w:p w:rsidR="00460060" w:rsidRPr="00460060" w:rsidRDefault="00460060" w:rsidP="00460060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460060">
        <w:rPr>
          <w:szCs w:val="28"/>
        </w:rPr>
        <w:t>Основные средства находятся в исправном техническом состоянии.</w:t>
      </w:r>
    </w:p>
    <w:p w:rsidR="003946FA" w:rsidRPr="00460060" w:rsidRDefault="00F136FB" w:rsidP="00460060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</w:pPr>
      <w:r w:rsidRPr="00460060">
        <w:rPr>
          <w:szCs w:val="28"/>
        </w:rPr>
        <w:lastRenderedPageBreak/>
        <w:t xml:space="preserve">Амортизация основных средств на конец отчетного периода </w:t>
      </w:r>
      <w:r w:rsidR="00460060" w:rsidRPr="00460060">
        <w:rPr>
          <w:szCs w:val="28"/>
        </w:rPr>
        <w:t xml:space="preserve">- </w:t>
      </w:r>
      <w:r w:rsidR="00460060" w:rsidRPr="00460060">
        <w:t xml:space="preserve">8 601 012,00 руб. что составляет 95 </w:t>
      </w:r>
      <w:r w:rsidRPr="00460060">
        <w:rPr>
          <w:szCs w:val="28"/>
        </w:rPr>
        <w:t>% от стоимости.</w:t>
      </w:r>
      <w:r w:rsidR="003946FA" w:rsidRPr="00460060">
        <w:t xml:space="preserve"> </w:t>
      </w:r>
    </w:p>
    <w:p w:rsidR="009D2BF0" w:rsidRDefault="006C4D0A" w:rsidP="002C6C75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460060">
        <w:rPr>
          <w:szCs w:val="28"/>
        </w:rPr>
        <w:t>Компьютерная и офисная периферийная техника находится в исправном</w:t>
      </w:r>
      <w:r>
        <w:rPr>
          <w:szCs w:val="28"/>
        </w:rPr>
        <w:t xml:space="preserve"> состоянии, обновляется по мере физического и морального износа</w:t>
      </w:r>
      <w:r w:rsidR="009520FB">
        <w:rPr>
          <w:szCs w:val="28"/>
        </w:rPr>
        <w:t>,</w:t>
      </w:r>
      <w:r>
        <w:rPr>
          <w:szCs w:val="28"/>
        </w:rPr>
        <w:t xml:space="preserve"> 37,8 % техники еще не выработали срок полезного использования.</w:t>
      </w:r>
    </w:p>
    <w:p w:rsidR="009206FC" w:rsidRPr="00D63A3C" w:rsidRDefault="009206FC" w:rsidP="002C6C75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D63A3C">
        <w:rPr>
          <w:szCs w:val="28"/>
        </w:rPr>
        <w:t>Недостачи и порчи имущества в 2021 г. не выявлено.</w:t>
      </w:r>
    </w:p>
    <w:p w:rsidR="000724A8" w:rsidRPr="00907B73" w:rsidRDefault="00405310" w:rsidP="002C6C75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D63A3C">
        <w:rPr>
          <w:szCs w:val="28"/>
        </w:rPr>
        <w:t>Объектов аренды у финансового управления</w:t>
      </w:r>
      <w:r w:rsidR="000724A8" w:rsidRPr="00D63A3C">
        <w:rPr>
          <w:szCs w:val="28"/>
        </w:rPr>
        <w:t xml:space="preserve"> нет.</w:t>
      </w:r>
    </w:p>
    <w:p w:rsidR="009D2BF0" w:rsidRPr="00907B73" w:rsidRDefault="009D2BF0" w:rsidP="002C6C75">
      <w:pPr>
        <w:widowControl w:val="0"/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907B73">
        <w:rPr>
          <w:szCs w:val="28"/>
        </w:rPr>
        <w:t>Для оперативного получения информации об изменениях в законодательстве финансовым управлением выписываются экономические журналы и газеты, используются правовые информационные базы «Госфинансы», «Система Юрист», «Консультант» и «Гарант».</w:t>
      </w:r>
    </w:p>
    <w:p w:rsidR="009D2BF0" w:rsidRPr="00907B73" w:rsidRDefault="009D2BF0" w:rsidP="002C6C75">
      <w:pPr>
        <w:tabs>
          <w:tab w:val="left" w:pos="0"/>
        </w:tabs>
        <w:spacing w:line="360" w:lineRule="auto"/>
        <w:ind w:firstLine="709"/>
        <w:contextualSpacing/>
        <w:jc w:val="both"/>
        <w:rPr>
          <w:szCs w:val="28"/>
        </w:rPr>
      </w:pPr>
      <w:r w:rsidRPr="00907B73">
        <w:rPr>
          <w:szCs w:val="28"/>
        </w:rPr>
        <w:t xml:space="preserve">В соответствии с Федеральным законом от 05.04.2013 № 44-ФЗ </w:t>
      </w:r>
      <w:r w:rsidR="00964D3F">
        <w:rPr>
          <w:szCs w:val="28"/>
        </w:rPr>
        <w:t xml:space="preserve">                                         </w:t>
      </w:r>
      <w:r w:rsidRPr="00907B73">
        <w:rPr>
          <w:color w:val="000000"/>
          <w:szCs w:val="28"/>
        </w:rPr>
        <w:t>«</w:t>
      </w:r>
      <w:r w:rsidRPr="00907B73">
        <w:rPr>
          <w:color w:val="000000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907B73">
        <w:rPr>
          <w:color w:val="000000"/>
          <w:szCs w:val="28"/>
        </w:rPr>
        <w:t>»</w:t>
      </w:r>
      <w:r w:rsidR="00252E08">
        <w:rPr>
          <w:szCs w:val="28"/>
        </w:rPr>
        <w:t xml:space="preserve"> на 01.</w:t>
      </w:r>
      <w:r w:rsidR="00A17401">
        <w:rPr>
          <w:szCs w:val="28"/>
        </w:rPr>
        <w:t>01.</w:t>
      </w:r>
      <w:r w:rsidRPr="00907B73">
        <w:rPr>
          <w:szCs w:val="28"/>
        </w:rPr>
        <w:t>202</w:t>
      </w:r>
      <w:r w:rsidR="00A17401">
        <w:rPr>
          <w:szCs w:val="28"/>
        </w:rPr>
        <w:t>2</w:t>
      </w:r>
      <w:r w:rsidRPr="00907B73">
        <w:rPr>
          <w:szCs w:val="28"/>
        </w:rPr>
        <w:t xml:space="preserve"> года проведен</w:t>
      </w:r>
      <w:r w:rsidR="00586CFF">
        <w:rPr>
          <w:szCs w:val="28"/>
        </w:rPr>
        <w:t>ы  конкурсные</w:t>
      </w:r>
      <w:r w:rsidRPr="00907B73">
        <w:rPr>
          <w:szCs w:val="28"/>
        </w:rPr>
        <w:t xml:space="preserve"> </w:t>
      </w:r>
      <w:r w:rsidRPr="00894001">
        <w:rPr>
          <w:szCs w:val="28"/>
        </w:rPr>
        <w:t>процедур</w:t>
      </w:r>
      <w:r w:rsidR="00894001">
        <w:rPr>
          <w:szCs w:val="28"/>
        </w:rPr>
        <w:t>ы</w:t>
      </w:r>
      <w:r w:rsidRPr="00907B73">
        <w:rPr>
          <w:szCs w:val="28"/>
        </w:rPr>
        <w:t xml:space="preserve"> на приобретение </w:t>
      </w:r>
      <w:r>
        <w:rPr>
          <w:szCs w:val="28"/>
        </w:rPr>
        <w:t>офисной бумаги</w:t>
      </w:r>
      <w:r w:rsidR="004A44BE">
        <w:rPr>
          <w:szCs w:val="28"/>
        </w:rPr>
        <w:t xml:space="preserve">, </w:t>
      </w:r>
      <w:r w:rsidR="00586CFF">
        <w:rPr>
          <w:szCs w:val="28"/>
        </w:rPr>
        <w:t>расходных материалов для периферийной техники, на поставку бензина</w:t>
      </w:r>
      <w:r w:rsidR="00A17401">
        <w:rPr>
          <w:szCs w:val="28"/>
        </w:rPr>
        <w:t xml:space="preserve">, приобретение </w:t>
      </w:r>
      <w:r w:rsidR="00A17401" w:rsidRPr="00A17401">
        <w:rPr>
          <w:szCs w:val="28"/>
        </w:rPr>
        <w:t>неисключительны</w:t>
      </w:r>
      <w:r w:rsidR="00A17401">
        <w:rPr>
          <w:szCs w:val="28"/>
        </w:rPr>
        <w:t>х</w:t>
      </w:r>
      <w:r w:rsidR="00A17401" w:rsidRPr="00A17401">
        <w:rPr>
          <w:szCs w:val="28"/>
        </w:rPr>
        <w:t xml:space="preserve"> прав на антивирусное ПО</w:t>
      </w:r>
      <w:r w:rsidR="00C80408">
        <w:rPr>
          <w:szCs w:val="28"/>
        </w:rPr>
        <w:t>, на услуги</w:t>
      </w:r>
      <w:r w:rsidR="00C80408" w:rsidRPr="00C80408">
        <w:rPr>
          <w:szCs w:val="28"/>
        </w:rPr>
        <w:t xml:space="preserve"> техническому сопровождению программных продуктов «АС «Бюджет», АС «УРМ», ПО «Сервер обмена данными»</w:t>
      </w:r>
      <w:r w:rsidR="00C80408">
        <w:rPr>
          <w:sz w:val="22"/>
          <w:szCs w:val="22"/>
        </w:rPr>
        <w:t xml:space="preserve"> </w:t>
      </w:r>
      <w:r w:rsidR="004A44BE">
        <w:rPr>
          <w:szCs w:val="28"/>
        </w:rPr>
        <w:t>п</w:t>
      </w:r>
      <w:r w:rsidRPr="00907B73">
        <w:rPr>
          <w:szCs w:val="28"/>
        </w:rPr>
        <w:t xml:space="preserve">о итогам </w:t>
      </w:r>
      <w:r w:rsidR="004A44BE">
        <w:rPr>
          <w:szCs w:val="28"/>
        </w:rPr>
        <w:t>котор</w:t>
      </w:r>
      <w:r w:rsidR="00A376BE">
        <w:rPr>
          <w:szCs w:val="28"/>
        </w:rPr>
        <w:t xml:space="preserve">ых </w:t>
      </w:r>
      <w:r w:rsidRPr="00907B73">
        <w:rPr>
          <w:szCs w:val="28"/>
        </w:rPr>
        <w:t>был</w:t>
      </w:r>
      <w:r w:rsidR="00A376BE">
        <w:rPr>
          <w:szCs w:val="28"/>
        </w:rPr>
        <w:t>и</w:t>
      </w:r>
      <w:r w:rsidRPr="00907B73">
        <w:rPr>
          <w:szCs w:val="28"/>
        </w:rPr>
        <w:t xml:space="preserve"> заключен</w:t>
      </w:r>
      <w:r w:rsidR="00A376BE">
        <w:rPr>
          <w:szCs w:val="28"/>
        </w:rPr>
        <w:t>ы</w:t>
      </w:r>
      <w:r w:rsidRPr="00907B73">
        <w:rPr>
          <w:szCs w:val="28"/>
        </w:rPr>
        <w:t xml:space="preserve"> муниципальны</w:t>
      </w:r>
      <w:r w:rsidR="00A376BE">
        <w:rPr>
          <w:szCs w:val="28"/>
        </w:rPr>
        <w:t>е</w:t>
      </w:r>
      <w:r w:rsidR="00AA1468">
        <w:rPr>
          <w:szCs w:val="28"/>
        </w:rPr>
        <w:t xml:space="preserve"> контракт</w:t>
      </w:r>
      <w:r w:rsidR="00A376BE">
        <w:rPr>
          <w:szCs w:val="28"/>
        </w:rPr>
        <w:t>ы</w:t>
      </w:r>
      <w:r w:rsidR="00AA1468">
        <w:rPr>
          <w:szCs w:val="28"/>
        </w:rPr>
        <w:t xml:space="preserve"> на </w:t>
      </w:r>
      <w:r w:rsidRPr="00907B73">
        <w:rPr>
          <w:szCs w:val="28"/>
        </w:rPr>
        <w:t xml:space="preserve">сумму </w:t>
      </w:r>
      <w:r w:rsidR="001613EE">
        <w:rPr>
          <w:szCs w:val="28"/>
        </w:rPr>
        <w:t>2 471 249,48</w:t>
      </w:r>
      <w:r w:rsidRPr="00907B73">
        <w:rPr>
          <w:szCs w:val="28"/>
        </w:rPr>
        <w:t xml:space="preserve"> руб. Экономия бюджетных средст</w:t>
      </w:r>
      <w:r w:rsidR="00AA1468">
        <w:rPr>
          <w:szCs w:val="28"/>
        </w:rPr>
        <w:t>в по итогам конкурсной</w:t>
      </w:r>
      <w:r w:rsidRPr="00907B73">
        <w:rPr>
          <w:szCs w:val="28"/>
        </w:rPr>
        <w:t xml:space="preserve"> процедур</w:t>
      </w:r>
      <w:r w:rsidR="00AA1468">
        <w:rPr>
          <w:szCs w:val="28"/>
        </w:rPr>
        <w:t>ы</w:t>
      </w:r>
      <w:r w:rsidRPr="00907B73">
        <w:rPr>
          <w:szCs w:val="28"/>
        </w:rPr>
        <w:t xml:space="preserve"> составила </w:t>
      </w:r>
      <w:r w:rsidR="00A17401">
        <w:rPr>
          <w:szCs w:val="28"/>
        </w:rPr>
        <w:t>31 795,33</w:t>
      </w:r>
      <w:r w:rsidRPr="00907B73">
        <w:rPr>
          <w:szCs w:val="28"/>
        </w:rPr>
        <w:t xml:space="preserve"> руб.</w:t>
      </w:r>
      <w:r w:rsidR="001613EE">
        <w:rPr>
          <w:szCs w:val="28"/>
        </w:rPr>
        <w:t xml:space="preserve"> </w:t>
      </w:r>
    </w:p>
    <w:p w:rsidR="009D2BF0" w:rsidRPr="006B75DF" w:rsidRDefault="009D2BF0" w:rsidP="002C6C75">
      <w:pPr>
        <w:spacing w:line="360" w:lineRule="auto"/>
        <w:ind w:firstLine="709"/>
        <w:jc w:val="both"/>
        <w:rPr>
          <w:szCs w:val="28"/>
        </w:rPr>
      </w:pPr>
      <w:r w:rsidRPr="00907B73">
        <w:rPr>
          <w:szCs w:val="28"/>
        </w:rPr>
        <w:t xml:space="preserve">Для повышения эффективности расходования бюджетных средств постоянно проводится мониторинг цен на приобретение товаров, работ, услуг, к качеству которых предъявляются высокие требования. Расходы на содержание </w:t>
      </w:r>
      <w:r w:rsidRPr="006B75DF">
        <w:rPr>
          <w:szCs w:val="28"/>
        </w:rPr>
        <w:t>финансового управления о</w:t>
      </w:r>
      <w:r w:rsidR="00864BBC">
        <w:rPr>
          <w:szCs w:val="28"/>
        </w:rPr>
        <w:t>существляются в соответствии с п</w:t>
      </w:r>
      <w:r w:rsidRPr="006B75DF">
        <w:rPr>
          <w:szCs w:val="28"/>
        </w:rPr>
        <w:t xml:space="preserve">остановлением </w:t>
      </w:r>
      <w:r w:rsidR="00864BBC">
        <w:rPr>
          <w:szCs w:val="28"/>
        </w:rPr>
        <w:t>А</w:t>
      </w:r>
      <w:r w:rsidRPr="006B75DF">
        <w:rPr>
          <w:szCs w:val="28"/>
        </w:rPr>
        <w:t xml:space="preserve">дминистрации </w:t>
      </w:r>
      <w:r w:rsidR="00864BBC">
        <w:rPr>
          <w:szCs w:val="28"/>
        </w:rPr>
        <w:t xml:space="preserve">         </w:t>
      </w:r>
      <w:r w:rsidR="00B24F2D">
        <w:rPr>
          <w:szCs w:val="28"/>
        </w:rPr>
        <w:t>города</w:t>
      </w:r>
      <w:r w:rsidRPr="006B75DF">
        <w:rPr>
          <w:szCs w:val="28"/>
        </w:rPr>
        <w:t xml:space="preserve"> </w:t>
      </w:r>
      <w:r w:rsidR="00B24F2D">
        <w:rPr>
          <w:szCs w:val="28"/>
        </w:rPr>
        <w:t>Оренбурга от 28.02.2020 № 237-п</w:t>
      </w:r>
      <w:r w:rsidRPr="006B75DF">
        <w:rPr>
          <w:szCs w:val="28"/>
        </w:rPr>
        <w:t xml:space="preserve"> «О мерах по обеспечению исполнения бюджета города Оренбурга». </w:t>
      </w:r>
    </w:p>
    <w:p w:rsidR="009D2BF0" w:rsidRPr="006B75DF" w:rsidRDefault="009D2BF0" w:rsidP="002C6C75">
      <w:pPr>
        <w:spacing w:line="360" w:lineRule="auto"/>
        <w:ind w:firstLine="709"/>
        <w:jc w:val="both"/>
        <w:rPr>
          <w:szCs w:val="28"/>
        </w:rPr>
      </w:pPr>
      <w:r w:rsidRPr="006B75DF">
        <w:rPr>
          <w:szCs w:val="28"/>
        </w:rPr>
        <w:t>Необоснованного (неэффективного) авансирования не производилось.</w:t>
      </w:r>
    </w:p>
    <w:p w:rsidR="00951E2E" w:rsidRDefault="00951E2E" w:rsidP="00E13898">
      <w:pPr>
        <w:tabs>
          <w:tab w:val="left" w:pos="284"/>
        </w:tabs>
        <w:spacing w:line="360" w:lineRule="auto"/>
        <w:ind w:firstLine="709"/>
        <w:jc w:val="center"/>
        <w:rPr>
          <w:b/>
        </w:rPr>
      </w:pPr>
    </w:p>
    <w:p w:rsidR="000C6CA7" w:rsidRDefault="000C6CA7" w:rsidP="00E13898">
      <w:pPr>
        <w:tabs>
          <w:tab w:val="left" w:pos="284"/>
        </w:tabs>
        <w:spacing w:line="360" w:lineRule="auto"/>
        <w:ind w:firstLine="709"/>
        <w:jc w:val="center"/>
        <w:rPr>
          <w:b/>
        </w:rPr>
      </w:pPr>
    </w:p>
    <w:p w:rsidR="00E13898" w:rsidRDefault="00E13898" w:rsidP="00E13898">
      <w:pPr>
        <w:tabs>
          <w:tab w:val="left" w:pos="284"/>
        </w:tabs>
        <w:spacing w:line="360" w:lineRule="auto"/>
        <w:ind w:firstLine="709"/>
        <w:jc w:val="center"/>
        <w:rPr>
          <w:b/>
        </w:rPr>
      </w:pPr>
      <w:r w:rsidRPr="00B041F6">
        <w:rPr>
          <w:b/>
        </w:rPr>
        <w:lastRenderedPageBreak/>
        <w:t>3</w:t>
      </w:r>
      <w:r>
        <w:rPr>
          <w:b/>
        </w:rPr>
        <w:t xml:space="preserve">. </w:t>
      </w:r>
      <w:r w:rsidRPr="00942D82">
        <w:rPr>
          <w:b/>
        </w:rPr>
        <w:t>Анализ отчета об исполнении бюджета</w:t>
      </w:r>
      <w:r w:rsidR="00257D06">
        <w:rPr>
          <w:b/>
        </w:rPr>
        <w:t xml:space="preserve"> </w:t>
      </w:r>
      <w:r w:rsidR="00967142" w:rsidRPr="00F83374">
        <w:rPr>
          <w:b/>
          <w:szCs w:val="28"/>
        </w:rPr>
        <w:t>субъектом бюджетной отчетности</w:t>
      </w:r>
    </w:p>
    <w:p w:rsidR="00A21AEA" w:rsidRPr="00B972F9" w:rsidRDefault="00A21AEA" w:rsidP="00A21AEA">
      <w:pPr>
        <w:spacing w:line="360" w:lineRule="auto"/>
        <w:ind w:firstLine="851"/>
        <w:jc w:val="center"/>
        <w:rPr>
          <w:b/>
        </w:rPr>
      </w:pPr>
      <w:r w:rsidRPr="00B972F9">
        <w:rPr>
          <w:b/>
        </w:rPr>
        <w:t>Таблица 3 «Сведения об исполнении текстовых ста</w:t>
      </w:r>
      <w:r w:rsidR="00B972F9">
        <w:rPr>
          <w:b/>
        </w:rPr>
        <w:t>тей закона (решения) о бюджете»</w:t>
      </w:r>
    </w:p>
    <w:p w:rsidR="00A21AEA" w:rsidRPr="0008509D" w:rsidRDefault="00A21AEA" w:rsidP="00A21AEA">
      <w:pPr>
        <w:spacing w:line="360" w:lineRule="auto"/>
        <w:ind w:firstLine="851"/>
        <w:jc w:val="both"/>
      </w:pPr>
      <w:r w:rsidRPr="0008509D">
        <w:t>В течение 202</w:t>
      </w:r>
      <w:r>
        <w:t xml:space="preserve">1 года </w:t>
      </w:r>
      <w:r w:rsidRPr="0008509D">
        <w:t>финансовым управлением в полном объеме исполнены все возложенные полномочия (функции) по составлению, исполнению бюджета города Оренбурга и формированию сводной бюджетной отчетности города Оренбурга и сводной бухгалтерской отчетности автономных и бюджетных учреждений.</w:t>
      </w:r>
    </w:p>
    <w:p w:rsidR="00A21AEA" w:rsidRPr="0008509D" w:rsidRDefault="00A21AEA" w:rsidP="00A21AEA">
      <w:pPr>
        <w:spacing w:line="360" w:lineRule="auto"/>
        <w:ind w:firstLine="851"/>
        <w:jc w:val="both"/>
      </w:pPr>
      <w:r w:rsidRPr="0008509D">
        <w:t>Финансовым управлением в 202</w:t>
      </w:r>
      <w:r>
        <w:t>1 году осуществлялся</w:t>
      </w:r>
      <w:r w:rsidRPr="0008509D">
        <w:t xml:space="preserve"> у</w:t>
      </w:r>
      <w:r>
        <w:t xml:space="preserve">чет по обязательствам </w:t>
      </w:r>
      <w:r w:rsidRPr="0008509D">
        <w:t>бюджета</w:t>
      </w:r>
      <w:r>
        <w:t xml:space="preserve"> города Оренбурга</w:t>
      </w:r>
      <w:r w:rsidRPr="0008509D">
        <w:t xml:space="preserve">: </w:t>
      </w:r>
    </w:p>
    <w:p w:rsidR="00A21AEA" w:rsidRPr="0008509D" w:rsidRDefault="00A21AEA" w:rsidP="00A21AEA">
      <w:pPr>
        <w:spacing w:line="360" w:lineRule="auto"/>
        <w:ind w:firstLine="851"/>
        <w:jc w:val="both"/>
        <w:rPr>
          <w:szCs w:val="28"/>
        </w:rPr>
      </w:pPr>
      <w:r w:rsidRPr="0008509D">
        <w:rPr>
          <w:szCs w:val="28"/>
        </w:rPr>
        <w:t xml:space="preserve">- кредитов ПАО «Сбербанк России» </w:t>
      </w:r>
      <w:r>
        <w:rPr>
          <w:szCs w:val="28"/>
        </w:rPr>
        <w:t xml:space="preserve">и АО «Банк Оренбург» </w:t>
      </w:r>
      <w:r w:rsidRPr="0008509D">
        <w:rPr>
          <w:szCs w:val="28"/>
        </w:rPr>
        <w:t>для финансирования дефицита бюджета города Оренбурга;</w:t>
      </w:r>
    </w:p>
    <w:p w:rsidR="00A21AEA" w:rsidRPr="0008509D" w:rsidRDefault="00A21AEA" w:rsidP="00A21AEA">
      <w:pPr>
        <w:spacing w:line="360" w:lineRule="auto"/>
        <w:ind w:firstLine="851"/>
        <w:jc w:val="both"/>
        <w:rPr>
          <w:szCs w:val="28"/>
        </w:rPr>
      </w:pPr>
      <w:r w:rsidRPr="0008509D">
        <w:rPr>
          <w:szCs w:val="28"/>
        </w:rPr>
        <w:t>- бюджетного кредита из областного бюджета для частичного покрытия дефицита бюджета города Оренбурга;</w:t>
      </w:r>
    </w:p>
    <w:p w:rsidR="00A21AEA" w:rsidRDefault="00A21AEA" w:rsidP="00A21AEA">
      <w:pPr>
        <w:spacing w:line="360" w:lineRule="auto"/>
        <w:ind w:firstLine="851"/>
        <w:jc w:val="both"/>
        <w:rPr>
          <w:szCs w:val="28"/>
        </w:rPr>
      </w:pPr>
      <w:r w:rsidRPr="0008509D">
        <w:rPr>
          <w:szCs w:val="28"/>
        </w:rPr>
        <w:t>- бюджетного кредита из федеральног</w:t>
      </w:r>
      <w:r>
        <w:rPr>
          <w:szCs w:val="28"/>
        </w:rPr>
        <w:t xml:space="preserve">о бюджета на </w:t>
      </w:r>
      <w:r w:rsidR="00C95CDA">
        <w:rPr>
          <w:szCs w:val="28"/>
        </w:rPr>
        <w:t xml:space="preserve">пополнение </w:t>
      </w:r>
      <w:proofErr w:type="gramStart"/>
      <w:r w:rsidR="00F327DF" w:rsidRPr="00C95CDA">
        <w:rPr>
          <w:color w:val="000000" w:themeColor="text1"/>
          <w:szCs w:val="28"/>
        </w:rPr>
        <w:t>остатка</w:t>
      </w:r>
      <w:r w:rsidR="00F327DF" w:rsidRPr="00F327DF">
        <w:rPr>
          <w:b/>
          <w:color w:val="000000" w:themeColor="text1"/>
          <w:szCs w:val="28"/>
        </w:rPr>
        <w:t xml:space="preserve"> </w:t>
      </w:r>
      <w:r w:rsidRPr="0008509D">
        <w:rPr>
          <w:szCs w:val="28"/>
        </w:rPr>
        <w:t xml:space="preserve"> средств</w:t>
      </w:r>
      <w:proofErr w:type="gramEnd"/>
      <w:r w:rsidRPr="0008509D">
        <w:rPr>
          <w:szCs w:val="28"/>
        </w:rPr>
        <w:t xml:space="preserve"> на счетах местных бюджетов.</w:t>
      </w:r>
    </w:p>
    <w:p w:rsidR="008A39E1" w:rsidRDefault="008A39E1" w:rsidP="004821DB">
      <w:pPr>
        <w:spacing w:line="360" w:lineRule="auto"/>
        <w:ind w:firstLine="851"/>
        <w:jc w:val="both"/>
        <w:rPr>
          <w:szCs w:val="28"/>
        </w:rPr>
      </w:pPr>
    </w:p>
    <w:p w:rsidR="004821DB" w:rsidRDefault="00F327DF" w:rsidP="004821DB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В целях реализации функций главного администратора</w:t>
      </w:r>
      <w:r w:rsidRPr="00F327DF">
        <w:rPr>
          <w:szCs w:val="28"/>
        </w:rPr>
        <w:t xml:space="preserve"> доходов бюджета города Оренбурга</w:t>
      </w:r>
      <w:r w:rsidRPr="006B75DF">
        <w:rPr>
          <w:szCs w:val="28"/>
        </w:rPr>
        <w:t xml:space="preserve"> </w:t>
      </w:r>
      <w:r w:rsidR="0009575A" w:rsidRPr="006B75DF">
        <w:rPr>
          <w:szCs w:val="28"/>
        </w:rPr>
        <w:t xml:space="preserve">исполнение по доходам </w:t>
      </w:r>
      <w:r>
        <w:rPr>
          <w:szCs w:val="28"/>
        </w:rPr>
        <w:t xml:space="preserve">по финансовому управлению </w:t>
      </w:r>
      <w:r w:rsidR="004821DB">
        <w:rPr>
          <w:szCs w:val="28"/>
        </w:rPr>
        <w:t>на 01.</w:t>
      </w:r>
      <w:r w:rsidR="0039728D">
        <w:rPr>
          <w:szCs w:val="28"/>
        </w:rPr>
        <w:t>0</w:t>
      </w:r>
      <w:r w:rsidR="00BD31CE">
        <w:rPr>
          <w:szCs w:val="28"/>
        </w:rPr>
        <w:t>1.</w:t>
      </w:r>
      <w:r w:rsidR="004821DB">
        <w:rPr>
          <w:szCs w:val="28"/>
        </w:rPr>
        <w:t>202</w:t>
      </w:r>
      <w:r w:rsidR="00BD31CE">
        <w:rPr>
          <w:szCs w:val="28"/>
        </w:rPr>
        <w:t>2</w:t>
      </w:r>
      <w:r w:rsidR="004821DB">
        <w:rPr>
          <w:szCs w:val="28"/>
        </w:rPr>
        <w:t xml:space="preserve"> </w:t>
      </w:r>
      <w:r w:rsidR="0009575A" w:rsidRPr="006B75DF">
        <w:rPr>
          <w:szCs w:val="28"/>
        </w:rPr>
        <w:t xml:space="preserve">составило – </w:t>
      </w:r>
      <w:r w:rsidR="00964D3F">
        <w:t>6 362 089 401,42</w:t>
      </w:r>
      <w:r w:rsidR="00E46FB3">
        <w:t xml:space="preserve"> </w:t>
      </w:r>
      <w:r w:rsidR="0009575A" w:rsidRPr="006B75DF">
        <w:rPr>
          <w:szCs w:val="28"/>
        </w:rPr>
        <w:t>руб., в том числе</w:t>
      </w:r>
      <w:r w:rsidR="004821DB">
        <w:rPr>
          <w:szCs w:val="28"/>
        </w:rPr>
        <w:t xml:space="preserve">: </w:t>
      </w:r>
      <w:r w:rsidR="0009575A" w:rsidRPr="006B75DF">
        <w:rPr>
          <w:szCs w:val="28"/>
        </w:rPr>
        <w:t xml:space="preserve">поступления с элементами «01» и «02» – </w:t>
      </w:r>
      <w:r w:rsidR="00964D3F">
        <w:rPr>
          <w:szCs w:val="28"/>
        </w:rPr>
        <w:t xml:space="preserve">5 394 075 604,27 </w:t>
      </w:r>
      <w:r w:rsidR="004821DB">
        <w:rPr>
          <w:szCs w:val="28"/>
        </w:rPr>
        <w:t>руб.;</w:t>
      </w:r>
    </w:p>
    <w:p w:rsidR="00A708E1" w:rsidRPr="0008509D" w:rsidRDefault="004821DB" w:rsidP="004821DB">
      <w:pPr>
        <w:spacing w:line="360" w:lineRule="auto"/>
        <w:ind w:firstLine="851"/>
        <w:jc w:val="both"/>
        <w:rPr>
          <w:szCs w:val="28"/>
        </w:rPr>
      </w:pPr>
      <w:proofErr w:type="gramStart"/>
      <w:r>
        <w:rPr>
          <w:szCs w:val="28"/>
        </w:rPr>
        <w:t>д</w:t>
      </w:r>
      <w:r w:rsidR="00A708E1" w:rsidRPr="0008509D">
        <w:rPr>
          <w:szCs w:val="28"/>
        </w:rPr>
        <w:t>оходы</w:t>
      </w:r>
      <w:proofErr w:type="gramEnd"/>
      <w:r w:rsidR="00A708E1" w:rsidRPr="0008509D">
        <w:rPr>
          <w:szCs w:val="28"/>
        </w:rPr>
        <w:t>, администрируемые финансовым управлением</w:t>
      </w:r>
      <w:r>
        <w:rPr>
          <w:szCs w:val="28"/>
        </w:rPr>
        <w:t xml:space="preserve"> – </w:t>
      </w:r>
      <w:r w:rsidR="00BD31CE">
        <w:rPr>
          <w:szCs w:val="28"/>
        </w:rPr>
        <w:t>968 013 797,15</w:t>
      </w:r>
      <w:r w:rsidR="00A708E1" w:rsidRPr="0008509D">
        <w:rPr>
          <w:szCs w:val="28"/>
        </w:rPr>
        <w:t xml:space="preserve"> руб.</w:t>
      </w:r>
      <w:r w:rsidR="00A708E1">
        <w:rPr>
          <w:szCs w:val="28"/>
        </w:rPr>
        <w:t xml:space="preserve"> </w:t>
      </w:r>
      <w:r w:rsidR="00A708E1" w:rsidRPr="003C4CC5">
        <w:rPr>
          <w:szCs w:val="28"/>
        </w:rPr>
        <w:t>при</w:t>
      </w:r>
      <w:r w:rsidR="00A708E1" w:rsidRPr="00BB0113">
        <w:rPr>
          <w:szCs w:val="28"/>
        </w:rPr>
        <w:t xml:space="preserve"> прогнозных </w:t>
      </w:r>
      <w:r w:rsidR="00A708E1">
        <w:rPr>
          <w:szCs w:val="28"/>
        </w:rPr>
        <w:t xml:space="preserve">годовых </w:t>
      </w:r>
      <w:r w:rsidR="00A708E1" w:rsidRPr="00BB0113">
        <w:rPr>
          <w:szCs w:val="28"/>
        </w:rPr>
        <w:t xml:space="preserve">показателях </w:t>
      </w:r>
      <w:r w:rsidR="00E46FB3">
        <w:t>979 184 000,00</w:t>
      </w:r>
      <w:r w:rsidR="00A708E1" w:rsidRPr="00BB0113">
        <w:rPr>
          <w:szCs w:val="28"/>
        </w:rPr>
        <w:t xml:space="preserve"> руб.</w:t>
      </w:r>
      <w:r w:rsidR="00A708E1" w:rsidRPr="0008509D">
        <w:rPr>
          <w:szCs w:val="28"/>
        </w:rPr>
        <w:t xml:space="preserve">, </w:t>
      </w:r>
      <w:r w:rsidR="00A708E1" w:rsidRPr="003C4CC5">
        <w:rPr>
          <w:szCs w:val="28"/>
        </w:rPr>
        <w:t xml:space="preserve">что составляет </w:t>
      </w:r>
      <w:r w:rsidR="00E46FB3">
        <w:rPr>
          <w:szCs w:val="28"/>
        </w:rPr>
        <w:t>98,8</w:t>
      </w:r>
      <w:r w:rsidR="00A708E1" w:rsidRPr="009615F9">
        <w:rPr>
          <w:szCs w:val="28"/>
        </w:rPr>
        <w:t xml:space="preserve"> %</w:t>
      </w:r>
      <w:r w:rsidR="00A708E1">
        <w:rPr>
          <w:szCs w:val="28"/>
        </w:rPr>
        <w:t xml:space="preserve">, </w:t>
      </w:r>
      <w:r w:rsidR="00964D3F">
        <w:rPr>
          <w:szCs w:val="28"/>
        </w:rPr>
        <w:t xml:space="preserve">           </w:t>
      </w:r>
      <w:r w:rsidR="00A708E1" w:rsidRPr="0008509D">
        <w:rPr>
          <w:szCs w:val="28"/>
        </w:rPr>
        <w:t>из них:</w:t>
      </w:r>
    </w:p>
    <w:p w:rsidR="00A708E1" w:rsidRPr="0008509D" w:rsidRDefault="00A708E1" w:rsidP="00A708E1">
      <w:pPr>
        <w:spacing w:line="360" w:lineRule="auto"/>
        <w:ind w:firstLine="709"/>
        <w:jc w:val="both"/>
        <w:rPr>
          <w:szCs w:val="28"/>
        </w:rPr>
      </w:pPr>
      <w:r w:rsidRPr="0008509D">
        <w:rPr>
          <w:szCs w:val="28"/>
        </w:rPr>
        <w:t xml:space="preserve">-   </w:t>
      </w:r>
      <w:r w:rsidRPr="0008509D">
        <w:t>единая субвенция бюджетам городских округов</w:t>
      </w:r>
      <w:r w:rsidRPr="0008509D">
        <w:rPr>
          <w:szCs w:val="28"/>
        </w:rPr>
        <w:t xml:space="preserve"> – </w:t>
      </w:r>
      <w:r w:rsidR="008C0C66">
        <w:rPr>
          <w:szCs w:val="28"/>
        </w:rPr>
        <w:t>23 566 969,46</w:t>
      </w:r>
      <w:r w:rsidR="00140D9E">
        <w:rPr>
          <w:szCs w:val="28"/>
        </w:rPr>
        <w:t xml:space="preserve"> </w:t>
      </w:r>
      <w:r w:rsidRPr="0008509D">
        <w:rPr>
          <w:szCs w:val="28"/>
        </w:rPr>
        <w:t>руб.;</w:t>
      </w:r>
    </w:p>
    <w:p w:rsidR="00A708E1" w:rsidRDefault="00A708E1" w:rsidP="00A708E1">
      <w:pPr>
        <w:spacing w:line="360" w:lineRule="auto"/>
        <w:ind w:firstLine="709"/>
        <w:jc w:val="both"/>
        <w:rPr>
          <w:szCs w:val="28"/>
        </w:rPr>
      </w:pPr>
      <w:r w:rsidRPr="0008509D">
        <w:rPr>
          <w:szCs w:val="28"/>
        </w:rPr>
        <w:t xml:space="preserve">- дотации бюджетам городских округов на выравнивание бюджетной обеспеченности – </w:t>
      </w:r>
      <w:r w:rsidR="008C0C66">
        <w:rPr>
          <w:szCs w:val="28"/>
        </w:rPr>
        <w:t>316 482 693,76</w:t>
      </w:r>
      <w:r w:rsidRPr="0008509D">
        <w:rPr>
          <w:szCs w:val="28"/>
        </w:rPr>
        <w:t xml:space="preserve"> руб.;</w:t>
      </w:r>
    </w:p>
    <w:p w:rsidR="00140D9E" w:rsidRPr="0008509D" w:rsidRDefault="00140D9E" w:rsidP="00A708E1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8509D">
        <w:rPr>
          <w:szCs w:val="28"/>
        </w:rPr>
        <w:t xml:space="preserve">дотации бюджетам городских округов на </w:t>
      </w:r>
      <w:r>
        <w:rPr>
          <w:szCs w:val="28"/>
        </w:rPr>
        <w:t xml:space="preserve">поддержку мер по обеспечению сбалансированности бюджетов – </w:t>
      </w:r>
      <w:r w:rsidR="008C0C66">
        <w:rPr>
          <w:szCs w:val="28"/>
        </w:rPr>
        <w:t>627 644 543,00</w:t>
      </w:r>
      <w:r w:rsidR="00326548">
        <w:rPr>
          <w:szCs w:val="28"/>
        </w:rPr>
        <w:t xml:space="preserve"> руб.;</w:t>
      </w:r>
    </w:p>
    <w:p w:rsidR="00A708E1" w:rsidRDefault="00A708E1" w:rsidP="00A708E1">
      <w:pPr>
        <w:spacing w:line="360" w:lineRule="auto"/>
        <w:ind w:firstLine="709"/>
        <w:jc w:val="both"/>
      </w:pPr>
      <w:r w:rsidRPr="0008509D">
        <w:lastRenderedPageBreak/>
        <w:t xml:space="preserve">- </w:t>
      </w:r>
      <w:r w:rsidR="00326548">
        <w:t>денежные взыскания, налагаемые в возмещение ущерба</w:t>
      </w:r>
      <w:r w:rsidR="00F339C0">
        <w:t xml:space="preserve">, причиненного в результате незаконного или нецелевого использования бюджетных средств </w:t>
      </w:r>
      <w:r w:rsidR="00326548">
        <w:t xml:space="preserve">– </w:t>
      </w:r>
      <w:r w:rsidR="00CE7B79">
        <w:t xml:space="preserve">                </w:t>
      </w:r>
      <w:r w:rsidR="00EF49A7">
        <w:t>91 100,</w:t>
      </w:r>
      <w:r w:rsidR="00326548">
        <w:t xml:space="preserve"> руб.</w:t>
      </w:r>
      <w:r w:rsidR="00F339C0">
        <w:t xml:space="preserve"> (средства</w:t>
      </w:r>
      <w:r w:rsidR="00C62EAD">
        <w:t>,</w:t>
      </w:r>
      <w:r w:rsidR="00F339C0">
        <w:t xml:space="preserve"> взысканные по Решению суда </w:t>
      </w:r>
      <w:r w:rsidR="00C62EAD">
        <w:t>с руководителя МАУ «МФЦ</w:t>
      </w:r>
      <w:r w:rsidR="00964D3F">
        <w:t>»</w:t>
      </w:r>
      <w:r w:rsidR="00C62EAD">
        <w:t xml:space="preserve">, </w:t>
      </w:r>
      <w:r w:rsidR="00F339C0">
        <w:t>за нецелевое использование бюджетных средств)</w:t>
      </w:r>
      <w:r w:rsidR="009A546C">
        <w:t>;</w:t>
      </w:r>
    </w:p>
    <w:p w:rsidR="009A546C" w:rsidRDefault="009A546C" w:rsidP="00A708E1">
      <w:pPr>
        <w:spacing w:line="360" w:lineRule="auto"/>
        <w:ind w:firstLine="709"/>
        <w:jc w:val="both"/>
        <w:rPr>
          <w:szCs w:val="28"/>
        </w:rPr>
      </w:pPr>
      <w:r>
        <w:t xml:space="preserve">- </w:t>
      </w:r>
      <w:r>
        <w:rPr>
          <w:szCs w:val="28"/>
        </w:rPr>
        <w:t>п</w:t>
      </w:r>
      <w:r w:rsidRPr="00B813D9">
        <w:rPr>
          <w:szCs w:val="28"/>
        </w:rPr>
        <w:t>рочие доходы от компенсации затрат бюджетов городских округов (доходы бюджета от возврата дебиторской задолженности прошлых лет по средствам бюджета городского округа)</w:t>
      </w:r>
      <w:r>
        <w:rPr>
          <w:szCs w:val="28"/>
        </w:rPr>
        <w:t xml:space="preserve"> </w:t>
      </w:r>
      <w:r w:rsidR="00B02EB1">
        <w:rPr>
          <w:szCs w:val="28"/>
        </w:rPr>
        <w:t xml:space="preserve">– </w:t>
      </w:r>
      <w:r w:rsidR="00AC7703">
        <w:rPr>
          <w:szCs w:val="28"/>
        </w:rPr>
        <w:t xml:space="preserve">24 666,62 руб.: </w:t>
      </w:r>
      <w:r w:rsidR="00B02EB1">
        <w:rPr>
          <w:szCs w:val="28"/>
        </w:rPr>
        <w:t xml:space="preserve">поступление </w:t>
      </w:r>
      <w:r>
        <w:rPr>
          <w:szCs w:val="28"/>
        </w:rPr>
        <w:t xml:space="preserve">средств </w:t>
      </w:r>
      <w:r w:rsidR="00B02EB1">
        <w:rPr>
          <w:szCs w:val="28"/>
        </w:rPr>
        <w:t>от</w:t>
      </w:r>
      <w:r>
        <w:rPr>
          <w:szCs w:val="28"/>
        </w:rPr>
        <w:t xml:space="preserve"> выплат</w:t>
      </w:r>
      <w:r w:rsidR="00B02EB1">
        <w:rPr>
          <w:szCs w:val="28"/>
        </w:rPr>
        <w:t>ы</w:t>
      </w:r>
      <w:r>
        <w:rPr>
          <w:szCs w:val="28"/>
        </w:rPr>
        <w:t xml:space="preserve"> страхового обеспечения по </w:t>
      </w:r>
      <w:r w:rsidR="00FA530E" w:rsidRPr="00B75E36">
        <w:rPr>
          <w:szCs w:val="28"/>
        </w:rPr>
        <w:t>обязательно</w:t>
      </w:r>
      <w:r w:rsidR="00FA530E">
        <w:rPr>
          <w:szCs w:val="28"/>
        </w:rPr>
        <w:t>му</w:t>
      </w:r>
      <w:r w:rsidR="00FA530E" w:rsidRPr="00B75E36">
        <w:rPr>
          <w:szCs w:val="28"/>
        </w:rPr>
        <w:t xml:space="preserve"> социально</w:t>
      </w:r>
      <w:r w:rsidR="00FA530E">
        <w:rPr>
          <w:szCs w:val="28"/>
        </w:rPr>
        <w:t>му страхованию</w:t>
      </w:r>
      <w:r>
        <w:rPr>
          <w:szCs w:val="28"/>
        </w:rPr>
        <w:t xml:space="preserve"> в сумме</w:t>
      </w:r>
      <w:r w:rsidR="00FA530E">
        <w:rPr>
          <w:szCs w:val="28"/>
        </w:rPr>
        <w:t xml:space="preserve">                   </w:t>
      </w:r>
      <w:r>
        <w:rPr>
          <w:szCs w:val="28"/>
        </w:rPr>
        <w:t xml:space="preserve"> </w:t>
      </w:r>
      <w:r w:rsidR="00B02EB1">
        <w:rPr>
          <w:szCs w:val="28"/>
        </w:rPr>
        <w:t xml:space="preserve">13 496,62 </w:t>
      </w:r>
      <w:r>
        <w:rPr>
          <w:szCs w:val="28"/>
        </w:rPr>
        <w:t>руб.</w:t>
      </w:r>
      <w:r w:rsidR="004E4834">
        <w:rPr>
          <w:szCs w:val="28"/>
        </w:rPr>
        <w:t xml:space="preserve"> </w:t>
      </w:r>
      <w:r w:rsidR="00263056">
        <w:rPr>
          <w:szCs w:val="28"/>
        </w:rPr>
        <w:t xml:space="preserve">и </w:t>
      </w:r>
      <w:r w:rsidR="00263056" w:rsidRPr="0008509D">
        <w:rPr>
          <w:szCs w:val="28"/>
        </w:rPr>
        <w:t>возврат средств ФСС на предупреждение мер по сокращению производственного травматизма</w:t>
      </w:r>
      <w:r w:rsidR="00263056">
        <w:rPr>
          <w:szCs w:val="28"/>
        </w:rPr>
        <w:t xml:space="preserve"> – 11 170,00 руб.</w:t>
      </w:r>
    </w:p>
    <w:p w:rsidR="00B02EB1" w:rsidRDefault="00B02EB1" w:rsidP="00A708E1">
      <w:pPr>
        <w:spacing w:line="360" w:lineRule="auto"/>
        <w:ind w:firstLine="709"/>
        <w:jc w:val="both"/>
      </w:pPr>
      <w:r>
        <w:t xml:space="preserve">- </w:t>
      </w:r>
      <w:r w:rsidRPr="0008509D">
        <w:t xml:space="preserve">прочие доходы от компенсации затрат бюджетов городских округов в сумме – </w:t>
      </w:r>
      <w:r w:rsidR="00263056">
        <w:t>200 540,39</w:t>
      </w:r>
      <w:r w:rsidRPr="0008509D">
        <w:t xml:space="preserve"> руб. (возмещение убытков</w:t>
      </w:r>
      <w:r w:rsidR="00263056">
        <w:t xml:space="preserve"> прошлых лет</w:t>
      </w:r>
      <w:r w:rsidRPr="0008509D">
        <w:t>, причиненных неисполнением или ненадлежащим исполнением обязательств</w:t>
      </w:r>
      <w:r>
        <w:t>);</w:t>
      </w:r>
    </w:p>
    <w:p w:rsidR="00EC34DE" w:rsidRDefault="00B02EB1" w:rsidP="00EC34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A41456">
        <w:rPr>
          <w:szCs w:val="28"/>
        </w:rPr>
        <w:t>ш</w:t>
      </w:r>
      <w:r w:rsidRPr="00F628F7">
        <w:rPr>
          <w:szCs w:val="28"/>
        </w:rPr>
        <w:t>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</w:r>
      <w:r w:rsidRPr="0008509D">
        <w:rPr>
          <w:szCs w:val="28"/>
        </w:rPr>
        <w:t xml:space="preserve"> – </w:t>
      </w:r>
      <w:r w:rsidR="00621BF7">
        <w:rPr>
          <w:szCs w:val="28"/>
        </w:rPr>
        <w:t>3 283,92</w:t>
      </w:r>
      <w:r w:rsidRPr="0008509D">
        <w:rPr>
          <w:szCs w:val="28"/>
        </w:rPr>
        <w:t xml:space="preserve"> руб. (</w:t>
      </w:r>
      <w:r w:rsidR="00FC598D">
        <w:rPr>
          <w:szCs w:val="28"/>
        </w:rPr>
        <w:t xml:space="preserve">438,99 руб. – пени за нарушение сроков поставки товара по муниципальному контракту финансового управления и              </w:t>
      </w:r>
      <w:r w:rsidR="00621BF7">
        <w:rPr>
          <w:szCs w:val="28"/>
        </w:rPr>
        <w:t xml:space="preserve">2 844,93 руб. - </w:t>
      </w:r>
      <w:r w:rsidRPr="0008509D">
        <w:rPr>
          <w:szCs w:val="28"/>
        </w:rPr>
        <w:t xml:space="preserve">уплата </w:t>
      </w:r>
      <w:r w:rsidR="004939C1">
        <w:rPr>
          <w:szCs w:val="28"/>
        </w:rPr>
        <w:t xml:space="preserve">пени </w:t>
      </w:r>
      <w:r w:rsidRPr="0008509D">
        <w:rPr>
          <w:szCs w:val="28"/>
        </w:rPr>
        <w:t>за нарушение сроков поставки товара по муниципальному контракту, распорядителем по которому является Оренбургский городской Совет, не наделенный полно</w:t>
      </w:r>
      <w:r w:rsidR="00A41456">
        <w:rPr>
          <w:szCs w:val="28"/>
        </w:rPr>
        <w:t>мочиями администратора доходов</w:t>
      </w:r>
      <w:r w:rsidR="00FC598D">
        <w:rPr>
          <w:szCs w:val="28"/>
        </w:rPr>
        <w:t>)</w:t>
      </w:r>
      <w:r w:rsidR="00EC34DE">
        <w:rPr>
          <w:szCs w:val="28"/>
        </w:rPr>
        <w:t>.</w:t>
      </w:r>
    </w:p>
    <w:p w:rsidR="00EC34DE" w:rsidRDefault="00F327DF" w:rsidP="00EC34DE">
      <w:pPr>
        <w:spacing w:line="360" w:lineRule="auto"/>
        <w:ind w:firstLine="709"/>
        <w:jc w:val="both"/>
        <w:rPr>
          <w:szCs w:val="28"/>
        </w:rPr>
      </w:pPr>
      <w:r w:rsidRPr="00D63A3C">
        <w:rPr>
          <w:szCs w:val="28"/>
        </w:rPr>
        <w:t xml:space="preserve">В целях реализации функций главного распорядителя расходов бюджета города Оренбурга </w:t>
      </w:r>
      <w:r w:rsidR="00C33776" w:rsidRPr="00D63A3C">
        <w:rPr>
          <w:szCs w:val="28"/>
        </w:rPr>
        <w:t>н</w:t>
      </w:r>
      <w:r w:rsidR="00EC34DE" w:rsidRPr="00D63A3C">
        <w:rPr>
          <w:szCs w:val="28"/>
        </w:rPr>
        <w:t>а</w:t>
      </w:r>
      <w:r w:rsidR="00EC34DE" w:rsidRPr="0008509D">
        <w:rPr>
          <w:szCs w:val="28"/>
        </w:rPr>
        <w:t xml:space="preserve"> 202</w:t>
      </w:r>
      <w:r w:rsidR="00EC34DE">
        <w:rPr>
          <w:szCs w:val="28"/>
        </w:rPr>
        <w:t>1</w:t>
      </w:r>
      <w:r w:rsidR="00EC34DE" w:rsidRPr="0008509D">
        <w:rPr>
          <w:szCs w:val="28"/>
        </w:rPr>
        <w:t xml:space="preserve"> год финансовому управлению с учетом уточнений предусмотрены</w:t>
      </w:r>
      <w:r w:rsidR="00621BF7">
        <w:rPr>
          <w:szCs w:val="28"/>
        </w:rPr>
        <w:t xml:space="preserve"> </w:t>
      </w:r>
      <w:r w:rsidR="00EC34DE">
        <w:rPr>
          <w:szCs w:val="28"/>
        </w:rPr>
        <w:t xml:space="preserve">ассигнования </w:t>
      </w:r>
      <w:r w:rsidR="00EC34DE" w:rsidRPr="0008509D">
        <w:rPr>
          <w:szCs w:val="28"/>
        </w:rPr>
        <w:t xml:space="preserve">в размере </w:t>
      </w:r>
      <w:r w:rsidR="00EC34DE">
        <w:rPr>
          <w:szCs w:val="28"/>
        </w:rPr>
        <w:t>74 011 279,68 р</w:t>
      </w:r>
      <w:r w:rsidR="00EC34DE" w:rsidRPr="0008509D">
        <w:rPr>
          <w:szCs w:val="28"/>
        </w:rPr>
        <w:t>уб.</w:t>
      </w:r>
      <w:r w:rsidR="00EC34DE">
        <w:rPr>
          <w:szCs w:val="28"/>
        </w:rPr>
        <w:t>, исполнение по расходам на 01.01</w:t>
      </w:r>
      <w:r w:rsidR="00EC34DE" w:rsidRPr="0008509D">
        <w:rPr>
          <w:szCs w:val="28"/>
        </w:rPr>
        <w:t>.202</w:t>
      </w:r>
      <w:r w:rsidR="00EC34DE">
        <w:rPr>
          <w:szCs w:val="28"/>
        </w:rPr>
        <w:t>2</w:t>
      </w:r>
      <w:r w:rsidR="00EC34DE" w:rsidRPr="0008509D">
        <w:rPr>
          <w:szCs w:val="28"/>
        </w:rPr>
        <w:t xml:space="preserve"> – </w:t>
      </w:r>
      <w:r w:rsidR="00EC34DE">
        <w:rPr>
          <w:szCs w:val="28"/>
        </w:rPr>
        <w:t xml:space="preserve">59 181 783,22 </w:t>
      </w:r>
      <w:r w:rsidR="00EC34DE" w:rsidRPr="0008509D">
        <w:rPr>
          <w:szCs w:val="28"/>
        </w:rPr>
        <w:t xml:space="preserve">руб., что составило </w:t>
      </w:r>
      <w:r w:rsidR="00EC34DE">
        <w:rPr>
          <w:szCs w:val="28"/>
        </w:rPr>
        <w:t>79,96</w:t>
      </w:r>
      <w:r w:rsidR="00EC34DE" w:rsidRPr="0008509D">
        <w:rPr>
          <w:szCs w:val="28"/>
        </w:rPr>
        <w:t xml:space="preserve"> % к годовым назначениям</w:t>
      </w:r>
      <w:r w:rsidR="00EC34DE">
        <w:rPr>
          <w:szCs w:val="28"/>
        </w:rPr>
        <w:t>.</w:t>
      </w:r>
    </w:p>
    <w:tbl>
      <w:tblPr>
        <w:tblW w:w="19288" w:type="dxa"/>
        <w:tblInd w:w="-318" w:type="dxa"/>
        <w:tblLook w:val="04A0" w:firstRow="1" w:lastRow="0" w:firstColumn="1" w:lastColumn="0" w:noHBand="0" w:noVBand="1"/>
      </w:tblPr>
      <w:tblGrid>
        <w:gridCol w:w="320"/>
        <w:gridCol w:w="1211"/>
        <w:gridCol w:w="1093"/>
        <w:gridCol w:w="312"/>
        <w:gridCol w:w="1418"/>
        <w:gridCol w:w="2268"/>
        <w:gridCol w:w="1559"/>
        <w:gridCol w:w="2168"/>
        <w:gridCol w:w="8939"/>
      </w:tblGrid>
      <w:tr w:rsidR="00E54AF0" w:rsidRPr="00FE5A6D" w:rsidTr="002458E6">
        <w:trPr>
          <w:trHeight w:val="476"/>
        </w:trPr>
        <w:tc>
          <w:tcPr>
            <w:tcW w:w="19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4DE" w:rsidRDefault="00EC34DE" w:rsidP="009B33BE">
            <w:pPr>
              <w:rPr>
                <w:strike/>
                <w:color w:val="000000"/>
                <w:szCs w:val="28"/>
              </w:rPr>
            </w:pPr>
          </w:p>
          <w:p w:rsidR="00EC34DE" w:rsidRDefault="00EC34DE" w:rsidP="009B33BE">
            <w:pPr>
              <w:rPr>
                <w:color w:val="000000"/>
                <w:szCs w:val="28"/>
              </w:rPr>
            </w:pPr>
          </w:p>
          <w:p w:rsidR="008A39E1" w:rsidRDefault="008A39E1" w:rsidP="009B33BE">
            <w:pPr>
              <w:rPr>
                <w:color w:val="000000"/>
                <w:szCs w:val="28"/>
              </w:rPr>
            </w:pPr>
          </w:p>
          <w:p w:rsidR="008A39E1" w:rsidRDefault="008A39E1" w:rsidP="009B33BE">
            <w:pPr>
              <w:rPr>
                <w:color w:val="000000"/>
                <w:szCs w:val="28"/>
              </w:rPr>
            </w:pPr>
          </w:p>
          <w:p w:rsidR="008A39E1" w:rsidRDefault="008A39E1" w:rsidP="009B33BE">
            <w:pPr>
              <w:rPr>
                <w:color w:val="000000"/>
                <w:szCs w:val="28"/>
              </w:rPr>
            </w:pPr>
          </w:p>
          <w:p w:rsidR="008A39E1" w:rsidRDefault="008A39E1" w:rsidP="009B33BE">
            <w:pPr>
              <w:rPr>
                <w:color w:val="000000"/>
                <w:szCs w:val="28"/>
              </w:rPr>
            </w:pPr>
          </w:p>
          <w:p w:rsidR="008A39E1" w:rsidRDefault="008A39E1" w:rsidP="009B33BE">
            <w:pPr>
              <w:rPr>
                <w:color w:val="000000"/>
                <w:szCs w:val="28"/>
              </w:rPr>
            </w:pPr>
          </w:p>
          <w:p w:rsidR="00461F26" w:rsidRDefault="00461F26" w:rsidP="009B33BE">
            <w:pPr>
              <w:rPr>
                <w:color w:val="000000"/>
                <w:szCs w:val="28"/>
              </w:rPr>
            </w:pPr>
          </w:p>
          <w:p w:rsidR="00461F26" w:rsidRDefault="00461F26" w:rsidP="009B33BE">
            <w:pPr>
              <w:rPr>
                <w:color w:val="000000"/>
                <w:szCs w:val="28"/>
              </w:rPr>
            </w:pPr>
          </w:p>
          <w:p w:rsidR="00E54AF0" w:rsidRPr="00FE5A6D" w:rsidRDefault="00E54AF0" w:rsidP="00F96B4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 xml:space="preserve">                </w:t>
            </w:r>
            <w:r w:rsidR="002650B2">
              <w:rPr>
                <w:color w:val="000000"/>
                <w:szCs w:val="28"/>
              </w:rPr>
              <w:t xml:space="preserve">  </w:t>
            </w:r>
            <w:r w:rsidRPr="00FE5A6D">
              <w:rPr>
                <w:color w:val="000000"/>
                <w:szCs w:val="28"/>
              </w:rPr>
              <w:t xml:space="preserve">Анализ исполнения бюджета по расходам </w:t>
            </w:r>
            <w:r w:rsidR="00DB4632">
              <w:rPr>
                <w:color w:val="000000"/>
                <w:szCs w:val="28"/>
              </w:rPr>
              <w:t>н</w:t>
            </w:r>
            <w:r w:rsidRPr="00FE5A6D">
              <w:rPr>
                <w:color w:val="000000"/>
                <w:szCs w:val="28"/>
              </w:rPr>
              <w:t xml:space="preserve">а </w:t>
            </w:r>
            <w:r w:rsidR="00F96B48">
              <w:rPr>
                <w:color w:val="000000"/>
                <w:szCs w:val="28"/>
              </w:rPr>
              <w:t>01.01</w:t>
            </w:r>
            <w:r w:rsidR="00DB4632">
              <w:rPr>
                <w:color w:val="000000"/>
                <w:szCs w:val="28"/>
              </w:rPr>
              <w:t>.</w:t>
            </w:r>
            <w:r w:rsidRPr="00FE5A6D">
              <w:rPr>
                <w:color w:val="000000"/>
                <w:szCs w:val="28"/>
              </w:rPr>
              <w:t>202</w:t>
            </w:r>
            <w:r w:rsidR="00F96B48">
              <w:rPr>
                <w:color w:val="000000"/>
                <w:szCs w:val="28"/>
              </w:rPr>
              <w:t>2</w:t>
            </w:r>
            <w:r w:rsidRPr="00FE5A6D">
              <w:rPr>
                <w:color w:val="000000"/>
                <w:szCs w:val="28"/>
              </w:rPr>
              <w:t xml:space="preserve"> год</w:t>
            </w:r>
            <w:r w:rsidR="007863D6">
              <w:rPr>
                <w:color w:val="000000"/>
                <w:szCs w:val="28"/>
              </w:rPr>
              <w:t>а</w:t>
            </w:r>
          </w:p>
        </w:tc>
      </w:tr>
      <w:tr w:rsidR="00E54AF0" w:rsidRPr="007F3C65" w:rsidTr="00F97E64">
        <w:trPr>
          <w:gridAfter w:val="1"/>
          <w:wAfter w:w="8939" w:type="dxa"/>
          <w:trHeight w:val="37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FE5A6D" w:rsidRDefault="00E54AF0" w:rsidP="001A237E">
            <w:pPr>
              <w:rPr>
                <w:color w:val="000000"/>
                <w:szCs w:val="2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FE5A6D" w:rsidRDefault="00E54AF0" w:rsidP="001A237E">
            <w:pPr>
              <w:rPr>
                <w:color w:val="000000"/>
                <w:szCs w:val="2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FE5A6D" w:rsidRDefault="00E54AF0" w:rsidP="001A237E">
            <w:pPr>
              <w:rPr>
                <w:color w:val="000000"/>
                <w:szCs w:val="28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FE5A6D" w:rsidRDefault="00E54AF0" w:rsidP="001A237E">
            <w:pPr>
              <w:rPr>
                <w:color w:val="000000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FE5A6D" w:rsidRDefault="00E54AF0" w:rsidP="001A237E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FE5A6D" w:rsidRDefault="00E54AF0" w:rsidP="001A237E">
            <w:pPr>
              <w:rPr>
                <w:color w:val="000000"/>
                <w:szCs w:val="28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4AF0" w:rsidRPr="007F3C65" w:rsidRDefault="00E54AF0" w:rsidP="001A23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4AF0" w:rsidRPr="00D06BEA" w:rsidTr="001A237E">
        <w:trPr>
          <w:gridAfter w:val="1"/>
          <w:wAfter w:w="8939" w:type="dxa"/>
          <w:trHeight w:val="742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D06BEA" w:rsidRDefault="00E54AF0" w:rsidP="001A23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AF0" w:rsidRPr="00D06BEA" w:rsidRDefault="00E54AF0" w:rsidP="002B74BE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Уточненный план на 202</w:t>
            </w:r>
            <w:r w:rsidR="002B74BE">
              <w:rPr>
                <w:color w:val="000000"/>
                <w:sz w:val="22"/>
                <w:szCs w:val="22"/>
              </w:rPr>
              <w:t>1</w:t>
            </w:r>
            <w:r w:rsidRPr="00D06BEA">
              <w:rPr>
                <w:color w:val="000000"/>
                <w:sz w:val="22"/>
                <w:szCs w:val="22"/>
              </w:rPr>
              <w:t xml:space="preserve"> год</w:t>
            </w:r>
            <w:r w:rsidR="00CE1C96">
              <w:rPr>
                <w:color w:val="000000"/>
                <w:sz w:val="22"/>
                <w:szCs w:val="22"/>
              </w:rPr>
              <w:t>,</w:t>
            </w:r>
            <w:r w:rsidRPr="00D06BEA">
              <w:rPr>
                <w:color w:val="000000"/>
                <w:sz w:val="22"/>
                <w:szCs w:val="22"/>
              </w:rPr>
              <w:t xml:space="preserve"> </w:t>
            </w:r>
            <w:r w:rsidR="00F97E64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AF0" w:rsidRPr="00D06BEA" w:rsidRDefault="00E54AF0" w:rsidP="00F96B48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 xml:space="preserve">Исполнено </w:t>
            </w:r>
            <w:r w:rsidR="00F96B48">
              <w:rPr>
                <w:color w:val="000000"/>
                <w:sz w:val="22"/>
                <w:szCs w:val="22"/>
              </w:rPr>
              <w:t>на 01.01</w:t>
            </w:r>
            <w:r w:rsidR="002B74BE">
              <w:rPr>
                <w:color w:val="000000"/>
                <w:sz w:val="22"/>
                <w:szCs w:val="22"/>
              </w:rPr>
              <w:t>.202</w:t>
            </w:r>
            <w:r w:rsidR="00F96B48">
              <w:rPr>
                <w:color w:val="000000"/>
                <w:sz w:val="22"/>
                <w:szCs w:val="22"/>
              </w:rPr>
              <w:t>2</w:t>
            </w:r>
            <w:r w:rsidR="00F97E64">
              <w:rPr>
                <w:color w:val="000000"/>
                <w:sz w:val="22"/>
                <w:szCs w:val="22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Направление произведенных расходов*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% исполнен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r w:rsidRPr="00D06BEA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D06BEA">
              <w:rPr>
                <w:color w:val="000000"/>
                <w:sz w:val="22"/>
                <w:szCs w:val="22"/>
              </w:rPr>
              <w:t xml:space="preserve"> уточненному плану 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Причины неисполнения назначений</w:t>
            </w:r>
          </w:p>
        </w:tc>
      </w:tr>
      <w:tr w:rsidR="00E54AF0" w:rsidRPr="00D06BEA" w:rsidTr="008A14DB">
        <w:trPr>
          <w:gridAfter w:val="1"/>
          <w:wAfter w:w="8939" w:type="dxa"/>
          <w:trHeight w:val="25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D06BEA" w:rsidRDefault="00E54AF0" w:rsidP="001A237E">
            <w:pPr>
              <w:rPr>
                <w:color w:val="000000"/>
                <w:sz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5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D06BEA" w:rsidRDefault="00E54AF0" w:rsidP="001A237E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6</w:t>
            </w:r>
          </w:p>
        </w:tc>
      </w:tr>
      <w:tr w:rsidR="00E54AF0" w:rsidRPr="000D2C0C" w:rsidTr="008A14DB">
        <w:trPr>
          <w:gridAfter w:val="1"/>
          <w:wAfter w:w="8939" w:type="dxa"/>
          <w:trHeight w:val="155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E47AC9" w:rsidRDefault="00E54AF0" w:rsidP="001A23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2B74BE" w:rsidRDefault="00E54AF0" w:rsidP="001A237E">
            <w:pPr>
              <w:rPr>
                <w:color w:val="000000"/>
                <w:sz w:val="18"/>
                <w:szCs w:val="18"/>
              </w:rPr>
            </w:pPr>
            <w:r w:rsidRPr="00E47AC9">
              <w:rPr>
                <w:color w:val="000000"/>
                <w:sz w:val="18"/>
                <w:szCs w:val="18"/>
              </w:rPr>
              <w:t> </w:t>
            </w:r>
            <w:r w:rsidRPr="002B74BE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E47AC9" w:rsidRDefault="00F96B48" w:rsidP="00F519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  <w:r w:rsidR="00F519E1">
              <w:rPr>
                <w:color w:val="000000"/>
                <w:sz w:val="18"/>
                <w:szCs w:val="18"/>
              </w:rPr>
              <w:t> 934 900,00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814E18" w:rsidRDefault="00F519E1" w:rsidP="002B74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55 863 605,82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0D2C0C" w:rsidRDefault="00E54AF0" w:rsidP="001A237E">
            <w:pPr>
              <w:rPr>
                <w:color w:val="000000"/>
                <w:sz w:val="18"/>
                <w:szCs w:val="18"/>
              </w:rPr>
            </w:pPr>
            <w:r w:rsidRPr="000D2C0C">
              <w:rPr>
                <w:color w:val="000000"/>
                <w:sz w:val="18"/>
                <w:szCs w:val="18"/>
              </w:rPr>
              <w:t>Расходы на оплату труда; начисления на выплаты по оплате труда; закупки, товаров, работ, услуг необходимых для обеспечение деятельности фин.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E47AC9" w:rsidRDefault="00F96B48" w:rsidP="001A237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99,87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0D2C0C" w:rsidRDefault="00E2228F" w:rsidP="00E2228F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расходы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осуществляются в соответствии с планом –графиком закупок на 2021 г</w:t>
            </w:r>
          </w:p>
        </w:tc>
      </w:tr>
      <w:tr w:rsidR="00E54AF0" w:rsidRPr="000D2C0C" w:rsidTr="008A14DB">
        <w:trPr>
          <w:gridAfter w:val="1"/>
          <w:wAfter w:w="8939" w:type="dxa"/>
          <w:trHeight w:val="37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E47AC9" w:rsidRDefault="00E54AF0" w:rsidP="001A23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E47AC9" w:rsidRDefault="00E54AF0" w:rsidP="001A237E">
            <w:pPr>
              <w:rPr>
                <w:color w:val="000000"/>
                <w:sz w:val="18"/>
                <w:szCs w:val="18"/>
              </w:rPr>
            </w:pPr>
            <w:r w:rsidRPr="00E47AC9">
              <w:rPr>
                <w:color w:val="000000"/>
                <w:sz w:val="18"/>
                <w:szCs w:val="18"/>
              </w:rPr>
              <w:t> 1301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E47AC9" w:rsidRDefault="00206AA5" w:rsidP="002650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3 735 </w:t>
            </w:r>
            <w:r w:rsidR="0030091D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E47AC9" w:rsidRDefault="00206AA5" w:rsidP="002650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3 075 177,4</w:t>
            </w:r>
            <w:r w:rsidR="003009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0D2C0C" w:rsidRDefault="00E54AF0" w:rsidP="00206AA5">
            <w:pPr>
              <w:rPr>
                <w:color w:val="000000"/>
                <w:sz w:val="18"/>
                <w:szCs w:val="18"/>
              </w:rPr>
            </w:pPr>
            <w:r w:rsidRPr="000D2C0C">
              <w:rPr>
                <w:color w:val="000000"/>
                <w:sz w:val="18"/>
                <w:szCs w:val="18"/>
              </w:rPr>
              <w:t xml:space="preserve">Уплата процентов за пользование кредитами в соответствии с соглашением № 3 от 29.11.2018 г. с Минфином </w:t>
            </w:r>
            <w:proofErr w:type="gramStart"/>
            <w:r w:rsidRPr="000D2C0C">
              <w:rPr>
                <w:color w:val="000000"/>
                <w:sz w:val="18"/>
                <w:szCs w:val="18"/>
              </w:rPr>
              <w:t>Оренб.</w:t>
            </w:r>
            <w:proofErr w:type="spellStart"/>
            <w:r w:rsidRPr="000D2C0C">
              <w:rPr>
                <w:color w:val="000000"/>
                <w:sz w:val="18"/>
                <w:szCs w:val="18"/>
              </w:rPr>
              <w:t>обл</w:t>
            </w:r>
            <w:proofErr w:type="spellEnd"/>
            <w:r w:rsidRPr="000D2C0C">
              <w:rPr>
                <w:color w:val="000000"/>
                <w:sz w:val="18"/>
                <w:szCs w:val="18"/>
              </w:rPr>
              <w:t>.,в</w:t>
            </w:r>
            <w:proofErr w:type="gramEnd"/>
            <w:r w:rsidRPr="000D2C0C">
              <w:rPr>
                <w:color w:val="000000"/>
                <w:sz w:val="18"/>
                <w:szCs w:val="18"/>
              </w:rPr>
              <w:t xml:space="preserve"> соответствии с МК с ПАО "Сбербанк России" и </w:t>
            </w:r>
            <w:r w:rsidR="00206AA5">
              <w:rPr>
                <w:color w:val="000000"/>
                <w:sz w:val="18"/>
                <w:szCs w:val="18"/>
              </w:rPr>
              <w:t xml:space="preserve">АО «Банк Оренбург», </w:t>
            </w:r>
            <w:r w:rsidRPr="000D2C0C">
              <w:rPr>
                <w:color w:val="000000"/>
                <w:sz w:val="18"/>
                <w:szCs w:val="18"/>
              </w:rPr>
              <w:t>соглашени</w:t>
            </w:r>
            <w:r w:rsidR="00D93DCC">
              <w:rPr>
                <w:color w:val="000000"/>
                <w:sz w:val="18"/>
                <w:szCs w:val="18"/>
              </w:rPr>
              <w:t>е</w:t>
            </w:r>
            <w:r w:rsidRPr="000D2C0C">
              <w:rPr>
                <w:color w:val="000000"/>
                <w:sz w:val="18"/>
                <w:szCs w:val="18"/>
              </w:rPr>
              <w:t>м с УФК по Оренбургской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E47AC9" w:rsidRDefault="00E54AF0" w:rsidP="001A237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54AF0" w:rsidRPr="00E47AC9" w:rsidRDefault="00206AA5" w:rsidP="001A23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82,33</w:t>
            </w:r>
          </w:p>
          <w:p w:rsidR="00E54AF0" w:rsidRPr="00E47AC9" w:rsidRDefault="00E54AF0" w:rsidP="001A237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30235E" w:rsidRDefault="0030235E" w:rsidP="0030235E">
            <w:pPr>
              <w:rPr>
                <w:color w:val="000000"/>
                <w:sz w:val="18"/>
                <w:szCs w:val="18"/>
              </w:rPr>
            </w:pPr>
            <w:r w:rsidRPr="0030235E">
              <w:rPr>
                <w:sz w:val="18"/>
                <w:szCs w:val="18"/>
              </w:rPr>
              <w:t>уплата процентов производится в соответствии с утвержденными графиками и заключенными соглашениями</w:t>
            </w:r>
          </w:p>
        </w:tc>
      </w:tr>
      <w:tr w:rsidR="00E54AF0" w:rsidRPr="00B91474" w:rsidTr="00C86F39">
        <w:trPr>
          <w:gridAfter w:val="1"/>
          <w:wAfter w:w="8939" w:type="dxa"/>
          <w:trHeight w:val="1051"/>
        </w:trPr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E54AF0" w:rsidP="001A237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E54AF0" w:rsidP="001A23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841640" w:rsidP="002B74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841640" w:rsidP="002650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243 000,00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0D2C0C" w:rsidRDefault="00E54AF0" w:rsidP="001A237E">
            <w:pPr>
              <w:rPr>
                <w:color w:val="000000"/>
                <w:sz w:val="18"/>
                <w:szCs w:val="18"/>
              </w:rPr>
            </w:pPr>
            <w:r w:rsidRPr="000D2C0C">
              <w:rPr>
                <w:color w:val="000000"/>
                <w:sz w:val="18"/>
                <w:szCs w:val="18"/>
              </w:rPr>
              <w:t>Исполнены определения судов по взысканию в счет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841640" w:rsidP="001A23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CD2590" w:rsidRDefault="00E54AF0" w:rsidP="001A237E">
            <w:pPr>
              <w:rPr>
                <w:strike/>
                <w:color w:val="000000"/>
                <w:sz w:val="18"/>
                <w:szCs w:val="18"/>
              </w:rPr>
            </w:pPr>
          </w:p>
        </w:tc>
      </w:tr>
      <w:tr w:rsidR="00E54AF0" w:rsidRPr="00B91474" w:rsidTr="004C5C07">
        <w:trPr>
          <w:gridAfter w:val="1"/>
          <w:wAfter w:w="8939" w:type="dxa"/>
          <w:trHeight w:val="1121"/>
        </w:trPr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E54AF0" w:rsidP="001A237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E54AF0" w:rsidP="001A23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E77" w:rsidRDefault="00B75E77" w:rsidP="00931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54AF0" w:rsidRDefault="00F6746E" w:rsidP="009316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14 098 379,68</w:t>
            </w:r>
          </w:p>
          <w:p w:rsidR="00F6746E" w:rsidRPr="00B91474" w:rsidRDefault="00F6746E" w:rsidP="009316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E54AF0" w:rsidP="002650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0D2C0C" w:rsidRDefault="00E54AF0" w:rsidP="001A237E">
            <w:pPr>
              <w:rPr>
                <w:color w:val="000000"/>
                <w:sz w:val="18"/>
                <w:szCs w:val="18"/>
              </w:rPr>
            </w:pPr>
            <w:r w:rsidRPr="000D2C0C">
              <w:rPr>
                <w:color w:val="000000"/>
                <w:sz w:val="18"/>
                <w:szCs w:val="18"/>
              </w:rPr>
              <w:t>Запланированы бюджетные ассигнования на непредвиденные расходы, не предусмотренные в бюджете города Оренбурга на текущий финансовый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E54AF0" w:rsidP="001A237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F0" w:rsidRPr="00B91474" w:rsidRDefault="00E54AF0" w:rsidP="006D431C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012442">
              <w:rPr>
                <w:color w:val="000000"/>
                <w:sz w:val="18"/>
                <w:szCs w:val="18"/>
              </w:rPr>
              <w:t xml:space="preserve"> соответствии с Порядком </w:t>
            </w:r>
            <w:r w:rsidR="006D431C">
              <w:rPr>
                <w:color w:val="000000"/>
                <w:sz w:val="18"/>
                <w:szCs w:val="18"/>
              </w:rPr>
              <w:t>расходовани</w:t>
            </w:r>
            <w:r w:rsidRPr="00012442">
              <w:rPr>
                <w:color w:val="000000"/>
                <w:sz w:val="18"/>
                <w:szCs w:val="18"/>
              </w:rPr>
              <w:t xml:space="preserve">я </w:t>
            </w:r>
            <w:r w:rsidR="00005B26" w:rsidRPr="009B7DDE">
              <w:rPr>
                <w:color w:val="000000"/>
                <w:sz w:val="18"/>
                <w:szCs w:val="18"/>
              </w:rPr>
              <w:t>резервны</w:t>
            </w:r>
            <w:r w:rsidR="009B7DDE" w:rsidRPr="009B7DDE">
              <w:rPr>
                <w:color w:val="000000"/>
                <w:sz w:val="18"/>
                <w:szCs w:val="18"/>
              </w:rPr>
              <w:t>х</w:t>
            </w:r>
            <w:r w:rsidRPr="009B7DDE">
              <w:rPr>
                <w:color w:val="000000"/>
                <w:sz w:val="18"/>
                <w:szCs w:val="18"/>
              </w:rPr>
              <w:t xml:space="preserve"> фонд</w:t>
            </w:r>
            <w:r w:rsidR="009B7DDE" w:rsidRPr="009B7DDE">
              <w:rPr>
                <w:color w:val="000000"/>
                <w:sz w:val="18"/>
                <w:szCs w:val="18"/>
              </w:rPr>
              <w:t>ов</w:t>
            </w:r>
            <w:r w:rsidRPr="009B7DDE">
              <w:rPr>
                <w:color w:val="000000"/>
                <w:sz w:val="18"/>
                <w:szCs w:val="18"/>
              </w:rPr>
              <w:t xml:space="preserve"> Администрации</w:t>
            </w:r>
            <w:r w:rsidR="00DD328B" w:rsidRPr="009B7DDE">
              <w:rPr>
                <w:color w:val="000000"/>
                <w:sz w:val="18"/>
                <w:szCs w:val="18"/>
              </w:rPr>
              <w:t xml:space="preserve"> города Оренбурга</w:t>
            </w:r>
            <w:r w:rsidR="006D431C">
              <w:rPr>
                <w:color w:val="000000"/>
                <w:sz w:val="18"/>
                <w:szCs w:val="18"/>
              </w:rPr>
              <w:t xml:space="preserve">, </w:t>
            </w:r>
            <w:r w:rsidR="00005B26" w:rsidRPr="009B7DDE">
              <w:rPr>
                <w:color w:val="000000"/>
                <w:sz w:val="18"/>
                <w:szCs w:val="18"/>
              </w:rPr>
              <w:t xml:space="preserve"> </w:t>
            </w:r>
            <w:r w:rsidR="00DD328B" w:rsidRPr="009B7DDE">
              <w:rPr>
                <w:color w:val="000000"/>
                <w:sz w:val="18"/>
                <w:szCs w:val="18"/>
              </w:rPr>
              <w:t>утвержденны</w:t>
            </w:r>
            <w:r w:rsidR="009B7DDE" w:rsidRPr="009B7DDE">
              <w:rPr>
                <w:color w:val="000000"/>
                <w:sz w:val="18"/>
                <w:szCs w:val="18"/>
              </w:rPr>
              <w:t>х</w:t>
            </w:r>
            <w:r w:rsidR="00DD328B" w:rsidRPr="009B7DDE">
              <w:rPr>
                <w:color w:val="000000"/>
                <w:sz w:val="18"/>
                <w:szCs w:val="18"/>
              </w:rPr>
              <w:t xml:space="preserve"> п</w:t>
            </w:r>
            <w:r w:rsidRPr="009B7DDE">
              <w:rPr>
                <w:color w:val="000000"/>
                <w:sz w:val="18"/>
                <w:szCs w:val="18"/>
              </w:rPr>
              <w:t>остановлени</w:t>
            </w:r>
            <w:r w:rsidR="009B7DDE" w:rsidRPr="009B7DDE">
              <w:rPr>
                <w:color w:val="000000"/>
                <w:sz w:val="18"/>
                <w:szCs w:val="18"/>
              </w:rPr>
              <w:t>ями</w:t>
            </w:r>
            <w:r w:rsidRPr="009B7DDE">
              <w:rPr>
                <w:color w:val="000000"/>
                <w:sz w:val="18"/>
                <w:szCs w:val="18"/>
              </w:rPr>
              <w:t xml:space="preserve"> Главы города Оренбурга от 06.07.2007 N 4449-п </w:t>
            </w:r>
            <w:r w:rsidR="009B7DDE" w:rsidRPr="009B7DDE">
              <w:rPr>
                <w:color w:val="000000"/>
                <w:sz w:val="18"/>
                <w:szCs w:val="18"/>
              </w:rPr>
              <w:t>и от 03.12.2007 №</w:t>
            </w:r>
            <w:r w:rsidR="00431DA1">
              <w:rPr>
                <w:color w:val="000000"/>
                <w:sz w:val="18"/>
                <w:szCs w:val="18"/>
              </w:rPr>
              <w:t xml:space="preserve"> </w:t>
            </w:r>
            <w:r w:rsidR="009B7DDE" w:rsidRPr="009B7DDE">
              <w:rPr>
                <w:color w:val="000000"/>
                <w:sz w:val="18"/>
                <w:szCs w:val="18"/>
              </w:rPr>
              <w:t>7596-п</w:t>
            </w:r>
            <w:r w:rsidR="009B7DD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плановые </w:t>
            </w:r>
            <w:proofErr w:type="spellStart"/>
            <w:r>
              <w:rPr>
                <w:color w:val="000000"/>
                <w:sz w:val="18"/>
                <w:szCs w:val="18"/>
              </w:rPr>
              <w:t>назнач</w:t>
            </w:r>
            <w:proofErr w:type="spellEnd"/>
            <w:r>
              <w:rPr>
                <w:color w:val="000000"/>
                <w:sz w:val="18"/>
                <w:szCs w:val="18"/>
              </w:rPr>
              <w:t>. переданы другим ГАБС по компетенции</w:t>
            </w:r>
          </w:p>
        </w:tc>
      </w:tr>
      <w:tr w:rsidR="00E54AF0" w:rsidRPr="00B91474" w:rsidTr="005A4F8D">
        <w:trPr>
          <w:gridAfter w:val="1"/>
          <w:wAfter w:w="8939" w:type="dxa"/>
          <w:trHeight w:val="532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F0" w:rsidRPr="00B91474" w:rsidRDefault="00E54AF0" w:rsidP="001A237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B91474" w:rsidRDefault="00E54AF0" w:rsidP="001A237E">
            <w:pPr>
              <w:rPr>
                <w:color w:val="000000"/>
                <w:sz w:val="18"/>
                <w:szCs w:val="18"/>
              </w:rPr>
            </w:pPr>
            <w:r w:rsidRPr="00B91474">
              <w:rPr>
                <w:color w:val="000000"/>
                <w:sz w:val="18"/>
                <w:szCs w:val="18"/>
              </w:rPr>
              <w:t>Итого по ГРБС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B91474" w:rsidRDefault="00841640" w:rsidP="00814E1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74 011 279,68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B91474" w:rsidRDefault="00841640" w:rsidP="001A23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59 181 783,22</w:t>
            </w:r>
            <w:r w:rsidR="00E54AF0" w:rsidRPr="00B914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B91474" w:rsidRDefault="00E54AF0" w:rsidP="001A237E">
            <w:pPr>
              <w:rPr>
                <w:color w:val="000000"/>
                <w:sz w:val="18"/>
                <w:szCs w:val="18"/>
              </w:rPr>
            </w:pPr>
            <w:r w:rsidRPr="00B914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B91474" w:rsidRDefault="00841640" w:rsidP="009316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79,96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F0" w:rsidRPr="00B91474" w:rsidRDefault="00E54AF0" w:rsidP="001A237E">
            <w:pPr>
              <w:rPr>
                <w:color w:val="000000"/>
                <w:sz w:val="18"/>
                <w:szCs w:val="18"/>
              </w:rPr>
            </w:pPr>
            <w:r w:rsidRPr="00B9147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C34DE" w:rsidRDefault="00EC34DE" w:rsidP="004821DB">
      <w:pPr>
        <w:spacing w:line="360" w:lineRule="auto"/>
        <w:ind w:firstLine="709"/>
        <w:contextualSpacing/>
        <w:jc w:val="both"/>
        <w:rPr>
          <w:szCs w:val="28"/>
        </w:rPr>
      </w:pPr>
    </w:p>
    <w:p w:rsidR="002D64D6" w:rsidRDefault="002D64D6" w:rsidP="004821DB">
      <w:pPr>
        <w:spacing w:line="360" w:lineRule="auto"/>
        <w:ind w:firstLine="709"/>
        <w:contextualSpacing/>
        <w:jc w:val="both"/>
        <w:rPr>
          <w:szCs w:val="28"/>
        </w:rPr>
      </w:pPr>
    </w:p>
    <w:p w:rsidR="004821DB" w:rsidRDefault="004821DB" w:rsidP="004821DB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Ф</w:t>
      </w:r>
      <w:r w:rsidRPr="003804B8">
        <w:rPr>
          <w:szCs w:val="28"/>
        </w:rPr>
        <w:t>ин</w:t>
      </w:r>
      <w:r>
        <w:rPr>
          <w:szCs w:val="28"/>
        </w:rPr>
        <w:t>ансовое</w:t>
      </w:r>
      <w:r w:rsidRPr="003804B8">
        <w:rPr>
          <w:szCs w:val="28"/>
        </w:rPr>
        <w:t xml:space="preserve"> управление </w:t>
      </w:r>
      <w:r>
        <w:rPr>
          <w:szCs w:val="28"/>
        </w:rPr>
        <w:t>осуществляет</w:t>
      </w:r>
      <w:r w:rsidRPr="003804B8">
        <w:rPr>
          <w:szCs w:val="28"/>
        </w:rPr>
        <w:t xml:space="preserve"> программное исполнение бюджета</w:t>
      </w:r>
      <w:r>
        <w:rPr>
          <w:szCs w:val="28"/>
        </w:rPr>
        <w:t>,</w:t>
      </w:r>
      <w:r w:rsidRPr="002B6AA6">
        <w:rPr>
          <w:szCs w:val="28"/>
        </w:rPr>
        <w:t xml:space="preserve"> </w:t>
      </w:r>
      <w:r>
        <w:rPr>
          <w:szCs w:val="28"/>
        </w:rPr>
        <w:t>у</w:t>
      </w:r>
      <w:r w:rsidRPr="002B6AA6">
        <w:rPr>
          <w:szCs w:val="28"/>
        </w:rPr>
        <w:t>дельный вес расходов, формируемых программным методом, в общем объеме расходов финансового управления в 2021 году</w:t>
      </w:r>
      <w:r>
        <w:rPr>
          <w:szCs w:val="28"/>
        </w:rPr>
        <w:t xml:space="preserve"> (без учета плановых назначений, предусмотренных на резервный фонд Администрации города Оренбурга) </w:t>
      </w:r>
      <w:r w:rsidR="00ED2C17">
        <w:rPr>
          <w:szCs w:val="28"/>
        </w:rPr>
        <w:t>–</w:t>
      </w:r>
      <w:r>
        <w:rPr>
          <w:szCs w:val="28"/>
        </w:rPr>
        <w:t xml:space="preserve"> </w:t>
      </w:r>
      <w:r w:rsidR="00ED2C17">
        <w:rPr>
          <w:szCs w:val="28"/>
        </w:rPr>
        <w:t>98,0</w:t>
      </w:r>
      <w:r>
        <w:rPr>
          <w:szCs w:val="28"/>
        </w:rPr>
        <w:t xml:space="preserve"> %.</w:t>
      </w:r>
    </w:p>
    <w:p w:rsidR="004821DB" w:rsidRPr="009602C8" w:rsidRDefault="004821DB" w:rsidP="004821DB">
      <w:pPr>
        <w:spacing w:line="360" w:lineRule="auto"/>
        <w:ind w:firstLine="709"/>
        <w:contextualSpacing/>
        <w:jc w:val="both"/>
        <w:rPr>
          <w:szCs w:val="28"/>
        </w:rPr>
      </w:pPr>
      <w:r w:rsidRPr="009602C8">
        <w:rPr>
          <w:szCs w:val="28"/>
        </w:rPr>
        <w:t xml:space="preserve">Муниципальная программа «Управление муниципальными финансами и муниципальным долгом города Оренбурга» утверждена постановлением Администрации города Оренбурга от 25.09.2019 № 2733-п. </w:t>
      </w:r>
      <w:r w:rsidR="000512EF">
        <w:rPr>
          <w:szCs w:val="28"/>
        </w:rPr>
        <w:t xml:space="preserve"> </w:t>
      </w:r>
      <w:r w:rsidRPr="009602C8">
        <w:rPr>
          <w:szCs w:val="28"/>
        </w:rPr>
        <w:t xml:space="preserve">Программа реализуется </w:t>
      </w:r>
      <w:r w:rsidRPr="009602C8">
        <w:rPr>
          <w:szCs w:val="28"/>
        </w:rPr>
        <w:lastRenderedPageBreak/>
        <w:t>в целях обеспечения долгосрочной сбалансированности и</w:t>
      </w:r>
      <w:r>
        <w:rPr>
          <w:szCs w:val="28"/>
        </w:rPr>
        <w:t> </w:t>
      </w:r>
      <w:r w:rsidRPr="009602C8">
        <w:rPr>
          <w:szCs w:val="28"/>
        </w:rPr>
        <w:t>устойчивости бюджета города Оренбурга.</w:t>
      </w:r>
    </w:p>
    <w:p w:rsidR="004821DB" w:rsidRPr="002B52AF" w:rsidRDefault="004821DB" w:rsidP="004821DB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9602C8">
        <w:rPr>
          <w:szCs w:val="28"/>
        </w:rPr>
        <w:t>Сроки реализации программы – 2020–2025 годы.</w:t>
      </w:r>
      <w:r>
        <w:t xml:space="preserve"> </w:t>
      </w:r>
      <w:r w:rsidRPr="009602C8">
        <w:rPr>
          <w:szCs w:val="28"/>
        </w:rPr>
        <w:t>Ответственным исполнителем программы является финансовое управление</w:t>
      </w:r>
      <w:r w:rsidR="00E2228F">
        <w:rPr>
          <w:szCs w:val="28"/>
        </w:rPr>
        <w:t>.</w:t>
      </w:r>
      <w:r w:rsidRPr="009602C8">
        <w:rPr>
          <w:szCs w:val="28"/>
        </w:rPr>
        <w:t xml:space="preserve"> </w:t>
      </w:r>
      <w:r>
        <w:rPr>
          <w:szCs w:val="28"/>
        </w:rPr>
        <w:t>Задачи, предусмотренные программой</w:t>
      </w:r>
      <w:r w:rsidR="00DD328B">
        <w:rPr>
          <w:szCs w:val="28"/>
        </w:rPr>
        <w:t xml:space="preserve"> </w:t>
      </w:r>
      <w:r w:rsidR="00DD328B" w:rsidRPr="00E2228F">
        <w:rPr>
          <w:szCs w:val="28"/>
        </w:rPr>
        <w:t>для выполнения финансовым управлением</w:t>
      </w:r>
      <w:r w:rsidRPr="00E2228F">
        <w:rPr>
          <w:szCs w:val="28"/>
        </w:rPr>
        <w:t>:</w:t>
      </w:r>
    </w:p>
    <w:p w:rsidR="00594341" w:rsidRPr="002B52AF" w:rsidRDefault="004821DB" w:rsidP="004821DB">
      <w:pPr>
        <w:spacing w:line="360" w:lineRule="auto"/>
        <w:ind w:firstLine="709"/>
        <w:contextualSpacing/>
        <w:jc w:val="both"/>
        <w:rPr>
          <w:szCs w:val="28"/>
        </w:rPr>
      </w:pPr>
      <w:r w:rsidRPr="002B52AF">
        <w:rPr>
          <w:szCs w:val="28"/>
        </w:rPr>
        <w:t>1. Обеспечение бюджетного процесса, качества управления муниципальными финансами и повышения эффективности бюджетных расходов в муниципальном образовании «город Оренбург».</w:t>
      </w:r>
    </w:p>
    <w:p w:rsidR="004821DB" w:rsidRPr="002B52AF" w:rsidRDefault="004821DB" w:rsidP="004821DB">
      <w:pPr>
        <w:spacing w:line="360" w:lineRule="auto"/>
        <w:ind w:firstLine="709"/>
        <w:contextualSpacing/>
        <w:jc w:val="both"/>
        <w:rPr>
          <w:szCs w:val="28"/>
        </w:rPr>
      </w:pPr>
      <w:r w:rsidRPr="002B52AF">
        <w:rPr>
          <w:szCs w:val="28"/>
        </w:rPr>
        <w:t>2. Эффективное управление муниципальным долгом города Оренбурга.</w:t>
      </w:r>
    </w:p>
    <w:p w:rsidR="004821DB" w:rsidRDefault="004821DB" w:rsidP="004821DB">
      <w:pPr>
        <w:spacing w:line="360" w:lineRule="auto"/>
        <w:ind w:firstLine="709"/>
        <w:contextualSpacing/>
        <w:jc w:val="both"/>
        <w:rPr>
          <w:szCs w:val="28"/>
        </w:rPr>
      </w:pPr>
      <w:r w:rsidRPr="002B52AF">
        <w:rPr>
          <w:szCs w:val="28"/>
        </w:rPr>
        <w:t xml:space="preserve">Для решения каждой из указанных задач разработана самостоятельная </w:t>
      </w:r>
      <w:r w:rsidRPr="007B0C65">
        <w:rPr>
          <w:szCs w:val="28"/>
        </w:rPr>
        <w:t>подпрограмма.</w:t>
      </w:r>
    </w:p>
    <w:p w:rsidR="001B004A" w:rsidRDefault="001B004A" w:rsidP="00D4418C">
      <w:pPr>
        <w:spacing w:line="360" w:lineRule="auto"/>
        <w:ind w:firstLine="851"/>
        <w:contextualSpacing/>
        <w:jc w:val="both"/>
      </w:pPr>
    </w:p>
    <w:p w:rsidR="001B004A" w:rsidRDefault="001B004A" w:rsidP="00D4418C">
      <w:pPr>
        <w:spacing w:line="360" w:lineRule="auto"/>
        <w:ind w:firstLine="851"/>
        <w:contextualSpacing/>
        <w:jc w:val="both"/>
      </w:pPr>
    </w:p>
    <w:p w:rsidR="001B004A" w:rsidRDefault="001B004A" w:rsidP="00D4418C">
      <w:pPr>
        <w:spacing w:line="360" w:lineRule="auto"/>
        <w:ind w:firstLine="851"/>
        <w:contextualSpacing/>
        <w:jc w:val="both"/>
      </w:pPr>
    </w:p>
    <w:p w:rsidR="001B004A" w:rsidRDefault="001B004A" w:rsidP="00D4418C">
      <w:pPr>
        <w:spacing w:line="360" w:lineRule="auto"/>
        <w:ind w:firstLine="851"/>
        <w:contextualSpacing/>
        <w:jc w:val="both"/>
      </w:pPr>
    </w:p>
    <w:p w:rsidR="001B004A" w:rsidRDefault="001B004A" w:rsidP="00D4418C">
      <w:pPr>
        <w:spacing w:line="360" w:lineRule="auto"/>
        <w:ind w:firstLine="851"/>
        <w:contextualSpacing/>
        <w:jc w:val="both"/>
      </w:pPr>
    </w:p>
    <w:p w:rsidR="001B004A" w:rsidRDefault="001B004A" w:rsidP="00D4418C">
      <w:pPr>
        <w:spacing w:line="360" w:lineRule="auto"/>
        <w:ind w:firstLine="851"/>
        <w:contextualSpacing/>
        <w:jc w:val="both"/>
      </w:pPr>
    </w:p>
    <w:p w:rsidR="001B004A" w:rsidRDefault="001B004A" w:rsidP="00D4418C">
      <w:pPr>
        <w:spacing w:line="360" w:lineRule="auto"/>
        <w:ind w:firstLine="851"/>
        <w:contextualSpacing/>
        <w:jc w:val="both"/>
      </w:pPr>
    </w:p>
    <w:p w:rsidR="001B004A" w:rsidRDefault="001B004A" w:rsidP="00D4418C">
      <w:pPr>
        <w:spacing w:line="360" w:lineRule="auto"/>
        <w:ind w:firstLine="851"/>
        <w:contextualSpacing/>
        <w:jc w:val="both"/>
      </w:pPr>
    </w:p>
    <w:p w:rsidR="00816B40" w:rsidRDefault="00816B40" w:rsidP="00D50C62">
      <w:pPr>
        <w:tabs>
          <w:tab w:val="left" w:pos="284"/>
        </w:tabs>
        <w:spacing w:line="360" w:lineRule="auto"/>
        <w:ind w:firstLine="709"/>
        <w:jc w:val="both"/>
        <w:rPr>
          <w:sz w:val="18"/>
          <w:szCs w:val="18"/>
        </w:rPr>
      </w:pPr>
    </w:p>
    <w:p w:rsidR="00D50C62" w:rsidRPr="00B91474" w:rsidRDefault="00D50C62" w:rsidP="00D93DCC">
      <w:pPr>
        <w:tabs>
          <w:tab w:val="left" w:pos="284"/>
        </w:tabs>
        <w:spacing w:line="360" w:lineRule="auto"/>
        <w:ind w:firstLine="851"/>
        <w:jc w:val="center"/>
        <w:rPr>
          <w:sz w:val="18"/>
          <w:szCs w:val="18"/>
        </w:rPr>
        <w:sectPr w:rsidR="00D50C62" w:rsidRPr="00B91474" w:rsidSect="00951E2E">
          <w:headerReference w:type="default" r:id="rId8"/>
          <w:footerReference w:type="default" r:id="rId9"/>
          <w:pgSz w:w="11906" w:h="16838"/>
          <w:pgMar w:top="709" w:right="566" w:bottom="284" w:left="1276" w:header="436" w:footer="720" w:gutter="0"/>
          <w:pgNumType w:start="1"/>
          <w:cols w:space="720"/>
        </w:sectPr>
      </w:pPr>
    </w:p>
    <w:p w:rsidR="00CD4553" w:rsidRDefault="00CD4553" w:rsidP="009D1D4C">
      <w:pPr>
        <w:tabs>
          <w:tab w:val="left" w:pos="284"/>
        </w:tabs>
        <w:spacing w:line="360" w:lineRule="auto"/>
        <w:ind w:firstLine="709"/>
        <w:jc w:val="center"/>
      </w:pPr>
      <w:r w:rsidRPr="00CD4553">
        <w:lastRenderedPageBreak/>
        <w:t xml:space="preserve">Сведения об исполнении мероприятий в рамках </w:t>
      </w:r>
      <w:r w:rsidR="007A2B1E">
        <w:t xml:space="preserve">муниципальных </w:t>
      </w:r>
      <w:r w:rsidRPr="00CD4553">
        <w:t>программ</w:t>
      </w:r>
      <w:r w:rsidR="00B96CA7">
        <w:t xml:space="preserve">  </w:t>
      </w:r>
    </w:p>
    <w:p w:rsidR="00CD4553" w:rsidRDefault="00CD4553" w:rsidP="00E13898">
      <w:pPr>
        <w:tabs>
          <w:tab w:val="left" w:pos="284"/>
        </w:tabs>
        <w:spacing w:line="360" w:lineRule="auto"/>
        <w:ind w:firstLine="709"/>
        <w:jc w:val="both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386"/>
        <w:gridCol w:w="1276"/>
        <w:gridCol w:w="1276"/>
        <w:gridCol w:w="1276"/>
        <w:gridCol w:w="1251"/>
        <w:gridCol w:w="1985"/>
      </w:tblGrid>
      <w:tr w:rsidR="00E567D3" w:rsidRPr="009517D7" w:rsidTr="00720FAE">
        <w:tc>
          <w:tcPr>
            <w:tcW w:w="2235" w:type="dxa"/>
            <w:shd w:val="clear" w:color="auto" w:fill="auto"/>
          </w:tcPr>
          <w:p w:rsidR="00CD4553" w:rsidRPr="009517D7" w:rsidRDefault="00CD4553" w:rsidP="00CD4553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Наименование программы, подпрограммы</w:t>
            </w:r>
          </w:p>
        </w:tc>
        <w:tc>
          <w:tcPr>
            <w:tcW w:w="5386" w:type="dxa"/>
            <w:shd w:val="clear" w:color="auto" w:fill="auto"/>
          </w:tcPr>
          <w:p w:rsidR="00E567D3" w:rsidRPr="009517D7" w:rsidRDefault="00E567D3" w:rsidP="009517D7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Наименование</w:t>
            </w:r>
          </w:p>
          <w:p w:rsidR="00CD4553" w:rsidRPr="009517D7" w:rsidRDefault="00E567D3" w:rsidP="00E567D3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</w:tcPr>
          <w:p w:rsidR="00CD4553" w:rsidRPr="009517D7" w:rsidRDefault="00E567D3" w:rsidP="00CD4553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Код целевой статьи</w:t>
            </w:r>
          </w:p>
        </w:tc>
        <w:tc>
          <w:tcPr>
            <w:tcW w:w="1276" w:type="dxa"/>
            <w:shd w:val="clear" w:color="auto" w:fill="auto"/>
          </w:tcPr>
          <w:p w:rsidR="00CD4553" w:rsidRPr="009517D7" w:rsidRDefault="00CD4553" w:rsidP="009517D7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Утверждено бюджетной росписью,</w:t>
            </w:r>
          </w:p>
          <w:p w:rsidR="00CD4553" w:rsidRPr="009517D7" w:rsidRDefault="00CD4553" w:rsidP="00CD4553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с учетом изменений, руб.</w:t>
            </w:r>
          </w:p>
        </w:tc>
        <w:tc>
          <w:tcPr>
            <w:tcW w:w="1276" w:type="dxa"/>
            <w:shd w:val="clear" w:color="auto" w:fill="auto"/>
          </w:tcPr>
          <w:p w:rsidR="00CD4553" w:rsidRPr="009517D7" w:rsidRDefault="00CD4553" w:rsidP="00CD4553">
            <w:pPr>
              <w:pStyle w:val="a3"/>
              <w:rPr>
                <w:rFonts w:eastAsia="Calibri"/>
                <w:sz w:val="20"/>
              </w:rPr>
            </w:pPr>
          </w:p>
          <w:p w:rsidR="00CD4553" w:rsidRPr="009517D7" w:rsidRDefault="00CD4553" w:rsidP="009517D7">
            <w:pPr>
              <w:jc w:val="center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Исполнено,</w:t>
            </w:r>
          </w:p>
          <w:p w:rsidR="00CD4553" w:rsidRPr="009517D7" w:rsidRDefault="00CD4553" w:rsidP="00CD4553">
            <w:pPr>
              <w:jc w:val="center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руб.</w:t>
            </w:r>
          </w:p>
        </w:tc>
        <w:tc>
          <w:tcPr>
            <w:tcW w:w="1251" w:type="dxa"/>
            <w:shd w:val="clear" w:color="auto" w:fill="auto"/>
          </w:tcPr>
          <w:p w:rsidR="00CD4553" w:rsidRPr="009517D7" w:rsidRDefault="00CD4553" w:rsidP="00CD4553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Не исполнено, руб.</w:t>
            </w:r>
          </w:p>
        </w:tc>
        <w:tc>
          <w:tcPr>
            <w:tcW w:w="1985" w:type="dxa"/>
            <w:shd w:val="clear" w:color="auto" w:fill="auto"/>
          </w:tcPr>
          <w:p w:rsidR="007059C5" w:rsidRPr="009517D7" w:rsidRDefault="00D63A3C" w:rsidP="00CD4553">
            <w:pPr>
              <w:pStyle w:val="a3"/>
              <w:rPr>
                <w:rFonts w:eastAsia="Calibri"/>
                <w:sz w:val="20"/>
              </w:rPr>
            </w:pPr>
            <w:r w:rsidRPr="00A73A0B">
              <w:rPr>
                <w:rFonts w:eastAsiaTheme="minorHAnsi"/>
                <w:sz w:val="24"/>
                <w:szCs w:val="24"/>
                <w:lang w:eastAsia="en-US"/>
              </w:rPr>
              <w:t>Причины отклонений</w:t>
            </w:r>
            <w:r w:rsidRPr="009517D7">
              <w:rPr>
                <w:rFonts w:eastAsia="Calibri"/>
                <w:sz w:val="20"/>
              </w:rPr>
              <w:t xml:space="preserve"> </w:t>
            </w:r>
          </w:p>
        </w:tc>
      </w:tr>
      <w:tr w:rsidR="00D63A3C" w:rsidRPr="009517D7" w:rsidTr="00720FAE">
        <w:tc>
          <w:tcPr>
            <w:tcW w:w="2235" w:type="dxa"/>
            <w:shd w:val="clear" w:color="auto" w:fill="auto"/>
          </w:tcPr>
          <w:p w:rsidR="00D63A3C" w:rsidRPr="009517D7" w:rsidRDefault="00D63A3C" w:rsidP="00D63A3C">
            <w:pPr>
              <w:pStyle w:val="a3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D63A3C" w:rsidRPr="009517D7" w:rsidRDefault="00D63A3C" w:rsidP="00D63A3C">
            <w:pPr>
              <w:pStyle w:val="a3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63A3C" w:rsidRPr="009517D7" w:rsidRDefault="00D63A3C" w:rsidP="00D63A3C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63A3C" w:rsidRPr="009517D7" w:rsidRDefault="00D63A3C" w:rsidP="00D63A3C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63A3C" w:rsidRPr="009517D7" w:rsidRDefault="00D63A3C" w:rsidP="00D63A3C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1251" w:type="dxa"/>
            <w:shd w:val="clear" w:color="auto" w:fill="auto"/>
          </w:tcPr>
          <w:p w:rsidR="00D63A3C" w:rsidRPr="009517D7" w:rsidRDefault="00D63A3C" w:rsidP="00D63A3C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D63A3C" w:rsidRPr="008E0766" w:rsidRDefault="00D63A3C" w:rsidP="00D63A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E567D3" w:rsidRPr="009517D7" w:rsidTr="00720FAE">
        <w:tc>
          <w:tcPr>
            <w:tcW w:w="2235" w:type="dxa"/>
            <w:shd w:val="clear" w:color="auto" w:fill="auto"/>
          </w:tcPr>
          <w:p w:rsidR="007059C5" w:rsidRPr="009517D7" w:rsidRDefault="007059C5" w:rsidP="007059C5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«Управление муниципальными финансами и муниципальным долгом города Оренбурга»</w:t>
            </w:r>
          </w:p>
          <w:p w:rsidR="00CD4553" w:rsidRPr="009517D7" w:rsidRDefault="007059C5" w:rsidP="009517D7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«Организация составления и исполнения бюджета города Оренбурга»</w:t>
            </w:r>
          </w:p>
        </w:tc>
        <w:tc>
          <w:tcPr>
            <w:tcW w:w="5386" w:type="dxa"/>
            <w:shd w:val="clear" w:color="auto" w:fill="auto"/>
          </w:tcPr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«Организация составления и исполнения бюджета города Оренбурга»</w:t>
            </w:r>
          </w:p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1. Создание организационных условий для составления и исполнения бюджета города Оренбурга</w:t>
            </w:r>
          </w:p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2. Обеспечение сбалансированности и устойчивости бюджета города Оренбурга</w:t>
            </w:r>
          </w:p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3. Внедрение программно-целевых принципов организации деятельности</w:t>
            </w:r>
          </w:p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4. Повышение эффективности распределения бюджетных средств</w:t>
            </w:r>
          </w:p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5. Оптимизация функций муниципального управления, повышение эффективности их обеспечения</w:t>
            </w:r>
          </w:p>
          <w:p w:rsidR="00CD4553" w:rsidRPr="009517D7" w:rsidRDefault="00E567D3" w:rsidP="009517D7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6. Использование информационных технологий и расширение практики вовлечения граждан в бюджетный процесс</w:t>
            </w:r>
          </w:p>
        </w:tc>
        <w:tc>
          <w:tcPr>
            <w:tcW w:w="1276" w:type="dxa"/>
            <w:shd w:val="clear" w:color="auto" w:fill="auto"/>
          </w:tcPr>
          <w:p w:rsidR="009D1D4C" w:rsidRPr="009517D7" w:rsidRDefault="009D1D4C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9D1D4C" w:rsidRPr="009517D7" w:rsidRDefault="009D1D4C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9D1D4C" w:rsidRPr="009517D7" w:rsidRDefault="009D1D4C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D4553" w:rsidRPr="009517D7" w:rsidRDefault="00EC598F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</w:t>
            </w:r>
            <w:r w:rsidR="009D1D4C" w:rsidRPr="009517D7">
              <w:rPr>
                <w:rFonts w:eastAsia="Calibri"/>
                <w:sz w:val="18"/>
                <w:szCs w:val="18"/>
              </w:rPr>
              <w:t>810100000</w:t>
            </w:r>
          </w:p>
        </w:tc>
        <w:tc>
          <w:tcPr>
            <w:tcW w:w="1276" w:type="dxa"/>
            <w:shd w:val="clear" w:color="auto" w:fill="auto"/>
          </w:tcPr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D4553" w:rsidRPr="009517D7" w:rsidRDefault="00B6773C" w:rsidP="00E567D3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55 680 900,00</w:t>
            </w:r>
          </w:p>
        </w:tc>
        <w:tc>
          <w:tcPr>
            <w:tcW w:w="1276" w:type="dxa"/>
            <w:shd w:val="clear" w:color="auto" w:fill="auto"/>
          </w:tcPr>
          <w:p w:rsidR="00CD4553" w:rsidRPr="009517D7" w:rsidRDefault="00CD455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4F3CF7" w:rsidRDefault="00B6773C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55 609 605,82</w:t>
            </w:r>
          </w:p>
        </w:tc>
        <w:tc>
          <w:tcPr>
            <w:tcW w:w="1251" w:type="dxa"/>
            <w:shd w:val="clear" w:color="auto" w:fill="auto"/>
          </w:tcPr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D4553" w:rsidRPr="009517D7" w:rsidRDefault="00B6773C" w:rsidP="001810FC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71 294,18</w:t>
            </w:r>
          </w:p>
        </w:tc>
        <w:tc>
          <w:tcPr>
            <w:tcW w:w="1985" w:type="dxa"/>
            <w:shd w:val="clear" w:color="auto" w:fill="auto"/>
          </w:tcPr>
          <w:p w:rsidR="00CD4553" w:rsidRPr="008E0766" w:rsidRDefault="008E0766" w:rsidP="00454449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 w:rsidRPr="008E0766">
              <w:rPr>
                <w:sz w:val="18"/>
                <w:szCs w:val="18"/>
              </w:rPr>
              <w:t>Экономия бюджетных средств по итогам проведения конкурсных процедур</w:t>
            </w:r>
            <w:r w:rsidR="00454449">
              <w:rPr>
                <w:sz w:val="18"/>
                <w:szCs w:val="18"/>
              </w:rPr>
              <w:t xml:space="preserve"> и </w:t>
            </w:r>
            <w:r w:rsidR="004F24E9">
              <w:rPr>
                <w:sz w:val="18"/>
                <w:szCs w:val="18"/>
              </w:rPr>
              <w:t>в связи с оптимизацией расходов</w:t>
            </w:r>
            <w:r w:rsidR="00D242F7">
              <w:rPr>
                <w:sz w:val="18"/>
                <w:szCs w:val="18"/>
              </w:rPr>
              <w:t xml:space="preserve"> </w:t>
            </w:r>
          </w:p>
        </w:tc>
      </w:tr>
      <w:tr w:rsidR="00E567D3" w:rsidRPr="009517D7" w:rsidTr="00720FAE">
        <w:trPr>
          <w:trHeight w:val="2132"/>
        </w:trPr>
        <w:tc>
          <w:tcPr>
            <w:tcW w:w="2235" w:type="dxa"/>
            <w:shd w:val="clear" w:color="auto" w:fill="auto"/>
          </w:tcPr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20"/>
              </w:rPr>
            </w:pPr>
          </w:p>
          <w:p w:rsidR="00CD4553" w:rsidRPr="009517D7" w:rsidRDefault="00E567D3" w:rsidP="009517D7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«Управление муниципальным долгом города Оренбурга»</w:t>
            </w:r>
          </w:p>
        </w:tc>
        <w:tc>
          <w:tcPr>
            <w:tcW w:w="5386" w:type="dxa"/>
            <w:shd w:val="clear" w:color="auto" w:fill="auto"/>
          </w:tcPr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20"/>
              </w:rPr>
            </w:pPr>
          </w:p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 xml:space="preserve">1. Нормативно-правовое регулирование в сфере управления муниципальным долгом города Оренбурга </w:t>
            </w:r>
          </w:p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 xml:space="preserve">2. Обслуживание муниципального долга города Оренбурга </w:t>
            </w:r>
          </w:p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 xml:space="preserve">3. Исполнение обязательств, связанных с осуществлением муниципальных заимствований </w:t>
            </w:r>
          </w:p>
          <w:p w:rsidR="00E567D3" w:rsidRPr="009517D7" w:rsidRDefault="00E567D3" w:rsidP="00E567D3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 xml:space="preserve">4. Ведение муниципальной долговой книги муниципального образования «город Оренбург» </w:t>
            </w:r>
          </w:p>
          <w:p w:rsidR="00CD4553" w:rsidRPr="009517D7" w:rsidRDefault="00E567D3" w:rsidP="009517D7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5. Мониторинг состояния муниципального долга</w:t>
            </w:r>
          </w:p>
        </w:tc>
        <w:tc>
          <w:tcPr>
            <w:tcW w:w="1276" w:type="dxa"/>
            <w:shd w:val="clear" w:color="auto" w:fill="auto"/>
          </w:tcPr>
          <w:p w:rsidR="009D1D4C" w:rsidRPr="009517D7" w:rsidRDefault="009D1D4C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9D1D4C" w:rsidRPr="009517D7" w:rsidRDefault="009D1D4C" w:rsidP="009D1D4C">
            <w:pPr>
              <w:rPr>
                <w:rFonts w:eastAsia="Calibri"/>
                <w:sz w:val="18"/>
                <w:szCs w:val="18"/>
              </w:rPr>
            </w:pPr>
          </w:p>
          <w:p w:rsidR="009D1D4C" w:rsidRPr="009517D7" w:rsidRDefault="009D1D4C" w:rsidP="009D1D4C">
            <w:pPr>
              <w:rPr>
                <w:rFonts w:eastAsia="Calibri"/>
                <w:sz w:val="18"/>
                <w:szCs w:val="18"/>
              </w:rPr>
            </w:pPr>
          </w:p>
          <w:p w:rsidR="00CD4553" w:rsidRPr="009517D7" w:rsidRDefault="009D1D4C" w:rsidP="009517D7">
            <w:pPr>
              <w:rPr>
                <w:rFonts w:eastAsia="Calibri"/>
                <w:sz w:val="18"/>
                <w:szCs w:val="18"/>
              </w:rPr>
            </w:pPr>
            <w:r w:rsidRPr="009517D7">
              <w:rPr>
                <w:rFonts w:eastAsia="Calibri"/>
                <w:sz w:val="18"/>
                <w:szCs w:val="18"/>
              </w:rPr>
              <w:t>0820200000</w:t>
            </w:r>
          </w:p>
        </w:tc>
        <w:tc>
          <w:tcPr>
            <w:tcW w:w="1276" w:type="dxa"/>
            <w:shd w:val="clear" w:color="auto" w:fill="auto"/>
          </w:tcPr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D4553" w:rsidRPr="009517D7" w:rsidRDefault="007A1970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3 735 000,00</w:t>
            </w:r>
          </w:p>
        </w:tc>
        <w:tc>
          <w:tcPr>
            <w:tcW w:w="1276" w:type="dxa"/>
            <w:shd w:val="clear" w:color="auto" w:fill="auto"/>
          </w:tcPr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D4553" w:rsidRPr="009517D7" w:rsidRDefault="007A1970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3 075 177,40</w:t>
            </w:r>
          </w:p>
        </w:tc>
        <w:tc>
          <w:tcPr>
            <w:tcW w:w="1251" w:type="dxa"/>
            <w:shd w:val="clear" w:color="auto" w:fill="auto"/>
          </w:tcPr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E567D3" w:rsidRPr="009517D7" w:rsidRDefault="00E567D3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D4553" w:rsidRPr="009517D7" w:rsidRDefault="007A1970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659 822,60</w:t>
            </w:r>
          </w:p>
        </w:tc>
        <w:tc>
          <w:tcPr>
            <w:tcW w:w="1985" w:type="dxa"/>
            <w:shd w:val="clear" w:color="auto" w:fill="auto"/>
          </w:tcPr>
          <w:p w:rsidR="00522AD5" w:rsidRDefault="00F03BFF" w:rsidP="00CE1C96">
            <w:pPr>
              <w:pStyle w:val="a3"/>
              <w:jc w:val="left"/>
              <w:rPr>
                <w:sz w:val="18"/>
                <w:szCs w:val="18"/>
              </w:rPr>
            </w:pPr>
            <w:proofErr w:type="gramStart"/>
            <w:r w:rsidRPr="0030235E">
              <w:rPr>
                <w:sz w:val="18"/>
                <w:szCs w:val="18"/>
              </w:rPr>
              <w:t>уплата</w:t>
            </w:r>
            <w:proofErr w:type="gramEnd"/>
            <w:r w:rsidRPr="0030235E">
              <w:rPr>
                <w:sz w:val="18"/>
                <w:szCs w:val="18"/>
              </w:rPr>
              <w:t xml:space="preserve"> процентов производится в соответствии с утвержденными графиками и </w:t>
            </w:r>
            <w:proofErr w:type="spellStart"/>
            <w:r w:rsidRPr="0030235E">
              <w:rPr>
                <w:sz w:val="18"/>
                <w:szCs w:val="18"/>
              </w:rPr>
              <w:t>заключенн</w:t>
            </w:r>
            <w:proofErr w:type="spellEnd"/>
          </w:p>
          <w:p w:rsidR="00CD4553" w:rsidRPr="009517D7" w:rsidRDefault="00F03BFF" w:rsidP="00CE1C96">
            <w:pPr>
              <w:pStyle w:val="a3"/>
              <w:jc w:val="left"/>
              <w:rPr>
                <w:rFonts w:eastAsia="Calibri"/>
                <w:sz w:val="20"/>
              </w:rPr>
            </w:pPr>
            <w:proofErr w:type="spellStart"/>
            <w:proofErr w:type="gramStart"/>
            <w:r w:rsidRPr="0030235E">
              <w:rPr>
                <w:sz w:val="18"/>
                <w:szCs w:val="18"/>
              </w:rPr>
              <w:t>ыми</w:t>
            </w:r>
            <w:proofErr w:type="spellEnd"/>
            <w:proofErr w:type="gramEnd"/>
            <w:r w:rsidRPr="0030235E">
              <w:rPr>
                <w:sz w:val="18"/>
                <w:szCs w:val="18"/>
              </w:rPr>
              <w:t xml:space="preserve"> соглашениями</w:t>
            </w:r>
          </w:p>
        </w:tc>
      </w:tr>
      <w:tr w:rsidR="00CB5806" w:rsidRPr="009517D7" w:rsidTr="00720FAE">
        <w:trPr>
          <w:trHeight w:val="538"/>
        </w:trPr>
        <w:tc>
          <w:tcPr>
            <w:tcW w:w="2235" w:type="dxa"/>
            <w:shd w:val="clear" w:color="auto" w:fill="auto"/>
          </w:tcPr>
          <w:p w:rsidR="00CB5806" w:rsidRPr="009517D7" w:rsidRDefault="00CB5806" w:rsidP="009517D7">
            <w:pPr>
              <w:pStyle w:val="a3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Итого </w:t>
            </w:r>
          </w:p>
        </w:tc>
        <w:tc>
          <w:tcPr>
            <w:tcW w:w="5386" w:type="dxa"/>
            <w:shd w:val="clear" w:color="auto" w:fill="auto"/>
          </w:tcPr>
          <w:p w:rsidR="00CB5806" w:rsidRPr="009517D7" w:rsidRDefault="00CB5806" w:rsidP="009517D7">
            <w:pPr>
              <w:pStyle w:val="a3"/>
              <w:jc w:val="left"/>
              <w:rPr>
                <w:rFonts w:eastAsia="Calibri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5806" w:rsidRPr="009517D7" w:rsidRDefault="00CB5806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B5806" w:rsidRPr="009517D7" w:rsidRDefault="007A1970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59 415 900,00</w:t>
            </w:r>
          </w:p>
        </w:tc>
        <w:tc>
          <w:tcPr>
            <w:tcW w:w="1276" w:type="dxa"/>
            <w:shd w:val="clear" w:color="auto" w:fill="auto"/>
          </w:tcPr>
          <w:p w:rsidR="00CB5806" w:rsidRPr="009517D7" w:rsidRDefault="007A1970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58 684 783,22</w:t>
            </w:r>
          </w:p>
        </w:tc>
        <w:tc>
          <w:tcPr>
            <w:tcW w:w="1251" w:type="dxa"/>
            <w:shd w:val="clear" w:color="auto" w:fill="auto"/>
          </w:tcPr>
          <w:p w:rsidR="00CB5806" w:rsidRPr="009517D7" w:rsidRDefault="007A1970" w:rsidP="009517D7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731 116,78</w:t>
            </w:r>
          </w:p>
        </w:tc>
        <w:tc>
          <w:tcPr>
            <w:tcW w:w="1985" w:type="dxa"/>
            <w:shd w:val="clear" w:color="auto" w:fill="auto"/>
          </w:tcPr>
          <w:p w:rsidR="00CB5806" w:rsidRPr="00CE1C96" w:rsidRDefault="00CB5806" w:rsidP="00CE1C96">
            <w:pPr>
              <w:rPr>
                <w:sz w:val="20"/>
              </w:rPr>
            </w:pPr>
          </w:p>
        </w:tc>
      </w:tr>
    </w:tbl>
    <w:p w:rsidR="00E567D3" w:rsidRDefault="00E567D3" w:rsidP="00800DE5">
      <w:pPr>
        <w:pStyle w:val="a3"/>
        <w:spacing w:line="360" w:lineRule="auto"/>
        <w:ind w:firstLine="709"/>
        <w:rPr>
          <w:b/>
          <w:sz w:val="28"/>
          <w:szCs w:val="28"/>
        </w:rPr>
      </w:pPr>
    </w:p>
    <w:p w:rsidR="00E567D3" w:rsidRDefault="00E567D3" w:rsidP="00800DE5">
      <w:pPr>
        <w:pStyle w:val="a3"/>
        <w:spacing w:line="360" w:lineRule="auto"/>
        <w:ind w:firstLine="709"/>
        <w:rPr>
          <w:b/>
          <w:sz w:val="28"/>
          <w:szCs w:val="28"/>
        </w:rPr>
      </w:pPr>
    </w:p>
    <w:p w:rsidR="00E567D3" w:rsidRDefault="00E567D3" w:rsidP="00800DE5">
      <w:pPr>
        <w:pStyle w:val="a3"/>
        <w:spacing w:line="360" w:lineRule="auto"/>
        <w:ind w:firstLine="709"/>
        <w:rPr>
          <w:b/>
          <w:sz w:val="28"/>
          <w:szCs w:val="28"/>
        </w:rPr>
        <w:sectPr w:rsidR="00E567D3" w:rsidSect="00E567D3">
          <w:pgSz w:w="16838" w:h="11906" w:orient="landscape" w:code="9"/>
          <w:pgMar w:top="1276" w:right="567" w:bottom="567" w:left="1560" w:header="720" w:footer="720" w:gutter="0"/>
          <w:cols w:space="720"/>
        </w:sectPr>
      </w:pPr>
    </w:p>
    <w:p w:rsidR="007B3469" w:rsidRDefault="001B004A" w:rsidP="001B004A">
      <w:pPr>
        <w:spacing w:line="360" w:lineRule="auto"/>
        <w:ind w:firstLine="851"/>
        <w:contextualSpacing/>
        <w:jc w:val="both"/>
        <w:rPr>
          <w:szCs w:val="28"/>
        </w:rPr>
      </w:pPr>
      <w:r>
        <w:lastRenderedPageBreak/>
        <w:t>В отчетном периоде финансовым управлением, как</w:t>
      </w:r>
      <w:r w:rsidRPr="0084370D">
        <w:rPr>
          <w:szCs w:val="28"/>
        </w:rPr>
        <w:t xml:space="preserve"> </w:t>
      </w:r>
      <w:r w:rsidRPr="005F5631">
        <w:rPr>
          <w:szCs w:val="28"/>
        </w:rPr>
        <w:t>главн</w:t>
      </w:r>
      <w:r>
        <w:rPr>
          <w:szCs w:val="28"/>
        </w:rPr>
        <w:t xml:space="preserve">ым </w:t>
      </w:r>
      <w:r w:rsidRPr="005F5631">
        <w:rPr>
          <w:szCs w:val="28"/>
        </w:rPr>
        <w:t>администратор</w:t>
      </w:r>
      <w:r>
        <w:rPr>
          <w:szCs w:val="28"/>
        </w:rPr>
        <w:t>ом</w:t>
      </w:r>
      <w:r w:rsidRPr="005F5631">
        <w:rPr>
          <w:szCs w:val="28"/>
        </w:rPr>
        <w:t xml:space="preserve"> источников финансирования дефицита бюджета города</w:t>
      </w:r>
      <w:r>
        <w:rPr>
          <w:szCs w:val="28"/>
        </w:rPr>
        <w:t xml:space="preserve"> Оренбурга, </w:t>
      </w:r>
      <w:r w:rsidR="007B3469">
        <w:rPr>
          <w:szCs w:val="28"/>
        </w:rPr>
        <w:t>осуществлялись заимствования и погашения кредитных источников</w:t>
      </w:r>
      <w:r w:rsidR="007B3469" w:rsidRPr="007B3469">
        <w:rPr>
          <w:szCs w:val="28"/>
        </w:rPr>
        <w:t>:</w:t>
      </w:r>
    </w:p>
    <w:p w:rsidR="00E2644B" w:rsidRDefault="007773D9" w:rsidP="007773D9">
      <w:pPr>
        <w:spacing w:line="360" w:lineRule="auto"/>
        <w:ind w:firstLine="851"/>
        <w:contextualSpacing/>
        <w:jc w:val="both"/>
      </w:pPr>
      <w:r>
        <w:t xml:space="preserve"> п</w:t>
      </w:r>
      <w:r w:rsidR="00CA75D8">
        <w:t>ривлечен</w:t>
      </w:r>
      <w:r w:rsidR="00117DA6">
        <w:t>ы</w:t>
      </w:r>
      <w:r w:rsidR="00CA75D8">
        <w:t xml:space="preserve"> кредит</w:t>
      </w:r>
      <w:r w:rsidR="00117DA6">
        <w:t>ы</w:t>
      </w:r>
      <w:r w:rsidR="00CA75D8">
        <w:t xml:space="preserve"> от кредитных организаций бюджетами городских округов</w:t>
      </w:r>
      <w:r w:rsidR="00E2644B">
        <w:t xml:space="preserve"> – </w:t>
      </w:r>
      <w:r w:rsidR="00BF179E">
        <w:t>3</w:t>
      </w:r>
      <w:r w:rsidR="00E2644B">
        <w:t>60 000 000,00 руб.;</w:t>
      </w:r>
    </w:p>
    <w:p w:rsidR="00BF179E" w:rsidRDefault="00BF179E" w:rsidP="007773D9">
      <w:pPr>
        <w:spacing w:line="360" w:lineRule="auto"/>
        <w:ind w:firstLine="851"/>
        <w:contextualSpacing/>
        <w:jc w:val="both"/>
      </w:pPr>
      <w:proofErr w:type="gramStart"/>
      <w:r>
        <w:t>погашен</w:t>
      </w:r>
      <w:r w:rsidR="00117DA6">
        <w:t>ы</w:t>
      </w:r>
      <w:proofErr w:type="gramEnd"/>
      <w:r>
        <w:t xml:space="preserve"> кредит</w:t>
      </w:r>
      <w:r w:rsidR="00117DA6">
        <w:t xml:space="preserve">ы </w:t>
      </w:r>
      <w:r>
        <w:t>от кредитных организаций – 260 000 000,00 руб.;</w:t>
      </w:r>
    </w:p>
    <w:p w:rsidR="003E3E96" w:rsidRDefault="001C2087" w:rsidP="007773D9">
      <w:pPr>
        <w:spacing w:line="360" w:lineRule="auto"/>
        <w:ind w:firstLine="851"/>
        <w:contextualSpacing/>
        <w:jc w:val="both"/>
        <w:rPr>
          <w:szCs w:val="28"/>
        </w:rPr>
      </w:pPr>
      <w:proofErr w:type="gramStart"/>
      <w:r>
        <w:t>частично</w:t>
      </w:r>
      <w:proofErr w:type="gramEnd"/>
      <w:r>
        <w:t xml:space="preserve"> </w:t>
      </w:r>
      <w:r w:rsidR="00522AD5">
        <w:t xml:space="preserve">погашен </w:t>
      </w:r>
      <w:r w:rsidRPr="0097064C">
        <w:rPr>
          <w:szCs w:val="28"/>
        </w:rPr>
        <w:t>бюджетн</w:t>
      </w:r>
      <w:r w:rsidR="004E3D24">
        <w:rPr>
          <w:szCs w:val="28"/>
        </w:rPr>
        <w:t>ый</w:t>
      </w:r>
      <w:r>
        <w:t xml:space="preserve"> </w:t>
      </w:r>
      <w:r w:rsidR="00522AD5">
        <w:t>кредит</w:t>
      </w:r>
      <w:r w:rsidR="004E3D24" w:rsidRPr="004E3D24">
        <w:rPr>
          <w:szCs w:val="28"/>
        </w:rPr>
        <w:t xml:space="preserve"> </w:t>
      </w:r>
      <w:r w:rsidR="004E3D24" w:rsidRPr="0097064C">
        <w:rPr>
          <w:szCs w:val="28"/>
        </w:rPr>
        <w:t xml:space="preserve">в сумме </w:t>
      </w:r>
      <w:r w:rsidR="004E3D24">
        <w:rPr>
          <w:szCs w:val="28"/>
        </w:rPr>
        <w:t>2</w:t>
      </w:r>
      <w:r w:rsidR="004E3D24" w:rsidRPr="0097064C">
        <w:rPr>
          <w:szCs w:val="28"/>
        </w:rPr>
        <w:t> </w:t>
      </w:r>
      <w:r w:rsidR="004E3D24">
        <w:rPr>
          <w:szCs w:val="28"/>
        </w:rPr>
        <w:t>250 000 руб.</w:t>
      </w:r>
      <w:r>
        <w:t>,</w:t>
      </w:r>
      <w:r w:rsidR="00522AD5">
        <w:t xml:space="preserve"> </w:t>
      </w:r>
      <w:r w:rsidRPr="0097064C">
        <w:rPr>
          <w:szCs w:val="28"/>
        </w:rPr>
        <w:t>предоставлен</w:t>
      </w:r>
      <w:r>
        <w:rPr>
          <w:szCs w:val="28"/>
        </w:rPr>
        <w:t xml:space="preserve">ный </w:t>
      </w:r>
      <w:r w:rsidR="00522AD5" w:rsidRPr="0097064C">
        <w:rPr>
          <w:szCs w:val="28"/>
        </w:rPr>
        <w:t>для частичного покрытия дефицита местного бюджета</w:t>
      </w:r>
      <w:r w:rsidR="004E3D24">
        <w:rPr>
          <w:szCs w:val="28"/>
        </w:rPr>
        <w:t>;</w:t>
      </w:r>
    </w:p>
    <w:p w:rsidR="007773D9" w:rsidRDefault="00522AD5" w:rsidP="007773D9">
      <w:pPr>
        <w:spacing w:line="360" w:lineRule="auto"/>
        <w:ind w:firstLine="851"/>
        <w:contextualSpacing/>
        <w:jc w:val="both"/>
      </w:pPr>
      <w:r w:rsidRPr="0097064C">
        <w:rPr>
          <w:szCs w:val="28"/>
        </w:rPr>
        <w:t xml:space="preserve"> </w:t>
      </w:r>
      <w:proofErr w:type="gramStart"/>
      <w:r w:rsidR="00E2644B">
        <w:t>получен</w:t>
      </w:r>
      <w:r w:rsidR="00117DA6">
        <w:t>ы</w:t>
      </w:r>
      <w:proofErr w:type="gramEnd"/>
      <w:r w:rsidR="00BF179E">
        <w:t xml:space="preserve"> </w:t>
      </w:r>
      <w:r w:rsidR="00E2644B">
        <w:t>кредит</w:t>
      </w:r>
      <w:r w:rsidR="00117DA6">
        <w:t>ы</w:t>
      </w:r>
      <w:r w:rsidR="00E2644B">
        <w:t xml:space="preserve"> от других бюджетов бюджетной системы РФ бюджетами городских округов на пополнение остатков  средств на счетах бюджетов субъектов РФ (местных бюджетов)</w:t>
      </w:r>
      <w:r w:rsidR="00CA75D8">
        <w:t xml:space="preserve"> </w:t>
      </w:r>
      <w:r w:rsidR="00E2644B">
        <w:t xml:space="preserve">– </w:t>
      </w:r>
      <w:r w:rsidR="00BF179E">
        <w:t>55</w:t>
      </w:r>
      <w:r w:rsidR="00E2644B">
        <w:t>0 000 000,00 руб.</w:t>
      </w:r>
      <w:r w:rsidR="00117DA6">
        <w:t>, возвращены средства в полном объеме</w:t>
      </w:r>
      <w:r w:rsidR="00E2644B">
        <w:t>;</w:t>
      </w:r>
    </w:p>
    <w:p w:rsidR="00764E4A" w:rsidRDefault="00A63AFE" w:rsidP="007773D9">
      <w:pPr>
        <w:spacing w:line="360" w:lineRule="auto"/>
        <w:ind w:firstLine="851"/>
        <w:contextualSpacing/>
        <w:jc w:val="both"/>
      </w:pPr>
      <w:r>
        <w:t>привлечен</w:t>
      </w:r>
      <w:r w:rsidR="00117DA6">
        <w:t>ы</w:t>
      </w:r>
      <w:r>
        <w:t xml:space="preserve"> средств</w:t>
      </w:r>
      <w:r w:rsidR="00117DA6">
        <w:t>а</w:t>
      </w:r>
      <w:r>
        <w:t xml:space="preserve"> со счет</w:t>
      </w:r>
      <w:r w:rsidR="00E71033">
        <w:t>а</w:t>
      </w:r>
      <w:r w:rsidR="0086797D">
        <w:t>, предназначенного</w:t>
      </w:r>
      <w:r>
        <w:t xml:space="preserve"> </w:t>
      </w:r>
      <w:r w:rsidR="00764E4A">
        <w:t xml:space="preserve">для осуществления и отражения операций с денежными средствами, поступающими во временное </w:t>
      </w:r>
      <w:r>
        <w:t xml:space="preserve">распоряжение получателей средств бюджета города </w:t>
      </w:r>
      <w:r w:rsidR="00984F40">
        <w:t>в сумме 160 000 000,00 руб.</w:t>
      </w:r>
      <w:r w:rsidR="003D0B53">
        <w:t xml:space="preserve">, </w:t>
      </w:r>
      <w:r w:rsidR="00764E4A">
        <w:t xml:space="preserve"> </w:t>
      </w:r>
      <w:r w:rsidR="003D0B53">
        <w:t>в</w:t>
      </w:r>
      <w:r w:rsidR="00764E4A">
        <w:t xml:space="preserve">озвращены средства в </w:t>
      </w:r>
      <w:r w:rsidR="001B5902">
        <w:t>полном объеме</w:t>
      </w:r>
      <w:r w:rsidR="00764E4A">
        <w:t>;</w:t>
      </w:r>
    </w:p>
    <w:p w:rsidR="00A63AFE" w:rsidRDefault="00764E4A" w:rsidP="007773D9">
      <w:pPr>
        <w:spacing w:line="360" w:lineRule="auto"/>
        <w:ind w:firstLine="851"/>
        <w:contextualSpacing/>
        <w:jc w:val="both"/>
      </w:pPr>
      <w:r>
        <w:t>привлечен</w:t>
      </w:r>
      <w:r w:rsidR="00117DA6">
        <w:t>ы</w:t>
      </w:r>
      <w:r w:rsidR="00BF179E">
        <w:t xml:space="preserve"> </w:t>
      </w:r>
      <w:r>
        <w:t>средств</w:t>
      </w:r>
      <w:r w:rsidR="00117DA6">
        <w:t>а</w:t>
      </w:r>
      <w:r w:rsidR="00A63AFE">
        <w:t xml:space="preserve"> со счет</w:t>
      </w:r>
      <w:r w:rsidR="00E71033">
        <w:t>а</w:t>
      </w:r>
      <w:r>
        <w:t>,</w:t>
      </w:r>
      <w:r w:rsidR="00984F40">
        <w:t xml:space="preserve"> предназначенн</w:t>
      </w:r>
      <w:r w:rsidR="00E71033">
        <w:t>ого</w:t>
      </w:r>
      <w:r w:rsidR="00A63AFE">
        <w:t xml:space="preserve"> для осуществления операций с денежными средствами автономных </w:t>
      </w:r>
      <w:r w:rsidR="00984F40">
        <w:t xml:space="preserve">и бюджетных </w:t>
      </w:r>
      <w:r w:rsidR="00A63AFE">
        <w:t>учреждений</w:t>
      </w:r>
      <w:r w:rsidR="00984F40">
        <w:t xml:space="preserve"> – 60 000 000,00 руб.</w:t>
      </w:r>
      <w:r w:rsidR="003D0B53">
        <w:t>, в</w:t>
      </w:r>
      <w:r>
        <w:t>озв</w:t>
      </w:r>
      <w:r w:rsidR="004A345B">
        <w:t>ращены средства в полном объеме</w:t>
      </w:r>
      <w:r>
        <w:t xml:space="preserve">; </w:t>
      </w:r>
    </w:p>
    <w:p w:rsidR="00984F40" w:rsidRPr="00D63A3C" w:rsidRDefault="008444E7" w:rsidP="00984F40">
      <w:pPr>
        <w:spacing w:line="360" w:lineRule="auto"/>
        <w:ind w:firstLine="851"/>
        <w:contextualSpacing/>
        <w:jc w:val="both"/>
      </w:pPr>
      <w:r w:rsidRPr="00D63A3C">
        <w:t>Финансовое управление не является участником федеральных целевых программ, национальных проектов (программ), комплексного плана модернизации и расширения магистральной инфраструктуры.</w:t>
      </w:r>
    </w:p>
    <w:p w:rsidR="007A2203" w:rsidRDefault="007A2203" w:rsidP="00984F40">
      <w:pPr>
        <w:spacing w:line="360" w:lineRule="auto"/>
        <w:ind w:firstLine="851"/>
        <w:contextualSpacing/>
        <w:jc w:val="both"/>
      </w:pPr>
      <w:r w:rsidRPr="00D63A3C">
        <w:t>Принятие бюджетных и денежных обязательств сверх доведенного объема лимитов бюджетных обязательств в отчетном периоде не допускалось.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320"/>
        <w:gridCol w:w="1211"/>
        <w:gridCol w:w="1405"/>
        <w:gridCol w:w="1418"/>
        <w:gridCol w:w="1884"/>
        <w:gridCol w:w="1943"/>
        <w:gridCol w:w="2168"/>
      </w:tblGrid>
      <w:tr w:rsidR="001B004A" w:rsidRPr="00B91474" w:rsidTr="007B2E3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04A" w:rsidRPr="00B91474" w:rsidRDefault="001B004A" w:rsidP="007B2E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04A" w:rsidRPr="00B91474" w:rsidRDefault="001B004A" w:rsidP="007B2E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04A" w:rsidRPr="00B91474" w:rsidRDefault="001B004A" w:rsidP="007B2E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04A" w:rsidRPr="00B91474" w:rsidRDefault="001B004A" w:rsidP="007B2E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04A" w:rsidRPr="00B91474" w:rsidRDefault="001B004A" w:rsidP="007B2E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04A" w:rsidRPr="00B91474" w:rsidRDefault="001B004A" w:rsidP="007B2E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04A" w:rsidRPr="00B91474" w:rsidRDefault="001B004A" w:rsidP="007B2E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1B004A" w:rsidRPr="00AE2A7F" w:rsidRDefault="001B004A" w:rsidP="001B004A">
      <w:pPr>
        <w:tabs>
          <w:tab w:val="left" w:pos="284"/>
        </w:tabs>
        <w:spacing w:line="360" w:lineRule="auto"/>
        <w:ind w:firstLine="851"/>
        <w:jc w:val="center"/>
        <w:rPr>
          <w:b/>
        </w:rPr>
      </w:pPr>
      <w:r w:rsidRPr="00AE2A7F">
        <w:rPr>
          <w:b/>
        </w:rPr>
        <w:t>Форма 0503164 «Сведения об исполнении бюджета»</w:t>
      </w:r>
    </w:p>
    <w:p w:rsidR="001B004A" w:rsidRDefault="001B004A" w:rsidP="001B004A">
      <w:pPr>
        <w:spacing w:line="360" w:lineRule="auto"/>
        <w:ind w:firstLine="851"/>
        <w:jc w:val="both"/>
        <w:rPr>
          <w:szCs w:val="28"/>
        </w:rPr>
      </w:pPr>
      <w:r w:rsidRPr="0008509D">
        <w:rPr>
          <w:szCs w:val="28"/>
        </w:rPr>
        <w:t>Сведения об исполнении бюджета города Оренбург</w:t>
      </w:r>
      <w:r w:rsidR="0042121D">
        <w:rPr>
          <w:szCs w:val="28"/>
        </w:rPr>
        <w:t>а на 01.01</w:t>
      </w:r>
      <w:r>
        <w:rPr>
          <w:szCs w:val="28"/>
        </w:rPr>
        <w:t>.202</w:t>
      </w:r>
      <w:r w:rsidR="00554808">
        <w:rPr>
          <w:szCs w:val="28"/>
        </w:rPr>
        <w:t>2</w:t>
      </w:r>
      <w:r>
        <w:rPr>
          <w:szCs w:val="28"/>
        </w:rPr>
        <w:t xml:space="preserve"> содержат </w:t>
      </w:r>
      <w:r w:rsidRPr="0008509D">
        <w:rPr>
          <w:szCs w:val="28"/>
        </w:rPr>
        <w:t xml:space="preserve">причины отклонений исполнения </w:t>
      </w:r>
      <w:r w:rsidR="004528F1" w:rsidRPr="0008509D">
        <w:rPr>
          <w:szCs w:val="28"/>
        </w:rPr>
        <w:t xml:space="preserve">менее 95 % и более </w:t>
      </w:r>
      <w:r w:rsidR="004528F1" w:rsidRPr="001802C2">
        <w:rPr>
          <w:szCs w:val="28"/>
        </w:rPr>
        <w:t>105 % по доходам и менее 95% по расходам от утвержденных бюджетных назначений</w:t>
      </w:r>
      <w:r w:rsidRPr="00E2228F">
        <w:rPr>
          <w:szCs w:val="28"/>
        </w:rPr>
        <w:t>.</w:t>
      </w:r>
      <w:r w:rsidRPr="000A7B97">
        <w:rPr>
          <w:szCs w:val="28"/>
        </w:rPr>
        <w:t xml:space="preserve"> </w:t>
      </w:r>
    </w:p>
    <w:p w:rsidR="001B004A" w:rsidRDefault="0037714B" w:rsidP="00D95671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В целом и</w:t>
      </w:r>
      <w:r w:rsidR="001B004A">
        <w:rPr>
          <w:szCs w:val="28"/>
        </w:rPr>
        <w:t>сполнение</w:t>
      </w:r>
      <w:r w:rsidR="00E04030">
        <w:rPr>
          <w:szCs w:val="28"/>
        </w:rPr>
        <w:t xml:space="preserve"> по расходам к</w:t>
      </w:r>
      <w:r w:rsidR="00D93F64">
        <w:rPr>
          <w:szCs w:val="28"/>
        </w:rPr>
        <w:t xml:space="preserve"> </w:t>
      </w:r>
      <w:r w:rsidR="00E04030">
        <w:rPr>
          <w:szCs w:val="28"/>
        </w:rPr>
        <w:t>плановым</w:t>
      </w:r>
      <w:r w:rsidR="00D93F64">
        <w:rPr>
          <w:szCs w:val="28"/>
        </w:rPr>
        <w:t xml:space="preserve"> </w:t>
      </w:r>
      <w:r w:rsidR="00E04030">
        <w:rPr>
          <w:szCs w:val="28"/>
        </w:rPr>
        <w:t>назначения</w:t>
      </w:r>
      <w:r w:rsidR="00D93F64">
        <w:rPr>
          <w:szCs w:val="28"/>
        </w:rPr>
        <w:t xml:space="preserve"> </w:t>
      </w:r>
      <w:r>
        <w:rPr>
          <w:szCs w:val="28"/>
        </w:rPr>
        <w:t xml:space="preserve">составляет </w:t>
      </w:r>
      <w:r w:rsidR="00D95671">
        <w:rPr>
          <w:szCs w:val="28"/>
        </w:rPr>
        <w:t>79,96</w:t>
      </w:r>
      <w:r>
        <w:rPr>
          <w:szCs w:val="28"/>
        </w:rPr>
        <w:t xml:space="preserve"> %</w:t>
      </w:r>
      <w:r w:rsidR="00255DB8">
        <w:rPr>
          <w:szCs w:val="28"/>
        </w:rPr>
        <w:t>.</w:t>
      </w:r>
      <w:r w:rsidR="00667234">
        <w:rPr>
          <w:szCs w:val="28"/>
        </w:rPr>
        <w:t xml:space="preserve"> </w:t>
      </w:r>
      <w:r>
        <w:rPr>
          <w:szCs w:val="28"/>
        </w:rPr>
        <w:t xml:space="preserve"> </w:t>
      </w:r>
      <w:r w:rsidR="00255DB8">
        <w:rPr>
          <w:szCs w:val="28"/>
        </w:rPr>
        <w:t xml:space="preserve">Причины </w:t>
      </w:r>
      <w:r w:rsidR="00667234">
        <w:rPr>
          <w:szCs w:val="28"/>
        </w:rPr>
        <w:t>низко</w:t>
      </w:r>
      <w:r w:rsidR="00255DB8">
        <w:rPr>
          <w:szCs w:val="28"/>
        </w:rPr>
        <w:t>го</w:t>
      </w:r>
      <w:r w:rsidR="00667234">
        <w:rPr>
          <w:szCs w:val="28"/>
        </w:rPr>
        <w:t xml:space="preserve"> исполнени</w:t>
      </w:r>
      <w:r w:rsidR="00255DB8">
        <w:rPr>
          <w:szCs w:val="28"/>
        </w:rPr>
        <w:t>я (код</w:t>
      </w:r>
      <w:r w:rsidR="00706046" w:rsidRPr="00706046">
        <w:t xml:space="preserve"> </w:t>
      </w:r>
      <w:r w:rsidR="00706046">
        <w:t xml:space="preserve">причины отклонений от планового процента </w:t>
      </w:r>
      <w:r w:rsidR="00706046">
        <w:lastRenderedPageBreak/>
        <w:t>исполнения</w:t>
      </w:r>
      <w:r w:rsidR="00255DB8">
        <w:rPr>
          <w:szCs w:val="28"/>
        </w:rPr>
        <w:t xml:space="preserve"> 99)</w:t>
      </w:r>
      <w:r w:rsidR="00667234">
        <w:rPr>
          <w:szCs w:val="28"/>
        </w:rPr>
        <w:t xml:space="preserve"> </w:t>
      </w:r>
      <w:r w:rsidR="001B004A">
        <w:rPr>
          <w:szCs w:val="28"/>
        </w:rPr>
        <w:t xml:space="preserve">объясняется тем, что </w:t>
      </w:r>
      <w:r w:rsidR="00D95671">
        <w:t>и</w:t>
      </w:r>
      <w:r w:rsidR="001B004A" w:rsidRPr="006B75DF">
        <w:rPr>
          <w:szCs w:val="28"/>
        </w:rPr>
        <w:t xml:space="preserve">сполнение </w:t>
      </w:r>
      <w:r w:rsidR="00D95671">
        <w:rPr>
          <w:szCs w:val="28"/>
        </w:rPr>
        <w:t>82,33</w:t>
      </w:r>
      <w:r w:rsidR="001B004A" w:rsidRPr="006B75DF">
        <w:rPr>
          <w:szCs w:val="28"/>
        </w:rPr>
        <w:t xml:space="preserve"> % к плановым показателям по статье 1301 0820270702 «Мероприятия по обслуживание муниципального долга города Оренбурга» объясняется тем, что заемные средства, по которым были запланированы расходы, привлекались не в полном объеме, уплата процентов производится в соответствии с утвержденными графиками и заключенными соглашениями</w:t>
      </w:r>
      <w:r w:rsidR="001F765E">
        <w:rPr>
          <w:szCs w:val="28"/>
        </w:rPr>
        <w:t>;</w:t>
      </w:r>
      <w:r w:rsidR="001B004A" w:rsidRPr="006B75DF">
        <w:rPr>
          <w:szCs w:val="28"/>
        </w:rPr>
        <w:t xml:space="preserve"> </w:t>
      </w:r>
    </w:p>
    <w:p w:rsidR="001F765E" w:rsidRDefault="001F765E" w:rsidP="001F765E">
      <w:pPr>
        <w:tabs>
          <w:tab w:val="left" w:pos="284"/>
        </w:tabs>
        <w:spacing w:line="360" w:lineRule="auto"/>
        <w:ind w:firstLine="709"/>
        <w:contextualSpacing/>
        <w:jc w:val="both"/>
        <w:rPr>
          <w:color w:val="2D2D2D"/>
          <w:spacing w:val="2"/>
          <w:szCs w:val="28"/>
          <w:shd w:val="clear" w:color="auto" w:fill="FFFFFF"/>
        </w:rPr>
      </w:pPr>
      <w:r w:rsidRPr="004D2507">
        <w:rPr>
          <w:szCs w:val="28"/>
        </w:rPr>
        <w:t xml:space="preserve">По статье 0111 </w:t>
      </w:r>
      <w:r>
        <w:t>77600000</w:t>
      </w:r>
      <w:r w:rsidRPr="00A344B7">
        <w:t>20</w:t>
      </w:r>
      <w:r w:rsidRPr="004D2507">
        <w:rPr>
          <w:szCs w:val="28"/>
        </w:rPr>
        <w:t xml:space="preserve"> «</w:t>
      </w:r>
      <w:r>
        <w:t>Создание и использование резервного фонда администрации города Оренбурга</w:t>
      </w:r>
      <w:r w:rsidRPr="004D2507">
        <w:rPr>
          <w:szCs w:val="28"/>
        </w:rPr>
        <w:t>»</w:t>
      </w:r>
      <w:r w:rsidRPr="00A344B7">
        <w:rPr>
          <w:szCs w:val="28"/>
        </w:rPr>
        <w:t xml:space="preserve"> и 7760000030 </w:t>
      </w:r>
      <w:r>
        <w:rPr>
          <w:szCs w:val="28"/>
        </w:rPr>
        <w:t>«</w:t>
      </w:r>
      <w:r>
        <w:t>Создание и использование резерва финансовых и материальных ресурсов»</w:t>
      </w:r>
      <w:r w:rsidRPr="00A344B7">
        <w:rPr>
          <w:szCs w:val="28"/>
        </w:rPr>
        <w:t xml:space="preserve"> </w:t>
      </w:r>
      <w:r w:rsidRPr="004D2507">
        <w:rPr>
          <w:szCs w:val="28"/>
        </w:rPr>
        <w:t>запланированы б</w:t>
      </w:r>
      <w:r w:rsidRPr="004D2507">
        <w:rPr>
          <w:color w:val="2D2D2D"/>
          <w:spacing w:val="2"/>
          <w:szCs w:val="28"/>
          <w:shd w:val="clear" w:color="auto" w:fill="FFFFFF"/>
        </w:rPr>
        <w:t xml:space="preserve">юджетные ассигнования на непредвиденные расходы, </w:t>
      </w:r>
      <w:r w:rsidRPr="00D90BA0">
        <w:rPr>
          <w:color w:val="000000"/>
          <w:spacing w:val="2"/>
          <w:szCs w:val="28"/>
          <w:shd w:val="clear" w:color="auto" w:fill="FFFFFF"/>
        </w:rPr>
        <w:t xml:space="preserve">не предусмотренные в бюджете города Оренбурга на текущий финансовый год. В соответствии с </w:t>
      </w:r>
      <w:r w:rsidR="001037F6">
        <w:rPr>
          <w:color w:val="000000"/>
          <w:spacing w:val="2"/>
          <w:szCs w:val="28"/>
          <w:shd w:val="clear" w:color="auto" w:fill="FFFFFF"/>
        </w:rPr>
        <w:t>п</w:t>
      </w:r>
      <w:r w:rsidRPr="00D90BA0">
        <w:rPr>
          <w:color w:val="000000"/>
          <w:spacing w:val="2"/>
          <w:szCs w:val="28"/>
          <w:shd w:val="clear" w:color="auto" w:fill="FFFFFF"/>
        </w:rPr>
        <w:t>орядком</w:t>
      </w:r>
      <w:r w:rsidRPr="00B76B51">
        <w:rPr>
          <w:color w:val="FF0000"/>
          <w:spacing w:val="2"/>
          <w:szCs w:val="28"/>
          <w:shd w:val="clear" w:color="auto" w:fill="FFFFFF"/>
        </w:rPr>
        <w:t xml:space="preserve"> </w:t>
      </w:r>
      <w:r w:rsidRPr="004D2507">
        <w:rPr>
          <w:color w:val="3C3C3C"/>
          <w:spacing w:val="2"/>
          <w:szCs w:val="28"/>
          <w:shd w:val="clear" w:color="auto" w:fill="FFFFFF"/>
        </w:rPr>
        <w:t xml:space="preserve">использования бюджетных ассигнований резервного фонда </w:t>
      </w:r>
      <w:r w:rsidRPr="001037F6">
        <w:rPr>
          <w:color w:val="3C3C3C"/>
          <w:spacing w:val="2"/>
          <w:szCs w:val="28"/>
          <w:shd w:val="clear" w:color="auto" w:fill="FFFFFF"/>
        </w:rPr>
        <w:t>Администрации города Оренбурга</w:t>
      </w:r>
      <w:r w:rsidR="001037F6" w:rsidRPr="001037F6">
        <w:rPr>
          <w:color w:val="3C3C3C"/>
          <w:spacing w:val="2"/>
          <w:szCs w:val="28"/>
          <w:shd w:val="clear" w:color="auto" w:fill="FFFFFF"/>
        </w:rPr>
        <w:t xml:space="preserve"> и резерва финансовых и материальных ресурсов для ликвидации чрезвы</w:t>
      </w:r>
      <w:r w:rsidR="001037F6">
        <w:rPr>
          <w:color w:val="3C3C3C"/>
          <w:spacing w:val="2"/>
          <w:szCs w:val="28"/>
          <w:shd w:val="clear" w:color="auto" w:fill="FFFFFF"/>
        </w:rPr>
        <w:t>чайных ситуаций на территории города</w:t>
      </w:r>
      <w:r w:rsidR="001037F6" w:rsidRPr="001037F6">
        <w:rPr>
          <w:color w:val="3C3C3C"/>
          <w:spacing w:val="2"/>
          <w:szCs w:val="28"/>
          <w:shd w:val="clear" w:color="auto" w:fill="FFFFFF"/>
        </w:rPr>
        <w:t xml:space="preserve"> Оренбурга, утвержденным постановлениями</w:t>
      </w:r>
      <w:r w:rsidRPr="001037F6">
        <w:rPr>
          <w:color w:val="3C3C3C"/>
          <w:spacing w:val="2"/>
          <w:szCs w:val="28"/>
          <w:shd w:val="clear" w:color="auto" w:fill="FFFFFF"/>
        </w:rPr>
        <w:t xml:space="preserve"> Главы города Оренбурга от 06.07.2007 № 4449-п</w:t>
      </w:r>
      <w:r w:rsidR="001037F6" w:rsidRPr="001037F6">
        <w:rPr>
          <w:color w:val="3C3C3C"/>
          <w:spacing w:val="2"/>
          <w:szCs w:val="28"/>
          <w:shd w:val="clear" w:color="auto" w:fill="FFFFFF"/>
        </w:rPr>
        <w:t xml:space="preserve"> и постановлением от 03.12.2007</w:t>
      </w:r>
      <w:r w:rsidR="001037F6">
        <w:rPr>
          <w:color w:val="3C3C3C"/>
          <w:spacing w:val="2"/>
          <w:szCs w:val="28"/>
          <w:shd w:val="clear" w:color="auto" w:fill="FFFFFF"/>
        </w:rPr>
        <w:t xml:space="preserve">                      </w:t>
      </w:r>
      <w:r w:rsidR="001037F6" w:rsidRPr="001037F6">
        <w:rPr>
          <w:color w:val="3C3C3C"/>
          <w:spacing w:val="2"/>
          <w:szCs w:val="28"/>
          <w:shd w:val="clear" w:color="auto" w:fill="FFFFFF"/>
        </w:rPr>
        <w:t xml:space="preserve"> № 7596-п</w:t>
      </w:r>
      <w:r w:rsidRPr="001037F6">
        <w:rPr>
          <w:color w:val="3C3C3C"/>
          <w:spacing w:val="2"/>
          <w:szCs w:val="28"/>
          <w:shd w:val="clear" w:color="auto" w:fill="FFFFFF"/>
        </w:rPr>
        <w:t>,</w:t>
      </w:r>
      <w:r w:rsidR="004367D3" w:rsidRPr="001037F6">
        <w:rPr>
          <w:color w:val="3C3C3C"/>
          <w:spacing w:val="2"/>
          <w:szCs w:val="28"/>
          <w:shd w:val="clear" w:color="auto" w:fill="FFFFFF"/>
        </w:rPr>
        <w:t xml:space="preserve"> </w:t>
      </w:r>
      <w:r w:rsidRPr="001037F6">
        <w:rPr>
          <w:color w:val="3C3C3C"/>
          <w:spacing w:val="2"/>
          <w:szCs w:val="28"/>
          <w:shd w:val="clear" w:color="auto" w:fill="FFFFFF"/>
        </w:rPr>
        <w:t>п</w:t>
      </w:r>
      <w:r w:rsidRPr="001037F6">
        <w:rPr>
          <w:color w:val="2D2D2D"/>
          <w:spacing w:val="2"/>
          <w:szCs w:val="28"/>
          <w:shd w:val="clear" w:color="auto" w:fill="FFFFFF"/>
        </w:rPr>
        <w:t>о мере возникновения внеплановых расходов и мероприятий, бюджетные</w:t>
      </w:r>
      <w:r w:rsidRPr="004D2507">
        <w:rPr>
          <w:color w:val="2D2D2D"/>
          <w:spacing w:val="2"/>
          <w:szCs w:val="28"/>
          <w:shd w:val="clear" w:color="auto" w:fill="FFFFFF"/>
        </w:rPr>
        <w:t xml:space="preserve"> ассигнования резервн</w:t>
      </w:r>
      <w:r w:rsidR="001037F6">
        <w:rPr>
          <w:color w:val="2D2D2D"/>
          <w:spacing w:val="2"/>
          <w:szCs w:val="28"/>
          <w:shd w:val="clear" w:color="auto" w:fill="FFFFFF"/>
        </w:rPr>
        <w:t xml:space="preserve">ых </w:t>
      </w:r>
      <w:r w:rsidRPr="004D2507">
        <w:rPr>
          <w:color w:val="2D2D2D"/>
          <w:spacing w:val="2"/>
          <w:szCs w:val="28"/>
          <w:shd w:val="clear" w:color="auto" w:fill="FFFFFF"/>
        </w:rPr>
        <w:t>фонд</w:t>
      </w:r>
      <w:r w:rsidR="001037F6">
        <w:rPr>
          <w:color w:val="2D2D2D"/>
          <w:spacing w:val="2"/>
          <w:szCs w:val="28"/>
          <w:shd w:val="clear" w:color="auto" w:fill="FFFFFF"/>
        </w:rPr>
        <w:t>ов</w:t>
      </w:r>
      <w:r w:rsidRPr="004D2507">
        <w:rPr>
          <w:color w:val="2D2D2D"/>
          <w:spacing w:val="2"/>
          <w:szCs w:val="28"/>
          <w:shd w:val="clear" w:color="auto" w:fill="FFFFFF"/>
        </w:rPr>
        <w:t xml:space="preserve"> передавались главным распорядителям бюджетных средств города Оренбурга по соответствующим разделам классификации расходов бюджета, исходя из отраслевой и ведомственной принадлежности.</w:t>
      </w:r>
      <w:r>
        <w:rPr>
          <w:color w:val="2D2D2D"/>
          <w:spacing w:val="2"/>
          <w:szCs w:val="28"/>
          <w:shd w:val="clear" w:color="auto" w:fill="FFFFFF"/>
        </w:rPr>
        <w:t xml:space="preserve"> </w:t>
      </w:r>
    </w:p>
    <w:p w:rsidR="00684BA4" w:rsidRPr="006B75DF" w:rsidRDefault="00684BA4" w:rsidP="001B004A">
      <w:pPr>
        <w:tabs>
          <w:tab w:val="left" w:pos="284"/>
        </w:tabs>
        <w:spacing w:line="360" w:lineRule="auto"/>
        <w:ind w:firstLine="709"/>
        <w:jc w:val="both"/>
        <w:rPr>
          <w:szCs w:val="28"/>
        </w:rPr>
      </w:pPr>
    </w:p>
    <w:p w:rsidR="00305E1A" w:rsidRPr="00130A20" w:rsidRDefault="00800DE5" w:rsidP="00F56082">
      <w:pPr>
        <w:pStyle w:val="a3"/>
        <w:numPr>
          <w:ilvl w:val="0"/>
          <w:numId w:val="9"/>
        </w:numPr>
        <w:tabs>
          <w:tab w:val="left" w:pos="142"/>
        </w:tabs>
        <w:spacing w:line="360" w:lineRule="auto"/>
        <w:rPr>
          <w:szCs w:val="28"/>
        </w:rPr>
      </w:pPr>
      <w:r w:rsidRPr="00130A20">
        <w:rPr>
          <w:b/>
          <w:sz w:val="28"/>
          <w:szCs w:val="28"/>
        </w:rPr>
        <w:t>Анализ показателей финансовой отчетности</w:t>
      </w:r>
      <w:r w:rsidR="00257D06" w:rsidRPr="00130A20">
        <w:rPr>
          <w:b/>
          <w:sz w:val="28"/>
          <w:szCs w:val="28"/>
        </w:rPr>
        <w:t xml:space="preserve"> </w:t>
      </w:r>
      <w:r w:rsidR="0079612F" w:rsidRPr="00130A20">
        <w:rPr>
          <w:b/>
          <w:sz w:val="28"/>
          <w:szCs w:val="28"/>
        </w:rPr>
        <w:t>субъекта бюджетной отчетности</w:t>
      </w:r>
    </w:p>
    <w:p w:rsidR="0081648C" w:rsidRPr="00E913A5" w:rsidRDefault="0081648C" w:rsidP="0081648C">
      <w:pPr>
        <w:spacing w:line="360" w:lineRule="auto"/>
        <w:ind w:firstLine="709"/>
        <w:jc w:val="center"/>
        <w:rPr>
          <w:szCs w:val="28"/>
        </w:rPr>
      </w:pPr>
      <w:r w:rsidRPr="00E913A5">
        <w:rPr>
          <w:b/>
          <w:szCs w:val="28"/>
        </w:rPr>
        <w:t>Форма 0503168 «Сведения о движении нефинансовых активов»</w:t>
      </w:r>
    </w:p>
    <w:p w:rsidR="0081648C" w:rsidRPr="00B75E36" w:rsidRDefault="0081648C" w:rsidP="0081648C">
      <w:pPr>
        <w:spacing w:line="360" w:lineRule="auto"/>
        <w:ind w:firstLine="709"/>
        <w:jc w:val="both"/>
        <w:rPr>
          <w:color w:val="000000"/>
          <w:szCs w:val="28"/>
        </w:rPr>
      </w:pPr>
      <w:r w:rsidRPr="00B75E36">
        <w:rPr>
          <w:color w:val="000000"/>
          <w:szCs w:val="28"/>
        </w:rPr>
        <w:t>В течение года финансовым управлением в целях повышения эффективности выполнения функций приобреталась компьютерная и периферийная техника, в том числе:</w:t>
      </w:r>
    </w:p>
    <w:p w:rsidR="0081648C" w:rsidRPr="00B75E36" w:rsidRDefault="0081648C" w:rsidP="0081648C">
      <w:pPr>
        <w:spacing w:line="360" w:lineRule="auto"/>
        <w:ind w:firstLine="709"/>
        <w:jc w:val="both"/>
        <w:rPr>
          <w:color w:val="000000"/>
          <w:szCs w:val="28"/>
        </w:rPr>
      </w:pPr>
      <w:r w:rsidRPr="00B75E36">
        <w:rPr>
          <w:color w:val="000000"/>
          <w:szCs w:val="28"/>
        </w:rPr>
        <w:t xml:space="preserve">системные блоки </w:t>
      </w:r>
      <w:r w:rsidR="0014113D">
        <w:rPr>
          <w:color w:val="000000"/>
          <w:szCs w:val="28"/>
        </w:rPr>
        <w:t>4</w:t>
      </w:r>
      <w:r w:rsidRPr="00B75E36">
        <w:rPr>
          <w:color w:val="000000"/>
          <w:szCs w:val="28"/>
        </w:rPr>
        <w:t xml:space="preserve"> шт. на сумму </w:t>
      </w:r>
      <w:r w:rsidR="0014113D">
        <w:rPr>
          <w:color w:val="000000"/>
          <w:szCs w:val="28"/>
        </w:rPr>
        <w:t>182 800,0</w:t>
      </w:r>
      <w:r w:rsidRPr="00B75E36">
        <w:rPr>
          <w:color w:val="000000"/>
          <w:szCs w:val="28"/>
        </w:rPr>
        <w:t xml:space="preserve"> руб.;</w:t>
      </w:r>
    </w:p>
    <w:p w:rsidR="0081648C" w:rsidRDefault="0081648C" w:rsidP="008164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B75E36">
        <w:rPr>
          <w:color w:val="000000"/>
          <w:szCs w:val="28"/>
        </w:rPr>
        <w:t xml:space="preserve">сервер на сумму </w:t>
      </w:r>
      <w:r w:rsidR="000003B1">
        <w:rPr>
          <w:color w:val="000000"/>
          <w:szCs w:val="28"/>
        </w:rPr>
        <w:t>338 790,0</w:t>
      </w:r>
      <w:r w:rsidRPr="00B75E36">
        <w:rPr>
          <w:color w:val="000000"/>
          <w:szCs w:val="28"/>
        </w:rPr>
        <w:t xml:space="preserve"> руб.</w:t>
      </w:r>
      <w:r w:rsidR="00F47952">
        <w:rPr>
          <w:color w:val="000000"/>
          <w:szCs w:val="28"/>
        </w:rPr>
        <w:t>;</w:t>
      </w:r>
    </w:p>
    <w:p w:rsidR="00F47952" w:rsidRDefault="00F47952" w:rsidP="008164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мониторы 2 шт. на сумму 25 600,0 руб.;</w:t>
      </w:r>
    </w:p>
    <w:p w:rsidR="00F47952" w:rsidRPr="00B75E36" w:rsidRDefault="00F47952" w:rsidP="008164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ИБП 3 шт. на сумму 32 400,0 руб.</w:t>
      </w:r>
    </w:p>
    <w:p w:rsidR="0081648C" w:rsidRPr="00B75E36" w:rsidRDefault="0081648C" w:rsidP="008164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B75E36">
        <w:rPr>
          <w:color w:val="000000"/>
          <w:szCs w:val="28"/>
        </w:rPr>
        <w:lastRenderedPageBreak/>
        <w:t xml:space="preserve">Списано </w:t>
      </w:r>
      <w:r w:rsidR="006C2A29">
        <w:rPr>
          <w:color w:val="000000"/>
          <w:szCs w:val="28"/>
        </w:rPr>
        <w:t xml:space="preserve">26 </w:t>
      </w:r>
      <w:r w:rsidRPr="00B75E36">
        <w:rPr>
          <w:color w:val="000000"/>
          <w:szCs w:val="28"/>
        </w:rPr>
        <w:t xml:space="preserve">единиц компьютерной техники на общую сумму </w:t>
      </w:r>
      <w:r w:rsidR="006C2A29">
        <w:rPr>
          <w:color w:val="000000"/>
          <w:szCs w:val="28"/>
        </w:rPr>
        <w:t>674 146,42</w:t>
      </w:r>
      <w:r w:rsidRPr="00B75E36">
        <w:rPr>
          <w:color w:val="000000"/>
          <w:szCs w:val="28"/>
        </w:rPr>
        <w:t xml:space="preserve"> руб. </w:t>
      </w:r>
    </w:p>
    <w:p w:rsidR="0081648C" w:rsidRPr="00B75E36" w:rsidRDefault="0081648C" w:rsidP="0081648C">
      <w:pPr>
        <w:autoSpaceDE w:val="0"/>
        <w:autoSpaceDN w:val="0"/>
        <w:adjustRightInd w:val="0"/>
        <w:spacing w:line="360" w:lineRule="auto"/>
        <w:contextualSpacing/>
        <w:jc w:val="both"/>
        <w:rPr>
          <w:sz w:val="24"/>
          <w:szCs w:val="24"/>
        </w:rPr>
      </w:pPr>
      <w:r w:rsidRPr="00B75E36">
        <w:rPr>
          <w:rFonts w:eastAsia="Calibri"/>
          <w:bCs/>
          <w:szCs w:val="28"/>
          <w:lang w:eastAsia="en-US"/>
        </w:rPr>
        <w:t>(</w:t>
      </w:r>
      <w:proofErr w:type="spellStart"/>
      <w:proofErr w:type="gramStart"/>
      <w:r w:rsidRPr="00B75E36">
        <w:rPr>
          <w:rFonts w:eastAsia="Calibri"/>
          <w:bCs/>
          <w:szCs w:val="28"/>
          <w:lang w:eastAsia="en-US"/>
        </w:rPr>
        <w:t>пп</w:t>
      </w:r>
      <w:proofErr w:type="spellEnd"/>
      <w:r w:rsidRPr="00B75E36">
        <w:rPr>
          <w:rFonts w:eastAsia="Calibri"/>
          <w:bCs/>
          <w:szCs w:val="28"/>
          <w:lang w:eastAsia="en-US"/>
        </w:rPr>
        <w:t>.</w:t>
      </w:r>
      <w:proofErr w:type="gramEnd"/>
      <w:r w:rsidRPr="00B75E36">
        <w:rPr>
          <w:rFonts w:eastAsia="Calibri"/>
          <w:bCs/>
          <w:szCs w:val="28"/>
          <w:lang w:eastAsia="en-US"/>
        </w:rPr>
        <w:t> 10, 45 СГС «Основные средства» Приказ Министерства финансов РФ от 31.12.2016 № 257н).</w:t>
      </w:r>
      <w:r w:rsidRPr="00B75E36">
        <w:rPr>
          <w:sz w:val="24"/>
          <w:szCs w:val="24"/>
        </w:rPr>
        <w:t xml:space="preserve"> </w:t>
      </w:r>
    </w:p>
    <w:p w:rsidR="00BF278F" w:rsidRDefault="0081648C" w:rsidP="008164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proofErr w:type="gramStart"/>
      <w:r>
        <w:rPr>
          <w:color w:val="000000"/>
          <w:szCs w:val="28"/>
        </w:rPr>
        <w:t>в</w:t>
      </w:r>
      <w:proofErr w:type="gramEnd"/>
      <w:r>
        <w:rPr>
          <w:color w:val="000000"/>
          <w:szCs w:val="28"/>
        </w:rPr>
        <w:t xml:space="preserve"> графе 9 «передано безвозмездно» отражена передача в </w:t>
      </w:r>
      <w:r>
        <w:rPr>
          <w:szCs w:val="28"/>
        </w:rPr>
        <w:t xml:space="preserve">оперативное управление </w:t>
      </w:r>
      <w:r w:rsidR="00BF278F">
        <w:rPr>
          <w:szCs w:val="28"/>
        </w:rPr>
        <w:t xml:space="preserve">МАУ «СШ № 8» Комитета по физической культуре и спорту администрации </w:t>
      </w:r>
      <w:r>
        <w:rPr>
          <w:szCs w:val="28"/>
        </w:rPr>
        <w:t xml:space="preserve">города Оренбурга </w:t>
      </w:r>
      <w:r w:rsidR="00BF278F">
        <w:rPr>
          <w:szCs w:val="28"/>
        </w:rPr>
        <w:t>холодильника</w:t>
      </w:r>
      <w:r>
        <w:rPr>
          <w:szCs w:val="28"/>
        </w:rPr>
        <w:t xml:space="preserve"> на сумму </w:t>
      </w:r>
      <w:r w:rsidR="00BF278F">
        <w:rPr>
          <w:szCs w:val="28"/>
        </w:rPr>
        <w:t>10 544,81</w:t>
      </w:r>
      <w:r>
        <w:rPr>
          <w:szCs w:val="28"/>
        </w:rPr>
        <w:t xml:space="preserve"> руб.</w:t>
      </w:r>
      <w:r w:rsidRPr="00D4353B">
        <w:rPr>
          <w:szCs w:val="28"/>
        </w:rPr>
        <w:t xml:space="preserve"> </w:t>
      </w:r>
    </w:p>
    <w:p w:rsidR="0081648C" w:rsidRDefault="0081648C" w:rsidP="0081648C">
      <w:pPr>
        <w:autoSpaceDE w:val="0"/>
        <w:autoSpaceDN w:val="0"/>
        <w:adjustRightInd w:val="0"/>
        <w:spacing w:line="360" w:lineRule="auto"/>
        <w:contextualSpacing/>
        <w:jc w:val="both"/>
        <w:rPr>
          <w:szCs w:val="28"/>
        </w:rPr>
      </w:pPr>
      <w:r w:rsidRPr="00761E17">
        <w:rPr>
          <w:rFonts w:eastAsia="Calibri"/>
          <w:bCs/>
          <w:szCs w:val="28"/>
          <w:lang w:eastAsia="en-US"/>
        </w:rPr>
        <w:t>(п.</w:t>
      </w:r>
      <w:r>
        <w:rPr>
          <w:rFonts w:eastAsia="Calibri"/>
          <w:bCs/>
          <w:szCs w:val="28"/>
          <w:lang w:eastAsia="en-US"/>
        </w:rPr>
        <w:t xml:space="preserve"> </w:t>
      </w:r>
      <w:r w:rsidRPr="00761E17">
        <w:rPr>
          <w:rFonts w:eastAsia="Calibri"/>
          <w:bCs/>
          <w:szCs w:val="28"/>
          <w:lang w:eastAsia="en-US"/>
        </w:rPr>
        <w:t>7</w:t>
      </w:r>
      <w:r>
        <w:rPr>
          <w:rFonts w:eastAsia="Calibri"/>
          <w:bCs/>
          <w:szCs w:val="28"/>
          <w:lang w:eastAsia="en-US"/>
        </w:rPr>
        <w:t xml:space="preserve"> </w:t>
      </w:r>
      <w:r w:rsidRPr="00761E17">
        <w:rPr>
          <w:rFonts w:eastAsia="Calibri"/>
          <w:bCs/>
          <w:szCs w:val="28"/>
          <w:lang w:eastAsia="en-US"/>
        </w:rPr>
        <w:t>СГС «Представление бухгалтерской (финансовой) отчетности» Приказ Министерства финансов РФ от 31.12.2016 № 260н)</w:t>
      </w:r>
      <w:r>
        <w:rPr>
          <w:rFonts w:eastAsia="Calibri"/>
          <w:bCs/>
          <w:szCs w:val="28"/>
          <w:lang w:eastAsia="en-US"/>
        </w:rPr>
        <w:t>.</w:t>
      </w:r>
      <w:r w:rsidRPr="00761E17">
        <w:rPr>
          <w:sz w:val="24"/>
          <w:szCs w:val="24"/>
        </w:rPr>
        <w:t xml:space="preserve"> </w:t>
      </w:r>
    </w:p>
    <w:p w:rsidR="0081648C" w:rsidRPr="00501773" w:rsidRDefault="0081648C" w:rsidP="0081648C">
      <w:pPr>
        <w:pStyle w:val="4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01773">
        <w:rPr>
          <w:b w:val="0"/>
          <w:sz w:val="28"/>
          <w:szCs w:val="28"/>
        </w:rPr>
        <w:t xml:space="preserve">Счет 110500000 отражает поступление и списание материальных запасов. </w:t>
      </w:r>
    </w:p>
    <w:p w:rsidR="0081648C" w:rsidRPr="00B75E36" w:rsidRDefault="0081648C" w:rsidP="0081648C">
      <w:pPr>
        <w:tabs>
          <w:tab w:val="left" w:pos="142"/>
        </w:tabs>
        <w:spacing w:line="360" w:lineRule="auto"/>
        <w:ind w:firstLine="709"/>
        <w:jc w:val="both"/>
      </w:pPr>
      <w:r w:rsidRPr="00B75E36">
        <w:t xml:space="preserve">Поступило материальных ценностей </w:t>
      </w:r>
      <w:r>
        <w:t>в</w:t>
      </w:r>
      <w:r w:rsidRPr="00B75E36">
        <w:t xml:space="preserve"> 202</w:t>
      </w:r>
      <w:r w:rsidR="00BB5E21">
        <w:t>1</w:t>
      </w:r>
      <w:r w:rsidRPr="00B75E36">
        <w:t xml:space="preserve"> год</w:t>
      </w:r>
      <w:r>
        <w:t>у</w:t>
      </w:r>
      <w:r w:rsidRPr="00B75E36">
        <w:t xml:space="preserve"> на сумму </w:t>
      </w:r>
      <w:r w:rsidR="00087435">
        <w:t>1 009 652,03</w:t>
      </w:r>
      <w:r w:rsidRPr="00B75E36">
        <w:t xml:space="preserve"> руб. </w:t>
      </w:r>
      <w:r w:rsidRPr="00B75E36">
        <w:rPr>
          <w:szCs w:val="28"/>
        </w:rPr>
        <w:t>Приобретение материальных запасов осуществлялось согласно муниципальным контрактам и договорам поставок.</w:t>
      </w:r>
      <w:r w:rsidRPr="00B75E36">
        <w:t xml:space="preserve"> Для обеспечения деятельности финансового управления приобретались:</w:t>
      </w:r>
    </w:p>
    <w:p w:rsidR="0081648C" w:rsidRPr="00B75E36" w:rsidRDefault="0081648C" w:rsidP="001C2889">
      <w:pPr>
        <w:tabs>
          <w:tab w:val="left" w:pos="142"/>
        </w:tabs>
        <w:spacing w:line="360" w:lineRule="auto"/>
        <w:ind w:firstLine="709"/>
        <w:jc w:val="both"/>
      </w:pPr>
      <w:r w:rsidRPr="00B75E36">
        <w:t xml:space="preserve">Бензин АИ -95 на сумму </w:t>
      </w:r>
      <w:r w:rsidR="00B33B9F">
        <w:t>198 372,95</w:t>
      </w:r>
      <w:r w:rsidR="001C2889">
        <w:t xml:space="preserve"> </w:t>
      </w:r>
      <w:r w:rsidRPr="00B75E36">
        <w:t>руб.;</w:t>
      </w:r>
    </w:p>
    <w:p w:rsidR="0081648C" w:rsidRPr="00B75E36" w:rsidRDefault="0081648C" w:rsidP="001C2889">
      <w:pPr>
        <w:tabs>
          <w:tab w:val="left" w:pos="142"/>
        </w:tabs>
        <w:spacing w:line="360" w:lineRule="auto"/>
        <w:ind w:firstLine="709"/>
        <w:jc w:val="both"/>
      </w:pPr>
      <w:r w:rsidRPr="00B75E36">
        <w:t xml:space="preserve">Бумага офисная на сумму </w:t>
      </w:r>
      <w:r w:rsidR="00484965">
        <w:t>225 132</w:t>
      </w:r>
      <w:r w:rsidR="00087552">
        <w:t>,0</w:t>
      </w:r>
      <w:r w:rsidRPr="00B75E36">
        <w:t xml:space="preserve"> руб.;</w:t>
      </w:r>
    </w:p>
    <w:p w:rsidR="0081648C" w:rsidRPr="00B75E36" w:rsidRDefault="0081648C" w:rsidP="001C2889">
      <w:pPr>
        <w:tabs>
          <w:tab w:val="left" w:pos="142"/>
        </w:tabs>
        <w:spacing w:line="360" w:lineRule="auto"/>
        <w:ind w:firstLine="709"/>
        <w:jc w:val="both"/>
      </w:pPr>
      <w:r w:rsidRPr="00B75E36">
        <w:t>Вода «</w:t>
      </w:r>
      <w:proofErr w:type="spellStart"/>
      <w:r w:rsidRPr="00B75E36">
        <w:t>ОренАква</w:t>
      </w:r>
      <w:proofErr w:type="spellEnd"/>
      <w:r w:rsidRPr="00B75E36">
        <w:t xml:space="preserve">» на сумму </w:t>
      </w:r>
      <w:r w:rsidR="00087552">
        <w:t>38 430</w:t>
      </w:r>
      <w:r w:rsidRPr="00B75E36">
        <w:t xml:space="preserve"> руб.;</w:t>
      </w:r>
    </w:p>
    <w:p w:rsidR="0081648C" w:rsidRPr="00B75E36" w:rsidRDefault="0081648C" w:rsidP="001C2889">
      <w:pPr>
        <w:tabs>
          <w:tab w:val="left" w:pos="142"/>
        </w:tabs>
        <w:spacing w:line="360" w:lineRule="auto"/>
        <w:ind w:firstLine="709"/>
        <w:jc w:val="both"/>
      </w:pPr>
      <w:r w:rsidRPr="00B75E36">
        <w:t xml:space="preserve">Канцтовары на сумму </w:t>
      </w:r>
      <w:r w:rsidR="00CC7E58">
        <w:t xml:space="preserve">107 223,0 </w:t>
      </w:r>
      <w:r w:rsidRPr="00B75E36">
        <w:t>руб.;</w:t>
      </w:r>
    </w:p>
    <w:p w:rsidR="0081648C" w:rsidRDefault="0081648C" w:rsidP="00F87C55">
      <w:pPr>
        <w:tabs>
          <w:tab w:val="left" w:pos="142"/>
        </w:tabs>
        <w:spacing w:line="360" w:lineRule="auto"/>
        <w:ind w:firstLine="709"/>
        <w:jc w:val="both"/>
      </w:pPr>
      <w:r w:rsidRPr="00B75E36">
        <w:t xml:space="preserve">Расходные материалы к компьютерной технике </w:t>
      </w:r>
      <w:r w:rsidR="00ED3AFB">
        <w:t>375 940,47</w:t>
      </w:r>
      <w:r w:rsidR="001C2889">
        <w:t xml:space="preserve"> </w:t>
      </w:r>
      <w:r w:rsidRPr="00B75E36">
        <w:t>руб.;</w:t>
      </w:r>
    </w:p>
    <w:p w:rsidR="00F87C55" w:rsidRDefault="00F87C55" w:rsidP="00F87C55">
      <w:pPr>
        <w:tabs>
          <w:tab w:val="left" w:pos="142"/>
        </w:tabs>
        <w:spacing w:line="360" w:lineRule="auto"/>
        <w:ind w:firstLine="709"/>
        <w:jc w:val="both"/>
      </w:pPr>
      <w:r>
        <w:t>Расходные материалы для автомобилей  - 21</w:t>
      </w:r>
      <w:r w:rsidR="001C2889">
        <w:t xml:space="preserve"> </w:t>
      </w:r>
      <w:r>
        <w:t>370,0 руб.</w:t>
      </w:r>
    </w:p>
    <w:p w:rsidR="00845C50" w:rsidRDefault="00101AB0" w:rsidP="00845C5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0744F0">
        <w:rPr>
          <w:szCs w:val="28"/>
        </w:rPr>
        <w:t xml:space="preserve">Поступление </w:t>
      </w:r>
      <w:r>
        <w:rPr>
          <w:szCs w:val="28"/>
        </w:rPr>
        <w:t xml:space="preserve">основных средств и </w:t>
      </w:r>
      <w:r w:rsidRPr="000744F0">
        <w:rPr>
          <w:szCs w:val="28"/>
        </w:rPr>
        <w:t>материальных запасов</w:t>
      </w:r>
      <w:r>
        <w:rPr>
          <w:szCs w:val="28"/>
        </w:rPr>
        <w:t xml:space="preserve"> </w:t>
      </w:r>
      <w:r w:rsidRPr="000744F0">
        <w:rPr>
          <w:szCs w:val="28"/>
        </w:rPr>
        <w:t xml:space="preserve">осуществляется </w:t>
      </w:r>
      <w:r>
        <w:rPr>
          <w:szCs w:val="28"/>
        </w:rPr>
        <w:t xml:space="preserve">в рамках 44-ФЗ от 05.04.2013 </w:t>
      </w:r>
      <w:r w:rsidRPr="000744F0">
        <w:rPr>
          <w:szCs w:val="28"/>
        </w:rPr>
        <w:t>согласно договорам поставок</w:t>
      </w:r>
      <w:r>
        <w:rPr>
          <w:szCs w:val="28"/>
        </w:rPr>
        <w:t xml:space="preserve"> и муниципальным контрактам. Объекты нефинансовых активов принимаются к учету и</w:t>
      </w:r>
      <w:r w:rsidRPr="000744F0">
        <w:rPr>
          <w:szCs w:val="28"/>
        </w:rPr>
        <w:t xml:space="preserve"> списыва</w:t>
      </w:r>
      <w:r>
        <w:rPr>
          <w:szCs w:val="28"/>
        </w:rPr>
        <w:t>ю</w:t>
      </w:r>
      <w:r w:rsidRPr="000744F0">
        <w:rPr>
          <w:szCs w:val="28"/>
        </w:rPr>
        <w:t>тся в соответствии с Приказом Мин</w:t>
      </w:r>
      <w:r>
        <w:rPr>
          <w:szCs w:val="28"/>
        </w:rPr>
        <w:t xml:space="preserve">истерства </w:t>
      </w:r>
      <w:r w:rsidRPr="000744F0">
        <w:rPr>
          <w:szCs w:val="28"/>
        </w:rPr>
        <w:t>фина</w:t>
      </w:r>
      <w:r>
        <w:rPr>
          <w:szCs w:val="28"/>
        </w:rPr>
        <w:t>нсов</w:t>
      </w:r>
      <w:r w:rsidRPr="000744F0">
        <w:rPr>
          <w:szCs w:val="28"/>
        </w:rPr>
        <w:t xml:space="preserve"> РФ от 01.12.2010 № 157н</w:t>
      </w:r>
      <w:r>
        <w:rPr>
          <w:szCs w:val="28"/>
        </w:rPr>
        <w:t xml:space="preserve">, в соответствии </w:t>
      </w:r>
      <w:r w:rsidRPr="002C26B7">
        <w:rPr>
          <w:szCs w:val="28"/>
        </w:rPr>
        <w:t xml:space="preserve">с </w:t>
      </w:r>
      <w:r>
        <w:rPr>
          <w:szCs w:val="28"/>
        </w:rPr>
        <w:t>СГС</w:t>
      </w:r>
      <w:r w:rsidRPr="002C26B7">
        <w:rPr>
          <w:szCs w:val="28"/>
        </w:rPr>
        <w:t xml:space="preserve"> от 31.12.2016 № 257н «Основные средства» и </w:t>
      </w:r>
      <w:r>
        <w:rPr>
          <w:szCs w:val="28"/>
        </w:rPr>
        <w:t>СГС</w:t>
      </w:r>
      <w:r w:rsidRPr="002C26B7">
        <w:rPr>
          <w:szCs w:val="28"/>
        </w:rPr>
        <w:t xml:space="preserve"> от 31.12.20</w:t>
      </w:r>
      <w:r w:rsidR="00BA6F22">
        <w:rPr>
          <w:szCs w:val="28"/>
        </w:rPr>
        <w:t>16 № 259</w:t>
      </w:r>
      <w:r>
        <w:rPr>
          <w:szCs w:val="28"/>
        </w:rPr>
        <w:t>н «Обесценение активов».</w:t>
      </w:r>
    </w:p>
    <w:p w:rsidR="007154C9" w:rsidRPr="00B75E36" w:rsidRDefault="007154C9" w:rsidP="007154C9">
      <w:pPr>
        <w:tabs>
          <w:tab w:val="left" w:pos="142"/>
        </w:tabs>
        <w:spacing w:line="360" w:lineRule="auto"/>
        <w:jc w:val="both"/>
      </w:pPr>
      <w:r>
        <w:t xml:space="preserve">          </w:t>
      </w:r>
      <w:r w:rsidRPr="00B75E36">
        <w:t>Выбыло материальных ценностей за 202</w:t>
      </w:r>
      <w:r>
        <w:t>1</w:t>
      </w:r>
      <w:r w:rsidRPr="00B75E36">
        <w:t xml:space="preserve"> год на сумму </w:t>
      </w:r>
      <w:r>
        <w:t>860 744,91</w:t>
      </w:r>
      <w:r w:rsidRPr="00B75E36">
        <w:t xml:space="preserve"> руб. </w:t>
      </w:r>
    </w:p>
    <w:p w:rsidR="002D7D66" w:rsidRDefault="009069D3" w:rsidP="002D7D6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Cs w:val="28"/>
        </w:rPr>
        <w:t>Списание материальных запасов проводится</w:t>
      </w:r>
      <w:r w:rsidR="00845C50" w:rsidRPr="00B75E36">
        <w:rPr>
          <w:szCs w:val="28"/>
        </w:rPr>
        <w:t xml:space="preserve"> </w:t>
      </w:r>
      <w:r w:rsidR="002D7D66" w:rsidRPr="00B75E36">
        <w:rPr>
          <w:szCs w:val="28"/>
        </w:rPr>
        <w:t>в соответствии с Приказом Мин</w:t>
      </w:r>
      <w:r w:rsidR="002D7D66">
        <w:rPr>
          <w:szCs w:val="28"/>
        </w:rPr>
        <w:t>фина РФ № 157 н от 01.12.2010</w:t>
      </w:r>
      <w:r w:rsidR="002D7D66" w:rsidRPr="00B75E36">
        <w:rPr>
          <w:szCs w:val="28"/>
        </w:rPr>
        <w:t xml:space="preserve"> и СГС «Запасы» </w:t>
      </w:r>
      <w:r w:rsidR="002D7D66" w:rsidRPr="00B75E36">
        <w:rPr>
          <w:rFonts w:eastAsia="Calibri"/>
          <w:bCs/>
          <w:szCs w:val="28"/>
          <w:lang w:eastAsia="en-US"/>
        </w:rPr>
        <w:t>Приказ Министерства финансов РФ от 07.12.2018 № 256н.</w:t>
      </w:r>
      <w:r w:rsidR="002D7D66" w:rsidRPr="00761E17">
        <w:rPr>
          <w:sz w:val="24"/>
          <w:szCs w:val="24"/>
        </w:rPr>
        <w:t xml:space="preserve"> </w:t>
      </w:r>
    </w:p>
    <w:p w:rsidR="00CA0CCC" w:rsidRDefault="005A4F8D" w:rsidP="002430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217235">
        <w:rPr>
          <w:b/>
          <w:szCs w:val="28"/>
        </w:rPr>
        <w:lastRenderedPageBreak/>
        <w:t>В форме 0503125 «</w:t>
      </w:r>
      <w:r w:rsidR="005174EB" w:rsidRPr="00217235">
        <w:rPr>
          <w:b/>
          <w:szCs w:val="28"/>
        </w:rPr>
        <w:t>Справка по консолидированным расчетам»</w:t>
      </w:r>
      <w:r w:rsidR="005174EB">
        <w:rPr>
          <w:szCs w:val="28"/>
        </w:rPr>
        <w:t xml:space="preserve"> отражены расчеты с вышестоящим бюджетом по межбюджетным трансфертам и </w:t>
      </w:r>
      <w:r w:rsidR="00CA0CCC">
        <w:rPr>
          <w:szCs w:val="28"/>
        </w:rPr>
        <w:t>бюджетн</w:t>
      </w:r>
      <w:r w:rsidR="00896404">
        <w:rPr>
          <w:szCs w:val="28"/>
        </w:rPr>
        <w:t>ому</w:t>
      </w:r>
      <w:r w:rsidR="00CA0CCC">
        <w:rPr>
          <w:szCs w:val="28"/>
        </w:rPr>
        <w:t xml:space="preserve"> кредит</w:t>
      </w:r>
      <w:r w:rsidR="00896404">
        <w:rPr>
          <w:szCs w:val="28"/>
        </w:rPr>
        <w:t>у</w:t>
      </w:r>
      <w:r w:rsidR="00CA0CCC">
        <w:rPr>
          <w:szCs w:val="28"/>
        </w:rPr>
        <w:t xml:space="preserve">. </w:t>
      </w:r>
    </w:p>
    <w:p w:rsidR="0024303F" w:rsidRDefault="00CA0CCC" w:rsidP="002430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Передача нефинансовых активов </w:t>
      </w:r>
      <w:r w:rsidR="001D08B1" w:rsidRPr="00130A20">
        <w:rPr>
          <w:szCs w:val="28"/>
        </w:rPr>
        <w:t>между учреждениями одного уровня</w:t>
      </w:r>
      <w:r w:rsidR="001D08B1">
        <w:rPr>
          <w:szCs w:val="28"/>
        </w:rPr>
        <w:t xml:space="preserve"> </w:t>
      </w:r>
      <w:r>
        <w:rPr>
          <w:szCs w:val="28"/>
        </w:rPr>
        <w:t xml:space="preserve">в отчетном периоде не осуществлялась. </w:t>
      </w:r>
    </w:p>
    <w:p w:rsidR="00B2112F" w:rsidRPr="00AE2A7F" w:rsidRDefault="0024303F" w:rsidP="008D47B9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szCs w:val="28"/>
        </w:rPr>
      </w:pPr>
      <w:r w:rsidRPr="00761E17">
        <w:rPr>
          <w:rFonts w:eastAsia="Calibri"/>
          <w:bCs/>
          <w:szCs w:val="28"/>
          <w:lang w:eastAsia="en-US"/>
        </w:rPr>
        <w:t xml:space="preserve"> </w:t>
      </w:r>
      <w:r w:rsidRPr="00761E17">
        <w:rPr>
          <w:sz w:val="24"/>
          <w:szCs w:val="24"/>
        </w:rPr>
        <w:t xml:space="preserve"> </w:t>
      </w:r>
      <w:r w:rsidR="00B2112F" w:rsidRPr="00AE2A7F">
        <w:rPr>
          <w:b/>
          <w:szCs w:val="28"/>
        </w:rPr>
        <w:t>Форма 0503169 «Сведения по дебиторской и кредиторской задолженности»</w:t>
      </w:r>
    </w:p>
    <w:p w:rsidR="003C1156" w:rsidRDefault="006945F5" w:rsidP="00FA3E81">
      <w:pPr>
        <w:pStyle w:val="a9"/>
        <w:spacing w:line="360" w:lineRule="auto"/>
        <w:ind w:firstLine="709"/>
        <w:jc w:val="center"/>
        <w:rPr>
          <w:sz w:val="28"/>
          <w:szCs w:val="28"/>
        </w:rPr>
      </w:pPr>
      <w:r w:rsidRPr="00130A20">
        <w:rPr>
          <w:sz w:val="28"/>
          <w:szCs w:val="28"/>
        </w:rPr>
        <w:t xml:space="preserve">Анализ </w:t>
      </w:r>
      <w:r w:rsidR="00FA3E81" w:rsidRPr="00130A20">
        <w:rPr>
          <w:sz w:val="28"/>
          <w:szCs w:val="28"/>
        </w:rPr>
        <w:t>д</w:t>
      </w:r>
      <w:r w:rsidR="001A7847">
        <w:rPr>
          <w:sz w:val="28"/>
          <w:szCs w:val="28"/>
        </w:rPr>
        <w:t>ебиторской задолженности на 01.</w:t>
      </w:r>
      <w:r w:rsidR="00261499">
        <w:rPr>
          <w:sz w:val="28"/>
          <w:szCs w:val="28"/>
        </w:rPr>
        <w:t>01.2022</w:t>
      </w:r>
    </w:p>
    <w:tbl>
      <w:tblPr>
        <w:tblStyle w:val="a8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843"/>
        <w:gridCol w:w="2977"/>
        <w:gridCol w:w="2268"/>
      </w:tblGrid>
      <w:tr w:rsidR="00FA3E81" w:rsidRPr="00270A2D" w:rsidTr="008907FC">
        <w:trPr>
          <w:trHeight w:val="348"/>
        </w:trPr>
        <w:tc>
          <w:tcPr>
            <w:tcW w:w="1276" w:type="dxa"/>
            <w:vMerge w:val="restart"/>
          </w:tcPr>
          <w:p w:rsidR="00FA3E81" w:rsidRPr="00C17FCB" w:rsidRDefault="00FA3E81" w:rsidP="000A09EF">
            <w:pPr>
              <w:pStyle w:val="a9"/>
              <w:rPr>
                <w:rFonts w:ascii="Times New Roman" w:hAnsi="Times New Roman"/>
                <w:sz w:val="22"/>
              </w:rPr>
            </w:pPr>
            <w:r w:rsidRPr="00C17FCB">
              <w:rPr>
                <w:rFonts w:ascii="Times New Roman" w:hAnsi="Times New Roman"/>
                <w:sz w:val="22"/>
              </w:rPr>
              <w:t>Код счета бюджетного учета</w:t>
            </w:r>
          </w:p>
        </w:tc>
        <w:tc>
          <w:tcPr>
            <w:tcW w:w="3544" w:type="dxa"/>
            <w:gridSpan w:val="2"/>
          </w:tcPr>
          <w:p w:rsidR="00FA3E81" w:rsidRPr="00C17FCB" w:rsidRDefault="00FA3E81" w:rsidP="000A09EF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C17FCB">
              <w:rPr>
                <w:rFonts w:ascii="Times New Roman" w:hAnsi="Times New Roman"/>
                <w:sz w:val="22"/>
              </w:rPr>
              <w:t>Сумма задолженности</w:t>
            </w:r>
          </w:p>
        </w:tc>
        <w:tc>
          <w:tcPr>
            <w:tcW w:w="2977" w:type="dxa"/>
            <w:vMerge w:val="restart"/>
          </w:tcPr>
          <w:p w:rsidR="00FA3E81" w:rsidRPr="00130A20" w:rsidRDefault="00FA3E81" w:rsidP="000A09EF">
            <w:pPr>
              <w:pStyle w:val="a9"/>
              <w:rPr>
                <w:rFonts w:ascii="Times New Roman" w:hAnsi="Times New Roman"/>
                <w:sz w:val="22"/>
              </w:rPr>
            </w:pPr>
          </w:p>
          <w:p w:rsidR="00FA3E81" w:rsidRPr="00130A20" w:rsidRDefault="00FA3E81" w:rsidP="00C17FCB">
            <w:pPr>
              <w:pStyle w:val="a9"/>
              <w:rPr>
                <w:rFonts w:ascii="Times New Roman" w:hAnsi="Times New Roman"/>
                <w:sz w:val="22"/>
              </w:rPr>
            </w:pPr>
            <w:r w:rsidRPr="00130A20">
              <w:rPr>
                <w:rFonts w:ascii="Times New Roman" w:hAnsi="Times New Roman"/>
                <w:sz w:val="22"/>
              </w:rPr>
              <w:t>Расшифровка деб</w:t>
            </w:r>
            <w:r w:rsidR="00C17FCB" w:rsidRPr="00130A20">
              <w:rPr>
                <w:rFonts w:ascii="Times New Roman" w:hAnsi="Times New Roman"/>
                <w:sz w:val="22"/>
              </w:rPr>
              <w:t>иторской</w:t>
            </w:r>
            <w:r w:rsidR="007863D6" w:rsidRPr="00130A20">
              <w:rPr>
                <w:rFonts w:ascii="Times New Roman" w:hAnsi="Times New Roman"/>
                <w:sz w:val="22"/>
              </w:rPr>
              <w:t xml:space="preserve"> задолженнос</w:t>
            </w:r>
            <w:r w:rsidRPr="00130A20">
              <w:rPr>
                <w:rFonts w:ascii="Times New Roman" w:hAnsi="Times New Roman"/>
                <w:sz w:val="22"/>
              </w:rPr>
              <w:t>ти</w:t>
            </w:r>
            <w:r w:rsidR="00E2228F" w:rsidRPr="00130A20">
              <w:rPr>
                <w:rFonts w:ascii="Times New Roman" w:hAnsi="Times New Roman"/>
                <w:sz w:val="22"/>
              </w:rPr>
              <w:t xml:space="preserve"> (что учтено по счету)</w:t>
            </w:r>
          </w:p>
        </w:tc>
        <w:tc>
          <w:tcPr>
            <w:tcW w:w="2268" w:type="dxa"/>
            <w:vMerge w:val="restart"/>
          </w:tcPr>
          <w:p w:rsidR="00FA3E81" w:rsidRPr="00130A20" w:rsidRDefault="00FA3E81" w:rsidP="00130A20">
            <w:pPr>
              <w:pStyle w:val="a9"/>
              <w:rPr>
                <w:rFonts w:ascii="Times New Roman" w:hAnsi="Times New Roman"/>
                <w:sz w:val="22"/>
              </w:rPr>
            </w:pPr>
            <w:r w:rsidRPr="00130A20">
              <w:rPr>
                <w:rFonts w:ascii="Times New Roman" w:hAnsi="Times New Roman"/>
                <w:sz w:val="22"/>
              </w:rPr>
              <w:t xml:space="preserve">Причина </w:t>
            </w:r>
            <w:proofErr w:type="gramStart"/>
            <w:r w:rsidRPr="00130A20">
              <w:rPr>
                <w:rFonts w:ascii="Times New Roman" w:hAnsi="Times New Roman"/>
                <w:sz w:val="22"/>
              </w:rPr>
              <w:t>увелич</w:t>
            </w:r>
            <w:r w:rsidR="00C17FCB" w:rsidRPr="00130A20">
              <w:rPr>
                <w:rFonts w:ascii="Times New Roman" w:hAnsi="Times New Roman"/>
                <w:sz w:val="22"/>
              </w:rPr>
              <w:t xml:space="preserve">ения </w:t>
            </w:r>
            <w:r w:rsidR="007863D6" w:rsidRPr="00130A20">
              <w:rPr>
                <w:rFonts w:ascii="Times New Roman" w:hAnsi="Times New Roman"/>
                <w:sz w:val="22"/>
              </w:rPr>
              <w:t xml:space="preserve"> задолженнос</w:t>
            </w:r>
            <w:r w:rsidRPr="00130A20">
              <w:rPr>
                <w:rFonts w:ascii="Times New Roman" w:hAnsi="Times New Roman"/>
                <w:sz w:val="22"/>
              </w:rPr>
              <w:t>ти</w:t>
            </w:r>
            <w:proofErr w:type="gramEnd"/>
            <w:r w:rsidRPr="00130A20">
              <w:rPr>
                <w:rFonts w:ascii="Times New Roman" w:hAnsi="Times New Roman"/>
                <w:sz w:val="22"/>
              </w:rPr>
              <w:t xml:space="preserve"> на отчет</w:t>
            </w:r>
            <w:r w:rsidR="00C17FCB" w:rsidRPr="00130A20">
              <w:rPr>
                <w:rFonts w:ascii="Times New Roman" w:hAnsi="Times New Roman"/>
                <w:sz w:val="22"/>
              </w:rPr>
              <w:t>ную</w:t>
            </w:r>
            <w:r w:rsidRPr="00130A20">
              <w:rPr>
                <w:rFonts w:ascii="Times New Roman" w:hAnsi="Times New Roman"/>
                <w:sz w:val="22"/>
              </w:rPr>
              <w:t xml:space="preserve"> дату в сравнении с </w:t>
            </w:r>
            <w:r w:rsidR="00C17FCB" w:rsidRPr="00130A20">
              <w:rPr>
                <w:rFonts w:ascii="Times New Roman" w:hAnsi="Times New Roman"/>
                <w:sz w:val="22"/>
              </w:rPr>
              <w:t xml:space="preserve">данными за </w:t>
            </w:r>
            <w:r w:rsidR="007863D6" w:rsidRPr="00130A20">
              <w:rPr>
                <w:rFonts w:ascii="Times New Roman" w:hAnsi="Times New Roman"/>
                <w:sz w:val="22"/>
              </w:rPr>
              <w:t>аналогичный</w:t>
            </w:r>
            <w:r w:rsidRPr="00130A20">
              <w:rPr>
                <w:rFonts w:ascii="Times New Roman" w:hAnsi="Times New Roman"/>
                <w:sz w:val="22"/>
              </w:rPr>
              <w:t xml:space="preserve"> </w:t>
            </w:r>
            <w:r w:rsidR="00C17FCB" w:rsidRPr="00130A20">
              <w:rPr>
                <w:rFonts w:ascii="Times New Roman" w:hAnsi="Times New Roman"/>
                <w:sz w:val="22"/>
              </w:rPr>
              <w:t xml:space="preserve">отчетный </w:t>
            </w:r>
            <w:r w:rsidRPr="00130A20">
              <w:rPr>
                <w:rFonts w:ascii="Times New Roman" w:hAnsi="Times New Roman"/>
                <w:sz w:val="22"/>
              </w:rPr>
              <w:t>период</w:t>
            </w:r>
            <w:r w:rsidR="00C17FCB" w:rsidRPr="00130A20">
              <w:rPr>
                <w:rFonts w:ascii="Times New Roman" w:hAnsi="Times New Roman"/>
                <w:sz w:val="22"/>
              </w:rPr>
              <w:t xml:space="preserve"> прошлого фин. года (гр.3-гр.2)</w:t>
            </w:r>
            <w:r w:rsidR="0016690C" w:rsidRPr="00130A20">
              <w:rPr>
                <w:rFonts w:ascii="Times New Roman" w:hAnsi="Times New Roman"/>
                <w:sz w:val="22"/>
              </w:rPr>
              <w:t xml:space="preserve">  </w:t>
            </w:r>
          </w:p>
        </w:tc>
      </w:tr>
      <w:tr w:rsidR="00FA3E81" w:rsidRPr="00270A2D" w:rsidTr="008907FC">
        <w:tc>
          <w:tcPr>
            <w:tcW w:w="1276" w:type="dxa"/>
            <w:vMerge/>
          </w:tcPr>
          <w:p w:rsidR="00FA3E81" w:rsidRPr="00C17FCB" w:rsidRDefault="00FA3E81" w:rsidP="000A09EF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701" w:type="dxa"/>
          </w:tcPr>
          <w:p w:rsidR="00FA3E81" w:rsidRPr="006945F5" w:rsidRDefault="006945F5" w:rsidP="006945F5">
            <w:pPr>
              <w:pStyle w:val="a9"/>
              <w:rPr>
                <w:rFonts w:ascii="Times New Roman" w:hAnsi="Times New Roman"/>
                <w:strike/>
                <w:sz w:val="22"/>
              </w:rPr>
            </w:pPr>
            <w:proofErr w:type="gramStart"/>
            <w:r w:rsidRPr="00130A20">
              <w:rPr>
                <w:rFonts w:ascii="Times New Roman" w:hAnsi="Times New Roman"/>
                <w:sz w:val="22"/>
              </w:rPr>
              <w:t>на</w:t>
            </w:r>
            <w:proofErr w:type="gramEnd"/>
            <w:r w:rsidRPr="00130A20">
              <w:rPr>
                <w:rFonts w:ascii="Times New Roman" w:hAnsi="Times New Roman"/>
                <w:sz w:val="22"/>
              </w:rPr>
              <w:t xml:space="preserve"> 01.01.2021</w:t>
            </w:r>
          </w:p>
        </w:tc>
        <w:tc>
          <w:tcPr>
            <w:tcW w:w="1843" w:type="dxa"/>
          </w:tcPr>
          <w:p w:rsidR="00FA3E81" w:rsidRPr="00C17FCB" w:rsidRDefault="00261499" w:rsidP="00261499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01.01</w:t>
            </w:r>
            <w:r w:rsidR="00FA3E81" w:rsidRPr="00C17FCB">
              <w:rPr>
                <w:rFonts w:ascii="Times New Roman" w:hAnsi="Times New Roman"/>
                <w:sz w:val="22"/>
              </w:rPr>
              <w:t>.202</w:t>
            </w: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977" w:type="dxa"/>
            <w:vMerge/>
          </w:tcPr>
          <w:p w:rsidR="00FA3E81" w:rsidRPr="00270A2D" w:rsidRDefault="00FA3E81" w:rsidP="000A09EF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FA3E81" w:rsidRPr="00270A2D" w:rsidRDefault="00FA3E81" w:rsidP="000A09EF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130A20" w:rsidRPr="00270A2D" w:rsidTr="008907FC">
        <w:trPr>
          <w:trHeight w:val="188"/>
        </w:trPr>
        <w:tc>
          <w:tcPr>
            <w:tcW w:w="1276" w:type="dxa"/>
          </w:tcPr>
          <w:p w:rsidR="00130A20" w:rsidRPr="00B526DA" w:rsidRDefault="00130A20" w:rsidP="00130A20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</w:tcPr>
          <w:p w:rsidR="00130A20" w:rsidRPr="00B526DA" w:rsidRDefault="00130A20" w:rsidP="00130A20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43" w:type="dxa"/>
          </w:tcPr>
          <w:p w:rsidR="00130A20" w:rsidRPr="00B526DA" w:rsidRDefault="00130A20" w:rsidP="00130A20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977" w:type="dxa"/>
          </w:tcPr>
          <w:p w:rsidR="00130A20" w:rsidRPr="00270A2D" w:rsidRDefault="00130A20" w:rsidP="00130A20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268" w:type="dxa"/>
          </w:tcPr>
          <w:p w:rsidR="00130A20" w:rsidRPr="00270A2D" w:rsidRDefault="00130A20" w:rsidP="00130A20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FA3E81" w:rsidRPr="00270A2D" w:rsidTr="008907FC">
        <w:trPr>
          <w:trHeight w:val="2514"/>
        </w:trPr>
        <w:tc>
          <w:tcPr>
            <w:tcW w:w="1276" w:type="dxa"/>
          </w:tcPr>
          <w:p w:rsidR="00FA3E81" w:rsidRPr="00B526DA" w:rsidRDefault="00FA3E81" w:rsidP="00E2228F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205</w:t>
            </w:r>
            <w:r w:rsidR="00142D68" w:rsidRPr="00B526DA">
              <w:rPr>
                <w:rFonts w:ascii="Times New Roman" w:hAnsi="Times New Roman"/>
                <w:sz w:val="22"/>
              </w:rPr>
              <w:t xml:space="preserve"> </w:t>
            </w:r>
            <w:r w:rsidR="00642EE9" w:rsidRPr="00B526DA">
              <w:rPr>
                <w:rFonts w:ascii="Times New Roman" w:hAnsi="Times New Roman"/>
                <w:sz w:val="22"/>
              </w:rPr>
              <w:t>51</w:t>
            </w:r>
            <w:r w:rsidR="00142D68" w:rsidRPr="00B526DA">
              <w:rPr>
                <w:rFonts w:ascii="Times New Roman" w:hAnsi="Times New Roman"/>
                <w:sz w:val="22"/>
              </w:rPr>
              <w:t xml:space="preserve"> </w:t>
            </w:r>
            <w:r w:rsidR="000A09EF" w:rsidRPr="00B526DA">
              <w:rPr>
                <w:rFonts w:ascii="Times New Roman" w:hAnsi="Times New Roman"/>
                <w:sz w:val="22"/>
              </w:rPr>
              <w:t>00</w:t>
            </w:r>
            <w:r w:rsidR="00E2228F" w:rsidRPr="00B526DA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1701" w:type="dxa"/>
          </w:tcPr>
          <w:p w:rsidR="00FA3E81" w:rsidRPr="00B526DA" w:rsidRDefault="004E0229" w:rsidP="00223C7B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B526DA">
              <w:rPr>
                <w:sz w:val="22"/>
              </w:rPr>
              <w:t>389 582 600,00</w:t>
            </w:r>
          </w:p>
        </w:tc>
        <w:tc>
          <w:tcPr>
            <w:tcW w:w="1843" w:type="dxa"/>
          </w:tcPr>
          <w:p w:rsidR="00FA3E81" w:rsidRPr="00B526DA" w:rsidRDefault="004E0229" w:rsidP="00223C7B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932 573 500,00</w:t>
            </w:r>
          </w:p>
          <w:p w:rsidR="007433DB" w:rsidRPr="00B526DA" w:rsidRDefault="007433DB" w:rsidP="00223C7B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:rsidR="00FA3E81" w:rsidRPr="00270A2D" w:rsidRDefault="000A09EF" w:rsidP="000A3BB4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>Начислены межбюджетные трансферты, признанные в составе доходов по факту возникновения права на их получение</w:t>
            </w:r>
          </w:p>
        </w:tc>
        <w:tc>
          <w:tcPr>
            <w:tcW w:w="2268" w:type="dxa"/>
          </w:tcPr>
          <w:p w:rsidR="00FA3E81" w:rsidRPr="00270A2D" w:rsidRDefault="00095E05" w:rsidP="00270A2D">
            <w:pPr>
              <w:pStyle w:val="a9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>Уведомления по расчетам между бюджетами доведены до финансо</w:t>
            </w:r>
            <w:r w:rsidR="006B63C2" w:rsidRPr="00270A2D">
              <w:rPr>
                <w:rFonts w:ascii="Times New Roman" w:hAnsi="Times New Roman"/>
                <w:sz w:val="22"/>
              </w:rPr>
              <w:t>вого управления раньше, чем в аналогичном  периоде прошлого года</w:t>
            </w:r>
          </w:p>
        </w:tc>
      </w:tr>
      <w:tr w:rsidR="00FA3E81" w:rsidRPr="00270A2D" w:rsidTr="008907FC">
        <w:trPr>
          <w:trHeight w:val="557"/>
        </w:trPr>
        <w:tc>
          <w:tcPr>
            <w:tcW w:w="1276" w:type="dxa"/>
          </w:tcPr>
          <w:p w:rsidR="00FA3E81" w:rsidRPr="00B526DA" w:rsidRDefault="007F2946" w:rsidP="000A09EF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206 26 00</w:t>
            </w:r>
            <w:r w:rsidR="00E2228F" w:rsidRPr="00B526DA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1701" w:type="dxa"/>
          </w:tcPr>
          <w:p w:rsidR="00FA3E81" w:rsidRPr="00B526DA" w:rsidRDefault="00943C2B" w:rsidP="00223C7B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36 000,00</w:t>
            </w:r>
          </w:p>
          <w:p w:rsidR="007F2946" w:rsidRPr="00B526DA" w:rsidRDefault="007F2946" w:rsidP="00223C7B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3" w:type="dxa"/>
          </w:tcPr>
          <w:p w:rsidR="00FA3E81" w:rsidRPr="00B526DA" w:rsidRDefault="00943C2B" w:rsidP="00223C7B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38 328,00</w:t>
            </w:r>
          </w:p>
        </w:tc>
        <w:tc>
          <w:tcPr>
            <w:tcW w:w="2977" w:type="dxa"/>
          </w:tcPr>
          <w:p w:rsidR="00FA3E81" w:rsidRPr="00270A2D" w:rsidRDefault="007F2946" w:rsidP="000A09EF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>Оплата за периодические печатные издания</w:t>
            </w:r>
          </w:p>
        </w:tc>
        <w:tc>
          <w:tcPr>
            <w:tcW w:w="2268" w:type="dxa"/>
          </w:tcPr>
          <w:p w:rsidR="00FA3E81" w:rsidRPr="00270A2D" w:rsidRDefault="007F2946" w:rsidP="007F2946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>Рост цен на печатные издания</w:t>
            </w:r>
          </w:p>
        </w:tc>
      </w:tr>
      <w:tr w:rsidR="00FA3E81" w:rsidRPr="00270A2D" w:rsidTr="008907FC">
        <w:trPr>
          <w:trHeight w:val="3955"/>
        </w:trPr>
        <w:tc>
          <w:tcPr>
            <w:tcW w:w="1276" w:type="dxa"/>
          </w:tcPr>
          <w:p w:rsidR="00FA3E81" w:rsidRPr="00B526DA" w:rsidRDefault="007F2946" w:rsidP="000A09EF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209 34 000</w:t>
            </w:r>
          </w:p>
        </w:tc>
        <w:tc>
          <w:tcPr>
            <w:tcW w:w="1701" w:type="dxa"/>
          </w:tcPr>
          <w:p w:rsidR="00FA3E81" w:rsidRPr="00B526DA" w:rsidRDefault="007F2946" w:rsidP="00223C7B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1 246 442,36</w:t>
            </w:r>
          </w:p>
        </w:tc>
        <w:tc>
          <w:tcPr>
            <w:tcW w:w="1843" w:type="dxa"/>
          </w:tcPr>
          <w:p w:rsidR="00FA3E81" w:rsidRPr="00B526DA" w:rsidRDefault="0050797E" w:rsidP="00223C7B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547 475,89</w:t>
            </w:r>
          </w:p>
        </w:tc>
        <w:tc>
          <w:tcPr>
            <w:tcW w:w="2977" w:type="dxa"/>
          </w:tcPr>
          <w:p w:rsidR="00FA3E81" w:rsidRPr="00270A2D" w:rsidRDefault="00B32D23" w:rsidP="00B526DA">
            <w:pPr>
              <w:pStyle w:val="a9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>С</w:t>
            </w:r>
            <w:r w:rsidR="008B2276" w:rsidRPr="00270A2D">
              <w:rPr>
                <w:rFonts w:ascii="Times New Roman" w:hAnsi="Times New Roman"/>
                <w:sz w:val="22"/>
              </w:rPr>
              <w:t>умма ожидаемых доходов по судебным решениям, вступившим в законную силу и исполнительным листам на возмещение арендаторами муниципальной собственности убытков, причиненных неисполнением или ненадлежащим исполнением</w:t>
            </w:r>
            <w:r w:rsidR="008032E7" w:rsidRPr="00270A2D">
              <w:rPr>
                <w:rFonts w:ascii="Times New Roman" w:hAnsi="Times New Roman"/>
                <w:sz w:val="22"/>
              </w:rPr>
              <w:t xml:space="preserve"> </w:t>
            </w:r>
            <w:r w:rsidR="008B2276" w:rsidRPr="00270A2D">
              <w:rPr>
                <w:rFonts w:ascii="Times New Roman" w:hAnsi="Times New Roman"/>
                <w:sz w:val="22"/>
              </w:rPr>
              <w:t>обязательств</w:t>
            </w:r>
            <w:r w:rsidR="00344AD0" w:rsidRPr="00270A2D">
              <w:rPr>
                <w:rFonts w:ascii="Times New Roman" w:hAnsi="Times New Roman"/>
                <w:sz w:val="22"/>
              </w:rPr>
              <w:t xml:space="preserve">. Задолженность является просроченной, </w:t>
            </w:r>
            <w:r w:rsidR="008032E7" w:rsidRPr="00270A2D">
              <w:rPr>
                <w:rFonts w:ascii="Times New Roman" w:hAnsi="Times New Roman"/>
                <w:sz w:val="22"/>
              </w:rPr>
              <w:t>передана в Федеральную службу судебных приставов на исполнение</w:t>
            </w:r>
            <w:r w:rsidR="003B6CE2" w:rsidRPr="00270A2D">
              <w:rPr>
                <w:rFonts w:ascii="Times New Roman" w:hAnsi="Times New Roman"/>
                <w:sz w:val="22"/>
              </w:rPr>
              <w:t xml:space="preserve"> (расшифровка кода 89)</w:t>
            </w:r>
          </w:p>
        </w:tc>
        <w:tc>
          <w:tcPr>
            <w:tcW w:w="2268" w:type="dxa"/>
          </w:tcPr>
          <w:p w:rsidR="00FA3E81" w:rsidRPr="00270A2D" w:rsidRDefault="000F0E59" w:rsidP="000A09EF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15132E" w:rsidRPr="00270A2D" w:rsidTr="008907FC">
        <w:trPr>
          <w:trHeight w:val="425"/>
        </w:trPr>
        <w:tc>
          <w:tcPr>
            <w:tcW w:w="1276" w:type="dxa"/>
          </w:tcPr>
          <w:p w:rsidR="0015132E" w:rsidRPr="00B526DA" w:rsidRDefault="0015132E" w:rsidP="0015132E">
            <w:pPr>
              <w:pStyle w:val="a9"/>
              <w:jc w:val="both"/>
              <w:rPr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303 02 000</w:t>
            </w:r>
          </w:p>
        </w:tc>
        <w:tc>
          <w:tcPr>
            <w:tcW w:w="1701" w:type="dxa"/>
          </w:tcPr>
          <w:p w:rsidR="0015132E" w:rsidRPr="00B526DA" w:rsidRDefault="0015132E" w:rsidP="0015132E">
            <w:pPr>
              <w:pStyle w:val="a9"/>
              <w:jc w:val="center"/>
              <w:rPr>
                <w:sz w:val="22"/>
              </w:rPr>
            </w:pPr>
            <w:r w:rsidRPr="00B526DA">
              <w:rPr>
                <w:sz w:val="22"/>
              </w:rPr>
              <w:t>13 496,62</w:t>
            </w:r>
          </w:p>
        </w:tc>
        <w:tc>
          <w:tcPr>
            <w:tcW w:w="1843" w:type="dxa"/>
          </w:tcPr>
          <w:p w:rsidR="0015132E" w:rsidRDefault="0015132E" w:rsidP="0015132E">
            <w:pPr>
              <w:pStyle w:val="a9"/>
              <w:jc w:val="center"/>
              <w:rPr>
                <w:szCs w:val="24"/>
              </w:rPr>
            </w:pPr>
          </w:p>
        </w:tc>
        <w:tc>
          <w:tcPr>
            <w:tcW w:w="2977" w:type="dxa"/>
          </w:tcPr>
          <w:p w:rsidR="0015132E" w:rsidRPr="00270A2D" w:rsidRDefault="0015132E" w:rsidP="0015132E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 xml:space="preserve">Расчеты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  <w:tc>
          <w:tcPr>
            <w:tcW w:w="2268" w:type="dxa"/>
          </w:tcPr>
          <w:p w:rsidR="0015132E" w:rsidRPr="00270A2D" w:rsidRDefault="0015132E" w:rsidP="0015132E">
            <w:pPr>
              <w:pStyle w:val="a9"/>
              <w:jc w:val="both"/>
              <w:rPr>
                <w:sz w:val="22"/>
              </w:rPr>
            </w:pPr>
          </w:p>
        </w:tc>
      </w:tr>
      <w:tr w:rsidR="0015132E" w:rsidRPr="00270A2D" w:rsidTr="008907FC">
        <w:trPr>
          <w:trHeight w:val="339"/>
        </w:trPr>
        <w:tc>
          <w:tcPr>
            <w:tcW w:w="1276" w:type="dxa"/>
          </w:tcPr>
          <w:p w:rsidR="0015132E" w:rsidRPr="00E2228F" w:rsidRDefault="0015132E" w:rsidP="0015132E">
            <w:pPr>
              <w:pStyle w:val="a9"/>
              <w:jc w:val="both"/>
              <w:rPr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1701" w:type="dxa"/>
          </w:tcPr>
          <w:p w:rsidR="0015132E" w:rsidRPr="00B526DA" w:rsidRDefault="0015132E" w:rsidP="0015132E">
            <w:pPr>
              <w:pStyle w:val="a9"/>
              <w:jc w:val="center"/>
              <w:rPr>
                <w:sz w:val="22"/>
              </w:rPr>
            </w:pPr>
            <w:r w:rsidRPr="00B526DA">
              <w:rPr>
                <w:sz w:val="22"/>
              </w:rPr>
              <w:t>390 878 538,98</w:t>
            </w:r>
          </w:p>
        </w:tc>
        <w:tc>
          <w:tcPr>
            <w:tcW w:w="1843" w:type="dxa"/>
          </w:tcPr>
          <w:p w:rsidR="0015132E" w:rsidRPr="00B526DA" w:rsidRDefault="0015132E" w:rsidP="0015132E">
            <w:pPr>
              <w:pStyle w:val="a9"/>
              <w:jc w:val="center"/>
              <w:rPr>
                <w:sz w:val="22"/>
              </w:rPr>
            </w:pPr>
            <w:r w:rsidRPr="00B526DA">
              <w:rPr>
                <w:sz w:val="22"/>
              </w:rPr>
              <w:t>933 159 303,89</w:t>
            </w:r>
          </w:p>
        </w:tc>
        <w:tc>
          <w:tcPr>
            <w:tcW w:w="2977" w:type="dxa"/>
          </w:tcPr>
          <w:p w:rsidR="0015132E" w:rsidRPr="00270A2D" w:rsidRDefault="0015132E" w:rsidP="0015132E">
            <w:pPr>
              <w:pStyle w:val="a9"/>
              <w:jc w:val="both"/>
              <w:rPr>
                <w:sz w:val="22"/>
              </w:rPr>
            </w:pPr>
          </w:p>
        </w:tc>
        <w:tc>
          <w:tcPr>
            <w:tcW w:w="2268" w:type="dxa"/>
          </w:tcPr>
          <w:p w:rsidR="0015132E" w:rsidRPr="00270A2D" w:rsidRDefault="0015132E" w:rsidP="0015132E">
            <w:pPr>
              <w:pStyle w:val="a9"/>
              <w:jc w:val="both"/>
              <w:rPr>
                <w:sz w:val="22"/>
              </w:rPr>
            </w:pPr>
          </w:p>
        </w:tc>
      </w:tr>
    </w:tbl>
    <w:p w:rsidR="00F763CB" w:rsidRDefault="006945F5" w:rsidP="00F763CB">
      <w:pPr>
        <w:pStyle w:val="a9"/>
        <w:spacing w:line="360" w:lineRule="auto"/>
        <w:ind w:firstLine="709"/>
        <w:jc w:val="center"/>
        <w:rPr>
          <w:sz w:val="28"/>
          <w:szCs w:val="28"/>
        </w:rPr>
      </w:pPr>
      <w:r w:rsidRPr="00B563F8">
        <w:rPr>
          <w:sz w:val="28"/>
          <w:szCs w:val="28"/>
        </w:rPr>
        <w:lastRenderedPageBreak/>
        <w:t xml:space="preserve">Анализ </w:t>
      </w:r>
      <w:r w:rsidR="00F763CB" w:rsidRPr="00B563F8">
        <w:rPr>
          <w:sz w:val="28"/>
          <w:szCs w:val="28"/>
        </w:rPr>
        <w:t>кредиторской</w:t>
      </w:r>
      <w:r w:rsidR="00F763CB">
        <w:rPr>
          <w:sz w:val="28"/>
          <w:szCs w:val="28"/>
        </w:rPr>
        <w:t xml:space="preserve"> задолженности на 01.</w:t>
      </w:r>
      <w:r w:rsidR="003F36DF">
        <w:rPr>
          <w:sz w:val="28"/>
          <w:szCs w:val="28"/>
        </w:rPr>
        <w:t>01</w:t>
      </w:r>
      <w:r w:rsidR="00713A8B">
        <w:rPr>
          <w:sz w:val="28"/>
          <w:szCs w:val="28"/>
        </w:rPr>
        <w:t>.2022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2087"/>
        <w:gridCol w:w="1750"/>
        <w:gridCol w:w="1354"/>
        <w:gridCol w:w="2432"/>
        <w:gridCol w:w="2294"/>
      </w:tblGrid>
      <w:tr w:rsidR="00C17FCB" w:rsidRPr="009F110C" w:rsidTr="005601DA">
        <w:trPr>
          <w:trHeight w:val="348"/>
        </w:trPr>
        <w:tc>
          <w:tcPr>
            <w:tcW w:w="2087" w:type="dxa"/>
            <w:vMerge w:val="restart"/>
          </w:tcPr>
          <w:p w:rsidR="00C17FCB" w:rsidRPr="00C17FCB" w:rsidRDefault="00C17FCB" w:rsidP="00C17FCB">
            <w:pPr>
              <w:pStyle w:val="a9"/>
              <w:rPr>
                <w:rFonts w:ascii="Times New Roman" w:hAnsi="Times New Roman"/>
                <w:sz w:val="22"/>
              </w:rPr>
            </w:pPr>
            <w:r w:rsidRPr="00C17FCB">
              <w:rPr>
                <w:rFonts w:ascii="Times New Roman" w:hAnsi="Times New Roman"/>
                <w:sz w:val="22"/>
              </w:rPr>
              <w:t>Код счета бюджетного учета</w:t>
            </w:r>
          </w:p>
        </w:tc>
        <w:tc>
          <w:tcPr>
            <w:tcW w:w="3104" w:type="dxa"/>
            <w:gridSpan w:val="2"/>
          </w:tcPr>
          <w:p w:rsidR="00C17FCB" w:rsidRPr="00C17FCB" w:rsidRDefault="00C17FCB" w:rsidP="00C17FCB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C17FCB">
              <w:rPr>
                <w:rFonts w:ascii="Times New Roman" w:hAnsi="Times New Roman"/>
                <w:sz w:val="22"/>
              </w:rPr>
              <w:t>Сумма задолженности</w:t>
            </w:r>
          </w:p>
        </w:tc>
        <w:tc>
          <w:tcPr>
            <w:tcW w:w="2432" w:type="dxa"/>
            <w:vMerge w:val="restart"/>
          </w:tcPr>
          <w:p w:rsidR="00C17FCB" w:rsidRPr="00C17FCB" w:rsidRDefault="00C17FCB" w:rsidP="00C17FCB">
            <w:pPr>
              <w:pStyle w:val="a9"/>
              <w:rPr>
                <w:rFonts w:ascii="Times New Roman" w:hAnsi="Times New Roman"/>
                <w:sz w:val="22"/>
                <w:highlight w:val="yellow"/>
              </w:rPr>
            </w:pPr>
          </w:p>
          <w:p w:rsidR="00C17FCB" w:rsidRPr="00C17FCB" w:rsidRDefault="007863D6" w:rsidP="00C17FCB">
            <w:pPr>
              <w:pStyle w:val="a9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sz w:val="22"/>
              </w:rPr>
              <w:t>Расшифровка кредиторской задолженнос</w:t>
            </w:r>
            <w:r w:rsidR="00C17FCB" w:rsidRPr="00C17FCB">
              <w:rPr>
                <w:rFonts w:ascii="Times New Roman" w:hAnsi="Times New Roman"/>
                <w:sz w:val="22"/>
              </w:rPr>
              <w:t>ти (что учтено по счету)</w:t>
            </w:r>
          </w:p>
        </w:tc>
        <w:tc>
          <w:tcPr>
            <w:tcW w:w="2294" w:type="dxa"/>
            <w:vMerge w:val="restart"/>
          </w:tcPr>
          <w:p w:rsidR="00C17FCB" w:rsidRPr="009F110C" w:rsidRDefault="007863D6" w:rsidP="00B563F8">
            <w:pPr>
              <w:pStyle w:val="a9"/>
              <w:rPr>
                <w:rFonts w:ascii="Times New Roman" w:hAnsi="Times New Roman"/>
                <w:sz w:val="22"/>
              </w:rPr>
            </w:pPr>
            <w:r w:rsidRPr="009F110C">
              <w:rPr>
                <w:rFonts w:ascii="Times New Roman" w:hAnsi="Times New Roman"/>
                <w:sz w:val="22"/>
              </w:rPr>
              <w:t xml:space="preserve">Причина </w:t>
            </w:r>
            <w:proofErr w:type="gramStart"/>
            <w:r w:rsidRPr="009F110C">
              <w:rPr>
                <w:rFonts w:ascii="Times New Roman" w:hAnsi="Times New Roman"/>
                <w:sz w:val="22"/>
              </w:rPr>
              <w:t>увеличения  задолженности</w:t>
            </w:r>
            <w:proofErr w:type="gramEnd"/>
            <w:r w:rsidRPr="009F110C">
              <w:rPr>
                <w:rFonts w:ascii="Times New Roman" w:hAnsi="Times New Roman"/>
                <w:sz w:val="22"/>
              </w:rPr>
              <w:t xml:space="preserve"> </w:t>
            </w:r>
            <w:r w:rsidR="00C17FCB" w:rsidRPr="009F110C">
              <w:rPr>
                <w:rFonts w:ascii="Times New Roman" w:hAnsi="Times New Roman"/>
                <w:sz w:val="22"/>
              </w:rPr>
              <w:t xml:space="preserve">на отчетную дату </w:t>
            </w:r>
            <w:r w:rsidRPr="009F110C">
              <w:rPr>
                <w:rFonts w:ascii="Times New Roman" w:hAnsi="Times New Roman"/>
                <w:sz w:val="22"/>
              </w:rPr>
              <w:t>в сравнении с данными за аналогичный</w:t>
            </w:r>
            <w:r w:rsidR="00C17FCB" w:rsidRPr="009F110C">
              <w:rPr>
                <w:rFonts w:ascii="Times New Roman" w:hAnsi="Times New Roman"/>
                <w:sz w:val="22"/>
              </w:rPr>
              <w:t xml:space="preserve"> отчетный период прошлого фин. года (гр.3-гр.2)</w:t>
            </w:r>
            <w:r w:rsidR="0016690C"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C17FCB" w:rsidRPr="009F110C" w:rsidTr="005601DA">
        <w:tc>
          <w:tcPr>
            <w:tcW w:w="2087" w:type="dxa"/>
            <w:vMerge/>
          </w:tcPr>
          <w:p w:rsidR="00C17FCB" w:rsidRPr="00C17FCB" w:rsidRDefault="00C17FCB" w:rsidP="00C17FCB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750" w:type="dxa"/>
          </w:tcPr>
          <w:p w:rsidR="00C17FCB" w:rsidRPr="0016690C" w:rsidRDefault="0016690C" w:rsidP="00C17FCB">
            <w:pPr>
              <w:pStyle w:val="a9"/>
              <w:rPr>
                <w:rFonts w:ascii="Times New Roman" w:hAnsi="Times New Roman"/>
                <w:strike/>
                <w:sz w:val="22"/>
              </w:rPr>
            </w:pPr>
            <w:proofErr w:type="gramStart"/>
            <w:r w:rsidRPr="00B563F8">
              <w:rPr>
                <w:rFonts w:ascii="Times New Roman" w:hAnsi="Times New Roman"/>
                <w:sz w:val="22"/>
              </w:rPr>
              <w:t>на</w:t>
            </w:r>
            <w:proofErr w:type="gramEnd"/>
            <w:r w:rsidRPr="00B563F8">
              <w:rPr>
                <w:rFonts w:ascii="Times New Roman" w:hAnsi="Times New Roman"/>
                <w:sz w:val="22"/>
              </w:rPr>
              <w:t xml:space="preserve"> 01.01.2021</w:t>
            </w:r>
          </w:p>
        </w:tc>
        <w:tc>
          <w:tcPr>
            <w:tcW w:w="1354" w:type="dxa"/>
          </w:tcPr>
          <w:p w:rsidR="00C17FCB" w:rsidRPr="0016690C" w:rsidRDefault="00B563F8" w:rsidP="00B563F8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на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01.01</w:t>
            </w:r>
            <w:r w:rsidR="00C17FCB" w:rsidRPr="00B563F8">
              <w:rPr>
                <w:rFonts w:ascii="Times New Roman" w:hAnsi="Times New Roman"/>
                <w:sz w:val="22"/>
              </w:rPr>
              <w:t>.202</w:t>
            </w:r>
            <w:r w:rsidR="00713A8B" w:rsidRPr="00B563F8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432" w:type="dxa"/>
            <w:vMerge/>
          </w:tcPr>
          <w:p w:rsidR="00C17FCB" w:rsidRPr="00C17FCB" w:rsidRDefault="00C17FCB" w:rsidP="00C17FCB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94" w:type="dxa"/>
            <w:vMerge/>
          </w:tcPr>
          <w:p w:rsidR="00C17FCB" w:rsidRPr="009F110C" w:rsidRDefault="00C17FCB" w:rsidP="00C17FCB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B563F8" w:rsidRPr="00B563F8" w:rsidTr="00B563F8">
        <w:trPr>
          <w:trHeight w:val="317"/>
        </w:trPr>
        <w:tc>
          <w:tcPr>
            <w:tcW w:w="2087" w:type="dxa"/>
          </w:tcPr>
          <w:p w:rsidR="00B563F8" w:rsidRPr="00B563F8" w:rsidRDefault="00B563F8" w:rsidP="00B563F8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1</w:t>
            </w:r>
          </w:p>
        </w:tc>
        <w:tc>
          <w:tcPr>
            <w:tcW w:w="1750" w:type="dxa"/>
          </w:tcPr>
          <w:p w:rsidR="00B563F8" w:rsidRPr="00B563F8" w:rsidRDefault="00B563F8" w:rsidP="00B563F8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2</w:t>
            </w:r>
          </w:p>
        </w:tc>
        <w:tc>
          <w:tcPr>
            <w:tcW w:w="1354" w:type="dxa"/>
          </w:tcPr>
          <w:p w:rsidR="00B563F8" w:rsidRPr="00B563F8" w:rsidRDefault="00B563F8" w:rsidP="00B563F8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3</w:t>
            </w:r>
          </w:p>
        </w:tc>
        <w:tc>
          <w:tcPr>
            <w:tcW w:w="2432" w:type="dxa"/>
          </w:tcPr>
          <w:p w:rsidR="00B563F8" w:rsidRPr="00B563F8" w:rsidRDefault="00B563F8" w:rsidP="00B563F8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4</w:t>
            </w:r>
          </w:p>
        </w:tc>
        <w:tc>
          <w:tcPr>
            <w:tcW w:w="2294" w:type="dxa"/>
          </w:tcPr>
          <w:p w:rsidR="00B563F8" w:rsidRPr="00B563F8" w:rsidRDefault="00B563F8" w:rsidP="00B563F8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5</w:t>
            </w:r>
          </w:p>
        </w:tc>
      </w:tr>
      <w:tr w:rsidR="003932CC" w:rsidRPr="000F07F3" w:rsidTr="005601DA">
        <w:trPr>
          <w:trHeight w:val="417"/>
        </w:trPr>
        <w:tc>
          <w:tcPr>
            <w:tcW w:w="2087" w:type="dxa"/>
          </w:tcPr>
          <w:p w:rsidR="003932CC" w:rsidRPr="000F07F3" w:rsidRDefault="003932CC" w:rsidP="00C17FCB">
            <w:pPr>
              <w:pStyle w:val="a9"/>
              <w:jc w:val="both"/>
              <w:rPr>
                <w:szCs w:val="24"/>
              </w:rPr>
            </w:pPr>
            <w:r>
              <w:rPr>
                <w:szCs w:val="24"/>
              </w:rPr>
              <w:t>209 34 000</w:t>
            </w:r>
          </w:p>
        </w:tc>
        <w:tc>
          <w:tcPr>
            <w:tcW w:w="1750" w:type="dxa"/>
          </w:tcPr>
          <w:p w:rsidR="003932CC" w:rsidRDefault="003932CC" w:rsidP="003932CC">
            <w:pPr>
              <w:pStyle w:val="a9"/>
              <w:jc w:val="center"/>
              <w:rPr>
                <w:szCs w:val="24"/>
              </w:rPr>
            </w:pPr>
            <w:r>
              <w:rPr>
                <w:szCs w:val="24"/>
              </w:rPr>
              <w:t>0,14</w:t>
            </w:r>
          </w:p>
        </w:tc>
        <w:tc>
          <w:tcPr>
            <w:tcW w:w="1354" w:type="dxa"/>
          </w:tcPr>
          <w:p w:rsidR="003932CC" w:rsidRDefault="003932CC" w:rsidP="003932CC">
            <w:pPr>
              <w:pStyle w:val="a9"/>
              <w:jc w:val="center"/>
              <w:rPr>
                <w:szCs w:val="24"/>
              </w:rPr>
            </w:pPr>
            <w:r>
              <w:rPr>
                <w:szCs w:val="24"/>
              </w:rPr>
              <w:t>0,14</w:t>
            </w:r>
          </w:p>
        </w:tc>
        <w:tc>
          <w:tcPr>
            <w:tcW w:w="2432" w:type="dxa"/>
          </w:tcPr>
          <w:p w:rsidR="003932CC" w:rsidRPr="000F07F3" w:rsidRDefault="003932CC" w:rsidP="003932CC">
            <w:pPr>
              <w:pStyle w:val="a9"/>
              <w:jc w:val="both"/>
              <w:rPr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Переплата по исполнительному листу</w:t>
            </w:r>
            <w:r w:rsidRPr="000F07F3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294" w:type="dxa"/>
          </w:tcPr>
          <w:p w:rsidR="003932CC" w:rsidRPr="000F07F3" w:rsidRDefault="003932CC" w:rsidP="00C17FCB">
            <w:pPr>
              <w:pStyle w:val="a9"/>
              <w:jc w:val="both"/>
              <w:rPr>
                <w:szCs w:val="24"/>
              </w:rPr>
            </w:pPr>
          </w:p>
        </w:tc>
      </w:tr>
      <w:tr w:rsidR="00C17FCB" w:rsidRPr="000F07F3" w:rsidTr="005601DA">
        <w:trPr>
          <w:trHeight w:val="417"/>
        </w:trPr>
        <w:tc>
          <w:tcPr>
            <w:tcW w:w="2087" w:type="dxa"/>
          </w:tcPr>
          <w:p w:rsidR="00C17FCB" w:rsidRPr="000F07F3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  <w:szCs w:val="24"/>
              </w:rPr>
              <w:t>302 21 000</w:t>
            </w:r>
          </w:p>
        </w:tc>
        <w:tc>
          <w:tcPr>
            <w:tcW w:w="1750" w:type="dxa"/>
          </w:tcPr>
          <w:p w:rsidR="00C17FCB" w:rsidRPr="000F07F3" w:rsidRDefault="00062CB2" w:rsidP="003932CC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7 002,98</w:t>
            </w:r>
          </w:p>
        </w:tc>
        <w:tc>
          <w:tcPr>
            <w:tcW w:w="1354" w:type="dxa"/>
          </w:tcPr>
          <w:p w:rsidR="00C17FCB" w:rsidRPr="000F07F3" w:rsidRDefault="008836D4" w:rsidP="003932CC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891,00</w:t>
            </w:r>
          </w:p>
        </w:tc>
        <w:tc>
          <w:tcPr>
            <w:tcW w:w="2432" w:type="dxa"/>
          </w:tcPr>
          <w:p w:rsidR="00C17FCB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  <w:szCs w:val="24"/>
              </w:rPr>
              <w:t>Услуги связи</w:t>
            </w:r>
          </w:p>
          <w:p w:rsidR="000C74D3" w:rsidRPr="000F07F3" w:rsidRDefault="000C74D3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94" w:type="dxa"/>
          </w:tcPr>
          <w:p w:rsidR="00C17FCB" w:rsidRPr="000F07F3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C17FCB" w:rsidRPr="000F07F3" w:rsidTr="005601DA">
        <w:trPr>
          <w:trHeight w:val="926"/>
        </w:trPr>
        <w:tc>
          <w:tcPr>
            <w:tcW w:w="2087" w:type="dxa"/>
          </w:tcPr>
          <w:p w:rsidR="00C17FCB" w:rsidRPr="000F07F3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</w:rPr>
              <w:t>302 26 000</w:t>
            </w:r>
          </w:p>
        </w:tc>
        <w:tc>
          <w:tcPr>
            <w:tcW w:w="1750" w:type="dxa"/>
          </w:tcPr>
          <w:p w:rsidR="00C17FCB" w:rsidRPr="000F07F3" w:rsidRDefault="00C17FCB" w:rsidP="003932CC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  <w:szCs w:val="24"/>
              </w:rPr>
              <w:t>1 560,00</w:t>
            </w:r>
          </w:p>
        </w:tc>
        <w:tc>
          <w:tcPr>
            <w:tcW w:w="1354" w:type="dxa"/>
          </w:tcPr>
          <w:p w:rsidR="008836D4" w:rsidRDefault="008836D4" w:rsidP="003932CC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1 978,00</w:t>
            </w:r>
          </w:p>
          <w:p w:rsidR="00C17FCB" w:rsidRPr="008836D4" w:rsidRDefault="00C17FCB" w:rsidP="003932CC">
            <w:pPr>
              <w:tabs>
                <w:tab w:val="left" w:pos="432"/>
              </w:tabs>
              <w:jc w:val="center"/>
            </w:pPr>
          </w:p>
        </w:tc>
        <w:tc>
          <w:tcPr>
            <w:tcW w:w="2432" w:type="dxa"/>
          </w:tcPr>
          <w:p w:rsidR="00C17FCB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  <w:szCs w:val="24"/>
              </w:rPr>
              <w:t xml:space="preserve">Услуги по </w:t>
            </w:r>
            <w:proofErr w:type="spellStart"/>
            <w:r w:rsidRPr="000F07F3">
              <w:rPr>
                <w:rFonts w:ascii="Times New Roman" w:hAnsi="Times New Roman"/>
                <w:szCs w:val="24"/>
              </w:rPr>
              <w:t>предрейсовому</w:t>
            </w:r>
            <w:proofErr w:type="spellEnd"/>
            <w:r w:rsidRPr="000F07F3">
              <w:rPr>
                <w:rFonts w:ascii="Times New Roman" w:hAnsi="Times New Roman"/>
                <w:szCs w:val="24"/>
              </w:rPr>
              <w:t xml:space="preserve"> медицинскому осмотру водителей</w:t>
            </w:r>
          </w:p>
          <w:p w:rsidR="000C74D3" w:rsidRPr="000F07F3" w:rsidRDefault="000C74D3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94" w:type="dxa"/>
          </w:tcPr>
          <w:p w:rsidR="00C17FCB" w:rsidRPr="000F07F3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  <w:szCs w:val="24"/>
              </w:rPr>
              <w:t>Повышение цен на предоставляемые услуги</w:t>
            </w:r>
          </w:p>
        </w:tc>
      </w:tr>
      <w:tr w:rsidR="00C17FCB" w:rsidRPr="005715DF" w:rsidTr="005601DA">
        <w:trPr>
          <w:trHeight w:val="516"/>
        </w:trPr>
        <w:tc>
          <w:tcPr>
            <w:tcW w:w="2087" w:type="dxa"/>
          </w:tcPr>
          <w:p w:rsidR="00C17FCB" w:rsidRPr="005715DF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5715DF">
              <w:rPr>
                <w:rFonts w:ascii="Times New Roman" w:hAnsi="Times New Roman"/>
                <w:szCs w:val="24"/>
              </w:rPr>
              <w:t>302 34 000</w:t>
            </w:r>
          </w:p>
        </w:tc>
        <w:tc>
          <w:tcPr>
            <w:tcW w:w="1750" w:type="dxa"/>
          </w:tcPr>
          <w:p w:rsidR="00C17FCB" w:rsidRPr="005715DF" w:rsidRDefault="008836D4" w:rsidP="003932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3 655,00</w:t>
            </w:r>
          </w:p>
        </w:tc>
        <w:tc>
          <w:tcPr>
            <w:tcW w:w="1354" w:type="dxa"/>
          </w:tcPr>
          <w:p w:rsidR="00C17FCB" w:rsidRPr="005715DF" w:rsidRDefault="00C17FCB" w:rsidP="003932CC">
            <w:pPr>
              <w:pStyle w:val="a9"/>
              <w:jc w:val="center"/>
              <w:rPr>
                <w:rFonts w:ascii="Times New Roman" w:hAnsi="Times New Roman"/>
              </w:rPr>
            </w:pPr>
            <w:r w:rsidRPr="005715DF">
              <w:rPr>
                <w:rFonts w:ascii="Times New Roman" w:hAnsi="Times New Roman"/>
              </w:rPr>
              <w:t>3 150,00</w:t>
            </w:r>
          </w:p>
        </w:tc>
        <w:tc>
          <w:tcPr>
            <w:tcW w:w="2432" w:type="dxa"/>
          </w:tcPr>
          <w:p w:rsidR="00C17FCB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5715DF">
              <w:rPr>
                <w:rFonts w:ascii="Times New Roman" w:hAnsi="Times New Roman"/>
                <w:szCs w:val="24"/>
              </w:rPr>
              <w:t>Поставка бутилированной воды</w:t>
            </w:r>
          </w:p>
          <w:p w:rsidR="00713A8B" w:rsidRPr="005715DF" w:rsidRDefault="00713A8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94" w:type="dxa"/>
          </w:tcPr>
          <w:p w:rsidR="00C17FCB" w:rsidRPr="005715DF" w:rsidRDefault="00C17FCB" w:rsidP="00C17FCB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C17FCB" w:rsidRPr="005715DF" w:rsidTr="005601DA">
        <w:trPr>
          <w:trHeight w:val="706"/>
        </w:trPr>
        <w:tc>
          <w:tcPr>
            <w:tcW w:w="2087" w:type="dxa"/>
          </w:tcPr>
          <w:p w:rsidR="00C17FCB" w:rsidRPr="005715DF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5715DF">
              <w:rPr>
                <w:rFonts w:ascii="Times New Roman" w:hAnsi="Times New Roman"/>
                <w:szCs w:val="24"/>
              </w:rPr>
              <w:t>302 34 000</w:t>
            </w:r>
          </w:p>
        </w:tc>
        <w:tc>
          <w:tcPr>
            <w:tcW w:w="1750" w:type="dxa"/>
          </w:tcPr>
          <w:p w:rsidR="00C17FCB" w:rsidRPr="005715DF" w:rsidRDefault="008836D4" w:rsidP="003932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4" w:type="dxa"/>
          </w:tcPr>
          <w:p w:rsidR="00C17FCB" w:rsidRPr="005715DF" w:rsidRDefault="008836D4" w:rsidP="003932CC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26 314,2</w:t>
            </w:r>
          </w:p>
        </w:tc>
        <w:tc>
          <w:tcPr>
            <w:tcW w:w="2432" w:type="dxa"/>
          </w:tcPr>
          <w:p w:rsidR="00C17FCB" w:rsidRPr="005715DF" w:rsidRDefault="00C17FCB" w:rsidP="00C17FCB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5715DF">
              <w:rPr>
                <w:rFonts w:ascii="Times New Roman" w:hAnsi="Times New Roman"/>
                <w:szCs w:val="24"/>
              </w:rPr>
              <w:t>Поставка бензина</w:t>
            </w:r>
          </w:p>
        </w:tc>
        <w:tc>
          <w:tcPr>
            <w:tcW w:w="2294" w:type="dxa"/>
          </w:tcPr>
          <w:p w:rsidR="00C17FCB" w:rsidRPr="005715DF" w:rsidRDefault="000D5755" w:rsidP="00C17FCB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Документы на оплату предоставлены поставщиком </w:t>
            </w:r>
          </w:p>
        </w:tc>
      </w:tr>
      <w:tr w:rsidR="000D5755" w:rsidRPr="005715DF" w:rsidTr="005601DA">
        <w:trPr>
          <w:trHeight w:val="706"/>
        </w:trPr>
        <w:tc>
          <w:tcPr>
            <w:tcW w:w="2087" w:type="dxa"/>
          </w:tcPr>
          <w:p w:rsidR="000D5755" w:rsidRPr="005715DF" w:rsidRDefault="000D5755" w:rsidP="000D5755">
            <w:pPr>
              <w:pStyle w:val="a9"/>
              <w:jc w:val="both"/>
              <w:rPr>
                <w:szCs w:val="24"/>
              </w:rPr>
            </w:pPr>
            <w:r>
              <w:rPr>
                <w:szCs w:val="24"/>
              </w:rPr>
              <w:t>303 05 000</w:t>
            </w:r>
          </w:p>
        </w:tc>
        <w:tc>
          <w:tcPr>
            <w:tcW w:w="1750" w:type="dxa"/>
          </w:tcPr>
          <w:p w:rsidR="000D5755" w:rsidRDefault="001D7133" w:rsidP="00393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4" w:type="dxa"/>
          </w:tcPr>
          <w:p w:rsidR="000D5755" w:rsidRDefault="000D5755" w:rsidP="003932CC">
            <w:pPr>
              <w:pStyle w:val="a9"/>
              <w:jc w:val="center"/>
            </w:pPr>
            <w:r>
              <w:t>9 157,22</w:t>
            </w:r>
          </w:p>
        </w:tc>
        <w:tc>
          <w:tcPr>
            <w:tcW w:w="2432" w:type="dxa"/>
          </w:tcPr>
          <w:p w:rsidR="000D5755" w:rsidRPr="005715DF" w:rsidRDefault="001D7133" w:rsidP="003932CC">
            <w:pPr>
              <w:pStyle w:val="a9"/>
              <w:rPr>
                <w:szCs w:val="24"/>
              </w:rPr>
            </w:pPr>
            <w:r w:rsidRPr="00543E87">
              <w:rPr>
                <w:rFonts w:ascii="Times New Roman" w:hAnsi="Times New Roman"/>
                <w:szCs w:val="24"/>
              </w:rPr>
              <w:t xml:space="preserve">Отражен остаток неиспользованной субвенции, </w:t>
            </w:r>
            <w:r>
              <w:rPr>
                <w:rFonts w:ascii="Times New Roman" w:hAnsi="Times New Roman"/>
                <w:szCs w:val="24"/>
              </w:rPr>
              <w:t>подлежащ</w:t>
            </w:r>
            <w:r w:rsidR="00A022C9">
              <w:rPr>
                <w:rFonts w:ascii="Times New Roman" w:hAnsi="Times New Roman"/>
                <w:szCs w:val="24"/>
              </w:rPr>
              <w:t>ий</w:t>
            </w:r>
            <w:r w:rsidRPr="00543E87">
              <w:rPr>
                <w:rFonts w:ascii="Times New Roman" w:hAnsi="Times New Roman"/>
                <w:szCs w:val="24"/>
              </w:rPr>
              <w:t xml:space="preserve"> возврату в вышестоящий бюджет</w:t>
            </w:r>
          </w:p>
        </w:tc>
        <w:tc>
          <w:tcPr>
            <w:tcW w:w="2294" w:type="dxa"/>
          </w:tcPr>
          <w:p w:rsidR="000D5755" w:rsidRPr="00543E87" w:rsidRDefault="001D7133" w:rsidP="00543E87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Отсутствие остатка в аналогичном периоде прошлого года</w:t>
            </w:r>
          </w:p>
        </w:tc>
      </w:tr>
      <w:tr w:rsidR="003932CC" w:rsidRPr="005715DF" w:rsidTr="005601DA">
        <w:trPr>
          <w:trHeight w:val="706"/>
        </w:trPr>
        <w:tc>
          <w:tcPr>
            <w:tcW w:w="2087" w:type="dxa"/>
          </w:tcPr>
          <w:p w:rsidR="003932CC" w:rsidRDefault="00062CB2" w:rsidP="000D5755">
            <w:pPr>
              <w:pStyle w:val="a9"/>
              <w:jc w:val="both"/>
              <w:rPr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1750" w:type="dxa"/>
          </w:tcPr>
          <w:p w:rsidR="003932CC" w:rsidRDefault="00062CB2" w:rsidP="003932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12 218,12</w:t>
            </w:r>
          </w:p>
        </w:tc>
        <w:tc>
          <w:tcPr>
            <w:tcW w:w="1354" w:type="dxa"/>
          </w:tcPr>
          <w:p w:rsidR="003932CC" w:rsidRDefault="00062CB2" w:rsidP="003932CC">
            <w:pPr>
              <w:pStyle w:val="a9"/>
              <w:jc w:val="center"/>
            </w:pPr>
            <w:r>
              <w:t>41 490,56</w:t>
            </w:r>
          </w:p>
        </w:tc>
        <w:tc>
          <w:tcPr>
            <w:tcW w:w="2432" w:type="dxa"/>
          </w:tcPr>
          <w:p w:rsidR="003932CC" w:rsidRPr="00543E87" w:rsidRDefault="003932CC" w:rsidP="003932CC">
            <w:pPr>
              <w:pStyle w:val="a9"/>
              <w:rPr>
                <w:szCs w:val="24"/>
              </w:rPr>
            </w:pPr>
          </w:p>
        </w:tc>
        <w:tc>
          <w:tcPr>
            <w:tcW w:w="2294" w:type="dxa"/>
          </w:tcPr>
          <w:p w:rsidR="003932CC" w:rsidRDefault="003932CC" w:rsidP="00543E87">
            <w:pPr>
              <w:pStyle w:val="a9"/>
              <w:rPr>
                <w:szCs w:val="24"/>
              </w:rPr>
            </w:pPr>
          </w:p>
        </w:tc>
      </w:tr>
    </w:tbl>
    <w:p w:rsidR="003C1156" w:rsidRDefault="003C1156" w:rsidP="00B22291">
      <w:pPr>
        <w:pStyle w:val="a9"/>
        <w:spacing w:line="360" w:lineRule="auto"/>
        <w:ind w:firstLine="709"/>
        <w:jc w:val="both"/>
        <w:rPr>
          <w:sz w:val="28"/>
          <w:szCs w:val="28"/>
        </w:rPr>
      </w:pPr>
    </w:p>
    <w:p w:rsidR="009D750E" w:rsidRDefault="00DC7FF6" w:rsidP="00DC7FF6">
      <w:pPr>
        <w:pStyle w:val="ab"/>
        <w:tabs>
          <w:tab w:val="left" w:pos="8004"/>
        </w:tabs>
        <w:spacing w:line="360" w:lineRule="auto"/>
        <w:ind w:firstLine="709"/>
        <w:rPr>
          <w:sz w:val="28"/>
          <w:szCs w:val="28"/>
        </w:rPr>
      </w:pPr>
      <w:r w:rsidRPr="007863D6">
        <w:rPr>
          <w:sz w:val="28"/>
          <w:szCs w:val="28"/>
        </w:rPr>
        <w:t>По счету 120934000</w:t>
      </w:r>
      <w:r w:rsidR="00F83AF6" w:rsidRPr="00F83AF6">
        <w:rPr>
          <w:i/>
          <w:sz w:val="28"/>
          <w:szCs w:val="28"/>
        </w:rPr>
        <w:t xml:space="preserve"> </w:t>
      </w:r>
      <w:r w:rsidR="00F83AF6" w:rsidRPr="00F83AF6">
        <w:rPr>
          <w:sz w:val="28"/>
          <w:szCs w:val="28"/>
        </w:rPr>
        <w:t>дебиторская задолженность</w:t>
      </w:r>
      <w:r w:rsidR="009D750E">
        <w:rPr>
          <w:sz w:val="28"/>
          <w:szCs w:val="28"/>
        </w:rPr>
        <w:t xml:space="preserve"> на конец отчетного периода уменьшилась в связи со списанием безнадежной к взысканию задолженности в сумме 685 411,48 руб.</w:t>
      </w:r>
      <w:r w:rsidR="00DA37B8">
        <w:rPr>
          <w:sz w:val="28"/>
          <w:szCs w:val="28"/>
        </w:rPr>
        <w:t>,</w:t>
      </w:r>
      <w:r w:rsidR="009D750E">
        <w:rPr>
          <w:sz w:val="28"/>
          <w:szCs w:val="28"/>
        </w:rPr>
        <w:t xml:space="preserve"> на основании акта от 24.09.2021 №</w:t>
      </w:r>
      <w:r w:rsidR="00DA37B8">
        <w:rPr>
          <w:sz w:val="28"/>
          <w:szCs w:val="28"/>
        </w:rPr>
        <w:t xml:space="preserve"> </w:t>
      </w:r>
      <w:r w:rsidR="009D750E">
        <w:rPr>
          <w:sz w:val="28"/>
          <w:szCs w:val="28"/>
        </w:rPr>
        <w:t>1 «О признании безнадежной к взысканию задолженности по платежам в бюджет г. Оренбурга</w:t>
      </w:r>
      <w:r w:rsidR="00DA37B8">
        <w:rPr>
          <w:sz w:val="28"/>
          <w:szCs w:val="28"/>
        </w:rPr>
        <w:t xml:space="preserve"> по главному администратору доходов – финансовому управлению администрации </w:t>
      </w:r>
      <w:r w:rsidR="007E3AB5">
        <w:rPr>
          <w:sz w:val="28"/>
          <w:szCs w:val="28"/>
        </w:rPr>
        <w:t xml:space="preserve">     </w:t>
      </w:r>
      <w:r w:rsidR="00DA37B8">
        <w:rPr>
          <w:sz w:val="28"/>
          <w:szCs w:val="28"/>
        </w:rPr>
        <w:t>г. Оренбурга».</w:t>
      </w:r>
    </w:p>
    <w:p w:rsidR="000F0E59" w:rsidRPr="00B570E3" w:rsidRDefault="00F83AF6" w:rsidP="00B570E3">
      <w:pPr>
        <w:pStyle w:val="ab"/>
        <w:tabs>
          <w:tab w:val="left" w:pos="8004"/>
        </w:tabs>
        <w:spacing w:line="360" w:lineRule="auto"/>
        <w:ind w:firstLine="709"/>
        <w:rPr>
          <w:sz w:val="28"/>
          <w:szCs w:val="28"/>
        </w:rPr>
      </w:pPr>
      <w:r w:rsidRPr="00B570E3">
        <w:rPr>
          <w:sz w:val="28"/>
          <w:szCs w:val="28"/>
        </w:rPr>
        <w:lastRenderedPageBreak/>
        <w:t> </w:t>
      </w:r>
      <w:r w:rsidR="00396F5B" w:rsidRPr="00B570E3">
        <w:rPr>
          <w:sz w:val="28"/>
          <w:szCs w:val="28"/>
        </w:rPr>
        <w:t xml:space="preserve">Также </w:t>
      </w:r>
      <w:r w:rsidR="00AE2A7F">
        <w:rPr>
          <w:sz w:val="28"/>
          <w:szCs w:val="28"/>
        </w:rPr>
        <w:t xml:space="preserve">в </w:t>
      </w:r>
      <w:r w:rsidR="00396F5B" w:rsidRPr="00B570E3">
        <w:rPr>
          <w:sz w:val="28"/>
          <w:szCs w:val="28"/>
        </w:rPr>
        <w:t>форме 0503169 по счету 140140151</w:t>
      </w:r>
      <w:r w:rsidR="00396F5B" w:rsidRPr="00B570E3">
        <w:rPr>
          <w:i/>
          <w:sz w:val="28"/>
          <w:szCs w:val="28"/>
        </w:rPr>
        <w:t xml:space="preserve"> </w:t>
      </w:r>
      <w:r w:rsidR="000F0E59" w:rsidRPr="00B570E3">
        <w:rPr>
          <w:sz w:val="28"/>
          <w:szCs w:val="28"/>
        </w:rPr>
        <w:t>отражены</w:t>
      </w:r>
      <w:r w:rsidR="000F0E59" w:rsidRPr="00B570E3">
        <w:rPr>
          <w:i/>
          <w:sz w:val="28"/>
          <w:szCs w:val="28"/>
        </w:rPr>
        <w:t xml:space="preserve"> </w:t>
      </w:r>
      <w:r w:rsidR="000F0E59" w:rsidRPr="00B570E3">
        <w:rPr>
          <w:sz w:val="28"/>
          <w:szCs w:val="28"/>
        </w:rPr>
        <w:t>доходы будущих периодов от межбюджетных трансфертов</w:t>
      </w:r>
      <w:r w:rsidR="00AE2A7F">
        <w:rPr>
          <w:sz w:val="28"/>
          <w:szCs w:val="28"/>
        </w:rPr>
        <w:t>,</w:t>
      </w:r>
      <w:r w:rsidR="000F0E59" w:rsidRPr="00B570E3">
        <w:rPr>
          <w:sz w:val="28"/>
          <w:szCs w:val="28"/>
        </w:rPr>
        <w:t xml:space="preserve"> признанных в составе доходов очередного финансового года;</w:t>
      </w:r>
    </w:p>
    <w:p w:rsidR="000F0E59" w:rsidRPr="007B2827" w:rsidRDefault="000F0E59" w:rsidP="000F0E5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6B525C">
        <w:rPr>
          <w:szCs w:val="28"/>
        </w:rPr>
        <w:t>по счету 140160210</w:t>
      </w:r>
      <w:r w:rsidRPr="007B2827">
        <w:rPr>
          <w:szCs w:val="28"/>
        </w:rPr>
        <w:t xml:space="preserve"> - резервы на оплату отпусков. </w:t>
      </w:r>
    </w:p>
    <w:p w:rsidR="000F0E59" w:rsidRDefault="000F0E59" w:rsidP="000F0E5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B2827">
        <w:rPr>
          <w:szCs w:val="28"/>
        </w:rPr>
        <w:t xml:space="preserve">На начало года сформирован резерв </w:t>
      </w:r>
      <w:r w:rsidRPr="007B2827">
        <w:rPr>
          <w:bCs/>
          <w:szCs w:val="28"/>
        </w:rPr>
        <w:t xml:space="preserve">для оплаты отпусков в сумме </w:t>
      </w:r>
      <w:r>
        <w:rPr>
          <w:bCs/>
          <w:szCs w:val="28"/>
        </w:rPr>
        <w:t>3 896 376,13</w:t>
      </w:r>
      <w:r w:rsidRPr="007B2827">
        <w:rPr>
          <w:bCs/>
          <w:szCs w:val="28"/>
        </w:rPr>
        <w:t xml:space="preserve"> руб. и </w:t>
      </w:r>
      <w:r>
        <w:rPr>
          <w:bCs/>
          <w:szCs w:val="28"/>
        </w:rPr>
        <w:t>1 053 241,55</w:t>
      </w:r>
      <w:r w:rsidRPr="007B2827">
        <w:rPr>
          <w:bCs/>
          <w:szCs w:val="28"/>
        </w:rPr>
        <w:t xml:space="preserve"> руб. для платежей на обязательное социальное страхование. </w:t>
      </w:r>
      <w:r w:rsidRPr="007B2827">
        <w:rPr>
          <w:szCs w:val="28"/>
        </w:rPr>
        <w:t>В течение года резерв равномерно списывался в сумме предстоящей оплаты отпусков работников финансового управления за фактически отработанное время и начислялся ежеквартально в соответствии с графиками отпусков. На очередной финансовый </w:t>
      </w:r>
      <w:r>
        <w:rPr>
          <w:szCs w:val="28"/>
        </w:rPr>
        <w:t>период</w:t>
      </w:r>
      <w:r w:rsidRPr="007B2827">
        <w:rPr>
          <w:szCs w:val="28"/>
        </w:rPr>
        <w:t xml:space="preserve"> резерв сформирован в сумме </w:t>
      </w:r>
      <w:r w:rsidR="00EE6496">
        <w:rPr>
          <w:szCs w:val="28"/>
        </w:rPr>
        <w:t>1 189 189,42</w:t>
      </w:r>
      <w:r w:rsidRPr="007B2827">
        <w:rPr>
          <w:szCs w:val="28"/>
        </w:rPr>
        <w:t xml:space="preserve"> руб. на оплату отпусков и </w:t>
      </w:r>
      <w:r w:rsidR="00EE6496">
        <w:t>359 135,21</w:t>
      </w:r>
      <w:r w:rsidRPr="007B2827">
        <w:rPr>
          <w:szCs w:val="28"/>
        </w:rPr>
        <w:t xml:space="preserve"> руб. </w:t>
      </w:r>
      <w:r w:rsidRPr="007B2827">
        <w:rPr>
          <w:bCs/>
          <w:szCs w:val="28"/>
        </w:rPr>
        <w:t>для платежей на обязательное социальное страхование.</w:t>
      </w:r>
      <w:r>
        <w:rPr>
          <w:szCs w:val="28"/>
        </w:rPr>
        <w:t xml:space="preserve">  </w:t>
      </w:r>
    </w:p>
    <w:p w:rsidR="000F0E59" w:rsidRDefault="000F0E59" w:rsidP="000F0E59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Cs w:val="28"/>
        </w:rPr>
      </w:pPr>
      <w:r>
        <w:rPr>
          <w:szCs w:val="28"/>
        </w:rPr>
        <w:t xml:space="preserve">Также, на начало года </w:t>
      </w:r>
      <w:r w:rsidRPr="007863D6">
        <w:rPr>
          <w:szCs w:val="28"/>
        </w:rPr>
        <w:t>по счету 140160297</w:t>
      </w:r>
      <w:r>
        <w:rPr>
          <w:szCs w:val="28"/>
        </w:rPr>
        <w:t xml:space="preserve"> отражен резерв, сформированный на основании предъявленных финансовому управлению, выступающему </w:t>
      </w:r>
      <w:r w:rsidRPr="00FE738E">
        <w:rPr>
          <w:szCs w:val="28"/>
        </w:rPr>
        <w:t>в качестве ответчика /третьего</w:t>
      </w:r>
      <w:r>
        <w:rPr>
          <w:szCs w:val="28"/>
        </w:rPr>
        <w:t xml:space="preserve"> лица</w:t>
      </w:r>
      <w:r w:rsidRPr="00B576A3">
        <w:rPr>
          <w:szCs w:val="28"/>
        </w:rPr>
        <w:t xml:space="preserve"> исково</w:t>
      </w:r>
      <w:r>
        <w:rPr>
          <w:szCs w:val="28"/>
        </w:rPr>
        <w:t>го</w:t>
      </w:r>
      <w:r w:rsidRPr="00B576A3">
        <w:rPr>
          <w:szCs w:val="28"/>
        </w:rPr>
        <w:t xml:space="preserve"> требовани</w:t>
      </w:r>
      <w:r>
        <w:rPr>
          <w:szCs w:val="28"/>
        </w:rPr>
        <w:t>я</w:t>
      </w:r>
      <w:r w:rsidRPr="00B576A3">
        <w:rPr>
          <w:szCs w:val="28"/>
        </w:rPr>
        <w:t xml:space="preserve"> </w:t>
      </w:r>
      <w:r>
        <w:rPr>
          <w:szCs w:val="28"/>
        </w:rPr>
        <w:t>ООО «Западно-Абдулино» в сумме иска 582 514 161,00 руб.</w:t>
      </w:r>
      <w:r w:rsidRPr="00B576A3">
        <w:rPr>
          <w:szCs w:val="28"/>
        </w:rPr>
        <w:t xml:space="preserve"> </w:t>
      </w:r>
      <w:r w:rsidRPr="00E50812">
        <w:rPr>
          <w:szCs w:val="28"/>
        </w:rPr>
        <w:t xml:space="preserve">В ходе судебных разбирательств </w:t>
      </w:r>
      <w:r w:rsidRPr="00AD4738">
        <w:rPr>
          <w:szCs w:val="28"/>
        </w:rPr>
        <w:t xml:space="preserve">Арбитражным судом Оренбургской области </w:t>
      </w:r>
      <w:r>
        <w:rPr>
          <w:szCs w:val="28"/>
        </w:rPr>
        <w:t xml:space="preserve">отказано </w:t>
      </w:r>
      <w:r w:rsidRPr="00AD4738">
        <w:rPr>
          <w:szCs w:val="28"/>
        </w:rPr>
        <w:t xml:space="preserve">в удовлетворении </w:t>
      </w:r>
      <w:r>
        <w:rPr>
          <w:szCs w:val="28"/>
        </w:rPr>
        <w:t>исковых требованиях в полном объеме, в связи с чем сумма резерва</w:t>
      </w:r>
      <w:r w:rsidRPr="00AD4738">
        <w:rPr>
          <w:szCs w:val="28"/>
        </w:rPr>
        <w:t xml:space="preserve"> в размере </w:t>
      </w:r>
      <w:r>
        <w:rPr>
          <w:szCs w:val="28"/>
        </w:rPr>
        <w:t xml:space="preserve">582 514 161,00 руб. списана методом «красное </w:t>
      </w:r>
      <w:proofErr w:type="spellStart"/>
      <w:r>
        <w:rPr>
          <w:szCs w:val="28"/>
        </w:rPr>
        <w:t>сторно</w:t>
      </w:r>
      <w:proofErr w:type="spellEnd"/>
      <w:r>
        <w:rPr>
          <w:szCs w:val="28"/>
        </w:rPr>
        <w:t xml:space="preserve">». </w:t>
      </w:r>
      <w:r w:rsidR="0095340A">
        <w:rPr>
          <w:szCs w:val="28"/>
        </w:rPr>
        <w:t>На конец отчетного периода сформирова</w:t>
      </w:r>
      <w:r w:rsidR="00F75E8A">
        <w:rPr>
          <w:szCs w:val="28"/>
        </w:rPr>
        <w:t>н резерв по предъявленн</w:t>
      </w:r>
      <w:r w:rsidR="006F45A4">
        <w:rPr>
          <w:szCs w:val="28"/>
        </w:rPr>
        <w:t xml:space="preserve">ым </w:t>
      </w:r>
      <w:r w:rsidR="00F75E8A">
        <w:rPr>
          <w:szCs w:val="28"/>
        </w:rPr>
        <w:t>исков</w:t>
      </w:r>
      <w:r w:rsidR="006F45A4">
        <w:rPr>
          <w:szCs w:val="28"/>
        </w:rPr>
        <w:t xml:space="preserve">ым </w:t>
      </w:r>
      <w:r w:rsidR="00F75E8A">
        <w:rPr>
          <w:szCs w:val="28"/>
        </w:rPr>
        <w:t>требовани</w:t>
      </w:r>
      <w:r w:rsidR="006F45A4">
        <w:rPr>
          <w:szCs w:val="28"/>
        </w:rPr>
        <w:t>ям</w:t>
      </w:r>
      <w:r w:rsidR="00F75E8A">
        <w:rPr>
          <w:szCs w:val="28"/>
        </w:rPr>
        <w:t xml:space="preserve"> ИП Панариным М.А на сумму 107 450,0 руб.</w:t>
      </w:r>
      <w:r w:rsidR="006F45A4">
        <w:rPr>
          <w:szCs w:val="28"/>
        </w:rPr>
        <w:t>, Макаровым В.Б. на сумму 400 000,</w:t>
      </w:r>
      <w:r w:rsidR="00CB6213">
        <w:rPr>
          <w:szCs w:val="28"/>
        </w:rPr>
        <w:t>00 руб. и ООО «Западно-Абдулино» -  27 553 757,68 руб. Ф</w:t>
      </w:r>
      <w:r w:rsidR="00063491">
        <w:rPr>
          <w:szCs w:val="28"/>
        </w:rPr>
        <w:t>инансовое управление возражает против удовлетворения исковых требований, подготовлен</w:t>
      </w:r>
      <w:r w:rsidR="00CB6213">
        <w:rPr>
          <w:szCs w:val="28"/>
        </w:rPr>
        <w:t>ы</w:t>
      </w:r>
      <w:r w:rsidR="00063491">
        <w:rPr>
          <w:szCs w:val="28"/>
        </w:rPr>
        <w:t xml:space="preserve"> и направлен</w:t>
      </w:r>
      <w:r w:rsidR="00CB6213">
        <w:rPr>
          <w:szCs w:val="28"/>
        </w:rPr>
        <w:t>ы</w:t>
      </w:r>
      <w:r w:rsidR="00063491">
        <w:rPr>
          <w:szCs w:val="28"/>
        </w:rPr>
        <w:t xml:space="preserve"> отзыв</w:t>
      </w:r>
      <w:r w:rsidR="00CB6213">
        <w:rPr>
          <w:szCs w:val="28"/>
        </w:rPr>
        <w:t>ы</w:t>
      </w:r>
      <w:r w:rsidR="00063491">
        <w:rPr>
          <w:szCs w:val="28"/>
        </w:rPr>
        <w:t xml:space="preserve"> на исков</w:t>
      </w:r>
      <w:r w:rsidR="00CB6213">
        <w:rPr>
          <w:szCs w:val="28"/>
        </w:rPr>
        <w:t>ые</w:t>
      </w:r>
      <w:r w:rsidR="00063491">
        <w:rPr>
          <w:szCs w:val="28"/>
        </w:rPr>
        <w:t xml:space="preserve"> заявлени</w:t>
      </w:r>
      <w:r w:rsidR="00CB6213">
        <w:rPr>
          <w:szCs w:val="28"/>
        </w:rPr>
        <w:t>я</w:t>
      </w:r>
      <w:r w:rsidR="00063491">
        <w:rPr>
          <w:szCs w:val="28"/>
        </w:rPr>
        <w:t>.</w:t>
      </w:r>
      <w:r>
        <w:rPr>
          <w:szCs w:val="28"/>
        </w:rPr>
        <w:t xml:space="preserve"> </w:t>
      </w:r>
    </w:p>
    <w:p w:rsidR="000F0E59" w:rsidRDefault="000F0E59" w:rsidP="000F0E59">
      <w:pPr>
        <w:tabs>
          <w:tab w:val="left" w:pos="142"/>
        </w:tabs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(</w:t>
      </w:r>
      <w:r w:rsidRPr="004E2627">
        <w:rPr>
          <w:szCs w:val="28"/>
        </w:rPr>
        <w:t>СГС</w:t>
      </w:r>
      <w:r>
        <w:rPr>
          <w:szCs w:val="28"/>
        </w:rPr>
        <w:t> </w:t>
      </w:r>
      <w:r>
        <w:rPr>
          <w:bCs/>
          <w:szCs w:val="28"/>
          <w:shd w:val="clear" w:color="auto" w:fill="FFFFFF"/>
        </w:rPr>
        <w:t xml:space="preserve">от </w:t>
      </w:r>
      <w:proofErr w:type="gramStart"/>
      <w:r>
        <w:rPr>
          <w:bCs/>
          <w:szCs w:val="28"/>
          <w:shd w:val="clear" w:color="auto" w:fill="FFFFFF"/>
        </w:rPr>
        <w:t>30.05.2018  №</w:t>
      </w:r>
      <w:proofErr w:type="gramEnd"/>
      <w:r>
        <w:rPr>
          <w:bCs/>
          <w:szCs w:val="28"/>
          <w:shd w:val="clear" w:color="auto" w:fill="FFFFFF"/>
        </w:rPr>
        <w:t xml:space="preserve"> </w:t>
      </w:r>
      <w:r w:rsidRPr="004E2627">
        <w:rPr>
          <w:bCs/>
          <w:szCs w:val="28"/>
          <w:shd w:val="clear" w:color="auto" w:fill="FFFFFF"/>
        </w:rPr>
        <w:t xml:space="preserve">124н </w:t>
      </w:r>
      <w:hyperlink r:id="rId10" w:history="1">
        <w:r w:rsidRPr="007A3B07">
          <w:rPr>
            <w:szCs w:val="28"/>
          </w:rPr>
          <w:t>«Резервы. Раскрытие информации об условных обязательствах и условных активах</w:t>
        </w:r>
      </w:hyperlink>
      <w:r>
        <w:rPr>
          <w:szCs w:val="28"/>
        </w:rPr>
        <w:t>)</w:t>
      </w:r>
    </w:p>
    <w:p w:rsidR="000F0E59" w:rsidRDefault="000F0E59" w:rsidP="000F0E59">
      <w:pPr>
        <w:tabs>
          <w:tab w:val="left" w:pos="142"/>
        </w:tabs>
        <w:spacing w:line="360" w:lineRule="auto"/>
        <w:ind w:firstLine="709"/>
        <w:contextualSpacing/>
        <w:jc w:val="both"/>
        <w:rPr>
          <w:szCs w:val="28"/>
        </w:rPr>
      </w:pPr>
    </w:p>
    <w:p w:rsidR="004F0196" w:rsidRPr="00B972F9" w:rsidRDefault="004F0196" w:rsidP="004F0196">
      <w:pPr>
        <w:tabs>
          <w:tab w:val="left" w:pos="142"/>
        </w:tabs>
        <w:spacing w:line="360" w:lineRule="auto"/>
        <w:ind w:firstLine="709"/>
        <w:contextualSpacing/>
        <w:rPr>
          <w:b/>
          <w:color w:val="000000"/>
          <w:szCs w:val="28"/>
        </w:rPr>
      </w:pPr>
      <w:r w:rsidRPr="00B972F9">
        <w:rPr>
          <w:b/>
          <w:color w:val="000000"/>
          <w:szCs w:val="28"/>
        </w:rPr>
        <w:t>Форма 0503172 «Сведения о государственном (муниципальном) долге»</w:t>
      </w:r>
    </w:p>
    <w:p w:rsidR="004F0196" w:rsidRPr="00150EB9" w:rsidRDefault="004F0196" w:rsidP="004F0196">
      <w:pPr>
        <w:spacing w:line="360" w:lineRule="auto"/>
        <w:ind w:firstLine="851"/>
        <w:contextualSpacing/>
        <w:jc w:val="both"/>
        <w:rPr>
          <w:szCs w:val="28"/>
        </w:rPr>
      </w:pPr>
      <w:r w:rsidRPr="00150EB9">
        <w:rPr>
          <w:szCs w:val="28"/>
        </w:rPr>
        <w:t>Размер муниципального долга на 01.</w:t>
      </w:r>
      <w:r>
        <w:rPr>
          <w:szCs w:val="28"/>
        </w:rPr>
        <w:t>01</w:t>
      </w:r>
      <w:r w:rsidRPr="00150EB9">
        <w:rPr>
          <w:szCs w:val="28"/>
        </w:rPr>
        <w:t>.202</w:t>
      </w:r>
      <w:r>
        <w:rPr>
          <w:szCs w:val="28"/>
        </w:rPr>
        <w:t>2</w:t>
      </w:r>
      <w:r w:rsidRPr="00150EB9">
        <w:rPr>
          <w:szCs w:val="28"/>
        </w:rPr>
        <w:t xml:space="preserve"> составил </w:t>
      </w:r>
      <w:r>
        <w:rPr>
          <w:szCs w:val="28"/>
        </w:rPr>
        <w:t>352</w:t>
      </w:r>
      <w:r w:rsidRPr="00150EB9">
        <w:rPr>
          <w:szCs w:val="28"/>
        </w:rPr>
        <w:t> </w:t>
      </w:r>
      <w:r>
        <w:rPr>
          <w:szCs w:val="28"/>
        </w:rPr>
        <w:t>25</w:t>
      </w:r>
      <w:r w:rsidRPr="00150EB9">
        <w:rPr>
          <w:szCs w:val="28"/>
        </w:rPr>
        <w:t>0</w:t>
      </w:r>
      <w:r>
        <w:rPr>
          <w:szCs w:val="28"/>
        </w:rPr>
        <w:t> </w:t>
      </w:r>
      <w:r w:rsidRPr="00150EB9">
        <w:rPr>
          <w:szCs w:val="28"/>
        </w:rPr>
        <w:t>000</w:t>
      </w:r>
      <w:r>
        <w:rPr>
          <w:szCs w:val="28"/>
        </w:rPr>
        <w:t>,00</w:t>
      </w:r>
      <w:r w:rsidRPr="00150EB9">
        <w:rPr>
          <w:szCs w:val="28"/>
        </w:rPr>
        <w:t xml:space="preserve"> руб. </w:t>
      </w:r>
    </w:p>
    <w:p w:rsidR="004F0196" w:rsidRPr="0097064C" w:rsidRDefault="004F0196" w:rsidP="004F0196">
      <w:pPr>
        <w:spacing w:line="360" w:lineRule="auto"/>
        <w:jc w:val="both"/>
        <w:rPr>
          <w:szCs w:val="28"/>
        </w:rPr>
      </w:pPr>
      <w:r w:rsidRPr="0097064C">
        <w:rPr>
          <w:szCs w:val="28"/>
        </w:rPr>
        <w:t>Раздел 2. Сведения о суммах государственного (муниципального) долга:</w:t>
      </w:r>
    </w:p>
    <w:p w:rsidR="004F0196" w:rsidRPr="0097064C" w:rsidRDefault="004F0196" w:rsidP="004F019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97064C">
        <w:rPr>
          <w:szCs w:val="28"/>
        </w:rPr>
        <w:t>Счет 130111</w:t>
      </w:r>
      <w:r w:rsidR="001C6236" w:rsidRPr="00742D17">
        <w:rPr>
          <w:szCs w:val="28"/>
        </w:rPr>
        <w:t>000</w:t>
      </w:r>
      <w:r w:rsidRPr="0097064C">
        <w:rPr>
          <w:szCs w:val="28"/>
        </w:rPr>
        <w:t xml:space="preserve"> -  задолженность по Соглашению с Министерством финансов Оренбургской области № 3 от 29.11.2018 «О предоставлении бюджетного кредита </w:t>
      </w:r>
      <w:r w:rsidRPr="0097064C">
        <w:rPr>
          <w:szCs w:val="28"/>
        </w:rPr>
        <w:lastRenderedPageBreak/>
        <w:t>муниципальному образованию «город Оренбург» для частичного покрытия дефицита местного бюджета в сумме 5</w:t>
      </w:r>
      <w:r>
        <w:rPr>
          <w:szCs w:val="28"/>
        </w:rPr>
        <w:t>2</w:t>
      </w:r>
      <w:r w:rsidRPr="0097064C">
        <w:rPr>
          <w:szCs w:val="28"/>
        </w:rPr>
        <w:t> </w:t>
      </w:r>
      <w:r>
        <w:rPr>
          <w:szCs w:val="28"/>
        </w:rPr>
        <w:t>250 000 руб., срок погашения 01</w:t>
      </w:r>
      <w:r w:rsidRPr="0097064C">
        <w:rPr>
          <w:szCs w:val="28"/>
        </w:rPr>
        <w:t>.1</w:t>
      </w:r>
      <w:r>
        <w:rPr>
          <w:szCs w:val="28"/>
        </w:rPr>
        <w:t>2</w:t>
      </w:r>
      <w:r w:rsidRPr="0097064C">
        <w:rPr>
          <w:szCs w:val="28"/>
        </w:rPr>
        <w:t>.202</w:t>
      </w:r>
      <w:r>
        <w:rPr>
          <w:szCs w:val="28"/>
        </w:rPr>
        <w:t>9</w:t>
      </w:r>
      <w:r w:rsidRPr="0097064C">
        <w:rPr>
          <w:szCs w:val="28"/>
        </w:rPr>
        <w:t>;</w:t>
      </w:r>
    </w:p>
    <w:p w:rsidR="004F0196" w:rsidRDefault="004F0196" w:rsidP="004F0196">
      <w:pPr>
        <w:spacing w:line="360" w:lineRule="auto"/>
        <w:ind w:firstLine="709"/>
        <w:jc w:val="both"/>
        <w:rPr>
          <w:szCs w:val="28"/>
        </w:rPr>
      </w:pPr>
      <w:r w:rsidRPr="0097064C">
        <w:rPr>
          <w:szCs w:val="28"/>
        </w:rPr>
        <w:t xml:space="preserve">Счет </w:t>
      </w:r>
      <w:r w:rsidRPr="00742D17">
        <w:rPr>
          <w:szCs w:val="28"/>
        </w:rPr>
        <w:t>130113</w:t>
      </w:r>
      <w:r w:rsidR="001C6236" w:rsidRPr="00742D17">
        <w:rPr>
          <w:szCs w:val="28"/>
        </w:rPr>
        <w:t>000</w:t>
      </w:r>
      <w:r w:rsidRPr="00742D17">
        <w:rPr>
          <w:szCs w:val="28"/>
        </w:rPr>
        <w:t xml:space="preserve"> –</w:t>
      </w:r>
      <w:r w:rsidRPr="0097064C">
        <w:rPr>
          <w:szCs w:val="28"/>
        </w:rPr>
        <w:t xml:space="preserve"> </w:t>
      </w:r>
      <w:r>
        <w:rPr>
          <w:szCs w:val="28"/>
        </w:rPr>
        <w:t>3</w:t>
      </w:r>
      <w:r w:rsidRPr="0097064C">
        <w:rPr>
          <w:szCs w:val="28"/>
        </w:rPr>
        <w:t xml:space="preserve">00 000 000,0 руб. отражена задолженность по муниципальному контракту № </w:t>
      </w:r>
      <w:r w:rsidRPr="004F0196">
        <w:rPr>
          <w:rFonts w:eastAsia="Calibri"/>
          <w:szCs w:val="28"/>
        </w:rPr>
        <w:t>0153300066921001436</w:t>
      </w:r>
      <w:r w:rsidRPr="0097064C">
        <w:rPr>
          <w:szCs w:val="28"/>
        </w:rPr>
        <w:t xml:space="preserve"> от </w:t>
      </w:r>
      <w:r>
        <w:rPr>
          <w:szCs w:val="28"/>
        </w:rPr>
        <w:t>30.11</w:t>
      </w:r>
      <w:r w:rsidRPr="0097064C">
        <w:rPr>
          <w:szCs w:val="28"/>
        </w:rPr>
        <w:t>.202</w:t>
      </w:r>
      <w:r>
        <w:rPr>
          <w:szCs w:val="28"/>
        </w:rPr>
        <w:t>1</w:t>
      </w:r>
      <w:r w:rsidRPr="0097064C">
        <w:rPr>
          <w:szCs w:val="28"/>
        </w:rPr>
        <w:t xml:space="preserve"> года с АО «</w:t>
      </w:r>
      <w:r>
        <w:rPr>
          <w:szCs w:val="28"/>
        </w:rPr>
        <w:t>Банк Оренбург</w:t>
      </w:r>
      <w:r w:rsidRPr="0097064C">
        <w:rPr>
          <w:szCs w:val="28"/>
        </w:rPr>
        <w:t xml:space="preserve">» в срок погашения </w:t>
      </w:r>
      <w:r>
        <w:rPr>
          <w:szCs w:val="28"/>
        </w:rPr>
        <w:t>2</w:t>
      </w:r>
      <w:r w:rsidRPr="0097064C">
        <w:rPr>
          <w:szCs w:val="28"/>
        </w:rPr>
        <w:t>9</w:t>
      </w:r>
      <w:r>
        <w:rPr>
          <w:szCs w:val="28"/>
        </w:rPr>
        <w:t>.11.2022</w:t>
      </w:r>
      <w:r w:rsidRPr="0097064C">
        <w:rPr>
          <w:szCs w:val="28"/>
        </w:rPr>
        <w:t xml:space="preserve">. </w:t>
      </w:r>
    </w:p>
    <w:p w:rsidR="0097064C" w:rsidRDefault="0097064C" w:rsidP="00AF60DF">
      <w:pPr>
        <w:spacing w:line="360" w:lineRule="auto"/>
        <w:ind w:firstLine="709"/>
        <w:jc w:val="both"/>
        <w:rPr>
          <w:szCs w:val="28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7"/>
        <w:gridCol w:w="877"/>
        <w:gridCol w:w="1021"/>
        <w:gridCol w:w="992"/>
        <w:gridCol w:w="1418"/>
        <w:gridCol w:w="992"/>
        <w:gridCol w:w="568"/>
        <w:gridCol w:w="851"/>
        <w:gridCol w:w="993"/>
        <w:gridCol w:w="707"/>
      </w:tblGrid>
      <w:tr w:rsidR="00237CCB" w:rsidRPr="00C17FCB" w:rsidTr="00142423">
        <w:tc>
          <w:tcPr>
            <w:tcW w:w="1817" w:type="dxa"/>
            <w:vMerge w:val="restart"/>
            <w:shd w:val="clear" w:color="auto" w:fill="auto"/>
          </w:tcPr>
          <w:p w:rsidR="00237CCB" w:rsidRPr="00C17FCB" w:rsidRDefault="00237CCB" w:rsidP="002F205F">
            <w:pPr>
              <w:rPr>
                <w:rFonts w:eastAsia="Calibri"/>
                <w:sz w:val="14"/>
                <w:szCs w:val="14"/>
              </w:rPr>
            </w:pPr>
          </w:p>
          <w:p w:rsidR="00237CCB" w:rsidRPr="00C17FCB" w:rsidRDefault="00237CCB" w:rsidP="002F205F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Кредитор, номер и дата договора</w:t>
            </w:r>
          </w:p>
        </w:tc>
        <w:tc>
          <w:tcPr>
            <w:tcW w:w="877" w:type="dxa"/>
            <w:vMerge w:val="restart"/>
            <w:shd w:val="clear" w:color="auto" w:fill="auto"/>
          </w:tcPr>
          <w:p w:rsidR="00237CCB" w:rsidRPr="00C17FCB" w:rsidRDefault="00237CCB" w:rsidP="00856FEE">
            <w:pPr>
              <w:rPr>
                <w:rFonts w:eastAsia="Calibri"/>
                <w:sz w:val="14"/>
                <w:szCs w:val="14"/>
              </w:rPr>
            </w:pPr>
          </w:p>
          <w:p w:rsidR="00237CCB" w:rsidRPr="00C17FCB" w:rsidRDefault="00237CCB" w:rsidP="00856FEE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 xml:space="preserve">Срок погашения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обязат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-в</w:t>
            </w:r>
          </w:p>
        </w:tc>
        <w:tc>
          <w:tcPr>
            <w:tcW w:w="4423" w:type="dxa"/>
            <w:gridSpan w:val="4"/>
            <w:shd w:val="clear" w:color="auto" w:fill="auto"/>
          </w:tcPr>
          <w:p w:rsidR="00237CCB" w:rsidRPr="00C17FCB" w:rsidRDefault="00237CCB" w:rsidP="00EC1188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Основной долг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237CCB" w:rsidRPr="00C17FCB" w:rsidRDefault="00237CCB" w:rsidP="00EC1188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Проценты</w:t>
            </w:r>
          </w:p>
        </w:tc>
      </w:tr>
      <w:tr w:rsidR="00237CCB" w:rsidRPr="00C17FCB" w:rsidTr="00142423">
        <w:trPr>
          <w:trHeight w:val="688"/>
        </w:trPr>
        <w:tc>
          <w:tcPr>
            <w:tcW w:w="1817" w:type="dxa"/>
            <w:vMerge/>
            <w:shd w:val="clear" w:color="auto" w:fill="auto"/>
          </w:tcPr>
          <w:p w:rsidR="00237CCB" w:rsidRPr="00C17FCB" w:rsidRDefault="00237CCB" w:rsidP="002F205F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77" w:type="dxa"/>
            <w:vMerge/>
            <w:shd w:val="clear" w:color="auto" w:fill="auto"/>
          </w:tcPr>
          <w:p w:rsidR="00237CCB" w:rsidRPr="00C17FCB" w:rsidRDefault="00237CCB" w:rsidP="00856FEE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021" w:type="dxa"/>
            <w:shd w:val="clear" w:color="auto" w:fill="auto"/>
          </w:tcPr>
          <w:p w:rsidR="00237CCB" w:rsidRPr="00C17FCB" w:rsidRDefault="00237CCB" w:rsidP="002F205F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Остаток на 01.01.2021</w:t>
            </w:r>
          </w:p>
        </w:tc>
        <w:tc>
          <w:tcPr>
            <w:tcW w:w="992" w:type="dxa"/>
            <w:shd w:val="clear" w:color="auto" w:fill="auto"/>
          </w:tcPr>
          <w:p w:rsidR="00237CCB" w:rsidRPr="00C17FCB" w:rsidRDefault="00237CCB" w:rsidP="002F205F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Получено с начала года</w:t>
            </w:r>
          </w:p>
        </w:tc>
        <w:tc>
          <w:tcPr>
            <w:tcW w:w="1418" w:type="dxa"/>
            <w:shd w:val="clear" w:color="auto" w:fill="auto"/>
          </w:tcPr>
          <w:p w:rsidR="00237CCB" w:rsidRPr="00C17FCB" w:rsidRDefault="00237CCB" w:rsidP="002F205F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Погашено с начала года</w:t>
            </w:r>
          </w:p>
        </w:tc>
        <w:tc>
          <w:tcPr>
            <w:tcW w:w="992" w:type="dxa"/>
            <w:shd w:val="clear" w:color="auto" w:fill="auto"/>
          </w:tcPr>
          <w:p w:rsidR="00237CCB" w:rsidRPr="00C17FCB" w:rsidRDefault="00ED1F6C" w:rsidP="00A23BEB">
            <w:pPr>
              <w:rPr>
                <w:rFonts w:eastAsia="Calibri"/>
                <w:sz w:val="14"/>
                <w:szCs w:val="14"/>
              </w:rPr>
            </w:pPr>
            <w:proofErr w:type="gramStart"/>
            <w:r>
              <w:rPr>
                <w:rFonts w:eastAsia="Calibri"/>
                <w:sz w:val="14"/>
                <w:szCs w:val="14"/>
              </w:rPr>
              <w:t>остаток</w:t>
            </w:r>
            <w:proofErr w:type="gramEnd"/>
            <w:r>
              <w:rPr>
                <w:rFonts w:eastAsia="Calibri"/>
                <w:sz w:val="14"/>
                <w:szCs w:val="14"/>
              </w:rPr>
              <w:t xml:space="preserve"> на 01.</w:t>
            </w:r>
            <w:r w:rsidR="00A23BEB">
              <w:rPr>
                <w:rFonts w:eastAsia="Calibri"/>
                <w:sz w:val="14"/>
                <w:szCs w:val="14"/>
              </w:rPr>
              <w:t>01</w:t>
            </w:r>
            <w:r w:rsidR="00237CCB" w:rsidRPr="00C17FCB">
              <w:rPr>
                <w:rFonts w:eastAsia="Calibri"/>
                <w:sz w:val="14"/>
                <w:szCs w:val="14"/>
              </w:rPr>
              <w:t>.202</w:t>
            </w:r>
            <w:r w:rsidR="00A23BEB">
              <w:rPr>
                <w:rFonts w:eastAsia="Calibri"/>
                <w:sz w:val="14"/>
                <w:szCs w:val="14"/>
              </w:rPr>
              <w:t>2</w:t>
            </w:r>
          </w:p>
        </w:tc>
        <w:tc>
          <w:tcPr>
            <w:tcW w:w="568" w:type="dxa"/>
            <w:shd w:val="clear" w:color="auto" w:fill="auto"/>
          </w:tcPr>
          <w:p w:rsidR="00237CCB" w:rsidRPr="00C17FCB" w:rsidRDefault="00237CCB" w:rsidP="00845C50">
            <w:pPr>
              <w:rPr>
                <w:rFonts w:eastAsia="Calibri"/>
                <w:sz w:val="14"/>
                <w:szCs w:val="14"/>
              </w:rPr>
            </w:pPr>
            <w:proofErr w:type="gramStart"/>
            <w:r w:rsidRPr="00C17FCB">
              <w:rPr>
                <w:rFonts w:eastAsia="Calibri"/>
                <w:sz w:val="14"/>
                <w:szCs w:val="14"/>
              </w:rPr>
              <w:t>зад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>-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ть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 xml:space="preserve"> на 01.01.2021</w:t>
            </w:r>
          </w:p>
        </w:tc>
        <w:tc>
          <w:tcPr>
            <w:tcW w:w="851" w:type="dxa"/>
            <w:shd w:val="clear" w:color="auto" w:fill="auto"/>
          </w:tcPr>
          <w:p w:rsidR="00237CCB" w:rsidRPr="00C17FCB" w:rsidRDefault="00237CCB" w:rsidP="002F205F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начислено с начала года</w:t>
            </w:r>
          </w:p>
        </w:tc>
        <w:tc>
          <w:tcPr>
            <w:tcW w:w="993" w:type="dxa"/>
            <w:shd w:val="clear" w:color="auto" w:fill="auto"/>
          </w:tcPr>
          <w:p w:rsidR="00237CCB" w:rsidRPr="00C17FCB" w:rsidRDefault="00237CCB" w:rsidP="002F205F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Погашено с начала года</w:t>
            </w:r>
          </w:p>
        </w:tc>
        <w:tc>
          <w:tcPr>
            <w:tcW w:w="707" w:type="dxa"/>
            <w:shd w:val="clear" w:color="auto" w:fill="auto"/>
          </w:tcPr>
          <w:p w:rsidR="00237CCB" w:rsidRPr="00C17FCB" w:rsidRDefault="00237CCB" w:rsidP="00A23BEB">
            <w:pPr>
              <w:rPr>
                <w:rFonts w:eastAsia="Calibri"/>
                <w:sz w:val="14"/>
                <w:szCs w:val="14"/>
              </w:rPr>
            </w:pPr>
            <w:proofErr w:type="gramStart"/>
            <w:r w:rsidRPr="00C17FCB">
              <w:rPr>
                <w:rFonts w:eastAsia="Calibri"/>
                <w:sz w:val="14"/>
                <w:szCs w:val="14"/>
              </w:rPr>
              <w:t>зад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>-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т</w:t>
            </w:r>
            <w:r w:rsidR="00A23BEB">
              <w:rPr>
                <w:rFonts w:eastAsia="Calibri"/>
                <w:sz w:val="14"/>
                <w:szCs w:val="14"/>
              </w:rPr>
              <w:t>ь</w:t>
            </w:r>
            <w:proofErr w:type="spellEnd"/>
            <w:r w:rsidR="00A23BEB">
              <w:rPr>
                <w:rFonts w:eastAsia="Calibri"/>
                <w:sz w:val="14"/>
                <w:szCs w:val="14"/>
              </w:rPr>
              <w:t xml:space="preserve"> на 01.01</w:t>
            </w:r>
            <w:r w:rsidRPr="00C17FCB">
              <w:rPr>
                <w:rFonts w:eastAsia="Calibri"/>
                <w:sz w:val="14"/>
                <w:szCs w:val="14"/>
              </w:rPr>
              <w:t>. 202</w:t>
            </w:r>
            <w:r w:rsidR="00A23BEB">
              <w:rPr>
                <w:rFonts w:eastAsia="Calibri"/>
                <w:sz w:val="14"/>
                <w:szCs w:val="14"/>
              </w:rPr>
              <w:t>2</w:t>
            </w:r>
          </w:p>
        </w:tc>
      </w:tr>
      <w:tr w:rsidR="002F205F" w:rsidRPr="00C17FCB" w:rsidTr="00142423">
        <w:tc>
          <w:tcPr>
            <w:tcW w:w="1817" w:type="dxa"/>
            <w:shd w:val="clear" w:color="auto" w:fill="auto"/>
          </w:tcPr>
          <w:p w:rsidR="004E4370" w:rsidRPr="00C17FCB" w:rsidRDefault="00356731" w:rsidP="00856FEE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МК</w:t>
            </w:r>
            <w:r w:rsidRPr="00C17FCB">
              <w:rPr>
                <w:rFonts w:eastAsia="Calibri"/>
                <w:sz w:val="14"/>
                <w:szCs w:val="14"/>
                <w:lang w:val="en-US"/>
              </w:rPr>
              <w:t> </w:t>
            </w:r>
            <w:r w:rsidRPr="00C17FCB">
              <w:rPr>
                <w:rFonts w:eastAsia="Calibri"/>
                <w:sz w:val="14"/>
                <w:szCs w:val="14"/>
              </w:rPr>
              <w:t>№ 0153300066920000734 от 04.08.2020 года с ПАО "Сбербанк России"</w:t>
            </w:r>
          </w:p>
        </w:tc>
        <w:tc>
          <w:tcPr>
            <w:tcW w:w="877" w:type="dxa"/>
            <w:shd w:val="clear" w:color="auto" w:fill="auto"/>
          </w:tcPr>
          <w:p w:rsidR="009B4135" w:rsidRPr="00C17FCB" w:rsidRDefault="009B4135" w:rsidP="00EC1188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9B4135" w:rsidRPr="00C17FCB" w:rsidRDefault="009B4135" w:rsidP="00EC1188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4E4370" w:rsidRPr="00C17FCB" w:rsidRDefault="009B09C1" w:rsidP="00EC1188">
            <w:pPr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09.05.2021</w:t>
            </w:r>
          </w:p>
        </w:tc>
        <w:tc>
          <w:tcPr>
            <w:tcW w:w="1021" w:type="dxa"/>
            <w:shd w:val="clear" w:color="auto" w:fill="auto"/>
          </w:tcPr>
          <w:p w:rsidR="00845C50" w:rsidRPr="00E2652C" w:rsidRDefault="00845C50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845C50" w:rsidRPr="00E2652C" w:rsidRDefault="00845C50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845C50" w:rsidP="00EC1188">
            <w:pPr>
              <w:jc w:val="center"/>
              <w:rPr>
                <w:rFonts w:eastAsia="Calibri"/>
                <w:sz w:val="12"/>
                <w:szCs w:val="12"/>
              </w:rPr>
            </w:pPr>
            <w:r w:rsidRPr="00E2652C">
              <w:rPr>
                <w:rFonts w:eastAsia="Calibri"/>
                <w:sz w:val="12"/>
                <w:szCs w:val="12"/>
              </w:rPr>
              <w:t>200 000</w:t>
            </w:r>
            <w:r w:rsidR="00C17FCB" w:rsidRPr="00E2652C">
              <w:rPr>
                <w:rFonts w:eastAsia="Calibri"/>
                <w:sz w:val="12"/>
                <w:szCs w:val="12"/>
              </w:rPr>
              <w:t> </w:t>
            </w:r>
            <w:r w:rsidRPr="00E2652C">
              <w:rPr>
                <w:rFonts w:eastAsia="Calibri"/>
                <w:sz w:val="12"/>
                <w:szCs w:val="12"/>
              </w:rPr>
              <w:t>000</w:t>
            </w:r>
            <w:r w:rsidR="00C17FCB" w:rsidRPr="00E2652C">
              <w:rPr>
                <w:rFonts w:eastAsia="Calibri"/>
                <w:sz w:val="12"/>
                <w:szCs w:val="12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845C50" w:rsidP="00EC1188">
            <w:pPr>
              <w:jc w:val="center"/>
              <w:rPr>
                <w:rFonts w:eastAsia="Calibri"/>
                <w:sz w:val="12"/>
                <w:szCs w:val="12"/>
              </w:rPr>
            </w:pPr>
            <w:r w:rsidRPr="00E2652C">
              <w:rPr>
                <w:rFonts w:eastAsia="Calibri"/>
                <w:sz w:val="12"/>
                <w:szCs w:val="12"/>
              </w:rPr>
              <w:t>6</w:t>
            </w:r>
            <w:r w:rsidR="00A9340C" w:rsidRPr="00E2652C">
              <w:rPr>
                <w:rFonts w:eastAsia="Calibri"/>
                <w:sz w:val="12"/>
                <w:szCs w:val="12"/>
              </w:rPr>
              <w:t>0 000</w:t>
            </w:r>
            <w:r w:rsidR="00C17FCB" w:rsidRPr="00E2652C">
              <w:rPr>
                <w:rFonts w:eastAsia="Calibri"/>
                <w:sz w:val="12"/>
                <w:szCs w:val="12"/>
              </w:rPr>
              <w:t> </w:t>
            </w:r>
            <w:r w:rsidR="00A9340C" w:rsidRPr="00E2652C">
              <w:rPr>
                <w:rFonts w:eastAsia="Calibri"/>
                <w:sz w:val="12"/>
                <w:szCs w:val="12"/>
              </w:rPr>
              <w:t>000</w:t>
            </w:r>
            <w:r w:rsidR="00C17FCB" w:rsidRPr="00E2652C">
              <w:rPr>
                <w:rFonts w:eastAsia="Calibri"/>
                <w:sz w:val="12"/>
                <w:szCs w:val="12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9B4135" w:rsidRPr="00E2652C" w:rsidRDefault="009B4135" w:rsidP="00A775AC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A775AC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845C50" w:rsidP="00A775AC">
            <w:pPr>
              <w:jc w:val="center"/>
              <w:rPr>
                <w:rFonts w:eastAsia="Calibri"/>
                <w:sz w:val="12"/>
                <w:szCs w:val="12"/>
              </w:rPr>
            </w:pPr>
            <w:r w:rsidRPr="00E2652C">
              <w:rPr>
                <w:rFonts w:eastAsia="Calibri"/>
                <w:sz w:val="12"/>
                <w:szCs w:val="12"/>
              </w:rPr>
              <w:t>260 000</w:t>
            </w:r>
            <w:r w:rsidR="00C17FCB" w:rsidRPr="00E2652C">
              <w:rPr>
                <w:rFonts w:eastAsia="Calibri"/>
                <w:sz w:val="12"/>
                <w:szCs w:val="12"/>
              </w:rPr>
              <w:t> </w:t>
            </w:r>
            <w:r w:rsidRPr="00E2652C">
              <w:rPr>
                <w:rFonts w:eastAsia="Calibri"/>
                <w:sz w:val="12"/>
                <w:szCs w:val="12"/>
              </w:rPr>
              <w:t>000</w:t>
            </w:r>
            <w:r w:rsidR="00C17FCB" w:rsidRPr="00E2652C">
              <w:rPr>
                <w:rFonts w:eastAsia="Calibri"/>
                <w:sz w:val="12"/>
                <w:szCs w:val="12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4E4370" w:rsidRPr="00E2652C" w:rsidRDefault="004E4370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68" w:type="dxa"/>
            <w:shd w:val="clear" w:color="auto" w:fill="auto"/>
          </w:tcPr>
          <w:p w:rsidR="004E4370" w:rsidRPr="00E2652C" w:rsidRDefault="004E4370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845C50" w:rsidP="00EC1188">
            <w:pPr>
              <w:jc w:val="center"/>
              <w:rPr>
                <w:rFonts w:eastAsia="Calibri"/>
                <w:sz w:val="12"/>
                <w:szCs w:val="12"/>
              </w:rPr>
            </w:pPr>
            <w:r w:rsidRPr="00E2652C">
              <w:rPr>
                <w:rFonts w:eastAsia="Calibri"/>
                <w:sz w:val="12"/>
                <w:szCs w:val="12"/>
              </w:rPr>
              <w:t>2 010 136,99</w:t>
            </w:r>
          </w:p>
        </w:tc>
        <w:tc>
          <w:tcPr>
            <w:tcW w:w="993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845C50" w:rsidRPr="00E2652C" w:rsidRDefault="00845C50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845C50" w:rsidP="00EC1188">
            <w:pPr>
              <w:jc w:val="center"/>
              <w:rPr>
                <w:rFonts w:eastAsia="Calibri"/>
                <w:sz w:val="12"/>
                <w:szCs w:val="12"/>
              </w:rPr>
            </w:pPr>
            <w:r w:rsidRPr="00E2652C">
              <w:rPr>
                <w:rFonts w:eastAsia="Calibri"/>
                <w:sz w:val="12"/>
                <w:szCs w:val="12"/>
              </w:rPr>
              <w:t>2 010 136,99</w:t>
            </w:r>
          </w:p>
        </w:tc>
        <w:tc>
          <w:tcPr>
            <w:tcW w:w="707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4E4370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</w:tc>
      </w:tr>
      <w:tr w:rsidR="002F205F" w:rsidRPr="00C17FCB" w:rsidTr="00142423">
        <w:tc>
          <w:tcPr>
            <w:tcW w:w="1817" w:type="dxa"/>
            <w:shd w:val="clear" w:color="auto" w:fill="auto"/>
          </w:tcPr>
          <w:p w:rsidR="004E4370" w:rsidRPr="00C17FCB" w:rsidRDefault="00356731" w:rsidP="00856FEE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 xml:space="preserve">Соглашение № 3 от 29.11.2018 года "О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 w:rsidRPr="00C17FCB">
              <w:rPr>
                <w:rFonts w:eastAsia="Calibri"/>
                <w:sz w:val="14"/>
                <w:szCs w:val="14"/>
              </w:rPr>
              <w:t>. бюджет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 xml:space="preserve">. кредита МО "город Оренбург" для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частич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. покрытия дефицита мест. бюджета с доп. соглашением №2 от 07.10.2020</w:t>
            </w:r>
          </w:p>
        </w:tc>
        <w:tc>
          <w:tcPr>
            <w:tcW w:w="877" w:type="dxa"/>
            <w:shd w:val="clear" w:color="auto" w:fill="auto"/>
          </w:tcPr>
          <w:p w:rsidR="009B4135" w:rsidRPr="00C17FCB" w:rsidRDefault="009B4135" w:rsidP="00EC1188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9B4135" w:rsidRPr="00C17FCB" w:rsidRDefault="009B4135" w:rsidP="00EC1188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9B4135" w:rsidRPr="00C17FCB" w:rsidRDefault="009B4135" w:rsidP="00EC1188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4E4370" w:rsidRPr="00C17FCB" w:rsidRDefault="009B09C1" w:rsidP="00845C50">
            <w:pPr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25.10.202</w:t>
            </w:r>
            <w:r w:rsidR="00845C50" w:rsidRPr="00C17FCB">
              <w:rPr>
                <w:rFonts w:eastAsia="Calibri"/>
                <w:sz w:val="14"/>
                <w:szCs w:val="14"/>
              </w:rPr>
              <w:t>9</w:t>
            </w:r>
          </w:p>
        </w:tc>
        <w:tc>
          <w:tcPr>
            <w:tcW w:w="1021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9B09C1" w:rsidP="00EC1188">
            <w:pPr>
              <w:jc w:val="center"/>
              <w:rPr>
                <w:rFonts w:eastAsia="Calibri"/>
                <w:sz w:val="12"/>
                <w:szCs w:val="12"/>
              </w:rPr>
            </w:pPr>
            <w:r w:rsidRPr="00E2652C">
              <w:rPr>
                <w:rFonts w:eastAsia="Calibri"/>
                <w:sz w:val="12"/>
                <w:szCs w:val="12"/>
              </w:rPr>
              <w:t>55 000</w:t>
            </w:r>
            <w:r w:rsidR="00C17FCB" w:rsidRPr="00E2652C">
              <w:rPr>
                <w:rFonts w:eastAsia="Calibri"/>
                <w:sz w:val="12"/>
                <w:szCs w:val="12"/>
              </w:rPr>
              <w:t> </w:t>
            </w:r>
            <w:r w:rsidRPr="00E2652C">
              <w:rPr>
                <w:rFonts w:eastAsia="Calibri"/>
                <w:sz w:val="12"/>
                <w:szCs w:val="12"/>
              </w:rPr>
              <w:t>000</w:t>
            </w:r>
            <w:r w:rsidR="00C17FCB" w:rsidRPr="00E2652C">
              <w:rPr>
                <w:rFonts w:eastAsia="Calibri"/>
                <w:sz w:val="12"/>
                <w:szCs w:val="12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4E4370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1418" w:type="dxa"/>
            <w:shd w:val="clear" w:color="auto" w:fill="auto"/>
          </w:tcPr>
          <w:p w:rsidR="009B4135" w:rsidRPr="00E2652C" w:rsidRDefault="009B4135" w:rsidP="00A775AC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A775AC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A775AC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036DF1" w:rsidP="00A775AC">
            <w:pPr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2 750 000,00</w:t>
            </w:r>
          </w:p>
        </w:tc>
        <w:tc>
          <w:tcPr>
            <w:tcW w:w="992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036DF1" w:rsidP="00EC1188">
            <w:pPr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52 250</w:t>
            </w:r>
            <w:r w:rsidR="00C17FCB" w:rsidRPr="00E2652C">
              <w:rPr>
                <w:rFonts w:eastAsia="Calibri"/>
                <w:sz w:val="12"/>
                <w:szCs w:val="12"/>
              </w:rPr>
              <w:t> </w:t>
            </w:r>
            <w:r w:rsidR="009B09C1" w:rsidRPr="00E2652C">
              <w:rPr>
                <w:rFonts w:eastAsia="Calibri"/>
                <w:sz w:val="12"/>
                <w:szCs w:val="12"/>
              </w:rPr>
              <w:t>000</w:t>
            </w:r>
            <w:r w:rsidR="00C17FCB" w:rsidRPr="00E2652C">
              <w:rPr>
                <w:rFonts w:eastAsia="Calibri"/>
                <w:sz w:val="12"/>
                <w:szCs w:val="12"/>
              </w:rPr>
              <w:t>,00</w:t>
            </w:r>
          </w:p>
        </w:tc>
        <w:tc>
          <w:tcPr>
            <w:tcW w:w="568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4E4370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036DF1" w:rsidP="00EC1188">
            <w:pPr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54 766,44</w:t>
            </w:r>
          </w:p>
        </w:tc>
        <w:tc>
          <w:tcPr>
            <w:tcW w:w="993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036DF1" w:rsidP="00EC1188">
            <w:pPr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54 766,44</w:t>
            </w:r>
          </w:p>
        </w:tc>
        <w:tc>
          <w:tcPr>
            <w:tcW w:w="707" w:type="dxa"/>
            <w:shd w:val="clear" w:color="auto" w:fill="auto"/>
          </w:tcPr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4E4370" w:rsidP="00EC1188">
            <w:pPr>
              <w:jc w:val="center"/>
              <w:rPr>
                <w:rFonts w:eastAsia="Calibri"/>
                <w:sz w:val="12"/>
                <w:szCs w:val="12"/>
              </w:rPr>
            </w:pPr>
          </w:p>
        </w:tc>
      </w:tr>
      <w:tr w:rsidR="002F205F" w:rsidRPr="00C17FCB" w:rsidTr="00142423">
        <w:tc>
          <w:tcPr>
            <w:tcW w:w="1817" w:type="dxa"/>
            <w:shd w:val="clear" w:color="auto" w:fill="auto"/>
          </w:tcPr>
          <w:p w:rsidR="004E4370" w:rsidRPr="00C17FCB" w:rsidRDefault="00945001" w:rsidP="00845C50">
            <w:pPr>
              <w:rPr>
                <w:rFonts w:eastAsia="Calibri"/>
                <w:sz w:val="14"/>
                <w:szCs w:val="14"/>
              </w:rPr>
            </w:pPr>
            <w:proofErr w:type="spellStart"/>
            <w:r w:rsidRPr="00C17FCB">
              <w:rPr>
                <w:rFonts w:eastAsia="Calibri"/>
                <w:sz w:val="14"/>
                <w:szCs w:val="14"/>
              </w:rPr>
              <w:t>Доп.соглашение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 xml:space="preserve"> №1 от </w:t>
            </w:r>
            <w:r w:rsidR="00845C50" w:rsidRPr="00C17FCB">
              <w:rPr>
                <w:rFonts w:eastAsia="Calibri"/>
                <w:sz w:val="14"/>
                <w:szCs w:val="14"/>
              </w:rPr>
              <w:t>04.03.2021</w:t>
            </w:r>
            <w:r w:rsidRPr="00C17FCB">
              <w:rPr>
                <w:rFonts w:eastAsia="Calibri"/>
                <w:sz w:val="14"/>
                <w:szCs w:val="14"/>
              </w:rPr>
              <w:t xml:space="preserve"> к Договору о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 w:rsidRPr="00C17FCB">
              <w:rPr>
                <w:rFonts w:eastAsia="Calibri"/>
                <w:sz w:val="14"/>
                <w:szCs w:val="14"/>
              </w:rPr>
              <w:t>. бюджет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 xml:space="preserve">. кредита на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пополн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 xml:space="preserve">. остатков ср-в на счетах бюджетов субъектов </w:t>
            </w:r>
            <w:r w:rsidR="00B32BE7" w:rsidRPr="00C17FCB">
              <w:rPr>
                <w:rFonts w:eastAsia="Calibri"/>
                <w:sz w:val="14"/>
                <w:szCs w:val="14"/>
              </w:rPr>
              <w:t>РФ</w:t>
            </w:r>
            <w:r w:rsidRPr="00C17FCB">
              <w:rPr>
                <w:rFonts w:eastAsia="Calibri"/>
                <w:sz w:val="14"/>
                <w:szCs w:val="14"/>
              </w:rPr>
              <w:t>(местных бюджетов) № 53-06-10/00</w:t>
            </w:r>
            <w:r w:rsidR="00845C50" w:rsidRPr="00C17FCB">
              <w:rPr>
                <w:rFonts w:eastAsia="Calibri"/>
                <w:sz w:val="14"/>
                <w:szCs w:val="14"/>
              </w:rPr>
              <w:t>3</w:t>
            </w:r>
            <w:r w:rsidRPr="00C17FCB">
              <w:rPr>
                <w:rFonts w:eastAsia="Calibri"/>
                <w:sz w:val="14"/>
                <w:szCs w:val="14"/>
              </w:rPr>
              <w:t xml:space="preserve"> от 1</w:t>
            </w:r>
            <w:r w:rsidR="00845C50" w:rsidRPr="00C17FCB">
              <w:rPr>
                <w:rFonts w:eastAsia="Calibri"/>
                <w:sz w:val="14"/>
                <w:szCs w:val="14"/>
              </w:rPr>
              <w:t>6</w:t>
            </w:r>
            <w:r w:rsidRPr="00C17FCB">
              <w:rPr>
                <w:rFonts w:eastAsia="Calibri"/>
                <w:sz w:val="14"/>
                <w:szCs w:val="14"/>
              </w:rPr>
              <w:t>.02.202</w:t>
            </w:r>
            <w:r w:rsidR="00845C50" w:rsidRPr="00C17FCB">
              <w:rPr>
                <w:rFonts w:eastAsia="Calibri"/>
                <w:sz w:val="14"/>
                <w:szCs w:val="14"/>
              </w:rPr>
              <w:t>1</w:t>
            </w:r>
          </w:p>
        </w:tc>
        <w:tc>
          <w:tcPr>
            <w:tcW w:w="877" w:type="dxa"/>
            <w:shd w:val="clear" w:color="auto" w:fill="auto"/>
          </w:tcPr>
          <w:p w:rsidR="009B4135" w:rsidRPr="00C17FCB" w:rsidRDefault="009B4135" w:rsidP="00EC1188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9B4135" w:rsidRPr="00C17FCB" w:rsidRDefault="009B4135" w:rsidP="00EC1188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9B4135" w:rsidRPr="00C17FCB" w:rsidRDefault="009B4135" w:rsidP="00EC1188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4E4370" w:rsidRPr="00C17FCB" w:rsidRDefault="009B09C1" w:rsidP="00845C50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2</w:t>
            </w:r>
            <w:r w:rsidR="00845C50" w:rsidRPr="00C17FCB">
              <w:rPr>
                <w:rFonts w:eastAsia="Calibri"/>
                <w:sz w:val="14"/>
                <w:szCs w:val="14"/>
              </w:rPr>
              <w:t>9</w:t>
            </w:r>
            <w:r w:rsidRPr="00C17FCB">
              <w:rPr>
                <w:rFonts w:eastAsia="Calibri"/>
                <w:sz w:val="14"/>
                <w:szCs w:val="14"/>
              </w:rPr>
              <w:t>.</w:t>
            </w:r>
            <w:r w:rsidR="00845C50" w:rsidRPr="00C17FCB">
              <w:rPr>
                <w:rFonts w:eastAsia="Calibri"/>
                <w:sz w:val="14"/>
                <w:szCs w:val="14"/>
              </w:rPr>
              <w:t>10</w:t>
            </w:r>
            <w:r w:rsidRPr="00C17FCB">
              <w:rPr>
                <w:rFonts w:eastAsia="Calibri"/>
                <w:sz w:val="14"/>
                <w:szCs w:val="14"/>
              </w:rPr>
              <w:t>.202</w:t>
            </w:r>
            <w:r w:rsidR="00845C50" w:rsidRPr="00C17FCB">
              <w:rPr>
                <w:rFonts w:eastAsia="Calibri"/>
                <w:sz w:val="14"/>
                <w:szCs w:val="14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4E4370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845C50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 w:rsidRPr="00E2652C">
              <w:rPr>
                <w:rFonts w:eastAsia="Calibri"/>
                <w:sz w:val="12"/>
                <w:szCs w:val="12"/>
              </w:rPr>
              <w:t>300 000</w:t>
            </w:r>
            <w:r w:rsidR="00C17FCB" w:rsidRPr="00E2652C">
              <w:rPr>
                <w:rFonts w:eastAsia="Calibri"/>
                <w:sz w:val="12"/>
                <w:szCs w:val="12"/>
              </w:rPr>
              <w:t> </w:t>
            </w:r>
            <w:r w:rsidRPr="00E2652C">
              <w:rPr>
                <w:rFonts w:eastAsia="Calibri"/>
                <w:sz w:val="12"/>
                <w:szCs w:val="12"/>
              </w:rPr>
              <w:t>000</w:t>
            </w:r>
            <w:r w:rsidR="00C17FCB" w:rsidRPr="00E2652C">
              <w:rPr>
                <w:rFonts w:eastAsia="Calibri"/>
                <w:sz w:val="12"/>
                <w:szCs w:val="12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9B4135" w:rsidRPr="00E2652C" w:rsidRDefault="009B4135" w:rsidP="00A775AC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A775AC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B06083" w:rsidRPr="00E2652C" w:rsidRDefault="00B06083" w:rsidP="00A775AC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036DF1" w:rsidRPr="00E2652C" w:rsidRDefault="00A775AC" w:rsidP="00A775AC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300 000 000,00</w:t>
            </w:r>
          </w:p>
        </w:tc>
        <w:tc>
          <w:tcPr>
            <w:tcW w:w="992" w:type="dxa"/>
            <w:shd w:val="clear" w:color="auto" w:fill="auto"/>
          </w:tcPr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4E4370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68" w:type="dxa"/>
            <w:shd w:val="clear" w:color="auto" w:fill="auto"/>
          </w:tcPr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4E4370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036DF1" w:rsidP="00036DF1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197 260,27</w:t>
            </w:r>
          </w:p>
        </w:tc>
        <w:tc>
          <w:tcPr>
            <w:tcW w:w="993" w:type="dxa"/>
            <w:shd w:val="clear" w:color="auto" w:fill="auto"/>
          </w:tcPr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036DF1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197 260,27</w:t>
            </w:r>
          </w:p>
        </w:tc>
        <w:tc>
          <w:tcPr>
            <w:tcW w:w="707" w:type="dxa"/>
            <w:shd w:val="clear" w:color="auto" w:fill="auto"/>
          </w:tcPr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9B4135" w:rsidRPr="00E2652C" w:rsidRDefault="009B413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  <w:p w:rsidR="004E4370" w:rsidRPr="00E2652C" w:rsidRDefault="004E4370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</w:tr>
      <w:tr w:rsidR="00036DF1" w:rsidRPr="00C17FCB" w:rsidTr="00142423">
        <w:trPr>
          <w:trHeight w:val="623"/>
        </w:trPr>
        <w:tc>
          <w:tcPr>
            <w:tcW w:w="1817" w:type="dxa"/>
            <w:shd w:val="clear" w:color="auto" w:fill="auto"/>
          </w:tcPr>
          <w:p w:rsidR="00036DF1" w:rsidRPr="00C17FCB" w:rsidRDefault="00BF54EA" w:rsidP="00856FEE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 xml:space="preserve">МК № 0153300066921001436 от 30.11.2021 с АОК «Банк Оренбург» на </w:t>
            </w:r>
            <w:proofErr w:type="spellStart"/>
            <w:r>
              <w:rPr>
                <w:rFonts w:eastAsia="Calibri"/>
                <w:sz w:val="14"/>
                <w:szCs w:val="14"/>
              </w:rPr>
              <w:t>предоставл</w:t>
            </w:r>
            <w:proofErr w:type="spellEnd"/>
            <w:proofErr w:type="gramStart"/>
            <w:r>
              <w:rPr>
                <w:rFonts w:eastAsia="Calibri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eastAsia="Calibri"/>
                <w:sz w:val="14"/>
                <w:szCs w:val="14"/>
              </w:rPr>
              <w:t>возобн</w:t>
            </w:r>
            <w:proofErr w:type="spellEnd"/>
            <w:proofErr w:type="gramEnd"/>
            <w:r>
              <w:rPr>
                <w:rFonts w:eastAsia="Calibri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eastAsia="Calibri"/>
                <w:sz w:val="14"/>
                <w:szCs w:val="14"/>
              </w:rPr>
              <w:t>кредит.линии</w:t>
            </w:r>
            <w:proofErr w:type="spellEnd"/>
          </w:p>
        </w:tc>
        <w:tc>
          <w:tcPr>
            <w:tcW w:w="877" w:type="dxa"/>
            <w:shd w:val="clear" w:color="auto" w:fill="auto"/>
          </w:tcPr>
          <w:p w:rsidR="00036DF1" w:rsidRPr="00C17FCB" w:rsidRDefault="00BF54EA" w:rsidP="00EC1188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29.11.2022</w:t>
            </w:r>
          </w:p>
        </w:tc>
        <w:tc>
          <w:tcPr>
            <w:tcW w:w="1021" w:type="dxa"/>
            <w:shd w:val="clear" w:color="auto" w:fill="auto"/>
          </w:tcPr>
          <w:p w:rsidR="00036DF1" w:rsidRPr="00E2652C" w:rsidRDefault="00036DF1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036DF1" w:rsidRPr="00E2652C" w:rsidRDefault="00BF54EA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300 000 000,00</w:t>
            </w:r>
          </w:p>
        </w:tc>
        <w:tc>
          <w:tcPr>
            <w:tcW w:w="1418" w:type="dxa"/>
            <w:shd w:val="clear" w:color="auto" w:fill="auto"/>
          </w:tcPr>
          <w:p w:rsidR="00036DF1" w:rsidRPr="00E2652C" w:rsidRDefault="00036DF1" w:rsidP="00A775AC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036DF1" w:rsidRPr="00E2652C" w:rsidRDefault="00BF54EA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300 000 000,00</w:t>
            </w:r>
          </w:p>
        </w:tc>
        <w:tc>
          <w:tcPr>
            <w:tcW w:w="568" w:type="dxa"/>
            <w:shd w:val="clear" w:color="auto" w:fill="auto"/>
          </w:tcPr>
          <w:p w:rsidR="00036DF1" w:rsidRPr="00E2652C" w:rsidRDefault="00036DF1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036DF1" w:rsidRPr="00E2652C" w:rsidRDefault="00BF54EA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768 493,15</w:t>
            </w:r>
          </w:p>
        </w:tc>
        <w:tc>
          <w:tcPr>
            <w:tcW w:w="993" w:type="dxa"/>
            <w:shd w:val="clear" w:color="auto" w:fill="auto"/>
          </w:tcPr>
          <w:p w:rsidR="00036DF1" w:rsidRPr="00E2652C" w:rsidRDefault="00985391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7</w:t>
            </w:r>
            <w:r w:rsidR="00BF54EA">
              <w:rPr>
                <w:rFonts w:eastAsia="Calibri"/>
                <w:sz w:val="12"/>
                <w:szCs w:val="12"/>
              </w:rPr>
              <w:t>68 493,15</w:t>
            </w:r>
          </w:p>
        </w:tc>
        <w:tc>
          <w:tcPr>
            <w:tcW w:w="707" w:type="dxa"/>
            <w:shd w:val="clear" w:color="auto" w:fill="auto"/>
          </w:tcPr>
          <w:p w:rsidR="00036DF1" w:rsidRPr="00E2652C" w:rsidRDefault="00036DF1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</w:tr>
      <w:tr w:rsidR="00196C3C" w:rsidRPr="00C17FCB" w:rsidTr="00142423">
        <w:trPr>
          <w:trHeight w:val="623"/>
        </w:trPr>
        <w:tc>
          <w:tcPr>
            <w:tcW w:w="1817" w:type="dxa"/>
            <w:shd w:val="clear" w:color="auto" w:fill="auto"/>
          </w:tcPr>
          <w:p w:rsidR="00196C3C" w:rsidRPr="00C17FCB" w:rsidRDefault="00543CC5" w:rsidP="00543CC5">
            <w:pPr>
              <w:rPr>
                <w:rFonts w:eastAsia="Calibri"/>
                <w:sz w:val="14"/>
                <w:szCs w:val="14"/>
              </w:rPr>
            </w:pPr>
            <w:proofErr w:type="spellStart"/>
            <w:r w:rsidRPr="00C17FCB">
              <w:rPr>
                <w:rFonts w:eastAsia="Calibri"/>
                <w:sz w:val="14"/>
                <w:szCs w:val="14"/>
              </w:rPr>
              <w:t>Доп.соглашение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 xml:space="preserve"> №</w:t>
            </w:r>
            <w:r>
              <w:rPr>
                <w:rFonts w:eastAsia="Calibri"/>
                <w:sz w:val="14"/>
                <w:szCs w:val="14"/>
              </w:rPr>
              <w:t xml:space="preserve"> 2</w:t>
            </w:r>
            <w:r w:rsidRPr="00C17FCB">
              <w:rPr>
                <w:rFonts w:eastAsia="Calibri"/>
                <w:sz w:val="14"/>
                <w:szCs w:val="14"/>
              </w:rPr>
              <w:t xml:space="preserve"> от </w:t>
            </w:r>
            <w:r>
              <w:rPr>
                <w:rFonts w:eastAsia="Calibri"/>
                <w:sz w:val="14"/>
                <w:szCs w:val="14"/>
              </w:rPr>
              <w:t>11</w:t>
            </w:r>
            <w:r w:rsidRPr="00C17FCB">
              <w:rPr>
                <w:rFonts w:eastAsia="Calibri"/>
                <w:sz w:val="14"/>
                <w:szCs w:val="14"/>
              </w:rPr>
              <w:t>.</w:t>
            </w:r>
            <w:r>
              <w:rPr>
                <w:rFonts w:eastAsia="Calibri"/>
                <w:sz w:val="14"/>
                <w:szCs w:val="14"/>
              </w:rPr>
              <w:t>10</w:t>
            </w:r>
            <w:r w:rsidRPr="00C17FCB">
              <w:rPr>
                <w:rFonts w:eastAsia="Calibri"/>
                <w:sz w:val="14"/>
                <w:szCs w:val="14"/>
              </w:rPr>
              <w:t xml:space="preserve">.2021 к Договору о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 w:rsidRPr="00C17FCB">
              <w:rPr>
                <w:rFonts w:eastAsia="Calibri"/>
                <w:sz w:val="14"/>
                <w:szCs w:val="14"/>
              </w:rPr>
              <w:t>. бюджет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 xml:space="preserve">. кредита на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пополн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. остатков ср-в на счетах бюджетов субъектов РФ(местных бюджетов) № 53-06-10/003 от 16.02.2021</w:t>
            </w:r>
          </w:p>
        </w:tc>
        <w:tc>
          <w:tcPr>
            <w:tcW w:w="877" w:type="dxa"/>
            <w:shd w:val="clear" w:color="auto" w:fill="auto"/>
          </w:tcPr>
          <w:p w:rsidR="00196C3C" w:rsidRPr="00C17FCB" w:rsidRDefault="00543CC5" w:rsidP="00EC1188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14.12.2021</w:t>
            </w:r>
          </w:p>
        </w:tc>
        <w:tc>
          <w:tcPr>
            <w:tcW w:w="1021" w:type="dxa"/>
            <w:shd w:val="clear" w:color="auto" w:fill="auto"/>
          </w:tcPr>
          <w:p w:rsidR="00196C3C" w:rsidRPr="00E2652C" w:rsidRDefault="00196C3C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196C3C" w:rsidRPr="00E2652C" w:rsidRDefault="00543CC5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250 000 000,00</w:t>
            </w:r>
          </w:p>
        </w:tc>
        <w:tc>
          <w:tcPr>
            <w:tcW w:w="1418" w:type="dxa"/>
            <w:shd w:val="clear" w:color="auto" w:fill="auto"/>
          </w:tcPr>
          <w:p w:rsidR="00196C3C" w:rsidRPr="00E2652C" w:rsidRDefault="00543CC5" w:rsidP="00A775AC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250 000 000,00</w:t>
            </w:r>
          </w:p>
        </w:tc>
        <w:tc>
          <w:tcPr>
            <w:tcW w:w="992" w:type="dxa"/>
            <w:shd w:val="clear" w:color="auto" w:fill="auto"/>
          </w:tcPr>
          <w:p w:rsidR="00196C3C" w:rsidRPr="00E2652C" w:rsidRDefault="00196C3C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68" w:type="dxa"/>
            <w:shd w:val="clear" w:color="auto" w:fill="auto"/>
          </w:tcPr>
          <w:p w:rsidR="00196C3C" w:rsidRPr="00E2652C" w:rsidRDefault="00196C3C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196C3C" w:rsidRPr="00E2652C" w:rsidRDefault="001B46A3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44 520,55</w:t>
            </w:r>
          </w:p>
        </w:tc>
        <w:tc>
          <w:tcPr>
            <w:tcW w:w="993" w:type="dxa"/>
            <w:shd w:val="clear" w:color="auto" w:fill="auto"/>
          </w:tcPr>
          <w:p w:rsidR="00196C3C" w:rsidRPr="00E2652C" w:rsidRDefault="001B46A3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44 520,55</w:t>
            </w:r>
          </w:p>
        </w:tc>
        <w:tc>
          <w:tcPr>
            <w:tcW w:w="707" w:type="dxa"/>
            <w:shd w:val="clear" w:color="auto" w:fill="auto"/>
          </w:tcPr>
          <w:p w:rsidR="00196C3C" w:rsidRPr="00E2652C" w:rsidRDefault="00196C3C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</w:tr>
      <w:tr w:rsidR="00036DF1" w:rsidRPr="00C17FCB" w:rsidTr="00142423">
        <w:trPr>
          <w:trHeight w:val="623"/>
        </w:trPr>
        <w:tc>
          <w:tcPr>
            <w:tcW w:w="1817" w:type="dxa"/>
            <w:shd w:val="clear" w:color="auto" w:fill="auto"/>
          </w:tcPr>
          <w:p w:rsidR="00036DF1" w:rsidRPr="00C17FCB" w:rsidRDefault="00036DF1" w:rsidP="00856FEE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77" w:type="dxa"/>
            <w:shd w:val="clear" w:color="auto" w:fill="auto"/>
          </w:tcPr>
          <w:p w:rsidR="00036DF1" w:rsidRPr="00C17FCB" w:rsidRDefault="00036DF1" w:rsidP="00EC1188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021" w:type="dxa"/>
            <w:shd w:val="clear" w:color="auto" w:fill="auto"/>
          </w:tcPr>
          <w:p w:rsidR="00036DF1" w:rsidRPr="00E2652C" w:rsidRDefault="001B46A3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255 000 000,00</w:t>
            </w:r>
          </w:p>
        </w:tc>
        <w:tc>
          <w:tcPr>
            <w:tcW w:w="992" w:type="dxa"/>
            <w:shd w:val="clear" w:color="auto" w:fill="auto"/>
          </w:tcPr>
          <w:p w:rsidR="00036DF1" w:rsidRPr="00E2652C" w:rsidRDefault="001B46A3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910 000 000,00</w:t>
            </w:r>
          </w:p>
        </w:tc>
        <w:tc>
          <w:tcPr>
            <w:tcW w:w="1418" w:type="dxa"/>
            <w:shd w:val="clear" w:color="auto" w:fill="auto"/>
          </w:tcPr>
          <w:p w:rsidR="00036DF1" w:rsidRPr="00E2652C" w:rsidRDefault="001B46A3" w:rsidP="00A775AC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812 750 000,00</w:t>
            </w:r>
          </w:p>
        </w:tc>
        <w:tc>
          <w:tcPr>
            <w:tcW w:w="992" w:type="dxa"/>
            <w:shd w:val="clear" w:color="auto" w:fill="auto"/>
          </w:tcPr>
          <w:p w:rsidR="00036DF1" w:rsidRPr="00E2652C" w:rsidRDefault="001B46A3" w:rsidP="001B46A3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352 250 000,00</w:t>
            </w:r>
          </w:p>
        </w:tc>
        <w:tc>
          <w:tcPr>
            <w:tcW w:w="568" w:type="dxa"/>
            <w:shd w:val="clear" w:color="auto" w:fill="auto"/>
          </w:tcPr>
          <w:p w:rsidR="00036DF1" w:rsidRPr="00E2652C" w:rsidRDefault="00036DF1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036DF1" w:rsidRPr="00E2652C" w:rsidRDefault="001B46A3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3 075 177,40</w:t>
            </w:r>
          </w:p>
        </w:tc>
        <w:tc>
          <w:tcPr>
            <w:tcW w:w="993" w:type="dxa"/>
            <w:shd w:val="clear" w:color="auto" w:fill="auto"/>
          </w:tcPr>
          <w:p w:rsidR="00036DF1" w:rsidRPr="00E2652C" w:rsidRDefault="001B46A3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3 075 177,40</w:t>
            </w:r>
          </w:p>
        </w:tc>
        <w:tc>
          <w:tcPr>
            <w:tcW w:w="707" w:type="dxa"/>
            <w:shd w:val="clear" w:color="auto" w:fill="auto"/>
          </w:tcPr>
          <w:p w:rsidR="00036DF1" w:rsidRPr="00E2652C" w:rsidRDefault="00036DF1" w:rsidP="00EC1188">
            <w:pPr>
              <w:spacing w:line="36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</w:tr>
    </w:tbl>
    <w:p w:rsidR="00F47C0B" w:rsidRDefault="00F47C0B" w:rsidP="00F47C0B">
      <w:pPr>
        <w:tabs>
          <w:tab w:val="left" w:pos="142"/>
        </w:tabs>
        <w:spacing w:line="360" w:lineRule="auto"/>
        <w:ind w:firstLine="709"/>
        <w:jc w:val="both"/>
        <w:rPr>
          <w:b/>
          <w:i/>
          <w:szCs w:val="28"/>
        </w:rPr>
      </w:pPr>
    </w:p>
    <w:p w:rsidR="002F59A6" w:rsidRPr="00C65C18" w:rsidRDefault="002F59A6" w:rsidP="002F59A6">
      <w:pPr>
        <w:tabs>
          <w:tab w:val="left" w:pos="142"/>
        </w:tabs>
        <w:spacing w:line="360" w:lineRule="auto"/>
        <w:ind w:firstLine="709"/>
        <w:jc w:val="both"/>
        <w:rPr>
          <w:b/>
          <w:i/>
          <w:szCs w:val="28"/>
        </w:rPr>
      </w:pPr>
      <w:r w:rsidRPr="00AE2A7F">
        <w:rPr>
          <w:b/>
          <w:szCs w:val="28"/>
        </w:rPr>
        <w:t>Форма 0503173 «Сведения об изменении валюты баланса»</w:t>
      </w:r>
    </w:p>
    <w:p w:rsidR="003349A1" w:rsidRDefault="002F59A6" w:rsidP="002F59A6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C65C18">
        <w:rPr>
          <w:szCs w:val="28"/>
        </w:rPr>
        <w:t xml:space="preserve"> отчетн</w:t>
      </w:r>
      <w:r>
        <w:rPr>
          <w:szCs w:val="28"/>
        </w:rPr>
        <w:t>ом</w:t>
      </w:r>
      <w:r w:rsidRPr="00C65C18">
        <w:rPr>
          <w:szCs w:val="28"/>
        </w:rPr>
        <w:t xml:space="preserve"> период</w:t>
      </w:r>
      <w:r>
        <w:rPr>
          <w:szCs w:val="28"/>
        </w:rPr>
        <w:t>е</w:t>
      </w:r>
      <w:r w:rsidRPr="00C65C18">
        <w:rPr>
          <w:szCs w:val="28"/>
        </w:rPr>
        <w:t xml:space="preserve"> исправлены ошибки прошлых лет</w:t>
      </w:r>
      <w:r w:rsidR="003349A1">
        <w:rPr>
          <w:szCs w:val="28"/>
        </w:rPr>
        <w:t>:</w:t>
      </w:r>
    </w:p>
    <w:p w:rsidR="003349A1" w:rsidRDefault="003349A1" w:rsidP="002F59A6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5E309E">
        <w:rPr>
          <w:szCs w:val="28"/>
        </w:rPr>
        <w:t xml:space="preserve"> </w:t>
      </w:r>
      <w:r>
        <w:rPr>
          <w:szCs w:val="28"/>
        </w:rPr>
        <w:t>скорректированы расчеты</w:t>
      </w:r>
      <w:r w:rsidRPr="005E309E">
        <w:rPr>
          <w:szCs w:val="28"/>
        </w:rPr>
        <w:t xml:space="preserve"> </w:t>
      </w:r>
      <w:r w:rsidR="005E309E" w:rsidRPr="005E309E">
        <w:rPr>
          <w:szCs w:val="28"/>
        </w:rPr>
        <w:t>по страховым взносам на обязательное пенсионное страхование на выплату накопительной части трудовой пенсии</w:t>
      </w:r>
      <w:r w:rsidR="00396F5B">
        <w:rPr>
          <w:szCs w:val="28"/>
        </w:rPr>
        <w:t xml:space="preserve"> на сумму 0,03 руб.</w:t>
      </w:r>
      <w:r w:rsidR="003C1156">
        <w:rPr>
          <w:szCs w:val="28"/>
        </w:rPr>
        <w:t xml:space="preserve"> и</w:t>
      </w:r>
      <w:r w:rsidR="003C1156" w:rsidRPr="003C1156">
        <w:rPr>
          <w:szCs w:val="28"/>
        </w:rPr>
        <w:t xml:space="preserve"> </w:t>
      </w:r>
      <w:r w:rsidR="003C1156">
        <w:rPr>
          <w:szCs w:val="28"/>
        </w:rPr>
        <w:t>ТФОМС</w:t>
      </w:r>
      <w:r w:rsidR="00396F5B">
        <w:rPr>
          <w:szCs w:val="28"/>
        </w:rPr>
        <w:t xml:space="preserve"> – 0,33 руб.</w:t>
      </w:r>
      <w:r w:rsidR="00922650">
        <w:rPr>
          <w:szCs w:val="28"/>
        </w:rPr>
        <w:t>, возникшие из-за перечисления этих взносов</w:t>
      </w:r>
      <w:r w:rsidR="003C1156">
        <w:rPr>
          <w:szCs w:val="28"/>
        </w:rPr>
        <w:t xml:space="preserve"> в полных рублях в соответствии с ч. 7 ст. 15, 18 ФЗ от 24.07.2009 № 212-</w:t>
      </w:r>
      <w:proofErr w:type="gramStart"/>
      <w:r w:rsidR="003C1156">
        <w:rPr>
          <w:szCs w:val="28"/>
        </w:rPr>
        <w:t>ФЗ.</w:t>
      </w:r>
      <w:r>
        <w:rPr>
          <w:szCs w:val="28"/>
        </w:rPr>
        <w:t>;</w:t>
      </w:r>
      <w:proofErr w:type="gramEnd"/>
    </w:p>
    <w:p w:rsidR="00711293" w:rsidRDefault="00711293" w:rsidP="00711293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по результатам сверки с ИФНС скорректированы расчеты</w:t>
      </w:r>
      <w:r w:rsidRPr="005E309E">
        <w:rPr>
          <w:szCs w:val="28"/>
        </w:rPr>
        <w:t xml:space="preserve"> </w:t>
      </w:r>
      <w:r w:rsidRPr="001355B2">
        <w:rPr>
          <w:szCs w:val="28"/>
        </w:rPr>
        <w:t>по страховым взносам на обязательное социальное страхование на случай временной нетрудоспособности и в связи с материнством</w:t>
      </w:r>
      <w:r>
        <w:rPr>
          <w:szCs w:val="28"/>
        </w:rPr>
        <w:t xml:space="preserve"> на сумму 2 121,44 руб.</w:t>
      </w:r>
    </w:p>
    <w:p w:rsidR="00711293" w:rsidRDefault="00711293" w:rsidP="002F59A6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</w:p>
    <w:p w:rsidR="00742D17" w:rsidRPr="00A9319C" w:rsidRDefault="00711293" w:rsidP="002F59A6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A9319C">
        <w:rPr>
          <w:szCs w:val="28"/>
        </w:rPr>
        <w:t>Д</w:t>
      </w:r>
      <w:r w:rsidR="00742D17" w:rsidRPr="00A9319C">
        <w:rPr>
          <w:szCs w:val="28"/>
        </w:rPr>
        <w:t>ебиторская задолженность</w:t>
      </w:r>
      <w:r w:rsidRPr="00A9319C">
        <w:rPr>
          <w:szCs w:val="28"/>
        </w:rPr>
        <w:t xml:space="preserve"> </w:t>
      </w:r>
      <w:r w:rsidR="00742D17" w:rsidRPr="00A9319C">
        <w:rPr>
          <w:szCs w:val="28"/>
        </w:rPr>
        <w:t>по страховым взносам на обязательное социальное страхование на случай временной нетрудоспособности</w:t>
      </w:r>
      <w:r w:rsidRPr="00A9319C">
        <w:rPr>
          <w:szCs w:val="28"/>
        </w:rPr>
        <w:t>, по беременности и родам</w:t>
      </w:r>
      <w:r w:rsidR="00742D17" w:rsidRPr="00A9319C">
        <w:rPr>
          <w:szCs w:val="28"/>
        </w:rPr>
        <w:t xml:space="preserve"> в </w:t>
      </w:r>
      <w:proofErr w:type="spellStart"/>
      <w:r w:rsidR="00742D17" w:rsidRPr="00A9319C">
        <w:rPr>
          <w:szCs w:val="28"/>
        </w:rPr>
        <w:t>межотчетный</w:t>
      </w:r>
      <w:proofErr w:type="spellEnd"/>
      <w:r w:rsidR="00742D17" w:rsidRPr="00A9319C">
        <w:rPr>
          <w:szCs w:val="28"/>
        </w:rPr>
        <w:t xml:space="preserve"> период перенесена </w:t>
      </w:r>
      <w:r w:rsidRPr="00A9319C">
        <w:rPr>
          <w:szCs w:val="28"/>
        </w:rPr>
        <w:t xml:space="preserve">со счета 130302000 </w:t>
      </w:r>
      <w:r w:rsidR="00742D17" w:rsidRPr="00A9319C">
        <w:rPr>
          <w:szCs w:val="28"/>
        </w:rPr>
        <w:t xml:space="preserve">на счет </w:t>
      </w:r>
      <w:r w:rsidRPr="00A9319C">
        <w:rPr>
          <w:szCs w:val="28"/>
        </w:rPr>
        <w:t>1</w:t>
      </w:r>
      <w:r w:rsidR="00742D17" w:rsidRPr="00A9319C">
        <w:rPr>
          <w:szCs w:val="28"/>
        </w:rPr>
        <w:t>20936</w:t>
      </w:r>
      <w:r w:rsidRPr="00A9319C">
        <w:rPr>
          <w:szCs w:val="28"/>
        </w:rPr>
        <w:t>000</w:t>
      </w:r>
      <w:r w:rsidR="007E7139" w:rsidRPr="00A9319C">
        <w:rPr>
          <w:szCs w:val="28"/>
        </w:rPr>
        <w:t xml:space="preserve"> в сумме </w:t>
      </w:r>
      <w:r w:rsidR="00A468A2" w:rsidRPr="00A9319C">
        <w:rPr>
          <w:szCs w:val="28"/>
        </w:rPr>
        <w:t>11 375,18 руб</w:t>
      </w:r>
      <w:r w:rsidRPr="00A9319C">
        <w:rPr>
          <w:szCs w:val="28"/>
        </w:rPr>
        <w:t>.</w:t>
      </w:r>
      <w:r w:rsidR="00742D17" w:rsidRPr="00A9319C">
        <w:rPr>
          <w:szCs w:val="28"/>
        </w:rPr>
        <w:t xml:space="preserve">  </w:t>
      </w:r>
    </w:p>
    <w:p w:rsidR="00D3259C" w:rsidRDefault="00E00D79" w:rsidP="002F59A6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A9319C">
        <w:rPr>
          <w:szCs w:val="28"/>
        </w:rPr>
        <w:t>Также</w:t>
      </w:r>
      <w:r w:rsidR="00F72477" w:rsidRPr="00A9319C">
        <w:rPr>
          <w:szCs w:val="28"/>
        </w:rPr>
        <w:t>,</w:t>
      </w:r>
      <w:r w:rsidRPr="00A9319C">
        <w:rPr>
          <w:szCs w:val="28"/>
        </w:rPr>
        <w:t xml:space="preserve"> в связи с вступление </w:t>
      </w:r>
      <w:r w:rsidR="00196296" w:rsidRPr="00A9319C">
        <w:t xml:space="preserve">в силу с 1 января 2021 года СГС «Нематериальные активы», утвержденного приказом Министерства финансов </w:t>
      </w:r>
      <w:r w:rsidR="0057421D" w:rsidRPr="00A9319C">
        <w:t xml:space="preserve">Российской Федерации </w:t>
      </w:r>
      <w:r w:rsidR="00196296" w:rsidRPr="00A9319C">
        <w:t>от 15.11.2019</w:t>
      </w:r>
      <w:r w:rsidR="0057421D" w:rsidRPr="00A9319C">
        <w:t xml:space="preserve"> </w:t>
      </w:r>
      <w:r w:rsidR="00196296" w:rsidRPr="00A9319C">
        <w:t>№</w:t>
      </w:r>
      <w:r w:rsidR="001C6236" w:rsidRPr="00A9319C">
        <w:t xml:space="preserve"> </w:t>
      </w:r>
      <w:r w:rsidR="00196296" w:rsidRPr="00A9319C">
        <w:t>181н</w:t>
      </w:r>
      <w:r w:rsidR="00AE3DD6" w:rsidRPr="00A9319C">
        <w:t xml:space="preserve"> </w:t>
      </w:r>
      <w:r w:rsidR="00F72477" w:rsidRPr="00A9319C">
        <w:t>показатели</w:t>
      </w:r>
      <w:r w:rsidR="00F72477">
        <w:t xml:space="preserve"> </w:t>
      </w:r>
      <w:r w:rsidR="00AE3DD6">
        <w:t>неисключительны</w:t>
      </w:r>
      <w:r w:rsidR="00F72477">
        <w:t>х прав</w:t>
      </w:r>
      <w:r w:rsidR="00AE3DD6">
        <w:t xml:space="preserve"> пользования </w:t>
      </w:r>
      <w:r w:rsidR="00FA2E61">
        <w:t>программным обеспечением</w:t>
      </w:r>
      <w:r w:rsidR="00AE3DD6">
        <w:t xml:space="preserve"> перенесены с </w:t>
      </w:r>
      <w:proofErr w:type="spellStart"/>
      <w:r w:rsidR="00AE3DD6">
        <w:t>забалансового</w:t>
      </w:r>
      <w:proofErr w:type="spellEnd"/>
      <w:r w:rsidR="00AE3DD6">
        <w:t xml:space="preserve"> счета 01 «Имущество, полученное в пользование» на счет 011100000 «Права пользования активами»</w:t>
      </w:r>
      <w:r w:rsidR="0003743E">
        <w:t>.</w:t>
      </w:r>
    </w:p>
    <w:p w:rsidR="00742D17" w:rsidRDefault="00742D17" w:rsidP="00A010A8">
      <w:pPr>
        <w:spacing w:line="360" w:lineRule="auto"/>
        <w:ind w:firstLine="709"/>
        <w:jc w:val="both"/>
        <w:rPr>
          <w:b/>
          <w:szCs w:val="28"/>
        </w:rPr>
      </w:pPr>
    </w:p>
    <w:p w:rsidR="00A010A8" w:rsidRPr="005E58F0" w:rsidRDefault="00A010A8" w:rsidP="00A010A8">
      <w:pPr>
        <w:spacing w:line="360" w:lineRule="auto"/>
        <w:ind w:firstLine="709"/>
        <w:jc w:val="both"/>
        <w:rPr>
          <w:b/>
          <w:szCs w:val="28"/>
        </w:rPr>
      </w:pPr>
      <w:r w:rsidRPr="005E58F0">
        <w:rPr>
          <w:b/>
          <w:szCs w:val="28"/>
        </w:rPr>
        <w:t>Форма 0503175 «Сведения о принятых и неисполненных обязательства</w:t>
      </w:r>
      <w:r w:rsidR="005E58F0">
        <w:rPr>
          <w:b/>
          <w:szCs w:val="28"/>
        </w:rPr>
        <w:t>х получателя бюджетных средств»</w:t>
      </w:r>
    </w:p>
    <w:p w:rsidR="00A010A8" w:rsidRDefault="00A010A8" w:rsidP="00A010A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2C2">
        <w:rPr>
          <w:rFonts w:ascii="Times New Roman" w:hAnsi="Times New Roman" w:cs="Times New Roman"/>
          <w:sz w:val="28"/>
          <w:szCs w:val="28"/>
        </w:rPr>
        <w:t xml:space="preserve">Неисполнение бюджетных обязательств в размере </w:t>
      </w:r>
      <w:r w:rsidR="003C640B">
        <w:rPr>
          <w:rFonts w:ascii="Times New Roman" w:hAnsi="Times New Roman" w:cs="Times New Roman"/>
          <w:sz w:val="28"/>
          <w:szCs w:val="28"/>
        </w:rPr>
        <w:t>26 709,99</w:t>
      </w:r>
      <w:r w:rsidRPr="001802C2">
        <w:rPr>
          <w:rFonts w:ascii="Times New Roman" w:hAnsi="Times New Roman" w:cs="Times New Roman"/>
          <w:sz w:val="28"/>
          <w:szCs w:val="28"/>
        </w:rPr>
        <w:t xml:space="preserve"> руб. объясняется тем, что в соответствии с разъяснениями Минфина России от 21.01.2013 № 02-06-07/155 объем принятых бюджетных обязательств в части расходов по заработной плате отражается в объеме утвержденных на соответствующий финансовый год лимитов бюджетных обязательств.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1DA" w:rsidRDefault="005601DA" w:rsidP="00F47C0B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</w:p>
    <w:p w:rsidR="00F47C0B" w:rsidRPr="003B4268" w:rsidRDefault="00F47C0B" w:rsidP="00F47C0B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  <w:r w:rsidRPr="003B4268">
        <w:rPr>
          <w:b/>
          <w:szCs w:val="28"/>
        </w:rPr>
        <w:t>Форма 0503178 «Сведения об остатках денежных средств на счетах получателя бюджетных средств бюджета» (Средства во временном распоряжении)</w:t>
      </w:r>
    </w:p>
    <w:p w:rsidR="00F47C0B" w:rsidRDefault="00F47C0B" w:rsidP="00F47C0B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2A14C6">
        <w:rPr>
          <w:szCs w:val="28"/>
        </w:rPr>
        <w:t>Отражены средства в размере</w:t>
      </w:r>
      <w:r w:rsidRPr="002A14C6">
        <w:t xml:space="preserve"> </w:t>
      </w:r>
      <w:r w:rsidR="00C339A2">
        <w:t xml:space="preserve">91 136,95 </w:t>
      </w:r>
      <w:r w:rsidRPr="002A14C6">
        <w:rPr>
          <w:szCs w:val="28"/>
        </w:rPr>
        <w:t>руб., поступившие в качестве     обеспечения исполнения муниципальных контрактов на поставку</w:t>
      </w:r>
      <w:r w:rsidR="00C339A2">
        <w:rPr>
          <w:szCs w:val="28"/>
        </w:rPr>
        <w:t xml:space="preserve"> </w:t>
      </w:r>
      <w:r w:rsidRPr="002A14C6">
        <w:rPr>
          <w:szCs w:val="28"/>
        </w:rPr>
        <w:t>бензина</w:t>
      </w:r>
      <w:r w:rsidR="00B46C60">
        <w:rPr>
          <w:szCs w:val="28"/>
        </w:rPr>
        <w:t xml:space="preserve"> </w:t>
      </w:r>
      <w:r>
        <w:rPr>
          <w:szCs w:val="28"/>
        </w:rPr>
        <w:t>и</w:t>
      </w:r>
      <w:r w:rsidRPr="00E8417F">
        <w:rPr>
          <w:szCs w:val="28"/>
        </w:rPr>
        <w:t xml:space="preserve"> по техническому сопровождению программных продуктов «АС «Бюджет»</w:t>
      </w:r>
      <w:r>
        <w:rPr>
          <w:szCs w:val="28"/>
        </w:rPr>
        <w:t>.</w:t>
      </w:r>
    </w:p>
    <w:p w:rsidR="001F302E" w:rsidRDefault="001F302E" w:rsidP="00237CCB">
      <w:pPr>
        <w:spacing w:line="360" w:lineRule="auto"/>
        <w:ind w:firstLine="709"/>
        <w:jc w:val="center"/>
        <w:rPr>
          <w:b/>
          <w:szCs w:val="28"/>
        </w:rPr>
      </w:pPr>
    </w:p>
    <w:p w:rsidR="0064262D" w:rsidRDefault="0064262D" w:rsidP="00237CCB">
      <w:pPr>
        <w:spacing w:line="360" w:lineRule="auto"/>
        <w:ind w:firstLine="709"/>
        <w:jc w:val="center"/>
        <w:rPr>
          <w:b/>
          <w:szCs w:val="28"/>
        </w:rPr>
      </w:pPr>
      <w:r w:rsidRPr="00C37A31">
        <w:rPr>
          <w:b/>
          <w:szCs w:val="28"/>
        </w:rPr>
        <w:t xml:space="preserve">5. </w:t>
      </w:r>
      <w:r w:rsidR="00257D06">
        <w:rPr>
          <w:b/>
          <w:szCs w:val="28"/>
        </w:rPr>
        <w:t xml:space="preserve"> </w:t>
      </w:r>
      <w:r w:rsidRPr="00C37A31">
        <w:rPr>
          <w:b/>
          <w:szCs w:val="28"/>
        </w:rPr>
        <w:t>Прочие вопросы деятельности</w:t>
      </w:r>
      <w:r w:rsidR="00257D06">
        <w:rPr>
          <w:b/>
          <w:szCs w:val="28"/>
        </w:rPr>
        <w:t xml:space="preserve"> </w:t>
      </w:r>
      <w:r w:rsidR="001A7236" w:rsidRPr="00742D17">
        <w:rPr>
          <w:b/>
          <w:szCs w:val="28"/>
        </w:rPr>
        <w:t>субъекта бюджетной отчетности</w:t>
      </w:r>
    </w:p>
    <w:p w:rsidR="0064262D" w:rsidRDefault="0064262D" w:rsidP="0064262D">
      <w:pPr>
        <w:tabs>
          <w:tab w:val="left" w:pos="142"/>
        </w:tabs>
        <w:spacing w:line="360" w:lineRule="auto"/>
        <w:ind w:firstLine="709"/>
        <w:jc w:val="center"/>
        <w:rPr>
          <w:b/>
          <w:szCs w:val="28"/>
        </w:rPr>
      </w:pPr>
    </w:p>
    <w:p w:rsidR="007A3B07" w:rsidRPr="007A3B07" w:rsidRDefault="007A3B07" w:rsidP="007A3B07">
      <w:pPr>
        <w:spacing w:line="360" w:lineRule="auto"/>
        <w:ind w:firstLine="709"/>
        <w:contextualSpacing/>
        <w:jc w:val="both"/>
        <w:rPr>
          <w:szCs w:val="28"/>
        </w:rPr>
      </w:pPr>
      <w:r w:rsidRPr="007A3B07">
        <w:rPr>
          <w:szCs w:val="28"/>
        </w:rPr>
        <w:t xml:space="preserve">Бюджетный учет и составление бюджетной отчетности в финансовом управлении ведется в соответствии с нормативными правовыми актами, регулирующими ведение учета и составление бухгалтерской (финансовой) </w:t>
      </w:r>
      <w:r w:rsidRPr="007A3B07">
        <w:rPr>
          <w:szCs w:val="28"/>
        </w:rPr>
        <w:lastRenderedPageBreak/>
        <w:t>отчетности, с применением федеральных стандартов бухгалтерского учета для организаций государственного сектора, утвержденными приказами Минфина России</w:t>
      </w:r>
      <w:r w:rsidR="002D3DDB">
        <w:rPr>
          <w:szCs w:val="28"/>
        </w:rPr>
        <w:t>, действующими на отчетную дату</w:t>
      </w:r>
      <w:r w:rsidRPr="007A3B07">
        <w:rPr>
          <w:szCs w:val="28"/>
        </w:rPr>
        <w:t xml:space="preserve"> и </w:t>
      </w:r>
      <w:r w:rsidRPr="007A3B07">
        <w:rPr>
          <w:color w:val="000000"/>
          <w:szCs w:val="28"/>
        </w:rPr>
        <w:t xml:space="preserve">иными нормативно-правовыми актами Российской Федерации о бухгалтерском учете, а также </w:t>
      </w:r>
      <w:r w:rsidR="007B1468">
        <w:rPr>
          <w:color w:val="000000"/>
          <w:szCs w:val="28"/>
        </w:rPr>
        <w:t>локальными</w:t>
      </w:r>
      <w:r w:rsidRPr="007A3B07">
        <w:rPr>
          <w:color w:val="000000"/>
          <w:szCs w:val="28"/>
        </w:rPr>
        <w:t xml:space="preserve"> актами финансового управления</w:t>
      </w:r>
      <w:r w:rsidRPr="007A3B07">
        <w:rPr>
          <w:szCs w:val="28"/>
        </w:rPr>
        <w:t>:</w:t>
      </w:r>
    </w:p>
    <w:p w:rsidR="007A3B07" w:rsidRPr="0078097E" w:rsidRDefault="007A3B07" w:rsidP="007A3B07">
      <w:pPr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8097E">
        <w:rPr>
          <w:szCs w:val="28"/>
        </w:rPr>
        <w:t xml:space="preserve">- </w:t>
      </w:r>
      <w:r w:rsidR="00B4400B">
        <w:rPr>
          <w:color w:val="000000"/>
          <w:szCs w:val="28"/>
        </w:rPr>
        <w:t>Федеральный закон «</w:t>
      </w:r>
      <w:r w:rsidRPr="0078097E">
        <w:rPr>
          <w:color w:val="000000"/>
          <w:szCs w:val="28"/>
        </w:rPr>
        <w:t>О бухг</w:t>
      </w:r>
      <w:r w:rsidR="00B4400B">
        <w:rPr>
          <w:color w:val="000000"/>
          <w:szCs w:val="28"/>
        </w:rPr>
        <w:t>алтерском учете»</w:t>
      </w:r>
      <w:r w:rsidR="00C64A89">
        <w:rPr>
          <w:color w:val="000000"/>
          <w:szCs w:val="28"/>
        </w:rPr>
        <w:t xml:space="preserve"> от 06.12.2011 №</w:t>
      </w:r>
      <w:r w:rsidRPr="0078097E">
        <w:rPr>
          <w:color w:val="000000"/>
          <w:szCs w:val="28"/>
        </w:rPr>
        <w:t xml:space="preserve"> 402-ФЗ; </w:t>
      </w:r>
    </w:p>
    <w:p w:rsidR="007A3B07" w:rsidRPr="007A3B07" w:rsidRDefault="007A3B07" w:rsidP="007A3B07">
      <w:pPr>
        <w:tabs>
          <w:tab w:val="left" w:pos="567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szCs w:val="28"/>
        </w:rPr>
        <w:t xml:space="preserve">- </w:t>
      </w:r>
      <w:hyperlink r:id="rId11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7A3B07">
          <w:rPr>
            <w:color w:val="000000"/>
            <w:szCs w:val="28"/>
          </w:rPr>
          <w:t>приказ</w:t>
        </w:r>
      </w:hyperlink>
      <w:r w:rsidRPr="007A3B07">
        <w:rPr>
          <w:color w:val="000000"/>
          <w:szCs w:val="28"/>
        </w:rPr>
        <w:t xml:space="preserve"> Министерства финансов РФ от 06.12.2010 № 162н «</w:t>
      </w:r>
      <w:r w:rsidRPr="007A3B07">
        <w:rPr>
          <w:szCs w:val="28"/>
        </w:rPr>
        <w:t>Об утверждении Плана счетов бюджетного учета и Инструкции по его применению</w:t>
      </w:r>
      <w:r w:rsidRPr="007A3B07">
        <w:rPr>
          <w:color w:val="000000"/>
          <w:szCs w:val="28"/>
        </w:rPr>
        <w:t>»;</w:t>
      </w:r>
    </w:p>
    <w:p w:rsidR="007A3B07" w:rsidRPr="007A3B07" w:rsidRDefault="007A3B07" w:rsidP="007A3B07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szCs w:val="28"/>
        </w:rPr>
        <w:t xml:space="preserve">- </w:t>
      </w:r>
      <w:hyperlink r:id="rId12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7A3B07">
          <w:rPr>
            <w:color w:val="000000"/>
            <w:szCs w:val="28"/>
          </w:rPr>
          <w:t>приказ</w:t>
        </w:r>
      </w:hyperlink>
      <w:r w:rsidRPr="007A3B07">
        <w:rPr>
          <w:color w:val="000000"/>
          <w:szCs w:val="28"/>
        </w:rPr>
        <w:t xml:space="preserve"> Министерства финансов РФ</w:t>
      </w:r>
      <w:r w:rsidRPr="007A3B07">
        <w:rPr>
          <w:szCs w:val="28"/>
        </w:rPr>
        <w:t xml:space="preserve"> от 01.12.2010 № 157н «</w:t>
      </w:r>
      <w:r w:rsidRPr="007A3B07">
        <w:rPr>
          <w:color w:val="000000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7A3B07" w:rsidRPr="007A3B07" w:rsidRDefault="007A3B07" w:rsidP="007A3B07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7A3B07">
        <w:rPr>
          <w:szCs w:val="28"/>
          <w:shd w:val="clear" w:color="auto" w:fill="FFFFFF"/>
        </w:rPr>
        <w:t>- инструкция</w:t>
      </w:r>
      <w:r w:rsidRPr="007A3B07">
        <w:rPr>
          <w:color w:val="000000"/>
          <w:szCs w:val="28"/>
        </w:rPr>
        <w:t> </w:t>
      </w:r>
      <w:r w:rsidRPr="007A3B07">
        <w:rPr>
          <w:color w:val="000000"/>
          <w:szCs w:val="28"/>
          <w:shd w:val="clear" w:color="auto" w:fill="FFFFFF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№ 191н;</w:t>
      </w:r>
    </w:p>
    <w:p w:rsidR="007A3B07" w:rsidRPr="00041719" w:rsidRDefault="007A3B07" w:rsidP="007A3B07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7A3B07">
        <w:rPr>
          <w:color w:val="000000"/>
          <w:szCs w:val="28"/>
          <w:shd w:val="clear" w:color="auto" w:fill="FFFFFF"/>
        </w:rPr>
        <w:t>- прика</w:t>
      </w:r>
      <w:r w:rsidR="0078097E">
        <w:rPr>
          <w:color w:val="000000"/>
          <w:szCs w:val="28"/>
          <w:shd w:val="clear" w:color="auto" w:fill="FFFFFF"/>
        </w:rPr>
        <w:t>з Минфина России от 06.06.</w:t>
      </w:r>
      <w:r w:rsidR="0078097E" w:rsidRPr="00041719">
        <w:rPr>
          <w:color w:val="000000"/>
          <w:szCs w:val="28"/>
          <w:shd w:val="clear" w:color="auto" w:fill="FFFFFF"/>
        </w:rPr>
        <w:t>2019 №</w:t>
      </w:r>
      <w:r w:rsidRPr="00041719">
        <w:rPr>
          <w:color w:val="000000"/>
          <w:szCs w:val="28"/>
          <w:shd w:val="clear" w:color="auto" w:fill="FFFFFF"/>
        </w:rPr>
        <w:t xml:space="preserve"> 85н </w:t>
      </w:r>
      <w:r w:rsidR="00041719" w:rsidRPr="00041719">
        <w:rPr>
          <w:color w:val="000000"/>
          <w:szCs w:val="28"/>
          <w:shd w:val="clear" w:color="auto" w:fill="FFFFFF"/>
        </w:rPr>
        <w:t>«</w:t>
      </w:r>
      <w:r w:rsidRPr="00041719">
        <w:rPr>
          <w:color w:val="000000"/>
          <w:szCs w:val="28"/>
          <w:shd w:val="clear" w:color="auto" w:fill="FFFFFF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041719">
        <w:rPr>
          <w:color w:val="000000"/>
          <w:szCs w:val="28"/>
          <w:shd w:val="clear" w:color="auto" w:fill="FFFFFF"/>
        </w:rPr>
        <w:t>»</w:t>
      </w:r>
      <w:r w:rsidRPr="00041719">
        <w:rPr>
          <w:color w:val="000000"/>
          <w:szCs w:val="28"/>
          <w:shd w:val="clear" w:color="auto" w:fill="FFFFFF"/>
        </w:rPr>
        <w:t xml:space="preserve">; </w:t>
      </w:r>
    </w:p>
    <w:p w:rsidR="007A3B07" w:rsidRPr="007A3B07" w:rsidRDefault="007A3B07" w:rsidP="007A3B07">
      <w:pPr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041719">
        <w:rPr>
          <w:color w:val="000000"/>
          <w:szCs w:val="28"/>
        </w:rPr>
        <w:t>- приказ Минфина России от 29.11.2017 № 209н «Об утверждении</w:t>
      </w:r>
      <w:r w:rsidRPr="007A3B07">
        <w:rPr>
          <w:color w:val="000000"/>
          <w:szCs w:val="28"/>
        </w:rPr>
        <w:t xml:space="preserve"> Порядка применения классификации операций секто</w:t>
      </w:r>
      <w:r w:rsidR="00B40177">
        <w:rPr>
          <w:color w:val="000000"/>
          <w:szCs w:val="28"/>
        </w:rPr>
        <w:t>ра государственного управления».</w:t>
      </w:r>
    </w:p>
    <w:p w:rsidR="007A3B07" w:rsidRPr="007A3B07" w:rsidRDefault="007A3B07" w:rsidP="007A3B0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color w:val="000000"/>
          <w:szCs w:val="28"/>
        </w:rPr>
        <w:t xml:space="preserve">В </w:t>
      </w:r>
      <w:r w:rsidRPr="000C4201">
        <w:rPr>
          <w:color w:val="000000"/>
          <w:szCs w:val="28"/>
        </w:rPr>
        <w:t>соответствии с СГС «</w:t>
      </w:r>
      <w:r w:rsidRPr="000C4201">
        <w:rPr>
          <w:szCs w:val="28"/>
        </w:rPr>
        <w:t>Представление бухгалтерской (финансовой) отчетности»</w:t>
      </w:r>
      <w:r w:rsidR="000C4201" w:rsidRPr="000C4201">
        <w:rPr>
          <w:szCs w:val="28"/>
        </w:rPr>
        <w:t xml:space="preserve"> от 31 декабря 2016 г. </w:t>
      </w:r>
      <w:r w:rsidR="00041719">
        <w:rPr>
          <w:szCs w:val="28"/>
        </w:rPr>
        <w:t>№</w:t>
      </w:r>
      <w:r w:rsidR="000C4201" w:rsidRPr="000C4201">
        <w:rPr>
          <w:szCs w:val="28"/>
        </w:rPr>
        <w:t xml:space="preserve"> 260н</w:t>
      </w:r>
      <w:r w:rsidRPr="000C4201">
        <w:rPr>
          <w:szCs w:val="28"/>
        </w:rPr>
        <w:t xml:space="preserve"> осуществлялось</w:t>
      </w:r>
      <w:r w:rsidRPr="007A3B07">
        <w:rPr>
          <w:szCs w:val="28"/>
        </w:rPr>
        <w:t xml:space="preserve"> размещение на сайте Администрации города Оренбурга бу</w:t>
      </w:r>
      <w:r w:rsidRPr="007A3B07">
        <w:rPr>
          <w:color w:val="000000"/>
          <w:szCs w:val="28"/>
        </w:rPr>
        <w:t>хгалтерской (финансовой) отчетности финансового упра</w:t>
      </w:r>
      <w:r w:rsidR="00C049B8">
        <w:rPr>
          <w:color w:val="000000"/>
          <w:szCs w:val="28"/>
        </w:rPr>
        <w:t>вления за 2020</w:t>
      </w:r>
      <w:r w:rsidR="00517094">
        <w:rPr>
          <w:color w:val="000000"/>
          <w:szCs w:val="28"/>
        </w:rPr>
        <w:t xml:space="preserve"> год.</w:t>
      </w:r>
    </w:p>
    <w:p w:rsidR="0064262D" w:rsidRDefault="0064262D" w:rsidP="0064262D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Особенности ведения бухгалтерского учета, с учетом </w:t>
      </w:r>
      <w:r w:rsidRPr="00922339">
        <w:rPr>
          <w:szCs w:val="28"/>
        </w:rPr>
        <w:t>с переход</w:t>
      </w:r>
      <w:r>
        <w:rPr>
          <w:szCs w:val="28"/>
        </w:rPr>
        <w:t>а</w:t>
      </w:r>
      <w:r w:rsidRPr="00922339">
        <w:rPr>
          <w:szCs w:val="28"/>
        </w:rPr>
        <w:t xml:space="preserve"> на новые </w:t>
      </w:r>
      <w:r>
        <w:rPr>
          <w:szCs w:val="28"/>
        </w:rPr>
        <w:t>п</w:t>
      </w:r>
      <w:r w:rsidRPr="00922339">
        <w:rPr>
          <w:szCs w:val="28"/>
        </w:rPr>
        <w:t>оложения федеральных стандартов</w:t>
      </w:r>
      <w:r>
        <w:rPr>
          <w:szCs w:val="28"/>
        </w:rPr>
        <w:t>, вступивших в силу с 20</w:t>
      </w:r>
      <w:r w:rsidR="004E2627" w:rsidRPr="004E2627">
        <w:rPr>
          <w:szCs w:val="28"/>
        </w:rPr>
        <w:t>2</w:t>
      </w:r>
      <w:r w:rsidR="00C049B8">
        <w:rPr>
          <w:szCs w:val="28"/>
        </w:rPr>
        <w:t>1</w:t>
      </w:r>
      <w:r w:rsidR="005D6E2F">
        <w:rPr>
          <w:szCs w:val="28"/>
        </w:rPr>
        <w:t xml:space="preserve"> года</w:t>
      </w:r>
      <w:r>
        <w:rPr>
          <w:szCs w:val="28"/>
        </w:rPr>
        <w:t>, определены приказ</w:t>
      </w:r>
      <w:r w:rsidR="002D3DDB">
        <w:rPr>
          <w:szCs w:val="28"/>
        </w:rPr>
        <w:t>ом</w:t>
      </w:r>
      <w:r>
        <w:rPr>
          <w:szCs w:val="28"/>
        </w:rPr>
        <w:t xml:space="preserve"> финансового </w:t>
      </w:r>
      <w:r w:rsidRPr="002D3DDB">
        <w:rPr>
          <w:szCs w:val="28"/>
        </w:rPr>
        <w:t xml:space="preserve">управления </w:t>
      </w:r>
      <w:r w:rsidR="00C00759" w:rsidRPr="002D3DDB">
        <w:rPr>
          <w:szCs w:val="28"/>
        </w:rPr>
        <w:t xml:space="preserve">от </w:t>
      </w:r>
      <w:r w:rsidR="002D3DDB" w:rsidRPr="002D3DDB">
        <w:rPr>
          <w:bCs/>
          <w:szCs w:val="28"/>
        </w:rPr>
        <w:t xml:space="preserve">28.12.2020 </w:t>
      </w:r>
      <w:r w:rsidR="002D3DDB" w:rsidRPr="002D3DDB">
        <w:rPr>
          <w:szCs w:val="28"/>
        </w:rPr>
        <w:t>№ 102</w:t>
      </w:r>
      <w:r w:rsidRPr="002D3DDB">
        <w:rPr>
          <w:szCs w:val="28"/>
        </w:rPr>
        <w:t xml:space="preserve"> «О реализации</w:t>
      </w:r>
      <w:r>
        <w:rPr>
          <w:szCs w:val="28"/>
        </w:rPr>
        <w:t xml:space="preserve"> учетной пол</w:t>
      </w:r>
      <w:r w:rsidR="002D3DDB">
        <w:rPr>
          <w:szCs w:val="28"/>
        </w:rPr>
        <w:t>итики в финансовом управлении»</w:t>
      </w:r>
      <w:r w:rsidR="007C0415">
        <w:rPr>
          <w:szCs w:val="28"/>
        </w:rPr>
        <w:t>.</w:t>
      </w:r>
    </w:p>
    <w:p w:rsidR="0064262D" w:rsidRDefault="00D94BA2" w:rsidP="0064262D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D94BA2">
        <w:rPr>
          <w:szCs w:val="28"/>
        </w:rPr>
        <w:t>В 202</w:t>
      </w:r>
      <w:r w:rsidR="00C70A6C">
        <w:rPr>
          <w:szCs w:val="28"/>
        </w:rPr>
        <w:t xml:space="preserve">1 </w:t>
      </w:r>
      <w:r w:rsidRPr="00D94BA2">
        <w:rPr>
          <w:szCs w:val="28"/>
        </w:rPr>
        <w:t xml:space="preserve">году </w:t>
      </w:r>
      <w:r w:rsidR="0064262D" w:rsidRPr="00C37A31">
        <w:rPr>
          <w:szCs w:val="28"/>
        </w:rPr>
        <w:t>Счетной палатой города Оренбурга был</w:t>
      </w:r>
      <w:r w:rsidR="0064262D">
        <w:rPr>
          <w:szCs w:val="28"/>
        </w:rPr>
        <w:t>а</w:t>
      </w:r>
      <w:r w:rsidR="0064262D" w:rsidRPr="00C37A31">
        <w:rPr>
          <w:szCs w:val="28"/>
        </w:rPr>
        <w:t xml:space="preserve"> проведен</w:t>
      </w:r>
      <w:r w:rsidR="0064262D">
        <w:rPr>
          <w:szCs w:val="28"/>
        </w:rPr>
        <w:t>а проверка</w:t>
      </w:r>
      <w:r w:rsidR="0064262D" w:rsidRPr="00C37A31">
        <w:rPr>
          <w:szCs w:val="28"/>
        </w:rPr>
        <w:t xml:space="preserve"> годовой бюджетной отчетности финансового управления за 20</w:t>
      </w:r>
      <w:r w:rsidR="00C70A6C">
        <w:rPr>
          <w:szCs w:val="28"/>
        </w:rPr>
        <w:t>20</w:t>
      </w:r>
      <w:r w:rsidR="0064262D" w:rsidRPr="00C37A31">
        <w:rPr>
          <w:szCs w:val="28"/>
        </w:rPr>
        <w:t xml:space="preserve"> год.</w:t>
      </w:r>
    </w:p>
    <w:p w:rsidR="0064262D" w:rsidRDefault="0064262D" w:rsidP="0064262D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C37A31">
        <w:rPr>
          <w:szCs w:val="28"/>
        </w:rPr>
        <w:lastRenderedPageBreak/>
        <w:t xml:space="preserve"> Результаты проведенной внешней проверки в целом подтверждают полноту и достоверность показателей бюджетной отчетности финансового управления за </w:t>
      </w:r>
      <w:r>
        <w:rPr>
          <w:szCs w:val="28"/>
        </w:rPr>
        <w:t xml:space="preserve">           </w:t>
      </w:r>
      <w:r w:rsidRPr="00C37A31">
        <w:rPr>
          <w:szCs w:val="28"/>
        </w:rPr>
        <w:t>20</w:t>
      </w:r>
      <w:r w:rsidR="00C70A6C">
        <w:rPr>
          <w:szCs w:val="28"/>
        </w:rPr>
        <w:t>20</w:t>
      </w:r>
      <w:r w:rsidR="00517094">
        <w:rPr>
          <w:szCs w:val="28"/>
        </w:rPr>
        <w:t xml:space="preserve"> год.</w:t>
      </w:r>
    </w:p>
    <w:p w:rsidR="009351B5" w:rsidRDefault="009351B5" w:rsidP="009351B5">
      <w:pPr>
        <w:pStyle w:val="a9"/>
        <w:spacing w:line="360" w:lineRule="auto"/>
        <w:ind w:right="-14" w:firstLine="686"/>
        <w:contextualSpacing/>
        <w:jc w:val="both"/>
        <w:rPr>
          <w:sz w:val="28"/>
          <w:szCs w:val="28"/>
        </w:rPr>
      </w:pPr>
      <w:r>
        <w:rPr>
          <w:sz w:val="28"/>
        </w:rPr>
        <w:t xml:space="preserve">В связи с вступлением в силу с 1 января 2021 года СГС «Нематериальные активы», утвержденного приказом Министерства финансов Российской Федерации от 15.11.2019 № 181н в финансовом управлении проведена </w:t>
      </w:r>
      <w:proofErr w:type="gramStart"/>
      <w:r>
        <w:rPr>
          <w:sz w:val="28"/>
        </w:rPr>
        <w:t xml:space="preserve">инвентаризация </w:t>
      </w:r>
      <w:r>
        <w:rPr>
          <w:sz w:val="28"/>
          <w:szCs w:val="28"/>
        </w:rPr>
        <w:t xml:space="preserve"> </w:t>
      </w:r>
      <w:r w:rsidRPr="00272C1A">
        <w:rPr>
          <w:sz w:val="28"/>
          <w:szCs w:val="28"/>
        </w:rPr>
        <w:t>нематериальных</w:t>
      </w:r>
      <w:proofErr w:type="gramEnd"/>
      <w:r w:rsidRPr="00272C1A">
        <w:rPr>
          <w:sz w:val="28"/>
          <w:szCs w:val="28"/>
        </w:rPr>
        <w:t xml:space="preserve"> активов, в отношении которых у финансового управления возникли </w:t>
      </w:r>
      <w:proofErr w:type="spellStart"/>
      <w:r w:rsidRPr="00801B6A">
        <w:rPr>
          <w:sz w:val="28"/>
          <w:szCs w:val="28"/>
        </w:rPr>
        <w:t>несключительные</w:t>
      </w:r>
      <w:proofErr w:type="spellEnd"/>
      <w:r w:rsidRPr="00801B6A">
        <w:rPr>
          <w:sz w:val="28"/>
          <w:szCs w:val="28"/>
        </w:rPr>
        <w:t xml:space="preserve"> права в соответствии с лицензионными договорами</w:t>
      </w:r>
      <w:r w:rsidRPr="00801B6A">
        <w:rPr>
          <w:szCs w:val="28"/>
        </w:rPr>
        <w:t xml:space="preserve"> </w:t>
      </w:r>
      <w:r w:rsidRPr="00801B6A">
        <w:rPr>
          <w:sz w:val="28"/>
          <w:szCs w:val="28"/>
        </w:rPr>
        <w:t>и остатков, отраженных на счете 1.401.50</w:t>
      </w:r>
      <w:r w:rsidR="004E20E5" w:rsidRPr="00801B6A">
        <w:rPr>
          <w:sz w:val="28"/>
          <w:szCs w:val="28"/>
        </w:rPr>
        <w:t>.000</w:t>
      </w:r>
      <w:r>
        <w:rPr>
          <w:sz w:val="28"/>
          <w:szCs w:val="28"/>
        </w:rPr>
        <w:t xml:space="preserve"> «Расходы будущих периодов» по неисключительным правам пользования нематериальными активами.</w:t>
      </w:r>
    </w:p>
    <w:p w:rsidR="00E66C0D" w:rsidRPr="00C00759" w:rsidRDefault="00E66C0D" w:rsidP="00E66C0D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C37A31">
        <w:rPr>
          <w:szCs w:val="28"/>
        </w:rPr>
        <w:t>С целью составления годовой бюджетной отчетност</w:t>
      </w:r>
      <w:r>
        <w:rPr>
          <w:szCs w:val="28"/>
        </w:rPr>
        <w:t xml:space="preserve">и и </w:t>
      </w:r>
      <w:r w:rsidRPr="00C37A31">
        <w:rPr>
          <w:szCs w:val="28"/>
        </w:rPr>
        <w:t>проверки достоверности данных бухгалтерского учета проведена инвентаризация активов</w:t>
      </w:r>
      <w:r>
        <w:rPr>
          <w:szCs w:val="28"/>
        </w:rPr>
        <w:t xml:space="preserve"> и обязательств</w:t>
      </w:r>
      <w:r w:rsidRPr="00C37A31">
        <w:rPr>
          <w:szCs w:val="28"/>
        </w:rPr>
        <w:t xml:space="preserve"> финансового управления.</w:t>
      </w:r>
      <w:r>
        <w:rPr>
          <w:szCs w:val="28"/>
        </w:rPr>
        <w:t xml:space="preserve"> Инвентаризация проведена с</w:t>
      </w:r>
      <w:r w:rsidRPr="00C37A31">
        <w:rPr>
          <w:szCs w:val="28"/>
        </w:rPr>
        <w:t xml:space="preserve">огласно приказу финансового управления от </w:t>
      </w:r>
      <w:r>
        <w:rPr>
          <w:szCs w:val="28"/>
        </w:rPr>
        <w:t>07</w:t>
      </w:r>
      <w:r w:rsidRPr="00C37A31">
        <w:rPr>
          <w:szCs w:val="28"/>
        </w:rPr>
        <w:t>.1</w:t>
      </w:r>
      <w:r>
        <w:rPr>
          <w:szCs w:val="28"/>
        </w:rPr>
        <w:t>2.2021</w:t>
      </w:r>
      <w:r w:rsidRPr="00C37A31">
        <w:rPr>
          <w:szCs w:val="28"/>
        </w:rPr>
        <w:t xml:space="preserve"> № </w:t>
      </w:r>
      <w:r>
        <w:rPr>
          <w:szCs w:val="28"/>
        </w:rPr>
        <w:t>100</w:t>
      </w:r>
      <w:r w:rsidR="004E20E5">
        <w:rPr>
          <w:szCs w:val="28"/>
        </w:rPr>
        <w:t>.</w:t>
      </w:r>
    </w:p>
    <w:p w:rsidR="00E66C0D" w:rsidRDefault="00E66C0D" w:rsidP="00E66C0D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C37A31">
        <w:rPr>
          <w:szCs w:val="28"/>
        </w:rPr>
        <w:t>По данным инвентаризации расхождений с данными бюджетного учета не выявлено.</w:t>
      </w:r>
    </w:p>
    <w:p w:rsidR="00D94BA2" w:rsidRPr="00E378D2" w:rsidRDefault="00D94BA2" w:rsidP="00D94BA2">
      <w:pPr>
        <w:spacing w:line="360" w:lineRule="auto"/>
        <w:ind w:firstLine="709"/>
        <w:contextualSpacing/>
        <w:jc w:val="both"/>
        <w:rPr>
          <w:szCs w:val="28"/>
        </w:rPr>
      </w:pPr>
      <w:r w:rsidRPr="00E378D2">
        <w:rPr>
          <w:b/>
          <w:szCs w:val="28"/>
        </w:rPr>
        <w:t>Форма 0503296 «Сведения об исполнении судебных решений по денежным обязательствам бюджета»</w:t>
      </w:r>
      <w:r w:rsidRPr="00E378D2">
        <w:rPr>
          <w:szCs w:val="28"/>
        </w:rPr>
        <w:t xml:space="preserve"> </w:t>
      </w:r>
    </w:p>
    <w:p w:rsidR="007D7B4C" w:rsidRDefault="00D94BA2" w:rsidP="007D7B4C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2A14C6">
        <w:rPr>
          <w:szCs w:val="28"/>
        </w:rPr>
        <w:t xml:space="preserve">Отражены расходы на оплату судебно-оценочных экспертиз в сумме </w:t>
      </w:r>
      <w:r w:rsidR="00E05B26">
        <w:rPr>
          <w:szCs w:val="28"/>
        </w:rPr>
        <w:t xml:space="preserve">                   </w:t>
      </w:r>
      <w:r w:rsidR="003D38BB">
        <w:rPr>
          <w:szCs w:val="28"/>
        </w:rPr>
        <w:t>198</w:t>
      </w:r>
      <w:r w:rsidR="006B525C">
        <w:rPr>
          <w:szCs w:val="28"/>
        </w:rPr>
        <w:t> </w:t>
      </w:r>
      <w:r w:rsidRPr="002A14C6">
        <w:rPr>
          <w:szCs w:val="28"/>
        </w:rPr>
        <w:t>000</w:t>
      </w:r>
      <w:r w:rsidR="006B525C">
        <w:rPr>
          <w:szCs w:val="28"/>
        </w:rPr>
        <w:t>,00</w:t>
      </w:r>
      <w:r w:rsidRPr="002A14C6">
        <w:rPr>
          <w:szCs w:val="28"/>
        </w:rPr>
        <w:t xml:space="preserve"> руб.</w:t>
      </w:r>
      <w:r w:rsidR="003D38BB">
        <w:rPr>
          <w:szCs w:val="28"/>
        </w:rPr>
        <w:t xml:space="preserve"> и 45 000,00 руб. </w:t>
      </w:r>
      <w:r w:rsidR="003D38BB" w:rsidRPr="003D38BB">
        <w:rPr>
          <w:szCs w:val="28"/>
        </w:rPr>
        <w:t>для обеспечения возмещения судебных расходов, связанных с рассмотрением дел</w:t>
      </w:r>
      <w:r w:rsidR="003D38BB">
        <w:rPr>
          <w:szCs w:val="28"/>
        </w:rPr>
        <w:t>.</w:t>
      </w:r>
      <w:r w:rsidR="003D38BB" w:rsidRPr="003D38BB">
        <w:rPr>
          <w:szCs w:val="28"/>
        </w:rPr>
        <w:t xml:space="preserve"> </w:t>
      </w:r>
      <w:r w:rsidR="007D7B4C" w:rsidRPr="007D7B4C">
        <w:rPr>
          <w:szCs w:val="28"/>
        </w:rPr>
        <w:t xml:space="preserve">Обязательства по исполнительным </w:t>
      </w:r>
      <w:proofErr w:type="gramStart"/>
      <w:r w:rsidR="007D7B4C" w:rsidRPr="007D7B4C">
        <w:rPr>
          <w:szCs w:val="28"/>
        </w:rPr>
        <w:t>документам  приняты</w:t>
      </w:r>
      <w:proofErr w:type="gramEnd"/>
      <w:r w:rsidR="007D7B4C" w:rsidRPr="007D7B4C">
        <w:rPr>
          <w:szCs w:val="28"/>
        </w:rPr>
        <w:t xml:space="preserve"> и исполнены в полном объеме, задолженности на отчетную дату нет.</w:t>
      </w:r>
    </w:p>
    <w:p w:rsidR="00876085" w:rsidRDefault="00876085" w:rsidP="00876085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96CA7">
        <w:rPr>
          <w:szCs w:val="28"/>
        </w:rPr>
        <w:t>Таблица 6 «Сведения о проведении инвентаризаций»</w:t>
      </w:r>
      <w:r>
        <w:rPr>
          <w:b/>
          <w:i/>
          <w:szCs w:val="28"/>
        </w:rPr>
        <w:t xml:space="preserve"> </w:t>
      </w:r>
      <w:r w:rsidRPr="007C441B">
        <w:rPr>
          <w:szCs w:val="28"/>
        </w:rPr>
        <w:t>не представляется в виду отсутствия расхождений.</w:t>
      </w:r>
    </w:p>
    <w:p w:rsidR="00876085" w:rsidRPr="00687657" w:rsidRDefault="00876085" w:rsidP="00876085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sz w:val="28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</w:t>
      </w:r>
      <w:r w:rsidR="00C738F2">
        <w:rPr>
          <w:rFonts w:ascii="Times New Roman" w:hAnsi="Times New Roman"/>
          <w:b w:val="0"/>
          <w:sz w:val="28"/>
          <w:szCs w:val="28"/>
        </w:rPr>
        <w:t xml:space="preserve">Формы 0503128-НП, </w:t>
      </w:r>
      <w:r w:rsidRPr="00687657">
        <w:rPr>
          <w:rFonts w:ascii="Times New Roman" w:hAnsi="Times New Roman"/>
          <w:b w:val="0"/>
          <w:sz w:val="28"/>
          <w:szCs w:val="28"/>
        </w:rPr>
        <w:t>0503167, 0503171, 0503174, 0503190,</w:t>
      </w:r>
      <w:r w:rsidRPr="00687657">
        <w:rPr>
          <w:rFonts w:ascii="Times New Roman" w:hAnsi="Times New Roman"/>
          <w:b w:val="0"/>
          <w:szCs w:val="28"/>
        </w:rPr>
        <w:t xml:space="preserve"> </w:t>
      </w:r>
      <w:r w:rsidRPr="00687657">
        <w:rPr>
          <w:rFonts w:ascii="Times New Roman" w:hAnsi="Times New Roman"/>
          <w:b w:val="0"/>
          <w:sz w:val="28"/>
        </w:rPr>
        <w:t>дополнительные формы, утвержденные приказами финансового управления:</w:t>
      </w:r>
    </w:p>
    <w:p w:rsidR="00876085" w:rsidRDefault="00876085" w:rsidP="00876085"/>
    <w:p w:rsidR="00876085" w:rsidRPr="00202277" w:rsidRDefault="00876085" w:rsidP="00876085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  <w:r>
        <w:rPr>
          <w:sz w:val="28"/>
        </w:rPr>
        <w:t>от 31.03.2014 № 23 (Сведения о поступлениях от продажи акций и иных форм участия в капитале, находящихся в муниципальной собственности)</w:t>
      </w:r>
      <w:r w:rsidRPr="00202277">
        <w:rPr>
          <w:sz w:val="28"/>
        </w:rPr>
        <w:t>;</w:t>
      </w:r>
    </w:p>
    <w:p w:rsidR="00876085" w:rsidRPr="00801B6A" w:rsidRDefault="00876085" w:rsidP="00876085">
      <w:pPr>
        <w:pStyle w:val="Standard"/>
        <w:shd w:val="clear" w:color="auto" w:fill="FFFFFF"/>
        <w:autoSpaceDE w:val="0"/>
        <w:ind w:firstLine="720"/>
        <w:jc w:val="both"/>
        <w:rPr>
          <w:b/>
          <w:i/>
          <w:sz w:val="28"/>
          <w:szCs w:val="28"/>
        </w:rPr>
      </w:pP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29.04.2019 № 35 (Отчет об использовании б</w:t>
      </w:r>
      <w:r w:rsidR="004F1435">
        <w:rPr>
          <w:sz w:val="28"/>
        </w:rPr>
        <w:t xml:space="preserve">юджетных ассигнований </w:t>
      </w:r>
      <w:r w:rsidR="004F1435" w:rsidRPr="00801B6A">
        <w:rPr>
          <w:sz w:val="28"/>
        </w:rPr>
        <w:t>резервных фондов</w:t>
      </w:r>
      <w:r w:rsidRPr="00801B6A">
        <w:rPr>
          <w:sz w:val="28"/>
        </w:rPr>
        <w:t xml:space="preserve"> Администрации города Оренбурга)</w:t>
      </w:r>
    </w:p>
    <w:p w:rsidR="005F5631" w:rsidRDefault="00876085" w:rsidP="00516CD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 w:rsidRPr="00801B6A">
        <w:rPr>
          <w:szCs w:val="28"/>
        </w:rPr>
        <w:t>не</w:t>
      </w:r>
      <w:proofErr w:type="gramEnd"/>
      <w:r w:rsidRPr="00801B6A">
        <w:rPr>
          <w:szCs w:val="28"/>
        </w:rPr>
        <w:t xml:space="preserve"> имеют числового</w:t>
      </w:r>
      <w:r w:rsidRPr="00C37A31">
        <w:rPr>
          <w:szCs w:val="28"/>
        </w:rPr>
        <w:t xml:space="preserve"> значения, в составе бю</w:t>
      </w:r>
      <w:r>
        <w:rPr>
          <w:szCs w:val="28"/>
        </w:rPr>
        <w:t>джетной отчетности не представляю</w:t>
      </w:r>
      <w:r w:rsidRPr="00C37A31">
        <w:rPr>
          <w:szCs w:val="28"/>
        </w:rPr>
        <w:t>тся.</w:t>
      </w:r>
    </w:p>
    <w:tbl>
      <w:tblPr>
        <w:tblW w:w="11821" w:type="dxa"/>
        <w:tblLook w:val="04A0" w:firstRow="1" w:lastRow="0" w:firstColumn="1" w:lastColumn="0" w:noHBand="0" w:noVBand="1"/>
      </w:tblPr>
      <w:tblGrid>
        <w:gridCol w:w="2410"/>
        <w:gridCol w:w="1080"/>
        <w:gridCol w:w="1720"/>
        <w:gridCol w:w="1436"/>
        <w:gridCol w:w="84"/>
        <w:gridCol w:w="1350"/>
        <w:gridCol w:w="104"/>
        <w:gridCol w:w="236"/>
        <w:gridCol w:w="1361"/>
        <w:gridCol w:w="710"/>
        <w:gridCol w:w="980"/>
        <w:gridCol w:w="350"/>
      </w:tblGrid>
      <w:tr w:rsidR="00455097" w:rsidRPr="00455097" w:rsidTr="00455097">
        <w:trPr>
          <w:gridAfter w:val="3"/>
          <w:wAfter w:w="2040" w:type="dxa"/>
          <w:trHeight w:val="276"/>
        </w:trPr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начальник</w:t>
            </w:r>
            <w:proofErr w:type="gramEnd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 xml:space="preserve"> финансового управления</w:t>
            </w:r>
          </w:p>
        </w:tc>
        <w:tc>
          <w:tcPr>
            <w:tcW w:w="42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О.И. Анисимова</w:t>
            </w:r>
          </w:p>
        </w:tc>
      </w:tr>
      <w:tr w:rsidR="00455097" w:rsidRPr="00455097" w:rsidTr="00455097">
        <w:trPr>
          <w:gridAfter w:val="3"/>
          <w:wAfter w:w="2040" w:type="dxa"/>
          <w:trHeight w:val="882"/>
        </w:trPr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3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Сертификат: 1358ED2EFAB3191124DCAE2E1D501D71390DD47C</w:t>
            </w: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Владелец: Анисимова Ольга Ивановна</w:t>
            </w: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br/>
              <w:t>Действителен с 10.09.2021 по 10.12.2022</w:t>
            </w:r>
            <w:bookmarkStart w:id="1" w:name="_GoBack"/>
            <w:bookmarkEnd w:id="1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br/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Start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расшифровка</w:t>
            </w:r>
            <w:proofErr w:type="gramEnd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подписи)</w:t>
            </w:r>
          </w:p>
        </w:tc>
      </w:tr>
      <w:tr w:rsidR="00455097" w:rsidRPr="00455097" w:rsidTr="00455097">
        <w:trPr>
          <w:trHeight w:val="26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</w:tr>
      <w:tr w:rsidR="00455097" w:rsidRPr="00455097" w:rsidTr="00455097">
        <w:trPr>
          <w:gridAfter w:val="3"/>
          <w:wAfter w:w="2040" w:type="dxa"/>
          <w:trHeight w:val="276"/>
        </w:trPr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начальник</w:t>
            </w:r>
            <w:proofErr w:type="gramEnd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 xml:space="preserve"> отдела</w:t>
            </w:r>
          </w:p>
        </w:tc>
        <w:tc>
          <w:tcPr>
            <w:tcW w:w="42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М.В. Маркова</w:t>
            </w:r>
          </w:p>
        </w:tc>
      </w:tr>
      <w:tr w:rsidR="00455097" w:rsidRPr="00455097" w:rsidTr="00455097">
        <w:trPr>
          <w:gridAfter w:val="3"/>
          <w:wAfter w:w="2040" w:type="dxa"/>
          <w:trHeight w:val="882"/>
        </w:trPr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3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Сертификат: 736D361B77489CE63B5D6B9659EE24C294F7D874</w:t>
            </w: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Владелец: Маркова Маргарита Владимировна</w:t>
            </w: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br/>
              <w:t>Действителен с 20.10.2021 по 20.01.2023</w:t>
            </w: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br/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Start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расшифровка</w:t>
            </w:r>
            <w:proofErr w:type="gramEnd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подписи)</w:t>
            </w:r>
          </w:p>
        </w:tc>
      </w:tr>
      <w:tr w:rsidR="00455097" w:rsidRPr="00455097" w:rsidTr="00455097">
        <w:trPr>
          <w:trHeight w:val="26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sz w:val="20"/>
              </w:rPr>
            </w:pPr>
          </w:p>
        </w:tc>
      </w:tr>
      <w:tr w:rsidR="00455097" w:rsidRPr="00455097" w:rsidTr="00455097">
        <w:trPr>
          <w:gridAfter w:val="3"/>
          <w:wAfter w:w="2040" w:type="dxa"/>
          <w:trHeight w:val="276"/>
        </w:trPr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Заместитель начальника управления - Начальник бюджетного отдела</w:t>
            </w:r>
          </w:p>
        </w:tc>
        <w:tc>
          <w:tcPr>
            <w:tcW w:w="42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 xml:space="preserve">Р.Г. </w:t>
            </w:r>
            <w:proofErr w:type="spellStart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Абдувалиева</w:t>
            </w:r>
            <w:proofErr w:type="spellEnd"/>
          </w:p>
        </w:tc>
      </w:tr>
      <w:tr w:rsidR="00455097" w:rsidRPr="00455097" w:rsidTr="00455097">
        <w:trPr>
          <w:gridAfter w:val="3"/>
          <w:wAfter w:w="2040" w:type="dxa"/>
          <w:trHeight w:val="882"/>
        </w:trPr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3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Сертификат: 349522F4EED5D259CCC7FE0DD96DE9CDED63DDF6</w:t>
            </w: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Владелец: </w:t>
            </w:r>
            <w:proofErr w:type="spellStart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Абдувалиева</w:t>
            </w:r>
            <w:proofErr w:type="spellEnd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 xml:space="preserve"> Роза </w:t>
            </w:r>
            <w:proofErr w:type="spellStart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Габдуллаевна</w:t>
            </w:r>
            <w:proofErr w:type="spellEnd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br/>
              <w:t>Действителен с 07.07.2021 по 07.10.2022</w:t>
            </w: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br/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5097" w:rsidRPr="00455097" w:rsidRDefault="00455097" w:rsidP="0045509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097" w:rsidRPr="00455097" w:rsidRDefault="00455097" w:rsidP="004550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Start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>расшифровка</w:t>
            </w:r>
            <w:proofErr w:type="gramEnd"/>
            <w:r w:rsidRPr="00455097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подписи)</w:t>
            </w:r>
          </w:p>
        </w:tc>
      </w:tr>
    </w:tbl>
    <w:p w:rsidR="00455097" w:rsidRDefault="00455097" w:rsidP="00516CD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2"/>
          <w:szCs w:val="32"/>
        </w:rPr>
      </w:pPr>
    </w:p>
    <w:sectPr w:rsidR="00455097" w:rsidSect="005F7149">
      <w:pgSz w:w="11906" w:h="16838"/>
      <w:pgMar w:top="568" w:right="566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5AD" w:rsidRDefault="005B65AD">
      <w:r>
        <w:separator/>
      </w:r>
    </w:p>
  </w:endnote>
  <w:endnote w:type="continuationSeparator" w:id="0">
    <w:p w:rsidR="005B65AD" w:rsidRDefault="005B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9333"/>
      <w:docPartObj>
        <w:docPartGallery w:val="Page Numbers (Bottom of Page)"/>
        <w:docPartUnique/>
      </w:docPartObj>
    </w:sdtPr>
    <w:sdtEndPr/>
    <w:sdtContent>
      <w:p w:rsidR="00951E2E" w:rsidRDefault="00951E2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097">
          <w:rPr>
            <w:noProof/>
          </w:rPr>
          <w:t>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5AD" w:rsidRDefault="005B65AD">
      <w:r>
        <w:separator/>
      </w:r>
    </w:p>
  </w:footnote>
  <w:footnote w:type="continuationSeparator" w:id="0">
    <w:p w:rsidR="005B65AD" w:rsidRDefault="005B6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951E2E">
      <w:trPr>
        <w:trHeight w:val="56"/>
      </w:trPr>
      <w:tc>
        <w:tcPr>
          <w:tcW w:w="9571" w:type="dxa"/>
        </w:tcPr>
        <w:p w:rsidR="00951E2E" w:rsidRDefault="00951E2E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F3B11"/>
    <w:multiLevelType w:val="hybridMultilevel"/>
    <w:tmpl w:val="A4468FA0"/>
    <w:lvl w:ilvl="0" w:tplc="E5C0884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C96603"/>
    <w:multiLevelType w:val="hybridMultilevel"/>
    <w:tmpl w:val="1F3ED37A"/>
    <w:lvl w:ilvl="0" w:tplc="2D86C968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2D906D5"/>
    <w:multiLevelType w:val="hybridMultilevel"/>
    <w:tmpl w:val="B6EAD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FB6375"/>
    <w:multiLevelType w:val="hybridMultilevel"/>
    <w:tmpl w:val="38A45E7C"/>
    <w:lvl w:ilvl="0" w:tplc="3B267A2A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960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4B4A50"/>
    <w:multiLevelType w:val="hybridMultilevel"/>
    <w:tmpl w:val="7BB41ACE"/>
    <w:lvl w:ilvl="0" w:tplc="CB28590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962FD"/>
    <w:multiLevelType w:val="hybridMultilevel"/>
    <w:tmpl w:val="1DD25BA2"/>
    <w:lvl w:ilvl="0" w:tplc="0419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abstractNum w:abstractNumId="8">
    <w:nsid w:val="7FCC1A8C"/>
    <w:multiLevelType w:val="hybridMultilevel"/>
    <w:tmpl w:val="99B66F22"/>
    <w:lvl w:ilvl="0" w:tplc="5C98CA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92"/>
    <w:rsid w:val="000003B1"/>
    <w:rsid w:val="000030F4"/>
    <w:rsid w:val="000034F8"/>
    <w:rsid w:val="000040C3"/>
    <w:rsid w:val="00004D57"/>
    <w:rsid w:val="00005B26"/>
    <w:rsid w:val="00005D01"/>
    <w:rsid w:val="00005E8D"/>
    <w:rsid w:val="000064A7"/>
    <w:rsid w:val="00012442"/>
    <w:rsid w:val="00012671"/>
    <w:rsid w:val="000153CC"/>
    <w:rsid w:val="00024170"/>
    <w:rsid w:val="00024E10"/>
    <w:rsid w:val="00024FE0"/>
    <w:rsid w:val="00026B65"/>
    <w:rsid w:val="00027562"/>
    <w:rsid w:val="000301E3"/>
    <w:rsid w:val="000306B5"/>
    <w:rsid w:val="00030E77"/>
    <w:rsid w:val="000333BC"/>
    <w:rsid w:val="000351E6"/>
    <w:rsid w:val="000355F1"/>
    <w:rsid w:val="000357B1"/>
    <w:rsid w:val="00035849"/>
    <w:rsid w:val="00036DF1"/>
    <w:rsid w:val="000372F4"/>
    <w:rsid w:val="0003743E"/>
    <w:rsid w:val="00037FC7"/>
    <w:rsid w:val="00041719"/>
    <w:rsid w:val="00044859"/>
    <w:rsid w:val="00045F16"/>
    <w:rsid w:val="000479B5"/>
    <w:rsid w:val="00047B7B"/>
    <w:rsid w:val="000505A4"/>
    <w:rsid w:val="000506E3"/>
    <w:rsid w:val="000512EF"/>
    <w:rsid w:val="00051568"/>
    <w:rsid w:val="00052AD4"/>
    <w:rsid w:val="00053A08"/>
    <w:rsid w:val="00060C1E"/>
    <w:rsid w:val="00062C30"/>
    <w:rsid w:val="00062CB2"/>
    <w:rsid w:val="00062F21"/>
    <w:rsid w:val="00063491"/>
    <w:rsid w:val="0006615D"/>
    <w:rsid w:val="00067118"/>
    <w:rsid w:val="0006743C"/>
    <w:rsid w:val="00067917"/>
    <w:rsid w:val="000724A8"/>
    <w:rsid w:val="000768AB"/>
    <w:rsid w:val="000778CB"/>
    <w:rsid w:val="0008236F"/>
    <w:rsid w:val="0008287B"/>
    <w:rsid w:val="00082BE9"/>
    <w:rsid w:val="00084E2E"/>
    <w:rsid w:val="00084F6D"/>
    <w:rsid w:val="0008509D"/>
    <w:rsid w:val="00087435"/>
    <w:rsid w:val="00087552"/>
    <w:rsid w:val="0008762A"/>
    <w:rsid w:val="00091896"/>
    <w:rsid w:val="00092F59"/>
    <w:rsid w:val="0009327E"/>
    <w:rsid w:val="00094CA1"/>
    <w:rsid w:val="000954E3"/>
    <w:rsid w:val="0009575A"/>
    <w:rsid w:val="00095E05"/>
    <w:rsid w:val="00097705"/>
    <w:rsid w:val="000A09EF"/>
    <w:rsid w:val="000A219D"/>
    <w:rsid w:val="000A3767"/>
    <w:rsid w:val="000A3BB4"/>
    <w:rsid w:val="000A3CCD"/>
    <w:rsid w:val="000A4E38"/>
    <w:rsid w:val="000A5BB2"/>
    <w:rsid w:val="000A7B97"/>
    <w:rsid w:val="000B14C2"/>
    <w:rsid w:val="000B361D"/>
    <w:rsid w:val="000B450C"/>
    <w:rsid w:val="000B6B95"/>
    <w:rsid w:val="000B7859"/>
    <w:rsid w:val="000C0D28"/>
    <w:rsid w:val="000C1D3B"/>
    <w:rsid w:val="000C36D5"/>
    <w:rsid w:val="000C4104"/>
    <w:rsid w:val="000C4201"/>
    <w:rsid w:val="000C6CA7"/>
    <w:rsid w:val="000C749A"/>
    <w:rsid w:val="000C74D3"/>
    <w:rsid w:val="000D2ADD"/>
    <w:rsid w:val="000D2C0C"/>
    <w:rsid w:val="000D3ACC"/>
    <w:rsid w:val="000D5755"/>
    <w:rsid w:val="000D5D96"/>
    <w:rsid w:val="000E02BA"/>
    <w:rsid w:val="000E4A76"/>
    <w:rsid w:val="000F07F3"/>
    <w:rsid w:val="000F0A8F"/>
    <w:rsid w:val="000F0E59"/>
    <w:rsid w:val="000F2234"/>
    <w:rsid w:val="000F7A7F"/>
    <w:rsid w:val="000F7DDA"/>
    <w:rsid w:val="00101AB0"/>
    <w:rsid w:val="001037F6"/>
    <w:rsid w:val="0011051B"/>
    <w:rsid w:val="001136F9"/>
    <w:rsid w:val="0011553C"/>
    <w:rsid w:val="00117B51"/>
    <w:rsid w:val="00117DA6"/>
    <w:rsid w:val="001227E6"/>
    <w:rsid w:val="00122A1E"/>
    <w:rsid w:val="001247EE"/>
    <w:rsid w:val="00125BB7"/>
    <w:rsid w:val="001272ED"/>
    <w:rsid w:val="00130A20"/>
    <w:rsid w:val="00130F24"/>
    <w:rsid w:val="00132E8B"/>
    <w:rsid w:val="001355B2"/>
    <w:rsid w:val="00136658"/>
    <w:rsid w:val="001375FF"/>
    <w:rsid w:val="00137B9E"/>
    <w:rsid w:val="00140D9E"/>
    <w:rsid w:val="0014113D"/>
    <w:rsid w:val="00141843"/>
    <w:rsid w:val="00142423"/>
    <w:rsid w:val="00142D68"/>
    <w:rsid w:val="00143513"/>
    <w:rsid w:val="0014368B"/>
    <w:rsid w:val="0014389A"/>
    <w:rsid w:val="00146297"/>
    <w:rsid w:val="0015132E"/>
    <w:rsid w:val="00151D97"/>
    <w:rsid w:val="001575B9"/>
    <w:rsid w:val="001603B5"/>
    <w:rsid w:val="00160739"/>
    <w:rsid w:val="00160C5D"/>
    <w:rsid w:val="001613EE"/>
    <w:rsid w:val="0016690C"/>
    <w:rsid w:val="001670FC"/>
    <w:rsid w:val="0017242B"/>
    <w:rsid w:val="00175B8D"/>
    <w:rsid w:val="00175F37"/>
    <w:rsid w:val="001802C2"/>
    <w:rsid w:val="001810FC"/>
    <w:rsid w:val="001822DC"/>
    <w:rsid w:val="00182DAC"/>
    <w:rsid w:val="00183DFC"/>
    <w:rsid w:val="001844A1"/>
    <w:rsid w:val="00185D6A"/>
    <w:rsid w:val="001866B3"/>
    <w:rsid w:val="00195DE4"/>
    <w:rsid w:val="00196296"/>
    <w:rsid w:val="00196C3C"/>
    <w:rsid w:val="001A237E"/>
    <w:rsid w:val="001A2998"/>
    <w:rsid w:val="001A3976"/>
    <w:rsid w:val="001A519F"/>
    <w:rsid w:val="001A7236"/>
    <w:rsid w:val="001A7847"/>
    <w:rsid w:val="001B004A"/>
    <w:rsid w:val="001B01FD"/>
    <w:rsid w:val="001B1373"/>
    <w:rsid w:val="001B3577"/>
    <w:rsid w:val="001B46A3"/>
    <w:rsid w:val="001B5902"/>
    <w:rsid w:val="001C0B5D"/>
    <w:rsid w:val="001C0CC2"/>
    <w:rsid w:val="001C207A"/>
    <w:rsid w:val="001C2087"/>
    <w:rsid w:val="001C2889"/>
    <w:rsid w:val="001C6236"/>
    <w:rsid w:val="001C72EA"/>
    <w:rsid w:val="001D0286"/>
    <w:rsid w:val="001D08B1"/>
    <w:rsid w:val="001D0C3C"/>
    <w:rsid w:val="001D128B"/>
    <w:rsid w:val="001D181D"/>
    <w:rsid w:val="001D28BF"/>
    <w:rsid w:val="001D3511"/>
    <w:rsid w:val="001D416E"/>
    <w:rsid w:val="001D4BE4"/>
    <w:rsid w:val="001D7133"/>
    <w:rsid w:val="001D7CA6"/>
    <w:rsid w:val="001E1977"/>
    <w:rsid w:val="001E1A3D"/>
    <w:rsid w:val="001E209F"/>
    <w:rsid w:val="001E3254"/>
    <w:rsid w:val="001E4E86"/>
    <w:rsid w:val="001E515E"/>
    <w:rsid w:val="001E5C9E"/>
    <w:rsid w:val="001E7632"/>
    <w:rsid w:val="001F118D"/>
    <w:rsid w:val="001F118E"/>
    <w:rsid w:val="001F27AA"/>
    <w:rsid w:val="001F285C"/>
    <w:rsid w:val="001F302E"/>
    <w:rsid w:val="001F4694"/>
    <w:rsid w:val="001F765E"/>
    <w:rsid w:val="00201600"/>
    <w:rsid w:val="002024E0"/>
    <w:rsid w:val="002038F8"/>
    <w:rsid w:val="00206AA5"/>
    <w:rsid w:val="002129ED"/>
    <w:rsid w:val="00213168"/>
    <w:rsid w:val="00217235"/>
    <w:rsid w:val="0021742B"/>
    <w:rsid w:val="0022117E"/>
    <w:rsid w:val="00223293"/>
    <w:rsid w:val="00223C7B"/>
    <w:rsid w:val="00227D59"/>
    <w:rsid w:val="00231652"/>
    <w:rsid w:val="0023472E"/>
    <w:rsid w:val="002351E5"/>
    <w:rsid w:val="002366AB"/>
    <w:rsid w:val="00237CCB"/>
    <w:rsid w:val="00241D06"/>
    <w:rsid w:val="00242C6B"/>
    <w:rsid w:val="0024303F"/>
    <w:rsid w:val="0024426F"/>
    <w:rsid w:val="00244C3C"/>
    <w:rsid w:val="002458E6"/>
    <w:rsid w:val="002473FE"/>
    <w:rsid w:val="00252E08"/>
    <w:rsid w:val="00254AF4"/>
    <w:rsid w:val="00255DB8"/>
    <w:rsid w:val="00257D06"/>
    <w:rsid w:val="00261499"/>
    <w:rsid w:val="00262F93"/>
    <w:rsid w:val="00263056"/>
    <w:rsid w:val="002650B2"/>
    <w:rsid w:val="00266606"/>
    <w:rsid w:val="00267908"/>
    <w:rsid w:val="00270A2D"/>
    <w:rsid w:val="002739BC"/>
    <w:rsid w:val="002778C4"/>
    <w:rsid w:val="00281385"/>
    <w:rsid w:val="00283AD3"/>
    <w:rsid w:val="002843D2"/>
    <w:rsid w:val="002860A5"/>
    <w:rsid w:val="0029043D"/>
    <w:rsid w:val="00291184"/>
    <w:rsid w:val="0029159F"/>
    <w:rsid w:val="00291F3C"/>
    <w:rsid w:val="00293449"/>
    <w:rsid w:val="00294218"/>
    <w:rsid w:val="002946F2"/>
    <w:rsid w:val="00295B4C"/>
    <w:rsid w:val="00296885"/>
    <w:rsid w:val="00296CCA"/>
    <w:rsid w:val="002A0B66"/>
    <w:rsid w:val="002A14C6"/>
    <w:rsid w:val="002A203E"/>
    <w:rsid w:val="002B0EFD"/>
    <w:rsid w:val="002B1992"/>
    <w:rsid w:val="002B6AA6"/>
    <w:rsid w:val="002B74BE"/>
    <w:rsid w:val="002C0FDA"/>
    <w:rsid w:val="002C2CDE"/>
    <w:rsid w:val="002C6C75"/>
    <w:rsid w:val="002C6D5B"/>
    <w:rsid w:val="002D1C5B"/>
    <w:rsid w:val="002D2173"/>
    <w:rsid w:val="002D3DDB"/>
    <w:rsid w:val="002D64D6"/>
    <w:rsid w:val="002D71D2"/>
    <w:rsid w:val="002D7D66"/>
    <w:rsid w:val="002E105B"/>
    <w:rsid w:val="002F0E9A"/>
    <w:rsid w:val="002F205F"/>
    <w:rsid w:val="002F2E2F"/>
    <w:rsid w:val="002F59A6"/>
    <w:rsid w:val="0030091D"/>
    <w:rsid w:val="0030235E"/>
    <w:rsid w:val="003024D6"/>
    <w:rsid w:val="00303436"/>
    <w:rsid w:val="00305E1A"/>
    <w:rsid w:val="0031166B"/>
    <w:rsid w:val="00311F6E"/>
    <w:rsid w:val="00312F01"/>
    <w:rsid w:val="00314C28"/>
    <w:rsid w:val="00320C62"/>
    <w:rsid w:val="00322607"/>
    <w:rsid w:val="00326548"/>
    <w:rsid w:val="0033026D"/>
    <w:rsid w:val="00330B4E"/>
    <w:rsid w:val="003324D1"/>
    <w:rsid w:val="003349A1"/>
    <w:rsid w:val="00334A6A"/>
    <w:rsid w:val="00337281"/>
    <w:rsid w:val="003405C5"/>
    <w:rsid w:val="00344AD0"/>
    <w:rsid w:val="00347AFA"/>
    <w:rsid w:val="00350AA0"/>
    <w:rsid w:val="0035389F"/>
    <w:rsid w:val="00353D03"/>
    <w:rsid w:val="00354FC0"/>
    <w:rsid w:val="0035562A"/>
    <w:rsid w:val="00356731"/>
    <w:rsid w:val="003567B7"/>
    <w:rsid w:val="00362090"/>
    <w:rsid w:val="003629D8"/>
    <w:rsid w:val="00366290"/>
    <w:rsid w:val="00366BEC"/>
    <w:rsid w:val="00376A4D"/>
    <w:rsid w:val="0037714B"/>
    <w:rsid w:val="003804B8"/>
    <w:rsid w:val="00380E8A"/>
    <w:rsid w:val="0038386F"/>
    <w:rsid w:val="00383A02"/>
    <w:rsid w:val="00384E2D"/>
    <w:rsid w:val="00387A67"/>
    <w:rsid w:val="003932CC"/>
    <w:rsid w:val="003935BD"/>
    <w:rsid w:val="003946FA"/>
    <w:rsid w:val="0039596F"/>
    <w:rsid w:val="00396F5B"/>
    <w:rsid w:val="0039728D"/>
    <w:rsid w:val="003975FC"/>
    <w:rsid w:val="003A2AFE"/>
    <w:rsid w:val="003A40E3"/>
    <w:rsid w:val="003A4379"/>
    <w:rsid w:val="003A57D7"/>
    <w:rsid w:val="003B1F36"/>
    <w:rsid w:val="003B2BC6"/>
    <w:rsid w:val="003B38C7"/>
    <w:rsid w:val="003B4268"/>
    <w:rsid w:val="003B6909"/>
    <w:rsid w:val="003B6CE2"/>
    <w:rsid w:val="003C1156"/>
    <w:rsid w:val="003C3204"/>
    <w:rsid w:val="003C4CC5"/>
    <w:rsid w:val="003C640B"/>
    <w:rsid w:val="003C73E0"/>
    <w:rsid w:val="003C7DF8"/>
    <w:rsid w:val="003D0B53"/>
    <w:rsid w:val="003D38BB"/>
    <w:rsid w:val="003E2B2F"/>
    <w:rsid w:val="003E3E96"/>
    <w:rsid w:val="003E4B11"/>
    <w:rsid w:val="003E6379"/>
    <w:rsid w:val="003E6904"/>
    <w:rsid w:val="003E7061"/>
    <w:rsid w:val="003F3644"/>
    <w:rsid w:val="003F36DF"/>
    <w:rsid w:val="003F7B62"/>
    <w:rsid w:val="004002A1"/>
    <w:rsid w:val="0040034E"/>
    <w:rsid w:val="00400666"/>
    <w:rsid w:val="00405310"/>
    <w:rsid w:val="004124CB"/>
    <w:rsid w:val="00412D92"/>
    <w:rsid w:val="00413E6A"/>
    <w:rsid w:val="00414586"/>
    <w:rsid w:val="00420E70"/>
    <w:rsid w:val="0042121D"/>
    <w:rsid w:val="00424B64"/>
    <w:rsid w:val="0043187B"/>
    <w:rsid w:val="00431A04"/>
    <w:rsid w:val="00431DA1"/>
    <w:rsid w:val="00432668"/>
    <w:rsid w:val="00432ED0"/>
    <w:rsid w:val="00434CE0"/>
    <w:rsid w:val="00435241"/>
    <w:rsid w:val="00435C43"/>
    <w:rsid w:val="0043626C"/>
    <w:rsid w:val="004367D3"/>
    <w:rsid w:val="004440BF"/>
    <w:rsid w:val="00445022"/>
    <w:rsid w:val="00450EC5"/>
    <w:rsid w:val="00452032"/>
    <w:rsid w:val="004525B8"/>
    <w:rsid w:val="004528F1"/>
    <w:rsid w:val="00452D30"/>
    <w:rsid w:val="00454449"/>
    <w:rsid w:val="00455097"/>
    <w:rsid w:val="00456824"/>
    <w:rsid w:val="00460060"/>
    <w:rsid w:val="00460ECD"/>
    <w:rsid w:val="00461F26"/>
    <w:rsid w:val="0046310D"/>
    <w:rsid w:val="00465A02"/>
    <w:rsid w:val="00467EDE"/>
    <w:rsid w:val="004704C7"/>
    <w:rsid w:val="00475F5C"/>
    <w:rsid w:val="00481654"/>
    <w:rsid w:val="004821DB"/>
    <w:rsid w:val="00484965"/>
    <w:rsid w:val="00490346"/>
    <w:rsid w:val="004903F8"/>
    <w:rsid w:val="00492417"/>
    <w:rsid w:val="004939C1"/>
    <w:rsid w:val="00494DC9"/>
    <w:rsid w:val="00495F8E"/>
    <w:rsid w:val="004967BC"/>
    <w:rsid w:val="00497CB9"/>
    <w:rsid w:val="004A345B"/>
    <w:rsid w:val="004A44BE"/>
    <w:rsid w:val="004A548B"/>
    <w:rsid w:val="004B1212"/>
    <w:rsid w:val="004B1CE4"/>
    <w:rsid w:val="004B27C2"/>
    <w:rsid w:val="004B4717"/>
    <w:rsid w:val="004C1164"/>
    <w:rsid w:val="004C2154"/>
    <w:rsid w:val="004C4C30"/>
    <w:rsid w:val="004C5A4A"/>
    <w:rsid w:val="004C5C07"/>
    <w:rsid w:val="004D2507"/>
    <w:rsid w:val="004D32BB"/>
    <w:rsid w:val="004D38C0"/>
    <w:rsid w:val="004D5327"/>
    <w:rsid w:val="004D5C73"/>
    <w:rsid w:val="004D5CFB"/>
    <w:rsid w:val="004E0229"/>
    <w:rsid w:val="004E20E5"/>
    <w:rsid w:val="004E2627"/>
    <w:rsid w:val="004E3D24"/>
    <w:rsid w:val="004E4370"/>
    <w:rsid w:val="004E4834"/>
    <w:rsid w:val="004F0196"/>
    <w:rsid w:val="004F0857"/>
    <w:rsid w:val="004F1435"/>
    <w:rsid w:val="004F1B50"/>
    <w:rsid w:val="004F24E9"/>
    <w:rsid w:val="004F2CD8"/>
    <w:rsid w:val="004F2F25"/>
    <w:rsid w:val="004F347E"/>
    <w:rsid w:val="004F3CF7"/>
    <w:rsid w:val="004F3D13"/>
    <w:rsid w:val="004F4777"/>
    <w:rsid w:val="004F4D1B"/>
    <w:rsid w:val="004F62D1"/>
    <w:rsid w:val="004F6330"/>
    <w:rsid w:val="00501773"/>
    <w:rsid w:val="005025E8"/>
    <w:rsid w:val="005053BF"/>
    <w:rsid w:val="00505A63"/>
    <w:rsid w:val="0050797E"/>
    <w:rsid w:val="00510DDC"/>
    <w:rsid w:val="005120D7"/>
    <w:rsid w:val="00512A4A"/>
    <w:rsid w:val="0051376C"/>
    <w:rsid w:val="00513F4A"/>
    <w:rsid w:val="00514288"/>
    <w:rsid w:val="005154BE"/>
    <w:rsid w:val="00515D57"/>
    <w:rsid w:val="00516CDF"/>
    <w:rsid w:val="00517094"/>
    <w:rsid w:val="005174EB"/>
    <w:rsid w:val="00520E79"/>
    <w:rsid w:val="00522AD5"/>
    <w:rsid w:val="00523663"/>
    <w:rsid w:val="00530929"/>
    <w:rsid w:val="0053182A"/>
    <w:rsid w:val="00535F77"/>
    <w:rsid w:val="005361BF"/>
    <w:rsid w:val="00537730"/>
    <w:rsid w:val="00540049"/>
    <w:rsid w:val="00540141"/>
    <w:rsid w:val="00542517"/>
    <w:rsid w:val="00543CC5"/>
    <w:rsid w:val="00543E87"/>
    <w:rsid w:val="00550C12"/>
    <w:rsid w:val="00554699"/>
    <w:rsid w:val="00554808"/>
    <w:rsid w:val="0055610A"/>
    <w:rsid w:val="005572E3"/>
    <w:rsid w:val="005576EF"/>
    <w:rsid w:val="00557EE5"/>
    <w:rsid w:val="005601DA"/>
    <w:rsid w:val="005606B9"/>
    <w:rsid w:val="00560998"/>
    <w:rsid w:val="00561E09"/>
    <w:rsid w:val="00564A94"/>
    <w:rsid w:val="0056548A"/>
    <w:rsid w:val="005715DF"/>
    <w:rsid w:val="005716E0"/>
    <w:rsid w:val="00572D4B"/>
    <w:rsid w:val="0057421D"/>
    <w:rsid w:val="00574446"/>
    <w:rsid w:val="00574B25"/>
    <w:rsid w:val="00576550"/>
    <w:rsid w:val="00576DC9"/>
    <w:rsid w:val="00580989"/>
    <w:rsid w:val="00586CFF"/>
    <w:rsid w:val="00587E28"/>
    <w:rsid w:val="0059201E"/>
    <w:rsid w:val="00594341"/>
    <w:rsid w:val="00594BA0"/>
    <w:rsid w:val="00595320"/>
    <w:rsid w:val="00595499"/>
    <w:rsid w:val="0059564D"/>
    <w:rsid w:val="00595BD3"/>
    <w:rsid w:val="00595EBD"/>
    <w:rsid w:val="005A1A37"/>
    <w:rsid w:val="005A1D8C"/>
    <w:rsid w:val="005A4F8D"/>
    <w:rsid w:val="005A50C5"/>
    <w:rsid w:val="005A67B3"/>
    <w:rsid w:val="005A7A46"/>
    <w:rsid w:val="005B14C8"/>
    <w:rsid w:val="005B624A"/>
    <w:rsid w:val="005B65AD"/>
    <w:rsid w:val="005B66B1"/>
    <w:rsid w:val="005B6B2A"/>
    <w:rsid w:val="005C08EA"/>
    <w:rsid w:val="005C38A8"/>
    <w:rsid w:val="005C39BC"/>
    <w:rsid w:val="005C577A"/>
    <w:rsid w:val="005D0DA9"/>
    <w:rsid w:val="005D5422"/>
    <w:rsid w:val="005D6E2F"/>
    <w:rsid w:val="005D766C"/>
    <w:rsid w:val="005E0E6A"/>
    <w:rsid w:val="005E2291"/>
    <w:rsid w:val="005E309E"/>
    <w:rsid w:val="005E4C66"/>
    <w:rsid w:val="005E4CEC"/>
    <w:rsid w:val="005E58F0"/>
    <w:rsid w:val="005F0DF4"/>
    <w:rsid w:val="005F366D"/>
    <w:rsid w:val="005F5631"/>
    <w:rsid w:val="005F6B12"/>
    <w:rsid w:val="005F6E6F"/>
    <w:rsid w:val="005F7149"/>
    <w:rsid w:val="0060009B"/>
    <w:rsid w:val="00600B12"/>
    <w:rsid w:val="00606515"/>
    <w:rsid w:val="00611170"/>
    <w:rsid w:val="00613486"/>
    <w:rsid w:val="00613CEB"/>
    <w:rsid w:val="00613E12"/>
    <w:rsid w:val="00617094"/>
    <w:rsid w:val="00621BF7"/>
    <w:rsid w:val="0062613E"/>
    <w:rsid w:val="0062739F"/>
    <w:rsid w:val="00627574"/>
    <w:rsid w:val="00627865"/>
    <w:rsid w:val="00630EBE"/>
    <w:rsid w:val="00632D71"/>
    <w:rsid w:val="006337AD"/>
    <w:rsid w:val="00633E5A"/>
    <w:rsid w:val="00636EEE"/>
    <w:rsid w:val="006425F3"/>
    <w:rsid w:val="0064262D"/>
    <w:rsid w:val="00642EE9"/>
    <w:rsid w:val="006439E9"/>
    <w:rsid w:val="006446BD"/>
    <w:rsid w:val="0064691F"/>
    <w:rsid w:val="006472E6"/>
    <w:rsid w:val="00650F5B"/>
    <w:rsid w:val="00653B12"/>
    <w:rsid w:val="00655218"/>
    <w:rsid w:val="00655250"/>
    <w:rsid w:val="00656548"/>
    <w:rsid w:val="006621A6"/>
    <w:rsid w:val="00667234"/>
    <w:rsid w:val="00667408"/>
    <w:rsid w:val="00667D9B"/>
    <w:rsid w:val="0067157F"/>
    <w:rsid w:val="00671610"/>
    <w:rsid w:val="00673139"/>
    <w:rsid w:val="006800EB"/>
    <w:rsid w:val="00681783"/>
    <w:rsid w:val="00682313"/>
    <w:rsid w:val="00684BA4"/>
    <w:rsid w:val="00687657"/>
    <w:rsid w:val="006901A7"/>
    <w:rsid w:val="006945F5"/>
    <w:rsid w:val="00694E2E"/>
    <w:rsid w:val="006962A4"/>
    <w:rsid w:val="006A2374"/>
    <w:rsid w:val="006A239C"/>
    <w:rsid w:val="006B1404"/>
    <w:rsid w:val="006B4F00"/>
    <w:rsid w:val="006B51DA"/>
    <w:rsid w:val="006B525C"/>
    <w:rsid w:val="006B63C2"/>
    <w:rsid w:val="006B76DD"/>
    <w:rsid w:val="006B7C92"/>
    <w:rsid w:val="006C12EE"/>
    <w:rsid w:val="006C1334"/>
    <w:rsid w:val="006C2A29"/>
    <w:rsid w:val="006C4D0A"/>
    <w:rsid w:val="006D2016"/>
    <w:rsid w:val="006D431C"/>
    <w:rsid w:val="006D4CFB"/>
    <w:rsid w:val="006D6B1F"/>
    <w:rsid w:val="006E02D0"/>
    <w:rsid w:val="006E0D7E"/>
    <w:rsid w:val="006E1223"/>
    <w:rsid w:val="006E5E5A"/>
    <w:rsid w:val="006E7225"/>
    <w:rsid w:val="006F0738"/>
    <w:rsid w:val="006F307B"/>
    <w:rsid w:val="006F45A4"/>
    <w:rsid w:val="006F46E2"/>
    <w:rsid w:val="006F7CBF"/>
    <w:rsid w:val="00702411"/>
    <w:rsid w:val="007059C5"/>
    <w:rsid w:val="00706046"/>
    <w:rsid w:val="00706816"/>
    <w:rsid w:val="007071CA"/>
    <w:rsid w:val="00710CFB"/>
    <w:rsid w:val="00711293"/>
    <w:rsid w:val="0071185B"/>
    <w:rsid w:val="00713A8B"/>
    <w:rsid w:val="00713C5D"/>
    <w:rsid w:val="007148E3"/>
    <w:rsid w:val="007154C9"/>
    <w:rsid w:val="0071558A"/>
    <w:rsid w:val="00720FAE"/>
    <w:rsid w:val="00721189"/>
    <w:rsid w:val="0072190E"/>
    <w:rsid w:val="00722A4A"/>
    <w:rsid w:val="00731247"/>
    <w:rsid w:val="00732F30"/>
    <w:rsid w:val="00734C5F"/>
    <w:rsid w:val="00735201"/>
    <w:rsid w:val="00737EE6"/>
    <w:rsid w:val="00741ABE"/>
    <w:rsid w:val="007426CB"/>
    <w:rsid w:val="00742D17"/>
    <w:rsid w:val="007433DB"/>
    <w:rsid w:val="00743661"/>
    <w:rsid w:val="00761F3C"/>
    <w:rsid w:val="00764E4A"/>
    <w:rsid w:val="00765A5D"/>
    <w:rsid w:val="00766E1D"/>
    <w:rsid w:val="00770513"/>
    <w:rsid w:val="00771042"/>
    <w:rsid w:val="007724AB"/>
    <w:rsid w:val="007739F3"/>
    <w:rsid w:val="007761C4"/>
    <w:rsid w:val="007763B4"/>
    <w:rsid w:val="00777338"/>
    <w:rsid w:val="007773D9"/>
    <w:rsid w:val="007774A6"/>
    <w:rsid w:val="0078097E"/>
    <w:rsid w:val="00780D1A"/>
    <w:rsid w:val="00781131"/>
    <w:rsid w:val="00782E92"/>
    <w:rsid w:val="00783F2E"/>
    <w:rsid w:val="007863D6"/>
    <w:rsid w:val="00791C09"/>
    <w:rsid w:val="00794EDE"/>
    <w:rsid w:val="0079612F"/>
    <w:rsid w:val="00796E8E"/>
    <w:rsid w:val="007A0F7F"/>
    <w:rsid w:val="007A101F"/>
    <w:rsid w:val="007A1970"/>
    <w:rsid w:val="007A2203"/>
    <w:rsid w:val="007A2B1E"/>
    <w:rsid w:val="007A2E8A"/>
    <w:rsid w:val="007A3B07"/>
    <w:rsid w:val="007A4BB7"/>
    <w:rsid w:val="007A5AA5"/>
    <w:rsid w:val="007B0C65"/>
    <w:rsid w:val="007B1468"/>
    <w:rsid w:val="007B1DE1"/>
    <w:rsid w:val="007B2827"/>
    <w:rsid w:val="007B2E38"/>
    <w:rsid w:val="007B33BB"/>
    <w:rsid w:val="007B3469"/>
    <w:rsid w:val="007C0415"/>
    <w:rsid w:val="007C1326"/>
    <w:rsid w:val="007C57A7"/>
    <w:rsid w:val="007D2019"/>
    <w:rsid w:val="007D334A"/>
    <w:rsid w:val="007D3BFB"/>
    <w:rsid w:val="007D4D3F"/>
    <w:rsid w:val="007D6328"/>
    <w:rsid w:val="007D71EA"/>
    <w:rsid w:val="007D7B4C"/>
    <w:rsid w:val="007E300D"/>
    <w:rsid w:val="007E3AB5"/>
    <w:rsid w:val="007E7139"/>
    <w:rsid w:val="007E7ACC"/>
    <w:rsid w:val="007F1F0D"/>
    <w:rsid w:val="007F26EA"/>
    <w:rsid w:val="007F2946"/>
    <w:rsid w:val="007F3C65"/>
    <w:rsid w:val="007F6CAC"/>
    <w:rsid w:val="00800DE5"/>
    <w:rsid w:val="00801191"/>
    <w:rsid w:val="00801B6A"/>
    <w:rsid w:val="00802242"/>
    <w:rsid w:val="008032E7"/>
    <w:rsid w:val="00804666"/>
    <w:rsid w:val="008114F7"/>
    <w:rsid w:val="0081479D"/>
    <w:rsid w:val="00814E18"/>
    <w:rsid w:val="008154C5"/>
    <w:rsid w:val="0081648C"/>
    <w:rsid w:val="00816B40"/>
    <w:rsid w:val="0082069F"/>
    <w:rsid w:val="00820FD1"/>
    <w:rsid w:val="00824678"/>
    <w:rsid w:val="00824EDB"/>
    <w:rsid w:val="00830E52"/>
    <w:rsid w:val="00832174"/>
    <w:rsid w:val="00832787"/>
    <w:rsid w:val="00836AB8"/>
    <w:rsid w:val="00837286"/>
    <w:rsid w:val="0083731F"/>
    <w:rsid w:val="0083750E"/>
    <w:rsid w:val="008413CB"/>
    <w:rsid w:val="00841640"/>
    <w:rsid w:val="00841AB6"/>
    <w:rsid w:val="0084370D"/>
    <w:rsid w:val="008444E7"/>
    <w:rsid w:val="00845C50"/>
    <w:rsid w:val="00846055"/>
    <w:rsid w:val="008531AF"/>
    <w:rsid w:val="0085390D"/>
    <w:rsid w:val="00853C16"/>
    <w:rsid w:val="00856FEE"/>
    <w:rsid w:val="00863406"/>
    <w:rsid w:val="00863530"/>
    <w:rsid w:val="00864BBC"/>
    <w:rsid w:val="0086797D"/>
    <w:rsid w:val="00867A94"/>
    <w:rsid w:val="00873726"/>
    <w:rsid w:val="00873AF4"/>
    <w:rsid w:val="008751EA"/>
    <w:rsid w:val="00876085"/>
    <w:rsid w:val="008777F6"/>
    <w:rsid w:val="00880D00"/>
    <w:rsid w:val="008811F3"/>
    <w:rsid w:val="008836D4"/>
    <w:rsid w:val="00883EA4"/>
    <w:rsid w:val="00884AF9"/>
    <w:rsid w:val="008907FC"/>
    <w:rsid w:val="00890ADA"/>
    <w:rsid w:val="00890E6E"/>
    <w:rsid w:val="008924F2"/>
    <w:rsid w:val="00892BA3"/>
    <w:rsid w:val="00894001"/>
    <w:rsid w:val="00894E65"/>
    <w:rsid w:val="008957E4"/>
    <w:rsid w:val="00895916"/>
    <w:rsid w:val="00896404"/>
    <w:rsid w:val="00896D14"/>
    <w:rsid w:val="008A086D"/>
    <w:rsid w:val="008A14DB"/>
    <w:rsid w:val="008A39E1"/>
    <w:rsid w:val="008B2276"/>
    <w:rsid w:val="008B2AA2"/>
    <w:rsid w:val="008B2E48"/>
    <w:rsid w:val="008B4377"/>
    <w:rsid w:val="008B4411"/>
    <w:rsid w:val="008B6E08"/>
    <w:rsid w:val="008C0C66"/>
    <w:rsid w:val="008C4C92"/>
    <w:rsid w:val="008C6811"/>
    <w:rsid w:val="008D2C2B"/>
    <w:rsid w:val="008D3DF5"/>
    <w:rsid w:val="008D47B9"/>
    <w:rsid w:val="008D6750"/>
    <w:rsid w:val="008D6B21"/>
    <w:rsid w:val="008E0766"/>
    <w:rsid w:val="008E403C"/>
    <w:rsid w:val="008E50AB"/>
    <w:rsid w:val="008E5594"/>
    <w:rsid w:val="008E675C"/>
    <w:rsid w:val="008F2E29"/>
    <w:rsid w:val="008F58BA"/>
    <w:rsid w:val="008F6F95"/>
    <w:rsid w:val="00902896"/>
    <w:rsid w:val="00904D0A"/>
    <w:rsid w:val="00905EE3"/>
    <w:rsid w:val="00906374"/>
    <w:rsid w:val="009069D3"/>
    <w:rsid w:val="00906E9E"/>
    <w:rsid w:val="00907F3B"/>
    <w:rsid w:val="00910153"/>
    <w:rsid w:val="0091460C"/>
    <w:rsid w:val="0092049D"/>
    <w:rsid w:val="009206FC"/>
    <w:rsid w:val="00920D89"/>
    <w:rsid w:val="00921B2E"/>
    <w:rsid w:val="009223F8"/>
    <w:rsid w:val="00922650"/>
    <w:rsid w:val="0092364C"/>
    <w:rsid w:val="00925401"/>
    <w:rsid w:val="009267AF"/>
    <w:rsid w:val="00927832"/>
    <w:rsid w:val="00931608"/>
    <w:rsid w:val="009351B5"/>
    <w:rsid w:val="009378C4"/>
    <w:rsid w:val="00941B72"/>
    <w:rsid w:val="00942FB3"/>
    <w:rsid w:val="00943C2B"/>
    <w:rsid w:val="00945001"/>
    <w:rsid w:val="00947782"/>
    <w:rsid w:val="009517D7"/>
    <w:rsid w:val="00951E2E"/>
    <w:rsid w:val="009520FB"/>
    <w:rsid w:val="0095340A"/>
    <w:rsid w:val="009534E0"/>
    <w:rsid w:val="009555FE"/>
    <w:rsid w:val="009615F9"/>
    <w:rsid w:val="00961A92"/>
    <w:rsid w:val="0096436C"/>
    <w:rsid w:val="00964D3F"/>
    <w:rsid w:val="00966AB0"/>
    <w:rsid w:val="00967142"/>
    <w:rsid w:val="00967DC3"/>
    <w:rsid w:val="0097064C"/>
    <w:rsid w:val="0097069B"/>
    <w:rsid w:val="00972FFE"/>
    <w:rsid w:val="00974A77"/>
    <w:rsid w:val="00974D16"/>
    <w:rsid w:val="009754A2"/>
    <w:rsid w:val="00976ECF"/>
    <w:rsid w:val="009774D8"/>
    <w:rsid w:val="0098082F"/>
    <w:rsid w:val="009846FA"/>
    <w:rsid w:val="00984F40"/>
    <w:rsid w:val="0098512C"/>
    <w:rsid w:val="00985391"/>
    <w:rsid w:val="00986403"/>
    <w:rsid w:val="00991212"/>
    <w:rsid w:val="00993527"/>
    <w:rsid w:val="009956D5"/>
    <w:rsid w:val="009A5117"/>
    <w:rsid w:val="009A546C"/>
    <w:rsid w:val="009A5983"/>
    <w:rsid w:val="009A7720"/>
    <w:rsid w:val="009B09C1"/>
    <w:rsid w:val="009B0FC3"/>
    <w:rsid w:val="009B316E"/>
    <w:rsid w:val="009B33BE"/>
    <w:rsid w:val="009B4135"/>
    <w:rsid w:val="009B6F6A"/>
    <w:rsid w:val="009B7DDE"/>
    <w:rsid w:val="009C308C"/>
    <w:rsid w:val="009C3D0D"/>
    <w:rsid w:val="009C6D98"/>
    <w:rsid w:val="009D0447"/>
    <w:rsid w:val="009D1D4C"/>
    <w:rsid w:val="009D27E4"/>
    <w:rsid w:val="009D2BF0"/>
    <w:rsid w:val="009D2F5C"/>
    <w:rsid w:val="009D329B"/>
    <w:rsid w:val="009D46BF"/>
    <w:rsid w:val="009D750E"/>
    <w:rsid w:val="009D7C5A"/>
    <w:rsid w:val="009E2578"/>
    <w:rsid w:val="009E3235"/>
    <w:rsid w:val="009E33B5"/>
    <w:rsid w:val="009E4263"/>
    <w:rsid w:val="009E6DD6"/>
    <w:rsid w:val="009F110C"/>
    <w:rsid w:val="009F1991"/>
    <w:rsid w:val="009F2F13"/>
    <w:rsid w:val="009F3709"/>
    <w:rsid w:val="009F3E1A"/>
    <w:rsid w:val="009F4D21"/>
    <w:rsid w:val="009F5729"/>
    <w:rsid w:val="009F74B7"/>
    <w:rsid w:val="00A010A8"/>
    <w:rsid w:val="00A022C9"/>
    <w:rsid w:val="00A03116"/>
    <w:rsid w:val="00A03795"/>
    <w:rsid w:val="00A04D20"/>
    <w:rsid w:val="00A05A8A"/>
    <w:rsid w:val="00A05C06"/>
    <w:rsid w:val="00A127FC"/>
    <w:rsid w:val="00A12EBA"/>
    <w:rsid w:val="00A17401"/>
    <w:rsid w:val="00A21AEA"/>
    <w:rsid w:val="00A23BEB"/>
    <w:rsid w:val="00A24BE5"/>
    <w:rsid w:val="00A31693"/>
    <w:rsid w:val="00A33062"/>
    <w:rsid w:val="00A344B7"/>
    <w:rsid w:val="00A35A37"/>
    <w:rsid w:val="00A36A50"/>
    <w:rsid w:val="00A376BE"/>
    <w:rsid w:val="00A41456"/>
    <w:rsid w:val="00A41BBF"/>
    <w:rsid w:val="00A42012"/>
    <w:rsid w:val="00A42E64"/>
    <w:rsid w:val="00A43EA7"/>
    <w:rsid w:val="00A4418E"/>
    <w:rsid w:val="00A44CF2"/>
    <w:rsid w:val="00A45A20"/>
    <w:rsid w:val="00A468A2"/>
    <w:rsid w:val="00A47FCD"/>
    <w:rsid w:val="00A5280F"/>
    <w:rsid w:val="00A53CD0"/>
    <w:rsid w:val="00A545EF"/>
    <w:rsid w:val="00A56372"/>
    <w:rsid w:val="00A62662"/>
    <w:rsid w:val="00A63AFE"/>
    <w:rsid w:val="00A66DD5"/>
    <w:rsid w:val="00A67AB9"/>
    <w:rsid w:val="00A708E1"/>
    <w:rsid w:val="00A713C3"/>
    <w:rsid w:val="00A71BDD"/>
    <w:rsid w:val="00A72477"/>
    <w:rsid w:val="00A775AC"/>
    <w:rsid w:val="00A80888"/>
    <w:rsid w:val="00A8464C"/>
    <w:rsid w:val="00A86BA3"/>
    <w:rsid w:val="00A91430"/>
    <w:rsid w:val="00A91C82"/>
    <w:rsid w:val="00A91F5C"/>
    <w:rsid w:val="00A927EC"/>
    <w:rsid w:val="00A9287A"/>
    <w:rsid w:val="00A9319C"/>
    <w:rsid w:val="00A9340C"/>
    <w:rsid w:val="00AA0D66"/>
    <w:rsid w:val="00AA1468"/>
    <w:rsid w:val="00AA1D99"/>
    <w:rsid w:val="00AA2A2C"/>
    <w:rsid w:val="00AA2F23"/>
    <w:rsid w:val="00AA3AFC"/>
    <w:rsid w:val="00AB4365"/>
    <w:rsid w:val="00AB43C2"/>
    <w:rsid w:val="00AC1285"/>
    <w:rsid w:val="00AC1C30"/>
    <w:rsid w:val="00AC4BF3"/>
    <w:rsid w:val="00AC7703"/>
    <w:rsid w:val="00AD2803"/>
    <w:rsid w:val="00AD4738"/>
    <w:rsid w:val="00AD5C24"/>
    <w:rsid w:val="00AD74CD"/>
    <w:rsid w:val="00AD753B"/>
    <w:rsid w:val="00AE2A7F"/>
    <w:rsid w:val="00AE3DD6"/>
    <w:rsid w:val="00AE45B8"/>
    <w:rsid w:val="00AE545A"/>
    <w:rsid w:val="00AE56DF"/>
    <w:rsid w:val="00AE7D99"/>
    <w:rsid w:val="00AF60DF"/>
    <w:rsid w:val="00B006CC"/>
    <w:rsid w:val="00B01304"/>
    <w:rsid w:val="00B02EB1"/>
    <w:rsid w:val="00B0422B"/>
    <w:rsid w:val="00B0526A"/>
    <w:rsid w:val="00B06083"/>
    <w:rsid w:val="00B0746F"/>
    <w:rsid w:val="00B12C97"/>
    <w:rsid w:val="00B15232"/>
    <w:rsid w:val="00B16CC8"/>
    <w:rsid w:val="00B17E3D"/>
    <w:rsid w:val="00B2112F"/>
    <w:rsid w:val="00B22291"/>
    <w:rsid w:val="00B24F2D"/>
    <w:rsid w:val="00B26498"/>
    <w:rsid w:val="00B305A7"/>
    <w:rsid w:val="00B311BE"/>
    <w:rsid w:val="00B32BE7"/>
    <w:rsid w:val="00B32D23"/>
    <w:rsid w:val="00B33B9F"/>
    <w:rsid w:val="00B40177"/>
    <w:rsid w:val="00B43C4D"/>
    <w:rsid w:val="00B4400B"/>
    <w:rsid w:val="00B45C93"/>
    <w:rsid w:val="00B46C60"/>
    <w:rsid w:val="00B47359"/>
    <w:rsid w:val="00B52442"/>
    <w:rsid w:val="00B526DA"/>
    <w:rsid w:val="00B543AB"/>
    <w:rsid w:val="00B54510"/>
    <w:rsid w:val="00B5531E"/>
    <w:rsid w:val="00B555F2"/>
    <w:rsid w:val="00B55A65"/>
    <w:rsid w:val="00B563F8"/>
    <w:rsid w:val="00B570E3"/>
    <w:rsid w:val="00B576A3"/>
    <w:rsid w:val="00B57F02"/>
    <w:rsid w:val="00B629AD"/>
    <w:rsid w:val="00B62B4E"/>
    <w:rsid w:val="00B65171"/>
    <w:rsid w:val="00B673C3"/>
    <w:rsid w:val="00B6773C"/>
    <w:rsid w:val="00B67FAE"/>
    <w:rsid w:val="00B71514"/>
    <w:rsid w:val="00B73823"/>
    <w:rsid w:val="00B7401E"/>
    <w:rsid w:val="00B7557D"/>
    <w:rsid w:val="00B75E36"/>
    <w:rsid w:val="00B75E77"/>
    <w:rsid w:val="00B76B51"/>
    <w:rsid w:val="00B777A4"/>
    <w:rsid w:val="00B86251"/>
    <w:rsid w:val="00B87C15"/>
    <w:rsid w:val="00B91474"/>
    <w:rsid w:val="00B931EF"/>
    <w:rsid w:val="00B96CA7"/>
    <w:rsid w:val="00B972F9"/>
    <w:rsid w:val="00B973A3"/>
    <w:rsid w:val="00BA3F05"/>
    <w:rsid w:val="00BA468A"/>
    <w:rsid w:val="00BA4702"/>
    <w:rsid w:val="00BA65F9"/>
    <w:rsid w:val="00BA6A4E"/>
    <w:rsid w:val="00BA6F22"/>
    <w:rsid w:val="00BB0113"/>
    <w:rsid w:val="00BB2E71"/>
    <w:rsid w:val="00BB42B2"/>
    <w:rsid w:val="00BB5E21"/>
    <w:rsid w:val="00BB6139"/>
    <w:rsid w:val="00BC1EAA"/>
    <w:rsid w:val="00BC1F34"/>
    <w:rsid w:val="00BC2784"/>
    <w:rsid w:val="00BC7F8A"/>
    <w:rsid w:val="00BD1034"/>
    <w:rsid w:val="00BD1A28"/>
    <w:rsid w:val="00BD2366"/>
    <w:rsid w:val="00BD31CE"/>
    <w:rsid w:val="00BD68B5"/>
    <w:rsid w:val="00BE1191"/>
    <w:rsid w:val="00BE4783"/>
    <w:rsid w:val="00BF056C"/>
    <w:rsid w:val="00BF179E"/>
    <w:rsid w:val="00BF278F"/>
    <w:rsid w:val="00BF2848"/>
    <w:rsid w:val="00BF54EA"/>
    <w:rsid w:val="00C00759"/>
    <w:rsid w:val="00C00B03"/>
    <w:rsid w:val="00C0124D"/>
    <w:rsid w:val="00C049B8"/>
    <w:rsid w:val="00C058D6"/>
    <w:rsid w:val="00C07DD2"/>
    <w:rsid w:val="00C1375E"/>
    <w:rsid w:val="00C150E7"/>
    <w:rsid w:val="00C1616C"/>
    <w:rsid w:val="00C161A8"/>
    <w:rsid w:val="00C17FCB"/>
    <w:rsid w:val="00C20D5C"/>
    <w:rsid w:val="00C27C7D"/>
    <w:rsid w:val="00C27C8B"/>
    <w:rsid w:val="00C31B2E"/>
    <w:rsid w:val="00C324A8"/>
    <w:rsid w:val="00C33776"/>
    <w:rsid w:val="00C339A2"/>
    <w:rsid w:val="00C369B9"/>
    <w:rsid w:val="00C37F3D"/>
    <w:rsid w:val="00C409ED"/>
    <w:rsid w:val="00C42AF9"/>
    <w:rsid w:val="00C43684"/>
    <w:rsid w:val="00C45C2D"/>
    <w:rsid w:val="00C53981"/>
    <w:rsid w:val="00C539E5"/>
    <w:rsid w:val="00C57AA8"/>
    <w:rsid w:val="00C62100"/>
    <w:rsid w:val="00C62EAD"/>
    <w:rsid w:val="00C64A89"/>
    <w:rsid w:val="00C65707"/>
    <w:rsid w:val="00C6640B"/>
    <w:rsid w:val="00C70A6C"/>
    <w:rsid w:val="00C738F2"/>
    <w:rsid w:val="00C761D9"/>
    <w:rsid w:val="00C80408"/>
    <w:rsid w:val="00C808FB"/>
    <w:rsid w:val="00C811CD"/>
    <w:rsid w:val="00C825E8"/>
    <w:rsid w:val="00C82871"/>
    <w:rsid w:val="00C84A8E"/>
    <w:rsid w:val="00C84F77"/>
    <w:rsid w:val="00C850A8"/>
    <w:rsid w:val="00C85DA0"/>
    <w:rsid w:val="00C86F39"/>
    <w:rsid w:val="00C87A58"/>
    <w:rsid w:val="00C92FA3"/>
    <w:rsid w:val="00C94B19"/>
    <w:rsid w:val="00C95CDA"/>
    <w:rsid w:val="00C95E1B"/>
    <w:rsid w:val="00CA0CCC"/>
    <w:rsid w:val="00CA1145"/>
    <w:rsid w:val="00CA5A5E"/>
    <w:rsid w:val="00CA75D8"/>
    <w:rsid w:val="00CB0BBD"/>
    <w:rsid w:val="00CB2DF8"/>
    <w:rsid w:val="00CB54B9"/>
    <w:rsid w:val="00CB5806"/>
    <w:rsid w:val="00CB60FA"/>
    <w:rsid w:val="00CB6213"/>
    <w:rsid w:val="00CC3C5A"/>
    <w:rsid w:val="00CC7764"/>
    <w:rsid w:val="00CC7E58"/>
    <w:rsid w:val="00CC7EE9"/>
    <w:rsid w:val="00CD09A6"/>
    <w:rsid w:val="00CD1FC2"/>
    <w:rsid w:val="00CD20A1"/>
    <w:rsid w:val="00CD24DD"/>
    <w:rsid w:val="00CD2581"/>
    <w:rsid w:val="00CD2590"/>
    <w:rsid w:val="00CD34A9"/>
    <w:rsid w:val="00CD4553"/>
    <w:rsid w:val="00CD6DF7"/>
    <w:rsid w:val="00CD7192"/>
    <w:rsid w:val="00CD7A17"/>
    <w:rsid w:val="00CD7FF1"/>
    <w:rsid w:val="00CE1C96"/>
    <w:rsid w:val="00CE2CC8"/>
    <w:rsid w:val="00CE4F18"/>
    <w:rsid w:val="00CE58FB"/>
    <w:rsid w:val="00CE7B79"/>
    <w:rsid w:val="00CF4D28"/>
    <w:rsid w:val="00CF5932"/>
    <w:rsid w:val="00D002E1"/>
    <w:rsid w:val="00D02044"/>
    <w:rsid w:val="00D06707"/>
    <w:rsid w:val="00D06AEB"/>
    <w:rsid w:val="00D06BEA"/>
    <w:rsid w:val="00D13219"/>
    <w:rsid w:val="00D13C6F"/>
    <w:rsid w:val="00D16B79"/>
    <w:rsid w:val="00D242F7"/>
    <w:rsid w:val="00D30F38"/>
    <w:rsid w:val="00D3259C"/>
    <w:rsid w:val="00D334FB"/>
    <w:rsid w:val="00D362D1"/>
    <w:rsid w:val="00D36EED"/>
    <w:rsid w:val="00D410A4"/>
    <w:rsid w:val="00D42401"/>
    <w:rsid w:val="00D4353B"/>
    <w:rsid w:val="00D43646"/>
    <w:rsid w:val="00D4418C"/>
    <w:rsid w:val="00D46721"/>
    <w:rsid w:val="00D47861"/>
    <w:rsid w:val="00D50C62"/>
    <w:rsid w:val="00D5156A"/>
    <w:rsid w:val="00D56324"/>
    <w:rsid w:val="00D56F50"/>
    <w:rsid w:val="00D613DF"/>
    <w:rsid w:val="00D63A3C"/>
    <w:rsid w:val="00D648E5"/>
    <w:rsid w:val="00D72715"/>
    <w:rsid w:val="00D74B6C"/>
    <w:rsid w:val="00D80AA5"/>
    <w:rsid w:val="00D81B39"/>
    <w:rsid w:val="00D833AF"/>
    <w:rsid w:val="00D8702E"/>
    <w:rsid w:val="00D90304"/>
    <w:rsid w:val="00D90BA0"/>
    <w:rsid w:val="00D91A5A"/>
    <w:rsid w:val="00D93B7F"/>
    <w:rsid w:val="00D93DCC"/>
    <w:rsid w:val="00D93F64"/>
    <w:rsid w:val="00D94BA2"/>
    <w:rsid w:val="00D95671"/>
    <w:rsid w:val="00DA2535"/>
    <w:rsid w:val="00DA2E16"/>
    <w:rsid w:val="00DA37B8"/>
    <w:rsid w:val="00DA3AC0"/>
    <w:rsid w:val="00DA4FAB"/>
    <w:rsid w:val="00DB285F"/>
    <w:rsid w:val="00DB39E8"/>
    <w:rsid w:val="00DB4632"/>
    <w:rsid w:val="00DB530B"/>
    <w:rsid w:val="00DB6ACF"/>
    <w:rsid w:val="00DB7190"/>
    <w:rsid w:val="00DC1387"/>
    <w:rsid w:val="00DC2913"/>
    <w:rsid w:val="00DC6CAA"/>
    <w:rsid w:val="00DC7FF6"/>
    <w:rsid w:val="00DD0547"/>
    <w:rsid w:val="00DD097E"/>
    <w:rsid w:val="00DD2B69"/>
    <w:rsid w:val="00DD328B"/>
    <w:rsid w:val="00DD5470"/>
    <w:rsid w:val="00DE061A"/>
    <w:rsid w:val="00DE3C40"/>
    <w:rsid w:val="00DE50A7"/>
    <w:rsid w:val="00DE5291"/>
    <w:rsid w:val="00DE61D4"/>
    <w:rsid w:val="00DE65B0"/>
    <w:rsid w:val="00DE6F47"/>
    <w:rsid w:val="00DE7432"/>
    <w:rsid w:val="00DF097F"/>
    <w:rsid w:val="00DF247C"/>
    <w:rsid w:val="00DF5EF8"/>
    <w:rsid w:val="00E00B5E"/>
    <w:rsid w:val="00E00D79"/>
    <w:rsid w:val="00E018E7"/>
    <w:rsid w:val="00E0283E"/>
    <w:rsid w:val="00E04030"/>
    <w:rsid w:val="00E0415F"/>
    <w:rsid w:val="00E05B26"/>
    <w:rsid w:val="00E13898"/>
    <w:rsid w:val="00E15313"/>
    <w:rsid w:val="00E2023F"/>
    <w:rsid w:val="00E20A8F"/>
    <w:rsid w:val="00E2228F"/>
    <w:rsid w:val="00E22E42"/>
    <w:rsid w:val="00E23DBF"/>
    <w:rsid w:val="00E243FE"/>
    <w:rsid w:val="00E259F9"/>
    <w:rsid w:val="00E2644B"/>
    <w:rsid w:val="00E2652C"/>
    <w:rsid w:val="00E31663"/>
    <w:rsid w:val="00E326E6"/>
    <w:rsid w:val="00E354F2"/>
    <w:rsid w:val="00E35B17"/>
    <w:rsid w:val="00E378D2"/>
    <w:rsid w:val="00E4272E"/>
    <w:rsid w:val="00E4370E"/>
    <w:rsid w:val="00E46FB3"/>
    <w:rsid w:val="00E47AC9"/>
    <w:rsid w:val="00E50812"/>
    <w:rsid w:val="00E5274F"/>
    <w:rsid w:val="00E548AB"/>
    <w:rsid w:val="00E54AF0"/>
    <w:rsid w:val="00E56346"/>
    <w:rsid w:val="00E567D3"/>
    <w:rsid w:val="00E569C1"/>
    <w:rsid w:val="00E60D26"/>
    <w:rsid w:val="00E61BF6"/>
    <w:rsid w:val="00E62C7B"/>
    <w:rsid w:val="00E648A7"/>
    <w:rsid w:val="00E65D60"/>
    <w:rsid w:val="00E669D6"/>
    <w:rsid w:val="00E66C0D"/>
    <w:rsid w:val="00E67598"/>
    <w:rsid w:val="00E71033"/>
    <w:rsid w:val="00E72165"/>
    <w:rsid w:val="00E74CD1"/>
    <w:rsid w:val="00E76F7B"/>
    <w:rsid w:val="00E77B40"/>
    <w:rsid w:val="00E80D6B"/>
    <w:rsid w:val="00E815A0"/>
    <w:rsid w:val="00E81B22"/>
    <w:rsid w:val="00E8417F"/>
    <w:rsid w:val="00E85DE7"/>
    <w:rsid w:val="00E867C8"/>
    <w:rsid w:val="00E871B8"/>
    <w:rsid w:val="00E908ED"/>
    <w:rsid w:val="00E913A5"/>
    <w:rsid w:val="00E93CE2"/>
    <w:rsid w:val="00E93E2F"/>
    <w:rsid w:val="00E93EEF"/>
    <w:rsid w:val="00E94F7D"/>
    <w:rsid w:val="00E95141"/>
    <w:rsid w:val="00EA1A16"/>
    <w:rsid w:val="00EB3992"/>
    <w:rsid w:val="00EB4A25"/>
    <w:rsid w:val="00EB549D"/>
    <w:rsid w:val="00EB6329"/>
    <w:rsid w:val="00EB6A08"/>
    <w:rsid w:val="00EC1188"/>
    <w:rsid w:val="00EC34DE"/>
    <w:rsid w:val="00EC4F29"/>
    <w:rsid w:val="00EC598F"/>
    <w:rsid w:val="00ED1393"/>
    <w:rsid w:val="00ED1F6C"/>
    <w:rsid w:val="00ED2C17"/>
    <w:rsid w:val="00ED3AFB"/>
    <w:rsid w:val="00ED519C"/>
    <w:rsid w:val="00ED7AD1"/>
    <w:rsid w:val="00EE345E"/>
    <w:rsid w:val="00EE3F17"/>
    <w:rsid w:val="00EE5420"/>
    <w:rsid w:val="00EE6496"/>
    <w:rsid w:val="00EE7FF0"/>
    <w:rsid w:val="00EF062D"/>
    <w:rsid w:val="00EF49A7"/>
    <w:rsid w:val="00EF7FD5"/>
    <w:rsid w:val="00F00326"/>
    <w:rsid w:val="00F0058E"/>
    <w:rsid w:val="00F03BFF"/>
    <w:rsid w:val="00F04990"/>
    <w:rsid w:val="00F12FF0"/>
    <w:rsid w:val="00F136FB"/>
    <w:rsid w:val="00F13873"/>
    <w:rsid w:val="00F1730B"/>
    <w:rsid w:val="00F2097E"/>
    <w:rsid w:val="00F213CC"/>
    <w:rsid w:val="00F2516A"/>
    <w:rsid w:val="00F30D09"/>
    <w:rsid w:val="00F327DF"/>
    <w:rsid w:val="00F339C0"/>
    <w:rsid w:val="00F33D4C"/>
    <w:rsid w:val="00F34C11"/>
    <w:rsid w:val="00F35259"/>
    <w:rsid w:val="00F37896"/>
    <w:rsid w:val="00F401DB"/>
    <w:rsid w:val="00F47952"/>
    <w:rsid w:val="00F47C0B"/>
    <w:rsid w:val="00F5109E"/>
    <w:rsid w:val="00F5183B"/>
    <w:rsid w:val="00F519E1"/>
    <w:rsid w:val="00F51EC5"/>
    <w:rsid w:val="00F53507"/>
    <w:rsid w:val="00F54A3F"/>
    <w:rsid w:val="00F54FB0"/>
    <w:rsid w:val="00F55E9E"/>
    <w:rsid w:val="00F56082"/>
    <w:rsid w:val="00F56DFE"/>
    <w:rsid w:val="00F627AE"/>
    <w:rsid w:val="00F6395F"/>
    <w:rsid w:val="00F64D82"/>
    <w:rsid w:val="00F66833"/>
    <w:rsid w:val="00F6746E"/>
    <w:rsid w:val="00F71CC8"/>
    <w:rsid w:val="00F72477"/>
    <w:rsid w:val="00F75E8A"/>
    <w:rsid w:val="00F763CB"/>
    <w:rsid w:val="00F82DBA"/>
    <w:rsid w:val="00F83AF6"/>
    <w:rsid w:val="00F844AA"/>
    <w:rsid w:val="00F84EB0"/>
    <w:rsid w:val="00F87C55"/>
    <w:rsid w:val="00F918F8"/>
    <w:rsid w:val="00F9234D"/>
    <w:rsid w:val="00F96B48"/>
    <w:rsid w:val="00F97362"/>
    <w:rsid w:val="00F97E64"/>
    <w:rsid w:val="00FA0C9E"/>
    <w:rsid w:val="00FA2E61"/>
    <w:rsid w:val="00FA38F8"/>
    <w:rsid w:val="00FA3E81"/>
    <w:rsid w:val="00FA530E"/>
    <w:rsid w:val="00FA6695"/>
    <w:rsid w:val="00FB2F33"/>
    <w:rsid w:val="00FB3332"/>
    <w:rsid w:val="00FC594E"/>
    <w:rsid w:val="00FC598D"/>
    <w:rsid w:val="00FC7BA9"/>
    <w:rsid w:val="00FD0D34"/>
    <w:rsid w:val="00FD143F"/>
    <w:rsid w:val="00FD1819"/>
    <w:rsid w:val="00FD1B3B"/>
    <w:rsid w:val="00FD4EC2"/>
    <w:rsid w:val="00FE2091"/>
    <w:rsid w:val="00FE243A"/>
    <w:rsid w:val="00FE2513"/>
    <w:rsid w:val="00FE3876"/>
    <w:rsid w:val="00FE4207"/>
    <w:rsid w:val="00FE49E6"/>
    <w:rsid w:val="00FE6BB3"/>
    <w:rsid w:val="00FF0B79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5952489-A5C7-4A7A-8261-F9D16B26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192"/>
    <w:rPr>
      <w:sz w:val="28"/>
    </w:rPr>
  </w:style>
  <w:style w:type="paragraph" w:styleId="1">
    <w:name w:val="heading 1"/>
    <w:basedOn w:val="a"/>
    <w:next w:val="a"/>
    <w:link w:val="10"/>
    <w:qFormat/>
    <w:rsid w:val="007A3B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00DE5"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2C97"/>
    <w:pPr>
      <w:jc w:val="center"/>
    </w:pPr>
    <w:rPr>
      <w:sz w:val="36"/>
    </w:rPr>
  </w:style>
  <w:style w:type="paragraph" w:styleId="a5">
    <w:name w:val="Balloon Text"/>
    <w:basedOn w:val="a"/>
    <w:link w:val="a6"/>
    <w:rsid w:val="005C08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5C08E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D20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39"/>
    <w:rsid w:val="00475F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82BE9"/>
  </w:style>
  <w:style w:type="paragraph" w:styleId="a9">
    <w:name w:val="Body Text"/>
    <w:basedOn w:val="a"/>
    <w:link w:val="aa"/>
    <w:rsid w:val="009D7C5A"/>
    <w:rPr>
      <w:sz w:val="24"/>
    </w:rPr>
  </w:style>
  <w:style w:type="character" w:customStyle="1" w:styleId="aa">
    <w:name w:val="Основной текст Знак"/>
    <w:link w:val="a9"/>
    <w:rsid w:val="009D7C5A"/>
    <w:rPr>
      <w:sz w:val="24"/>
    </w:rPr>
  </w:style>
  <w:style w:type="paragraph" w:styleId="ab">
    <w:name w:val="Body Text Indent"/>
    <w:basedOn w:val="a"/>
    <w:link w:val="ac"/>
    <w:rsid w:val="009D7C5A"/>
    <w:pPr>
      <w:ind w:firstLine="851"/>
      <w:jc w:val="both"/>
    </w:pPr>
    <w:rPr>
      <w:sz w:val="24"/>
    </w:rPr>
  </w:style>
  <w:style w:type="character" w:customStyle="1" w:styleId="ac">
    <w:name w:val="Основной текст с отступом Знак"/>
    <w:link w:val="ab"/>
    <w:rsid w:val="009D7C5A"/>
    <w:rPr>
      <w:sz w:val="24"/>
    </w:rPr>
  </w:style>
  <w:style w:type="paragraph" w:styleId="ad">
    <w:name w:val="Normal (Web)"/>
    <w:basedOn w:val="a"/>
    <w:uiPriority w:val="99"/>
    <w:unhideWhenUsed/>
    <w:rsid w:val="00535F77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link w:val="4"/>
    <w:rsid w:val="00800DE5"/>
    <w:rPr>
      <w:b/>
      <w:sz w:val="24"/>
    </w:rPr>
  </w:style>
  <w:style w:type="paragraph" w:customStyle="1" w:styleId="ConsPlusNormal">
    <w:name w:val="ConsPlusNormal"/>
    <w:rsid w:val="00800DE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A3B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51709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4">
    <w:name w:val="Название Знак"/>
    <w:link w:val="a3"/>
    <w:rsid w:val="00101AB0"/>
    <w:rPr>
      <w:sz w:val="36"/>
    </w:rPr>
  </w:style>
  <w:style w:type="paragraph" w:customStyle="1" w:styleId="41">
    <w:name w:val="Знак Знак4 Знак Знак"/>
    <w:basedOn w:val="a"/>
    <w:rsid w:val="00DF097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e">
    <w:name w:val="header"/>
    <w:basedOn w:val="a"/>
    <w:link w:val="af"/>
    <w:unhideWhenUsed/>
    <w:rsid w:val="001C207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C207A"/>
    <w:rPr>
      <w:sz w:val="28"/>
    </w:rPr>
  </w:style>
  <w:style w:type="paragraph" w:styleId="af0">
    <w:name w:val="footer"/>
    <w:basedOn w:val="a"/>
    <w:link w:val="af1"/>
    <w:uiPriority w:val="99"/>
    <w:unhideWhenUsed/>
    <w:rsid w:val="001C207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C207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4C98A7548810D5380AB0C074D2DA9770DD8C90DDA452F5002164A71h2v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4C98A7548810D5380AB0C074D2DA9770DD8C90DDA452F5002164A71h2vB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FAE35359DAB5CB58F0AD6544A3B383A0331AFE6A8E3C84533DEBF5404021A9904B2AE651AFAD984E7FB1EFA5E34F54E36A261F8C62B0644a5R7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6D123-E34E-4FEE-A9AD-01F8B322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26</Pages>
  <Words>6767</Words>
  <Characters>38578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45255</CharactersWithSpaces>
  <SharedDoc>false</SharedDoc>
  <HLinks>
    <vt:vector size="66" baseType="variant">
      <vt:variant>
        <vt:i4>3735663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consultantplus://offline/ref=7FAE35359DAB5CB58F0AD6544A3B383A0331AFEBA8E9C84533DEBF5404021A9904B2AE651AFAD984E7FB1EFA5E34F54E36A261F8C62B0644a5R7L</vt:lpwstr>
      </vt:variant>
      <vt:variant>
        <vt:lpwstr/>
      </vt:variant>
      <vt:variant>
        <vt:i4>3735601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consultantplus://offline/ref=7FAE35359DAB5CB58F0AD6544A3B383A0331AFE4AFE4C84533DEBF5404021A9904B2AE651AFAD984E7FB1EFA5E34F54E36A261F8C62B0644a5R7L</vt:lpwstr>
      </vt:variant>
      <vt:variant>
        <vt:lpwstr/>
      </vt:variant>
      <vt:variant>
        <vt:i4>6029405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consultantplus://offline/ref=94D4C98A7548810D5380AB0C074D2DA9770DD8C90DDA452F5002164A71h2vBE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consultantplus://offline/ref=94D4C98A7548810D5380AB0C074D2DA9770DD8C90DDA452F5002164A71h2vBE</vt:lpwstr>
      </vt:variant>
      <vt:variant>
        <vt:lpwstr/>
      </vt:variant>
      <vt:variant>
        <vt:i4>3735601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consultantplus://offline/ref=7FAE35359DAB5CB58F0AD6544A3B383A0331AFEBA8E9C84533DEBF5404021A9904B2AE651AFAD984E7FB1EFA5E34F54E36A261F8C62B0644a5R7L</vt:lpwstr>
      </vt:variant>
      <vt:variant>
        <vt:lpwstr/>
      </vt:variant>
      <vt:variant>
        <vt:i4>3735601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consultantplus://offline/ref=7FAE35359DAB5CB58F0AD6544A3B383A0331AFE0ABE6C84533DEBF5404021A9904B2AE651AFAD984E7FB1EFA5E34F54E36A261F8C62B0644a5R7L</vt:lpwstr>
      </vt:variant>
      <vt:variant>
        <vt:lpwstr/>
      </vt:variant>
      <vt:variant>
        <vt:i4>3735605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consultantplus://offline/ref=7FAE35359DAB5CB58F0AD6544A3B383A0331A8E1ADE2C84533DEBF5404021A9904B2AE651AFAD984E7FB1EFA5E34F54E36A261F8C62B0644a5R7L</vt:lpwstr>
      </vt:variant>
      <vt:variant>
        <vt:lpwstr/>
      </vt:variant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consultantplus://offline/ref=7FAE35359DAB5CB58F0AD6544A3B383A0331AFE4AFE4C84533DEBF5404021A9904B2AE651AFAD984E7FB1EFA5E34F54E36A261F8C62B0644a5R7L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Konovalovairvi</dc:creator>
  <cp:lastModifiedBy>Коновалова Ирина Викторовна</cp:lastModifiedBy>
  <cp:revision>52</cp:revision>
  <cp:lastPrinted>2022-02-03T09:31:00Z</cp:lastPrinted>
  <dcterms:created xsi:type="dcterms:W3CDTF">2022-02-03T12:46:00Z</dcterms:created>
  <dcterms:modified xsi:type="dcterms:W3CDTF">2022-03-14T11:35:00Z</dcterms:modified>
</cp:coreProperties>
</file>