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2078" w:rsidRDefault="008147F7">
      <w:pPr>
        <w:tabs>
          <w:tab w:val="left" w:pos="4678"/>
        </w:tabs>
        <w:ind w:left="14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8092F7F">
                <wp:simplePos x="0" y="0"/>
                <wp:positionH relativeFrom="column">
                  <wp:posOffset>33020</wp:posOffset>
                </wp:positionH>
                <wp:positionV relativeFrom="paragraph">
                  <wp:posOffset>626110</wp:posOffset>
                </wp:positionV>
                <wp:extent cx="6003290" cy="617855"/>
                <wp:effectExtent l="0" t="0" r="0" b="0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2078" w:rsidRDefault="008147F7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36"/>
                                <w:sz w:val="31"/>
                              </w:rPr>
                              <w:t>Заместитель Главы города Оренбурга</w:t>
                            </w:r>
                          </w:p>
                          <w:p w:rsidR="00CC2078" w:rsidRDefault="00CC2078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CC2078" w:rsidRDefault="008147F7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:rsidR="00CC2078" w:rsidRDefault="00CC2078">
                            <w:pPr>
                              <w:pStyle w:val="2"/>
                            </w:pPr>
                          </w:p>
                          <w:p w:rsidR="00CC2078" w:rsidRDefault="00CC2078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C2078" w:rsidRDefault="00CC207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13" path="m0,0l-2147483645,0l-2147483645,-2147483646l0,-2147483646xe" fillcolor="white" stroked="f" o:allowincell="f" style="position:absolute;margin-left:2.6pt;margin-top:49.3pt;width:472.65pt;height:48.6pt;mso-wrap-style:square;v-text-anchor:top" wp14:anchorId="08092F7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36"/>
                          <w:sz w:val="31"/>
                        </w:rPr>
                        <w:t>Заместитель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50"/>
                          <w:sz w:val="14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5145" cy="655320"/>
            <wp:effectExtent l="0" t="0" r="0" b="0"/>
            <wp:docPr id="2" name="Рисунок 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078" w:rsidRDefault="00CC2078">
      <w:pPr>
        <w:rPr>
          <w:sz w:val="24"/>
          <w:szCs w:val="24"/>
        </w:rPr>
      </w:pPr>
    </w:p>
    <w:p w:rsidR="00CC2078" w:rsidRDefault="00CC2078">
      <w:pPr>
        <w:rPr>
          <w:sz w:val="24"/>
          <w:szCs w:val="24"/>
        </w:rPr>
      </w:pPr>
    </w:p>
    <w:p w:rsidR="00CC2078" w:rsidRDefault="00CC2078">
      <w:pPr>
        <w:rPr>
          <w:sz w:val="24"/>
          <w:szCs w:val="24"/>
        </w:rPr>
      </w:pPr>
    </w:p>
    <w:p w:rsidR="00CC2078" w:rsidRDefault="008147F7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28575" distB="28575" distL="29210" distR="29210" simplePos="0" relativeHeight="3" behindDoc="0" locked="0" layoutInCell="1" allowOverlap="1" wp14:anchorId="3CFCA13C">
                <wp:simplePos x="0" y="0"/>
                <wp:positionH relativeFrom="column">
                  <wp:posOffset>-14605</wp:posOffset>
                </wp:positionH>
                <wp:positionV relativeFrom="paragraph">
                  <wp:posOffset>106045</wp:posOffset>
                </wp:positionV>
                <wp:extent cx="5946775" cy="635"/>
                <wp:effectExtent l="29210" t="28575" r="29210" b="28575"/>
                <wp:wrapNone/>
                <wp:docPr id="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8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1.15pt,8.35pt" to="467.05pt,8.35pt" ID="Прямая соединительная линия 12" stroked="t" o:allowincell="f" style="position:absolute" wp14:anchorId="3CFCA13C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CC2078" w:rsidRDefault="00CC2078">
      <w:pPr>
        <w:ind w:left="-32"/>
        <w:rPr>
          <w:sz w:val="21"/>
          <w:szCs w:val="21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CC2078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CC2078" w:rsidRDefault="00CC2078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CC2078" w:rsidRDefault="008147F7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 xml:space="preserve"> </w:t>
      </w:r>
    </w:p>
    <w:p w:rsidR="00CC2078" w:rsidRDefault="00CC2078">
      <w:pPr>
        <w:ind w:left="-32"/>
        <w:rPr>
          <w:sz w:val="21"/>
          <w:szCs w:val="21"/>
        </w:rPr>
      </w:pPr>
    </w:p>
    <w:p w:rsidR="00CC2078" w:rsidRDefault="008147F7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___________</w:t>
      </w:r>
    </w:p>
    <w:p w:rsidR="00CC2078" w:rsidRDefault="008147F7">
      <w:pPr>
        <w:tabs>
          <w:tab w:val="left" w:pos="581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                                 </w:t>
      </w:r>
    </w:p>
    <w:p w:rsidR="00CC2078" w:rsidRDefault="00CC2078">
      <w:pPr>
        <w:tabs>
          <w:tab w:val="left" w:pos="5810"/>
        </w:tabs>
        <w:rPr>
          <w:kern w:val="2"/>
          <w:sz w:val="28"/>
          <w:szCs w:val="28"/>
        </w:rPr>
      </w:pPr>
    </w:p>
    <w:p w:rsidR="00CC2078" w:rsidRDefault="008147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 в распоряжение заместителя Главы города Оренбурга от 30.12.2022 № 3067-р</w:t>
      </w:r>
    </w:p>
    <w:p w:rsidR="00CC2078" w:rsidRDefault="00CC2078">
      <w:pPr>
        <w:rPr>
          <w:kern w:val="2"/>
          <w:sz w:val="28"/>
          <w:szCs w:val="28"/>
        </w:rPr>
      </w:pPr>
    </w:p>
    <w:p w:rsidR="00CC2078" w:rsidRDefault="00CC2078">
      <w:pPr>
        <w:rPr>
          <w:kern w:val="2"/>
          <w:sz w:val="28"/>
          <w:szCs w:val="28"/>
        </w:rPr>
      </w:pPr>
    </w:p>
    <w:p w:rsidR="00CC2078" w:rsidRDefault="008147F7">
      <w:pPr>
        <w:ind w:firstLine="709"/>
        <w:jc w:val="both"/>
        <w:rPr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В соответствии со статьей 179 Бюджетного кодекса Российской </w:t>
      </w:r>
      <w:r>
        <w:rPr>
          <w:kern w:val="2"/>
          <w:sz w:val="28"/>
          <w:szCs w:val="28"/>
        </w:rPr>
        <w:br/>
        <w:t>Федерации, с пунктом 22 части 2 статьи 35 Устава муниципального образования «город Оренбург», принятого решением Оренбургского городского Совета от 28.04.2015 № 1015,</w:t>
      </w:r>
      <w:r>
        <w:rPr>
          <w:rFonts w:eastAsia="Calibri"/>
          <w:sz w:val="28"/>
          <w:szCs w:val="28"/>
        </w:rPr>
        <w:t xml:space="preserve"> решением Оренбургского городского Совета от 24.12.2024 № 565 «О бюджете города Оренбурга </w:t>
      </w:r>
      <w:r>
        <w:rPr>
          <w:rFonts w:eastAsia="Calibri"/>
          <w:sz w:val="28"/>
          <w:szCs w:val="28"/>
        </w:rPr>
        <w:br/>
        <w:t xml:space="preserve">на 2025 год и на плановый период 2026 и 2027 годов», подпунктами 3, 5 пункта 7.2 Порядка </w:t>
      </w:r>
      <w:r>
        <w:rPr>
          <w:sz w:val="28"/>
          <w:szCs w:val="28"/>
        </w:rPr>
        <w:t>разработки, реализации и</w:t>
      </w:r>
      <w:proofErr w:type="gramEnd"/>
      <w:r>
        <w:rPr>
          <w:sz w:val="28"/>
          <w:szCs w:val="28"/>
        </w:rPr>
        <w:t xml:space="preserve"> оценки эффективности муниципальных программ города Оренбурга, утвержденного</w:t>
      </w:r>
      <w:r>
        <w:rPr>
          <w:rFonts w:eastAsia="Calibri"/>
          <w:sz w:val="28"/>
          <w:szCs w:val="28"/>
        </w:rPr>
        <w:t xml:space="preserve"> постановлением администрации города Оренбурга </w:t>
      </w:r>
      <w:r>
        <w:rPr>
          <w:sz w:val="28"/>
          <w:szCs w:val="28"/>
        </w:rPr>
        <w:t xml:space="preserve">от 22.05.2012 № 1083-п: </w:t>
      </w:r>
    </w:p>
    <w:p w:rsidR="00CC2078" w:rsidRDefault="008147F7">
      <w:pPr>
        <w:numPr>
          <w:ilvl w:val="0"/>
          <w:numId w:val="2"/>
        </w:numPr>
        <w:tabs>
          <w:tab w:val="left" w:pos="993"/>
          <w:tab w:val="left" w:pos="4395"/>
        </w:tabs>
        <w:ind w:left="0" w:firstLine="709"/>
        <w:contextualSpacing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.Внести в распоряжение заместителя Главы города Оренбурга                     от 30.12.2022 № 3067-р «Об утверждении дополнительной части                              муниципальной программы «Обеспечение деятельности Администрации                     города Оренбурга по решению вопросов местного значения и исполнению отдельных государственных полномочий» (в редакции от 11.05.2023                        № 1151-р, от 21.02.2024 № 406-р, от 19.03.2024 № 637-р, от 06.06.2024                      № 1382-р, от 08.10.2024 № 2739-р, от 20.02.2025 № 323-р)  следующее изменение:</w:t>
      </w:r>
      <w:proofErr w:type="gramEnd"/>
    </w:p>
    <w:p w:rsidR="00CC2078" w:rsidRDefault="008147F7">
      <w:pPr>
        <w:tabs>
          <w:tab w:val="left" w:pos="993"/>
          <w:tab w:val="left" w:pos="4395"/>
        </w:tabs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CC2078" w:rsidRDefault="008147F7">
      <w:pPr>
        <w:tabs>
          <w:tab w:val="left" w:pos="993"/>
          <w:tab w:val="left" w:pos="4395"/>
        </w:tabs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Поручить организацию исполнения настоящего распоряжения                руководителям отраслевых (функциональных) органов  Администрации                города Оренбурга, руководителям муниципальных учреждений                                в соответствии с их компетенцией.</w:t>
      </w:r>
    </w:p>
    <w:p w:rsidR="00CC2078" w:rsidRDefault="00CC2078">
      <w:pPr>
        <w:tabs>
          <w:tab w:val="left" w:pos="993"/>
          <w:tab w:val="left" w:pos="4395"/>
        </w:tabs>
        <w:contextualSpacing/>
        <w:jc w:val="both"/>
        <w:rPr>
          <w:kern w:val="2"/>
          <w:sz w:val="28"/>
          <w:szCs w:val="28"/>
        </w:rPr>
      </w:pPr>
    </w:p>
    <w:p w:rsidR="00CC2078" w:rsidRDefault="00CC207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CC2078" w:rsidRDefault="00CC207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CC2078" w:rsidRDefault="008147F7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 –</w:t>
      </w:r>
    </w:p>
    <w:p w:rsidR="00CC2078" w:rsidRDefault="008147F7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</w:p>
    <w:p w:rsidR="00CC2078" w:rsidRDefault="008147F7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Оренбурга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Н.В. </w:t>
      </w:r>
      <w:proofErr w:type="spellStart"/>
      <w:r>
        <w:rPr>
          <w:sz w:val="28"/>
          <w:szCs w:val="28"/>
        </w:rPr>
        <w:t>Чуклова</w:t>
      </w:r>
      <w:proofErr w:type="spellEnd"/>
    </w:p>
    <w:p w:rsidR="00CC2078" w:rsidRDefault="008147F7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CC2078" w:rsidRDefault="00CC2078">
      <w:pPr>
        <w:tabs>
          <w:tab w:val="left" w:pos="4395"/>
        </w:tabs>
        <w:jc w:val="both"/>
        <w:rPr>
          <w:sz w:val="28"/>
          <w:szCs w:val="28"/>
        </w:rPr>
        <w:sectPr w:rsidR="00CC2078">
          <w:pgSz w:w="11906" w:h="16838"/>
          <w:pgMar w:top="567" w:right="851" w:bottom="851" w:left="1701" w:header="0" w:footer="0" w:gutter="0"/>
          <w:cols w:space="720"/>
          <w:formProt w:val="0"/>
          <w:docGrid w:linePitch="360"/>
        </w:sectPr>
      </w:pPr>
    </w:p>
    <w:p w:rsidR="00CC2078" w:rsidRDefault="008147F7">
      <w:pPr>
        <w:shd w:val="clear" w:color="auto" w:fill="FFFFFF"/>
        <w:ind w:right="14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rStyle w:val="a3"/>
          <w:rFonts w:eastAsiaTheme="majorEastAsia"/>
          <w:b w:val="0"/>
          <w:color w:val="auto"/>
          <w:sz w:val="28"/>
          <w:szCs w:val="28"/>
        </w:rPr>
        <w:t xml:space="preserve">Приложение </w:t>
      </w:r>
    </w:p>
    <w:p w:rsidR="00CC2078" w:rsidRDefault="008147F7">
      <w:pPr>
        <w:widowControl w:val="0"/>
        <w:shd w:val="clear" w:color="auto" w:fill="FFFFFF"/>
        <w:tabs>
          <w:tab w:val="left" w:pos="426"/>
        </w:tabs>
        <w:ind w:left="10632" w:right="112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заместителя </w:t>
      </w:r>
    </w:p>
    <w:p w:rsidR="00CC2078" w:rsidRDefault="008147F7">
      <w:pPr>
        <w:widowControl w:val="0"/>
        <w:shd w:val="clear" w:color="auto" w:fill="FFFFFF"/>
        <w:tabs>
          <w:tab w:val="left" w:pos="426"/>
        </w:tabs>
        <w:ind w:left="10632" w:right="112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Оренбурга </w:t>
      </w:r>
    </w:p>
    <w:p w:rsidR="00CC2078" w:rsidRDefault="008147F7">
      <w:pPr>
        <w:spacing w:after="160" w:line="259" w:lineRule="auto"/>
        <w:ind w:left="10632" w:right="112"/>
        <w:rPr>
          <w:sz w:val="28"/>
          <w:szCs w:val="28"/>
        </w:rPr>
      </w:pPr>
      <w:r>
        <w:rPr>
          <w:bCs/>
          <w:sz w:val="28"/>
          <w:szCs w:val="28"/>
        </w:rPr>
        <w:t xml:space="preserve">от _______ № _____ </w:t>
      </w:r>
      <w:r>
        <w:rPr>
          <w:sz w:val="28"/>
          <w:szCs w:val="28"/>
          <w:u w:val="single"/>
        </w:rPr>
        <w:t xml:space="preserve">    </w:t>
      </w:r>
      <w:r>
        <w:rPr>
          <w:rStyle w:val="a3"/>
          <w:rFonts w:eastAsiaTheme="majorEastAsia"/>
          <w:b w:val="0"/>
          <w:color w:val="auto"/>
          <w:sz w:val="28"/>
          <w:szCs w:val="28"/>
        </w:rPr>
        <w:t xml:space="preserve">                          </w:t>
      </w:r>
    </w:p>
    <w:p w:rsidR="00CC2078" w:rsidRDefault="00CC2078"/>
    <w:p w:rsidR="00CC2078" w:rsidRDefault="008147F7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ПОКАЗАТЕЛИ</w:t>
      </w:r>
    </w:p>
    <w:p w:rsidR="00CC2078" w:rsidRDefault="00CC2078">
      <w:pPr>
        <w:shd w:val="clear" w:color="auto" w:fill="FFFFFF" w:themeFill="background1"/>
        <w:ind w:left="8647"/>
        <w:rPr>
          <w:rStyle w:val="a3"/>
          <w:rFonts w:eastAsiaTheme="majorEastAsia"/>
          <w:b w:val="0"/>
          <w:bCs w:val="0"/>
          <w:color w:val="auto"/>
        </w:rPr>
      </w:pPr>
    </w:p>
    <w:tbl>
      <w:tblPr>
        <w:tblW w:w="5000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919"/>
        <w:gridCol w:w="6308"/>
        <w:gridCol w:w="1009"/>
        <w:gridCol w:w="1004"/>
        <w:gridCol w:w="1131"/>
        <w:gridCol w:w="1005"/>
        <w:gridCol w:w="1130"/>
        <w:gridCol w:w="1010"/>
        <w:gridCol w:w="986"/>
      </w:tblGrid>
      <w:tr w:rsidR="00CC2078">
        <w:trPr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(цели)</w:t>
            </w:r>
          </w:p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по ОКЕИ</w:t>
            </w:r>
          </w:p>
        </w:tc>
        <w:tc>
          <w:tcPr>
            <w:tcW w:w="6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 годам реализации программы</w:t>
            </w:r>
          </w:p>
        </w:tc>
      </w:tr>
      <w:tr w:rsidR="00CC2078">
        <w:trPr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rPr>
                <w:rFonts w:ascii="Times New Roman" w:hAnsi="Times New Roman" w:cs="Times New Roman"/>
              </w:rPr>
            </w:pPr>
            <w:r>
              <w:t>Цель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tabs>
                <w:tab w:val="left" w:pos="3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Удовлетворенность населения деятельностью Администрации города Оренбурга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</w:pPr>
            <w:r>
              <w:t>Цель 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tabs>
                <w:tab w:val="left" w:pos="340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Доля населения, принимающего участие в различных формах непосредственного осуществления населением местного самоуправления от общей численности населения в возрасте от 16 лет, не менее 10 % к 2030 году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</w:pPr>
            <w: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tabs>
                <w:tab w:val="left" w:pos="3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запросов, исполненных в  нормативные сроки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</w:pPr>
            <w:r>
              <w:t>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tabs>
                <w:tab w:val="left" w:pos="3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архивных документов, находящихся в условиях, обеспечивающих их постоянное (вечное) хранение, в общем количестве архивных документов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</w:pPr>
            <w:r>
              <w:t>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tabs>
                <w:tab w:val="left" w:pos="3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</w:t>
            </w:r>
            <w:proofErr w:type="spellStart"/>
            <w:r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>-портала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</w:pPr>
            <w:r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Доля зарегистрированных актов гражданского </w:t>
            </w:r>
            <w:proofErr w:type="gramStart"/>
            <w:r>
              <w:rPr>
                <w:sz w:val="24"/>
                <w:szCs w:val="16"/>
              </w:rPr>
              <w:t>состояния</w:t>
            </w:r>
            <w:proofErr w:type="gramEnd"/>
            <w:r>
              <w:rPr>
                <w:sz w:val="24"/>
                <w:szCs w:val="16"/>
              </w:rPr>
              <w:t xml:space="preserve"> в общем количестве обратившихся за получением услуги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207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</w:pPr>
            <w:r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Доля совершенных юридически значимых действий в общем количестве обратившихся за получением услуги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CC2078" w:rsidRDefault="00CC2078">
      <w:pPr>
        <w:pStyle w:val="1"/>
        <w:keepNext w:val="0"/>
        <w:widowControl w:val="0"/>
        <w:shd w:val="clear" w:color="auto" w:fill="FFFFFF" w:themeFill="background1"/>
        <w:tabs>
          <w:tab w:val="left" w:pos="426"/>
        </w:tabs>
        <w:jc w:val="left"/>
        <w:rPr>
          <w:b w:val="0"/>
          <w:sz w:val="28"/>
          <w:szCs w:val="28"/>
        </w:rPr>
      </w:pPr>
    </w:p>
    <w:p w:rsidR="00CC2078" w:rsidRDefault="008147F7">
      <w:pPr>
        <w:rPr>
          <w:bCs/>
          <w:sz w:val="28"/>
          <w:szCs w:val="28"/>
        </w:rPr>
      </w:pPr>
      <w:r>
        <w:br w:type="page"/>
      </w:r>
    </w:p>
    <w:p w:rsidR="00CC2078" w:rsidRDefault="008147F7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МЕРОПРИЯТИЯ (РЕЗУЛЬТАТЫ)</w:t>
      </w:r>
    </w:p>
    <w:p w:rsidR="00CC2078" w:rsidRDefault="00CC2078">
      <w:pPr>
        <w:rPr>
          <w:sz w:val="28"/>
        </w:rPr>
      </w:pPr>
    </w:p>
    <w:tbl>
      <w:tblPr>
        <w:tblW w:w="5000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850"/>
        <w:gridCol w:w="5679"/>
        <w:gridCol w:w="1282"/>
        <w:gridCol w:w="1050"/>
        <w:gridCol w:w="1050"/>
        <w:gridCol w:w="1188"/>
        <w:gridCol w:w="1193"/>
        <w:gridCol w:w="1175"/>
        <w:gridCol w:w="14"/>
        <w:gridCol w:w="1021"/>
      </w:tblGrid>
      <w:tr w:rsidR="00CC2078">
        <w:trPr>
          <w:tblHeader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структурного элемента</w:t>
            </w:r>
          </w:p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</w:t>
            </w:r>
          </w:p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реализацию структурного элемента</w:t>
            </w:r>
          </w:p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по ОКЕИ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 годам реализации программы</w:t>
            </w:r>
          </w:p>
        </w:tc>
      </w:tr>
      <w:tr w:rsidR="00CC2078">
        <w:trPr>
          <w:tblHeader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2030</w:t>
            </w:r>
          </w:p>
        </w:tc>
      </w:tr>
      <w:tr w:rsidR="00CC2078"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 «Обеспечение организационных, материально-технических, правовых, документационных, информационных, финансовых и иных условий для осуществления полномочий по решению </w:t>
            </w:r>
            <w:proofErr w:type="gramStart"/>
            <w:r>
              <w:rPr>
                <w:sz w:val="24"/>
                <w:szCs w:val="24"/>
              </w:rPr>
              <w:t>вопросов местного значения Администрации города Оренбурга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CC2078"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5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«Создание организационных, материально-технических, правовых, документационных, информационных, финансовых и иных условий по решению </w:t>
            </w:r>
            <w:proofErr w:type="gramStart"/>
            <w:r>
              <w:rPr>
                <w:rFonts w:ascii="Times New Roman" w:hAnsi="Times New Roman" w:cs="Times New Roman"/>
              </w:rPr>
              <w:t>вопросов местного значения Администрации города Оренбурга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2078"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5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управление делами администрации города Оренбурга,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управление по организационной работе, документационному обеспечению и работе с обращениями граждан администрации города Оренбурга,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управление по внутренней политике и внешним связям администрации города Оренбурга,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управление по информационной политике администрации города Оренбурга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Обновлены рабочие места новой оргтехникой (количество приобретенной оргтехники)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Обеспечена организация, проведение и участие Администрации города Оренбурга в мероприятиях федерального, регионального и муниципального уровня (количество мероприятий)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Обеспечено участие муниципального образования «город Оренбург» в российских и международных ассоциациях, организациях и объединениях (количество ассоциаций, организаций, объединений)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Организован доступ к информации о деятельности Главы города Оренбурга, Администрации города Оренбурга через средства телерадиовещания и в сети Интернет (охват аудитории)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охвачено аудитории средств телерадиовещания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охвачено аудитории в сети «Интернет»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 доступ к информации о деятельности Главы города Оренбурга, Администрации города Оренбурга посредством периодических изданий </w:t>
            </w:r>
            <w:r>
              <w:rPr>
                <w:sz w:val="24"/>
                <w:szCs w:val="24"/>
              </w:rPr>
              <w:lastRenderedPageBreak/>
              <w:t>(тираж печатного издания)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экз.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</w:t>
            </w:r>
          </w:p>
        </w:tc>
      </w:tr>
      <w:tr w:rsidR="00CC2078"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«Обеспечение архивной деятельности, деятельности по организации праздничных мероприятий, информационно-аналитической деятельности Администрации города Оренбурга»</w:t>
            </w:r>
          </w:p>
        </w:tc>
      </w:tr>
      <w:tr w:rsidR="00CC2078"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архивной деятельности, деятельности по организации культурно-массовых мероприятий,  информационно-аналитической деятельности, обеспечение деятельности Администрации города Оренбурга»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архивной деятельности </w:t>
            </w:r>
            <w:r>
              <w:rPr>
                <w:bCs/>
                <w:sz w:val="24"/>
                <w:szCs w:val="24"/>
              </w:rPr>
              <w:t>(в рамках муниципального задания МБУ «Архив города Оренбурга»)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Предоставлены архивные справки, архивные копии, архивные выписки, информационные письма, связанные с реализацией законных прав и свобод граждан (количество исполненных запросов)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 доступ к архивным документам и справочно-поисковым средствам к ним в читальном зале (количество посещений читального зала)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Обеспечена сохранность и учет архивных документов  (объем хранимых дел (документов)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60980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60980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60980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обеспечено прохождение физико-химической и/или технической обработки (количество дел (документов))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включены архивные фонды в  автоматизированную систему государственного учета документов Архивного фонда Российской Федерации  (количество архивных фондов)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описаны архивные документы, созданы справочн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поисковые средства к ним, подготовлены справочно-информационные издания о составе и содержании архивных фондов, включены сведения в традиционные и электронные справочно-поисковые средства (количество дел (документов))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внесены в электронные справочно-поисковые средства (БД) (количество записей)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2.1.5.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укомплектовано архивных документов (принято на хранение, количество дел (документов))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включено в состав Архивного фонда Российской Федерации (количество дел (документов))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согласованы нормативные документы, регламентирующие деятельность архивных и делопроизводственных служб (количество документов)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методические консультации, рекомендации (количество консультаций, рекомендаций)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информационные мероприятия, </w:t>
            </w:r>
            <w:proofErr w:type="spellStart"/>
            <w:r>
              <w:rPr>
                <w:sz w:val="24"/>
                <w:szCs w:val="24"/>
              </w:rPr>
              <w:t>публикаторские</w:t>
            </w:r>
            <w:proofErr w:type="spellEnd"/>
            <w:r>
              <w:rPr>
                <w:sz w:val="24"/>
                <w:szCs w:val="24"/>
              </w:rPr>
              <w:t xml:space="preserve"> и выставочные проекты на основе архивных документов (количество мероприятий)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2.1.13.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информационные мероприятия, </w:t>
            </w:r>
            <w:proofErr w:type="spellStart"/>
            <w:r>
              <w:rPr>
                <w:sz w:val="24"/>
                <w:szCs w:val="24"/>
              </w:rPr>
              <w:t>публикаторские</w:t>
            </w:r>
            <w:proofErr w:type="spellEnd"/>
            <w:r>
              <w:rPr>
                <w:sz w:val="24"/>
                <w:szCs w:val="24"/>
              </w:rPr>
              <w:t xml:space="preserve">  и выставочные проекты на основе архивных документов (число участников)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bCs/>
                <w:sz w:val="24"/>
                <w:szCs w:val="24"/>
              </w:rPr>
              <w:t>деятельности по организации культурно-массовых мероприятий (в рамках муниципального задания МАУ «Центр городских мероприятий»)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массовые социально значимые мероприятия (количество мероприятий)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митинги, шествия, награждения, торжественные возложения, памятные мероприятия, проводимые Администрацией города Оренбурга (количество мероприятий)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 оснащены мероприятия (количество мероприятий)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разработаны сценарии митингов, шествий, награждений, торжественных возложений, памятных мероприятий, проводимых Администрацией города Оренбурга (количество сценариев)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установлены рамки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металлодетекторов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на 35 мероприятиях (количество рамок)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установлены турникеты на 35 мероприятиях (количество турникетов)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22"/>
              <w:shd w:val="clear" w:color="auto" w:fill="auto"/>
              <w:tabs>
                <w:tab w:val="left" w:pos="8712"/>
              </w:tabs>
              <w:spacing w:before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информационно-аналитической деятельности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(в рамках муниципального задания МАУ «Официальный Интернет-портал города Оренбурга»)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Осведомлены информацией, размещенной на сайте Администрации города Оренбурга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тысяч человек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проведено фотосъемки (количество часов)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376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видеосъемка (количество часов)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репортажная видеосъемка  (до 2 часов) с монтажом, до 2 минут (количество видеосъемок)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репортажная видеосъемка (до 2 часов) с монтажом, до 10 минут (количество видеосъемок)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2.3.6.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видеосъемка и монтаж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ролика до 1 минуты (количество роликов)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2.3.7.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видеосъемка и монтаж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имиджевого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ролика до 2 минут (количество роликов)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деятельности Администрации города Оренбурга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обновление  транспортных сре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обеспечения деятельности Администрации города Оренбурга</w:t>
            </w:r>
            <w:r>
              <w:rPr>
                <w:color w:val="000000" w:themeColor="text1"/>
                <w:sz w:val="24"/>
                <w:szCs w:val="24"/>
              </w:rPr>
              <w:t xml:space="preserve"> (количество транспортных средств)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C2078"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 «Обеспечение деятельности по реализации отдельных государственных полномочий, переданных органам местного самоуправления федеральными законами и законами Оренбургской области»</w:t>
            </w:r>
          </w:p>
        </w:tc>
      </w:tr>
      <w:tr w:rsidR="00CC2078"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Комплекс процессных мероприятий «Обеспечение деятельности по реализации переданных отдельных государственных полномочий»</w:t>
            </w:r>
          </w:p>
        </w:tc>
      </w:tr>
      <w:tr w:rsidR="00CC2078"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по реализации отдельных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внесены изменения в списки кандидатов в присяжные заседатели федеральных судов общей юрисдикции в Российской Федерации (количество человек, включенных в списки)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</w:p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человек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8" w:rsidRDefault="008147F7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Обеспечение деятельности по реализации отдельных государственных полномочий по государственной регистрации актов гражданского состояния и совершению юридически значимых действий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зарегистрированы акты гражданского состояния (количество актовых записей)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штук,</w:t>
            </w:r>
          </w:p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не менее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20 000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 xml:space="preserve">совершенны юридически значимые действия </w:t>
            </w:r>
            <w:r>
              <w:rPr>
                <w:color w:val="000000" w:themeColor="text1"/>
                <w:sz w:val="24"/>
                <w:szCs w:val="24"/>
              </w:rPr>
              <w:t xml:space="preserve">(количество </w:t>
            </w:r>
            <w:r>
              <w:rPr>
                <w:color w:val="000000" w:themeColor="text1"/>
                <w:sz w:val="24"/>
                <w:szCs w:val="16"/>
              </w:rPr>
              <w:t>юридически значимых действий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штук,</w:t>
            </w:r>
          </w:p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не менее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Комплекс процессных мероприятий «Предоставление гарантий лицам и должностным лицам»</w:t>
            </w:r>
          </w:p>
        </w:tc>
      </w:tr>
      <w:tr w:rsidR="00CC207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pStyle w:val="af6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bCs/>
                <w:color w:val="000000" w:themeColor="text1"/>
                <w:sz w:val="24"/>
                <w:szCs w:val="16"/>
              </w:rPr>
              <w:t>предоставлены гарантии лицам и должностным лицам, награжденным муниципальными наградами</w:t>
            </w:r>
            <w:r>
              <w:rPr>
                <w:color w:val="000000" w:themeColor="text1"/>
                <w:sz w:val="24"/>
                <w:szCs w:val="16"/>
              </w:rPr>
              <w:t xml:space="preserve"> (число лиц)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человек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60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60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140"/>
              <w:jc w:val="center"/>
              <w:rPr>
                <w:color w:val="000000" w:themeColor="text1"/>
                <w:sz w:val="24"/>
                <w:szCs w:val="16"/>
              </w:rPr>
            </w:pPr>
            <w:r>
              <w:rPr>
                <w:color w:val="000000" w:themeColor="text1"/>
                <w:sz w:val="24"/>
                <w:szCs w:val="16"/>
              </w:rPr>
              <w:t>60</w:t>
            </w:r>
          </w:p>
        </w:tc>
      </w:tr>
    </w:tbl>
    <w:p w:rsidR="00CC2078" w:rsidRDefault="008147F7">
      <w:pPr>
        <w:spacing w:after="160" w:line="259" w:lineRule="auto"/>
        <w:rPr>
          <w:rFonts w:eastAsiaTheme="majorEastAsia"/>
          <w:bCs/>
          <w:sz w:val="28"/>
          <w:szCs w:val="28"/>
        </w:rPr>
      </w:pPr>
      <w:r>
        <w:br w:type="page"/>
      </w:r>
    </w:p>
    <w:p w:rsidR="00CC2078" w:rsidRDefault="008147F7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РЕСУРСНОЕ ОБЕСПЕЧЕНИЕ</w:t>
      </w:r>
    </w:p>
    <w:p w:rsidR="00CC2078" w:rsidRDefault="00CC2078"/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11"/>
        <w:gridCol w:w="2238"/>
        <w:gridCol w:w="1651"/>
        <w:gridCol w:w="809"/>
        <w:gridCol w:w="1480"/>
        <w:gridCol w:w="1626"/>
        <w:gridCol w:w="1624"/>
        <w:gridCol w:w="1489"/>
        <w:gridCol w:w="1491"/>
        <w:gridCol w:w="1483"/>
      </w:tblGrid>
      <w:tr w:rsidR="00CC2078">
        <w:trPr>
          <w:trHeight w:val="20"/>
          <w:tblHeader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</w:pPr>
            <w:r>
              <w:t>№</w:t>
            </w:r>
          </w:p>
          <w:p w:rsidR="00CC2078" w:rsidRDefault="008147F7">
            <w:pPr>
              <w:widowControl w:val="0"/>
              <w:shd w:val="clear" w:color="auto" w:fill="FFFFFF" w:themeFill="background1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  <w:jc w:val="center"/>
              <w:rPr>
                <w:strike/>
              </w:rPr>
            </w:pPr>
            <w:r>
              <w:t>Структурный элемент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36" w:right="33" w:hanging="2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6" w:right="-110" w:hanging="2"/>
              <w:jc w:val="center"/>
            </w:pPr>
            <w:r>
              <w:t xml:space="preserve">Источник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  <w:tc>
          <w:tcPr>
            <w:tcW w:w="90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</w:pPr>
            <w:r>
              <w:t>Объем средств на реализацию муниципальной программы (рублей, копеек)</w:t>
            </w:r>
          </w:p>
        </w:tc>
      </w:tr>
      <w:tr w:rsidR="00CC2078">
        <w:trPr>
          <w:trHeight w:val="20"/>
          <w:tblHeader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220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2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79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  <w:rPr>
                <w:spacing w:val="-2"/>
                <w:lang w:val="en-US"/>
              </w:rPr>
            </w:pPr>
            <w:r>
              <w:rPr>
                <w:shd w:val="clear" w:color="auto" w:fill="FFFFFF"/>
              </w:rPr>
              <w:t>2025 год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2026 год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shd w:val="clear" w:color="auto" w:fill="FFFFFF"/>
              </w:rPr>
              <w:t>2027 год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  <w:jc w:val="center"/>
            </w:pPr>
            <w:r>
              <w:t>1.</w:t>
            </w:r>
          </w:p>
        </w:tc>
        <w:tc>
          <w:tcPr>
            <w:tcW w:w="2203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32"/>
            </w:pPr>
            <w:r>
              <w:t xml:space="preserve">Комплекс процессных мероприятий «Создание организационных, материально-технических, правовых, документационных, информационных, финансовых и иных условий по решению </w:t>
            </w:r>
            <w:proofErr w:type="gramStart"/>
            <w:r>
              <w:t>вопросов местного значения Администрации города Оренбурга</w:t>
            </w:r>
            <w:proofErr w:type="gramEnd"/>
            <w:r>
              <w:t>»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УД,</w:t>
            </w:r>
            <w:r>
              <w:br/>
              <w:t>УОР</w:t>
            </w:r>
          </w:p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УИП</w:t>
            </w:r>
          </w:p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proofErr w:type="spellStart"/>
            <w:r>
              <w:rPr>
                <w:color w:val="000000" w:themeColor="text1"/>
              </w:rPr>
              <w:t>УВСиВП</w:t>
            </w:r>
            <w:proofErr w:type="spellEnd"/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250 166 831,30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249 822 331,30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260 455 631,30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260 455 631,30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260 455 631,30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260 455 631,30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  <w:jc w:val="center"/>
            </w:pPr>
            <w:r>
              <w:t>2.</w:t>
            </w:r>
          </w:p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32"/>
            </w:pPr>
            <w:r>
              <w:t>Комплекс процессных мероприятий «Обеспечение архивной деятельности, деятельности по организации культурно-массовых мероприятий,  информационно-аналитической деятельности, обеспечение деятельности Администрации города Оренбурга»</w:t>
            </w:r>
          </w:p>
        </w:tc>
        <w:tc>
          <w:tcPr>
            <w:tcW w:w="1626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МБУ «Архив города Оренбурга»,</w:t>
            </w:r>
          </w:p>
          <w:p w:rsidR="00CC2078" w:rsidRDefault="008147F7">
            <w:pPr>
              <w:widowControl w:val="0"/>
              <w:tabs>
                <w:tab w:val="left" w:pos="13041"/>
              </w:tabs>
              <w:contextualSpacing/>
              <w:jc w:val="center"/>
            </w:pPr>
            <w:r>
              <w:t>МАУ «ЦГМ», МАУ «Официальный Интернет-портал города Оренбурга»,</w:t>
            </w:r>
          </w:p>
          <w:p w:rsidR="00CC2078" w:rsidRDefault="008147F7">
            <w:pPr>
              <w:widowControl w:val="0"/>
              <w:tabs>
                <w:tab w:val="left" w:pos="13041"/>
              </w:tabs>
              <w:contextualSpacing/>
              <w:jc w:val="center"/>
            </w:pPr>
            <w:r>
              <w:t>МКУ «ЦОД»</w:t>
            </w:r>
          </w:p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center"/>
              <w:rPr>
                <w:szCs w:val="16"/>
              </w:rPr>
            </w:pPr>
            <w:r>
              <w:rPr>
                <w:szCs w:val="16"/>
              </w:rPr>
              <w:t>224 385 700,00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center"/>
              <w:rPr>
                <w:szCs w:val="16"/>
              </w:rPr>
            </w:pPr>
            <w:r>
              <w:rPr>
                <w:szCs w:val="16"/>
              </w:rPr>
              <w:t>230 450 850,00</w:t>
            </w:r>
          </w:p>
          <w:p w:rsidR="00CC2078" w:rsidRDefault="00CC2078">
            <w:pPr>
              <w:widowControl w:val="0"/>
              <w:shd w:val="clear" w:color="auto" w:fill="FFFFFF"/>
              <w:ind w:left="-163" w:right="-31"/>
              <w:jc w:val="center"/>
              <w:rPr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center"/>
              <w:rPr>
                <w:strike/>
                <w:szCs w:val="16"/>
              </w:rPr>
            </w:pPr>
            <w:r>
              <w:rPr>
                <w:szCs w:val="16"/>
              </w:rPr>
              <w:t>240 019 300,00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center"/>
              <w:rPr>
                <w:szCs w:val="16"/>
              </w:rPr>
            </w:pPr>
            <w:r>
              <w:rPr>
                <w:szCs w:val="16"/>
              </w:rPr>
              <w:t>240 019 300,00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center"/>
              <w:rPr>
                <w:szCs w:val="16"/>
              </w:rPr>
            </w:pPr>
            <w:r>
              <w:rPr>
                <w:szCs w:val="16"/>
              </w:rPr>
              <w:t>240 019 300,00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center"/>
              <w:rPr>
                <w:szCs w:val="16"/>
              </w:rPr>
            </w:pPr>
            <w:r>
              <w:rPr>
                <w:szCs w:val="16"/>
              </w:rPr>
              <w:t>240 019 300,00</w:t>
            </w:r>
          </w:p>
        </w:tc>
      </w:tr>
      <w:tr w:rsidR="00CC2078">
        <w:trPr>
          <w:trHeight w:val="2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  <w:jc w:val="center"/>
            </w:pPr>
            <w:r>
              <w:t>3.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32"/>
            </w:pPr>
            <w:r>
              <w:t xml:space="preserve">Комплекс процессных мероприятий «Обеспечение деятельности по реализации переданных отдельных государственных </w:t>
            </w:r>
            <w:r>
              <w:lastRenderedPageBreak/>
              <w:t>полномочий»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proofErr w:type="spellStart"/>
            <w:r>
              <w:lastRenderedPageBreak/>
              <w:t>УОРДОиОГ</w:t>
            </w:r>
            <w:proofErr w:type="spellEnd"/>
            <w:r>
              <w:t xml:space="preserve"> УЗАГС,</w:t>
            </w:r>
          </w:p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proofErr w:type="spellStart"/>
            <w:r>
              <w:t>ООДКДНиЗП</w:t>
            </w:r>
            <w:proofErr w:type="spellEnd"/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всего: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 xml:space="preserve"> 44 840 700,00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 xml:space="preserve">  46 504 900,00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 xml:space="preserve">  45 906 400,00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 xml:space="preserve">  45 906 400,00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 xml:space="preserve">  45 906 400,00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 xml:space="preserve">  45 906 400,00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32"/>
            </w:pPr>
          </w:p>
        </w:tc>
        <w:tc>
          <w:tcPr>
            <w:tcW w:w="1626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  <w:jc w:val="center"/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ОБ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32"/>
            </w:pPr>
          </w:p>
        </w:tc>
        <w:tc>
          <w:tcPr>
            <w:tcW w:w="1626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  <w:jc w:val="center"/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ФБ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39 283 300,00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40 947 500,00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  <w:jc w:val="center"/>
            </w:pPr>
            <w:r>
              <w:lastRenderedPageBreak/>
              <w:t>4.</w:t>
            </w:r>
          </w:p>
        </w:tc>
        <w:tc>
          <w:tcPr>
            <w:tcW w:w="2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Комплекс процессных мероприятий «Предоставление гарантий лицам и должностным лицам»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proofErr w:type="spellStart"/>
            <w:r>
              <w:rPr>
                <w:rStyle w:val="a3"/>
                <w:b w:val="0"/>
                <w:bCs w:val="0"/>
                <w:color w:val="auto"/>
              </w:rPr>
              <w:t>УОРДОиОГ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600 000,00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600 000,00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600 000,00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600 000,00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600 000,00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center"/>
              <w:rPr>
                <w:szCs w:val="16"/>
              </w:rPr>
            </w:pPr>
            <w:r>
              <w:rPr>
                <w:szCs w:val="16"/>
              </w:rPr>
              <w:t>600 000,00</w:t>
            </w:r>
          </w:p>
        </w:tc>
      </w:tr>
      <w:tr w:rsidR="00CC2078">
        <w:trPr>
          <w:trHeight w:val="2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Всего по муниципальной программе,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всего: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519 993 231,30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527 378 081,30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8"/>
              </w:rPr>
            </w:pPr>
            <w:r>
              <w:rPr>
                <w:szCs w:val="18"/>
              </w:rPr>
              <w:t>546 981 331,30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8"/>
              </w:rPr>
            </w:pPr>
            <w:r>
              <w:rPr>
                <w:szCs w:val="18"/>
              </w:rPr>
              <w:t>546 981 331,30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8"/>
              </w:rPr>
            </w:pPr>
            <w:r>
              <w:rPr>
                <w:szCs w:val="18"/>
              </w:rPr>
              <w:t>546 981 331,30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8"/>
              </w:rPr>
            </w:pPr>
            <w:r>
              <w:rPr>
                <w:szCs w:val="18"/>
              </w:rPr>
              <w:t>546 981 331,30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в том числе по источникам финансирования</w:t>
            </w:r>
          </w:p>
        </w:tc>
        <w:tc>
          <w:tcPr>
            <w:tcW w:w="162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475 152 531,30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right="-31"/>
              <w:jc w:val="right"/>
              <w:rPr>
                <w:szCs w:val="16"/>
              </w:rPr>
            </w:pPr>
            <w:r>
              <w:rPr>
                <w:szCs w:val="16"/>
              </w:rPr>
              <w:t>480 873 181,30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501 074 931,30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501 074 931,30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501 074 931,30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501 074 931,30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ОБ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ФБ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39 283 300,00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40 947 500,00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40 349 000,00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в том числе по исполнителям и источникам финансирования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УД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216 399 131,30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214 719 131,30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223 290 431,30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223 290 431,30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223 290 431,30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223 290 431,30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proofErr w:type="spellStart"/>
            <w:r>
              <w:rPr>
                <w:rStyle w:val="a3"/>
                <w:b w:val="0"/>
                <w:bCs w:val="0"/>
                <w:color w:val="auto"/>
              </w:rPr>
              <w:t>УОРДОиОГ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всего: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12 969 700,00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14 910 700,00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16 752 200,00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16 752 200,00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16 752 200,00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16 752 200,00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12 927 700,00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14 263 200,00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16 703 200,00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16 703 200,00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16 703 200,00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16 703 200,00</w:t>
            </w:r>
          </w:p>
        </w:tc>
      </w:tr>
      <w:tr w:rsidR="00CC2078">
        <w:trPr>
          <w:trHeight w:val="2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vMerge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ФБ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42 000,00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647 500,00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49 000,00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49 000,00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49 000,00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49 000,00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УИП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21 440 000,00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21 440 000,00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21 062 000,00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21 062 000,00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21 062 000,00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21 062 000,00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rPr>
                <w:sz w:val="18"/>
                <w:szCs w:val="18"/>
              </w:rPr>
              <w:t>МБУ «Архив города Оренбурга»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26 123 300,00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27 168 200,00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28 255 100,00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28 255 100,00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28 255 100,00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8"/>
              </w:rPr>
            </w:pPr>
            <w:r>
              <w:rPr>
                <w:szCs w:val="16"/>
              </w:rPr>
              <w:t>28 255 100,00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tabs>
                <w:tab w:val="left" w:pos="1304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«ЦГМ»</w:t>
            </w:r>
          </w:p>
          <w:p w:rsidR="00CC2078" w:rsidRDefault="00CC2078">
            <w:pPr>
              <w:widowControl w:val="0"/>
              <w:shd w:val="clear" w:color="auto" w:fill="FFFFFF" w:themeFill="background1"/>
              <w:ind w:left="-103" w:right="-108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29 281 200,00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30 624 700,00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31 770 200,00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31 770 200,00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6"/>
              </w:rPr>
            </w:pPr>
            <w:r>
              <w:rPr>
                <w:szCs w:val="16"/>
              </w:rPr>
              <w:t>31 770 200,00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63" w:right="-31"/>
              <w:jc w:val="right"/>
              <w:rPr>
                <w:szCs w:val="18"/>
              </w:rPr>
            </w:pPr>
            <w:r>
              <w:rPr>
                <w:szCs w:val="16"/>
              </w:rPr>
              <w:t>31 770 200,00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rPr>
                <w:sz w:val="18"/>
                <w:szCs w:val="18"/>
              </w:rPr>
              <w:t>МАУ «Официальный Интернет-портал города Оренбурга»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7 336 500,00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7 650 800,00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7 956 400,00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7 956 400,00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6"/>
              </w:rPr>
            </w:pPr>
            <w:r>
              <w:rPr>
                <w:szCs w:val="16"/>
              </w:rPr>
              <w:t>7 956 400,00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103" w:right="-31"/>
              <w:jc w:val="right"/>
              <w:rPr>
                <w:szCs w:val="18"/>
              </w:rPr>
            </w:pPr>
            <w:r>
              <w:rPr>
                <w:szCs w:val="16"/>
              </w:rPr>
              <w:t>7 956 400,00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rPr>
                <w:sz w:val="18"/>
                <w:szCs w:val="18"/>
              </w:rPr>
              <w:t>МКУ «ЦОД»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МБ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98" w:right="-31"/>
              <w:jc w:val="right"/>
              <w:rPr>
                <w:szCs w:val="16"/>
              </w:rPr>
            </w:pPr>
            <w:r>
              <w:rPr>
                <w:szCs w:val="16"/>
              </w:rPr>
              <w:t>161 644 700,00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98" w:right="-31"/>
              <w:jc w:val="right"/>
              <w:rPr>
                <w:szCs w:val="16"/>
              </w:rPr>
            </w:pPr>
            <w:r>
              <w:rPr>
                <w:szCs w:val="16"/>
              </w:rPr>
              <w:t>165 007 150,00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98" w:right="-31"/>
              <w:jc w:val="right"/>
              <w:rPr>
                <w:szCs w:val="16"/>
              </w:rPr>
            </w:pPr>
            <w:r>
              <w:rPr>
                <w:szCs w:val="16"/>
              </w:rPr>
              <w:t>172 037 600,00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98" w:right="-31"/>
              <w:jc w:val="right"/>
              <w:rPr>
                <w:szCs w:val="16"/>
              </w:rPr>
            </w:pPr>
            <w:r>
              <w:rPr>
                <w:szCs w:val="16"/>
              </w:rPr>
              <w:t>172 037 600,00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98" w:right="-31"/>
              <w:jc w:val="right"/>
              <w:rPr>
                <w:szCs w:val="16"/>
              </w:rPr>
            </w:pPr>
            <w:r>
              <w:rPr>
                <w:szCs w:val="16"/>
              </w:rPr>
              <w:t>172 037 600,00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/>
              <w:ind w:left="-98" w:right="-31"/>
              <w:jc w:val="right"/>
              <w:rPr>
                <w:szCs w:val="16"/>
              </w:rPr>
            </w:pPr>
            <w:r>
              <w:rPr>
                <w:szCs w:val="16"/>
              </w:rPr>
              <w:t>172 037 600,00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УЗАГС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ФБ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39 241 300,00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40 300 000,00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40 300 000,00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40 300 000,00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40 300 000,00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40 300 000,00</w:t>
            </w:r>
          </w:p>
        </w:tc>
      </w:tr>
      <w:tr w:rsidR="00CC2078">
        <w:trPr>
          <w:trHeight w:val="2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  <w:jc w:val="center"/>
            </w:pPr>
          </w:p>
        </w:tc>
        <w:tc>
          <w:tcPr>
            <w:tcW w:w="2203" w:type="dxa"/>
            <w:tcBorders>
              <w:bottom w:val="single" w:sz="4" w:space="0" w:color="000000"/>
              <w:right w:val="single" w:sz="4" w:space="0" w:color="000000"/>
            </w:tcBorders>
          </w:tcPr>
          <w:p w:rsidR="00CC2078" w:rsidRDefault="00CC2078">
            <w:pPr>
              <w:widowControl w:val="0"/>
              <w:shd w:val="clear" w:color="auto" w:fill="FFFFFF" w:themeFill="background1"/>
              <w:ind w:right="-108"/>
            </w:pP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proofErr w:type="spellStart"/>
            <w:r>
              <w:t>ООДКДНиЗП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shd w:val="clear" w:color="auto" w:fill="FFFFFF" w:themeFill="background1"/>
              <w:ind w:right="-108"/>
            </w:pPr>
            <w:r>
              <w:t>ОБ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78" w:rsidRDefault="008147F7">
            <w:pPr>
              <w:widowControl w:val="0"/>
              <w:jc w:val="right"/>
            </w:pPr>
            <w:r>
              <w:t>5 557 400,00</w:t>
            </w:r>
          </w:p>
        </w:tc>
      </w:tr>
    </w:tbl>
    <w:p w:rsidR="00CC2078" w:rsidRDefault="008147F7">
      <w:pPr>
        <w:shd w:val="clear" w:color="auto" w:fill="FFFFFF" w:themeFill="background1"/>
        <w:rPr>
          <w:rStyle w:val="a3"/>
          <w:rFonts w:eastAsiaTheme="majorEastAsia"/>
          <w:b w:val="0"/>
          <w:color w:val="auto"/>
          <w:sz w:val="22"/>
          <w:szCs w:val="24"/>
        </w:rPr>
      </w:pPr>
      <w:r>
        <w:rPr>
          <w:rStyle w:val="a3"/>
          <w:rFonts w:eastAsiaTheme="majorEastAsia"/>
          <w:b w:val="0"/>
          <w:color w:val="auto"/>
          <w:sz w:val="22"/>
          <w:szCs w:val="24"/>
        </w:rPr>
        <w:t>Список используемых сокращений:</w:t>
      </w:r>
    </w:p>
    <w:p w:rsidR="00CC2078" w:rsidRDefault="008147F7">
      <w:pPr>
        <w:shd w:val="clear" w:color="auto" w:fill="FFFFFF" w:themeFill="background1"/>
        <w:rPr>
          <w:rStyle w:val="a3"/>
          <w:rFonts w:eastAsiaTheme="majorEastAsia"/>
          <w:b w:val="0"/>
          <w:bCs w:val="0"/>
          <w:color w:val="auto"/>
        </w:rPr>
      </w:pPr>
      <w:r>
        <w:rPr>
          <w:rStyle w:val="a3"/>
          <w:rFonts w:eastAsiaTheme="majorEastAsia"/>
          <w:b w:val="0"/>
        </w:rPr>
        <w:t xml:space="preserve">   </w:t>
      </w:r>
      <w:r>
        <w:rPr>
          <w:rStyle w:val="a3"/>
          <w:rFonts w:eastAsiaTheme="majorEastAsia"/>
          <w:b w:val="0"/>
          <w:color w:val="auto"/>
        </w:rPr>
        <w:t xml:space="preserve">МБ – местный бюджет; </w:t>
      </w:r>
    </w:p>
    <w:p w:rsidR="00CC2078" w:rsidRDefault="008147F7">
      <w:pPr>
        <w:shd w:val="clear" w:color="auto" w:fill="FFFFFF" w:themeFill="background1"/>
        <w:ind w:left="142"/>
        <w:rPr>
          <w:rStyle w:val="a3"/>
          <w:rFonts w:eastAsiaTheme="majorEastAsia"/>
          <w:b w:val="0"/>
          <w:bCs w:val="0"/>
          <w:color w:val="auto"/>
        </w:rPr>
      </w:pPr>
      <w:r>
        <w:rPr>
          <w:rStyle w:val="a3"/>
          <w:rFonts w:eastAsiaTheme="majorEastAsia"/>
          <w:b w:val="0"/>
          <w:color w:val="auto"/>
        </w:rPr>
        <w:t xml:space="preserve">ОБ – областной бюджет; </w:t>
      </w:r>
    </w:p>
    <w:p w:rsidR="00CC2078" w:rsidRDefault="008147F7">
      <w:pPr>
        <w:shd w:val="clear" w:color="auto" w:fill="FFFFFF" w:themeFill="background1"/>
        <w:ind w:left="142"/>
        <w:rPr>
          <w:rStyle w:val="a3"/>
          <w:rFonts w:eastAsiaTheme="majorEastAsia"/>
          <w:b w:val="0"/>
          <w:color w:val="auto"/>
        </w:rPr>
      </w:pPr>
      <w:r>
        <w:rPr>
          <w:rStyle w:val="a3"/>
          <w:rFonts w:eastAsiaTheme="majorEastAsia"/>
          <w:b w:val="0"/>
          <w:color w:val="auto"/>
        </w:rPr>
        <w:t>ФБ – федеральный бюджет;</w:t>
      </w:r>
    </w:p>
    <w:p w:rsidR="00CC2078" w:rsidRDefault="008147F7">
      <w:pPr>
        <w:shd w:val="clear" w:color="auto" w:fill="FFFFFF" w:themeFill="background1"/>
        <w:ind w:left="142"/>
        <w:rPr>
          <w:rFonts w:eastAsiaTheme="majorEastAsia"/>
          <w:bCs/>
        </w:rPr>
      </w:pPr>
      <w:r>
        <w:rPr>
          <w:rFonts w:eastAsiaTheme="majorEastAsia"/>
          <w:bCs/>
        </w:rPr>
        <w:t>МАУ «Официальный Интернет-портал города Оренбурга» – муниципальное автономное учреждение «Официальный  Интернет-портал города Оренбурга»;</w:t>
      </w:r>
    </w:p>
    <w:p w:rsidR="00CC2078" w:rsidRDefault="008147F7">
      <w:pPr>
        <w:shd w:val="clear" w:color="auto" w:fill="FFFFFF" w:themeFill="background1"/>
        <w:ind w:left="142"/>
        <w:rPr>
          <w:rFonts w:eastAsiaTheme="majorEastAsia"/>
          <w:bCs/>
        </w:rPr>
      </w:pPr>
      <w:r>
        <w:rPr>
          <w:rFonts w:eastAsiaTheme="majorEastAsia"/>
          <w:bCs/>
        </w:rPr>
        <w:t>МАУ «ЦГМ» – муниципальное автономное учреждение «Центр городских мероприятий»;</w:t>
      </w:r>
    </w:p>
    <w:p w:rsidR="00CC2078" w:rsidRDefault="008147F7">
      <w:pPr>
        <w:shd w:val="clear" w:color="auto" w:fill="FFFFFF" w:themeFill="background1"/>
        <w:ind w:left="142"/>
        <w:rPr>
          <w:rFonts w:eastAsiaTheme="majorEastAsia"/>
          <w:bCs/>
        </w:rPr>
      </w:pPr>
      <w:r>
        <w:rPr>
          <w:rFonts w:eastAsiaTheme="majorEastAsia"/>
          <w:bCs/>
        </w:rPr>
        <w:t>МБУ «Архив г. Оренбурга» – муниципальное бюджетное учреждение «Архив города Оренбурга»;</w:t>
      </w:r>
    </w:p>
    <w:p w:rsidR="00CC2078" w:rsidRDefault="008147F7">
      <w:pPr>
        <w:shd w:val="clear" w:color="auto" w:fill="FFFFFF" w:themeFill="background1"/>
        <w:ind w:left="142"/>
        <w:rPr>
          <w:rFonts w:eastAsiaTheme="majorEastAsia"/>
          <w:bCs/>
        </w:rPr>
      </w:pPr>
      <w:r>
        <w:rPr>
          <w:rFonts w:eastAsiaTheme="majorEastAsia"/>
          <w:bCs/>
        </w:rPr>
        <w:t>МКУ «ЦОД» – муниципальное казенное учреждение «Центр по обеспечению деятельности Администрации города Оренбурга»;</w:t>
      </w:r>
    </w:p>
    <w:p w:rsidR="00CC2078" w:rsidRDefault="008147F7">
      <w:pPr>
        <w:shd w:val="clear" w:color="auto" w:fill="FFFFFF" w:themeFill="background1"/>
        <w:ind w:left="142"/>
        <w:rPr>
          <w:rFonts w:eastAsiaTheme="majorEastAsia"/>
          <w:bCs/>
        </w:rPr>
      </w:pPr>
      <w:r>
        <w:rPr>
          <w:rFonts w:eastAsiaTheme="majorEastAsia"/>
          <w:bCs/>
        </w:rPr>
        <w:t>УЗАГ</w:t>
      </w:r>
      <w:proofErr w:type="gramStart"/>
      <w:r>
        <w:rPr>
          <w:rFonts w:eastAsiaTheme="majorEastAsia"/>
          <w:bCs/>
        </w:rPr>
        <w:t>С–</w:t>
      </w:r>
      <w:proofErr w:type="gramEnd"/>
      <w:r>
        <w:rPr>
          <w:rFonts w:eastAsiaTheme="majorEastAsia"/>
          <w:bCs/>
        </w:rPr>
        <w:t xml:space="preserve"> управление записи актов гражданского состояния администрации  города Оренбурга;</w:t>
      </w:r>
    </w:p>
    <w:p w:rsidR="00CC2078" w:rsidRDefault="008147F7">
      <w:pPr>
        <w:shd w:val="clear" w:color="auto" w:fill="FFFFFF" w:themeFill="background1"/>
        <w:ind w:left="142"/>
        <w:rPr>
          <w:rStyle w:val="a3"/>
          <w:b w:val="0"/>
          <w:bCs w:val="0"/>
          <w:color w:val="auto"/>
        </w:rPr>
      </w:pPr>
      <w:r>
        <w:t xml:space="preserve">УД </w:t>
      </w:r>
      <w:r>
        <w:rPr>
          <w:rStyle w:val="a3"/>
          <w:b w:val="0"/>
          <w:bCs w:val="0"/>
          <w:color w:val="auto"/>
        </w:rPr>
        <w:t>– управление делами;</w:t>
      </w:r>
    </w:p>
    <w:p w:rsidR="00CC2078" w:rsidRDefault="008147F7">
      <w:pPr>
        <w:shd w:val="clear" w:color="auto" w:fill="FFFFFF" w:themeFill="background1"/>
        <w:ind w:left="142"/>
        <w:rPr>
          <w:rStyle w:val="a3"/>
          <w:b w:val="0"/>
          <w:bCs w:val="0"/>
          <w:color w:val="auto"/>
        </w:rPr>
      </w:pPr>
      <w:r>
        <w:rPr>
          <w:rStyle w:val="a3"/>
          <w:b w:val="0"/>
          <w:bCs w:val="0"/>
          <w:color w:val="auto"/>
        </w:rPr>
        <w:t>УИП – управление по информационной политике;</w:t>
      </w:r>
    </w:p>
    <w:p w:rsidR="00CC2078" w:rsidRDefault="008147F7">
      <w:pPr>
        <w:shd w:val="clear" w:color="auto" w:fill="FFFFFF" w:themeFill="background1"/>
        <w:ind w:left="142"/>
        <w:rPr>
          <w:rStyle w:val="a3"/>
          <w:b w:val="0"/>
          <w:bCs w:val="0"/>
          <w:color w:val="000000" w:themeColor="text1"/>
        </w:rPr>
      </w:pPr>
      <w:proofErr w:type="spellStart"/>
      <w:r>
        <w:rPr>
          <w:rStyle w:val="a3"/>
          <w:b w:val="0"/>
          <w:bCs w:val="0"/>
          <w:color w:val="000000" w:themeColor="text1"/>
        </w:rPr>
        <w:t>УВСиВП</w:t>
      </w:r>
      <w:proofErr w:type="spellEnd"/>
      <w:r>
        <w:rPr>
          <w:rStyle w:val="a3"/>
          <w:b w:val="0"/>
          <w:bCs w:val="0"/>
          <w:color w:val="000000" w:themeColor="text1"/>
        </w:rPr>
        <w:t xml:space="preserve"> – управление по внутренней политике и внешним связям;</w:t>
      </w:r>
    </w:p>
    <w:p w:rsidR="00CC2078" w:rsidRDefault="008147F7">
      <w:pPr>
        <w:shd w:val="clear" w:color="auto" w:fill="FFFFFF" w:themeFill="background1"/>
        <w:ind w:left="142"/>
        <w:rPr>
          <w:rStyle w:val="a3"/>
          <w:b w:val="0"/>
          <w:bCs w:val="0"/>
          <w:color w:val="auto"/>
        </w:rPr>
      </w:pPr>
      <w:proofErr w:type="spellStart"/>
      <w:r>
        <w:rPr>
          <w:rStyle w:val="a3"/>
          <w:b w:val="0"/>
          <w:bCs w:val="0"/>
          <w:color w:val="auto"/>
        </w:rPr>
        <w:t>УОРДОиОГ</w:t>
      </w:r>
      <w:proofErr w:type="spellEnd"/>
      <w:r>
        <w:rPr>
          <w:rStyle w:val="a3"/>
          <w:b w:val="0"/>
          <w:bCs w:val="0"/>
          <w:color w:val="auto"/>
        </w:rPr>
        <w:t xml:space="preserve"> – </w:t>
      </w:r>
      <w:r>
        <w:t>управление по организационной работе, документационному обеспечению и работе с обращениями граждан администрации города Оренбурга</w:t>
      </w:r>
      <w:r>
        <w:rPr>
          <w:rFonts w:eastAsiaTheme="majorEastAsia"/>
          <w:bCs/>
        </w:rPr>
        <w:t>;</w:t>
      </w:r>
    </w:p>
    <w:p w:rsidR="00CC2078" w:rsidRDefault="008147F7">
      <w:pPr>
        <w:shd w:val="clear" w:color="auto" w:fill="FFFFFF" w:themeFill="background1"/>
        <w:rPr>
          <w:rStyle w:val="a3"/>
          <w:rFonts w:eastAsiaTheme="majorEastAsia"/>
          <w:b w:val="0"/>
          <w:color w:val="auto"/>
          <w:sz w:val="24"/>
          <w:szCs w:val="24"/>
        </w:rPr>
        <w:sectPr w:rsidR="00CC2078">
          <w:headerReference w:type="default" r:id="rId12"/>
          <w:pgSz w:w="16838" w:h="11906" w:orient="landscape"/>
          <w:pgMar w:top="766" w:right="851" w:bottom="284" w:left="1701" w:header="709" w:footer="0" w:gutter="0"/>
          <w:cols w:space="720"/>
          <w:formProt w:val="0"/>
          <w:docGrid w:linePitch="360"/>
        </w:sectPr>
      </w:pPr>
      <w:r>
        <w:rPr>
          <w:rStyle w:val="a3"/>
          <w:rFonts w:eastAsiaTheme="majorEastAsia"/>
          <w:b w:val="0"/>
          <w:color w:val="auto"/>
          <w:sz w:val="24"/>
          <w:szCs w:val="24"/>
        </w:rPr>
        <w:lastRenderedPageBreak/>
        <w:t xml:space="preserve">  </w:t>
      </w:r>
      <w:proofErr w:type="spellStart"/>
      <w:r>
        <w:rPr>
          <w:rStyle w:val="a3"/>
          <w:rFonts w:eastAsiaTheme="majorEastAsia"/>
          <w:b w:val="0"/>
          <w:color w:val="auto"/>
          <w:sz w:val="24"/>
          <w:szCs w:val="24"/>
        </w:rPr>
        <w:t>ООДКДНиЗП</w:t>
      </w:r>
      <w:proofErr w:type="spellEnd"/>
      <w:r>
        <w:rPr>
          <w:rStyle w:val="a3"/>
          <w:rFonts w:eastAsiaTheme="majorEastAsia"/>
          <w:b w:val="0"/>
          <w:color w:val="auto"/>
          <w:sz w:val="24"/>
          <w:szCs w:val="24"/>
        </w:rPr>
        <w:t xml:space="preserve"> - </w:t>
      </w:r>
      <w:bookmarkStart w:id="1" w:name="_Toc191989522"/>
      <w:r>
        <w:t>отдел по обеспечению деятельности комиссии</w:t>
      </w:r>
      <w:r>
        <w:rPr>
          <w:rFonts w:ascii="Calibri" w:hAnsi="Calibri"/>
        </w:rPr>
        <w:t xml:space="preserve"> </w:t>
      </w:r>
      <w:r>
        <w:t>по делам несовершеннолетних</w:t>
      </w:r>
      <w:bookmarkStart w:id="2" w:name="_Toc188869388"/>
      <w:r>
        <w:t xml:space="preserve"> и защите их</w:t>
      </w:r>
      <w:r>
        <w:rPr>
          <w:bCs/>
          <w:i/>
        </w:rPr>
        <w:t xml:space="preserve"> </w:t>
      </w:r>
      <w:r>
        <w:t>пра</w:t>
      </w:r>
      <w:bookmarkEnd w:id="1"/>
      <w:bookmarkEnd w:id="2"/>
      <w:r>
        <w:t>в.</w:t>
      </w:r>
    </w:p>
    <w:p w:rsidR="00CC2078" w:rsidRDefault="008147F7">
      <w:pPr>
        <w:pStyle w:val="1"/>
        <w:keepNext w:val="0"/>
        <w:widowControl w:val="0"/>
        <w:numPr>
          <w:ilvl w:val="2"/>
          <w:numId w:val="1"/>
        </w:numPr>
        <w:shd w:val="clear" w:color="auto" w:fill="FFFFFF" w:themeFill="background1"/>
        <w:tabs>
          <w:tab w:val="left" w:pos="426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МЕТОДИКА </w:t>
      </w:r>
      <w:r>
        <w:rPr>
          <w:b w:val="0"/>
          <w:bCs w:val="0"/>
          <w:sz w:val="28"/>
          <w:szCs w:val="28"/>
        </w:rPr>
        <w:br/>
        <w:t>расчета показателей, мероприятий (результатов)</w:t>
      </w:r>
    </w:p>
    <w:p w:rsidR="00CC2078" w:rsidRDefault="00CC2078"/>
    <w:p w:rsidR="00CC2078" w:rsidRDefault="00CC2078"/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1.Удовлетворенность населения работой деятельностью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 Оренбурга, %, определяется по результатам проведенных опросов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города Оренбурга по итогам отчетного года.</w:t>
      </w:r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proofErr w:type="gramStart"/>
      <w:r>
        <w:rPr>
          <w:sz w:val="28"/>
          <w:szCs w:val="28"/>
        </w:rPr>
        <w:t>Доля населения, принимающего участие в различных формах непосредственного осуществления населением местного самоуправления от общей численности населения в возрасте от 16 лет, %,</w:t>
      </w:r>
      <w:r>
        <w:rPr>
          <w:sz w:val="28"/>
          <w:szCs w:val="28"/>
        </w:rPr>
        <w:br/>
        <w:t>определяется по результатам проведенных опросов на официальном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тернет-портале города Оренбурга.</w:t>
      </w:r>
      <w:proofErr w:type="gramEnd"/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Доля запросов, исполненных в  нормативные сроки, %, определ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на основании отчета о выполнении муниципального задания МБУ «Архив города Оренбурга», подписанного руководителем учреждения и согласованного Главой города Оренбурга, за отчетный год.</w:t>
      </w:r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 xml:space="preserve">Доля </w:t>
      </w:r>
      <w:r>
        <w:rPr>
          <w:sz w:val="28"/>
          <w:szCs w:val="24"/>
        </w:rPr>
        <w:t>архивных документов, находящихся в условиях, обеспечив</w:t>
      </w:r>
      <w:r>
        <w:rPr>
          <w:sz w:val="28"/>
          <w:szCs w:val="24"/>
        </w:rPr>
        <w:t>а</w:t>
      </w:r>
      <w:r>
        <w:rPr>
          <w:sz w:val="28"/>
          <w:szCs w:val="24"/>
        </w:rPr>
        <w:t>ющих их постоянное (вечное) хранение, в общем количестве архивных д</w:t>
      </w:r>
      <w:r>
        <w:rPr>
          <w:sz w:val="28"/>
          <w:szCs w:val="24"/>
        </w:rPr>
        <w:t>о</w:t>
      </w:r>
      <w:r>
        <w:rPr>
          <w:sz w:val="28"/>
          <w:szCs w:val="24"/>
        </w:rPr>
        <w:t>кументов, %, определяется на основании отчета о выполнении муниц</w:t>
      </w:r>
      <w:r>
        <w:rPr>
          <w:sz w:val="28"/>
          <w:szCs w:val="24"/>
        </w:rPr>
        <w:t>и</w:t>
      </w:r>
      <w:r>
        <w:rPr>
          <w:sz w:val="28"/>
          <w:szCs w:val="24"/>
        </w:rPr>
        <w:t>пального задания МБУ «Архив города Оренбурга», подписанного руков</w:t>
      </w:r>
      <w:r>
        <w:rPr>
          <w:sz w:val="28"/>
          <w:szCs w:val="24"/>
        </w:rPr>
        <w:t>о</w:t>
      </w:r>
      <w:r>
        <w:rPr>
          <w:sz w:val="28"/>
          <w:szCs w:val="24"/>
        </w:rPr>
        <w:t>дителем учреждения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и согласованного Главой города Оренбурга, </w:t>
      </w:r>
      <w:r>
        <w:rPr>
          <w:sz w:val="28"/>
          <w:szCs w:val="28"/>
        </w:rPr>
        <w:br/>
        <w:t>за отчетный год.</w:t>
      </w:r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Функционирование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>-портала, %, определяется на основании отчета о выполнении муниципального задания МАУ «Официальный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тернет-портал города Оренбурга», подписанного руководителем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согласованного Главой города Оренбурга, за отчетный год.</w:t>
      </w:r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 xml:space="preserve">Доля зарегистрированных актов гражданского </w:t>
      </w:r>
      <w:proofErr w:type="gramStart"/>
      <w:r>
        <w:rPr>
          <w:sz w:val="28"/>
          <w:szCs w:val="28"/>
        </w:rPr>
        <w:t>состояния</w:t>
      </w:r>
      <w:proofErr w:type="gramEnd"/>
      <w:r>
        <w:rPr>
          <w:sz w:val="28"/>
          <w:szCs w:val="28"/>
        </w:rPr>
        <w:t xml:space="preserve"> в общем количестве обратившихся за получением услуги, %, рассчитывается </w:t>
      </w:r>
      <w:r>
        <w:rPr>
          <w:sz w:val="28"/>
          <w:szCs w:val="28"/>
        </w:rPr>
        <w:br/>
        <w:t>как отношение количества зарегистрированных актов гражданского сост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яния за отчетный год к общему количеству обращений заявителей </w:t>
      </w:r>
      <w:r>
        <w:rPr>
          <w:sz w:val="28"/>
          <w:szCs w:val="28"/>
        </w:rPr>
        <w:br/>
        <w:t>за получением услуги в отчетном году.</w:t>
      </w:r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C2078" w:rsidRDefault="008147F7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7.</w:t>
      </w:r>
      <w:r>
        <w:t xml:space="preserve"> </w:t>
      </w:r>
      <w:r>
        <w:rPr>
          <w:sz w:val="28"/>
          <w:szCs w:val="28"/>
        </w:rPr>
        <w:t>Доля совершенных юридически значимых действий в общем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честве обратившихся за получением услуги, %, рассчитывается </w:t>
      </w:r>
      <w:r>
        <w:rPr>
          <w:sz w:val="28"/>
          <w:szCs w:val="28"/>
        </w:rPr>
        <w:br/>
        <w:t xml:space="preserve">как отношение количества совершенных юридически значимых действий за отчетный год к общему количеству обращений заявителей </w:t>
      </w:r>
      <w:r>
        <w:rPr>
          <w:sz w:val="28"/>
          <w:szCs w:val="28"/>
        </w:rPr>
        <w:br/>
        <w:t>за получением услуги в отчетном году.</w:t>
      </w:r>
    </w:p>
    <w:p w:rsidR="00CC2078" w:rsidRDefault="00CC2078">
      <w:pPr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textAlignment w:val="baseline"/>
        <w:outlineLvl w:val="0"/>
      </w:pPr>
    </w:p>
    <w:sectPr w:rsidR="00CC2078">
      <w:headerReference w:type="default" r:id="rId13"/>
      <w:headerReference w:type="first" r:id="rId14"/>
      <w:pgSz w:w="11906" w:h="16838"/>
      <w:pgMar w:top="850" w:right="1134" w:bottom="170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C3" w:rsidRDefault="008147F7">
      <w:r>
        <w:separator/>
      </w:r>
    </w:p>
  </w:endnote>
  <w:endnote w:type="continuationSeparator" w:id="0">
    <w:p w:rsidR="00384AC3" w:rsidRDefault="0081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C3" w:rsidRDefault="008147F7">
      <w:r>
        <w:separator/>
      </w:r>
    </w:p>
  </w:footnote>
  <w:footnote w:type="continuationSeparator" w:id="0">
    <w:p w:rsidR="00384AC3" w:rsidRDefault="0081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805815"/>
      <w:docPartObj>
        <w:docPartGallery w:val="Page Numbers (Top of Page)"/>
        <w:docPartUnique/>
      </w:docPartObj>
    </w:sdtPr>
    <w:sdtEndPr/>
    <w:sdtContent>
      <w:p w:rsidR="00CC2078" w:rsidRDefault="008147F7">
        <w:pPr>
          <w:pStyle w:val="aa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EB6C7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  <w:p w:rsidR="00CC2078" w:rsidRDefault="00EB6C74">
        <w:pPr>
          <w:pStyle w:val="aa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043898"/>
      <w:docPartObj>
        <w:docPartGallery w:val="Page Numbers (Top of Page)"/>
        <w:docPartUnique/>
      </w:docPartObj>
    </w:sdtPr>
    <w:sdtEndPr/>
    <w:sdtContent>
      <w:p w:rsidR="00CC2078" w:rsidRDefault="008147F7">
        <w:pPr>
          <w:pStyle w:val="aa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EB6C74">
          <w:rPr>
            <w:noProof/>
            <w:sz w:val="24"/>
          </w:rPr>
          <w:t>11</w:t>
        </w:r>
        <w:r>
          <w:rPr>
            <w:sz w:val="24"/>
          </w:rPr>
          <w:fldChar w:fldCharType="end"/>
        </w:r>
      </w:p>
      <w:p w:rsidR="00CC2078" w:rsidRDefault="00EB6C74">
        <w:pPr>
          <w:pStyle w:val="aa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78" w:rsidRDefault="00CC20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09C"/>
    <w:multiLevelType w:val="multilevel"/>
    <w:tmpl w:val="6674EEB0"/>
    <w:lvl w:ilvl="0">
      <w:start w:val="1"/>
      <w:numFmt w:val="decimal"/>
      <w:lvlText w:val="%1."/>
      <w:lvlJc w:val="left"/>
      <w:pPr>
        <w:tabs>
          <w:tab w:val="num" w:pos="0"/>
        </w:tabs>
        <w:ind w:left="1849" w:hanging="11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2DF45BF"/>
    <w:multiLevelType w:val="multilevel"/>
    <w:tmpl w:val="E44CE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4903FA"/>
    <w:multiLevelType w:val="multilevel"/>
    <w:tmpl w:val="846E124A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78"/>
    <w:rsid w:val="00384AC3"/>
    <w:rsid w:val="008147F7"/>
    <w:rsid w:val="00CC2078"/>
    <w:rsid w:val="00E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3177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317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5D317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5D3177"/>
    <w:rPr>
      <w:b/>
      <w:bCs/>
      <w:color w:val="106BBE"/>
    </w:rPr>
  </w:style>
  <w:style w:type="character" w:customStyle="1" w:styleId="a5">
    <w:name w:val="Абзац списка Знак"/>
    <w:link w:val="a6"/>
    <w:uiPriority w:val="34"/>
    <w:qFormat/>
    <w:locked/>
    <w:rsid w:val="00D64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25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F71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F7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4F7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sid w:val="00FF10B3"/>
    <w:rPr>
      <w:sz w:val="28"/>
      <w:szCs w:val="28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qFormat/>
    <w:rsid w:val="008645D1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8645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8645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5">
    <w:name w:val="Прижатый влево"/>
    <w:basedOn w:val="a"/>
    <w:next w:val="a"/>
    <w:uiPriority w:val="99"/>
    <w:qFormat/>
    <w:rsid w:val="005D3177"/>
    <w:rPr>
      <w:rFonts w:ascii="Arial" w:hAnsi="Arial" w:cs="Arial"/>
      <w:sz w:val="24"/>
      <w:szCs w:val="24"/>
      <w:lang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5D3177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F942A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D64518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625C6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4F715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4F7159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  <w:style w:type="paragraph" w:customStyle="1" w:styleId="22">
    <w:name w:val="Основной текст (2)"/>
    <w:basedOn w:val="a"/>
    <w:link w:val="21"/>
    <w:qFormat/>
    <w:rsid w:val="00FF10B3"/>
    <w:pPr>
      <w:widowControl w:val="0"/>
      <w:shd w:val="clear" w:color="auto" w:fill="FFFFFF"/>
      <w:suppressAutoHyphens w:val="0"/>
      <w:spacing w:before="2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">
    <w:name w:val="annotation text"/>
    <w:basedOn w:val="a"/>
    <w:link w:val="ae"/>
    <w:uiPriority w:val="99"/>
    <w:semiHidden/>
    <w:unhideWhenUsed/>
    <w:qFormat/>
    <w:rsid w:val="008645D1"/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8645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3177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317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5D317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5D3177"/>
    <w:rPr>
      <w:b/>
      <w:bCs/>
      <w:color w:val="106BBE"/>
    </w:rPr>
  </w:style>
  <w:style w:type="character" w:customStyle="1" w:styleId="a5">
    <w:name w:val="Абзац списка Знак"/>
    <w:link w:val="a6"/>
    <w:uiPriority w:val="34"/>
    <w:qFormat/>
    <w:locked/>
    <w:rsid w:val="00D64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25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F71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F7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4F7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sid w:val="00FF10B3"/>
    <w:rPr>
      <w:sz w:val="28"/>
      <w:szCs w:val="28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qFormat/>
    <w:rsid w:val="008645D1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8645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8645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5">
    <w:name w:val="Прижатый влево"/>
    <w:basedOn w:val="a"/>
    <w:next w:val="a"/>
    <w:uiPriority w:val="99"/>
    <w:qFormat/>
    <w:rsid w:val="005D3177"/>
    <w:rPr>
      <w:rFonts w:ascii="Arial" w:hAnsi="Arial" w:cs="Arial"/>
      <w:sz w:val="24"/>
      <w:szCs w:val="24"/>
      <w:lang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5D3177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F942A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D64518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625C6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4F715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4F7159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  <w:style w:type="paragraph" w:customStyle="1" w:styleId="22">
    <w:name w:val="Основной текст (2)"/>
    <w:basedOn w:val="a"/>
    <w:link w:val="21"/>
    <w:qFormat/>
    <w:rsid w:val="00FF10B3"/>
    <w:pPr>
      <w:widowControl w:val="0"/>
      <w:shd w:val="clear" w:color="auto" w:fill="FFFFFF"/>
      <w:suppressAutoHyphens w:val="0"/>
      <w:spacing w:before="2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">
    <w:name w:val="annotation text"/>
    <w:basedOn w:val="a"/>
    <w:link w:val="ae"/>
    <w:uiPriority w:val="99"/>
    <w:semiHidden/>
    <w:unhideWhenUsed/>
    <w:qFormat/>
    <w:rsid w:val="008645D1"/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864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3E54-136B-4048-85A9-FC19473B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Елена Марсовна</dc:creator>
  <cp:lastModifiedBy>Кандалова Ольга Николаевна</cp:lastModifiedBy>
  <cp:revision>2</cp:revision>
  <cp:lastPrinted>2025-04-01T04:34:00Z</cp:lastPrinted>
  <dcterms:created xsi:type="dcterms:W3CDTF">2025-10-17T05:57:00Z</dcterms:created>
  <dcterms:modified xsi:type="dcterms:W3CDTF">2025-10-17T05:57:00Z</dcterms:modified>
  <dc:language>ru-RU</dc:language>
</cp:coreProperties>
</file>