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521D" w:rsidRDefault="0036055E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3810" distL="0" distR="3810" simplePos="0" relativeHeight="4" behindDoc="0" locked="0" layoutInCell="1" allowOverlap="1" wp14:anchorId="740E81FA">
                <wp:simplePos x="0" y="0"/>
                <wp:positionH relativeFrom="column">
                  <wp:posOffset>23495</wp:posOffset>
                </wp:positionH>
                <wp:positionV relativeFrom="paragraph">
                  <wp:posOffset>622300</wp:posOffset>
                </wp:positionV>
                <wp:extent cx="5940425" cy="617855"/>
                <wp:effectExtent l="635" t="635" r="0" b="0"/>
                <wp:wrapNone/>
                <wp:docPr id="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9521D" w:rsidRDefault="0036055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36"/>
                              </w:rPr>
                              <w:t xml:space="preserve">  З</w:t>
                            </w:r>
                            <w:r>
                              <w:rPr>
                                <w:spacing w:val="36"/>
                              </w:rPr>
                              <w:t>аместитель Главы города Оренбурга</w:t>
                            </w:r>
                          </w:p>
                          <w:p w:rsidR="0079521D" w:rsidRDefault="0079521D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6"/>
                              </w:rPr>
                            </w:pPr>
                          </w:p>
                          <w:p w:rsidR="0079521D" w:rsidRDefault="0036055E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    РАСПОРЯЖЕНИЕ</w:t>
                            </w:r>
                          </w:p>
                          <w:p w:rsidR="0079521D" w:rsidRDefault="0079521D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9521D" w:rsidRDefault="0079521D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Text Box 11" path="m0,0l-2147483645,0l-2147483645,-2147483646l0,-2147483646xe" fillcolor="white" stroked="f" o:allowincell="f" style="position:absolute;margin-left:1.85pt;margin-top:49pt;width:467.7pt;height:48.6pt;mso-wrap-style:square;v-text-anchor:top" wp14:anchorId="740E81F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spacing w:val="36"/>
                        </w:rPr>
                      </w:pPr>
                      <w:r>
                        <w:rPr>
                          <w:b w:val="false"/>
                          <w:bCs w:val="false"/>
                          <w:spacing w:val="36"/>
                        </w:rPr>
                        <w:t xml:space="preserve">  </w:t>
                      </w:r>
                      <w:r>
                        <w:rPr>
                          <w:b w:val="false"/>
                          <w:bCs w:val="false"/>
                          <w:spacing w:val="36"/>
                        </w:rPr>
                        <w:t>З</w:t>
                      </w:r>
                      <w:r>
                        <w:rPr>
                          <w:spacing w:val="36"/>
                        </w:rPr>
                        <w:t>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6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6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>РАСПОРЯЖЕНИЕ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529590" cy="649605"/>
            <wp:effectExtent l="0" t="0" r="0" b="0"/>
            <wp:docPr id="2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21D" w:rsidRDefault="0079521D">
      <w:pPr>
        <w:jc w:val="center"/>
        <w:rPr>
          <w:i/>
        </w:rPr>
      </w:pPr>
    </w:p>
    <w:p w:rsidR="0079521D" w:rsidRDefault="0079521D">
      <w:pPr>
        <w:jc w:val="center"/>
        <w:rPr>
          <w:i/>
        </w:rPr>
      </w:pPr>
    </w:p>
    <w:p w:rsidR="0079521D" w:rsidRDefault="0079521D">
      <w:pPr>
        <w:rPr>
          <w:i/>
        </w:rPr>
      </w:pPr>
    </w:p>
    <w:p w:rsidR="0079521D" w:rsidRDefault="0036055E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9845" distB="36830" distL="36830" distR="30480" simplePos="0" relativeHeight="3" behindDoc="0" locked="0" layoutInCell="1" allowOverlap="1" wp14:anchorId="30B57C3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635"/>
                <wp:effectExtent l="29210" t="28575" r="28575" b="28575"/>
                <wp:wrapNone/>
                <wp:docPr id="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6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.85pt,12.15pt" to="465.25pt,12.15pt" ID="Line 12" stroked="t" o:allowincell="f" style="position:absolute" wp14:anchorId="30B57C3C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79521D" w:rsidRDefault="0079521D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1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</w:tblGrid>
      <w:tr w:rsidR="0079521D">
        <w:trPr>
          <w:trHeight w:val="320"/>
        </w:trPr>
        <w:tc>
          <w:tcPr>
            <w:tcW w:w="1668" w:type="dxa"/>
            <w:tcBorders>
              <w:bottom w:val="single" w:sz="4" w:space="0" w:color="000000"/>
            </w:tcBorders>
          </w:tcPr>
          <w:p w:rsidR="0079521D" w:rsidRDefault="0079521D">
            <w:pPr>
              <w:widowControl w:val="0"/>
              <w:ind w:hanging="56"/>
              <w:rPr>
                <w:sz w:val="28"/>
                <w:szCs w:val="28"/>
              </w:rPr>
            </w:pPr>
          </w:p>
        </w:tc>
      </w:tr>
    </w:tbl>
    <w:p w:rsidR="0079521D" w:rsidRDefault="0036055E">
      <w:pPr>
        <w:ind w:left="-3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 xml:space="preserve"> </w:t>
      </w:r>
    </w:p>
    <w:p w:rsidR="0079521D" w:rsidRDefault="0036055E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___________</w:t>
      </w:r>
    </w:p>
    <w:p w:rsidR="0079521D" w:rsidRDefault="0079521D">
      <w:pPr>
        <w:ind w:left="-32"/>
        <w:jc w:val="both"/>
        <w:rPr>
          <w:sz w:val="28"/>
          <w:szCs w:val="28"/>
        </w:rPr>
      </w:pPr>
    </w:p>
    <w:p w:rsidR="0079521D" w:rsidRDefault="0036055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О внесении изменения в распоряжение</w:t>
      </w:r>
      <w:r>
        <w:rPr>
          <w:sz w:val="28"/>
          <w:szCs w:val="28"/>
        </w:rPr>
        <w:br/>
        <w:t xml:space="preserve">заместителя Главы города Оренбурга от 16.03.2023 № 544-р </w:t>
      </w:r>
    </w:p>
    <w:p w:rsidR="0079521D" w:rsidRDefault="0079521D">
      <w:pPr>
        <w:rPr>
          <w:kern w:val="2"/>
          <w:sz w:val="28"/>
          <w:szCs w:val="28"/>
        </w:rPr>
      </w:pPr>
    </w:p>
    <w:p w:rsidR="0079521D" w:rsidRDefault="0036055E">
      <w:pPr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</w:t>
      </w:r>
      <w:r>
        <w:rPr>
          <w:bCs/>
          <w:sz w:val="28"/>
          <w:szCs w:val="28"/>
        </w:rPr>
        <w:br/>
        <w:t xml:space="preserve">Федерации, с пунктом 22 части 2 </w:t>
      </w:r>
      <w:r>
        <w:rPr>
          <w:rFonts w:eastAsia="Calibri"/>
          <w:sz w:val="28"/>
          <w:szCs w:val="28"/>
        </w:rPr>
        <w:t>статьи 35 Устава муниципального</w:t>
      </w:r>
      <w:r>
        <w:rPr>
          <w:rFonts w:eastAsia="Calibri"/>
          <w:sz w:val="28"/>
          <w:szCs w:val="28"/>
        </w:rPr>
        <w:br/>
        <w:t>образования «город Оренбург», принятого решением Оренбургского</w:t>
      </w:r>
      <w:r>
        <w:rPr>
          <w:rFonts w:eastAsia="Calibri"/>
          <w:sz w:val="28"/>
          <w:szCs w:val="28"/>
        </w:rPr>
        <w:br/>
        <w:t xml:space="preserve">городского Совета от 28.04.2015 № 1015, </w:t>
      </w:r>
      <w:r>
        <w:rPr>
          <w:bCs/>
          <w:sz w:val="28"/>
          <w:szCs w:val="28"/>
        </w:rPr>
        <w:t>решением Оренбургского</w:t>
      </w:r>
      <w:r>
        <w:rPr>
          <w:bCs/>
          <w:sz w:val="28"/>
          <w:szCs w:val="28"/>
        </w:rPr>
        <w:br/>
        <w:t>городского Совета от 24.12.2024 № 565 «О бюджете города Оренбурга</w:t>
      </w:r>
      <w:r>
        <w:rPr>
          <w:bCs/>
          <w:sz w:val="28"/>
          <w:szCs w:val="28"/>
        </w:rPr>
        <w:br/>
        <w:t>на 2025 год и на плановый период 2026 и 2027 годов», подпунктами 3, 5 пункта 7.2 Порядка разработки, реализации и оценки эффективности</w:t>
      </w:r>
      <w:r>
        <w:rPr>
          <w:bCs/>
          <w:sz w:val="28"/>
          <w:szCs w:val="28"/>
        </w:rPr>
        <w:br/>
        <w:t>муниципальных программ города Оренбурга, утвержденного</w:t>
      </w:r>
      <w:r>
        <w:rPr>
          <w:bCs/>
          <w:sz w:val="28"/>
          <w:szCs w:val="28"/>
        </w:rPr>
        <w:br/>
        <w:t>постановлением администрации города Оренбурга от 22.05.2012 № 1083-п:</w:t>
      </w:r>
    </w:p>
    <w:p w:rsidR="0079521D" w:rsidRDefault="0036055E">
      <w:pPr>
        <w:pStyle w:val="a4"/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Внести в распоряжение заместителя Главы города Оренбурга</w:t>
      </w:r>
      <w:r>
        <w:rPr>
          <w:kern w:val="2"/>
          <w:sz w:val="28"/>
          <w:szCs w:val="28"/>
        </w:rPr>
        <w:br/>
        <w:t xml:space="preserve">от 16.03.2023 № 544-р «Об утверждении дополнительной части муниципальной </w:t>
      </w:r>
      <w:r>
        <w:rPr>
          <w:sz w:val="28"/>
          <w:szCs w:val="28"/>
        </w:rPr>
        <w:t>программы «Регулирование градостроительной деятельности, землепользования, сохранение памятников монументальной скульптуры и объектов культурного наследия, создание архитектурно-художественного облика муниципального образования «город Оренбург</w:t>
      </w:r>
      <w:r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br/>
        <w:t xml:space="preserve">(в редакции от 10.06.2024 № 1428-р, от 26.06.2024 № 1633-р, от </w:t>
      </w:r>
      <w:r>
        <w:rPr>
          <w:sz w:val="28"/>
          <w:szCs w:val="28"/>
        </w:rPr>
        <w:t xml:space="preserve">24.09.2024 </w:t>
      </w:r>
      <w:r>
        <w:rPr>
          <w:sz w:val="28"/>
          <w:szCs w:val="28"/>
        </w:rPr>
        <w:br/>
        <w:t>№ 2584-р, от 10.03.2025 № 478-р</w:t>
      </w:r>
      <w:r>
        <w:rPr>
          <w:rFonts w:eastAsia="Calibri"/>
          <w:sz w:val="28"/>
          <w:szCs w:val="28"/>
        </w:rPr>
        <w:t>) следующее изменение:</w:t>
      </w:r>
    </w:p>
    <w:p w:rsidR="0079521D" w:rsidRDefault="0036055E">
      <w:pPr>
        <w:pStyle w:val="a4"/>
        <w:tabs>
          <w:tab w:val="left" w:pos="993"/>
        </w:tabs>
        <w:ind w:left="0"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79521D" w:rsidRDefault="0036055E">
      <w:pPr>
        <w:pStyle w:val="a4"/>
        <w:numPr>
          <w:ilvl w:val="0"/>
          <w:numId w:val="1"/>
        </w:numPr>
        <w:tabs>
          <w:tab w:val="left" w:pos="993"/>
          <w:tab w:val="left" w:pos="4395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Поручить организацию исполнения настоящего распоряжения начальнику департамента градостроительства и земельных отношений администрации города Оренбурга.</w:t>
      </w:r>
    </w:p>
    <w:p w:rsidR="0079521D" w:rsidRDefault="0079521D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9521D" w:rsidRDefault="0079521D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9521D" w:rsidRDefault="0036055E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79521D" w:rsidRDefault="0036055E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градостроительству, земельным вопросам</w:t>
      </w:r>
    </w:p>
    <w:p w:rsidR="0079521D" w:rsidRDefault="0036055E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дорожному хозяйству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В.А. Гирин</w:t>
      </w:r>
    </w:p>
    <w:p w:rsidR="0079521D" w:rsidRDefault="0079521D">
      <w:pPr>
        <w:shd w:val="clear" w:color="auto" w:fill="FFFFFF"/>
        <w:jc w:val="both"/>
        <w:rPr>
          <w:sz w:val="28"/>
          <w:szCs w:val="28"/>
        </w:rPr>
      </w:pPr>
    </w:p>
    <w:p w:rsidR="0079521D" w:rsidRDefault="0079521D">
      <w:pPr>
        <w:shd w:val="clear" w:color="auto" w:fill="FFFFFF"/>
        <w:ind w:right="140"/>
        <w:rPr>
          <w:sz w:val="28"/>
          <w:szCs w:val="28"/>
        </w:rPr>
      </w:pPr>
    </w:p>
    <w:p w:rsidR="0079521D" w:rsidRDefault="0036055E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79521D" w:rsidRDefault="0079521D">
      <w:pPr>
        <w:shd w:val="clear" w:color="auto" w:fill="FFFFFF"/>
        <w:ind w:right="140"/>
        <w:rPr>
          <w:sz w:val="28"/>
          <w:szCs w:val="28"/>
        </w:rPr>
      </w:pPr>
    </w:p>
    <w:p w:rsidR="0079521D" w:rsidRDefault="0079521D">
      <w:pPr>
        <w:shd w:val="clear" w:color="auto" w:fill="FFFFFF"/>
        <w:ind w:right="-1"/>
        <w:rPr>
          <w:sz w:val="28"/>
          <w:szCs w:val="28"/>
        </w:rPr>
      </w:pPr>
    </w:p>
    <w:p w:rsidR="0079521D" w:rsidRDefault="0079521D">
      <w:pPr>
        <w:shd w:val="clear" w:color="auto" w:fill="FFFFFF"/>
        <w:ind w:right="140"/>
        <w:rPr>
          <w:sz w:val="28"/>
          <w:szCs w:val="28"/>
        </w:rPr>
        <w:sectPr w:rsidR="0079521D">
          <w:pgSz w:w="11906" w:h="16838"/>
          <w:pgMar w:top="560" w:right="850" w:bottom="1134" w:left="1701" w:header="0" w:footer="0" w:gutter="0"/>
          <w:cols w:space="720"/>
          <w:formProt w:val="0"/>
          <w:docGrid w:linePitch="360"/>
        </w:sectPr>
      </w:pPr>
    </w:p>
    <w:p w:rsidR="0079521D" w:rsidRDefault="0036055E">
      <w:pPr>
        <w:widowControl w:val="0"/>
        <w:shd w:val="clear" w:color="auto" w:fill="FFFFFF"/>
        <w:tabs>
          <w:tab w:val="left" w:pos="426"/>
        </w:tabs>
        <w:ind w:left="10773" w:right="14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79521D" w:rsidRDefault="0036055E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заместителя </w:t>
      </w:r>
    </w:p>
    <w:p w:rsidR="0079521D" w:rsidRDefault="0036055E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Оренбурга </w:t>
      </w:r>
    </w:p>
    <w:p w:rsidR="0079521D" w:rsidRDefault="0036055E">
      <w:pPr>
        <w:widowControl w:val="0"/>
        <w:shd w:val="clear" w:color="auto" w:fill="FFFFFF"/>
        <w:tabs>
          <w:tab w:val="left" w:pos="10773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 № ___________</w:t>
      </w:r>
    </w:p>
    <w:p w:rsidR="0079521D" w:rsidRDefault="0079521D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jc w:val="center"/>
        <w:outlineLvl w:val="0"/>
        <w:rPr>
          <w:bCs/>
          <w:sz w:val="28"/>
          <w:szCs w:val="28"/>
        </w:rPr>
      </w:pPr>
    </w:p>
    <w:p w:rsidR="0079521D" w:rsidRDefault="0036055E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</w:t>
      </w:r>
    </w:p>
    <w:p w:rsidR="0079521D" w:rsidRDefault="0079521D">
      <w:pPr>
        <w:rPr>
          <w:sz w:val="28"/>
          <w:szCs w:val="20"/>
        </w:rPr>
      </w:pPr>
    </w:p>
    <w:tbl>
      <w:tblPr>
        <w:tblW w:w="4950" w:type="pct"/>
        <w:tblInd w:w="1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7"/>
        <w:gridCol w:w="8194"/>
        <w:gridCol w:w="945"/>
        <w:gridCol w:w="816"/>
        <w:gridCol w:w="791"/>
        <w:gridCol w:w="816"/>
        <w:gridCol w:w="17"/>
        <w:gridCol w:w="824"/>
        <w:gridCol w:w="22"/>
        <w:gridCol w:w="776"/>
        <w:gridCol w:w="986"/>
      </w:tblGrid>
      <w:tr w:rsidR="0079521D">
        <w:trPr>
          <w:tblHeader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8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Цель (цели)</w:t>
            </w:r>
          </w:p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 по ОКЕИ</w:t>
            </w:r>
          </w:p>
        </w:tc>
        <w:tc>
          <w:tcPr>
            <w:tcW w:w="5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 годам реализации программы</w:t>
            </w:r>
          </w:p>
        </w:tc>
      </w:tr>
      <w:tr w:rsidR="0079521D">
        <w:trPr>
          <w:tblHeader/>
        </w:trPr>
        <w:tc>
          <w:tcPr>
            <w:tcW w:w="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Цель 1</w:t>
            </w:r>
          </w:p>
        </w:tc>
        <w:tc>
          <w:tcPr>
            <w:tcW w:w="8134" w:type="dxa"/>
            <w:tcBorders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Объем жилищного строительства на территории муниципального образования «город Оренбург» – 918 880 кв. м в год к 2030 году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кв. м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599 092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607 188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707 374</w:t>
            </w:r>
          </w:p>
        </w:tc>
        <w:tc>
          <w:tcPr>
            <w:tcW w:w="85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776 190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918 880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918 880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Цель 2</w:t>
            </w:r>
          </w:p>
        </w:tc>
        <w:tc>
          <w:tcPr>
            <w:tcW w:w="8134" w:type="dxa"/>
            <w:tcBorders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Доля земельных участков, вовлеченных в хозяйственный оборот, </w:t>
            </w:r>
            <w:r>
              <w:rPr>
                <w:sz w:val="22"/>
                <w:szCs w:val="20"/>
              </w:rPr>
              <w:br/>
              <w:t>по отношению к общей площади территории муниципального образования «город Оренбург» – 55% к 2030 году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</w:t>
            </w:r>
          </w:p>
        </w:tc>
        <w:tc>
          <w:tcPr>
            <w:tcW w:w="85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Цель 3</w:t>
            </w:r>
          </w:p>
        </w:tc>
        <w:tc>
          <w:tcPr>
            <w:tcW w:w="8134" w:type="dxa"/>
            <w:tcBorders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tabs>
                <w:tab w:val="left" w:pos="340"/>
              </w:tabs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Сохранение памятников монументального искусства, находящихся в собственности муниципального образования «город Оренбург», на уровне 100 % к 2030 году по сравнению с показателями 2020 года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85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rPr>
                <w:rFonts w:ascii="Times New Roman CYR" w:hAnsi="Times New Roman CYR" w:cs="Times New Roman CYR"/>
                <w:sz w:val="22"/>
                <w:szCs w:val="20"/>
              </w:rPr>
            </w:pPr>
            <w:r>
              <w:rPr>
                <w:rFonts w:ascii="Times New Roman CYR" w:hAnsi="Times New Roman CYR" w:cs="Times New Roman CYR"/>
                <w:sz w:val="22"/>
                <w:szCs w:val="20"/>
              </w:rPr>
              <w:t>1</w:t>
            </w:r>
          </w:p>
        </w:tc>
        <w:tc>
          <w:tcPr>
            <w:tcW w:w="8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</w:rPr>
              <w:t>Темп роста ввода жилья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125,2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101,4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116,5</w:t>
            </w:r>
          </w:p>
        </w:tc>
        <w:tc>
          <w:tcPr>
            <w:tcW w:w="85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109,7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118,4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100,0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ind w:right="-108"/>
              <w:rPr>
                <w:sz w:val="22"/>
                <w:szCs w:val="20"/>
              </w:rPr>
            </w:pPr>
            <w:r>
              <w:rPr>
                <w:rFonts w:ascii="Times New Roman CYR" w:hAnsi="Times New Roman CYR" w:cs="Times New Roman CYR"/>
                <w:sz w:val="22"/>
                <w:szCs w:val="20"/>
              </w:rPr>
              <w:t>2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Рост налоговых и неналоговых доходов бюджета от земельных участков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102,8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96,4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103,2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104,5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104,5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104,5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Доля отремонтированных памятников монументальной скульптуры, находящихся в собственности муниципального образования «город Оренбург»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78,7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83,0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87,2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91,5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95,7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100,0</w:t>
            </w:r>
          </w:p>
        </w:tc>
      </w:tr>
      <w:tr w:rsidR="0079521D">
        <w:trPr>
          <w:trHeight w:val="20"/>
          <w:tblHeader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Доля отремонтированных и отреставрированных объектов культурного наследия, находящихся в собственности муниципального образования «город Оренбург»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57,1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71,4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85,7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100,0</w:t>
            </w:r>
          </w:p>
        </w:tc>
      </w:tr>
    </w:tbl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79521D" w:rsidRDefault="0036055E">
      <w:pPr>
        <w:widowControl w:val="0"/>
        <w:numPr>
          <w:ilvl w:val="2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МЕРОПРИЯТИЯ (РЕЗУЛЬТАТЫ)</w:t>
      </w:r>
    </w:p>
    <w:p w:rsidR="0079521D" w:rsidRDefault="0079521D">
      <w:pPr>
        <w:rPr>
          <w:sz w:val="28"/>
          <w:szCs w:val="20"/>
        </w:rPr>
      </w:pP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779"/>
        <w:gridCol w:w="7493"/>
        <w:gridCol w:w="1231"/>
        <w:gridCol w:w="949"/>
        <w:gridCol w:w="986"/>
        <w:gridCol w:w="981"/>
        <w:gridCol w:w="981"/>
        <w:gridCol w:w="977"/>
        <w:gridCol w:w="982"/>
      </w:tblGrid>
      <w:tr w:rsidR="0079521D">
        <w:trPr>
          <w:tblHeader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Задача структурного элемента</w:t>
            </w:r>
          </w:p>
          <w:p w:rsidR="0079521D" w:rsidRDefault="0036055E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Структурный элемент</w:t>
            </w:r>
          </w:p>
          <w:p w:rsidR="0079521D" w:rsidRDefault="0036055E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Ответственный за реализацию структурного элемента</w:t>
            </w:r>
          </w:p>
          <w:p w:rsidR="0079521D" w:rsidRDefault="0036055E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Мероприятие (результат)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 по ОКЕИ</w:t>
            </w:r>
          </w:p>
        </w:tc>
        <w:tc>
          <w:tcPr>
            <w:tcW w:w="5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4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 годам реализации программы</w:t>
            </w:r>
          </w:p>
        </w:tc>
      </w:tr>
      <w:tr w:rsidR="0079521D">
        <w:trPr>
          <w:tblHeader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79521D"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Региональный проект «Жилье»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 ввод жилья на территории муниципального образования «город Оренбург» (площадь введенного жилья)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599 092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607 188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707 374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776 190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918 880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918 880</w:t>
            </w:r>
          </w:p>
        </w:tc>
      </w:tr>
      <w:tr w:rsidR="0079521D"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«Обеспечение градостроительной деятельности на территории муниципального образования «город Оренбург»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«Градостроительное регулирование территории муниципального образования «город Оренбург»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снесены (демонтированы) самовольные постройки, незаконно размещенные некапитальные строения, сооружения на территории муниципального образования «город Оренбург», в том числе за счет средств собственников таких объектов (количество снесенных (демонтированных) объектов)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опубликованы информационные материалы во исполнение требований градостроительного законодательства (количество публикаций)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9521D"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-108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«Обеспечение эффективного управления земельным комплексом муниципального образования «город Оренбург»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«Управление земельным комплексом на территории муниципального образования «город Оренбург»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образованы земельные участки, разработаны схемы границ прилегающих территорий, уточнено местоположение границ земельных участков, исправлены реестровые ошибок в сведениях ЕГРН (количество земельных участков)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комплексные кадастровые работы (количество объектов)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рыночная оценка земельных участков, для проведения торгов и предоставления без торгов (количество участков)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9521D"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«Содержание, ремонт и работы по сохранению памятников, находящихся в собственности муниципального образования «город Оренбург»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«Сохранение, использование и популяризация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в собственности муниципального образования «город Оренбург»</w:t>
            </w:r>
          </w:p>
        </w:tc>
      </w:tr>
      <w:tr w:rsidR="0079521D"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УАиКРТ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работы по сохранению памятников монументальной скульптуры (количество памятников, в отношении которых проведены работы)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9521D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работы по сохранению объектов культурного наследия (количество объектов, в отношении которых проведены работы)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1D" w:rsidRDefault="0036055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79521D" w:rsidRDefault="0079521D">
      <w:pPr>
        <w:rPr>
          <w:sz w:val="28"/>
          <w:szCs w:val="20"/>
        </w:rPr>
      </w:pPr>
    </w:p>
    <w:p w:rsidR="0079521D" w:rsidRDefault="0079521D">
      <w:pPr>
        <w:rPr>
          <w:sz w:val="28"/>
          <w:szCs w:val="20"/>
        </w:rPr>
      </w:pPr>
    </w:p>
    <w:p w:rsidR="0079521D" w:rsidRDefault="0079521D">
      <w:pPr>
        <w:rPr>
          <w:sz w:val="28"/>
          <w:szCs w:val="20"/>
        </w:rPr>
      </w:pPr>
    </w:p>
    <w:p w:rsidR="0079521D" w:rsidRDefault="0036055E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РЕСУРСНОЕ ОБЕСПЕЧЕНИЕ</w:t>
      </w:r>
    </w:p>
    <w:p w:rsidR="0079521D" w:rsidRDefault="0079521D">
      <w:pPr>
        <w:rPr>
          <w:sz w:val="20"/>
          <w:szCs w:val="20"/>
        </w:rPr>
      </w:pPr>
    </w:p>
    <w:tbl>
      <w:tblPr>
        <w:tblW w:w="5000" w:type="pct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3187"/>
        <w:gridCol w:w="1457"/>
        <w:gridCol w:w="1088"/>
        <w:gridCol w:w="1478"/>
        <w:gridCol w:w="1472"/>
        <w:gridCol w:w="1475"/>
        <w:gridCol w:w="1475"/>
        <w:gridCol w:w="1505"/>
        <w:gridCol w:w="1436"/>
      </w:tblGrid>
      <w:tr w:rsidR="0079521D">
        <w:trPr>
          <w:trHeight w:val="20"/>
          <w:tblHeader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Структурный элемент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71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-106" w:right="-11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финанси-рования</w:t>
            </w:r>
          </w:p>
        </w:tc>
        <w:tc>
          <w:tcPr>
            <w:tcW w:w="8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 на реализацию муниципальной программы (рублей, копеек)</w:t>
            </w:r>
          </w:p>
        </w:tc>
      </w:tr>
      <w:tr w:rsidR="0079521D">
        <w:trPr>
          <w:trHeight w:val="20"/>
          <w:tblHeader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2028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2029 год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2030 год</w:t>
            </w:r>
          </w:p>
        </w:tc>
      </w:tr>
      <w:tr w:rsidR="0079521D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79521D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«Градостроительное регулирование территории муниципального образования «город Оренбург»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1 808 600,00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1 876 900,00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1 948 000,00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1 948 000,00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1 948 000,00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1 948 000,00</w:t>
            </w:r>
          </w:p>
        </w:tc>
      </w:tr>
      <w:tr w:rsidR="0079521D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«Управление земельным комплексом на территории муниципального образования «город Оренбург»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1 400 000,00</w:t>
            </w:r>
          </w:p>
        </w:tc>
      </w:tr>
      <w:tr w:rsidR="0079521D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«Сохранение, использование и популяризация памятников монументальной скульптуры и объектов культурного наследия (памятников истории и культуры) народов Российской Федерации, находящихся в собственности муниципального образования «город Оренбург»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УАиКРТ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7 077 500,00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3 200 600,00</w:t>
            </w:r>
          </w:p>
          <w:p w:rsidR="0079521D" w:rsidRDefault="0079521D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</w:tr>
      <w:tr w:rsidR="0079521D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«Осуществление управленческих функций и обеспечение подведомственных учреждений в сфере градостроительства и земельных отношений»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272 548 500,00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281 268 220,00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292 505 660,00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292 505 660,00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292 505 660,00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292 505 660,00</w:t>
            </w:r>
          </w:p>
        </w:tc>
      </w:tr>
      <w:tr w:rsidR="0079521D">
        <w:trPr>
          <w:trHeight w:val="2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282 834 600,00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287 745 720,00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299 182 360,00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299 182 360,00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299 182 360,00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299 182 360,00</w:t>
            </w:r>
          </w:p>
        </w:tc>
      </w:tr>
      <w:tr w:rsidR="0079521D">
        <w:trPr>
          <w:trHeight w:val="2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исполнителям и источникам финансирования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ДГиЗО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275 757 100,00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284 545 120,00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295 853 660,00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295 853 660,00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295 853 660,00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295 853 660,00</w:t>
            </w:r>
          </w:p>
        </w:tc>
      </w:tr>
      <w:tr w:rsidR="0079521D">
        <w:trPr>
          <w:trHeight w:val="2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79521D">
            <w:pPr>
              <w:widowControl w:val="0"/>
              <w:shd w:val="clear" w:color="auto" w:fill="FFFFFF"/>
              <w:ind w:right="-108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left="7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УАиКРТ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7 077 500,00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3 200 600,00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1D" w:rsidRDefault="0036055E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3 328 700,00</w:t>
            </w:r>
          </w:p>
        </w:tc>
      </w:tr>
    </w:tbl>
    <w:p w:rsidR="0079521D" w:rsidRDefault="0079521D">
      <w:pPr>
        <w:shd w:val="clear" w:color="auto" w:fill="FFFFFF"/>
        <w:ind w:left="8647"/>
        <w:rPr>
          <w:sz w:val="20"/>
          <w:szCs w:val="20"/>
        </w:rPr>
      </w:pPr>
    </w:p>
    <w:p w:rsidR="0079521D" w:rsidRDefault="0079521D">
      <w:pPr>
        <w:shd w:val="clear" w:color="auto" w:fill="FFFFFF"/>
        <w:rPr>
          <w:sz w:val="20"/>
          <w:szCs w:val="20"/>
        </w:rPr>
      </w:pPr>
    </w:p>
    <w:p w:rsidR="0079521D" w:rsidRDefault="0079521D">
      <w:pPr>
        <w:shd w:val="clear" w:color="auto" w:fill="FFFFFF"/>
        <w:rPr>
          <w:sz w:val="20"/>
          <w:szCs w:val="20"/>
        </w:rPr>
      </w:pPr>
    </w:p>
    <w:p w:rsidR="0079521D" w:rsidRDefault="0079521D">
      <w:pPr>
        <w:shd w:val="clear" w:color="auto" w:fill="FFFFFF"/>
        <w:rPr>
          <w:sz w:val="20"/>
          <w:szCs w:val="20"/>
        </w:rPr>
        <w:sectPr w:rsidR="0079521D">
          <w:headerReference w:type="default" r:id="rId11"/>
          <w:pgSz w:w="16838" w:h="11906" w:orient="landscape"/>
          <w:pgMar w:top="851" w:right="1134" w:bottom="993" w:left="561" w:header="709" w:footer="0" w:gutter="0"/>
          <w:cols w:space="720"/>
          <w:formProt w:val="0"/>
          <w:docGrid w:linePitch="360"/>
        </w:sectPr>
      </w:pPr>
    </w:p>
    <w:p w:rsidR="0079521D" w:rsidRDefault="0036055E">
      <w:pPr>
        <w:pStyle w:val="a4"/>
        <w:keepNext/>
        <w:numPr>
          <w:ilvl w:val="2"/>
          <w:numId w:val="2"/>
        </w:numPr>
        <w:tabs>
          <w:tab w:val="left" w:pos="426"/>
        </w:tabs>
        <w:ind w:left="0" w:firstLine="0"/>
        <w:jc w:val="center"/>
        <w:outlineLvl w:val="0"/>
        <w:rPr>
          <w:sz w:val="28"/>
          <w:szCs w:val="28"/>
        </w:rPr>
      </w:pPr>
      <w:r>
        <w:rPr>
          <w:bCs/>
          <w:sz w:val="28"/>
        </w:rPr>
        <w:lastRenderedPageBreak/>
        <w:t xml:space="preserve">МЕТОДИКА </w:t>
      </w:r>
      <w:r>
        <w:rPr>
          <w:bCs/>
          <w:sz w:val="28"/>
        </w:rPr>
        <w:br/>
        <w:t>расчета показателей</w:t>
      </w:r>
      <w:r>
        <w:rPr>
          <w:sz w:val="28"/>
          <w:szCs w:val="28"/>
        </w:rPr>
        <w:t>, мероприятий (результатов)</w:t>
      </w:r>
    </w:p>
    <w:p w:rsidR="0079521D" w:rsidRDefault="0079521D">
      <w:pPr>
        <w:keepNext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Объем жилищного строительства на территории муниципального образования «город Оренбург», О</w:t>
      </w:r>
      <w:r>
        <w:rPr>
          <w:sz w:val="28"/>
          <w:szCs w:val="28"/>
          <w:vertAlign w:val="subscript"/>
        </w:rPr>
        <w:t>ЖС</w:t>
      </w:r>
      <w:r>
        <w:rPr>
          <w:sz w:val="28"/>
          <w:szCs w:val="28"/>
        </w:rPr>
        <w:t xml:space="preserve">, кв. м, определяется по данным отчетности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о реализации регионального проекта «Жилье» по форме   </w:t>
      </w:r>
      <w:r>
        <w:rPr>
          <w:sz w:val="28"/>
          <w:szCs w:val="28"/>
        </w:rPr>
        <w:t xml:space="preserve">«Информация о строительстве многоквартирного жилья в ______году </w:t>
      </w:r>
      <w:r>
        <w:rPr>
          <w:sz w:val="28"/>
          <w:szCs w:val="28"/>
        </w:rPr>
        <w:br/>
        <w:t xml:space="preserve">на территории муниципального образования «город Оренбург», предоставляемой ДГиЗО в Минстрой, в соответствии с Соглашением </w:t>
      </w:r>
      <w:r>
        <w:rPr>
          <w:sz w:val="28"/>
          <w:szCs w:val="28"/>
        </w:rPr>
        <w:br/>
        <w:t xml:space="preserve">о реализации регионального проекта «Жилье» Оренбургской области </w:t>
      </w:r>
      <w:r>
        <w:rPr>
          <w:sz w:val="28"/>
          <w:szCs w:val="28"/>
        </w:rPr>
        <w:br/>
        <w:t>на территории муниципального образования «город Оренбург».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40"/>
          <w:szCs w:val="28"/>
        </w:rPr>
      </w:pPr>
      <w:r>
        <w:rPr>
          <w:sz w:val="28"/>
          <w:szCs w:val="20"/>
        </w:rPr>
        <w:t xml:space="preserve">Доля земельных участков, вовлеченных в хозяйственный оборот, </w:t>
      </w:r>
      <w:r>
        <w:rPr>
          <w:sz w:val="28"/>
          <w:szCs w:val="20"/>
        </w:rPr>
        <w:br/>
        <w:t>по отношению к общей площади территории муниципального образования «город Оренбург», Д</w:t>
      </w:r>
      <w:r>
        <w:rPr>
          <w:sz w:val="28"/>
          <w:szCs w:val="20"/>
          <w:vertAlign w:val="subscript"/>
        </w:rPr>
        <w:t>1</w:t>
      </w:r>
      <w:r>
        <w:rPr>
          <w:sz w:val="28"/>
          <w:szCs w:val="20"/>
        </w:rPr>
        <w:t xml:space="preserve">, %, рассчитывается по формуле: 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= П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/ П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* 100, где: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>площадь земельных участков, вовлеченных в хозяйственный оборот н</w:t>
      </w:r>
      <w:r>
        <w:rPr>
          <w:sz w:val="28"/>
          <w:szCs w:val="28"/>
        </w:rPr>
        <w:t>а конец отчетного года, га, по данным ДГиЗО;</w:t>
      </w:r>
    </w:p>
    <w:p w:rsidR="0079521D" w:rsidRDefault="0036055E">
      <w:pPr>
        <w:pStyle w:val="a4"/>
        <w:keepNext/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>общая площадь территории муниципального образования «город Оренбург»</w:t>
      </w:r>
      <w:r>
        <w:rPr>
          <w:sz w:val="28"/>
          <w:szCs w:val="28"/>
        </w:rPr>
        <w:t xml:space="preserve"> на конец отчетного года, га, по данным ДГиЗО.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 xml:space="preserve">Сохранение памятников монументального искусства, находящихся </w:t>
      </w:r>
      <w:r>
        <w:rPr>
          <w:sz w:val="28"/>
          <w:szCs w:val="28"/>
        </w:rPr>
        <w:br/>
        <w:t>в собственности муниципального образования «город Оренбург»,</w:t>
      </w:r>
      <w:r>
        <w:rPr>
          <w:sz w:val="28"/>
          <w:szCs w:val="20"/>
        </w:rPr>
        <w:t xml:space="preserve"> Д</w:t>
      </w:r>
      <w:r>
        <w:rPr>
          <w:sz w:val="28"/>
          <w:szCs w:val="20"/>
          <w:vertAlign w:val="subscript"/>
        </w:rPr>
        <w:t>2</w:t>
      </w:r>
      <w:r>
        <w:rPr>
          <w:sz w:val="28"/>
          <w:szCs w:val="20"/>
        </w:rPr>
        <w:t xml:space="preserve">, %, рассчитывается по формуле: 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0"/>
        </w:rPr>
      </w:pPr>
    </w:p>
    <w:p w:rsidR="0079521D" w:rsidRDefault="0036055E">
      <w:pPr>
        <w:pStyle w:val="a4"/>
        <w:keepNext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К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/ К</w:t>
      </w:r>
      <w:r>
        <w:rPr>
          <w:sz w:val="28"/>
          <w:szCs w:val="28"/>
          <w:vertAlign w:val="subscript"/>
        </w:rPr>
        <w:t xml:space="preserve">ПО </w:t>
      </w:r>
      <w:r>
        <w:rPr>
          <w:sz w:val="28"/>
          <w:szCs w:val="28"/>
        </w:rPr>
        <w:t>* 100, где: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 xml:space="preserve">количество </w:t>
      </w:r>
      <w:r>
        <w:rPr>
          <w:sz w:val="28"/>
          <w:szCs w:val="28"/>
        </w:rPr>
        <w:t xml:space="preserve">памятников монументальной скульптуры </w:t>
      </w:r>
      <w:r>
        <w:rPr>
          <w:sz w:val="28"/>
          <w:szCs w:val="28"/>
        </w:rPr>
        <w:br/>
        <w:t>и памятников, являющихся объектами культурного наследия, на конец отчетного года, ед., по данным ДГиЗО;</w:t>
      </w: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ПО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 xml:space="preserve">количество </w:t>
      </w:r>
      <w:r>
        <w:rPr>
          <w:sz w:val="28"/>
          <w:szCs w:val="28"/>
        </w:rPr>
        <w:t xml:space="preserve">памятников монументальной скульптуры </w:t>
      </w:r>
      <w:r>
        <w:rPr>
          <w:sz w:val="28"/>
          <w:szCs w:val="28"/>
        </w:rPr>
        <w:br/>
        <w:t>и памятников, являющихся объектами культурного наследия, на конец 2020 года, ед., по данным ДГиЗО.</w:t>
      </w:r>
    </w:p>
    <w:p w:rsidR="0079521D" w:rsidRDefault="0079521D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Темп роста ввода жилья, Т</w:t>
      </w:r>
      <w:r>
        <w:rPr>
          <w:sz w:val="28"/>
          <w:szCs w:val="28"/>
          <w:vertAlign w:val="subscript"/>
        </w:rPr>
        <w:t>ВВ</w:t>
      </w:r>
      <w:r>
        <w:rPr>
          <w:sz w:val="28"/>
          <w:szCs w:val="28"/>
        </w:rPr>
        <w:t xml:space="preserve">, %, рассчитывается по формуле: 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ВВ </w:t>
      </w:r>
      <w:r>
        <w:rPr>
          <w:sz w:val="28"/>
          <w:szCs w:val="28"/>
        </w:rPr>
        <w:t>= ВВ</w:t>
      </w:r>
      <w:r>
        <w:rPr>
          <w:sz w:val="28"/>
          <w:szCs w:val="28"/>
          <w:vertAlign w:val="subscript"/>
        </w:rPr>
        <w:t xml:space="preserve"> ОГ</w:t>
      </w:r>
      <w:r>
        <w:rPr>
          <w:sz w:val="28"/>
          <w:szCs w:val="28"/>
        </w:rPr>
        <w:t xml:space="preserve"> / ВВ </w:t>
      </w:r>
      <w:r>
        <w:rPr>
          <w:sz w:val="28"/>
          <w:szCs w:val="28"/>
          <w:vertAlign w:val="subscript"/>
        </w:rPr>
        <w:t xml:space="preserve">ПГ </w:t>
      </w:r>
      <w:r>
        <w:rPr>
          <w:sz w:val="28"/>
          <w:szCs w:val="28"/>
        </w:rPr>
        <w:t>* 100, где: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ВВ</w:t>
      </w:r>
      <w:r>
        <w:rPr>
          <w:sz w:val="28"/>
          <w:szCs w:val="28"/>
          <w:vertAlign w:val="subscript"/>
        </w:rPr>
        <w:t xml:space="preserve"> ОГ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 xml:space="preserve">общая площадь введенного жилья в отчетном году, кв. м, </w:t>
      </w:r>
      <w:r>
        <w:rPr>
          <w:sz w:val="28"/>
          <w:szCs w:val="28"/>
        </w:rPr>
        <w:br/>
        <w:t>по данным ДГиЗО;</w:t>
      </w: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ВВ </w:t>
      </w:r>
      <w:r>
        <w:rPr>
          <w:sz w:val="28"/>
          <w:szCs w:val="28"/>
          <w:vertAlign w:val="subscript"/>
        </w:rPr>
        <w:t>ПГ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 xml:space="preserve">общая площадь введенного жилья в году, предшествующем отчетному году, кв. м, </w:t>
      </w:r>
      <w:r>
        <w:rPr>
          <w:sz w:val="28"/>
          <w:szCs w:val="28"/>
        </w:rPr>
        <w:t>по данным ДГиЗО.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  <w:lang w:eastAsia="en-US"/>
        </w:rPr>
        <w:lastRenderedPageBreak/>
        <w:t>Рост налоговых и неналоговых доходов бюджета от земельных участков</w:t>
      </w:r>
      <w:r>
        <w:rPr>
          <w:sz w:val="28"/>
          <w:szCs w:val="20"/>
        </w:rPr>
        <w:t>, Р</w:t>
      </w:r>
      <w:r>
        <w:rPr>
          <w:sz w:val="28"/>
          <w:szCs w:val="20"/>
          <w:vertAlign w:val="subscript"/>
        </w:rPr>
        <w:t>Д</w:t>
      </w:r>
      <w:r>
        <w:rPr>
          <w:sz w:val="28"/>
          <w:szCs w:val="20"/>
        </w:rPr>
        <w:t xml:space="preserve">, %, рассчитывается по формуле: 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= Д</w:t>
      </w:r>
      <w:r>
        <w:rPr>
          <w:sz w:val="28"/>
          <w:szCs w:val="28"/>
          <w:vertAlign w:val="subscript"/>
        </w:rPr>
        <w:t>ОГ</w:t>
      </w:r>
      <w:r>
        <w:rPr>
          <w:sz w:val="28"/>
          <w:szCs w:val="28"/>
        </w:rPr>
        <w:softHyphen/>
        <w:t xml:space="preserve"> / Д</w:t>
      </w:r>
      <w:r>
        <w:rPr>
          <w:sz w:val="28"/>
          <w:szCs w:val="28"/>
          <w:vertAlign w:val="subscript"/>
        </w:rPr>
        <w:t xml:space="preserve"> ПГ </w:t>
      </w:r>
      <w:r>
        <w:rPr>
          <w:sz w:val="28"/>
          <w:szCs w:val="28"/>
        </w:rPr>
        <w:t>* 100, где:</w:t>
      </w:r>
    </w:p>
    <w:p w:rsidR="0079521D" w:rsidRDefault="0079521D">
      <w:pPr>
        <w:pStyle w:val="a4"/>
        <w:keepNext/>
        <w:ind w:left="0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ОГ</w:t>
      </w:r>
      <w:r>
        <w:rPr>
          <w:sz w:val="28"/>
          <w:szCs w:val="28"/>
        </w:rPr>
        <w:softHyphen/>
        <w:t xml:space="preserve"> –</w:t>
      </w:r>
      <w:r>
        <w:rPr>
          <w:sz w:val="28"/>
          <w:szCs w:val="20"/>
        </w:rPr>
        <w:t xml:space="preserve"> сумма </w:t>
      </w:r>
      <w:r>
        <w:rPr>
          <w:sz w:val="28"/>
          <w:szCs w:val="28"/>
          <w:lang w:eastAsia="en-US"/>
        </w:rPr>
        <w:t xml:space="preserve">налоговых и неналоговых доходов бюджета от земельных участков (земельный налог, доходы в виде арендной платы </w:t>
      </w:r>
      <w:r>
        <w:rPr>
          <w:sz w:val="28"/>
          <w:szCs w:val="28"/>
          <w:lang w:eastAsia="en-US"/>
        </w:rPr>
        <w:br/>
        <w:t>за земельные участки, доходы от продажи земельных участков)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 отчетный год, рублей, по данным ДГиЗО;</w:t>
      </w: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 xml:space="preserve"> ПГ</w:t>
      </w:r>
      <w:r>
        <w:rPr>
          <w:sz w:val="28"/>
          <w:szCs w:val="28"/>
        </w:rPr>
        <w:t xml:space="preserve"> – </w:t>
      </w:r>
      <w:r>
        <w:rPr>
          <w:sz w:val="28"/>
          <w:szCs w:val="20"/>
        </w:rPr>
        <w:t xml:space="preserve">сумма </w:t>
      </w:r>
      <w:r>
        <w:rPr>
          <w:sz w:val="28"/>
          <w:szCs w:val="28"/>
          <w:lang w:eastAsia="en-US"/>
        </w:rPr>
        <w:t xml:space="preserve">налоговых и неналоговых доходов бюджета </w:t>
      </w:r>
      <w:r>
        <w:rPr>
          <w:sz w:val="28"/>
          <w:szCs w:val="28"/>
          <w:lang w:eastAsia="en-US"/>
        </w:rPr>
        <w:br/>
        <w:t xml:space="preserve">от земельных участков (земельный налог, доходы в виде арендной платы </w:t>
      </w:r>
      <w:r>
        <w:rPr>
          <w:sz w:val="28"/>
          <w:szCs w:val="28"/>
          <w:lang w:eastAsia="en-US"/>
        </w:rPr>
        <w:br/>
        <w:t>за земельные участки, доходы от продажи земельных участков)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 </w:t>
      </w:r>
      <w:r>
        <w:rPr>
          <w:sz w:val="28"/>
          <w:szCs w:val="20"/>
        </w:rPr>
        <w:t>год, предшествующий отчетному году</w:t>
      </w:r>
      <w:r>
        <w:rPr>
          <w:sz w:val="28"/>
          <w:szCs w:val="28"/>
        </w:rPr>
        <w:t>, рублей, по данным ДГиЗО.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Доля отремонтированных памятников монументальной скульптуры находящихся в собственности муниципального образования «город Оренбург»</w:t>
      </w:r>
      <w:r>
        <w:rPr>
          <w:sz w:val="28"/>
          <w:szCs w:val="28"/>
          <w:lang w:eastAsia="en-US"/>
        </w:rPr>
        <w:t>, Д</w:t>
      </w:r>
      <w:r>
        <w:rPr>
          <w:sz w:val="28"/>
          <w:szCs w:val="28"/>
          <w:vertAlign w:val="subscript"/>
          <w:lang w:eastAsia="en-US"/>
        </w:rPr>
        <w:t>3</w:t>
      </w:r>
      <w:r>
        <w:rPr>
          <w:sz w:val="28"/>
          <w:szCs w:val="28"/>
          <w:lang w:eastAsia="en-US"/>
        </w:rPr>
        <w:t xml:space="preserve">, %, рассчитывается по формуле: 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= П</w:t>
      </w:r>
      <w:r>
        <w:rPr>
          <w:sz w:val="28"/>
          <w:szCs w:val="28"/>
          <w:vertAlign w:val="subscript"/>
        </w:rPr>
        <w:t>ОГ</w:t>
      </w:r>
      <w:r>
        <w:rPr>
          <w:sz w:val="28"/>
          <w:szCs w:val="28"/>
        </w:rPr>
        <w:softHyphen/>
        <w:t xml:space="preserve"> / П</w:t>
      </w:r>
      <w:r>
        <w:rPr>
          <w:sz w:val="28"/>
          <w:szCs w:val="28"/>
          <w:vertAlign w:val="subscript"/>
        </w:rPr>
        <w:t xml:space="preserve"> О</w:t>
      </w:r>
      <w:r>
        <w:rPr>
          <w:sz w:val="28"/>
          <w:szCs w:val="28"/>
        </w:rPr>
        <w:t>* 100, где: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ОГ</w:t>
      </w:r>
      <w:r>
        <w:rPr>
          <w:sz w:val="28"/>
          <w:szCs w:val="28"/>
        </w:rPr>
        <w:softHyphen/>
        <w:t xml:space="preserve"> – количество памятников монументальной скульптуры, находящихся в собственности муниципального образования «город Оренбург», отремонтированных в отчетном году, ед., по данным ДГиЗО;</w:t>
      </w: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 xml:space="preserve"> О</w:t>
      </w:r>
      <w:r>
        <w:rPr>
          <w:sz w:val="28"/>
          <w:szCs w:val="28"/>
        </w:rPr>
        <w:t xml:space="preserve"> – общее количество памятников монументальной скульптуры, находящихся в собственности муниципального образования «город Оренбург», на конец отчетного года, ед., по данным ДГиЗО.</w:t>
      </w:r>
    </w:p>
    <w:p w:rsidR="0079521D" w:rsidRDefault="0079521D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Доля отремонтированных и отреставрированных объектов культурного наследия, находящихся в собственности муниципального образования «город Оренбург», Д4, %, рассчитывается по формуле: </w:t>
      </w:r>
    </w:p>
    <w:p w:rsidR="0079521D" w:rsidRDefault="0079521D">
      <w:pPr>
        <w:pStyle w:val="a4"/>
        <w:keepNext/>
        <w:tabs>
          <w:tab w:val="left" w:pos="993"/>
        </w:tabs>
        <w:ind w:left="709"/>
        <w:jc w:val="both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= ОКН</w:t>
      </w:r>
      <w:r>
        <w:rPr>
          <w:sz w:val="28"/>
          <w:szCs w:val="28"/>
          <w:vertAlign w:val="subscript"/>
        </w:rPr>
        <w:t>ОГ</w:t>
      </w:r>
      <w:r>
        <w:rPr>
          <w:sz w:val="28"/>
          <w:szCs w:val="28"/>
        </w:rPr>
        <w:softHyphen/>
        <w:t xml:space="preserve"> / ОКН</w:t>
      </w:r>
      <w:r>
        <w:rPr>
          <w:sz w:val="28"/>
          <w:szCs w:val="28"/>
          <w:vertAlign w:val="subscript"/>
        </w:rPr>
        <w:t xml:space="preserve"> О</w:t>
      </w:r>
      <w:r>
        <w:rPr>
          <w:sz w:val="28"/>
          <w:szCs w:val="28"/>
        </w:rPr>
        <w:t>* 100, где: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ОКН</w:t>
      </w:r>
      <w:r>
        <w:rPr>
          <w:sz w:val="28"/>
          <w:szCs w:val="28"/>
          <w:vertAlign w:val="subscript"/>
        </w:rPr>
        <w:t>ОГ</w:t>
      </w:r>
      <w:r>
        <w:rPr>
          <w:sz w:val="28"/>
          <w:szCs w:val="28"/>
        </w:rPr>
        <w:t xml:space="preserve"> – количество объектов культурного наследия, отремонтированных и отреставрированных в отчетном году, ед., по данным ДГиЗО;</w:t>
      </w:r>
    </w:p>
    <w:p w:rsidR="0079521D" w:rsidRDefault="0036055E">
      <w:pPr>
        <w:pStyle w:val="a4"/>
        <w:keepNext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ОКН</w:t>
      </w:r>
      <w:r>
        <w:rPr>
          <w:sz w:val="28"/>
          <w:szCs w:val="28"/>
          <w:vertAlign w:val="subscript"/>
        </w:rPr>
        <w:t xml:space="preserve"> О</w:t>
      </w:r>
      <w:r>
        <w:rPr>
          <w:sz w:val="28"/>
          <w:szCs w:val="28"/>
        </w:rPr>
        <w:t xml:space="preserve"> – общее количество объектов культурного наследия, на конец отчетного года, ед., по данным ДГиЗО.</w:t>
      </w:r>
    </w:p>
    <w:p w:rsidR="0079521D" w:rsidRDefault="0079521D">
      <w:pPr>
        <w:pStyle w:val="a4"/>
        <w:keepNext/>
        <w:ind w:left="0"/>
        <w:jc w:val="center"/>
        <w:outlineLvl w:val="0"/>
        <w:rPr>
          <w:sz w:val="28"/>
          <w:szCs w:val="28"/>
        </w:rPr>
      </w:pPr>
    </w:p>
    <w:p w:rsidR="0079521D" w:rsidRDefault="0036055E">
      <w:pPr>
        <w:shd w:val="clear" w:color="auto" w:fill="FFFFFF"/>
      </w:pPr>
      <w:r>
        <w:rPr>
          <w:sz w:val="28"/>
        </w:rPr>
        <w:t>Список используемых сокращений:</w:t>
      </w:r>
      <w:r>
        <w:t xml:space="preserve"> </w:t>
      </w:r>
    </w:p>
    <w:p w:rsidR="0079521D" w:rsidRDefault="0079521D">
      <w:pPr>
        <w:shd w:val="clear" w:color="auto" w:fill="FFFFFF"/>
      </w:pPr>
    </w:p>
    <w:p w:rsidR="0079521D" w:rsidRDefault="0036055E">
      <w:pPr>
        <w:shd w:val="clear" w:color="auto" w:fill="FFFFFF"/>
        <w:jc w:val="both"/>
        <w:rPr>
          <w:sz w:val="32"/>
        </w:rPr>
      </w:pPr>
      <w:r>
        <w:rPr>
          <w:sz w:val="28"/>
        </w:rPr>
        <w:t>ДГиЗО</w:t>
      </w:r>
      <w:r>
        <w:rPr>
          <w:sz w:val="32"/>
        </w:rPr>
        <w:t xml:space="preserve"> – </w:t>
      </w:r>
      <w:r>
        <w:rPr>
          <w:sz w:val="28"/>
        </w:rPr>
        <w:t>департамент градостроительства и земельных отношений администрации города Оренбурга;</w:t>
      </w:r>
    </w:p>
    <w:p w:rsidR="0079521D" w:rsidRDefault="0036055E">
      <w:pPr>
        <w:shd w:val="clear" w:color="auto" w:fill="FFFFFF"/>
        <w:jc w:val="both"/>
        <w:rPr>
          <w:sz w:val="32"/>
        </w:rPr>
      </w:pPr>
      <w:r>
        <w:rPr>
          <w:sz w:val="32"/>
        </w:rPr>
        <w:t xml:space="preserve">МБ – </w:t>
      </w:r>
      <w:r>
        <w:rPr>
          <w:sz w:val="28"/>
        </w:rPr>
        <w:t>местный бюджет;</w:t>
      </w:r>
    </w:p>
    <w:p w:rsidR="0079521D" w:rsidRDefault="0036055E">
      <w:pPr>
        <w:shd w:val="clear" w:color="auto" w:fill="FFFFFF"/>
        <w:jc w:val="both"/>
        <w:rPr>
          <w:sz w:val="32"/>
        </w:rPr>
      </w:pPr>
      <w:r>
        <w:rPr>
          <w:sz w:val="28"/>
        </w:rPr>
        <w:lastRenderedPageBreak/>
        <w:t>Минстрой</w:t>
      </w:r>
      <w:r>
        <w:rPr>
          <w:sz w:val="32"/>
        </w:rPr>
        <w:t xml:space="preserve"> – </w:t>
      </w:r>
      <w:r>
        <w:rPr>
          <w:sz w:val="28"/>
        </w:rPr>
        <w:t>министерство строительства, жилищно-коммунального, дорожного хозяйства и транспорта Оренбургской области;</w:t>
      </w:r>
    </w:p>
    <w:p w:rsidR="0079521D" w:rsidRDefault="0036055E">
      <w:pPr>
        <w:shd w:val="clear" w:color="auto" w:fill="FFFFFF"/>
        <w:jc w:val="both"/>
        <w:rPr>
          <w:sz w:val="32"/>
        </w:rPr>
      </w:pPr>
      <w:r>
        <w:rPr>
          <w:sz w:val="28"/>
        </w:rPr>
        <w:t>УАиКРТ</w:t>
      </w:r>
      <w:r>
        <w:rPr>
          <w:sz w:val="32"/>
        </w:rPr>
        <w:t xml:space="preserve"> – </w:t>
      </w:r>
      <w:r>
        <w:rPr>
          <w:sz w:val="28"/>
        </w:rPr>
        <w:t>управление архитектуры и комплексного развития территорий города.</w:t>
      </w:r>
    </w:p>
    <w:p w:rsidR="0079521D" w:rsidRDefault="0079521D">
      <w:pPr>
        <w:shd w:val="clear" w:color="auto" w:fill="FFFFFF"/>
        <w:jc w:val="both"/>
        <w:rPr>
          <w:sz w:val="32"/>
        </w:rPr>
      </w:pPr>
    </w:p>
    <w:p w:rsidR="0079521D" w:rsidRDefault="0079521D">
      <w:pPr>
        <w:shd w:val="clear" w:color="auto" w:fill="FFFFFF"/>
        <w:jc w:val="both"/>
        <w:rPr>
          <w:sz w:val="32"/>
        </w:rPr>
      </w:pPr>
    </w:p>
    <w:p w:rsidR="0079521D" w:rsidRDefault="0079521D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sz w:val="28"/>
          <w:szCs w:val="28"/>
        </w:rPr>
      </w:pPr>
    </w:p>
    <w:sectPr w:rsidR="0079521D">
      <w:headerReference w:type="default" r:id="rId12"/>
      <w:headerReference w:type="first" r:id="rId13"/>
      <w:pgSz w:w="11906" w:h="16838"/>
      <w:pgMar w:top="766" w:right="99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0C" w:rsidRDefault="0036055E">
      <w:r>
        <w:separator/>
      </w:r>
    </w:p>
  </w:endnote>
  <w:endnote w:type="continuationSeparator" w:id="0">
    <w:p w:rsidR="007B4F0C" w:rsidRDefault="003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0C" w:rsidRDefault="0036055E">
      <w:r>
        <w:separator/>
      </w:r>
    </w:p>
  </w:footnote>
  <w:footnote w:type="continuationSeparator" w:id="0">
    <w:p w:rsidR="007B4F0C" w:rsidRDefault="0036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1D" w:rsidRDefault="0036055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14294E">
      <w:rPr>
        <w:noProof/>
      </w:rPr>
      <w:t>3</w:t>
    </w:r>
    <w:r>
      <w:fldChar w:fldCharType="end"/>
    </w:r>
  </w:p>
  <w:p w:rsidR="0079521D" w:rsidRDefault="007952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1D" w:rsidRDefault="0036055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14294E">
      <w:rPr>
        <w:noProof/>
      </w:rPr>
      <w:t>7</w:t>
    </w:r>
    <w:r>
      <w:fldChar w:fldCharType="end"/>
    </w:r>
  </w:p>
  <w:p w:rsidR="0079521D" w:rsidRDefault="007952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21D" w:rsidRDefault="007952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6056"/>
    <w:multiLevelType w:val="multilevel"/>
    <w:tmpl w:val="037E5442"/>
    <w:lvl w:ilvl="0">
      <w:start w:val="1"/>
      <w:numFmt w:val="decimal"/>
      <w:lvlText w:val="%1."/>
      <w:lvlJc w:val="left"/>
      <w:pPr>
        <w:tabs>
          <w:tab w:val="num" w:pos="0"/>
        </w:tabs>
        <w:ind w:left="1849" w:hanging="11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6C513A12"/>
    <w:multiLevelType w:val="multilevel"/>
    <w:tmpl w:val="292CE4EC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6E964E5E"/>
    <w:multiLevelType w:val="multilevel"/>
    <w:tmpl w:val="44FA8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B774A2"/>
    <w:multiLevelType w:val="multilevel"/>
    <w:tmpl w:val="7A88241E"/>
    <w:lvl w:ilvl="0">
      <w:start w:val="1"/>
      <w:numFmt w:val="decimal"/>
      <w:lvlText w:val="%1."/>
      <w:lvlJc w:val="left"/>
      <w:pPr>
        <w:tabs>
          <w:tab w:val="num" w:pos="0"/>
        </w:tabs>
        <w:ind w:left="2584" w:hanging="1155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1D"/>
    <w:rsid w:val="0014294E"/>
    <w:rsid w:val="0036055E"/>
    <w:rsid w:val="0079521D"/>
    <w:rsid w:val="007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qFormat/>
    <w:locked/>
    <w:rsid w:val="000A297C"/>
    <w:rPr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A297C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0A297C"/>
    <w:rPr>
      <w:sz w:val="24"/>
      <w:szCs w:val="24"/>
    </w:rPr>
  </w:style>
  <w:style w:type="character" w:customStyle="1" w:styleId="a9">
    <w:name w:val="Текст выноски Знак"/>
    <w:basedOn w:val="a0"/>
    <w:link w:val="aa"/>
    <w:qFormat/>
    <w:rsid w:val="0075757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Обычный1"/>
    <w:qFormat/>
  </w:style>
  <w:style w:type="paragraph" w:styleId="ae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f">
    <w:name w:val="Normal (Web)"/>
    <w:basedOn w:val="a"/>
    <w:uiPriority w:val="99"/>
    <w:unhideWhenUsed/>
    <w:qFormat/>
    <w:rsid w:val="006957D4"/>
    <w:pPr>
      <w:spacing w:beforeAutospacing="1" w:after="119"/>
    </w:pPr>
  </w:style>
  <w:style w:type="paragraph" w:styleId="a4">
    <w:name w:val="List Paragraph"/>
    <w:basedOn w:val="a"/>
    <w:link w:val="a3"/>
    <w:uiPriority w:val="99"/>
    <w:qFormat/>
    <w:rsid w:val="000A297C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qFormat/>
    <w:rsid w:val="000A297C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ConsPlusCell">
    <w:name w:val="ConsPlusCell"/>
    <w:uiPriority w:val="99"/>
    <w:qFormat/>
    <w:rsid w:val="000A297C"/>
    <w:rPr>
      <w:rFonts w:ascii="Arial" w:hAnsi="Arial" w:cs="Arial"/>
      <w:lang w:eastAsia="en-US"/>
    </w:rPr>
  </w:style>
  <w:style w:type="paragraph" w:customStyle="1" w:styleId="ConsPlusTitle">
    <w:name w:val="ConsPlusTitle"/>
    <w:qFormat/>
    <w:rsid w:val="000A297C"/>
    <w:pPr>
      <w:widowControl w:val="0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0A297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0A297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qFormat/>
    <w:rsid w:val="0075757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qFormat/>
    <w:locked/>
    <w:rsid w:val="000A297C"/>
    <w:rPr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A297C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0A297C"/>
    <w:rPr>
      <w:sz w:val="24"/>
      <w:szCs w:val="24"/>
    </w:rPr>
  </w:style>
  <w:style w:type="character" w:customStyle="1" w:styleId="a9">
    <w:name w:val="Текст выноски Знак"/>
    <w:basedOn w:val="a0"/>
    <w:link w:val="aa"/>
    <w:qFormat/>
    <w:rsid w:val="0075757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Обычный1"/>
    <w:qFormat/>
  </w:style>
  <w:style w:type="paragraph" w:styleId="ae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f">
    <w:name w:val="Normal (Web)"/>
    <w:basedOn w:val="a"/>
    <w:uiPriority w:val="99"/>
    <w:unhideWhenUsed/>
    <w:qFormat/>
    <w:rsid w:val="006957D4"/>
    <w:pPr>
      <w:spacing w:beforeAutospacing="1" w:after="119"/>
    </w:pPr>
  </w:style>
  <w:style w:type="paragraph" w:styleId="a4">
    <w:name w:val="List Paragraph"/>
    <w:basedOn w:val="a"/>
    <w:link w:val="a3"/>
    <w:uiPriority w:val="99"/>
    <w:qFormat/>
    <w:rsid w:val="000A297C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qFormat/>
    <w:rsid w:val="000A297C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ConsPlusCell">
    <w:name w:val="ConsPlusCell"/>
    <w:uiPriority w:val="99"/>
    <w:qFormat/>
    <w:rsid w:val="000A297C"/>
    <w:rPr>
      <w:rFonts w:ascii="Arial" w:hAnsi="Arial" w:cs="Arial"/>
      <w:lang w:eastAsia="en-US"/>
    </w:rPr>
  </w:style>
  <w:style w:type="paragraph" w:customStyle="1" w:styleId="ConsPlusTitle">
    <w:name w:val="ConsPlusTitle"/>
    <w:qFormat/>
    <w:rsid w:val="000A297C"/>
    <w:pPr>
      <w:widowControl w:val="0"/>
    </w:pPr>
    <w:rPr>
      <w:rFonts w:ascii="Arial" w:hAnsi="Arial" w:cs="Arial"/>
      <w:b/>
      <w:bCs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0A297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0A297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qFormat/>
    <w:rsid w:val="0075757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Кандалова Ольга Николаевна</cp:lastModifiedBy>
  <cp:revision>2</cp:revision>
  <cp:lastPrinted>2025-04-11T05:38:00Z</cp:lastPrinted>
  <dcterms:created xsi:type="dcterms:W3CDTF">2025-10-17T07:26:00Z</dcterms:created>
  <dcterms:modified xsi:type="dcterms:W3CDTF">2025-10-17T07:26:00Z</dcterms:modified>
  <dc:language>ru-RU</dc:language>
</cp:coreProperties>
</file>