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Федеральным законом от 07.10.2022 № 376-ФЗ Трудовой кодекс Российской Федерации  дополнен,  в том числе статьей 351</w:t>
      </w:r>
      <w:r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которой установлены особенности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Федерации.</w:t>
      </w: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указанной статье действие трудового договора работника, призванного на военную службу по мобилизации или заключившего контракт, приостанавливается на период прохождения работником военной службы, о чем работодатель издает соответствующий приказ.</w:t>
      </w: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этого, в период приостановления действия трудового договора:</w:t>
      </w: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работником сохраняется место работы (должность), однако работодатель вправе заключить с другим работником срочный трудовой договор на время исполнения обязанностей отсутствующего работника;</w:t>
      </w: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отношении работника сохраняются социально-трудовые гарантии (дополнительное страхование, негосударственное пенсионное обеспечение, улучшение социально-бытовых условий работника и членов его семьи);</w:t>
      </w: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допускается расторжение по инициативе работодателя трудового договора с работником, за исключением 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определенный срок.</w:t>
      </w: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Период приостановления действия трудового договора засчитывается в трудовой стаж работника, а также в стаж работы по специальности.</w:t>
      </w: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вступил в силу 07.10.2022. При этом установленные данным Федеральным законом особенности обеспечения трудовых прав мобилизованных и заключивших контракт граждан распространяются на правоотношения, возникшие с 21.09.2022.</w:t>
      </w: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Федеральным законом от 07.10.2022 № 385-ФЗ  внесены изменения в Земельный кодекс Российской Федерации, которыми определен порядок  проведения в электронной форме аукционов на право заключения договоров купли-продажи или аренды земельных участков, находящихся в государственной или муниципальной собственности.</w:t>
      </w: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Предусмотрено, что 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 о контрактной системе в сфере закупок товаров, работ, услуг для обеспечения государственных и муниципальных нужд.</w:t>
      </w: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Извещение о проведении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сайте.</w:t>
      </w: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Допускается взимание оператором электронной площадки платы за участие в электронном аукционе с победителя электронного аукциона или иных лиц, с которыми заключается договор купли-продажи или аренды земельного участка.</w:t>
      </w: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вступает в силу с 01.03.2023. Аукционы,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которых приняты до дня вступления его в силу, проводятся в порядке, предусмотренном Земельным кодексом Российской Федерации, в редакции, действовавшей до дня вступления в силу данного Федерального закона.</w:t>
      </w:r>
    </w:p>
    <w:p w:rsidR="00C16EAA" w:rsidRDefault="00C16EAA" w:rsidP="00C16E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Постановлением Правительства Российской Федерации от 01.10.2022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1743 внесены изменения в 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</w:t>
      </w: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Плановые контрольные (надзорные) мероприятия, плановые проверки в 2023 году будут осуществляться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ограничения не распространяются на виды государственного контроля (надзора), порядок организации и осуществления которых регулируется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в отношении таких видов государственного контроля (надзора) не применяется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риск-ориентированный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подход.</w:t>
      </w: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Предусмотрено, что контролируемое лицо вправе обратиться в контрольный (надзорный) орган с просьбой о проведении профилактического визита. Это необходимо сделать не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2 месяца до даты начала проведения планового контрольного (надзорного) мероприятия. В таком случае контрольный (надзорный) орган включит профилактический визит в программу профилактики рисков причинения вреда (ущерба) охраняемым законом ценностям на 2023 год.</w:t>
      </w: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 2023 году не будут проводиться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образования. Вместе с тем с отношении данных учреждений могут проводиться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профилактические визиты, не предусматривающие возможность отказа от их проведения.</w:t>
      </w:r>
    </w:p>
    <w:p w:rsidR="00C16EAA" w:rsidRDefault="00C16EAA" w:rsidP="00C16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059" w:rsidRDefault="00545059"/>
    <w:sectPr w:rsidR="0054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AB"/>
    <w:rsid w:val="001F57AB"/>
    <w:rsid w:val="00545059"/>
    <w:rsid w:val="00C1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Студенова Д. Е. (Дарья Евгеньевна)</dc:creator>
  <cp:keywords/>
  <dc:description/>
  <cp:lastModifiedBy>Студенова Д. Е. (Дарья Евгеньевна)</cp:lastModifiedBy>
  <cp:revision>3</cp:revision>
  <dcterms:created xsi:type="dcterms:W3CDTF">2022-10-11T05:03:00Z</dcterms:created>
  <dcterms:modified xsi:type="dcterms:W3CDTF">2022-10-11T05:04:00Z</dcterms:modified>
</cp:coreProperties>
</file>