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7F" w:rsidRDefault="00127B7F">
      <w:pPr>
        <w:pStyle w:val="ConsPlusTitle"/>
        <w:jc w:val="center"/>
        <w:outlineLvl w:val="0"/>
      </w:pPr>
      <w:r>
        <w:t>ОРЕНБУРГСКИЙ ГОРОДСКОЙ СОВЕТ</w:t>
      </w:r>
    </w:p>
    <w:p w:rsidR="00127B7F" w:rsidRDefault="00127B7F">
      <w:pPr>
        <w:pStyle w:val="ConsPlusTitle"/>
        <w:jc w:val="center"/>
      </w:pPr>
    </w:p>
    <w:p w:rsidR="00127B7F" w:rsidRDefault="00127B7F">
      <w:pPr>
        <w:pStyle w:val="ConsPlusTitle"/>
        <w:jc w:val="center"/>
      </w:pPr>
      <w:r>
        <w:t>РЕШЕНИЕ</w:t>
      </w:r>
    </w:p>
    <w:p w:rsidR="00127B7F" w:rsidRDefault="00127B7F">
      <w:pPr>
        <w:pStyle w:val="ConsPlusTitle"/>
        <w:jc w:val="center"/>
      </w:pPr>
      <w:r>
        <w:t>от 19 августа 2010 г. N 1165</w:t>
      </w:r>
    </w:p>
    <w:p w:rsidR="00127B7F" w:rsidRDefault="00127B7F">
      <w:pPr>
        <w:pStyle w:val="ConsPlusTitle"/>
        <w:jc w:val="center"/>
      </w:pPr>
    </w:p>
    <w:p w:rsidR="00127B7F" w:rsidRDefault="00127B7F">
      <w:pPr>
        <w:pStyle w:val="ConsPlusTitle"/>
        <w:jc w:val="center"/>
      </w:pPr>
      <w:r>
        <w:t>Об утверждении Местных нормативов</w:t>
      </w:r>
    </w:p>
    <w:p w:rsidR="00127B7F" w:rsidRDefault="00127B7F">
      <w:pPr>
        <w:pStyle w:val="ConsPlusTitle"/>
        <w:jc w:val="center"/>
      </w:pPr>
      <w:r>
        <w:t>градостроительного проектирования</w:t>
      </w:r>
    </w:p>
    <w:p w:rsidR="00127B7F" w:rsidRDefault="00127B7F">
      <w:pPr>
        <w:pStyle w:val="ConsPlusTitle"/>
        <w:jc w:val="center"/>
      </w:pPr>
      <w:r>
        <w:t>муниципального образования "город Оренбург"</w:t>
      </w:r>
    </w:p>
    <w:p w:rsidR="00127B7F" w:rsidRDefault="00127B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27B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B7F" w:rsidRDefault="00127B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B7F" w:rsidRDefault="00127B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28.02.2017 N 306)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5">
        <w:r>
          <w:rPr>
            <w:color w:val="0000FF"/>
          </w:rPr>
          <w:t>статей 12</w:t>
        </w:r>
      </w:hyperlink>
      <w:r>
        <w:t xml:space="preserve">, </w:t>
      </w:r>
      <w:hyperlink r:id="rId6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7">
        <w:r>
          <w:rPr>
            <w:color w:val="0000FF"/>
          </w:rPr>
          <w:t>статей 8</w:t>
        </w:r>
      </w:hyperlink>
      <w:r>
        <w:t xml:space="preserve">, </w:t>
      </w:r>
      <w:hyperlink r:id="rId8">
        <w:r>
          <w:rPr>
            <w:color w:val="0000FF"/>
          </w:rPr>
          <w:t>24</w:t>
        </w:r>
      </w:hyperlink>
      <w:r>
        <w:t xml:space="preserve">, </w:t>
      </w:r>
      <w:hyperlink r:id="rId9">
        <w:r>
          <w:rPr>
            <w:color w:val="0000FF"/>
          </w:rPr>
          <w:t>46.1</w:t>
        </w:r>
      </w:hyperlink>
      <w:r>
        <w:t xml:space="preserve"> Градостроительного </w:t>
      </w:r>
      <w:hyperlink r:id="rId10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11">
        <w:r>
          <w:rPr>
            <w:color w:val="0000FF"/>
          </w:rPr>
          <w:t>статьи 11</w:t>
        </w:r>
      </w:hyperlink>
      <w:r>
        <w:t xml:space="preserve"> Земельного кодекса Российской Федерации, </w:t>
      </w:r>
      <w:hyperlink r:id="rId12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</w:t>
      </w:r>
      <w:proofErr w:type="gramEnd"/>
      <w:r>
        <w:t xml:space="preserve"> </w:t>
      </w:r>
      <w:hyperlink r:id="rId13">
        <w:r>
          <w:rPr>
            <w:color w:val="0000FF"/>
          </w:rPr>
          <w:t>статьи 16</w:t>
        </w:r>
      </w:hyperlink>
      <w:r>
        <w:t xml:space="preserve"> Закона Оренбургской области от 16.03.2007 N 1037/233-IV-ОЗ "О градостроительной деятельности на территории Оренбургской области" и, руководствуясь </w:t>
      </w:r>
      <w:hyperlink r:id="rId14">
        <w:r>
          <w:rPr>
            <w:color w:val="0000FF"/>
          </w:rPr>
          <w:t>статьей 27</w:t>
        </w:r>
      </w:hyperlink>
      <w:r>
        <w:t xml:space="preserve"> Устава города Оренбурга, Оренбургский городской Совет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РЕШИЛ: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1. Утвердить Местные </w:t>
      </w:r>
      <w:hyperlink w:anchor="P35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муниципального образования "город Оренбург" в составе материалов согласно приложению.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2. Установить, что настоящее решение Совета вступает в силу после его официального опубликования в газете "Вечерний Оренбург".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3. Поручить организацию исполнения настоящего решения Совета заместителю Главы по градостроительству, архитектуре и земельным вопросам Тамбовцеву В.А.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4.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на председателя постоянной депутатской комиссии Совета по правовым вопросам и территориальному общественному самоуправлению Димова О.Д.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jc w:val="right"/>
      </w:pPr>
      <w:r>
        <w:t>Глава города Оренбурга</w:t>
      </w:r>
    </w:p>
    <w:p w:rsidR="00127B7F" w:rsidRDefault="00127B7F">
      <w:pPr>
        <w:pStyle w:val="ConsPlusNormal"/>
        <w:jc w:val="right"/>
      </w:pPr>
      <w:r>
        <w:t>Ю.Н.МИЩЕРЯКОВ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jc w:val="right"/>
        <w:outlineLvl w:val="0"/>
      </w:pPr>
      <w:r>
        <w:t>Приложение</w:t>
      </w:r>
    </w:p>
    <w:p w:rsidR="00127B7F" w:rsidRDefault="00127B7F">
      <w:pPr>
        <w:pStyle w:val="ConsPlusNormal"/>
        <w:jc w:val="right"/>
      </w:pPr>
      <w:r>
        <w:t>к решению</w:t>
      </w:r>
    </w:p>
    <w:p w:rsidR="00127B7F" w:rsidRDefault="00127B7F">
      <w:pPr>
        <w:pStyle w:val="ConsPlusNormal"/>
        <w:jc w:val="right"/>
      </w:pPr>
      <w:r>
        <w:t>Оренбургского городского Совета</w:t>
      </w:r>
    </w:p>
    <w:p w:rsidR="00127B7F" w:rsidRDefault="00127B7F">
      <w:pPr>
        <w:pStyle w:val="ConsPlusNormal"/>
        <w:jc w:val="right"/>
      </w:pPr>
      <w:r>
        <w:t>от 19 августа 2010 г. N 1165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</w:pPr>
      <w:bookmarkStart w:id="0" w:name="P35"/>
      <w:bookmarkEnd w:id="0"/>
      <w:r>
        <w:t>Местные нормативы</w:t>
      </w:r>
    </w:p>
    <w:p w:rsidR="00127B7F" w:rsidRDefault="00127B7F">
      <w:pPr>
        <w:pStyle w:val="ConsPlusTitle"/>
        <w:jc w:val="center"/>
      </w:pPr>
      <w:r>
        <w:t>градостроительного проектирования</w:t>
      </w:r>
    </w:p>
    <w:p w:rsidR="00127B7F" w:rsidRDefault="00127B7F">
      <w:pPr>
        <w:pStyle w:val="ConsPlusTitle"/>
        <w:jc w:val="center"/>
      </w:pPr>
      <w:r>
        <w:t>муниципального образования "город Оренбург"</w:t>
      </w:r>
    </w:p>
    <w:p w:rsidR="00127B7F" w:rsidRDefault="00127B7F">
      <w:pPr>
        <w:pStyle w:val="ConsPlusTitle"/>
        <w:jc w:val="center"/>
      </w:pPr>
      <w:r>
        <w:t>(далее по тексту - нормативы)</w:t>
      </w:r>
    </w:p>
    <w:p w:rsidR="00127B7F" w:rsidRDefault="00127B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27B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B7F" w:rsidRDefault="00127B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B7F" w:rsidRDefault="00127B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28.02.2017 N 306)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1"/>
      </w:pPr>
      <w:r>
        <w:t>Раздел 1. ОСНОВНАЯ ЧАСТЬ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 xml:space="preserve">Глава 1.1. РАСЧЕТНЫЕ ПОКАЗАТЕЛИ </w:t>
      </w:r>
      <w:proofErr w:type="gramStart"/>
      <w:r>
        <w:t>ГРАДОСТРОИТЕЛЬНОГО</w:t>
      </w:r>
      <w:proofErr w:type="gramEnd"/>
    </w:p>
    <w:p w:rsidR="00127B7F" w:rsidRDefault="00127B7F">
      <w:pPr>
        <w:pStyle w:val="ConsPlusTitle"/>
        <w:jc w:val="center"/>
      </w:pPr>
      <w:r>
        <w:t>ПРОЕКТИРОВАНИЯ, УСТАНОВЛЕННЫЕ МЕСТНЫМИ НОРМАТИВАМИ</w:t>
      </w:r>
    </w:p>
    <w:p w:rsidR="00127B7F" w:rsidRDefault="00127B7F">
      <w:pPr>
        <w:pStyle w:val="ConsPlusTitle"/>
        <w:jc w:val="center"/>
      </w:pPr>
      <w:r>
        <w:t>ГРАДОСТРОИТЕЛЬНОГО ПРОЕКТИРОВАНИЯ</w:t>
      </w:r>
    </w:p>
    <w:p w:rsidR="00127B7F" w:rsidRDefault="00127B7F">
      <w:pPr>
        <w:pStyle w:val="ConsPlusTitle"/>
        <w:jc w:val="center"/>
      </w:pPr>
      <w:r>
        <w:t>МУНИЦИПАЛЬНОГО ОБРАЗОВАНИЯ "ГОРОД ОРЕНБУРГ"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В соответствии с действующим градостроительным законодательством Российской Федерации нормативы градостроительного проектирования города Оренбурга устанавливают совокупность: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- расчетных показателей минимально допустимого уровня обеспеченности объектами местного значения города Оренбурга, отнесенными к областям, указанным в </w:t>
      </w:r>
      <w:hyperlink r:id="rId16">
        <w:r>
          <w:rPr>
            <w:color w:val="0000FF"/>
          </w:rPr>
          <w:t>пункте 1 части 5 статьи 23</w:t>
        </w:r>
      </w:hyperlink>
      <w:r>
        <w:t xml:space="preserve"> Градостроительного кодекса РФ, объектами благоустройства территории, иными объектами местного значения города Оренбурга;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расчетных показателей максимально допустимого уровня территориальной доступности таких объектов для населения города Оренбурга.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bookmarkStart w:id="1" w:name="P53"/>
      <w:bookmarkEnd w:id="1"/>
      <w:r>
        <w:t>Глава 1.2. РАСЧЕТНЫЕ ПОКАЗАТЕЛИ ПО ОБЪЕКТАМ,</w:t>
      </w:r>
    </w:p>
    <w:p w:rsidR="00127B7F" w:rsidRDefault="00127B7F">
      <w:pPr>
        <w:pStyle w:val="ConsPlusTitle"/>
        <w:jc w:val="center"/>
      </w:pPr>
      <w:r>
        <w:t>ОТНОСЯЩИМСЯ К ОБЛАСТЯМ ЭЛЕКТР</w:t>
      </w:r>
      <w:proofErr w:type="gramStart"/>
      <w:r>
        <w:t>О-</w:t>
      </w:r>
      <w:proofErr w:type="gramEnd"/>
      <w:r>
        <w:t>, ТЕПЛО-, ГАЗО-</w:t>
      </w:r>
    </w:p>
    <w:p w:rsidR="00127B7F" w:rsidRDefault="00127B7F">
      <w:pPr>
        <w:pStyle w:val="ConsPlusTitle"/>
        <w:jc w:val="center"/>
      </w:pPr>
      <w:r>
        <w:t>И ВОДОСНАБЖЕНИЯ НАСЕЛЕНИЯ, ВОДООТВЕДЕНИЯ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bookmarkStart w:id="2" w:name="P57"/>
      <w:bookmarkEnd w:id="2"/>
      <w:r>
        <w:t>1.2.1. Расчетные показатели объектов, относящихся к области электроснабжения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855"/>
        <w:gridCol w:w="1204"/>
        <w:gridCol w:w="1129"/>
        <w:gridCol w:w="1204"/>
        <w:gridCol w:w="1129"/>
      </w:tblGrid>
      <w:tr w:rsidR="00127B7F">
        <w:tc>
          <w:tcPr>
            <w:tcW w:w="510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Наименование объекта (наименование ресурса) </w:t>
            </w:r>
            <w:hyperlink w:anchor="P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33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855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 xml:space="preserve">Электроэнергия, электропотребление </w:t>
            </w:r>
            <w:hyperlink w:anchor="P8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кВт</w:t>
            </w:r>
            <w:proofErr w:type="gramStart"/>
            <w:r>
              <w:t>.ч</w:t>
            </w:r>
            <w:proofErr w:type="gramEnd"/>
            <w:r>
              <w:t>/год на 1 чел.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 xml:space="preserve">Электроэнергия, использование максимума электрической нагрузки </w:t>
            </w:r>
            <w:hyperlink w:anchor="P8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ч</w:t>
            </w:r>
            <w:proofErr w:type="gramEnd"/>
            <w:r>
              <w:t>/год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Электрические нагрузки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3" w:name="P82"/>
      <w:bookmarkEnd w:id="3"/>
      <w: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объектов;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4" w:name="P83"/>
      <w:bookmarkEnd w:id="4"/>
      <w:r>
        <w:t xml:space="preserve">&lt;2&gt;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</w:t>
      </w:r>
      <w:r>
        <w:lastRenderedPageBreak/>
        <w:t>показателей электропотребления.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bookmarkStart w:id="5" w:name="P85"/>
      <w:bookmarkEnd w:id="5"/>
      <w:r>
        <w:t>1.2.2. Расчетные показатели объектов, относящихся к области тепло-, газоснабжения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855"/>
        <w:gridCol w:w="1204"/>
        <w:gridCol w:w="1129"/>
        <w:gridCol w:w="1204"/>
        <w:gridCol w:w="1129"/>
      </w:tblGrid>
      <w:tr w:rsidR="00127B7F">
        <w:tc>
          <w:tcPr>
            <w:tcW w:w="510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Наименование объекта (наименование ресурса) </w:t>
            </w:r>
            <w:hyperlink w:anchor="P11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33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855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Природный газ, при наличии централизованного горячего водоснабжения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  <w:p w:rsidR="00127B7F" w:rsidRDefault="00127B7F">
            <w:pPr>
              <w:pStyle w:val="ConsPlusNormal"/>
              <w:jc w:val="center"/>
            </w:pPr>
            <w:r>
              <w:t>на 1 чел.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Природный газ, при горячем водоснабжении от газовых водонагревателей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  <w:p w:rsidR="00127B7F" w:rsidRDefault="00127B7F">
            <w:pPr>
              <w:pStyle w:val="ConsPlusNormal"/>
              <w:jc w:val="center"/>
            </w:pPr>
            <w:r>
              <w:t>на 1 чел.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Природный газ, при отсутствии всяких видов горячего водоснабжения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  <w:p w:rsidR="00127B7F" w:rsidRDefault="00127B7F">
            <w:pPr>
              <w:pStyle w:val="ConsPlusNormal"/>
              <w:jc w:val="center"/>
            </w:pPr>
            <w:r>
              <w:t>на 1 чел.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Тепловая нагрузка,</w:t>
            </w:r>
          </w:p>
          <w:p w:rsidR="00127B7F" w:rsidRDefault="00127B7F">
            <w:pPr>
              <w:pStyle w:val="ConsPlusNormal"/>
            </w:pPr>
            <w:r>
              <w:t>расход газа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ГКал, м</w:t>
            </w:r>
            <w:r>
              <w:rPr>
                <w:vertAlign w:val="superscript"/>
              </w:rPr>
              <w:t>3</w:t>
            </w:r>
            <w:r>
              <w:t>/чел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6" w:name="P118"/>
      <w:bookmarkEnd w:id="6"/>
      <w: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bookmarkStart w:id="7" w:name="P120"/>
      <w:bookmarkEnd w:id="7"/>
      <w:r>
        <w:t>1.2.3. Расчетные показатели объектов, относящихся к области водоснабжения населения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855"/>
        <w:gridCol w:w="1204"/>
        <w:gridCol w:w="1129"/>
        <w:gridCol w:w="1204"/>
        <w:gridCol w:w="1129"/>
      </w:tblGrid>
      <w:tr w:rsidR="00127B7F">
        <w:tc>
          <w:tcPr>
            <w:tcW w:w="510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Наименование объекта (наименование ресурса) </w:t>
            </w:r>
            <w:hyperlink w:anchor="P15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33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855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Водоснабжение, зона застройки многоквартирными (мало-, средне- и многоэтажными) жилыми домами с местными водонагревателями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жителя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210 </w:t>
            </w:r>
            <w:hyperlink w:anchor="P15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33" w:type="dxa"/>
            <w:gridSpan w:val="2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То же с централизованным горячим водоснабжением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жителя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250 </w:t>
            </w:r>
            <w:hyperlink w:anchor="P15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Водоснабжение, зона застройки индивидуальными жилыми домами с местными водонагревателями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жителя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210 </w:t>
            </w:r>
            <w:hyperlink w:anchor="P15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То же с централизованным горячим водоснабжением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жителя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250 </w:t>
            </w:r>
            <w:hyperlink w:anchor="P15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Гостиницы, пансионаты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место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Санатории и дома отдыха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место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8" w:name="P157"/>
      <w:bookmarkEnd w:id="8"/>
      <w: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объектов;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9" w:name="P158"/>
      <w:bookmarkEnd w:id="9"/>
      <w:r>
        <w:t xml:space="preserve">&lt;2&gt; указанные нормы следует применять с учетом требований </w:t>
      </w:r>
      <w:hyperlink r:id="rId17">
        <w:r>
          <w:rPr>
            <w:color w:val="0000FF"/>
          </w:rPr>
          <w:t>табл. 1</w:t>
        </w:r>
      </w:hyperlink>
      <w:r>
        <w:t xml:space="preserve"> СП 31.13330.2012.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bookmarkStart w:id="10" w:name="P160"/>
      <w:bookmarkEnd w:id="10"/>
      <w:r>
        <w:t>1.2.4. Расчетные показатели объектов, относящихся к области водоотведения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855"/>
        <w:gridCol w:w="1204"/>
        <w:gridCol w:w="1129"/>
        <w:gridCol w:w="1204"/>
        <w:gridCol w:w="1129"/>
      </w:tblGrid>
      <w:tr w:rsidR="00127B7F">
        <w:tc>
          <w:tcPr>
            <w:tcW w:w="510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Наименование объекта (наименование ресурса) </w:t>
            </w:r>
            <w:hyperlink w:anchor="P18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33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855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Бытовая канализация, зона застройки многоквартирными жилыми домами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водопотребления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Бытовая канализация, зона застройки индивидуальными жилыми домами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водопотребления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vAlign w:val="center"/>
          </w:tcPr>
          <w:p w:rsidR="00127B7F" w:rsidRDefault="00127B7F">
            <w:pPr>
              <w:pStyle w:val="ConsPlusNormal"/>
            </w:pPr>
            <w:r>
              <w:t>Дождевая канализация. Суточный объем поверхностного стока, поступающий на очистные сооружения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/сут. с 1 га территории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11" w:name="P185"/>
      <w:bookmarkEnd w:id="11"/>
      <w: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bookmarkStart w:id="12" w:name="P187"/>
      <w:bookmarkEnd w:id="12"/>
      <w:r>
        <w:t>Глава 1.3. РАСЧЕТНЫЕ ПОКАЗАТЕЛИ АВТОМОБИЛЬНЫХ ДОРОГ</w:t>
      </w:r>
    </w:p>
    <w:p w:rsidR="00127B7F" w:rsidRDefault="00127B7F">
      <w:pPr>
        <w:pStyle w:val="ConsPlusTitle"/>
        <w:jc w:val="center"/>
      </w:pPr>
      <w:r>
        <w:t>МЕСТНОГО ЗНАЧЕНИЯ, УЛИЧНО-ДОРОЖНОЙ СЕТИ,</w:t>
      </w:r>
    </w:p>
    <w:p w:rsidR="00127B7F" w:rsidRDefault="00127B7F">
      <w:pPr>
        <w:pStyle w:val="ConsPlusTitle"/>
        <w:jc w:val="center"/>
      </w:pPr>
      <w:r>
        <w:t>ОБЪЕКТОВ ДОРОЖНОГО СЕРВИСА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bookmarkStart w:id="13" w:name="P191"/>
      <w:bookmarkEnd w:id="13"/>
      <w:r>
        <w:t>1.3.1. Расчетные показатели автомобильных дорог местного значения, улично-дорожной сети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324"/>
        <w:gridCol w:w="1129"/>
        <w:gridCol w:w="1204"/>
        <w:gridCol w:w="1129"/>
      </w:tblGrid>
      <w:tr w:rsidR="00127B7F">
        <w:tc>
          <w:tcPr>
            <w:tcW w:w="4252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453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4252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4252" w:type="dxa"/>
            <w:vAlign w:val="center"/>
          </w:tcPr>
          <w:p w:rsidR="00127B7F" w:rsidRDefault="00127B7F">
            <w:pPr>
              <w:pStyle w:val="ConsPlusNormal"/>
            </w:pPr>
            <w:r>
              <w:t xml:space="preserve">Улично-дорожная сеть (улицы и дороги, проезды общего пользования, пешеходные и велосипедные дорожки) </w:t>
            </w:r>
            <w:hyperlink w:anchor="P20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км</w:t>
            </w:r>
            <w:proofErr w:type="gramEnd"/>
            <w:r>
              <w:t>/1 км</w:t>
            </w:r>
          </w:p>
          <w:p w:rsidR="00127B7F" w:rsidRDefault="00127B7F">
            <w:pPr>
              <w:pStyle w:val="ConsPlusNormal"/>
              <w:jc w:val="center"/>
            </w:pPr>
            <w:r>
              <w:t>территории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333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14" w:name="P207"/>
      <w:bookmarkEnd w:id="14"/>
      <w:r>
        <w:t xml:space="preserve">&lt;*&gt; параметры, включая размеры перечисленных элементов улично-дорожной сети, ширина основных улиц и дорог в красных линиях, определяются документом территориального планирования - Генеральным </w:t>
      </w:r>
      <w:hyperlink r:id="rId18">
        <w:r>
          <w:rPr>
            <w:color w:val="0000FF"/>
          </w:rPr>
          <w:t>планом</w:t>
        </w:r>
      </w:hyperlink>
      <w:r>
        <w:t xml:space="preserve"> города Оренбурга.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bookmarkStart w:id="15" w:name="P209"/>
      <w:bookmarkEnd w:id="15"/>
      <w:r>
        <w:t>1.3.2. Расчетные показатели обеспеченности объектов автомобильными стоянками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Вид использования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Минимальное количество машино-мест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Индивидуальные жилые дома, дачи, садоводства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1 машино-место на земельный участок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 xml:space="preserve">Многоквартирные дома </w:t>
            </w:r>
            <w:hyperlink w:anchor="P2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1 машино-место на 80 квадратных метров общей площади квартир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Объекты дошкольного, начального и среднего общего образования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1 машино-место на 5 работников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Объекты среднего и высшего профессионального образования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1 машино-место на 4 работника, а также 1 машино-место на 15 учащихся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Гостиницы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10 машино-мест на 100 гостиничных мест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Объекты культуры, обслуживающей, административной, общественной, производственной деятельности, в том числе рассчитанные на прием посетителей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1 машино-место на 5 работников в максимальную смену, а также 1 машино-место на 10 единовременных посетителей при их максимальном количестве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Объекты физической культуры и спорта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1 машино-место на 10 единовременных посетителей (включая зрителей) при их максимальном количестве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Больничные, санаторно-курортные учреждения, объекты социального обеспечения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5 машино-мест на 100 койко-мест, а также 5 - 7 машино-мест на 100 работников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Кемпинги и мотели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1 машино-место на 1 гостиничный номер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Земельные участки садов, скверов, парков, пляжей, комплексов аттракционов, лунапарков, аквапарков, специальных парков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3 машино-места на 1 га территории земельного участка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Кладбища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10 машино-мест на 1 га территории земельного участка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Крематории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20 машино-мест на 1 га территории земельного участка</w:t>
            </w:r>
          </w:p>
        </w:tc>
      </w:tr>
      <w:tr w:rsidR="00127B7F">
        <w:tc>
          <w:tcPr>
            <w:tcW w:w="4252" w:type="dxa"/>
          </w:tcPr>
          <w:p w:rsidR="00127B7F" w:rsidRDefault="00127B7F">
            <w:pPr>
              <w:pStyle w:val="ConsPlusNormal"/>
              <w:jc w:val="center"/>
            </w:pPr>
            <w:r>
              <w:t>Вокзалы (автомобильные, речные, морские, железнодорожные)</w:t>
            </w:r>
          </w:p>
        </w:tc>
        <w:tc>
          <w:tcPr>
            <w:tcW w:w="4819" w:type="dxa"/>
          </w:tcPr>
          <w:p w:rsidR="00127B7F" w:rsidRDefault="00127B7F">
            <w:pPr>
              <w:pStyle w:val="ConsPlusNormal"/>
              <w:jc w:val="center"/>
            </w:pPr>
            <w:r>
              <w:t>1 машино-место на 10 пассажиров, прибывающих в час пик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t>&lt;*&gt; - нормативное минимальное количество машино-мест для хранения индивидуального автотранспорта в границах квартала складывается из количества машино-мест на общественных местах хранения индивидуального автотранспорта, расположенных в границах квартала, и машино-мест на земельных участках.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bookmarkStart w:id="17" w:name="P245"/>
      <w:bookmarkEnd w:id="17"/>
      <w:r>
        <w:t>1.3.3. Расчетные показатели объектов дорожного сервиса, кроме предназначенных для предоставления транспортных услуг населению и организации транспортного обслуживания населения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28"/>
        <w:gridCol w:w="1459"/>
        <w:gridCol w:w="1129"/>
        <w:gridCol w:w="1204"/>
        <w:gridCol w:w="1129"/>
      </w:tblGrid>
      <w:tr w:rsidR="00127B7F">
        <w:tc>
          <w:tcPr>
            <w:tcW w:w="510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588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628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 xml:space="preserve">Объекты по техническому обслуживанию автомобилей </w:t>
            </w:r>
            <w:hyperlink w:anchor="P26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пост/200 автомобилей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 xml:space="preserve">Автозаправочные станции </w:t>
            </w:r>
            <w:hyperlink w:anchor="P26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объект/1200 автомобилей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18" w:name="P266"/>
      <w:bookmarkEnd w:id="18"/>
      <w:r>
        <w:t>&lt;1&gt; размещение указанных объектов дорожного сервиса допускается на территориях, сопряженных с территориями автомобильных дорог и улиц городского значения.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bookmarkStart w:id="19" w:name="P268"/>
      <w:bookmarkEnd w:id="19"/>
      <w:r>
        <w:t>1.3.4. Расчетные показатели объектов, предназначенных для предоставления транспортных услуг населению и организации транспортного обслуживания населения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28"/>
        <w:gridCol w:w="1459"/>
        <w:gridCol w:w="1129"/>
        <w:gridCol w:w="1204"/>
        <w:gridCol w:w="1129"/>
      </w:tblGrid>
      <w:tr w:rsidR="00127B7F">
        <w:tc>
          <w:tcPr>
            <w:tcW w:w="510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588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628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Величина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>Остановки общественного городского транспорта</w:t>
            </w:r>
          </w:p>
        </w:tc>
        <w:tc>
          <w:tcPr>
            <w:tcW w:w="2588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500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>Станции технического обслуживания городского пассажирского транспорта</w:t>
            </w: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единиц/транспорт.</w:t>
            </w:r>
          </w:p>
          <w:p w:rsidR="00127B7F" w:rsidRDefault="00127B7F">
            <w:pPr>
              <w:pStyle w:val="ConsPlusNormal"/>
              <w:jc w:val="center"/>
            </w:pPr>
            <w:r>
              <w:t>предприятие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>Транспортно-эксплуатационные предприятия городского транспорта</w:t>
            </w: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единиц/вид транспорта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bookmarkStart w:id="20" w:name="P294"/>
      <w:bookmarkEnd w:id="20"/>
      <w:r>
        <w:t>Глава 1.4. РАСЧЕТНЫЕ ПОКАЗАТЕЛИ ОБЪЕКТОВ, ОТНОСЯЩИХСЯ</w:t>
      </w:r>
    </w:p>
    <w:p w:rsidR="00127B7F" w:rsidRDefault="00127B7F">
      <w:pPr>
        <w:pStyle w:val="ConsPlusTitle"/>
        <w:jc w:val="center"/>
      </w:pPr>
      <w:r>
        <w:t>К ОБЛАСТЯМ ФИЗИЧЕСКОЙ КУЛЬТУРЫ И МАССОВОГО СПОРТА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28"/>
        <w:gridCol w:w="1459"/>
        <w:gridCol w:w="1129"/>
        <w:gridCol w:w="1204"/>
        <w:gridCol w:w="1129"/>
      </w:tblGrid>
      <w:tr w:rsidR="00127B7F">
        <w:tc>
          <w:tcPr>
            <w:tcW w:w="510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588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628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9059" w:type="dxa"/>
            <w:gridSpan w:val="6"/>
          </w:tcPr>
          <w:p w:rsidR="00127B7F" w:rsidRDefault="00127B7F">
            <w:pPr>
              <w:pStyle w:val="ConsPlusNormal"/>
              <w:jc w:val="center"/>
              <w:outlineLvl w:val="3"/>
            </w:pPr>
            <w:r>
              <w:t>Объекты физической культуры и массового спорта квартального (микрорайонного) значения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>Помещения для физкультурно-оздоровительных занятий</w:t>
            </w: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лощади на 1000 чел.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500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>Территория плоскостных спортивных сооружений</w:t>
            </w: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га</w:t>
            </w:r>
            <w:proofErr w:type="gramEnd"/>
            <w:r>
              <w:t xml:space="preserve"> на 1000 чел.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500</w:t>
            </w:r>
          </w:p>
        </w:tc>
      </w:tr>
      <w:tr w:rsidR="00127B7F">
        <w:tc>
          <w:tcPr>
            <w:tcW w:w="9059" w:type="dxa"/>
            <w:gridSpan w:val="6"/>
            <w:vAlign w:val="center"/>
          </w:tcPr>
          <w:p w:rsidR="00127B7F" w:rsidRDefault="00127B7F">
            <w:pPr>
              <w:pStyle w:val="ConsPlusNormal"/>
              <w:jc w:val="center"/>
              <w:outlineLvl w:val="3"/>
            </w:pPr>
            <w:r>
              <w:t>Объекты физической культуры и массового спорта районного значения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>Спортивный зал общего пользования в физкультурно-спортивном центре</w:t>
            </w: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м</w:t>
            </w:r>
            <w:proofErr w:type="gramEnd"/>
            <w:r>
              <w:t xml:space="preserve"> площади пола на 1000 чел.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04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129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1500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>Бассейн крытый (открытый) общего пользования</w:t>
            </w: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м</w:t>
            </w:r>
            <w:proofErr w:type="gramEnd"/>
            <w:r>
              <w:t xml:space="preserve"> зеркала воды на 1000 чел.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4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129" w:type="dxa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>Территория плоскостных спортивных сооружений</w:t>
            </w: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га</w:t>
            </w:r>
            <w:proofErr w:type="gramEnd"/>
            <w:r>
              <w:t xml:space="preserve"> на 1000 чел.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04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129" w:type="dxa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9059" w:type="dxa"/>
            <w:gridSpan w:val="6"/>
            <w:vAlign w:val="center"/>
          </w:tcPr>
          <w:p w:rsidR="00127B7F" w:rsidRDefault="00127B7F">
            <w:pPr>
              <w:pStyle w:val="ConsPlusNormal"/>
              <w:jc w:val="center"/>
              <w:outlineLvl w:val="3"/>
            </w:pPr>
            <w:r>
              <w:t>Объекты физической культуры и массового спорта городского значения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  <w:vAlign w:val="center"/>
          </w:tcPr>
          <w:p w:rsidR="00127B7F" w:rsidRDefault="00127B7F">
            <w:pPr>
              <w:pStyle w:val="ConsPlusNormal"/>
            </w:pPr>
            <w:r>
              <w:t>Территория плоскостных спортивных сооружений</w:t>
            </w:r>
          </w:p>
        </w:tc>
        <w:tc>
          <w:tcPr>
            <w:tcW w:w="145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га</w:t>
            </w:r>
            <w:proofErr w:type="gramEnd"/>
            <w:r>
              <w:t xml:space="preserve"> на 1000 чел.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мин. транспортной доступности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30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bookmarkStart w:id="21" w:name="P341"/>
      <w:bookmarkEnd w:id="21"/>
      <w:r>
        <w:t>Глава 1.5. РАСЧЕТНЫЕ ПОКАЗАТЕЛИ ОБЪЕКТОВ,</w:t>
      </w:r>
    </w:p>
    <w:p w:rsidR="00127B7F" w:rsidRDefault="00127B7F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ОБЛАСТИ ОБРАЗОВАНИЯ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bookmarkStart w:id="22" w:name="P344"/>
      <w:bookmarkEnd w:id="22"/>
      <w:r>
        <w:t>1.5.1. Расчетные показатели дошкольных образовательных организаций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1474"/>
        <w:gridCol w:w="2721"/>
        <w:gridCol w:w="1204"/>
        <w:gridCol w:w="1129"/>
      </w:tblGrid>
      <w:tr w:rsidR="00127B7F">
        <w:tc>
          <w:tcPr>
            <w:tcW w:w="510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4195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984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127B7F" w:rsidRDefault="00127B7F">
            <w:pPr>
              <w:pStyle w:val="ConsPlusNormal"/>
            </w:pPr>
            <w:r>
              <w:t>Дошкольная образовательная организация общего типа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мест </w:t>
            </w:r>
            <w:proofErr w:type="gramStart"/>
            <w:r>
              <w:t>на</w:t>
            </w:r>
            <w:proofErr w:type="gramEnd"/>
          </w:p>
          <w:p w:rsidR="00127B7F" w:rsidRDefault="00127B7F">
            <w:pPr>
              <w:pStyle w:val="ConsPlusNormal"/>
              <w:jc w:val="center"/>
            </w:pPr>
            <w:r>
              <w:t>1000 жителей</w:t>
            </w:r>
          </w:p>
        </w:tc>
        <w:tc>
          <w:tcPr>
            <w:tcW w:w="272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Расчет по демографии </w:t>
            </w:r>
            <w:hyperlink w:anchor="P368">
              <w:r>
                <w:rPr>
                  <w:color w:val="0000FF"/>
                </w:rPr>
                <w:t>&lt;1&gt;</w:t>
              </w:r>
            </w:hyperlink>
            <w:r>
              <w:t xml:space="preserve"> с учетом уровня обеспеченности детей дошкольными образовательными организациями, при отсутствии данных по демографии - 60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300 </w:t>
            </w:r>
            <w:hyperlink w:anchor="P369">
              <w:r>
                <w:rPr>
                  <w:color w:val="0000FF"/>
                </w:rPr>
                <w:t>&lt;2&gt;</w:t>
              </w:r>
            </w:hyperlink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127B7F" w:rsidRDefault="00127B7F">
            <w:pPr>
              <w:pStyle w:val="ConsPlusNormal"/>
            </w:pPr>
            <w:r>
              <w:t>Дошкольная образовательная организация специализированного типа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численности детей 1 - 6 лет</w:t>
            </w:r>
          </w:p>
        </w:tc>
        <w:tc>
          <w:tcPr>
            <w:tcW w:w="272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3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23" w:name="P368"/>
      <w:bookmarkEnd w:id="23"/>
      <w:r>
        <w:t>&lt;1&gt; объектами дошкольного образования должны быть обеспечены 85 % численности детей дошкольного возраста, в том числе: - в дошкольных образовательных организациях общего типа - 70 %; в дошкольных образовательных организациях специализированного типа - 3 %; в дошкольных образовательных организациях оздоровительного типа - 12 %;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24" w:name="P369"/>
      <w:bookmarkEnd w:id="24"/>
      <w:r>
        <w:t>&lt;2&gt; в районах малоэтажной застройки (1 - 3 этажа) допускается увеличение максимально допустимого уровня территориальной доступности детских дошкольных учреждений общего типа до 500 м.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bookmarkStart w:id="25" w:name="P371"/>
      <w:bookmarkEnd w:id="25"/>
      <w:r>
        <w:t>1.5.2. Расчетные показатели общеобразовательных организаций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1474"/>
        <w:gridCol w:w="2721"/>
        <w:gridCol w:w="1204"/>
        <w:gridCol w:w="1129"/>
      </w:tblGrid>
      <w:tr w:rsidR="00127B7F">
        <w:tc>
          <w:tcPr>
            <w:tcW w:w="510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4195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984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127B7F" w:rsidRDefault="00127B7F">
            <w:pPr>
              <w:pStyle w:val="ConsPlusNormal"/>
            </w:pPr>
            <w:r>
              <w:t>Общеобразовательная организация (школа, лицей, гимназия)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учащихся</w:t>
            </w:r>
          </w:p>
          <w:p w:rsidR="00127B7F" w:rsidRDefault="00127B7F">
            <w:pPr>
              <w:pStyle w:val="ConsPlusNormal"/>
              <w:jc w:val="center"/>
            </w:pPr>
            <w:r>
              <w:t>на 1000 жителей</w:t>
            </w:r>
          </w:p>
        </w:tc>
        <w:tc>
          <w:tcPr>
            <w:tcW w:w="272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Расчет по демографии </w:t>
            </w:r>
            <w:hyperlink w:anchor="P399">
              <w:r>
                <w:rPr>
                  <w:color w:val="0000FF"/>
                </w:rPr>
                <w:t>&lt;1&gt;</w:t>
              </w:r>
            </w:hyperlink>
            <w:r>
              <w:t xml:space="preserve"> с учетом уровня охвата школьников, при отсутствии данных по демографии - 104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500 </w:t>
            </w:r>
            <w:hyperlink w:anchor="P400">
              <w:r>
                <w:rPr>
                  <w:color w:val="0000FF"/>
                </w:rPr>
                <w:t>&lt;2&gt;</w:t>
              </w:r>
            </w:hyperlink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127B7F" w:rsidRDefault="00127B7F">
            <w:pPr>
              <w:pStyle w:val="ConsPlusNormal"/>
            </w:pPr>
            <w:r>
              <w:t xml:space="preserve">Межшкольный </w:t>
            </w:r>
            <w:r>
              <w:lastRenderedPageBreak/>
              <w:t>учебно-производственный комбинат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 xml:space="preserve">% от </w:t>
            </w:r>
            <w:r>
              <w:lastRenderedPageBreak/>
              <w:t>численности школьников</w:t>
            </w:r>
          </w:p>
        </w:tc>
        <w:tc>
          <w:tcPr>
            <w:tcW w:w="272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333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127B7F" w:rsidRDefault="00127B7F">
            <w:pPr>
              <w:pStyle w:val="ConsPlusNormal"/>
            </w:pPr>
            <w:r>
              <w:t>Общеобразовательные организации, имеющие интернат</w:t>
            </w:r>
          </w:p>
        </w:tc>
        <w:tc>
          <w:tcPr>
            <w:tcW w:w="4195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По заданию на проектирование</w:t>
            </w:r>
          </w:p>
        </w:tc>
        <w:tc>
          <w:tcPr>
            <w:tcW w:w="2333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26" w:name="P399"/>
      <w:bookmarkEnd w:id="26"/>
      <w:r>
        <w:t>&lt;1&gt; следует принимать с учетом 100 % охвата детей неполным средним образованием (I - IX классы) и до 75 % детей - средним образованием (X - XI классы) при обучении в одну смену;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27" w:name="P400"/>
      <w:bookmarkEnd w:id="27"/>
      <w:r>
        <w:t>&lt;2&gt; для общеобразовательных учреждений при малоэтажной застройке (1 - 3 этажа) - 750 м.</w:t>
      </w:r>
    </w:p>
    <w:p w:rsidR="00127B7F" w:rsidRDefault="00127B7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27B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B7F" w:rsidRDefault="00127B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27B7F" w:rsidRDefault="00127B7F">
            <w:pPr>
              <w:pStyle w:val="ConsPlusNormal"/>
              <w:jc w:val="both"/>
            </w:pPr>
            <w:r>
              <w:rPr>
                <w:color w:val="392C69"/>
              </w:rPr>
              <w:t>Текст подпункта 1.5.3 приведен в соответствие с копией оригинального источника, полученного непосредственно из Оренбургского городского Совета. В газете "Вечерний Оренбург", N 14, 07.03.2017 таблица подпункта 1.5.3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spacing w:before="280"/>
        <w:ind w:firstLine="540"/>
        <w:jc w:val="both"/>
      </w:pPr>
      <w:bookmarkStart w:id="28" w:name="P404"/>
      <w:bookmarkEnd w:id="28"/>
      <w:r>
        <w:t>1.5.3. Расчетные показатели объектов дополнительного образования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928"/>
        <w:gridCol w:w="1129"/>
        <w:gridCol w:w="1204"/>
        <w:gridCol w:w="1129"/>
      </w:tblGrid>
      <w:tr w:rsidR="00127B7F">
        <w:tc>
          <w:tcPr>
            <w:tcW w:w="567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N</w:t>
            </w:r>
          </w:p>
          <w:p w:rsidR="00127B7F" w:rsidRDefault="00127B7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057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567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118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127B7F" w:rsidRDefault="00127B7F">
            <w:pPr>
              <w:pStyle w:val="ConsPlusNormal"/>
            </w:pPr>
            <w:r>
              <w:t>Дворец (Дом) творчества школьников</w:t>
            </w:r>
          </w:p>
        </w:tc>
        <w:tc>
          <w:tcPr>
            <w:tcW w:w="1928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127B7F" w:rsidRDefault="00127B7F">
            <w:pPr>
              <w:pStyle w:val="ConsPlusNormal"/>
            </w:pPr>
            <w:r>
              <w:t>Станция юных техников</w:t>
            </w:r>
          </w:p>
        </w:tc>
        <w:tc>
          <w:tcPr>
            <w:tcW w:w="1928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127B7F" w:rsidRDefault="00127B7F">
            <w:pPr>
              <w:pStyle w:val="ConsPlusNormal"/>
            </w:pPr>
            <w:r>
              <w:t>Станция юных натуралистов</w:t>
            </w:r>
          </w:p>
        </w:tc>
        <w:tc>
          <w:tcPr>
            <w:tcW w:w="1928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127B7F" w:rsidRDefault="00127B7F">
            <w:pPr>
              <w:pStyle w:val="ConsPlusNormal"/>
            </w:pPr>
            <w:r>
              <w:t>Станция юных туристов</w:t>
            </w:r>
          </w:p>
        </w:tc>
        <w:tc>
          <w:tcPr>
            <w:tcW w:w="1928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  <w:vAlign w:val="center"/>
          </w:tcPr>
          <w:p w:rsidR="00127B7F" w:rsidRDefault="00127B7F">
            <w:pPr>
              <w:pStyle w:val="ConsPlusNormal"/>
            </w:pPr>
            <w:r>
              <w:t>Детско-юношеская спортивная школа</w:t>
            </w:r>
          </w:p>
        </w:tc>
        <w:tc>
          <w:tcPr>
            <w:tcW w:w="1928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  <w:vAlign w:val="center"/>
          </w:tcPr>
          <w:p w:rsidR="00127B7F" w:rsidRDefault="00127B7F">
            <w:pPr>
              <w:pStyle w:val="ConsPlusNormal"/>
            </w:pPr>
            <w:r>
              <w:t>Детская школа искусств (музыкальная, художественная, хореографическая)</w:t>
            </w:r>
          </w:p>
        </w:tc>
        <w:tc>
          <w:tcPr>
            <w:tcW w:w="1928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2333" w:type="dxa"/>
            <w:gridSpan w:val="2"/>
            <w:vMerge/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27B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B7F" w:rsidRDefault="00127B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27B7F" w:rsidRDefault="00127B7F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подпункта 1.5.4 приведен в соответствие с копией оригинального источника, полученного </w:t>
            </w:r>
            <w:r>
              <w:rPr>
                <w:color w:val="392C69"/>
              </w:rPr>
              <w:lastRenderedPageBreak/>
              <w:t>непосредственно из Оренбургского городского Совета. В газете "Вечерний Оренбург", N 14, 07.03.2017 абзац "1.5.4. Расчетные показатели объектов для организации отдыха детей в каникулярное время"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spacing w:before="280"/>
        <w:ind w:firstLine="540"/>
        <w:jc w:val="both"/>
      </w:pPr>
      <w:bookmarkStart w:id="29" w:name="P443"/>
      <w:bookmarkEnd w:id="29"/>
      <w:r>
        <w:lastRenderedPageBreak/>
        <w:t>1.5.4. Расчетные показатели объектов для организации отдыха детей в каникулярное время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098"/>
        <w:gridCol w:w="1129"/>
        <w:gridCol w:w="1644"/>
        <w:gridCol w:w="1129"/>
      </w:tblGrid>
      <w:tr w:rsidR="00127B7F">
        <w:tc>
          <w:tcPr>
            <w:tcW w:w="3061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227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773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3061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64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3061" w:type="dxa"/>
            <w:vAlign w:val="center"/>
          </w:tcPr>
          <w:p w:rsidR="00127B7F" w:rsidRDefault="00127B7F">
            <w:pPr>
              <w:pStyle w:val="ConsPlusNormal"/>
            </w:pPr>
            <w:r>
              <w:t>Детский оздоровительный лагерь</w:t>
            </w:r>
          </w:p>
        </w:tc>
        <w:tc>
          <w:tcPr>
            <w:tcW w:w="2098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общего числа школьников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12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500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1"/>
      </w:pPr>
      <w:r>
        <w:t>Раздел 2. МАТЕРИАЛЫ ПО ОБОСНОВАНИЮ РАСЧЕТНЫХ ПОКАЗАТЕЛЕЙ,</w:t>
      </w:r>
    </w:p>
    <w:p w:rsidR="00127B7F" w:rsidRDefault="00127B7F">
      <w:pPr>
        <w:pStyle w:val="ConsPlusTitle"/>
        <w:jc w:val="center"/>
      </w:pPr>
      <w:r>
        <w:t>СОДЕРЖАЩИХСЯ В ОСНОВНОЙ ЧАСТИ НОРМАТИВОВ</w:t>
      </w:r>
    </w:p>
    <w:p w:rsidR="00127B7F" w:rsidRDefault="00127B7F">
      <w:pPr>
        <w:pStyle w:val="ConsPlusTitle"/>
        <w:jc w:val="center"/>
      </w:pPr>
      <w:r>
        <w:t>ГРАДОСТРОИТЕЛЬНОГО ПРОЕКТИРОВАНИЯ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Глава 2.1. ОБЪЕКТЫ МЕСТНОГО ЗНАЧЕНИЯ,</w:t>
      </w:r>
    </w:p>
    <w:p w:rsidR="00127B7F" w:rsidRDefault="00127B7F">
      <w:pPr>
        <w:pStyle w:val="ConsPlusTitle"/>
        <w:jc w:val="center"/>
      </w:pPr>
      <w:r>
        <w:t xml:space="preserve">ДЛЯ </w:t>
      </w:r>
      <w:proofErr w:type="gramStart"/>
      <w:r>
        <w:t>КОТОРЫХ</w:t>
      </w:r>
      <w:proofErr w:type="gramEnd"/>
      <w:r>
        <w:t xml:space="preserve"> РАЗРАБОТАНЫ МЕСТНЫЕ НОРМАТИВЫ</w:t>
      </w:r>
    </w:p>
    <w:p w:rsidR="00127B7F" w:rsidRDefault="00127B7F">
      <w:pPr>
        <w:pStyle w:val="ConsPlusTitle"/>
        <w:jc w:val="center"/>
      </w:pPr>
      <w:r>
        <w:t>ГРАДОСТРОИТЕЛЬНОГО ПРОЕКТИРОВАНИЯ</w:t>
      </w:r>
    </w:p>
    <w:p w:rsidR="00127B7F" w:rsidRDefault="00127B7F">
      <w:pPr>
        <w:pStyle w:val="ConsPlusTitle"/>
        <w:jc w:val="center"/>
      </w:pPr>
      <w:r>
        <w:t>МУНИЦИПАЛЬНОГО ОБРАЗОВАНИЯ "ГОРОД ОРЕНБУРГ"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пунктом 1 части 5 статьи 23</w:t>
        </w:r>
      </w:hyperlink>
      <w:r>
        <w:t xml:space="preserve"> Градостроительного кодекса Российской Федерации в число объектов местного значения муниципального образования "город Оренбург" входят объекты, относящиеся к следующим областям: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электро-, тепл</w:t>
      </w:r>
      <w:proofErr w:type="gramStart"/>
      <w:r>
        <w:t>о-</w:t>
      </w:r>
      <w:proofErr w:type="gramEnd"/>
      <w:r>
        <w:t>, газо- и водоснабжение населения, водоотведение;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автомобильные дороги местного значения;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физическая культура и массовый спорт, образование;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иные области в связи с решением вопросов местного значения муниципального образования "город Оренбург".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Глава 2.2. ОБОСНОВАНИЕ РАСЧЕТНЫХ ПОКАЗАТЕЛЕЙ ПО ОБЪЕКТАМ,</w:t>
      </w:r>
    </w:p>
    <w:p w:rsidR="00127B7F" w:rsidRDefault="00127B7F">
      <w:pPr>
        <w:pStyle w:val="ConsPlusTitle"/>
        <w:jc w:val="center"/>
      </w:pPr>
      <w:r>
        <w:t>ОТНОСЯЩИМСЯ К ОБЛАСТЯМ ЭЛЕКТР</w:t>
      </w:r>
      <w:proofErr w:type="gramStart"/>
      <w:r>
        <w:t>О-</w:t>
      </w:r>
      <w:proofErr w:type="gramEnd"/>
      <w:r>
        <w:t>, ТЕПЛО-, ГАЗО-</w:t>
      </w:r>
    </w:p>
    <w:p w:rsidR="00127B7F" w:rsidRDefault="00127B7F">
      <w:pPr>
        <w:pStyle w:val="ConsPlusTitle"/>
        <w:jc w:val="center"/>
      </w:pPr>
      <w:r>
        <w:t xml:space="preserve">И ВОДОСНАБЖЕНИЯ НАСЕЛЕНИЯ, ВОДООТВЕДЕНИЯ, </w:t>
      </w:r>
      <w:proofErr w:type="gramStart"/>
      <w:r>
        <w:t>СОДЕРЖАЩИХСЯ</w:t>
      </w:r>
      <w:proofErr w:type="gramEnd"/>
    </w:p>
    <w:p w:rsidR="00127B7F" w:rsidRDefault="00127B7F">
      <w:pPr>
        <w:pStyle w:val="ConsPlusTitle"/>
        <w:jc w:val="center"/>
      </w:pPr>
      <w:r>
        <w:t xml:space="preserve">В </w:t>
      </w:r>
      <w:hyperlink w:anchor="P53">
        <w:r>
          <w:rPr>
            <w:color w:val="0000FF"/>
          </w:rPr>
          <w:t>ГЛАВЕ 1.2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2.2.1. Обоснование расчетных показателей объектов, относящихся к области электроснабжения, содержащихся в </w:t>
      </w:r>
      <w:hyperlink w:anchor="P57">
        <w:r>
          <w:rPr>
            <w:color w:val="0000FF"/>
          </w:rPr>
          <w:t>пункте 1.2.1 главы 1.2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В </w:t>
      </w:r>
      <w:hyperlink w:anchor="P57">
        <w:r>
          <w:rPr>
            <w:color w:val="0000FF"/>
          </w:rPr>
          <w:t>таблице</w:t>
        </w:r>
      </w:hyperlink>
      <w:r>
        <w:t xml:space="preserve"> основной части приведены значения нормативов потребления ресурсов, определенные с учетом действующей нормативно-технической документации и откорректированные с учетом местных условий.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3"/>
      </w:pPr>
      <w:r>
        <w:t>Расчетные показатели объектов,</w:t>
      </w:r>
    </w:p>
    <w:p w:rsidR="00127B7F" w:rsidRDefault="00127B7F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области электроснабжения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69"/>
        <w:gridCol w:w="1304"/>
        <w:gridCol w:w="1191"/>
        <w:gridCol w:w="2154"/>
      </w:tblGrid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N</w:t>
            </w:r>
          </w:p>
          <w:p w:rsidR="00127B7F" w:rsidRDefault="00127B7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норматива,</w:t>
            </w:r>
          </w:p>
          <w:p w:rsidR="00127B7F" w:rsidRDefault="00127B7F">
            <w:pPr>
              <w:pStyle w:val="ConsPlusNormal"/>
              <w:jc w:val="center"/>
            </w:pPr>
            <w:r>
              <w:t>потребители ресурса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21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Обоснование</w:t>
            </w:r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:rsidR="00127B7F" w:rsidRDefault="00127B7F">
            <w:pPr>
              <w:pStyle w:val="ConsPlusNormal"/>
            </w:pPr>
            <w:r>
              <w:t>Укрупненные показатели электропотребления: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3969" w:type="dxa"/>
            <w:vAlign w:val="center"/>
          </w:tcPr>
          <w:p w:rsidR="00127B7F" w:rsidRDefault="00127B7F">
            <w:pPr>
              <w:pStyle w:val="ConsPlusNormal"/>
            </w:pPr>
            <w:r>
              <w:t>электропотребление</w:t>
            </w:r>
          </w:p>
        </w:tc>
        <w:tc>
          <w:tcPr>
            <w:tcW w:w="1304" w:type="dxa"/>
          </w:tcPr>
          <w:p w:rsidR="00127B7F" w:rsidRDefault="00127B7F">
            <w:pPr>
              <w:pStyle w:val="ConsPlusNormal"/>
              <w:jc w:val="center"/>
            </w:pPr>
            <w:r>
              <w:t>кВт</w:t>
            </w:r>
            <w:proofErr w:type="gramStart"/>
            <w:r>
              <w:t>.ч</w:t>
            </w:r>
            <w:proofErr w:type="gramEnd"/>
            <w:r>
              <w:t>/год на 1 чел.</w:t>
            </w:r>
          </w:p>
        </w:tc>
        <w:tc>
          <w:tcPr>
            <w:tcW w:w="119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  <w:vAlign w:val="center"/>
          </w:tcPr>
          <w:p w:rsidR="00127B7F" w:rsidRDefault="00AA5595">
            <w:pPr>
              <w:pStyle w:val="ConsPlusNormal"/>
            </w:pPr>
            <w:hyperlink r:id="rId20">
              <w:r w:rsidR="00127B7F">
                <w:rPr>
                  <w:color w:val="0000FF"/>
                </w:rPr>
                <w:t>Приложение Н</w:t>
              </w:r>
            </w:hyperlink>
          </w:p>
          <w:p w:rsidR="00127B7F" w:rsidRDefault="00127B7F">
            <w:pPr>
              <w:pStyle w:val="ConsPlusNormal"/>
            </w:pPr>
            <w:r>
              <w:t>СП 42.13330.2011</w:t>
            </w:r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3969" w:type="dxa"/>
            <w:vAlign w:val="center"/>
          </w:tcPr>
          <w:p w:rsidR="00127B7F" w:rsidRDefault="00127B7F">
            <w:pPr>
              <w:pStyle w:val="ConsPlusNormal"/>
            </w:pPr>
            <w:r>
              <w:t>использование максимума электрической нагрузки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ч</w:t>
            </w:r>
            <w:proofErr w:type="gramEnd"/>
            <w:r>
              <w:t>/год</w:t>
            </w:r>
          </w:p>
        </w:tc>
        <w:tc>
          <w:tcPr>
            <w:tcW w:w="119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2154" w:type="dxa"/>
            <w:vAlign w:val="center"/>
          </w:tcPr>
          <w:p w:rsidR="00127B7F" w:rsidRDefault="00AA5595">
            <w:pPr>
              <w:pStyle w:val="ConsPlusNormal"/>
            </w:pPr>
            <w:hyperlink r:id="rId21">
              <w:r w:rsidR="00127B7F">
                <w:rPr>
                  <w:color w:val="0000FF"/>
                </w:rPr>
                <w:t>Приложение Н</w:t>
              </w:r>
            </w:hyperlink>
          </w:p>
          <w:p w:rsidR="00127B7F" w:rsidRDefault="00127B7F">
            <w:pPr>
              <w:pStyle w:val="ConsPlusNormal"/>
            </w:pPr>
            <w:r>
              <w:t>СП 42.13330.2011</w:t>
            </w:r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:rsidR="00127B7F" w:rsidRDefault="00127B7F">
            <w:pPr>
              <w:pStyle w:val="ConsPlusNormal"/>
            </w:pPr>
            <w:r>
              <w:t>Электрическая нагрузка, расход электроэнергии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119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127B7F" w:rsidRDefault="00AA5595">
            <w:pPr>
              <w:pStyle w:val="ConsPlusNormal"/>
            </w:pPr>
            <w:hyperlink r:id="rId22">
              <w:r w:rsidR="00127B7F">
                <w:rPr>
                  <w:color w:val="0000FF"/>
                </w:rPr>
                <w:t>РД 34.20.185-94</w:t>
              </w:r>
            </w:hyperlink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Примечание: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а)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электротранспортом, системами водоснабжения, водоотведения и теплоснабжения;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б) </w:t>
      </w:r>
      <w:hyperlink r:id="rId23">
        <w:r>
          <w:rPr>
            <w:color w:val="0000FF"/>
          </w:rPr>
          <w:t>РД 34.20.185-94</w:t>
        </w:r>
      </w:hyperlink>
      <w:r>
        <w:t xml:space="preserve"> "Инструкция по проектированию городских электрических сетей" утверждена: Министерством топлива и энергетики Российской Федерации 07.07.94, Российским акционерным обществом энергетики и электрификации "ЕЭС России" 31.05.94.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2.2.2. Обоснование расчетных показателей объектов, относящихся к области тепло-, газоснабжения, содержащихся в </w:t>
      </w:r>
      <w:hyperlink w:anchor="P85">
        <w:r>
          <w:rPr>
            <w:color w:val="0000FF"/>
          </w:rPr>
          <w:t>пункте 1.2.2 главы 1.2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В </w:t>
      </w:r>
      <w:hyperlink w:anchor="P85">
        <w:r>
          <w:rPr>
            <w:color w:val="0000FF"/>
          </w:rPr>
          <w:t>таблице</w:t>
        </w:r>
      </w:hyperlink>
      <w:r>
        <w:t xml:space="preserve"> основной части приведены значения нормативов потребления ресурсов, определенные с учетом действующей нормативно-технической документации и откорректированные с учетом местных условий.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3"/>
      </w:pPr>
      <w:r>
        <w:t>Расчетные показатели объектов,</w:t>
      </w:r>
    </w:p>
    <w:p w:rsidR="00127B7F" w:rsidRDefault="00127B7F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области тепло-, газоснабжения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02"/>
        <w:gridCol w:w="1304"/>
        <w:gridCol w:w="1191"/>
        <w:gridCol w:w="2324"/>
      </w:tblGrid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N</w:t>
            </w:r>
          </w:p>
          <w:p w:rsidR="00127B7F" w:rsidRDefault="00127B7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норматива, потребители ресурса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232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Обоснование</w:t>
            </w:r>
          </w:p>
        </w:tc>
      </w:tr>
      <w:tr w:rsidR="00127B7F">
        <w:tc>
          <w:tcPr>
            <w:tcW w:w="51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127B7F" w:rsidRDefault="00127B7F">
            <w:pPr>
              <w:pStyle w:val="ConsPlusNormal"/>
            </w:pPr>
            <w:r>
              <w:t>Удельные показатели максимальной тепловой нагрузки, расходы газа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24">
              <w:r w:rsidR="00127B7F">
                <w:rPr>
                  <w:color w:val="0000FF"/>
                </w:rPr>
                <w:t>СП 124.13330.2012</w:t>
              </w:r>
            </w:hyperlink>
            <w:r w:rsidR="00127B7F">
              <w:t>,</w:t>
            </w:r>
          </w:p>
          <w:p w:rsidR="00127B7F" w:rsidRDefault="00AA5595">
            <w:pPr>
              <w:pStyle w:val="ConsPlusNormal"/>
              <w:jc w:val="center"/>
            </w:pPr>
            <w:hyperlink r:id="rId25">
              <w:r w:rsidR="00127B7F">
                <w:rPr>
                  <w:color w:val="0000FF"/>
                </w:rPr>
                <w:t>СП 42-101-2003</w:t>
              </w:r>
            </w:hyperlink>
          </w:p>
        </w:tc>
      </w:tr>
      <w:tr w:rsidR="00127B7F">
        <w:tc>
          <w:tcPr>
            <w:tcW w:w="510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127B7F" w:rsidRDefault="00127B7F">
            <w:pPr>
              <w:pStyle w:val="ConsPlusNormal"/>
            </w:pPr>
            <w:r>
              <w:t>Укрупненный показатель потребления газа при теплоте сгорания 34 МДж/м</w:t>
            </w:r>
            <w:r>
              <w:rPr>
                <w:vertAlign w:val="superscript"/>
              </w:rPr>
              <w:t>3</w:t>
            </w:r>
            <w:r>
              <w:t xml:space="preserve"> (8000 ККал/м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 на 1 чел.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26">
              <w:r w:rsidR="00127B7F">
                <w:rPr>
                  <w:color w:val="0000FF"/>
                </w:rPr>
                <w:t>п. 3.12</w:t>
              </w:r>
            </w:hyperlink>
          </w:p>
          <w:p w:rsidR="00127B7F" w:rsidRDefault="00127B7F">
            <w:pPr>
              <w:pStyle w:val="ConsPlusNormal"/>
              <w:jc w:val="center"/>
            </w:pPr>
            <w:r>
              <w:t>СП 42-101-2003</w:t>
            </w:r>
          </w:p>
          <w:p w:rsidR="00127B7F" w:rsidRDefault="00AA5595">
            <w:pPr>
              <w:pStyle w:val="ConsPlusNormal"/>
              <w:jc w:val="center"/>
            </w:pPr>
            <w:hyperlink r:id="rId27">
              <w:r w:rsidR="00127B7F">
                <w:rPr>
                  <w:color w:val="0000FF"/>
                </w:rPr>
                <w:t>СП 124.13330.2012</w:t>
              </w:r>
            </w:hyperlink>
          </w:p>
        </w:tc>
      </w:tr>
      <w:tr w:rsidR="00127B7F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27B7F" w:rsidRDefault="00127B7F">
            <w:pPr>
              <w:pStyle w:val="ConsPlusNormal"/>
            </w:pPr>
            <w:r>
              <w:t xml:space="preserve">а) при наличии централизованного горячего водоснабжения </w:t>
            </w:r>
            <w:hyperlink w:anchor="P55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vMerge w:val="restart"/>
            <w:tcBorders>
              <w:top w:val="nil"/>
            </w:tcBorders>
            <w:vAlign w:val="bottom"/>
          </w:tcPr>
          <w:p w:rsidR="00127B7F" w:rsidRDefault="00127B7F">
            <w:pPr>
              <w:pStyle w:val="ConsPlusNormal"/>
              <w:jc w:val="center"/>
            </w:pPr>
            <w:r>
              <w:t>ГКал, м</w:t>
            </w:r>
            <w:r>
              <w:rPr>
                <w:vertAlign w:val="superscript"/>
              </w:rPr>
              <w:t>3</w:t>
            </w:r>
            <w:r>
              <w:t>/чел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27B7F" w:rsidRDefault="00127B7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324" w:type="dxa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27B7F" w:rsidRDefault="00127B7F">
            <w:pPr>
              <w:pStyle w:val="ConsPlusNormal"/>
            </w:pPr>
            <w:r>
              <w:t xml:space="preserve">б) при горячем водоснабжении от газовых водонагревателей </w:t>
            </w:r>
            <w:hyperlink w:anchor="P55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vMerge/>
            <w:tcBorders>
              <w:top w:val="nil"/>
            </w:tcBorders>
          </w:tcPr>
          <w:p w:rsidR="00127B7F" w:rsidRDefault="00127B7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27B7F" w:rsidRDefault="00127B7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324" w:type="dxa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27B7F" w:rsidRDefault="00127B7F">
            <w:pPr>
              <w:pStyle w:val="ConsPlusNormal"/>
            </w:pPr>
            <w:r>
              <w:t>в) при отсутствии всяких видов горячего водоснабжения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127B7F" w:rsidRDefault="00127B7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27B7F" w:rsidRDefault="00127B7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324" w:type="dxa"/>
            <w:vMerge/>
          </w:tcPr>
          <w:p w:rsidR="00127B7F" w:rsidRDefault="00127B7F">
            <w:pPr>
              <w:pStyle w:val="ConsPlusNormal"/>
            </w:pPr>
          </w:p>
        </w:tc>
      </w:tr>
      <w:tr w:rsidR="00127B7F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127B7F" w:rsidRDefault="00127B7F">
            <w:pPr>
              <w:pStyle w:val="ConsPlusNormal"/>
            </w:pPr>
            <w:r>
              <w:t xml:space="preserve">г) тепловая нагрузка, расход газа </w:t>
            </w:r>
            <w:hyperlink w:anchor="P55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vMerge/>
            <w:tcBorders>
              <w:top w:val="nil"/>
            </w:tcBorders>
          </w:tcPr>
          <w:p w:rsidR="00127B7F" w:rsidRDefault="00127B7F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vMerge/>
          </w:tcPr>
          <w:p w:rsidR="00127B7F" w:rsidRDefault="00127B7F">
            <w:pPr>
              <w:pStyle w:val="ConsPlusNormal"/>
            </w:pP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30" w:name="P554"/>
      <w:bookmarkEnd w:id="30"/>
      <w:r>
        <w:t>&lt;1&gt; нормы расхода природного газа следует использовать в целях градостроительного проектирования в качестве укрупненных показателей расхода (потребления) газа при расчетной теплоте сгорания 34 МДж/м</w:t>
      </w:r>
      <w:r>
        <w:rPr>
          <w:vertAlign w:val="superscript"/>
        </w:rPr>
        <w:t>3</w:t>
      </w:r>
      <w:r>
        <w:t xml:space="preserve"> (8000 ККал/м</w:t>
      </w:r>
      <w:r>
        <w:rPr>
          <w:vertAlign w:val="superscript"/>
        </w:rPr>
        <w:t>3</w:t>
      </w:r>
      <w:r>
        <w:t>);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31" w:name="P555"/>
      <w:bookmarkEnd w:id="31"/>
      <w:r>
        <w:t xml:space="preserve">&lt;2&gt; удельные показатели максимальной тепловой нагрузки, расходы газа для различных потребителей следует принимать по нормам </w:t>
      </w:r>
      <w:hyperlink r:id="rId28">
        <w:r>
          <w:rPr>
            <w:color w:val="0000FF"/>
          </w:rPr>
          <w:t>СП 124.13330.2012</w:t>
        </w:r>
      </w:hyperlink>
      <w:r>
        <w:t xml:space="preserve">, </w:t>
      </w:r>
      <w:hyperlink r:id="rId29">
        <w:r>
          <w:rPr>
            <w:color w:val="0000FF"/>
          </w:rPr>
          <w:t>СП 42-101-2003</w:t>
        </w:r>
      </w:hyperlink>
      <w:r>
        <w:t>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Годовые расходы газа на нужды предприятий торговли, бытового обслуживания непроизводственного характера и т.п. можно принимать в размере до 5 % суммарного расхода теплоты на жилые дома.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Годовые расходы газа на нужды промышленных предприятий следует определять по данным топливопотребления (с учетом изменения КПД при переходе на газовое топливо) этих предприятий с перспективой их развития или на основе технологических норм расхода топлива (теплоты).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2.2.3. Обоснование расчетных показателей объектов, относящихся к области водоснабжения населения, содержащихся в </w:t>
      </w:r>
      <w:hyperlink w:anchor="P120">
        <w:r>
          <w:rPr>
            <w:color w:val="0000FF"/>
          </w:rPr>
          <w:t>пункте 1.2.3 главы 1.2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В </w:t>
      </w:r>
      <w:hyperlink w:anchor="P120">
        <w:r>
          <w:rPr>
            <w:color w:val="0000FF"/>
          </w:rPr>
          <w:t>таблице</w:t>
        </w:r>
      </w:hyperlink>
      <w:r>
        <w:t xml:space="preserve"> основной части приведены значения нормативов потребления ресурсов, определенные с учетом действующей нормативно-технической документации и откорректированные с учетом местных условий.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3"/>
      </w:pPr>
      <w:r>
        <w:t>Расчетные показатели объектов,</w:t>
      </w:r>
    </w:p>
    <w:p w:rsidR="00127B7F" w:rsidRDefault="00127B7F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области водоснабжения населения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42"/>
        <w:gridCol w:w="1304"/>
        <w:gridCol w:w="907"/>
        <w:gridCol w:w="2665"/>
      </w:tblGrid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норматива, потребители ресурса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2665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Обоснование</w:t>
            </w:r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vAlign w:val="center"/>
          </w:tcPr>
          <w:p w:rsidR="00127B7F" w:rsidRDefault="00127B7F">
            <w:pPr>
              <w:pStyle w:val="ConsPlusNormal"/>
            </w:pPr>
            <w:r>
              <w:t>Зона застройки многоквартирными (малоэтажными, среднеэтажными и многоэтажными) жилыми домами с местными водонагревателями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жителя</w:t>
            </w:r>
          </w:p>
        </w:tc>
        <w:tc>
          <w:tcPr>
            <w:tcW w:w="90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665" w:type="dxa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30">
              <w:r w:rsidR="00127B7F">
                <w:rPr>
                  <w:color w:val="0000FF"/>
                </w:rPr>
                <w:t>СП 31.13330.2012</w:t>
              </w:r>
            </w:hyperlink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vAlign w:val="center"/>
          </w:tcPr>
          <w:p w:rsidR="00127B7F" w:rsidRDefault="00127B7F">
            <w:pPr>
              <w:pStyle w:val="ConsPlusNormal"/>
            </w:pPr>
            <w:r>
              <w:t>То же с централизованным горячим водоснабжением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жителя</w:t>
            </w:r>
          </w:p>
        </w:tc>
        <w:tc>
          <w:tcPr>
            <w:tcW w:w="90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665" w:type="dxa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31">
              <w:r w:rsidR="00127B7F">
                <w:rPr>
                  <w:color w:val="0000FF"/>
                </w:rPr>
                <w:t>СП 31.13330.2012</w:t>
              </w:r>
            </w:hyperlink>
          </w:p>
          <w:p w:rsidR="00127B7F" w:rsidRDefault="00AA5595">
            <w:pPr>
              <w:pStyle w:val="ConsPlusNormal"/>
              <w:jc w:val="center"/>
            </w:pPr>
            <w:hyperlink r:id="rId32">
              <w:r w:rsidR="00127B7F">
                <w:rPr>
                  <w:color w:val="0000FF"/>
                </w:rPr>
                <w:t>СП 30.13330.2012</w:t>
              </w:r>
            </w:hyperlink>
            <w:r w:rsidR="00127B7F">
              <w:t xml:space="preserve"> </w:t>
            </w:r>
            <w:hyperlink w:anchor="P605">
              <w:r w:rsidR="00127B7F">
                <w:rPr>
                  <w:color w:val="0000FF"/>
                </w:rPr>
                <w:t>&lt;1&gt;</w:t>
              </w:r>
            </w:hyperlink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vAlign w:val="center"/>
          </w:tcPr>
          <w:p w:rsidR="00127B7F" w:rsidRDefault="00127B7F">
            <w:pPr>
              <w:pStyle w:val="ConsPlusNormal"/>
            </w:pPr>
            <w:r>
              <w:t>Зона застройки индивидуальными жилыми домами с местными водонагревателями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жителя</w:t>
            </w:r>
          </w:p>
        </w:tc>
        <w:tc>
          <w:tcPr>
            <w:tcW w:w="90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665" w:type="dxa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33">
              <w:r w:rsidR="00127B7F">
                <w:rPr>
                  <w:color w:val="0000FF"/>
                </w:rPr>
                <w:t>СП 31.13330.2012</w:t>
              </w:r>
            </w:hyperlink>
          </w:p>
          <w:p w:rsidR="00127B7F" w:rsidRDefault="00AA5595">
            <w:pPr>
              <w:pStyle w:val="ConsPlusNormal"/>
              <w:jc w:val="center"/>
            </w:pPr>
            <w:hyperlink r:id="rId34">
              <w:r w:rsidR="00127B7F">
                <w:rPr>
                  <w:color w:val="0000FF"/>
                </w:rPr>
                <w:t>СП 30.13330.2012</w:t>
              </w:r>
            </w:hyperlink>
            <w:r w:rsidR="00127B7F">
              <w:t xml:space="preserve"> </w:t>
            </w:r>
            <w:hyperlink w:anchor="P605">
              <w:r w:rsidR="00127B7F">
                <w:rPr>
                  <w:color w:val="0000FF"/>
                </w:rPr>
                <w:t>&lt;1&gt;</w:t>
              </w:r>
            </w:hyperlink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vAlign w:val="center"/>
          </w:tcPr>
          <w:p w:rsidR="00127B7F" w:rsidRDefault="00127B7F">
            <w:pPr>
              <w:pStyle w:val="ConsPlusNormal"/>
            </w:pPr>
            <w:r>
              <w:t>То же с централизованным горячим водоснабжением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жителя</w:t>
            </w:r>
          </w:p>
        </w:tc>
        <w:tc>
          <w:tcPr>
            <w:tcW w:w="90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665" w:type="dxa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35">
              <w:r w:rsidR="00127B7F">
                <w:rPr>
                  <w:color w:val="0000FF"/>
                </w:rPr>
                <w:t>СП 31.13330.2012</w:t>
              </w:r>
            </w:hyperlink>
          </w:p>
          <w:p w:rsidR="00127B7F" w:rsidRDefault="00AA5595">
            <w:pPr>
              <w:pStyle w:val="ConsPlusNormal"/>
              <w:jc w:val="center"/>
            </w:pPr>
            <w:hyperlink r:id="rId36">
              <w:r w:rsidR="00127B7F">
                <w:rPr>
                  <w:color w:val="0000FF"/>
                </w:rPr>
                <w:t>СП 30.13330.2012</w:t>
              </w:r>
            </w:hyperlink>
            <w:r w:rsidR="00127B7F">
              <w:t xml:space="preserve"> </w:t>
            </w:r>
            <w:hyperlink w:anchor="P605">
              <w:r w:rsidR="00127B7F">
                <w:rPr>
                  <w:color w:val="0000FF"/>
                </w:rPr>
                <w:t>&lt;1&gt;</w:t>
              </w:r>
            </w:hyperlink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vAlign w:val="center"/>
          </w:tcPr>
          <w:p w:rsidR="00127B7F" w:rsidRDefault="00127B7F">
            <w:pPr>
              <w:pStyle w:val="ConsPlusNormal"/>
            </w:pPr>
            <w:r>
              <w:t>Гостиницы, пансионаты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место</w:t>
            </w:r>
          </w:p>
        </w:tc>
        <w:tc>
          <w:tcPr>
            <w:tcW w:w="90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665" w:type="dxa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37">
              <w:r w:rsidR="00127B7F">
                <w:rPr>
                  <w:color w:val="0000FF"/>
                </w:rPr>
                <w:t>СП 30.13330.2012</w:t>
              </w:r>
            </w:hyperlink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42" w:type="dxa"/>
            <w:vAlign w:val="center"/>
          </w:tcPr>
          <w:p w:rsidR="00127B7F" w:rsidRDefault="00127B7F">
            <w:pPr>
              <w:pStyle w:val="ConsPlusNormal"/>
            </w:pPr>
            <w:r>
              <w:t>Санатории и дома отдыха</w:t>
            </w:r>
          </w:p>
        </w:tc>
        <w:tc>
          <w:tcPr>
            <w:tcW w:w="130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/сут. на 1 место</w:t>
            </w:r>
          </w:p>
        </w:tc>
        <w:tc>
          <w:tcPr>
            <w:tcW w:w="90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65" w:type="dxa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38">
              <w:r w:rsidR="00127B7F">
                <w:rPr>
                  <w:color w:val="0000FF"/>
                </w:rPr>
                <w:t>СП 30.13330.2012</w:t>
              </w:r>
            </w:hyperlink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32" w:name="P605"/>
      <w:bookmarkEnd w:id="32"/>
      <w:r>
        <w:t xml:space="preserve">&lt;1&gt; </w:t>
      </w:r>
      <w:hyperlink r:id="rId39">
        <w:r>
          <w:rPr>
            <w:color w:val="0000FF"/>
          </w:rPr>
          <w:t>Приложение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(обязательное) СП 30.13330.2012: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40">
        <w:r w:rsidR="00127B7F">
          <w:rPr>
            <w:color w:val="0000FF"/>
          </w:rPr>
          <w:t>Таблица А.2</w:t>
        </w:r>
      </w:hyperlink>
      <w:r w:rsidR="00127B7F">
        <w:t xml:space="preserve">. Расчетные (удельные) средние за год суточные расходы воды (стоков) в жилых зданиях, </w:t>
      </w:r>
      <w:proofErr w:type="gramStart"/>
      <w:r w:rsidR="00127B7F">
        <w:t>л</w:t>
      </w:r>
      <w:proofErr w:type="gramEnd"/>
      <w:r w:rsidR="00127B7F">
        <w:t>/сут., на 1 жителя.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41">
        <w:r w:rsidR="00127B7F">
          <w:rPr>
            <w:color w:val="0000FF"/>
          </w:rPr>
          <w:t>Таблица А.3</w:t>
        </w:r>
      </w:hyperlink>
      <w:r w:rsidR="00127B7F">
        <w:t xml:space="preserve">. Расчетные (удельные) средние за год суточные расходы воды в зданиях общественного и промышленного назначения, </w:t>
      </w:r>
      <w:proofErr w:type="gramStart"/>
      <w:r w:rsidR="00127B7F">
        <w:t>л</w:t>
      </w:r>
      <w:proofErr w:type="gramEnd"/>
      <w:r w:rsidR="00127B7F">
        <w:t>/сут., на одного потребителя.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2.2.4. Обоснование расчетных показателей объектов, относящихся к области водоотведения, содержащихся в </w:t>
      </w:r>
      <w:hyperlink w:anchor="P160">
        <w:r>
          <w:rPr>
            <w:color w:val="0000FF"/>
          </w:rPr>
          <w:t>пункте 1.2.4 главы 1.2 раздела 1</w:t>
        </w:r>
      </w:hyperlink>
      <w:r>
        <w:t xml:space="preserve"> 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Проектирование систем канализации населенных пунктов следует производить в соответствии с требованиями </w:t>
      </w:r>
      <w:hyperlink r:id="rId42">
        <w:r>
          <w:rPr>
            <w:color w:val="0000FF"/>
          </w:rPr>
          <w:t>СП 30.13330.2012</w:t>
        </w:r>
      </w:hyperlink>
      <w:r>
        <w:t xml:space="preserve">, </w:t>
      </w:r>
      <w:hyperlink r:id="rId43">
        <w:r>
          <w:rPr>
            <w:color w:val="0000FF"/>
          </w:rPr>
          <w:t>СП 42.13330.2011</w:t>
        </w:r>
      </w:hyperlink>
      <w:r>
        <w:t xml:space="preserve">, </w:t>
      </w:r>
      <w:hyperlink r:id="rId44">
        <w:r>
          <w:rPr>
            <w:color w:val="0000FF"/>
          </w:rPr>
          <w:t>СанПиН 2.1.5.980-00</w:t>
        </w:r>
      </w:hyperlink>
      <w:r>
        <w:t>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При проектировании систем канализации города расчетное удельное среднесуточное (за год) водоотведение бытовых сточных вод от жилых зданий следует принимать </w:t>
      </w:r>
      <w:proofErr w:type="gramStart"/>
      <w:r>
        <w:t>равным</w:t>
      </w:r>
      <w:proofErr w:type="gramEnd"/>
      <w:r>
        <w:t xml:space="preserve"> расчетному удельному среднесуточному (за год) водопотреблению без учета расхода воды на полив территорий и зеленых насаждений.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В </w:t>
      </w:r>
      <w:hyperlink w:anchor="P160">
        <w:r>
          <w:rPr>
            <w:color w:val="0000FF"/>
          </w:rPr>
          <w:t>таблице</w:t>
        </w:r>
      </w:hyperlink>
      <w:r>
        <w:t xml:space="preserve"> основной части приведены значения нормативов потребления ресурсов, определенные с учетом действующей нормативно-технической документации и откорректированные с учетом местных условий.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3"/>
      </w:pPr>
      <w:r>
        <w:t>Расчетные показатели объектов,</w:t>
      </w:r>
    </w:p>
    <w:p w:rsidR="00127B7F" w:rsidRDefault="00127B7F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области водоотведения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82"/>
        <w:gridCol w:w="1417"/>
        <w:gridCol w:w="794"/>
        <w:gridCol w:w="2154"/>
      </w:tblGrid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норматива, потребители ресурса</w:t>
            </w:r>
          </w:p>
        </w:tc>
        <w:tc>
          <w:tcPr>
            <w:tcW w:w="141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21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Обоснование</w:t>
            </w:r>
          </w:p>
        </w:tc>
      </w:tr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vAlign w:val="center"/>
          </w:tcPr>
          <w:p w:rsidR="00127B7F" w:rsidRDefault="00127B7F">
            <w:pPr>
              <w:pStyle w:val="ConsPlusNormal"/>
            </w:pPr>
            <w:r>
              <w:t xml:space="preserve">Бытовая канализация, </w:t>
            </w:r>
            <w:proofErr w:type="gramStart"/>
            <w:r>
              <w:t>в</w:t>
            </w:r>
            <w:proofErr w:type="gramEnd"/>
            <w:r>
              <w:t xml:space="preserve"> % от водопотребления</w:t>
            </w:r>
          </w:p>
        </w:tc>
        <w:tc>
          <w:tcPr>
            <w:tcW w:w="1417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2154" w:type="dxa"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vAlign w:val="center"/>
          </w:tcPr>
          <w:p w:rsidR="00127B7F" w:rsidRDefault="00127B7F">
            <w:pPr>
              <w:pStyle w:val="ConsPlusNormal"/>
            </w:pPr>
            <w:r>
              <w:t>Зона застройки многоквартирными жилыми домами</w:t>
            </w:r>
          </w:p>
        </w:tc>
        <w:tc>
          <w:tcPr>
            <w:tcW w:w="141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45">
              <w:r w:rsidR="00127B7F">
                <w:rPr>
                  <w:color w:val="0000FF"/>
                </w:rPr>
                <w:t>п. 5.1.1</w:t>
              </w:r>
            </w:hyperlink>
          </w:p>
          <w:p w:rsidR="00127B7F" w:rsidRDefault="00127B7F">
            <w:pPr>
              <w:pStyle w:val="ConsPlusNormal"/>
              <w:jc w:val="center"/>
            </w:pPr>
            <w:r>
              <w:t>СП 32.13330.2012</w:t>
            </w:r>
          </w:p>
        </w:tc>
      </w:tr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vAlign w:val="center"/>
          </w:tcPr>
          <w:p w:rsidR="00127B7F" w:rsidRDefault="00127B7F">
            <w:pPr>
              <w:pStyle w:val="ConsPlusNormal"/>
            </w:pPr>
            <w:r>
              <w:t>Зона застройки индивидуальными жилыми домами</w:t>
            </w:r>
          </w:p>
        </w:tc>
        <w:tc>
          <w:tcPr>
            <w:tcW w:w="141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54" w:type="dxa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46">
              <w:r w:rsidR="00127B7F">
                <w:rPr>
                  <w:color w:val="0000FF"/>
                </w:rPr>
                <w:t>п. 5.1.1</w:t>
              </w:r>
            </w:hyperlink>
          </w:p>
          <w:p w:rsidR="00127B7F" w:rsidRDefault="00127B7F">
            <w:pPr>
              <w:pStyle w:val="ConsPlusNormal"/>
              <w:jc w:val="center"/>
            </w:pPr>
            <w:r>
              <w:t>СП 32.13330.2012</w:t>
            </w:r>
          </w:p>
        </w:tc>
      </w:tr>
      <w:tr w:rsidR="00127B7F">
        <w:tc>
          <w:tcPr>
            <w:tcW w:w="56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vAlign w:val="center"/>
          </w:tcPr>
          <w:p w:rsidR="00127B7F" w:rsidRDefault="00127B7F">
            <w:pPr>
              <w:pStyle w:val="ConsPlusNormal"/>
            </w:pPr>
            <w:r>
              <w:t>Дождевая канализация. Суточный объем поверхностного стока, поступающий на очистные сооружения</w:t>
            </w:r>
          </w:p>
        </w:tc>
        <w:tc>
          <w:tcPr>
            <w:tcW w:w="141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/сут. с 1 га территории</w:t>
            </w:r>
          </w:p>
        </w:tc>
        <w:tc>
          <w:tcPr>
            <w:tcW w:w="79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154" w:type="dxa"/>
            <w:vAlign w:val="center"/>
          </w:tcPr>
          <w:p w:rsidR="00127B7F" w:rsidRDefault="00AA5595">
            <w:pPr>
              <w:pStyle w:val="ConsPlusNormal"/>
              <w:jc w:val="center"/>
            </w:pPr>
            <w:hyperlink r:id="rId47">
              <w:r w:rsidR="00127B7F">
                <w:rPr>
                  <w:color w:val="0000FF"/>
                </w:rPr>
                <w:t>Таблица 12</w:t>
              </w:r>
            </w:hyperlink>
          </w:p>
          <w:p w:rsidR="00127B7F" w:rsidRDefault="00127B7F">
            <w:pPr>
              <w:pStyle w:val="ConsPlusNormal"/>
              <w:jc w:val="center"/>
            </w:pPr>
            <w:r>
              <w:t>СП 42.13330.2011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Глава 2.3. ОБОСНОВАНИЕ РАСЧЕТНЫХ ПОКАЗАТЕЛЕЙ АВТОМОБИЛЬНЫХ</w:t>
      </w:r>
    </w:p>
    <w:p w:rsidR="00127B7F" w:rsidRDefault="00127B7F">
      <w:pPr>
        <w:pStyle w:val="ConsPlusTitle"/>
        <w:jc w:val="center"/>
      </w:pPr>
      <w:r>
        <w:t>ДОРОГ МЕСТНОГО ЗНАЧЕНИЯ, УЛИЧНО-ДОРОЖНОЙ СЕТИ, ОБЪЕКТОВ</w:t>
      </w:r>
    </w:p>
    <w:p w:rsidR="00127B7F" w:rsidRDefault="00127B7F">
      <w:pPr>
        <w:pStyle w:val="ConsPlusTitle"/>
        <w:jc w:val="center"/>
      </w:pPr>
      <w:r>
        <w:t xml:space="preserve">ДОРОЖНОГО СЕРВИСА, </w:t>
      </w:r>
      <w:proofErr w:type="gramStart"/>
      <w:r>
        <w:t>СОДЕРЖАЩИХСЯ</w:t>
      </w:r>
      <w:proofErr w:type="gramEnd"/>
      <w:r>
        <w:t xml:space="preserve"> В </w:t>
      </w:r>
      <w:hyperlink w:anchor="P187">
        <w:r>
          <w:rPr>
            <w:color w:val="0000FF"/>
          </w:rPr>
          <w:t>ГЛАВЕ 1.3 РАЗДЕЛА 1</w:t>
        </w:r>
      </w:hyperlink>
    </w:p>
    <w:p w:rsidR="00127B7F" w:rsidRDefault="00127B7F">
      <w:pPr>
        <w:pStyle w:val="ConsPlusTitle"/>
        <w:jc w:val="center"/>
      </w:pPr>
      <w:r>
        <w:t>НАСТОЯЩИХ НОРМАТИВОВ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ind w:firstLine="540"/>
        <w:jc w:val="both"/>
        <w:outlineLvl w:val="3"/>
      </w:pPr>
      <w:r>
        <w:t xml:space="preserve">2.3.1. Обоснование расчетных показателей автомобильных дорог местного значения, улично-дорожной сети, содержащихся в </w:t>
      </w:r>
      <w:hyperlink w:anchor="P191">
        <w:r>
          <w:rPr>
            <w:color w:val="0000FF"/>
          </w:rPr>
          <w:t>пункте 1.3.1 главы 1.3 раздела 1</w:t>
        </w:r>
      </w:hyperlink>
      <w:r>
        <w:t xml:space="preserve"> настоящих </w:t>
      </w:r>
      <w:r>
        <w:lastRenderedPageBreak/>
        <w:t>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2.3.1.1. </w:t>
      </w:r>
      <w:proofErr w:type="gramStart"/>
      <w:r>
        <w:t xml:space="preserve">Объекты внешнего транспорта необходимо размещать в соответствии с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29.10.2009 N 860 "О требованиях к обеспеченности автомобильных дорог общего пользования объектами дорожного сервиса, размещаемыми в границах полос отвода",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28.09.2009 N 767 "О классификации автомобильных дорог в Российской Федерации",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02.09.2009 N 717 "О нормах отвода земель для размещения автомобильных дорог</w:t>
      </w:r>
      <w:proofErr w:type="gramEnd"/>
      <w:r>
        <w:t xml:space="preserve"> и (или) объектов дорожного сервиса".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2.3.1.2. Улично-дорожная сеть города дифференцируется по назначению, составу потока и скоростям движения транспорта на соответствующие категории в соответствии с </w:t>
      </w:r>
      <w:hyperlink r:id="rId51">
        <w:r>
          <w:rPr>
            <w:color w:val="0000FF"/>
          </w:rPr>
          <w:t>таблицей 7 п. 11.4</w:t>
        </w:r>
      </w:hyperlink>
      <w:r>
        <w:t xml:space="preserve"> СП 42.13330.2011.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4"/>
      </w:pPr>
      <w:r>
        <w:t>Классификация улиц и дорог города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860"/>
      </w:tblGrid>
      <w:tr w:rsidR="00127B7F">
        <w:tc>
          <w:tcPr>
            <w:tcW w:w="221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Категория дорог и улиц</w:t>
            </w:r>
          </w:p>
        </w:tc>
        <w:tc>
          <w:tcPr>
            <w:tcW w:w="686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Основное назначение дорог и улиц</w:t>
            </w:r>
          </w:p>
        </w:tc>
      </w:tr>
      <w:tr w:rsidR="00127B7F">
        <w:tc>
          <w:tcPr>
            <w:tcW w:w="221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</w:tr>
      <w:tr w:rsidR="00127B7F">
        <w:tc>
          <w:tcPr>
            <w:tcW w:w="9071" w:type="dxa"/>
            <w:gridSpan w:val="2"/>
            <w:vAlign w:val="center"/>
          </w:tcPr>
          <w:p w:rsidR="00127B7F" w:rsidRDefault="00127B7F">
            <w:pPr>
              <w:pStyle w:val="ConsPlusNormal"/>
              <w:outlineLvl w:val="5"/>
            </w:pPr>
            <w:r>
              <w:t>Магистральные дороги: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  <w:jc w:val="both"/>
            </w:pPr>
            <w:r>
              <w:t>скоростного движения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Скоростная транспортная связь в городе между удаленными промышленными и планировочными районами: выходы на внешние автомобильные дороги, к аэропортам, крупным зонам массового отдыха. Пересечения с магистральными улицами и дорогами в разных уровнях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</w:pPr>
            <w:r>
              <w:t>регулируемого движения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Транспортная связь между районами города на отдельных направлениях и участках преимущественно грузового движения, осуществляемого вне жилой застройки, выходы на внешние автомобильные дороги, пересечения с улицами и дорогами в одном уровне</w:t>
            </w:r>
          </w:p>
        </w:tc>
      </w:tr>
      <w:tr w:rsidR="00127B7F">
        <w:tc>
          <w:tcPr>
            <w:tcW w:w="9071" w:type="dxa"/>
            <w:gridSpan w:val="2"/>
            <w:vAlign w:val="center"/>
          </w:tcPr>
          <w:p w:rsidR="00127B7F" w:rsidRDefault="00127B7F">
            <w:pPr>
              <w:pStyle w:val="ConsPlusNormal"/>
              <w:outlineLvl w:val="5"/>
            </w:pPr>
            <w:r>
              <w:t>Магистральные улицы:</w:t>
            </w:r>
          </w:p>
        </w:tc>
      </w:tr>
      <w:tr w:rsidR="00127B7F">
        <w:tc>
          <w:tcPr>
            <w:tcW w:w="9071" w:type="dxa"/>
            <w:gridSpan w:val="2"/>
          </w:tcPr>
          <w:p w:rsidR="00127B7F" w:rsidRDefault="00127B7F">
            <w:pPr>
              <w:pStyle w:val="ConsPlusNormal"/>
              <w:jc w:val="both"/>
              <w:outlineLvl w:val="6"/>
            </w:pPr>
            <w:r>
              <w:t>общегородского значения: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</w:pPr>
            <w:r>
              <w:t>непрерывного движения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Транспортная связь между жилыми, производственными зонами и общественными центрами в городе, а также с другими магистральными улицами, городскими и внешними автомобильными дорогами. Обеспечение движения транспорта по основным направлениям в разных уровнях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</w:pPr>
            <w:r>
              <w:t>регулируемого движения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Транспортная связь между жилыми, производственными зонами и центром города, центрами планировочных районов; выходы на магистральные улицы и дороги и внешние автомобильные дороги. Пересечения с магистральными улицами и дорогами в одном уровне</w:t>
            </w:r>
          </w:p>
        </w:tc>
      </w:tr>
      <w:tr w:rsidR="00127B7F">
        <w:tc>
          <w:tcPr>
            <w:tcW w:w="9071" w:type="dxa"/>
            <w:gridSpan w:val="2"/>
          </w:tcPr>
          <w:p w:rsidR="00127B7F" w:rsidRDefault="00127B7F">
            <w:pPr>
              <w:pStyle w:val="ConsPlusNormal"/>
              <w:jc w:val="both"/>
              <w:outlineLvl w:val="6"/>
            </w:pPr>
            <w:r>
              <w:t>районного значения: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</w:pPr>
            <w:r>
              <w:t>транспортно-пешеходные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Транспортная и пешеходная связи между жилыми районами, а также между жилыми и производственными зонами, общественными центрами, выходы на другие магистральные улицы и дороги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  <w:jc w:val="both"/>
            </w:pPr>
            <w:r>
              <w:lastRenderedPageBreak/>
              <w:t>пешеходно-транспортные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Пешеходная и транспортная связи (преимущественно общественный пассажирский транспорт) в пределах планировочного района</w:t>
            </w:r>
          </w:p>
        </w:tc>
      </w:tr>
      <w:tr w:rsidR="00127B7F">
        <w:tc>
          <w:tcPr>
            <w:tcW w:w="9071" w:type="dxa"/>
            <w:gridSpan w:val="2"/>
            <w:vAlign w:val="center"/>
          </w:tcPr>
          <w:p w:rsidR="00127B7F" w:rsidRDefault="00127B7F">
            <w:pPr>
              <w:pStyle w:val="ConsPlusNormal"/>
              <w:outlineLvl w:val="5"/>
            </w:pPr>
            <w:r>
              <w:t>Улицы и дороги местного значения: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  <w:jc w:val="both"/>
            </w:pPr>
            <w:r>
              <w:t>улицы в жилой застройке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Транспортная (без пропуска грузового и общественного транспорта) и пешеходная связи на территории жилых районов (кварталов), выходы на магистральные улицы и дороги регулируемого движения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</w:pPr>
            <w:r>
              <w:t>улицы и дороги в производственных, в том числе коммунально-складских зонах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Транспортная связь преимущественно легкового и грузового транспорта в пределах зон, выходы на магистральные дороги. Пересечения с улицами и дорогами устраиваются в одном уровне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</w:pPr>
            <w:r>
              <w:t>пешеходные улицы и дороги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</w:pPr>
            <w:r>
              <w:t>парковые дороги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</w:pPr>
            <w:r>
              <w:t>проезды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Подъезд транспортных сре</w:t>
            </w:r>
            <w:proofErr w:type="gramStart"/>
            <w:r>
              <w:t>дств к ж</w:t>
            </w:r>
            <w:proofErr w:type="gramEnd"/>
            <w:r>
              <w:t>илым, общественным зданиям, учреждениям, предприятиям и другим объектам внутри районов, кварталов (микрорайонов)</w:t>
            </w:r>
          </w:p>
        </w:tc>
      </w:tr>
      <w:tr w:rsidR="00127B7F">
        <w:tc>
          <w:tcPr>
            <w:tcW w:w="2211" w:type="dxa"/>
          </w:tcPr>
          <w:p w:rsidR="00127B7F" w:rsidRDefault="00127B7F">
            <w:pPr>
              <w:pStyle w:val="ConsPlusNormal"/>
            </w:pPr>
            <w:r>
              <w:t>велосипедные дорожки</w:t>
            </w:r>
          </w:p>
        </w:tc>
        <w:tc>
          <w:tcPr>
            <w:tcW w:w="6860" w:type="dxa"/>
          </w:tcPr>
          <w:p w:rsidR="00127B7F" w:rsidRDefault="00127B7F">
            <w:pPr>
              <w:pStyle w:val="ConsPlusNormal"/>
              <w:jc w:val="both"/>
            </w:pPr>
            <w:r>
              <w:t>Связь по свободным от других видов транспорта трассам с местами отдыха, общественными центрами, связь в пределах планировочных районов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2.3.1.3. Основные расчетные параметры уличной сети муниципального образования "город Оренбург" следует устанавливать в соответствии с таблицей "Расчетные параметры улиц и дорог города" нормативов согласно </w:t>
      </w:r>
      <w:hyperlink r:id="rId52">
        <w:r>
          <w:rPr>
            <w:color w:val="0000FF"/>
          </w:rPr>
          <w:t>таблице 8 п. 11.5</w:t>
        </w:r>
      </w:hyperlink>
      <w:r>
        <w:t xml:space="preserve"> СП 42.13330.2011.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4"/>
      </w:pPr>
      <w:r>
        <w:t>Расчетные параметры улиц и дорог города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sectPr w:rsidR="00127B7F" w:rsidSect="002A2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276"/>
        <w:gridCol w:w="1701"/>
        <w:gridCol w:w="1247"/>
        <w:gridCol w:w="1247"/>
        <w:gridCol w:w="1531"/>
        <w:gridCol w:w="1474"/>
        <w:gridCol w:w="1474"/>
      </w:tblGrid>
      <w:tr w:rsidR="00127B7F">
        <w:tc>
          <w:tcPr>
            <w:tcW w:w="3572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Категория дорог и улиц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Расчетная скорость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Ширина в красных линиях, </w:t>
            </w:r>
            <w:proofErr w:type="gramStart"/>
            <w:r>
              <w:t>м</w:t>
            </w:r>
            <w:proofErr w:type="gramEnd"/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Ширина полосы движения,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Число полос движения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Наименьший радиус кривых в плане, </w:t>
            </w:r>
            <w:proofErr w:type="gramStart"/>
            <w:r>
              <w:t>м</w:t>
            </w:r>
            <w:proofErr w:type="gramEnd"/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Наибольший продольный уклон,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Ширина пешеходной части тротуара, </w:t>
            </w:r>
            <w:proofErr w:type="gramStart"/>
            <w:r>
              <w:t>м</w:t>
            </w:r>
            <w:proofErr w:type="gramEnd"/>
          </w:p>
        </w:tc>
      </w:tr>
      <w:tr w:rsidR="00127B7F">
        <w:tc>
          <w:tcPr>
            <w:tcW w:w="13522" w:type="dxa"/>
            <w:gridSpan w:val="8"/>
            <w:vAlign w:val="center"/>
          </w:tcPr>
          <w:p w:rsidR="00127B7F" w:rsidRDefault="00127B7F">
            <w:pPr>
              <w:pStyle w:val="ConsPlusNormal"/>
              <w:outlineLvl w:val="5"/>
            </w:pPr>
            <w:r>
              <w:t>Магистральные дороги: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скоростного движения</w:t>
            </w:r>
          </w:p>
        </w:tc>
        <w:tc>
          <w:tcPr>
            <w:tcW w:w="1276" w:type="dxa"/>
          </w:tcPr>
          <w:p w:rsidR="00127B7F" w:rsidRDefault="00127B7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127B7F" w:rsidRDefault="00127B7F">
            <w:pPr>
              <w:pStyle w:val="ConsPlusNormal"/>
              <w:jc w:val="center"/>
            </w:pPr>
            <w:r>
              <w:t>50 - 75</w:t>
            </w:r>
          </w:p>
        </w:tc>
        <w:tc>
          <w:tcPr>
            <w:tcW w:w="1247" w:type="dxa"/>
          </w:tcPr>
          <w:p w:rsidR="00127B7F" w:rsidRDefault="00127B7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247" w:type="dxa"/>
          </w:tcPr>
          <w:p w:rsidR="00127B7F" w:rsidRDefault="00127B7F">
            <w:pPr>
              <w:pStyle w:val="ConsPlusNormal"/>
              <w:jc w:val="center"/>
            </w:pPr>
            <w:r>
              <w:t>4 - 8</w:t>
            </w:r>
          </w:p>
        </w:tc>
        <w:tc>
          <w:tcPr>
            <w:tcW w:w="1531" w:type="dxa"/>
          </w:tcPr>
          <w:p w:rsidR="00127B7F" w:rsidRDefault="00127B7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</w:tcPr>
          <w:p w:rsidR="00127B7F" w:rsidRDefault="00127B7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регулируемого движения</w:t>
            </w:r>
          </w:p>
        </w:tc>
        <w:tc>
          <w:tcPr>
            <w:tcW w:w="1276" w:type="dxa"/>
          </w:tcPr>
          <w:p w:rsidR="00127B7F" w:rsidRDefault="00127B7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01" w:type="dxa"/>
          </w:tcPr>
          <w:p w:rsidR="00127B7F" w:rsidRDefault="00127B7F">
            <w:pPr>
              <w:pStyle w:val="ConsPlusNormal"/>
              <w:jc w:val="center"/>
            </w:pPr>
            <w:r>
              <w:t>40 - 65</w:t>
            </w:r>
          </w:p>
        </w:tc>
        <w:tc>
          <w:tcPr>
            <w:tcW w:w="1247" w:type="dxa"/>
          </w:tcPr>
          <w:p w:rsidR="00127B7F" w:rsidRDefault="00127B7F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247" w:type="dxa"/>
          </w:tcPr>
          <w:p w:rsidR="00127B7F" w:rsidRDefault="00127B7F">
            <w:pPr>
              <w:pStyle w:val="ConsPlusNormal"/>
              <w:jc w:val="center"/>
            </w:pPr>
            <w:r>
              <w:t>2 - 6</w:t>
            </w:r>
          </w:p>
        </w:tc>
        <w:tc>
          <w:tcPr>
            <w:tcW w:w="1531" w:type="dxa"/>
          </w:tcPr>
          <w:p w:rsidR="00127B7F" w:rsidRDefault="00127B7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</w:tcPr>
          <w:p w:rsidR="00127B7F" w:rsidRDefault="00127B7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</w:tr>
      <w:tr w:rsidR="00127B7F">
        <w:tc>
          <w:tcPr>
            <w:tcW w:w="13522" w:type="dxa"/>
            <w:gridSpan w:val="8"/>
            <w:vAlign w:val="center"/>
          </w:tcPr>
          <w:p w:rsidR="00127B7F" w:rsidRDefault="00127B7F">
            <w:pPr>
              <w:pStyle w:val="ConsPlusNormal"/>
              <w:outlineLvl w:val="5"/>
            </w:pPr>
            <w:r>
              <w:t>Магистральные улицы: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общегородского значения:</w:t>
            </w:r>
          </w:p>
        </w:tc>
        <w:tc>
          <w:tcPr>
            <w:tcW w:w="1276" w:type="dxa"/>
          </w:tcPr>
          <w:p w:rsidR="00127B7F" w:rsidRDefault="00127B7F">
            <w:pPr>
              <w:pStyle w:val="ConsPlusNormal"/>
            </w:pPr>
          </w:p>
        </w:tc>
        <w:tc>
          <w:tcPr>
            <w:tcW w:w="1701" w:type="dxa"/>
          </w:tcPr>
          <w:p w:rsidR="00127B7F" w:rsidRDefault="00127B7F">
            <w:pPr>
              <w:pStyle w:val="ConsPlusNormal"/>
            </w:pPr>
          </w:p>
        </w:tc>
        <w:tc>
          <w:tcPr>
            <w:tcW w:w="1247" w:type="dxa"/>
          </w:tcPr>
          <w:p w:rsidR="00127B7F" w:rsidRDefault="00127B7F">
            <w:pPr>
              <w:pStyle w:val="ConsPlusNormal"/>
            </w:pPr>
          </w:p>
        </w:tc>
        <w:tc>
          <w:tcPr>
            <w:tcW w:w="1247" w:type="dxa"/>
          </w:tcPr>
          <w:p w:rsidR="00127B7F" w:rsidRDefault="00127B7F">
            <w:pPr>
              <w:pStyle w:val="ConsPlusNormal"/>
            </w:pPr>
          </w:p>
        </w:tc>
        <w:tc>
          <w:tcPr>
            <w:tcW w:w="1531" w:type="dxa"/>
          </w:tcPr>
          <w:p w:rsidR="00127B7F" w:rsidRDefault="00127B7F">
            <w:pPr>
              <w:pStyle w:val="ConsPlusNormal"/>
            </w:pPr>
          </w:p>
        </w:tc>
        <w:tc>
          <w:tcPr>
            <w:tcW w:w="1474" w:type="dxa"/>
          </w:tcPr>
          <w:p w:rsidR="00127B7F" w:rsidRDefault="00127B7F">
            <w:pPr>
              <w:pStyle w:val="ConsPlusNormal"/>
            </w:pPr>
          </w:p>
        </w:tc>
        <w:tc>
          <w:tcPr>
            <w:tcW w:w="1474" w:type="dxa"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непрерывного движения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40 - 80</w:t>
            </w:r>
          </w:p>
          <w:p w:rsidR="00127B7F" w:rsidRDefault="00127B7F">
            <w:pPr>
              <w:pStyle w:val="ConsPlusNormal"/>
              <w:jc w:val="center"/>
            </w:pPr>
            <w:r>
              <w:t xml:space="preserve">(35 - 80) </w:t>
            </w:r>
            <w:hyperlink w:anchor="P86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4 - 8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4,5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регулируемого движения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37 - 75</w:t>
            </w:r>
          </w:p>
          <w:p w:rsidR="00127B7F" w:rsidRDefault="00127B7F">
            <w:pPr>
              <w:pStyle w:val="ConsPlusNormal"/>
              <w:jc w:val="center"/>
            </w:pPr>
            <w:r>
              <w:t xml:space="preserve">(30 - 75) </w:t>
            </w:r>
            <w:hyperlink w:anchor="P86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4 - 8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3,0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</w:pPr>
            <w:r>
              <w:t>районного значения: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транспортно-пешеходные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35 - 45</w:t>
            </w:r>
          </w:p>
          <w:p w:rsidR="00127B7F" w:rsidRDefault="00127B7F">
            <w:pPr>
              <w:pStyle w:val="ConsPlusNormal"/>
              <w:jc w:val="center"/>
            </w:pPr>
            <w:r>
              <w:t xml:space="preserve">(25 - 45) </w:t>
            </w:r>
            <w:hyperlink w:anchor="P86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2,25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пешеходно-транспортные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30 - 40</w:t>
            </w:r>
          </w:p>
          <w:p w:rsidR="00127B7F" w:rsidRDefault="00127B7F">
            <w:pPr>
              <w:pStyle w:val="ConsPlusNormal"/>
              <w:jc w:val="center"/>
            </w:pPr>
            <w:r>
              <w:t xml:space="preserve">(25 - 40) </w:t>
            </w:r>
            <w:hyperlink w:anchor="P86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3,0</w:t>
            </w:r>
          </w:p>
        </w:tc>
      </w:tr>
      <w:tr w:rsidR="00127B7F">
        <w:tc>
          <w:tcPr>
            <w:tcW w:w="13522" w:type="dxa"/>
            <w:gridSpan w:val="8"/>
            <w:vAlign w:val="center"/>
          </w:tcPr>
          <w:p w:rsidR="00127B7F" w:rsidRDefault="00127B7F">
            <w:pPr>
              <w:pStyle w:val="ConsPlusNormal"/>
              <w:outlineLvl w:val="5"/>
            </w:pPr>
            <w:r>
              <w:t>Улицы и дороги местного значения:</w:t>
            </w:r>
          </w:p>
        </w:tc>
      </w:tr>
      <w:tr w:rsidR="00127B7F">
        <w:tc>
          <w:tcPr>
            <w:tcW w:w="3572" w:type="dxa"/>
            <w:vMerge w:val="restart"/>
          </w:tcPr>
          <w:p w:rsidR="00127B7F" w:rsidRDefault="00127B7F">
            <w:pPr>
              <w:pStyle w:val="ConsPlusNormal"/>
              <w:jc w:val="both"/>
            </w:pPr>
            <w:r>
              <w:t>улицы в жилой застройке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15 - 25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2 - 3 </w:t>
            </w:r>
            <w:hyperlink w:anchor="P86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1,5</w:t>
            </w:r>
          </w:p>
        </w:tc>
      </w:tr>
      <w:tr w:rsidR="00127B7F">
        <w:tc>
          <w:tcPr>
            <w:tcW w:w="3572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15 - 25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1,5</w:t>
            </w:r>
          </w:p>
        </w:tc>
      </w:tr>
      <w:tr w:rsidR="00127B7F">
        <w:tc>
          <w:tcPr>
            <w:tcW w:w="3572" w:type="dxa"/>
            <w:vMerge w:val="restart"/>
          </w:tcPr>
          <w:p w:rsidR="00127B7F" w:rsidRDefault="00127B7F">
            <w:pPr>
              <w:pStyle w:val="ConsPlusNormal"/>
            </w:pPr>
            <w:r>
              <w:t xml:space="preserve">улицы и дороги в </w:t>
            </w:r>
            <w:r>
              <w:lastRenderedPageBreak/>
              <w:t>производственных, научно-производственных и коммунально-складских зонах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15 - 25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1,5</w:t>
            </w:r>
          </w:p>
        </w:tc>
      </w:tr>
      <w:tr w:rsidR="00127B7F">
        <w:tc>
          <w:tcPr>
            <w:tcW w:w="3572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15 - 25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1,5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lastRenderedPageBreak/>
              <w:t>парковые дороги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</w:tr>
      <w:tr w:rsidR="00127B7F">
        <w:tc>
          <w:tcPr>
            <w:tcW w:w="13522" w:type="dxa"/>
            <w:gridSpan w:val="8"/>
            <w:vAlign w:val="center"/>
          </w:tcPr>
          <w:p w:rsidR="00127B7F" w:rsidRDefault="00127B7F">
            <w:pPr>
              <w:pStyle w:val="ConsPlusNormal"/>
              <w:outlineLvl w:val="5"/>
            </w:pPr>
            <w:r>
              <w:t>Проезды: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основные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10 - 11,5</w:t>
            </w:r>
          </w:p>
          <w:p w:rsidR="00127B7F" w:rsidRDefault="00127B7F">
            <w:pPr>
              <w:pStyle w:val="ConsPlusNormal"/>
              <w:jc w:val="center"/>
            </w:pPr>
            <w:r>
              <w:t xml:space="preserve">(10 - 12) </w:t>
            </w:r>
            <w:hyperlink w:anchor="P86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1,0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второстепенные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7 - 10</w:t>
            </w:r>
          </w:p>
          <w:p w:rsidR="00127B7F" w:rsidRDefault="00127B7F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0,75</w:t>
            </w:r>
          </w:p>
        </w:tc>
      </w:tr>
      <w:tr w:rsidR="00127B7F">
        <w:tc>
          <w:tcPr>
            <w:tcW w:w="13522" w:type="dxa"/>
            <w:gridSpan w:val="8"/>
            <w:vAlign w:val="center"/>
          </w:tcPr>
          <w:p w:rsidR="00127B7F" w:rsidRDefault="00127B7F">
            <w:pPr>
              <w:pStyle w:val="ConsPlusNormal"/>
              <w:outlineLvl w:val="5"/>
            </w:pPr>
            <w:r>
              <w:t>Пешеходные улицы: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основные</w:t>
            </w:r>
          </w:p>
        </w:tc>
        <w:tc>
          <w:tcPr>
            <w:tcW w:w="1276" w:type="dxa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27B7F" w:rsidRDefault="00127B7F">
            <w:pPr>
              <w:pStyle w:val="ConsPlusNormal"/>
            </w:pPr>
          </w:p>
        </w:tc>
        <w:tc>
          <w:tcPr>
            <w:tcW w:w="1247" w:type="dxa"/>
          </w:tcPr>
          <w:p w:rsidR="00127B7F" w:rsidRDefault="00127B7F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7" w:type="dxa"/>
          </w:tcPr>
          <w:p w:rsidR="00127B7F" w:rsidRDefault="00127B7F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1531" w:type="dxa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127B7F" w:rsidRDefault="00127B7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</w:tcPr>
          <w:p w:rsidR="00127B7F" w:rsidRDefault="00127B7F">
            <w:pPr>
              <w:pStyle w:val="ConsPlusNormal"/>
              <w:jc w:val="center"/>
            </w:pPr>
            <w:r>
              <w:t>По проекту</w:t>
            </w:r>
          </w:p>
        </w:tc>
      </w:tr>
      <w:tr w:rsidR="00127B7F">
        <w:tc>
          <w:tcPr>
            <w:tcW w:w="3572" w:type="dxa"/>
          </w:tcPr>
          <w:p w:rsidR="00127B7F" w:rsidRDefault="00127B7F">
            <w:pPr>
              <w:pStyle w:val="ConsPlusNormal"/>
              <w:jc w:val="both"/>
            </w:pPr>
            <w:r>
              <w:t>второстепенные</w:t>
            </w:r>
          </w:p>
        </w:tc>
        <w:tc>
          <w:tcPr>
            <w:tcW w:w="1276" w:type="dxa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27B7F" w:rsidRDefault="00127B7F">
            <w:pPr>
              <w:pStyle w:val="ConsPlusNormal"/>
            </w:pPr>
          </w:p>
        </w:tc>
        <w:tc>
          <w:tcPr>
            <w:tcW w:w="1247" w:type="dxa"/>
          </w:tcPr>
          <w:p w:rsidR="00127B7F" w:rsidRDefault="00127B7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127B7F" w:rsidRDefault="00127B7F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531" w:type="dxa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127B7F" w:rsidRDefault="00127B7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</w:tcPr>
          <w:p w:rsidR="00127B7F" w:rsidRDefault="00127B7F">
            <w:pPr>
              <w:pStyle w:val="ConsPlusNormal"/>
              <w:jc w:val="center"/>
            </w:pPr>
            <w:r>
              <w:t>То же</w:t>
            </w:r>
          </w:p>
        </w:tc>
      </w:tr>
      <w:tr w:rsidR="00127B7F">
        <w:tc>
          <w:tcPr>
            <w:tcW w:w="13522" w:type="dxa"/>
            <w:gridSpan w:val="8"/>
            <w:vAlign w:val="center"/>
          </w:tcPr>
          <w:p w:rsidR="00127B7F" w:rsidRDefault="00127B7F">
            <w:pPr>
              <w:pStyle w:val="ConsPlusNormal"/>
              <w:outlineLvl w:val="5"/>
            </w:pPr>
            <w:r>
              <w:t>Велосипедные дорожки:</w:t>
            </w:r>
          </w:p>
        </w:tc>
      </w:tr>
      <w:tr w:rsidR="00127B7F">
        <w:tc>
          <w:tcPr>
            <w:tcW w:w="3572" w:type="dxa"/>
            <w:vAlign w:val="center"/>
          </w:tcPr>
          <w:p w:rsidR="00127B7F" w:rsidRDefault="00127B7F">
            <w:pPr>
              <w:pStyle w:val="ConsPlusNormal"/>
            </w:pPr>
            <w:r>
              <w:t>обособленные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</w:tr>
      <w:tr w:rsidR="00127B7F">
        <w:tc>
          <w:tcPr>
            <w:tcW w:w="3572" w:type="dxa"/>
            <w:vAlign w:val="center"/>
          </w:tcPr>
          <w:p w:rsidR="00127B7F" w:rsidRDefault="00127B7F">
            <w:pPr>
              <w:pStyle w:val="ConsPlusNormal"/>
            </w:pPr>
            <w:r>
              <w:t>изолированные</w:t>
            </w:r>
          </w:p>
        </w:tc>
        <w:tc>
          <w:tcPr>
            <w:tcW w:w="1276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127B7F" w:rsidRDefault="00127B7F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3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-</w:t>
            </w:r>
          </w:p>
        </w:tc>
      </w:tr>
    </w:tbl>
    <w:p w:rsidR="00127B7F" w:rsidRDefault="00127B7F">
      <w:pPr>
        <w:pStyle w:val="ConsPlusNormal"/>
        <w:sectPr w:rsidR="00127B7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33" w:name="P867"/>
      <w:bookmarkEnd w:id="33"/>
      <w:r>
        <w:t>&lt;1&gt; с учетом использования одной полосы для стоянки легковых автомобилей;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34" w:name="P868"/>
      <w:bookmarkEnd w:id="34"/>
      <w:r>
        <w:t>&lt;2&gt; в сложившейся застройке.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2.3.1.4. Размещение инженерных сооружений разного типа (индивидуальных котельных, отдельно стоящих ГРП, ГРПБ и ГРПШ, электроподстанций и т.д.) на линии застройки магистральных улиц города разрешается только в особых технологически обоснованных случаях с обязательным архитектурным или средовым оформлением данного объекта.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2.3.1.5. Плотность улично-дорожной сети является одним из основных показателей развития улично-дорожной сети города, и, согласно действующим нормативам, рекомендуемая плотность принимается в пределах 4,0 - 5,5 км/км</w:t>
      </w:r>
      <w:proofErr w:type="gramStart"/>
      <w:r>
        <w:rPr>
          <w:vertAlign w:val="superscript"/>
        </w:rPr>
        <w:t>2</w:t>
      </w:r>
      <w:proofErr w:type="gramEnd"/>
      <w:r>
        <w:t xml:space="preserve"> территории площади застройки. Параметры, включая размеры перечисленных элементов улично-дорожной сети, ширина основных улиц и дорог в красных линиях, определяются Генеральным </w:t>
      </w:r>
      <w:hyperlink r:id="rId53">
        <w:r>
          <w:rPr>
            <w:color w:val="0000FF"/>
          </w:rPr>
          <w:t>планом</w:t>
        </w:r>
      </w:hyperlink>
      <w:r>
        <w:t xml:space="preserve"> города Оренбурга.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Площадь улиц составляет около 9 % от селитебной территории города. Плотность магистральной сети (улиц с транспортом) составляет в настоящее время 2,5 км/кв. км застроенной территории города.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Общая протяженность автомобильных дорог общего пользования составляет 768,0 км.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2.3.1.6. Протяженность магистральной сети должна постоянно уточняться по мере формирования планировочных решений для отдельных частей города в проектах планировки.</w:t>
      </w:r>
    </w:p>
    <w:p w:rsidR="00127B7F" w:rsidRDefault="00127B7F">
      <w:pPr>
        <w:pStyle w:val="ConsPlusTitle"/>
        <w:spacing w:before="220"/>
        <w:ind w:firstLine="540"/>
        <w:jc w:val="both"/>
        <w:outlineLvl w:val="3"/>
      </w:pPr>
      <w:r>
        <w:t xml:space="preserve">2.3.2. Обоснование расчетных показателей обеспеченности объектов автомобильными стоянками, содержащихся в </w:t>
      </w:r>
      <w:hyperlink w:anchor="P209">
        <w:r>
          <w:rPr>
            <w:color w:val="0000FF"/>
          </w:rPr>
          <w:t>пункте 1.3.2 главы 1.3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2.3.2.1. В муниципальном образовании "город Оренбург" должны быть предусмотрены территории для постоянного хранения, временного хранения, гостевые парковки и </w:t>
      </w:r>
      <w:proofErr w:type="gramStart"/>
      <w:r>
        <w:t>территории</w:t>
      </w:r>
      <w:proofErr w:type="gramEnd"/>
      <w:r>
        <w:t xml:space="preserve"> для технического обслуживания легковых автомобилей всех категорий исходя из уровня насыщения легковыми автомобилями.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Автостоянки - открытые площадки, предназначенные для хранения или парковки автомобилей. Автостоянки для хранения могут быть оборудованы навесами, легкими ограждениями боксов, смотровыми эстакадами. Автостоянки могут устраиваться </w:t>
      </w:r>
      <w:proofErr w:type="gramStart"/>
      <w:r>
        <w:t>внеуличными</w:t>
      </w:r>
      <w:proofErr w:type="gramEnd"/>
      <w:r>
        <w:t xml:space="preserve"> (в том числе в виде карманов при расширении проезжей части) либо уличными (на проезжей части, обозначенными разметкой).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Хранение - пребывание автотранспортных средств, принадлежащих постоянному населению города, по месту регистрации автотранспортных средств.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2.3.2.2. Система хранения индивидуального транспорта должна предусматривать следующие виды стоянок:</w:t>
      </w:r>
    </w:p>
    <w:p w:rsidR="00127B7F" w:rsidRDefault="00127B7F">
      <w:pPr>
        <w:pStyle w:val="ConsPlusNormal"/>
        <w:spacing w:before="220"/>
        <w:ind w:firstLine="540"/>
        <w:jc w:val="both"/>
      </w:pPr>
      <w:proofErr w:type="gramStart"/>
      <w:r>
        <w:t>1) стоянка для постоянного хранения - в капитальных гаражах (паркингах): наземных, подземных, полуподземных, встроенных и пристроенных, на открытых охраняемых и неохраняемых стоянках;</w:t>
      </w:r>
      <w:proofErr w:type="gramEnd"/>
    </w:p>
    <w:p w:rsidR="00127B7F" w:rsidRDefault="00127B7F">
      <w:pPr>
        <w:pStyle w:val="ConsPlusNormal"/>
        <w:spacing w:before="220"/>
        <w:ind w:firstLine="540"/>
        <w:jc w:val="both"/>
      </w:pPr>
      <w:r>
        <w:t>2) стоянка для временного хранения автомобилей - на открытых приобъектных стоянках у общественных зданий, учреждений, предприятий, торговых центров, вокзалов и т.д. При отсутствии необходимой территории для организации открытых парковок следует предусматривать встроенные или пристроенные, в том числе подземные и крышные автостоянки;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lastRenderedPageBreak/>
        <w:t xml:space="preserve">3) гостевая автостоянка - на открытой неогороженной стоянке в границах земельного участка и дворовой территории </w:t>
      </w:r>
      <w:hyperlink w:anchor="P884">
        <w:r>
          <w:rPr>
            <w:color w:val="0000FF"/>
          </w:rPr>
          <w:t>&lt;**&gt;</w:t>
        </w:r>
      </w:hyperlink>
      <w:r>
        <w:t xml:space="preserve"> жилого дома, предназначенная для автостоянки легковых автомобилей посетителей жилой застройки. На гостевой автостоянке осуществляется временная бесплатная (без извлечения прибыли) стоянка личного автомобильного транспорта посетителей или жителей жилого дома.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35" w:name="P884"/>
      <w:bookmarkEnd w:id="35"/>
      <w:r>
        <w:t>&lt;**&gt; Дворовая территория (общая территория группы жилых домов) - территория, примыкающая к придомовой территории многоквартирного дома, необходимая для размещения временных сооружений, наружных инженерных сетей, а также элементов благоустройства территории общего пользования проезды и пешеходные тротуары; озелененные территории; игровые площадки для детей; площадки для отдыха; спортивные площадки; площадки для гостевой парковки транспортных средств; площадки для хозяйственных целей; площадки, оборудованные для сбора твердых бытовых отходов; другие территории, связанные с содержанием и эксплуатацией жилого дома (здания, строения).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Места для хранения индивидуального автотранспорта, допустимые для размещения в соответствии с требованиями </w:t>
      </w:r>
      <w:hyperlink w:anchor="P209">
        <w:r>
          <w:rPr>
            <w:color w:val="0000FF"/>
          </w:rPr>
          <w:t>пункта 1.3.2 главы 1.3 раздела 1</w:t>
        </w:r>
      </w:hyperlink>
      <w:r>
        <w:t xml:space="preserve"> настоящих нормативов и обоснованные при разработке документации по планировке территории, должны располагаться: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для жилых домов - на гостевых парковках и на стоянках временного хранения в пределах пешеходной доступности не более 500 метров;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для прочих - на примыкающих территориях.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На стоянках для постоянного хранения может быть размещено не более 50 % необходимых мест для хранения автотранспорта. В границах земельного участка допускается размещение количества мест не менее 25 % от необходимых мест для хранения автотранспорта.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2.3.2.3. Количество автомобилей расчетного парка определяется исходя из уровня автомобилизации в муниципальном образовании.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4"/>
      </w:pPr>
      <w:r>
        <w:t>Уровень автомобилизации населения по этапам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370"/>
      </w:tblGrid>
      <w:tr w:rsidR="00127B7F">
        <w:tc>
          <w:tcPr>
            <w:tcW w:w="1701" w:type="dxa"/>
          </w:tcPr>
          <w:p w:rsidR="00127B7F" w:rsidRDefault="00127B7F">
            <w:pPr>
              <w:pStyle w:val="ConsPlusNormal"/>
              <w:jc w:val="both"/>
            </w:pPr>
            <w:r>
              <w:t>Этапы</w:t>
            </w:r>
          </w:p>
        </w:tc>
        <w:tc>
          <w:tcPr>
            <w:tcW w:w="7370" w:type="dxa"/>
          </w:tcPr>
          <w:p w:rsidR="00127B7F" w:rsidRDefault="00127B7F">
            <w:pPr>
              <w:pStyle w:val="ConsPlusNormal"/>
              <w:jc w:val="both"/>
            </w:pPr>
            <w:r>
              <w:t>Уровень автомобилизации, авт./количество жителей города</w:t>
            </w:r>
          </w:p>
        </w:tc>
      </w:tr>
      <w:tr w:rsidR="00127B7F">
        <w:tc>
          <w:tcPr>
            <w:tcW w:w="1701" w:type="dxa"/>
          </w:tcPr>
          <w:p w:rsidR="00127B7F" w:rsidRDefault="00127B7F">
            <w:pPr>
              <w:pStyle w:val="ConsPlusNormal"/>
              <w:jc w:val="both"/>
            </w:pPr>
            <w:r>
              <w:t>на 2014 год</w:t>
            </w:r>
          </w:p>
        </w:tc>
        <w:tc>
          <w:tcPr>
            <w:tcW w:w="7370" w:type="dxa"/>
          </w:tcPr>
          <w:p w:rsidR="00127B7F" w:rsidRDefault="00127B7F">
            <w:pPr>
              <w:pStyle w:val="ConsPlusNormal"/>
              <w:jc w:val="both"/>
            </w:pPr>
            <w:r>
              <w:t>264766 (согласно сведениям ГИБДД на количество жителей МО "город Оренбург")</w:t>
            </w:r>
          </w:p>
        </w:tc>
      </w:tr>
      <w:tr w:rsidR="00127B7F">
        <w:tc>
          <w:tcPr>
            <w:tcW w:w="1701" w:type="dxa"/>
          </w:tcPr>
          <w:p w:rsidR="00127B7F" w:rsidRDefault="00127B7F">
            <w:pPr>
              <w:pStyle w:val="ConsPlusNormal"/>
              <w:jc w:val="both"/>
            </w:pPr>
            <w:r>
              <w:t>на расчетный срок (2030 год)</w:t>
            </w:r>
          </w:p>
        </w:tc>
        <w:tc>
          <w:tcPr>
            <w:tcW w:w="7370" w:type="dxa"/>
          </w:tcPr>
          <w:p w:rsidR="00127B7F" w:rsidRDefault="00127B7F">
            <w:pPr>
              <w:pStyle w:val="ConsPlusNormal"/>
              <w:jc w:val="both"/>
            </w:pPr>
            <w:proofErr w:type="gramStart"/>
            <w:r>
              <w:t xml:space="preserve">550000 (прогноз, согласно </w:t>
            </w:r>
            <w:hyperlink r:id="rId54">
              <w:r>
                <w:rPr>
                  <w:color w:val="0000FF"/>
                </w:rPr>
                <w:t>п. 4.4</w:t>
              </w:r>
            </w:hyperlink>
            <w:r>
              <w:t xml:space="preserve"> материалов по обоснованию Генерального плана города Оренбурга, утвержденного решением Оренбургского городского Совета от 10.10.2008 N 674</w:t>
            </w:r>
            <w:proofErr w:type="gramEnd"/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2.3.2.4. </w:t>
      </w:r>
      <w:proofErr w:type="gramStart"/>
      <w:r>
        <w:t xml:space="preserve">В соответствии с </w:t>
      </w:r>
      <w:hyperlink r:id="rId55">
        <w:r>
          <w:rPr>
            <w:color w:val="0000FF"/>
          </w:rPr>
          <w:t>п. 11.19</w:t>
        </w:r>
      </w:hyperlink>
      <w:r>
        <w:t xml:space="preserve"> СП 42.13330.2011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90 % расчетного числа индивидуальных легковых автомобилей, при пешеходной доступности не более 800 м, а в районах реконструкции или с неблагоприятной гидрогеологической обстановкой - не более 1500 м.</w:t>
      </w:r>
      <w:proofErr w:type="gramEnd"/>
    </w:p>
    <w:p w:rsidR="00127B7F" w:rsidRDefault="00127B7F">
      <w:pPr>
        <w:pStyle w:val="ConsPlusNormal"/>
        <w:spacing w:before="220"/>
        <w:ind w:firstLine="540"/>
        <w:jc w:val="both"/>
      </w:pPr>
      <w:r>
        <w:t>Открытые стоянки для временного хранения легковых автомобилей и гостевые автостоянки следует предусматривать из расчета не менее</w:t>
      </w:r>
      <w:proofErr w:type="gramStart"/>
      <w:r>
        <w:t>,</w:t>
      </w:r>
      <w:proofErr w:type="gramEnd"/>
      <w:r>
        <w:t xml:space="preserve"> чем для 70 % расчетного парка индивидуальных легковых автомобилей, в том числе, %: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7"/>
        <w:gridCol w:w="1304"/>
      </w:tblGrid>
      <w:tr w:rsidR="00127B7F"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127B7F" w:rsidRDefault="00127B7F">
            <w:pPr>
              <w:pStyle w:val="ConsPlusNormal"/>
              <w:jc w:val="both"/>
            </w:pPr>
            <w:r>
              <w:lastRenderedPageBreak/>
              <w:t>жилые районы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27B7F" w:rsidRDefault="00127B7F">
            <w:pPr>
              <w:pStyle w:val="ConsPlusNormal"/>
              <w:jc w:val="right"/>
            </w:pPr>
            <w:r>
              <w:t>25</w:t>
            </w:r>
          </w:p>
        </w:tc>
      </w:tr>
      <w:tr w:rsidR="00127B7F"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127B7F" w:rsidRDefault="00127B7F">
            <w:pPr>
              <w:pStyle w:val="ConsPlusNormal"/>
              <w:jc w:val="both"/>
            </w:pPr>
            <w:r>
              <w:t>промышленные и коммунально-складские зоны (районы)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27B7F" w:rsidRDefault="00127B7F">
            <w:pPr>
              <w:pStyle w:val="ConsPlusNormal"/>
              <w:jc w:val="right"/>
            </w:pPr>
            <w:r>
              <w:t>25</w:t>
            </w:r>
          </w:p>
        </w:tc>
      </w:tr>
      <w:tr w:rsidR="00127B7F"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127B7F" w:rsidRDefault="00127B7F">
            <w:pPr>
              <w:pStyle w:val="ConsPlusNormal"/>
              <w:jc w:val="both"/>
            </w:pPr>
            <w:r>
              <w:t>общегородские и специализированные центры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27B7F" w:rsidRDefault="00127B7F">
            <w:pPr>
              <w:pStyle w:val="ConsPlusNormal"/>
              <w:jc w:val="right"/>
            </w:pPr>
            <w:r>
              <w:t>5</w:t>
            </w:r>
          </w:p>
        </w:tc>
      </w:tr>
      <w:tr w:rsidR="00127B7F"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127B7F" w:rsidRDefault="00127B7F">
            <w:pPr>
              <w:pStyle w:val="ConsPlusNormal"/>
              <w:jc w:val="both"/>
            </w:pPr>
            <w:r>
              <w:t>зоны массового кратковременного отдыха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27B7F" w:rsidRDefault="00127B7F">
            <w:pPr>
              <w:pStyle w:val="ConsPlusNormal"/>
              <w:jc w:val="right"/>
            </w:pPr>
            <w:r>
              <w:t>15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ind w:firstLine="540"/>
        <w:jc w:val="both"/>
        <w:outlineLvl w:val="3"/>
      </w:pPr>
      <w:r>
        <w:t xml:space="preserve">2.3.3. Обоснование расчетных показателей объектов дорожного сервиса, кроме предназначенных для предоставления транспортных услуг населению и организации транспортного обслуживания населения, содержащихся в </w:t>
      </w:r>
      <w:hyperlink w:anchor="P245">
        <w:r>
          <w:rPr>
            <w:color w:val="0000FF"/>
          </w:rPr>
          <w:t>пункте 1.3.3 главы 1.3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2.3.3.1. Расчетные показатели приняты на уровне расчетных показателей, установленных </w:t>
      </w:r>
      <w:hyperlink r:id="rId56">
        <w:r>
          <w:rPr>
            <w:color w:val="0000FF"/>
          </w:rPr>
          <w:t>п. 11.26</w:t>
        </w:r>
      </w:hyperlink>
      <w:r>
        <w:t xml:space="preserve"> и </w:t>
      </w:r>
      <w:hyperlink r:id="rId57">
        <w:r>
          <w:rPr>
            <w:color w:val="0000FF"/>
          </w:rPr>
          <w:t>п. 11.27</w:t>
        </w:r>
      </w:hyperlink>
      <w:r>
        <w:t xml:space="preserve"> СП 42.13330.2011. Максимально допустимый уровень территориальной доступности не нормируется.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2.3.3.2. Объекты по техническому обслуживанию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>
        <w:t>га</w:t>
      </w:r>
      <w:proofErr w:type="gramEnd"/>
      <w:r>
        <w:t>, для объектов: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на 10 постов - 1,0;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на 15 постов - 1,5;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на 25 постов - 2,0.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2.3.3.3. Автозаправочные станции (АЗС) следует проектировать из расчета одна топливораздаточная колонка на 1200 легковых автомобилей, принимая размеры их земельных участков, </w:t>
      </w:r>
      <w:proofErr w:type="gramStart"/>
      <w:r>
        <w:t>га</w:t>
      </w:r>
      <w:proofErr w:type="gramEnd"/>
      <w:r>
        <w:t>, для станций: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на 2 колонки - 0,1;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на 5 колонок - 0,2;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- на 7 колонок - 0,3.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2.3.3.4. </w:t>
      </w:r>
      <w:proofErr w:type="gramStart"/>
      <w:r>
        <w:t xml:space="preserve">Моечные пункты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 в соответствии с требованиями </w:t>
      </w:r>
      <w:hyperlink r:id="rId58">
        <w:r>
          <w:rPr>
            <w:color w:val="0000FF"/>
          </w:rPr>
          <w:t>ВСН 01-89</w:t>
        </w:r>
      </w:hyperlink>
      <w:r>
        <w:t xml:space="preserve"> "Предприятия по обслуживанию автомобилей".</w:t>
      </w:r>
      <w:proofErr w:type="gramEnd"/>
    </w:p>
    <w:p w:rsidR="00127B7F" w:rsidRDefault="00127B7F">
      <w:pPr>
        <w:pStyle w:val="ConsPlusTitle"/>
        <w:spacing w:before="220"/>
        <w:ind w:firstLine="540"/>
        <w:jc w:val="both"/>
        <w:outlineLvl w:val="3"/>
      </w:pPr>
      <w:r>
        <w:t xml:space="preserve">2.3.4. Обоснование расчетных показателей объектов, предназначенных для предоставления транспортных услуг населению и организации транспортного обслуживания населения, содержащихся в </w:t>
      </w:r>
      <w:hyperlink w:anchor="P268">
        <w:r>
          <w:rPr>
            <w:color w:val="0000FF"/>
          </w:rPr>
          <w:t>пункте 1.3.4 главы 1.3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2.3.4.1.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2.3.4.2. Сеть общественного пассажирского транспорта следует проектировать в соответствии с </w:t>
      </w:r>
      <w:hyperlink r:id="rId59">
        <w:r>
          <w:rPr>
            <w:color w:val="0000FF"/>
          </w:rPr>
          <w:t>СП 42.13330.2011</w:t>
        </w:r>
      </w:hyperlink>
      <w:r>
        <w:t xml:space="preserve">. Проектирование троллейбусных линий следует осуществлять в соответствии с требованиями свода правил </w:t>
      </w:r>
      <w:hyperlink r:id="rId60">
        <w:r>
          <w:rPr>
            <w:color w:val="0000FF"/>
          </w:rPr>
          <w:t>СП 98.13330.2012</w:t>
        </w:r>
      </w:hyperlink>
      <w:r>
        <w:t xml:space="preserve"> "СНиП 2.05.09-90. Трамвайные и </w:t>
      </w:r>
      <w:r>
        <w:lastRenderedPageBreak/>
        <w:t>троллейбусные линии".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2.3.4.3. Транспортная доступность объектов приложения труда (в один конец) для 90 % жителей города Оренбурга не должны превышать 40 минут. Расчетные показатели приняты на уровне расчетных показателей, установленных </w:t>
      </w:r>
      <w:hyperlink r:id="rId61">
        <w:r>
          <w:rPr>
            <w:color w:val="0000FF"/>
          </w:rPr>
          <w:t>п. 11.2</w:t>
        </w:r>
      </w:hyperlink>
      <w:r>
        <w:t xml:space="preserve"> СП 42.13330.2011. Максимально допустимый уровень территориальной доступности не нормируется.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2.3.4.4. Через жилые районы площадью свыше 100 га, в условиях реконструкции свыше 50 га, допускается прокладывать линии общественного пассажирского транспорта по пешеходно-транспортным улицам. Интенсивность движения средств общественного транспорта не должна превышать 30 ед./</w:t>
      </w:r>
      <w:proofErr w:type="gramStart"/>
      <w:r>
        <w:t>ч</w:t>
      </w:r>
      <w:proofErr w:type="gramEnd"/>
      <w:r>
        <w:t xml:space="preserve"> в двух направлениях, а расчетная скорость движения - 40 км/ч.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2.3.4.5. Расстояния между остановочными пунктами общественного пассажирского транспорта (автобуса, троллейбуса) в пределах города следует принимать 400 - 600 м, в пределах центрального ядра города - 300 м.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Глава 2.4. ОБОСНОВАНИЕ РАСЧЕТНЫХ ПОКАЗАТЕЛЕЙ ОБЪЕКТОВ,</w:t>
      </w:r>
    </w:p>
    <w:p w:rsidR="00127B7F" w:rsidRDefault="00127B7F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ОБЛАСТЯМ ФИЗИЧЕСКОЙ КУЛЬТУРЫ</w:t>
      </w:r>
    </w:p>
    <w:p w:rsidR="00127B7F" w:rsidRDefault="00127B7F">
      <w:pPr>
        <w:pStyle w:val="ConsPlusTitle"/>
        <w:jc w:val="center"/>
      </w:pPr>
      <w:r>
        <w:t xml:space="preserve">И МАССОВОГО СПОРТА, </w:t>
      </w:r>
      <w:proofErr w:type="gramStart"/>
      <w:r>
        <w:t>СОДЕРЖАЩИХСЯ</w:t>
      </w:r>
      <w:proofErr w:type="gramEnd"/>
    </w:p>
    <w:p w:rsidR="00127B7F" w:rsidRDefault="00127B7F">
      <w:pPr>
        <w:pStyle w:val="ConsPlusTitle"/>
        <w:jc w:val="center"/>
      </w:pPr>
      <w:r>
        <w:t xml:space="preserve">В </w:t>
      </w:r>
      <w:hyperlink w:anchor="P294">
        <w:r>
          <w:rPr>
            <w:color w:val="0000FF"/>
          </w:rPr>
          <w:t>ГЛАВЕ 1.4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2.4.1. Расчетные показатели объектов, относящихся к областям физической культуры и массового спорта, приняты на уровне, установленном в </w:t>
      </w:r>
      <w:hyperlink r:id="rId62">
        <w:r>
          <w:rPr>
            <w:color w:val="0000FF"/>
          </w:rPr>
          <w:t>приложении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СП 42.13330.2011.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2.4.2. 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2.4.3. Состав и площади физкультурно-спортивных сооружений определяются заданием на проектирование с учетом единовременной пропускной способности физкультурно-спортивных сооружений, численности тренеров-инструкторов, административных работников, подсобных рабочих, количества мест для зрителей в соответствии с требованиями </w:t>
      </w:r>
      <w:hyperlink r:id="rId63">
        <w:r>
          <w:rPr>
            <w:color w:val="0000FF"/>
          </w:rPr>
          <w:t>СП 118.13330.2012</w:t>
        </w:r>
      </w:hyperlink>
      <w:r>
        <w:t xml:space="preserve">, </w:t>
      </w:r>
      <w:hyperlink r:id="rId64">
        <w:r>
          <w:rPr>
            <w:color w:val="0000FF"/>
          </w:rPr>
          <w:t>СП 31-112-2004</w:t>
        </w:r>
      </w:hyperlink>
      <w:r>
        <w:t xml:space="preserve">, </w:t>
      </w:r>
      <w:hyperlink r:id="rId65">
        <w:r>
          <w:rPr>
            <w:color w:val="0000FF"/>
          </w:rPr>
          <w:t>СП 31-112-2007</w:t>
        </w:r>
      </w:hyperlink>
      <w:r>
        <w:t xml:space="preserve">, </w:t>
      </w:r>
      <w:hyperlink r:id="rId66">
        <w:r>
          <w:rPr>
            <w:color w:val="0000FF"/>
          </w:rPr>
          <w:t>СП 31-115-2006</w:t>
        </w:r>
      </w:hyperlink>
      <w:r>
        <w:t>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2.4.4. При проектировании площадок и полей для спортивных игр следует ориентировать их продольными осями в направлении север - юг. Допустимое отклонение не должно превышать 20 град. в каждую из сторон. В условиях затесненной застройки ориентация спортивных сооружений не лимитируется.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2.4.5.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2.4.6. Долю территории плоскостных спортивных сооружений жилого района (в их составе территории плоскостных спортивных сооружений микрорайона) рекомендуется принимать от общей нормы - 35 %.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Глава 2.5. ОБОСНОВАНИЕ РАСЧЕТНЫХ ПОКАЗАТЕЛЕЙ ОБЪЕКТОВ,</w:t>
      </w:r>
    </w:p>
    <w:p w:rsidR="00127B7F" w:rsidRDefault="00127B7F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ОБЛАСТИ ОБРАЗОВАНИЯ, СОДЕРЖАЩИХСЯ</w:t>
      </w:r>
    </w:p>
    <w:p w:rsidR="00127B7F" w:rsidRDefault="00127B7F">
      <w:pPr>
        <w:pStyle w:val="ConsPlusTitle"/>
        <w:jc w:val="center"/>
      </w:pPr>
      <w:r>
        <w:t xml:space="preserve">В </w:t>
      </w:r>
      <w:hyperlink w:anchor="P341">
        <w:r>
          <w:rPr>
            <w:color w:val="0000FF"/>
          </w:rPr>
          <w:t>ГЛАВЕ 1.5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ind w:firstLine="540"/>
        <w:jc w:val="both"/>
        <w:outlineLvl w:val="3"/>
      </w:pPr>
      <w:r>
        <w:t xml:space="preserve">2.5.1. Обоснование расчетных показателей дошкольных образовательных организаций, содержащихся в </w:t>
      </w:r>
      <w:hyperlink w:anchor="P344">
        <w:r>
          <w:rPr>
            <w:color w:val="0000FF"/>
          </w:rPr>
          <w:t>пункте 1.5.1 главы 1.5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lastRenderedPageBreak/>
        <w:t xml:space="preserve">2.5.1.1. Расчетные показатели дошкольных образовательных организаций приняты на уровне расчетных показателей, установленных в </w:t>
      </w:r>
      <w:hyperlink r:id="rId67">
        <w:r>
          <w:rPr>
            <w:color w:val="0000FF"/>
          </w:rPr>
          <w:t>приложении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СП 42.13330.2011, и демографических показателей по городу Оренбургу на 2014 год. Максимально допустимый уровень территориальной доступности принят на уровне, установленном в </w:t>
      </w:r>
      <w:hyperlink r:id="rId68">
        <w:r>
          <w:rPr>
            <w:color w:val="0000FF"/>
          </w:rPr>
          <w:t>таблице 5 п. 10.4</w:t>
        </w:r>
      </w:hyperlink>
      <w:r>
        <w:t xml:space="preserve"> СП 42.13330.2011.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2.5.1.2. Размеры земельных участков принимаются: при вместимости до 100 мест - 40 кв. м на место, свыше 100 мест - 35 кв. м на место; в комплексе яслей-садов свыше 500 мест - 30 кв. м на место. Размеры земельных участков могут быть уменьшены: на 25 % - в условиях реконструкции; на 15 % - при размещении на рельефе с уклоном более 20 %.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2.5.1.3. </w:t>
      </w:r>
      <w:proofErr w:type="gramStart"/>
      <w:r>
        <w:t>При новом строительстве, в условиях сложившейся затесненной застройки, допускается размещение дошкольных образовательных организаций во встроенных в жилые дома помещениях, вместимостью до 80 мест, и во встроенно-пристроенных помещениях к жилым домам (или пристроенных), вместимостью до 150 мест, при наличии отдельно огороженной территории с самостоятельным входом и выездом (въездом).</w:t>
      </w:r>
      <w:proofErr w:type="gramEnd"/>
    </w:p>
    <w:p w:rsidR="00127B7F" w:rsidRDefault="00127B7F">
      <w:pPr>
        <w:pStyle w:val="ConsPlusTitle"/>
        <w:spacing w:before="220"/>
        <w:ind w:firstLine="540"/>
        <w:jc w:val="both"/>
        <w:outlineLvl w:val="3"/>
      </w:pPr>
      <w:r>
        <w:t xml:space="preserve">2.5.2 Обоснование расчетных показателей общеобразовательных организаций, содержащихся в </w:t>
      </w:r>
      <w:hyperlink w:anchor="P371">
        <w:r>
          <w:rPr>
            <w:color w:val="0000FF"/>
          </w:rPr>
          <w:t>пункте 1.5.2 главы 1.5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2.5.2.1. Расчетные показатели общеобразовательных организаций приняты на уровне расчетных показателей, установленных в </w:t>
      </w:r>
      <w:hyperlink r:id="rId69">
        <w:r>
          <w:rPr>
            <w:color w:val="0000FF"/>
          </w:rPr>
          <w:t>приложении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СП 42.13330.2011, и демографических показателей по городу Оренбургу на 2014 год. Максимально допустимый уровень территориальной доступности принят на уровне, установленном </w:t>
      </w:r>
      <w:hyperlink r:id="rId70">
        <w:r>
          <w:rPr>
            <w:color w:val="0000FF"/>
          </w:rPr>
          <w:t>таблицей 5 п. 10.4</w:t>
        </w:r>
      </w:hyperlink>
      <w:r>
        <w:t xml:space="preserve">, </w:t>
      </w:r>
      <w:hyperlink r:id="rId71">
        <w:r>
          <w:rPr>
            <w:color w:val="0000FF"/>
          </w:rPr>
          <w:t>10.5</w:t>
        </w:r>
      </w:hyperlink>
      <w:r>
        <w:t xml:space="preserve"> СП 42.13330.2011.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2.5.2.2. Размеры земельных участков принимаются в зависимости от вместимости учреждения.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4"/>
      </w:pPr>
      <w:r>
        <w:t>Размеры земельных участков образовательных организаций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93"/>
        <w:gridCol w:w="3240"/>
        <w:gridCol w:w="3118"/>
      </w:tblGrid>
      <w:tr w:rsidR="00127B7F">
        <w:tc>
          <w:tcPr>
            <w:tcW w:w="510" w:type="dxa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93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Учреждения, предприятия, сооружения</w:t>
            </w:r>
          </w:p>
        </w:tc>
        <w:tc>
          <w:tcPr>
            <w:tcW w:w="3240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Размеры земельных участков</w:t>
            </w:r>
          </w:p>
        </w:tc>
        <w:tc>
          <w:tcPr>
            <w:tcW w:w="3118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27B7F">
        <w:tc>
          <w:tcPr>
            <w:tcW w:w="510" w:type="dxa"/>
          </w:tcPr>
          <w:p w:rsidR="00127B7F" w:rsidRDefault="00127B7F">
            <w:pPr>
              <w:pStyle w:val="ConsPlusNormal"/>
            </w:pPr>
            <w:r>
              <w:t>1.</w:t>
            </w:r>
          </w:p>
        </w:tc>
        <w:tc>
          <w:tcPr>
            <w:tcW w:w="2193" w:type="dxa"/>
          </w:tcPr>
          <w:p w:rsidR="00127B7F" w:rsidRDefault="00127B7F">
            <w:pPr>
              <w:pStyle w:val="ConsPlusNormal"/>
            </w:pPr>
            <w:r>
              <w:t>Общеобразовательная организация (школа, лицей, гимназия)</w:t>
            </w:r>
          </w:p>
        </w:tc>
        <w:tc>
          <w:tcPr>
            <w:tcW w:w="3240" w:type="dxa"/>
          </w:tcPr>
          <w:p w:rsidR="00127B7F" w:rsidRDefault="00127B7F">
            <w:pPr>
              <w:pStyle w:val="ConsPlusNormal"/>
            </w:pPr>
            <w:r>
              <w:t>При вместимости:</w:t>
            </w:r>
          </w:p>
          <w:p w:rsidR="00127B7F" w:rsidRDefault="00127B7F">
            <w:pPr>
              <w:pStyle w:val="ConsPlusNormal"/>
            </w:pPr>
            <w:r>
              <w:t>до 400 мест - 50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на 1 учащегося</w:t>
            </w:r>
          </w:p>
          <w:p w:rsidR="00127B7F" w:rsidRDefault="00127B7F">
            <w:pPr>
              <w:pStyle w:val="ConsPlusNormal"/>
            </w:pPr>
            <w:r>
              <w:t>свыше 400 до 500 мест - 60</w:t>
            </w:r>
          </w:p>
          <w:p w:rsidR="00127B7F" w:rsidRDefault="00127B7F">
            <w:pPr>
              <w:pStyle w:val="ConsPlusNormal"/>
            </w:pPr>
            <w:r>
              <w:t>свыше 500 до 600 - 50</w:t>
            </w:r>
          </w:p>
          <w:p w:rsidR="00127B7F" w:rsidRDefault="00127B7F">
            <w:pPr>
              <w:pStyle w:val="ConsPlusNormal"/>
            </w:pPr>
            <w:r>
              <w:t>свыше 600 до 800 - 40</w:t>
            </w:r>
          </w:p>
          <w:p w:rsidR="00127B7F" w:rsidRDefault="00127B7F">
            <w:pPr>
              <w:pStyle w:val="ConsPlusNormal"/>
            </w:pPr>
            <w:r>
              <w:t>свыше 800 до 1100 - 33</w:t>
            </w:r>
          </w:p>
          <w:p w:rsidR="00127B7F" w:rsidRDefault="00127B7F">
            <w:pPr>
              <w:pStyle w:val="ConsPlusNormal"/>
            </w:pPr>
            <w:r>
              <w:t>свыше 1100 до 1500 - 21</w:t>
            </w:r>
          </w:p>
          <w:p w:rsidR="00127B7F" w:rsidRDefault="00127B7F">
            <w:pPr>
              <w:pStyle w:val="ConsPlusNormal"/>
            </w:pPr>
            <w:r>
              <w:t>свыше 1500 - 16</w:t>
            </w:r>
          </w:p>
        </w:tc>
        <w:tc>
          <w:tcPr>
            <w:tcW w:w="3118" w:type="dxa"/>
          </w:tcPr>
          <w:p w:rsidR="00127B7F" w:rsidRDefault="00127B7F">
            <w:pPr>
              <w:pStyle w:val="ConsPlusNormal"/>
            </w:pPr>
            <w:r>
              <w:t>Размеры земельных участков школ могут быть уменьшены на 20 % в условиях реконструкции;</w:t>
            </w:r>
          </w:p>
          <w:p w:rsidR="00127B7F" w:rsidRDefault="00127B7F">
            <w:pPr>
              <w:pStyle w:val="ConsPlusNormal"/>
            </w:pPr>
            <w:r>
              <w:t>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127B7F">
        <w:tc>
          <w:tcPr>
            <w:tcW w:w="510" w:type="dxa"/>
          </w:tcPr>
          <w:p w:rsidR="00127B7F" w:rsidRDefault="00127B7F">
            <w:pPr>
              <w:pStyle w:val="ConsPlusNormal"/>
            </w:pPr>
            <w:r>
              <w:t>2.</w:t>
            </w:r>
          </w:p>
        </w:tc>
        <w:tc>
          <w:tcPr>
            <w:tcW w:w="2193" w:type="dxa"/>
          </w:tcPr>
          <w:p w:rsidR="00127B7F" w:rsidRDefault="00127B7F">
            <w:pPr>
              <w:pStyle w:val="ConsPlusNormal"/>
            </w:pPr>
            <w:r>
              <w:t>Межшкольный учебно-производственный комбинат</w:t>
            </w:r>
          </w:p>
        </w:tc>
        <w:tc>
          <w:tcPr>
            <w:tcW w:w="3240" w:type="dxa"/>
          </w:tcPr>
          <w:p w:rsidR="00127B7F" w:rsidRDefault="00127B7F">
            <w:pPr>
              <w:pStyle w:val="ConsPlusNormal"/>
            </w:pPr>
            <w:r>
              <w:t>Не менее 2 га, при устройстве автополигона - 3 га</w:t>
            </w:r>
          </w:p>
        </w:tc>
        <w:tc>
          <w:tcPr>
            <w:tcW w:w="3118" w:type="dxa"/>
          </w:tcPr>
          <w:p w:rsidR="00127B7F" w:rsidRDefault="00127B7F">
            <w:pPr>
              <w:pStyle w:val="ConsPlusNormal"/>
            </w:pPr>
          </w:p>
        </w:tc>
      </w:tr>
      <w:tr w:rsidR="00127B7F">
        <w:tc>
          <w:tcPr>
            <w:tcW w:w="510" w:type="dxa"/>
          </w:tcPr>
          <w:p w:rsidR="00127B7F" w:rsidRDefault="00127B7F">
            <w:pPr>
              <w:pStyle w:val="ConsPlusNormal"/>
            </w:pPr>
            <w:r>
              <w:t>3.</w:t>
            </w:r>
          </w:p>
        </w:tc>
        <w:tc>
          <w:tcPr>
            <w:tcW w:w="2193" w:type="dxa"/>
          </w:tcPr>
          <w:p w:rsidR="00127B7F" w:rsidRDefault="00127B7F">
            <w:pPr>
              <w:pStyle w:val="ConsPlusNormal"/>
            </w:pPr>
            <w:r>
              <w:t>Общеобразовательные организации, имеющие интернат</w:t>
            </w:r>
          </w:p>
        </w:tc>
        <w:tc>
          <w:tcPr>
            <w:tcW w:w="3240" w:type="dxa"/>
          </w:tcPr>
          <w:p w:rsidR="00127B7F" w:rsidRDefault="00127B7F">
            <w:pPr>
              <w:pStyle w:val="ConsPlusNormal"/>
            </w:pPr>
            <w:r>
              <w:t>При вместимости:</w:t>
            </w:r>
          </w:p>
          <w:p w:rsidR="00127B7F" w:rsidRDefault="00127B7F">
            <w:pPr>
              <w:pStyle w:val="ConsPlusNormal"/>
            </w:pPr>
            <w:r>
              <w:t>свыше 200 до 300 мест - 70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на 1 учащегося</w:t>
            </w:r>
          </w:p>
          <w:p w:rsidR="00127B7F" w:rsidRDefault="00127B7F">
            <w:pPr>
              <w:pStyle w:val="ConsPlusNormal"/>
            </w:pPr>
            <w:r>
              <w:t>свыше 300 до 500 - 65</w:t>
            </w:r>
          </w:p>
          <w:p w:rsidR="00127B7F" w:rsidRDefault="00127B7F">
            <w:pPr>
              <w:pStyle w:val="ConsPlusNormal"/>
            </w:pPr>
            <w:r>
              <w:lastRenderedPageBreak/>
              <w:t>свыше 500 более 45</w:t>
            </w:r>
          </w:p>
        </w:tc>
        <w:tc>
          <w:tcPr>
            <w:tcW w:w="3118" w:type="dxa"/>
          </w:tcPr>
          <w:p w:rsidR="00127B7F" w:rsidRDefault="00127B7F">
            <w:pPr>
              <w:pStyle w:val="ConsPlusNormal"/>
            </w:pPr>
            <w:r>
              <w:lastRenderedPageBreak/>
              <w:t xml:space="preserve">При размещении на земельном участке школы здания интерната (спального корпуса) площадь земельного </w:t>
            </w:r>
            <w:r>
              <w:lastRenderedPageBreak/>
              <w:t>участка необходимо увеличивать на 0,2 га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ind w:firstLine="540"/>
        <w:jc w:val="both"/>
        <w:outlineLvl w:val="3"/>
      </w:pPr>
      <w:r>
        <w:t xml:space="preserve">2.5.3. Обоснование расчетных показателей объектов дополнительного образования, содержащихся в </w:t>
      </w:r>
      <w:hyperlink w:anchor="P404">
        <w:r>
          <w:rPr>
            <w:color w:val="0000FF"/>
          </w:rPr>
          <w:t>пункте 1.5.3 главы 1.5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Расчетные показатели объектов дополнительного образования приняты на уровне расчетных показателей, установленных в </w:t>
      </w:r>
      <w:hyperlink r:id="rId72">
        <w:r>
          <w:rPr>
            <w:color w:val="0000FF"/>
          </w:rPr>
          <w:t>приложении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 xml:space="preserve"> СП 42.13330.2011. Максимально допустимый уровень территориальной доступности не нормируется.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Размеры земельных участков принимаются по заданию на проектирование.</w:t>
      </w:r>
    </w:p>
    <w:p w:rsidR="00127B7F" w:rsidRDefault="00127B7F">
      <w:pPr>
        <w:pStyle w:val="ConsPlusTitle"/>
        <w:spacing w:before="220"/>
        <w:ind w:firstLine="540"/>
        <w:jc w:val="both"/>
        <w:outlineLvl w:val="3"/>
      </w:pPr>
      <w:r>
        <w:t xml:space="preserve">2.5.4. Обоснование расчетных показателей объектов для организации отдыха детей в каникулярное время, содержащихся в </w:t>
      </w:r>
      <w:hyperlink w:anchor="P443">
        <w:r>
          <w:rPr>
            <w:color w:val="0000FF"/>
          </w:rPr>
          <w:t>пункте 1.5.4 главы 1.5 раздела 1</w:t>
        </w:r>
      </w:hyperlink>
      <w:r>
        <w:t xml:space="preserve"> настоящих нормативов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154"/>
        <w:gridCol w:w="1134"/>
        <w:gridCol w:w="1361"/>
        <w:gridCol w:w="1587"/>
      </w:tblGrid>
      <w:tr w:rsidR="00127B7F">
        <w:tc>
          <w:tcPr>
            <w:tcW w:w="2835" w:type="dxa"/>
            <w:vMerge w:val="restart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288" w:type="dxa"/>
            <w:gridSpan w:val="2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948" w:type="dxa"/>
            <w:gridSpan w:val="2"/>
          </w:tcPr>
          <w:p w:rsidR="00127B7F" w:rsidRDefault="00127B7F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127B7F">
        <w:tc>
          <w:tcPr>
            <w:tcW w:w="2835" w:type="dxa"/>
            <w:vMerge/>
          </w:tcPr>
          <w:p w:rsidR="00127B7F" w:rsidRDefault="00127B7F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36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Величина</w:t>
            </w:r>
          </w:p>
        </w:tc>
      </w:tr>
      <w:tr w:rsidR="00127B7F">
        <w:tc>
          <w:tcPr>
            <w:tcW w:w="2835" w:type="dxa"/>
            <w:vAlign w:val="center"/>
          </w:tcPr>
          <w:p w:rsidR="00127B7F" w:rsidRDefault="00127B7F">
            <w:pPr>
              <w:pStyle w:val="ConsPlusNormal"/>
            </w:pPr>
            <w:r>
              <w:t xml:space="preserve">Детский оздоровительный лагерь </w:t>
            </w:r>
            <w:hyperlink w:anchor="P100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% от общего числа школьников</w:t>
            </w:r>
          </w:p>
        </w:tc>
        <w:tc>
          <w:tcPr>
            <w:tcW w:w="113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587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 xml:space="preserve">500 </w:t>
            </w:r>
            <w:hyperlink w:anchor="P1005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--------------------------------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36" w:name="P1004"/>
      <w:bookmarkEnd w:id="36"/>
      <w:r>
        <w:t>&lt;1&gt; организуется на базе общеобразовательных организаций (школ, лицеев, гимназий);</w:t>
      </w:r>
    </w:p>
    <w:p w:rsidR="00127B7F" w:rsidRDefault="00127B7F">
      <w:pPr>
        <w:pStyle w:val="ConsPlusNormal"/>
        <w:spacing w:before="220"/>
        <w:ind w:firstLine="540"/>
        <w:jc w:val="both"/>
      </w:pPr>
      <w:bookmarkStart w:id="37" w:name="P1005"/>
      <w:bookmarkEnd w:id="37"/>
      <w:r>
        <w:t>&lt;2&gt; допускается размещение детских оздоровительных лагерей на расстоянии транспортной доступности, которая составляет 15 минут для учеников школ I уровня (начальная школа) и 30 минут - для учеников школ II - III уровня (основная или неполная средняя, средняя или старшая школа).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1"/>
      </w:pPr>
      <w:r>
        <w:t>Раздел 3. ПРАВИЛА И ОБЛАСТЬ ПРИМЕНЕНИЯ</w:t>
      </w:r>
    </w:p>
    <w:p w:rsidR="00127B7F" w:rsidRDefault="00127B7F">
      <w:pPr>
        <w:pStyle w:val="ConsPlusTitle"/>
        <w:jc w:val="center"/>
      </w:pPr>
      <w:r>
        <w:t>РАСЧЕТНЫХ ПОКАЗАТЕЛЕЙ, СОДЕРЖАЩИХСЯ В ОСНОВНОЙ ЧАСТИ</w:t>
      </w:r>
    </w:p>
    <w:p w:rsidR="00127B7F" w:rsidRDefault="00127B7F">
      <w:pPr>
        <w:pStyle w:val="ConsPlusTitle"/>
        <w:jc w:val="center"/>
      </w:pPr>
      <w:r>
        <w:t>НОРМАТИВОВ ГРАДОСТРОИТЕЛЬНОГО ПРОЕКТИРОВАНИЯ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>Местные нормативы градостроительного проектирования муниципального образования "город Оренбург" разработаны в целях установления совокупности расчетных показателей минимально допустимого уровня обеспеченности объектами местного значения муниципального образования "город Оренбург", относящимися к областям: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водоотведения; автомобильных дорог местного значения; физической культуры и массового спорта, образования, иных областей в связи с решением вопросов местного значения муниципального образования "город Оренбург" и расчетных показателей максимально допустимого уровня территориальной доступности таких объектов для населения города.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Глава 3.1. ОБЛАСТЬ ПРИМЕНЕНИЯ РАСЧЕТНЫХ ПОКАЗАТЕЛЕЙ</w:t>
      </w:r>
    </w:p>
    <w:p w:rsidR="00127B7F" w:rsidRDefault="00127B7F">
      <w:pPr>
        <w:pStyle w:val="ConsPlusTitle"/>
        <w:jc w:val="center"/>
      </w:pPr>
      <w:r>
        <w:t>НОРМАТИВОВ ГРАДОСТРОИТЕЛЬНОГО ПРОЕКТИРОВАНИЯ</w:t>
      </w:r>
    </w:p>
    <w:p w:rsidR="00127B7F" w:rsidRDefault="00127B7F">
      <w:pPr>
        <w:pStyle w:val="ConsPlusTitle"/>
        <w:jc w:val="center"/>
      </w:pPr>
      <w:r>
        <w:t>МУНИЦИПАЛЬНОГО ОБРАЗОВАНИЯ "ГОРОД ОРЕНБУРГ"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Действие расчетных показателей местных нормативов градостроительного проектирования муниципального образования "город Оренбург" распространяется на всю территорию, где </w:t>
      </w:r>
      <w:r>
        <w:lastRenderedPageBreak/>
        <w:t>имеются объекты нормирования, относящиеся к вопросам местного значения. Местные нормативы градостроительного проектирования являются обязательными для применения всеми участниками деятельности, связанной с градостроительным проектированием, на территории муниципального образования "город Оренбург"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Расчетные показатели местных нормативов градостроительного проектирования муниципального образования "город Оренбург" применяются: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1) при подготовке и утверждении документов территориального планирования (Генеральный </w:t>
      </w:r>
      <w:hyperlink r:id="rId73">
        <w:r>
          <w:rPr>
            <w:color w:val="0000FF"/>
          </w:rPr>
          <w:t>план</w:t>
        </w:r>
      </w:hyperlink>
      <w:r>
        <w:t xml:space="preserve"> города Оренбурга), градостроительного зонирования (</w:t>
      </w:r>
      <w:hyperlink r:id="rId74">
        <w:r>
          <w:rPr>
            <w:color w:val="0000FF"/>
          </w:rPr>
          <w:t>Правила</w:t>
        </w:r>
      </w:hyperlink>
      <w:r>
        <w:t xml:space="preserve"> землепользования и застройки муниципального образования "город Оренбург") и документации по планировке территории муниципального образования "город Оренбург", а также при внесении изменений в указанные виды градостроительной документации;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2) в других случаях, когда требуется учет и соблюдение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муниципального образования "город Оренбург".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>При отмене и (или) изменении действующих нормативных документов Российской Федерации, в том числе тех, требования которых были учтены при подготовке настоящих местных нормативов градостроительного проектирования муниципального образования "город Оренбург" и на которые дается ссылка в настоящих нормативах, следует руководствоваться нормами, вводимыми взамен отмененных.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Глава 3.2. ПРАВИЛА ПРИМЕНЕНИЯ РАСЧЕТНЫХ ПОКАЗАТЕЛЕЙ</w:t>
      </w:r>
    </w:p>
    <w:p w:rsidR="00127B7F" w:rsidRDefault="00127B7F">
      <w:pPr>
        <w:pStyle w:val="ConsPlusTitle"/>
        <w:jc w:val="center"/>
      </w:pPr>
      <w:r>
        <w:t>МЕСТНЫХ НОРМАТИВОВ ГРАДОСТРОИТЕЛЬНОГО ПРОЕКТИРОВАНИЯ</w:t>
      </w:r>
    </w:p>
    <w:p w:rsidR="00127B7F" w:rsidRDefault="00127B7F">
      <w:pPr>
        <w:pStyle w:val="ConsPlusTitle"/>
        <w:jc w:val="center"/>
      </w:pPr>
      <w:r>
        <w:t>МУНИЦИПАЛЬНОГО ОБРАЗОВАНИЯ "ГОРОД ОРЕНБУРГ"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proofErr w:type="gramStart"/>
      <w:r>
        <w:t xml:space="preserve">Установление совокупности расчетных показателей минимально допустимого уровня обеспеченности объектами местного значения муниципального образования "город Оренбург",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муниципального образования "город Оренбург" в документах территориального планирования (в материалах Генерального </w:t>
      </w:r>
      <w:hyperlink r:id="rId75">
        <w:r>
          <w:rPr>
            <w:color w:val="0000FF"/>
          </w:rPr>
          <w:t>плана</w:t>
        </w:r>
      </w:hyperlink>
      <w:r>
        <w:t xml:space="preserve"> города Оренбурга, включая карту планируемого размещения объектов местного значения), зон</w:t>
      </w:r>
      <w:proofErr w:type="gramEnd"/>
      <w:r>
        <w:t xml:space="preserve">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:rsidR="00127B7F" w:rsidRDefault="00127B7F">
      <w:pPr>
        <w:pStyle w:val="ConsPlusNormal"/>
        <w:spacing w:before="220"/>
        <w:ind w:firstLine="540"/>
        <w:jc w:val="both"/>
      </w:pPr>
      <w:proofErr w:type="gramStart"/>
      <w: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вместимость), нормативный уровень территориальной доступности как для существующих, так и для планируемых к размещению объектов.</w:t>
      </w:r>
      <w:proofErr w:type="gramEnd"/>
      <w:r>
        <w:t xml:space="preserve">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</w:t>
      </w:r>
      <w:r>
        <w:lastRenderedPageBreak/>
        <w:t>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1"/>
      </w:pPr>
      <w:r>
        <w:t>Перечень муниципальных программ города Оренбурга</w:t>
      </w:r>
    </w:p>
    <w:p w:rsidR="00127B7F" w:rsidRDefault="00127B7F">
      <w:pPr>
        <w:pStyle w:val="ConsPlusTitle"/>
        <w:jc w:val="center"/>
      </w:pPr>
      <w:proofErr w:type="gramStart"/>
      <w:r>
        <w:t>(информация с официального Интернет-портала</w:t>
      </w:r>
      <w:proofErr w:type="gramEnd"/>
    </w:p>
    <w:p w:rsidR="00127B7F" w:rsidRDefault="00127B7F">
      <w:pPr>
        <w:pStyle w:val="ConsPlusTitle"/>
        <w:jc w:val="center"/>
      </w:pPr>
      <w:r>
        <w:t>города Оренбурга)</w:t>
      </w:r>
    </w:p>
    <w:p w:rsidR="00127B7F" w:rsidRDefault="00127B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649"/>
        <w:gridCol w:w="3969"/>
      </w:tblGrid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3969" w:type="dxa"/>
          </w:tcPr>
          <w:p w:rsidR="00127B7F" w:rsidRDefault="00127B7F">
            <w:pPr>
              <w:pStyle w:val="ConsPlusNormal"/>
              <w:jc w:val="center"/>
            </w:pPr>
            <w:r>
              <w:t>Дата и номер нормативно-правового акта</w:t>
            </w:r>
          </w:p>
        </w:tc>
      </w:tr>
      <w:tr w:rsidR="00127B7F">
        <w:tc>
          <w:tcPr>
            <w:tcW w:w="454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127B7F" w:rsidRDefault="00127B7F">
            <w:pPr>
              <w:pStyle w:val="ConsPlusNormal"/>
              <w:jc w:val="center"/>
            </w:pPr>
            <w:r>
              <w:t>3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76">
              <w:r>
                <w:rPr>
                  <w:color w:val="0000FF"/>
                </w:rPr>
                <w:t>Обеспечение мероприятий</w:t>
              </w:r>
            </w:hyperlink>
            <w:r>
              <w:t xml:space="preserve"> по гражданской обороне, чрезвычайным ситуациям и пожарной безопасности в муниципальном образовании "город Оренбург" на 2016 - 2020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77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14.12.2015 N 3420-п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78">
              <w:r>
                <w:rPr>
                  <w:color w:val="0000FF"/>
                </w:rPr>
                <w:t>Повышение безопасности</w:t>
              </w:r>
            </w:hyperlink>
            <w:r>
              <w:t xml:space="preserve"> дорожного движения в городе Оренбурге" на 2014 - 2020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79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27.09.2013 N 2567-п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80">
              <w:r>
                <w:rPr>
                  <w:color w:val="0000FF"/>
                </w:rPr>
                <w:t>Профилактика правонарушений</w:t>
              </w:r>
            </w:hyperlink>
            <w:r>
              <w:t xml:space="preserve"> в городе Оренбурге на 2015 - 2020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81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22.10.2014 N 2519-п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"Двор" на 2015 - 2020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83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22.12.2014 N 3215-п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84">
              <w:r>
                <w:rPr>
                  <w:color w:val="0000FF"/>
                </w:rPr>
                <w:t>Жилищное хозяйство</w:t>
              </w:r>
            </w:hyperlink>
            <w:r>
              <w:t xml:space="preserve"> и благоустройство территории города Оренбурга" на 2015 - 2020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85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20.11.2014 N 2798-п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86">
              <w:r>
                <w:rPr>
                  <w:color w:val="0000FF"/>
                </w:rPr>
                <w:t>Градостроительное регулирование</w:t>
              </w:r>
            </w:hyperlink>
            <w:r>
              <w:t xml:space="preserve"> территории муниципального образования "город Оренбург" на 2011 - 2020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87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31.08.2010 N 6141-п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127B7F" w:rsidRDefault="00AA5595">
            <w:pPr>
              <w:pStyle w:val="ConsPlusNormal"/>
            </w:pPr>
            <w:hyperlink r:id="rId88">
              <w:r w:rsidR="00127B7F">
                <w:rPr>
                  <w:color w:val="0000FF"/>
                </w:rPr>
                <w:t>"Остановка"</w:t>
              </w:r>
            </w:hyperlink>
            <w:r w:rsidR="00127B7F">
              <w:t xml:space="preserve"> на 2014 - 2018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89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26.12.2013 N 3475-п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90">
              <w:r>
                <w:rPr>
                  <w:color w:val="0000FF"/>
                </w:rPr>
                <w:t>Сохранение</w:t>
              </w:r>
            </w:hyperlink>
            <w:r>
              <w:t>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муниципальной собственности города Оренбурга" на 2013 - 2020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91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21.09.2012 N 2355-п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92">
              <w:r>
                <w:rPr>
                  <w:color w:val="0000FF"/>
                </w:rPr>
                <w:t>Строительство</w:t>
              </w:r>
            </w:hyperlink>
            <w:r>
              <w:t xml:space="preserve"> и дорожное хозяйство в городе Оренбурге" на 2015 - 2020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93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21.11.2014 N 2807-п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127B7F" w:rsidRDefault="00AA5595">
            <w:pPr>
              <w:pStyle w:val="ConsPlusNormal"/>
            </w:pPr>
            <w:hyperlink r:id="rId94">
              <w:r w:rsidR="00127B7F">
                <w:rPr>
                  <w:color w:val="0000FF"/>
                </w:rPr>
                <w:t>Праздничное</w:t>
              </w:r>
            </w:hyperlink>
            <w:r w:rsidR="00127B7F">
              <w:t xml:space="preserve"> и тематическое оформление города Оренбурга на 2015 - 2020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95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31.10.2014 N 2588-п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96">
              <w:r>
                <w:rPr>
                  <w:color w:val="0000FF"/>
                </w:rPr>
                <w:t>Переселение граждан</w:t>
              </w:r>
            </w:hyperlink>
            <w:r>
              <w:t xml:space="preserve"> из аварийного жилищного фонда муниципального образования "город Оренбург" на 2013 - 2017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97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15.04.2013 N 788-п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98">
              <w:r>
                <w:rPr>
                  <w:color w:val="0000FF"/>
                </w:rPr>
                <w:t>Реализация жилищной политики</w:t>
              </w:r>
            </w:hyperlink>
            <w:r>
              <w:t xml:space="preserve"> на территории города Оренбурга" на 2015 - 2019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99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21.11.2014 N 2808-п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100">
              <w:r>
                <w:rPr>
                  <w:color w:val="0000FF"/>
                </w:rPr>
                <w:t>Развитие</w:t>
              </w:r>
            </w:hyperlink>
            <w:r>
              <w:t xml:space="preserve"> малого и среднего предпринимательства в городе Оренбурге на 2015 - 2019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01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10.11.2014 N 2672-п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102">
              <w:r>
                <w:rPr>
                  <w:color w:val="0000FF"/>
                </w:rPr>
                <w:t>Информатизация и связь</w:t>
              </w:r>
            </w:hyperlink>
            <w:r>
              <w:t xml:space="preserve"> в обеспечении деятельности органов местного самоуправления города Оренбурга" на 2015 - 2020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03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17.11.2014 N 2744-п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104">
              <w:r>
                <w:rPr>
                  <w:color w:val="0000FF"/>
                </w:rPr>
                <w:t>Развитие</w:t>
              </w:r>
            </w:hyperlink>
            <w:r>
              <w:t xml:space="preserve"> муниципальной службы в администрации города Оренбурга на 2015 - 2020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05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14.11.2014 N 2705-п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106">
              <w:r>
                <w:rPr>
                  <w:color w:val="0000FF"/>
                </w:rPr>
                <w:t>Комплексное развитие</w:t>
              </w:r>
            </w:hyperlink>
            <w:r>
              <w:t xml:space="preserve"> Северного округа города Оренбурга на 2015 - 2020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07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21.11.2014 N 2809-п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108">
              <w:r>
                <w:rPr>
                  <w:color w:val="0000FF"/>
                </w:rPr>
                <w:t>Комплексное развитие</w:t>
              </w:r>
            </w:hyperlink>
            <w:r>
              <w:t xml:space="preserve"> Южного округа города Оренбурга на 2015 - 2020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09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10.11.2014 N 2637-п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110">
              <w:r>
                <w:rPr>
                  <w:color w:val="0000FF"/>
                </w:rPr>
                <w:t>Развитие культуры</w:t>
              </w:r>
            </w:hyperlink>
            <w:r>
              <w:t xml:space="preserve"> и искусства в городе Оренбурге на 2016 - 2020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11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01.12.2015 N 3341-п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127B7F" w:rsidRDefault="00AA5595">
            <w:pPr>
              <w:pStyle w:val="ConsPlusNormal"/>
            </w:pPr>
            <w:hyperlink r:id="rId112">
              <w:r w:rsidR="00127B7F">
                <w:rPr>
                  <w:color w:val="0000FF"/>
                </w:rPr>
                <w:t>"Молодой Оренбург"</w:t>
              </w:r>
            </w:hyperlink>
            <w:r w:rsidR="00127B7F">
              <w:t xml:space="preserve"> на 2015 - 2020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13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19.11.2014 N 2752-п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114">
              <w:r>
                <w:rPr>
                  <w:color w:val="0000FF"/>
                </w:rPr>
                <w:t>Доступное образование</w:t>
              </w:r>
            </w:hyperlink>
            <w:r>
              <w:t xml:space="preserve"> в городе Оренбурге" на 2015 - 2020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15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21.11.2014 N 2806-п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116">
              <w:r>
                <w:rPr>
                  <w:color w:val="0000FF"/>
                </w:rPr>
                <w:t>Социальная поддержка</w:t>
              </w:r>
            </w:hyperlink>
            <w:r>
              <w:t xml:space="preserve"> жителей города Оренбурга" на 2015 - 2019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17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10.11.2014 N 2673-п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9" w:type="dxa"/>
          </w:tcPr>
          <w:p w:rsidR="00127B7F" w:rsidRDefault="00AA5595">
            <w:pPr>
              <w:pStyle w:val="ConsPlusNormal"/>
            </w:pPr>
            <w:hyperlink r:id="rId118">
              <w:r w:rsidR="00127B7F">
                <w:rPr>
                  <w:color w:val="0000FF"/>
                </w:rPr>
                <w:t>"Спортивный Оренбург"</w:t>
              </w:r>
            </w:hyperlink>
            <w:r w:rsidR="00127B7F">
              <w:t xml:space="preserve"> на 2014 - 2020 годы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19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06.12.2013 N 3268-п</w:t>
            </w:r>
          </w:p>
        </w:tc>
      </w:tr>
      <w:tr w:rsidR="00127B7F">
        <w:tc>
          <w:tcPr>
            <w:tcW w:w="454" w:type="dxa"/>
          </w:tcPr>
          <w:p w:rsidR="00127B7F" w:rsidRDefault="00127B7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49" w:type="dxa"/>
          </w:tcPr>
          <w:p w:rsidR="00127B7F" w:rsidRDefault="00127B7F">
            <w:pPr>
              <w:pStyle w:val="ConsPlusNormal"/>
            </w:pPr>
            <w:r>
              <w:t>"</w:t>
            </w:r>
            <w:hyperlink r:id="rId120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рынков сельскохозяйственной продукции, сырья и продовольствия муниципального образования "город Оренбург" на 2013 - 2020 годы"</w:t>
            </w:r>
          </w:p>
        </w:tc>
        <w:tc>
          <w:tcPr>
            <w:tcW w:w="3969" w:type="dxa"/>
          </w:tcPr>
          <w:p w:rsidR="00127B7F" w:rsidRDefault="00AA5595">
            <w:pPr>
              <w:pStyle w:val="ConsPlusNormal"/>
            </w:pPr>
            <w:hyperlink r:id="rId121">
              <w:r w:rsidR="00127B7F">
                <w:rPr>
                  <w:color w:val="0000FF"/>
                </w:rPr>
                <w:t>постановление</w:t>
              </w:r>
            </w:hyperlink>
            <w:r w:rsidR="00127B7F">
              <w:t xml:space="preserve"> администрации города Оренбурга от 31.08.2011 N 5957-п</w:t>
            </w:r>
          </w:p>
        </w:tc>
      </w:tr>
    </w:tbl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1"/>
      </w:pPr>
      <w:r>
        <w:t>Нормативные ссылки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Кодексы РФ: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Градостроительный </w:t>
      </w:r>
      <w:hyperlink r:id="rId122">
        <w:r>
          <w:rPr>
            <w:color w:val="0000FF"/>
          </w:rPr>
          <w:t>кодекс</w:t>
        </w:r>
      </w:hyperlink>
      <w:r>
        <w:t xml:space="preserve"> Российской Федерации от 29.12.2004 N 190-ФЗ.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Жилищный </w:t>
      </w:r>
      <w:hyperlink r:id="rId123">
        <w:r>
          <w:rPr>
            <w:color w:val="0000FF"/>
          </w:rPr>
          <w:t>кодекс</w:t>
        </w:r>
      </w:hyperlink>
      <w:r>
        <w:t xml:space="preserve"> Российской Федерации от 29.12.2004 N 188-ФЗ.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lastRenderedPageBreak/>
        <w:t xml:space="preserve">Водный </w:t>
      </w:r>
      <w:hyperlink r:id="rId124">
        <w:r>
          <w:rPr>
            <w:color w:val="0000FF"/>
          </w:rPr>
          <w:t>кодекс</w:t>
        </w:r>
      </w:hyperlink>
      <w:r>
        <w:t xml:space="preserve"> Российской Федерации от 03.06.2006 N 74-ФЗ.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Лесной </w:t>
      </w:r>
      <w:hyperlink r:id="rId125">
        <w:r>
          <w:rPr>
            <w:color w:val="0000FF"/>
          </w:rPr>
          <w:t>кодекс</w:t>
        </w:r>
      </w:hyperlink>
      <w:r>
        <w:t xml:space="preserve"> Российской Федерации от 04.12.2006 N 200-ФЗ.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Воздушный </w:t>
      </w:r>
      <w:hyperlink r:id="rId126">
        <w:r>
          <w:rPr>
            <w:color w:val="0000FF"/>
          </w:rPr>
          <w:t>кодекс</w:t>
        </w:r>
      </w:hyperlink>
      <w:r>
        <w:t xml:space="preserve"> Российской Федерации от 19.03.1997 N 60-ФЗ.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Федеральные законы: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ind w:firstLine="540"/>
        <w:jc w:val="both"/>
      </w:pPr>
      <w:r>
        <w:t xml:space="preserve">Федеральный </w:t>
      </w:r>
      <w:hyperlink r:id="rId127">
        <w:r>
          <w:rPr>
            <w:color w:val="0000FF"/>
          </w:rPr>
          <w:t>закон</w:t>
        </w:r>
      </w:hyperlink>
      <w:r>
        <w:t xml:space="preserve"> "Об архитектурной деятельности в Российской Федерации" от 17.11.1995 N 169-ФЗ.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28">
        <w:r>
          <w:rPr>
            <w:color w:val="0000FF"/>
          </w:rPr>
          <w:t>закон</w:t>
        </w:r>
      </w:hyperlink>
      <w:r>
        <w:t xml:space="preserve"> от 22.07.2008 N 123-ФЗ "Технический регламент о требованиях пожарной безопасности".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29">
        <w:r>
          <w:rPr>
            <w:color w:val="0000FF"/>
          </w:rPr>
          <w:t>закон</w:t>
        </w:r>
      </w:hyperlink>
      <w:r>
        <w:t xml:space="preserve"> от 10.01.2002 N 7-ФЗ "Об охране окружающей среды".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0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31">
        <w:r w:rsidR="00127B7F">
          <w:rPr>
            <w:color w:val="0000FF"/>
          </w:rPr>
          <w:t>Закон</w:t>
        </w:r>
      </w:hyperlink>
      <w:r w:rsidR="00127B7F">
        <w:t xml:space="preserve"> РФ от 21.02.1992 N 2395-1 "О недрах".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2">
        <w:r>
          <w:rPr>
            <w:color w:val="0000FF"/>
          </w:rPr>
          <w:t>закон</w:t>
        </w:r>
      </w:hyperlink>
      <w:r>
        <w:t xml:space="preserve"> от 22.08.1995 N 151-ФЗ "Об аварийно-спасательных службах и статусе спасателей".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3">
        <w:r>
          <w:rPr>
            <w:color w:val="0000FF"/>
          </w:rPr>
          <w:t>закон</w:t>
        </w:r>
      </w:hyperlink>
      <w:r>
        <w:t xml:space="preserve"> от 12.02.1998 N 28-ФЗ "О гражданской обороне".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4">
        <w:r>
          <w:rPr>
            <w:color w:val="0000FF"/>
          </w:rPr>
          <w:t>закон</w:t>
        </w:r>
      </w:hyperlink>
      <w:r>
        <w:t xml:space="preserve"> от 31.03.1999 N 69-ФЗ "О газоснабжении в Российской Федерации".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5">
        <w:r>
          <w:rPr>
            <w:color w:val="0000FF"/>
          </w:rPr>
          <w:t>закон</w:t>
        </w:r>
      </w:hyperlink>
      <w:r>
        <w:t xml:space="preserve"> от 04.05.1999 N 96-ФЗ "Об охране атмосферного воздуха".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6">
        <w:r>
          <w:rPr>
            <w:color w:val="0000FF"/>
          </w:rPr>
          <w:t>закон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7">
        <w:r>
          <w:rPr>
            <w:color w:val="0000FF"/>
          </w:rPr>
          <w:t>закон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8">
        <w:r>
          <w:rPr>
            <w:color w:val="0000FF"/>
          </w:rPr>
          <w:t>закон</w:t>
        </w:r>
      </w:hyperlink>
      <w:r>
        <w:t xml:space="preserve"> от 26.03.2003 N 35-ФЗ "Об электроэнергетике".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9">
        <w:r>
          <w:rPr>
            <w:color w:val="0000FF"/>
          </w:rPr>
          <w:t>закон</w:t>
        </w:r>
      </w:hyperlink>
      <w:r>
        <w:t xml:space="preserve"> от 07.07.2003 N 126-ФЗ "О связи".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40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41">
        <w:r>
          <w:rPr>
            <w:color w:val="0000FF"/>
          </w:rPr>
          <w:t>закон</w:t>
        </w:r>
      </w:hyperlink>
      <w:r>
        <w:t xml:space="preserve"> от 27.07.2010 N 190-ФЗ "О теплоснабжении".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42">
        <w:r>
          <w:rPr>
            <w:color w:val="0000FF"/>
          </w:rPr>
          <w:t>закон</w:t>
        </w:r>
      </w:hyperlink>
      <w:r>
        <w:t xml:space="preserve"> от 07.12.2011 N 416-ФЗ "О водоснабжении и водоотведении".</w:t>
      </w:r>
    </w:p>
    <w:p w:rsidR="00127B7F" w:rsidRDefault="00127B7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43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Иные нормативные акты Российской Федерации</w:t>
      </w:r>
    </w:p>
    <w:p w:rsidR="00127B7F" w:rsidRDefault="00127B7F">
      <w:pPr>
        <w:pStyle w:val="ConsPlusNormal"/>
        <w:jc w:val="both"/>
      </w:pPr>
    </w:p>
    <w:p w:rsidR="00127B7F" w:rsidRDefault="00AA5595">
      <w:pPr>
        <w:pStyle w:val="ConsPlusNormal"/>
        <w:ind w:firstLine="540"/>
        <w:jc w:val="both"/>
      </w:pPr>
      <w:hyperlink r:id="rId144">
        <w:r w:rsidR="00127B7F">
          <w:rPr>
            <w:color w:val="0000FF"/>
          </w:rPr>
          <w:t>Распоряжение</w:t>
        </w:r>
      </w:hyperlink>
      <w:r w:rsidR="00127B7F">
        <w:t xml:space="preserve"> Правительства Российской Федерации от 03.07.1996 N 1063-р "О социальных нормативах и нормах".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45">
        <w:r w:rsidR="00127B7F">
          <w:rPr>
            <w:color w:val="0000FF"/>
          </w:rPr>
          <w:t>Постановление</w:t>
        </w:r>
      </w:hyperlink>
      <w:r w:rsidR="00127B7F"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46">
        <w:r w:rsidR="00127B7F">
          <w:rPr>
            <w:color w:val="0000FF"/>
          </w:rPr>
          <w:t>Постановление</w:t>
        </w:r>
      </w:hyperlink>
      <w:r w:rsidR="00127B7F"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47">
        <w:r w:rsidR="00127B7F">
          <w:rPr>
            <w:color w:val="0000FF"/>
          </w:rPr>
          <w:t>Приказ</w:t>
        </w:r>
      </w:hyperlink>
      <w:r w:rsidR="00127B7F"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Законы Оренбургской области</w:t>
      </w:r>
    </w:p>
    <w:p w:rsidR="00127B7F" w:rsidRDefault="00127B7F">
      <w:pPr>
        <w:pStyle w:val="ConsPlusNormal"/>
        <w:jc w:val="both"/>
      </w:pPr>
    </w:p>
    <w:p w:rsidR="00127B7F" w:rsidRDefault="00AA5595">
      <w:pPr>
        <w:pStyle w:val="ConsPlusNormal"/>
        <w:ind w:firstLine="540"/>
        <w:jc w:val="both"/>
      </w:pPr>
      <w:hyperlink r:id="rId148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16.03.2007 N 1037/233-IV-ОЗ "О градостроительной деятельности на территории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49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31.12.2002 N 459/79-III-ОЗ "О предельных размерах земельных участков, предоставляемых гражданам на территории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50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17.03.2003 N 118/16-III-ОЗ "Об обороте земель сельскохозяйственного назначения в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51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25.06.2004 N 1254/192-III-ОЗ "О личном подсобном хозяйстве".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52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29.08.2005 N 2531/452-III-ОЗ "Об охране окружающей среды".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53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07.12.1999 N 394/82-ОЗ "Об особо охраняемых природных территориях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54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04.07.2005 N 2357/433-III-ОЗ "О защите населения и территорий Оренбургской области от чрезвычайных ситуаций природного и техногенного характера".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55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03.07.2013 N 1678/503-V-ОЗ "Об объектах культурного наследия (памятниках истории и культуры) народов Российской Федерации, расположенных на территории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56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21.02.1996 "Об организации местного самоуправления в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57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20.11.2000 N 724/213-ОЗ "Устав (Основной Закон)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58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23.12.2004 N 1673/276-III-ОЗ "О пожарной безопасности в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59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29.08.2005 N 2551/460-III-ОЗ "Об архивном деле в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60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10.11.2006 N 685/125-IV-ОЗ "Об автомобильных дорогах и о дорожной деятельности в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61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11.07.2007 N 1370/276-IV-ОЗ "Об административно-территориальном устройстве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62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29.12.2010 N 4175/979-IV-ОЗ "О физической культуре и спорте в Оренбургской области".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63">
        <w:r w:rsidR="00127B7F">
          <w:rPr>
            <w:color w:val="0000FF"/>
          </w:rPr>
          <w:t>Закон</w:t>
        </w:r>
      </w:hyperlink>
      <w:r w:rsidR="00127B7F">
        <w:t xml:space="preserve"> Оренбургской области от 07.05.2013 N 1441/424-V-ОЗ "Об участках недр местного значения".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Своды правил по проектированию и строительству (СП)</w:t>
      </w:r>
    </w:p>
    <w:p w:rsidR="00127B7F" w:rsidRDefault="00127B7F">
      <w:pPr>
        <w:pStyle w:val="ConsPlusNormal"/>
        <w:jc w:val="both"/>
      </w:pPr>
    </w:p>
    <w:p w:rsidR="00127B7F" w:rsidRDefault="00AA5595">
      <w:pPr>
        <w:pStyle w:val="ConsPlusNormal"/>
        <w:ind w:firstLine="540"/>
        <w:jc w:val="both"/>
      </w:pPr>
      <w:hyperlink r:id="rId164">
        <w:r w:rsidR="00127B7F">
          <w:rPr>
            <w:color w:val="0000FF"/>
          </w:rPr>
          <w:t>СП 31-102-99</w:t>
        </w:r>
      </w:hyperlink>
      <w:r w:rsidR="00127B7F">
        <w:t>. Свод правил по проектированию и строительству. "Требования доступности общественных зданий и сооружений для инвалидов и других маломобильных посетителей" (утв. постановлением Госстроя РФ от 29.11.1999 N 73).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65">
        <w:r w:rsidR="00127B7F">
          <w:rPr>
            <w:color w:val="0000FF"/>
          </w:rPr>
          <w:t>СП 35-101-2001</w:t>
        </w:r>
      </w:hyperlink>
      <w:r w:rsidR="00127B7F">
        <w:t>. Свод правил по проектированию и строительству. "Проектирование зданий и сооружений с учетом доступности для маломобильных групп населения. Общие положения" (</w:t>
      </w:r>
      <w:proofErr w:type="gramStart"/>
      <w:r w:rsidR="00127B7F">
        <w:t>одобрен</w:t>
      </w:r>
      <w:proofErr w:type="gramEnd"/>
      <w:r w:rsidR="00127B7F">
        <w:t xml:space="preserve"> постановлением Госстроя РФ от 16.07.2001 N 70).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66">
        <w:r w:rsidR="00127B7F">
          <w:rPr>
            <w:color w:val="0000FF"/>
          </w:rPr>
          <w:t>СП 35-102-2001</w:t>
        </w:r>
      </w:hyperlink>
      <w:r w:rsidR="00127B7F">
        <w:t>. Свод правил по проектированию и строительству. "Жилая среда с планировочными элементами, доступными инвалидам" (</w:t>
      </w:r>
      <w:proofErr w:type="gramStart"/>
      <w:r w:rsidR="00127B7F">
        <w:t>одобрен</w:t>
      </w:r>
      <w:proofErr w:type="gramEnd"/>
      <w:r w:rsidR="00127B7F">
        <w:t xml:space="preserve"> постановлением Госстроя РФ от 16.07.2001 N 71).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67">
        <w:r w:rsidR="00127B7F">
          <w:rPr>
            <w:color w:val="0000FF"/>
          </w:rPr>
          <w:t>СП 35-103-2001</w:t>
        </w:r>
      </w:hyperlink>
      <w:r w:rsidR="00127B7F">
        <w:t>. Свод правил по проектированию и строительству. "Общественные здания и сооружения, доступные маломобильным посетителям" (</w:t>
      </w:r>
      <w:proofErr w:type="gramStart"/>
      <w:r w:rsidR="00127B7F">
        <w:t>одобрен</w:t>
      </w:r>
      <w:proofErr w:type="gramEnd"/>
      <w:r w:rsidR="00127B7F">
        <w:t xml:space="preserve"> постановлением Госстроя РФ от 16.07.2001 N 72).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68">
        <w:r w:rsidR="00127B7F">
          <w:rPr>
            <w:color w:val="0000FF"/>
          </w:rPr>
          <w:t>СП 31-112-2004</w:t>
        </w:r>
      </w:hyperlink>
      <w:r w:rsidR="00127B7F">
        <w:t>. Свод правил по проектированию и строительству. "Физкультурно-спортивные залы". Части 1 и 2 (</w:t>
      </w:r>
      <w:proofErr w:type="gramStart"/>
      <w:r w:rsidR="00127B7F">
        <w:t>одобрен</w:t>
      </w:r>
      <w:proofErr w:type="gramEnd"/>
      <w:r w:rsidR="00127B7F">
        <w:t xml:space="preserve"> письмом Госстроя РФ от 30.04.2004 N ЛБ-322/9 и приказом Федерального агентства по физической культуре, спорту и туризму от 26.02.2005 N 24).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69">
        <w:r w:rsidR="00127B7F">
          <w:rPr>
            <w:color w:val="0000FF"/>
          </w:rPr>
          <w:t>СП 31-113-2004</w:t>
        </w:r>
      </w:hyperlink>
      <w:r w:rsidR="00127B7F">
        <w:t>. Свод правил по проектированию и строительству. "Бассейны для плавания" (</w:t>
      </w:r>
      <w:proofErr w:type="gramStart"/>
      <w:r w:rsidR="00127B7F">
        <w:t>одобрен</w:t>
      </w:r>
      <w:proofErr w:type="gramEnd"/>
      <w:r w:rsidR="00127B7F">
        <w:t xml:space="preserve"> письмом Госстроя РФ от 30.04.2004 N ЛБ-322/9 и приказом Федерального агентства по физической культуре, спорту и туризму от 26.02.2005 N 24).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70">
        <w:r w:rsidR="00127B7F">
          <w:rPr>
            <w:color w:val="0000FF"/>
          </w:rPr>
          <w:t>СП 31-115-2006</w:t>
        </w:r>
      </w:hyperlink>
      <w:r w:rsidR="00127B7F">
        <w:t>. Свод правил по проектированию и строительству. "Открытые плоскостные физкультурно-спортивные сооружения" (</w:t>
      </w:r>
      <w:proofErr w:type="gramStart"/>
      <w:r w:rsidR="00127B7F">
        <w:t>одобрен</w:t>
      </w:r>
      <w:proofErr w:type="gramEnd"/>
      <w:r w:rsidR="00127B7F">
        <w:t xml:space="preserve"> приказом Федерального агентства по физической культуре и спорту от 03.07.2006 N 407).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71">
        <w:r w:rsidR="00127B7F">
          <w:rPr>
            <w:color w:val="0000FF"/>
          </w:rPr>
          <w:t>СП 54.13330.2011</w:t>
        </w:r>
      </w:hyperlink>
      <w:r w:rsidR="00127B7F">
        <w:t>. Свод правил. Здания жилые многоквартирные. Актуализированная редакция СНиП 31-01-2003 (утв. приказом Министерства регионального развития РФ от 24.12.2010 N 778).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72">
        <w:r w:rsidR="00127B7F">
          <w:rPr>
            <w:color w:val="0000FF"/>
          </w:rPr>
          <w:t>СП 62.13330.2011</w:t>
        </w:r>
      </w:hyperlink>
      <w:r w:rsidR="00127B7F">
        <w:t>. Свод правил. Газораспределительные системы. Актуализированная редакция СНиП 42-01-2002 (утв. приказом Министерства регионального развития РФ от 27.12.2010 N 780).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73">
        <w:r w:rsidR="00127B7F">
          <w:rPr>
            <w:color w:val="0000FF"/>
          </w:rPr>
          <w:t>СП 42.13330.2011</w:t>
        </w:r>
      </w:hyperlink>
      <w:r w:rsidR="00127B7F">
        <w:t>. Свод правил. Градостроительство. Планировка и застройка городских и сельских поселений. Актуализированная редакция СНиП 2.07.01-89* (утв. приказом Министерства регионального развития РФ от 28.12.2010 N 820).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74">
        <w:r w:rsidR="00127B7F">
          <w:rPr>
            <w:color w:val="0000FF"/>
          </w:rPr>
          <w:t>СП 59.13330.2012</w:t>
        </w:r>
      </w:hyperlink>
      <w:r w:rsidR="00127B7F">
        <w:t>. Свод правил. Доступность зданий и сооружений для маломобильных групп населения. Актуализированная редакция СНиП 35-01-2001 (утв. приказом Министерства регионального развития РФ от 27.12.2011 N 605).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75">
        <w:r w:rsidR="00127B7F">
          <w:rPr>
            <w:color w:val="0000FF"/>
          </w:rPr>
          <w:t>СП 113.13330.2012</w:t>
        </w:r>
      </w:hyperlink>
      <w:r w:rsidR="00127B7F">
        <w:t>. Свод правил. Стоянки автомобилей. Актуализированная редакция СНиП 21-02-99* (утв. приказом Министерства регионального развития РФ от 29.12.2011 N 635/9).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76">
        <w:r w:rsidR="00127B7F">
          <w:rPr>
            <w:color w:val="0000FF"/>
          </w:rPr>
          <w:t>СП 32.13330.2012</w:t>
        </w:r>
      </w:hyperlink>
      <w:r w:rsidR="00127B7F">
        <w:t>. Свод правил. Канализация. Наружные сети и сооружения. Актуализированная редакция СНиП 2.04.03-85 (утв. приказом Министерства регионального развития РФ от 29.12.2011 N 635/11).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77">
        <w:r w:rsidR="00127B7F">
          <w:rPr>
            <w:color w:val="0000FF"/>
          </w:rPr>
          <w:t>СП 31.13330.2012</w:t>
        </w:r>
      </w:hyperlink>
      <w:r w:rsidR="00127B7F">
        <w:t>. Свод правил. Водоснабжение. Наружные сети и сооружения. Актуализированная редакция СНиП 2.04.02-84* (утв. приказом Министерства регионального развития РФ от 29.12.2011 N 635/14).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78">
        <w:r w:rsidR="00127B7F">
          <w:rPr>
            <w:color w:val="0000FF"/>
          </w:rPr>
          <w:t>СП 39.13330.2012</w:t>
        </w:r>
      </w:hyperlink>
      <w:r w:rsidR="00127B7F">
        <w:t>. Свод правил. Плотины из грунтовых материалов. Актуализированная редакция СНиП 2.06.05-84* (утв. приказом Министерства регионального развития РФ от 29.12.2011 N 635/18).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79">
        <w:r w:rsidR="00127B7F">
          <w:rPr>
            <w:color w:val="0000FF"/>
          </w:rPr>
          <w:t>СП 50.13330.2012</w:t>
        </w:r>
      </w:hyperlink>
      <w:r w:rsidR="00127B7F">
        <w:t>. Свод правил. Тепловая защита зданий. Актуализированная редакция СНиП 23-02-2003 (утв. приказом Министерства регионального развития РФ от 30.06.2012 N 265).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80">
        <w:r w:rsidR="00127B7F">
          <w:rPr>
            <w:color w:val="0000FF"/>
          </w:rPr>
          <w:t>СП 34.13330.2012</w:t>
        </w:r>
      </w:hyperlink>
      <w:r w:rsidR="00127B7F">
        <w:t>. Свод правил. Автомобильные дороги. Актуализированная редакция СНиП 2.05.02-85* (утв. приказом Министерства регионального развития РФ от 30.06.2012 N 266).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81">
        <w:r w:rsidR="00127B7F">
          <w:rPr>
            <w:color w:val="0000FF"/>
          </w:rPr>
          <w:t>СП 131.13330.2012</w:t>
        </w:r>
      </w:hyperlink>
      <w:r w:rsidR="00127B7F">
        <w:t>. Свод правил. Строительная климатология. Актуализированная редакция СНиП 23-01-99* (утв. приказом Министерства регионального развития РФ от 30.06.2012 N 275).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82">
        <w:r w:rsidR="00127B7F">
          <w:rPr>
            <w:color w:val="0000FF"/>
          </w:rPr>
          <w:t>СП 145.13330.2012</w:t>
        </w:r>
      </w:hyperlink>
      <w:r w:rsidR="00127B7F">
        <w:t>. Свод правил. Дома-интернаты. Правила проектирования (утв. приказом Федерального агентства по строительству и жилищно-коммунальному хозяйству от 27.12.2012 N 132/ГС).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83">
        <w:r w:rsidR="00127B7F">
          <w:rPr>
            <w:color w:val="0000FF"/>
          </w:rPr>
          <w:t>СП 18.13330.2011</w:t>
        </w:r>
      </w:hyperlink>
      <w:r w:rsidR="00127B7F">
        <w:t>. "СНиП II-89-80*. Генеральные планы промышленных предприятий". Актуализированная редакция СНиП II-89-80* (утв. приказом Министерства регионального развития РФ от 27.12.2010 N 790).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84">
        <w:r w:rsidR="00127B7F">
          <w:rPr>
            <w:color w:val="0000FF"/>
          </w:rPr>
          <w:t>СП 118.13330.2012</w:t>
        </w:r>
      </w:hyperlink>
      <w:r w:rsidR="00127B7F">
        <w:t xml:space="preserve"> "СНиП 31-06-2009. Общественные здания и сооружения". Актуализированная редакция СНиП 31-06-2009 (утв. приказом Министерства регионального развития РФ от 29.12.2011 N 635/10).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85">
        <w:r w:rsidR="00127B7F">
          <w:rPr>
            <w:color w:val="0000FF"/>
          </w:rPr>
          <w:t>СП 44.13330.2011</w:t>
        </w:r>
      </w:hyperlink>
      <w:r w:rsidR="00127B7F">
        <w:t xml:space="preserve"> "СНиП 2.09.04-87. Административные и бытовые здания". Актуализированная редакция СНиП 2.09.04-87 (утв. приказом Министерства регионального развития РФ от 27.12.2010 N 782).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86">
        <w:r w:rsidR="00127B7F">
          <w:rPr>
            <w:color w:val="0000FF"/>
          </w:rPr>
          <w:t>СП 105.13330.2012</w:t>
        </w:r>
      </w:hyperlink>
      <w:r w:rsidR="00127B7F">
        <w:t xml:space="preserve"> "СНиП 2.10.02-84. Здания и помещения для хранения и переработки сельскохозяйственной продукции". Актуализированная редакция СНиП 2.10.02-84 (утв. приказом Министерства регионального развития РФ от 30.06.2012 N 270).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87">
        <w:r w:rsidR="00127B7F">
          <w:rPr>
            <w:color w:val="0000FF"/>
          </w:rPr>
          <w:t>СП 53.13330.2011</w:t>
        </w:r>
      </w:hyperlink>
      <w:r w:rsidR="00127B7F">
        <w:t xml:space="preserve"> "СНиП 30-02-97*. Планировка и застройка территорий садоводческих (дачных) объединений граждан, здания и сооружения". Актуализированная редакция СНиП 30-02-97* (утв. приказом Министерства регионального развития РФ от 30.12.2010 N 849).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Санитарно-эпидемиологические правила и нормативы</w:t>
      </w:r>
    </w:p>
    <w:p w:rsidR="00127B7F" w:rsidRDefault="00127B7F">
      <w:pPr>
        <w:pStyle w:val="ConsPlusNormal"/>
        <w:jc w:val="both"/>
      </w:pPr>
    </w:p>
    <w:p w:rsidR="00127B7F" w:rsidRDefault="00AA5595">
      <w:pPr>
        <w:pStyle w:val="ConsPlusNormal"/>
        <w:ind w:firstLine="540"/>
        <w:jc w:val="both"/>
      </w:pPr>
      <w:hyperlink r:id="rId188">
        <w:r w:rsidR="00127B7F">
          <w:rPr>
            <w:color w:val="0000FF"/>
          </w:rPr>
          <w:t>СанПиН 2.2.1/2.1.1.1200-03</w:t>
        </w:r>
      </w:hyperlink>
      <w:r w:rsidR="00127B7F">
        <w:t xml:space="preserve"> Санитарно-защитные зоны и санитарная классификация предприятий, сооружений и иных объектов (утв. постановлением Главного государственного санитарного врача РФ от 25.09.2007 N 74).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89">
        <w:r w:rsidR="00127B7F">
          <w:rPr>
            <w:color w:val="0000FF"/>
          </w:rPr>
          <w:t>СанПиН 2.1.4.1074-01</w:t>
        </w:r>
      </w:hyperlink>
      <w:r w:rsidR="00127B7F">
        <w:t xml:space="preserve"> 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 (утв. постановлением Главного государственного санитарного врача РФ 26.09.2001 N 24).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90">
        <w:r w:rsidR="00127B7F">
          <w:rPr>
            <w:color w:val="0000FF"/>
          </w:rPr>
          <w:t>СанПиН 2.1.4.1110-02</w:t>
        </w:r>
      </w:hyperlink>
      <w:r w:rsidR="00127B7F">
        <w:t xml:space="preserve"> Зоны санитарной охраны источников водоснабжения и водопроводов питьевого назначения (утв. постановлением Главного государственного санитарного врача РФ от 14.03.2002 N 10).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91">
        <w:r w:rsidR="00127B7F">
          <w:rPr>
            <w:color w:val="0000FF"/>
          </w:rPr>
          <w:t>СанПиН 2.1.4.1175-02</w:t>
        </w:r>
      </w:hyperlink>
      <w:r w:rsidR="00127B7F">
        <w:t xml:space="preserve"> Гигиенические требования к качеству воды нецентрализованного водоснабжения. Санитарная охрана источников (утв. постановлением Главного государственного санитарного врача РФ от 25.11.2002 N 40).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Государственные стандарты (ГОСТ)</w:t>
      </w:r>
    </w:p>
    <w:p w:rsidR="00127B7F" w:rsidRDefault="00127B7F">
      <w:pPr>
        <w:pStyle w:val="ConsPlusNormal"/>
        <w:jc w:val="both"/>
      </w:pPr>
    </w:p>
    <w:p w:rsidR="00127B7F" w:rsidRDefault="00AA5595">
      <w:pPr>
        <w:pStyle w:val="ConsPlusNormal"/>
        <w:ind w:firstLine="540"/>
        <w:jc w:val="both"/>
      </w:pPr>
      <w:hyperlink r:id="rId192">
        <w:r w:rsidR="00127B7F">
          <w:rPr>
            <w:color w:val="0000FF"/>
          </w:rPr>
          <w:t xml:space="preserve">ГОСТ </w:t>
        </w:r>
        <w:proofErr w:type="gramStart"/>
        <w:r w:rsidR="00127B7F">
          <w:rPr>
            <w:color w:val="0000FF"/>
          </w:rPr>
          <w:t>Р</w:t>
        </w:r>
        <w:proofErr w:type="gramEnd"/>
        <w:r w:rsidR="00127B7F">
          <w:rPr>
            <w:color w:val="0000FF"/>
          </w:rPr>
          <w:t xml:space="preserve"> 52498-2005</w:t>
        </w:r>
      </w:hyperlink>
      <w:r w:rsidR="00127B7F">
        <w:t>. Национальный стандарт Российской Федерации. Социальное обслуживание населения. Классификация учреждений социального обслуживания (утв. приказом Федерального агентства по техническому регулированию и метрологии от 30.12.2005 N 535-ст).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Нормы пожарной безопасности (НПБ)</w:t>
      </w:r>
    </w:p>
    <w:p w:rsidR="00127B7F" w:rsidRDefault="00127B7F">
      <w:pPr>
        <w:pStyle w:val="ConsPlusNormal"/>
        <w:jc w:val="both"/>
      </w:pPr>
    </w:p>
    <w:p w:rsidR="00127B7F" w:rsidRDefault="00AA5595">
      <w:pPr>
        <w:pStyle w:val="ConsPlusNormal"/>
        <w:ind w:firstLine="540"/>
        <w:jc w:val="both"/>
      </w:pPr>
      <w:hyperlink r:id="rId193">
        <w:r w:rsidR="00127B7F">
          <w:rPr>
            <w:color w:val="0000FF"/>
          </w:rPr>
          <w:t>НПБ 101-95</w:t>
        </w:r>
      </w:hyperlink>
      <w:r w:rsidR="00127B7F">
        <w:t xml:space="preserve"> Нормы проектирования объектов пожарной охраны (утв. заместителем Главного государственного инспектора Российской Федерации по пожарному надзору, введены в действие приказом Главного управления государственной противопожарной службы Министерства внутренних дел Российской Федерации от 30.12.1994 N 36).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Санитарные нормы (СН)</w:t>
      </w:r>
    </w:p>
    <w:p w:rsidR="00127B7F" w:rsidRDefault="00127B7F">
      <w:pPr>
        <w:pStyle w:val="ConsPlusNormal"/>
        <w:jc w:val="both"/>
      </w:pPr>
    </w:p>
    <w:p w:rsidR="00127B7F" w:rsidRDefault="00AA5595">
      <w:pPr>
        <w:pStyle w:val="ConsPlusNormal"/>
        <w:ind w:firstLine="540"/>
        <w:jc w:val="both"/>
      </w:pPr>
      <w:hyperlink r:id="rId194">
        <w:r w:rsidR="00127B7F">
          <w:rPr>
            <w:color w:val="0000FF"/>
          </w:rPr>
          <w:t>СН 2.2.4/2.1.8.562-96</w:t>
        </w:r>
      </w:hyperlink>
      <w:r w:rsidR="00127B7F">
        <w:t xml:space="preserve"> "Шум на рабочих местах, в помещениях жилых, общественных зданий и на территории жилой застройки. Санитарные нормы" (утв. постановлением Государственного комитета санитарно-эпидемиологического надзора Российской Федерации от 31.10.1996 N 36).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Ведомственные строительные нормы (ВСН)</w:t>
      </w:r>
    </w:p>
    <w:p w:rsidR="00127B7F" w:rsidRDefault="00127B7F">
      <w:pPr>
        <w:pStyle w:val="ConsPlusNormal"/>
        <w:jc w:val="both"/>
      </w:pPr>
    </w:p>
    <w:p w:rsidR="00127B7F" w:rsidRDefault="00AA5595">
      <w:pPr>
        <w:pStyle w:val="ConsPlusNormal"/>
        <w:ind w:firstLine="540"/>
        <w:jc w:val="both"/>
      </w:pPr>
      <w:hyperlink r:id="rId195">
        <w:r w:rsidR="00127B7F">
          <w:rPr>
            <w:color w:val="0000FF"/>
          </w:rPr>
          <w:t>ВСН 56-78</w:t>
        </w:r>
      </w:hyperlink>
      <w:r w:rsidR="00127B7F">
        <w:t>. Инструкция по проектированию станций и узлов на железных дорогах Союза ССР (утв. Министерством транспортного строительства СССР и Министерством путей сообщения СССР от 28.01.1978, от 10.02.1978).</w:t>
      </w:r>
    </w:p>
    <w:p w:rsidR="00127B7F" w:rsidRDefault="00AA5595">
      <w:pPr>
        <w:pStyle w:val="ConsPlusNormal"/>
        <w:spacing w:before="220"/>
        <w:ind w:firstLine="540"/>
        <w:jc w:val="both"/>
      </w:pPr>
      <w:hyperlink r:id="rId196">
        <w:r w:rsidR="00127B7F">
          <w:rPr>
            <w:color w:val="0000FF"/>
          </w:rPr>
          <w:t>ВСН-АВ-ПАС-94</w:t>
        </w:r>
      </w:hyperlink>
      <w:r w:rsidR="00127B7F">
        <w:t xml:space="preserve"> (РД 3107938-0181-94). Автовокзалы и пассажирские автостанции (утв. Министерством транспорта Российской Федерации от 17.05.1994).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Title"/>
        <w:jc w:val="center"/>
        <w:outlineLvl w:val="2"/>
      </w:pPr>
      <w:r>
        <w:t>Руководящие документы в строительстве (РДС)</w:t>
      </w:r>
    </w:p>
    <w:p w:rsidR="00127B7F" w:rsidRDefault="00127B7F">
      <w:pPr>
        <w:pStyle w:val="ConsPlusNormal"/>
        <w:jc w:val="both"/>
      </w:pPr>
    </w:p>
    <w:p w:rsidR="00127B7F" w:rsidRDefault="00AA5595">
      <w:pPr>
        <w:pStyle w:val="ConsPlusNormal"/>
        <w:ind w:firstLine="540"/>
        <w:jc w:val="both"/>
      </w:pPr>
      <w:hyperlink r:id="rId197">
        <w:r w:rsidR="00127B7F">
          <w:rPr>
            <w:color w:val="0000FF"/>
          </w:rPr>
          <w:t>РДС 35-201-99</w:t>
        </w:r>
      </w:hyperlink>
      <w:r w:rsidR="00127B7F">
        <w:t>. Порядок реализации требований доступности для инвалидов к объектам социальной инфраструктуры (утв. постановлением Федерального агентства по строительству и жилищно-коммунальному хозяйству Российской Федерации и Министерства труда и социальной защиты Российской Федерации от 22.12.1999 N 74/51).</w:t>
      </w: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jc w:val="both"/>
      </w:pPr>
    </w:p>
    <w:p w:rsidR="00127B7F" w:rsidRDefault="00127B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4A17" w:rsidRDefault="00AA4A17">
      <w:bookmarkStart w:id="38" w:name="_GoBack"/>
      <w:bookmarkEnd w:id="38"/>
    </w:p>
    <w:sectPr w:rsidR="00AA4A17" w:rsidSect="00AA559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127B7F"/>
    <w:rsid w:val="00127B7F"/>
    <w:rsid w:val="002710F8"/>
    <w:rsid w:val="00AA4A17"/>
    <w:rsid w:val="00AA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7B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7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7B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7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7B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7B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7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7B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7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7B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7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7B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7B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7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9BEF202FBBD769E29BCA3B12FBC19B8CF7F4FAD3C07B8D6F2B8C79B84D2CAC1D9BB1514CBCAE97681F58CAFDB88E5D0oDM9G" TargetMode="External"/><Relationship Id="rId21" Type="http://schemas.openxmlformats.org/officeDocument/2006/relationships/hyperlink" Target="consultantplus://offline/ref=89BEF202FBBD769E29BCA2A93CD044BCCD7616A13C0EED8FA4BE90C4D4D49F8199BD40458E9BE77E83BFDDED9087E4DBC4E7974F9ED7C6o8MDG" TargetMode="External"/><Relationship Id="rId42" Type="http://schemas.openxmlformats.org/officeDocument/2006/relationships/hyperlink" Target="consultantplus://offline/ref=89BEF202FBBD769E29BCA2A93CD044BCCD7113A23C0EED8FA4BE90C4D4D49F9399E54C448681E47196E98CABoCM6G" TargetMode="External"/><Relationship Id="rId63" Type="http://schemas.openxmlformats.org/officeDocument/2006/relationships/hyperlink" Target="consultantplus://offline/ref=89BEF202FBBD769E29BCA2A93CD044BCCD7018A1300EED8FA4BE90C4D4D49F9399E54C448681E47196E98CABoCM6G" TargetMode="External"/><Relationship Id="rId84" Type="http://schemas.openxmlformats.org/officeDocument/2006/relationships/hyperlink" Target="consultantplus://offline/ref=89BEF202FBBD769E29BCA3B12FBC19B8CF7F4FAD3C07BBD3F2B8C79B84D2CAC1D9BB1506CB92E5778DE88DA9CEDEB4968FEA905882D7C290BF9878o1MDG" TargetMode="External"/><Relationship Id="rId138" Type="http://schemas.openxmlformats.org/officeDocument/2006/relationships/hyperlink" Target="consultantplus://offline/ref=89BEF202FBBD769E29BCBDBC39D044BCCB7611A73C07B085ACE79CC6D3DBC0968CF414488E96FA778EF58EA9C7o8M9G" TargetMode="External"/><Relationship Id="rId159" Type="http://schemas.openxmlformats.org/officeDocument/2006/relationships/hyperlink" Target="consultantplus://offline/ref=89BEF202FBBD769E29BCA3B12FBC19B8CF7F4FAD3507BADBF0B69A918C8BC6C3DEB44A11DEDBB17A89E292A9C394E7D2D8oEM4G" TargetMode="External"/><Relationship Id="rId170" Type="http://schemas.openxmlformats.org/officeDocument/2006/relationships/hyperlink" Target="consultantplus://offline/ref=89BEF202FBBD769E29BCA2A93CD044BCC77511A63F53E787FDB292C3DB8B9A8688BD404C919FE2698AEB8EoAMAG" TargetMode="External"/><Relationship Id="rId191" Type="http://schemas.openxmlformats.org/officeDocument/2006/relationships/hyperlink" Target="consultantplus://offline/ref=89BEF202FBBD769E29BCBDBC39D044BCCB7412A1300EED8FA4BE90C4D4D49F8199BD40458F9FE57083BFDDED9087E4DBC4E7974F9ED7C6o8MDG" TargetMode="External"/><Relationship Id="rId196" Type="http://schemas.openxmlformats.org/officeDocument/2006/relationships/hyperlink" Target="consultantplus://offline/ref=89BEF202FBBD769E29BCA2A93CD044BCCE7619A5370EED8FA4BE90C4D4D49F9399E54C448681E47196E98CABoCM6G" TargetMode="External"/><Relationship Id="rId200" Type="http://schemas.microsoft.com/office/2007/relationships/stylesWithEffects" Target="stylesWithEffects.xml"/><Relationship Id="rId16" Type="http://schemas.openxmlformats.org/officeDocument/2006/relationships/hyperlink" Target="consultantplus://offline/ref=89BEF202FBBD769E29BCBDBC39D044BCCB7017A13D02B085ACE79CC6D3DBC0969EF44C448F9EE27F8EE0D8F881DFE8D3D3F9915782D5C48CoBMEG" TargetMode="External"/><Relationship Id="rId107" Type="http://schemas.openxmlformats.org/officeDocument/2006/relationships/hyperlink" Target="consultantplus://offline/ref=89BEF202FBBD769E29BCA3B12FBC19B8CF7F4FAD3202BAD7F8B8C79B84D2CAC1D9BB1514CBCAE97681F58CAFDB88E5D0oDM9G" TargetMode="External"/><Relationship Id="rId11" Type="http://schemas.openxmlformats.org/officeDocument/2006/relationships/hyperlink" Target="consultantplus://offline/ref=89BEF202FBBD769E29BCBDBC39D044BCCB7017A13D00B085ACE79CC6D3DBC0969EF44C448F9FE47E8CE0D8F881DFE8D3D3F9915782D5C48CoBMEG" TargetMode="External"/><Relationship Id="rId32" Type="http://schemas.openxmlformats.org/officeDocument/2006/relationships/hyperlink" Target="consultantplus://offline/ref=89BEF202FBBD769E29BCA2A93CD044BCCD7113A23C0EED8FA4BE90C4D4D49F9399E54C448681E47196E98CABoCM6G" TargetMode="External"/><Relationship Id="rId37" Type="http://schemas.openxmlformats.org/officeDocument/2006/relationships/hyperlink" Target="consultantplus://offline/ref=89BEF202FBBD769E29BCA2A93CD044BCCD7113A23C0EED8FA4BE90C4D4D49F9399E54C448681E47196E98CABoCM6G" TargetMode="External"/><Relationship Id="rId53" Type="http://schemas.openxmlformats.org/officeDocument/2006/relationships/hyperlink" Target="consultantplus://offline/ref=89BEF202FBBD769E29BCA3B12FBC19B8CF7F4FAD3702BED6F6B8C79B84D2CAC1D9BB1506CB92E57788EB8DABCEDEB4968FEA905882D7C290BF9878o1MDG" TargetMode="External"/><Relationship Id="rId58" Type="http://schemas.openxmlformats.org/officeDocument/2006/relationships/hyperlink" Target="consultantplus://offline/ref=89BEF202FBBD769E29BCA2A93CD044BCCA7315A23F53E787FDB292C3DB8B9A8688BD404C919FE2698AEB8EoAMAG" TargetMode="External"/><Relationship Id="rId74" Type="http://schemas.openxmlformats.org/officeDocument/2006/relationships/hyperlink" Target="consultantplus://offline/ref=89BEF202FBBD769E29BCA3B12FBC19B8CF7F4FAD3505BDD5F3BB9A918C8BC6C3DEB44A11CCDBE97688EB8CA8C681B1839EB29C5095C9C488A39A7A1CoBMCG" TargetMode="External"/><Relationship Id="rId79" Type="http://schemas.openxmlformats.org/officeDocument/2006/relationships/hyperlink" Target="consultantplus://offline/ref=89BEF202FBBD769E29BCA3B12FBC19B8CF7F4FAD3C04B2DAF9B8C79B84D2CAC1D9BB1514CBCAE97681F58CAFDB88E5D0oDM9G" TargetMode="External"/><Relationship Id="rId102" Type="http://schemas.openxmlformats.org/officeDocument/2006/relationships/hyperlink" Target="consultantplus://offline/ref=89BEF202FBBD769E29BCA3B12FBC19B8CF7F4FAD3C06BCDAF5B8C79B84D2CAC1D9BB1506CB92E57789EA84A0CEDEB4968FEA905882D7C290BF9878o1MDG" TargetMode="External"/><Relationship Id="rId123" Type="http://schemas.openxmlformats.org/officeDocument/2006/relationships/hyperlink" Target="consultantplus://offline/ref=89BEF202FBBD769E29BCBDBC39D044BCCB7017A13D06B085ACE79CC6D3DBC0968CF414488E96FA778EF58EA9C7o8M9G" TargetMode="External"/><Relationship Id="rId128" Type="http://schemas.openxmlformats.org/officeDocument/2006/relationships/hyperlink" Target="consultantplus://offline/ref=89BEF202FBBD769E29BCBDBC39D044BCCB7614A3320DB085ACE79CC6D3DBC0968CF414488E96FA778EF58EA9C7o8M9G" TargetMode="External"/><Relationship Id="rId144" Type="http://schemas.openxmlformats.org/officeDocument/2006/relationships/hyperlink" Target="consultantplus://offline/ref=89BEF202FBBD769E29BCBDBC39D044BCCD7513A23D03B085ACE79CC6D3DBC0968CF414488E96FA778EF58EA9C7o8M9G" TargetMode="External"/><Relationship Id="rId149" Type="http://schemas.openxmlformats.org/officeDocument/2006/relationships/hyperlink" Target="consultantplus://offline/ref=89BEF202FBBD769E29BCA3B12FBC19B8CF7F4FAD3507BBDBF7B29A918C8BC6C3DEB44A11DEDBB17A89E292A9C394E7D2D8oEM4G" TargetMode="External"/><Relationship Id="rId5" Type="http://schemas.openxmlformats.org/officeDocument/2006/relationships/hyperlink" Target="consultantplus://offline/ref=89BEF202FBBD769E29BCBDBC39D044BCCD7C16A53F53E787FDB292C3DB8B8886D0B141458F9AE17CDCBAC8FCC88BECCCDAE18F539CD5oCM7G" TargetMode="External"/><Relationship Id="rId90" Type="http://schemas.openxmlformats.org/officeDocument/2006/relationships/hyperlink" Target="consultantplus://offline/ref=89BEF202FBBD769E29BCA3B12FBC19B8CF7F4FAD3C06B3D1F5B8C79B84D2CAC1D9BB1506CB92E5778CE98CABCEDEB4968FEA905882D7C290BF9878o1MDG" TargetMode="External"/><Relationship Id="rId95" Type="http://schemas.openxmlformats.org/officeDocument/2006/relationships/hyperlink" Target="consultantplus://offline/ref=89BEF202FBBD769E29BCA3B12FBC19B8CF7F4FAD3C04BCD2F0B8C79B84D2CAC1D9BB1514CBCAE97681F58CAFDB88E5D0oDM9G" TargetMode="External"/><Relationship Id="rId160" Type="http://schemas.openxmlformats.org/officeDocument/2006/relationships/hyperlink" Target="consultantplus://offline/ref=89BEF202FBBD769E29BCA3B12FBC19B8CF7F4FAD3505BBD7F1B29A918C8BC6C3DEB44A11DEDBB17A89E292A9C394E7D2D8oEM4G" TargetMode="External"/><Relationship Id="rId165" Type="http://schemas.openxmlformats.org/officeDocument/2006/relationships/hyperlink" Target="consultantplus://offline/ref=89BEF202FBBD769E29BCA2A93CD044BCCE7118A43F53E787FDB292C3DB8B9A8688BD404C919FE2698AEB8EoAMAG" TargetMode="External"/><Relationship Id="rId181" Type="http://schemas.openxmlformats.org/officeDocument/2006/relationships/hyperlink" Target="consultantplus://offline/ref=89BEF202FBBD769E29BCA2A93CD044BCCD7112A2310EED8FA4BE90C4D4D49F9399E54C448681E47196E98CABoCM6G" TargetMode="External"/><Relationship Id="rId186" Type="http://schemas.openxmlformats.org/officeDocument/2006/relationships/hyperlink" Target="consultantplus://offline/ref=89BEF202FBBD769E29BCA2A93CD044BCCD7417A0360EED8FA4BE90C4D4D49F9399E54C448681E47196E98CABoCM6G" TargetMode="External"/><Relationship Id="rId22" Type="http://schemas.openxmlformats.org/officeDocument/2006/relationships/hyperlink" Target="consultantplus://offline/ref=89BEF202FBBD769E29BCBDBC39D044BCCD7116A13401B085ACE79CC6D3DBC0968CF414488E96FA778EF58EA9C7o8M9G" TargetMode="External"/><Relationship Id="rId27" Type="http://schemas.openxmlformats.org/officeDocument/2006/relationships/hyperlink" Target="consultantplus://offline/ref=89BEF202FBBD769E29BCA2A93CD044BCCD7D10A2360EED8FA4BE90C4D4D49F9399E54C448681E47196E98CABoCM6G" TargetMode="External"/><Relationship Id="rId43" Type="http://schemas.openxmlformats.org/officeDocument/2006/relationships/hyperlink" Target="consultantplus://offline/ref=89BEF202FBBD769E29BCA2A93CD044BCCD7616A13C0EED8FA4BE90C4D4D49F9399E54C448681E47196E98CABoCM6G" TargetMode="External"/><Relationship Id="rId48" Type="http://schemas.openxmlformats.org/officeDocument/2006/relationships/hyperlink" Target="consultantplus://offline/ref=89BEF202FBBD769E29BCBDBC39D044BCCE7D16A43D03B085ACE79CC6D3DBC0968CF414488E96FA778EF58EA9C7o8M9G" TargetMode="External"/><Relationship Id="rId64" Type="http://schemas.openxmlformats.org/officeDocument/2006/relationships/hyperlink" Target="consultantplus://offline/ref=89BEF202FBBD769E29BCA2A93CD044BCCA7710A93F53E787FDB292C3DB8B9A8688BD404C919FE2698AEB8EoAMAG" TargetMode="External"/><Relationship Id="rId69" Type="http://schemas.openxmlformats.org/officeDocument/2006/relationships/hyperlink" Target="consultantplus://offline/ref=89BEF202FBBD769E29BCA2A93CD044BCCD7616A13C0EED8FA4BE90C4D4D49F8199BD40458E9DE47283BFDDED9087E4DBC4E7974F9ED7C6o8MDG" TargetMode="External"/><Relationship Id="rId113" Type="http://schemas.openxmlformats.org/officeDocument/2006/relationships/hyperlink" Target="consultantplus://offline/ref=89BEF202FBBD769E29BCA3B12FBC19B8CF7F4FAD3C06BED1F9B8C79B84D2CAC1D9BB1514CBCAE97681F58CAFDB88E5D0oDM9G" TargetMode="External"/><Relationship Id="rId118" Type="http://schemas.openxmlformats.org/officeDocument/2006/relationships/hyperlink" Target="consultantplus://offline/ref=89BEF202FBBD769E29BCA3B12FBC19B8CF7F4FAD3C07B8D6F1B8C79B84D2CAC1D9BB1506CB92E5778AEB89ADCEDEB4968FEA905882D7C290BF9878o1MDG" TargetMode="External"/><Relationship Id="rId134" Type="http://schemas.openxmlformats.org/officeDocument/2006/relationships/hyperlink" Target="consultantplus://offline/ref=89BEF202FBBD769E29BCBDBC39D044BCCB7613A13503B085ACE79CC6D3DBC0968CF414488E96FA778EF58EA9C7o8M9G" TargetMode="External"/><Relationship Id="rId139" Type="http://schemas.openxmlformats.org/officeDocument/2006/relationships/hyperlink" Target="consultantplus://offline/ref=89BEF202FBBD769E29BCBDBC39D044BCCB7013A3320CB085ACE79CC6D3DBC0968CF414488E96FA778EF58EA9C7o8M9G" TargetMode="External"/><Relationship Id="rId80" Type="http://schemas.openxmlformats.org/officeDocument/2006/relationships/hyperlink" Target="consultantplus://offline/ref=89BEF202FBBD769E29BCA3B12FBC19B8CF7F4FAD3C0DBADBF3B8C79B84D2CAC1D9BB1506CB92E57789ED8CAECEDEB4968FEA905882D7C290BF9878o1MDG" TargetMode="External"/><Relationship Id="rId85" Type="http://schemas.openxmlformats.org/officeDocument/2006/relationships/hyperlink" Target="consultantplus://offline/ref=89BEF202FBBD769E29BCA3B12FBC19B8CF7F4FAD3C07BBD3F2B8C79B84D2CAC1D9BB1514CBCAE97681F58CAFDB88E5D0oDM9G" TargetMode="External"/><Relationship Id="rId150" Type="http://schemas.openxmlformats.org/officeDocument/2006/relationships/hyperlink" Target="consultantplus://offline/ref=89BEF202FBBD769E29BCA3B12FBC19B8CF7F4FAD3507B8D3F9B29A918C8BC6C3DEB44A11DEDBB17A89E292A9C394E7D2D8oEM4G" TargetMode="External"/><Relationship Id="rId155" Type="http://schemas.openxmlformats.org/officeDocument/2006/relationships/hyperlink" Target="consultantplus://offline/ref=89BEF202FBBD769E29BCA3B12FBC19B8CF7F4FAD3507B8D2F1B39A918C8BC6C3DEB44A11DEDBB17A89E292A9C394E7D2D8oEM4G" TargetMode="External"/><Relationship Id="rId171" Type="http://schemas.openxmlformats.org/officeDocument/2006/relationships/hyperlink" Target="consultantplus://offline/ref=89BEF202FBBD769E29BCA2A93CD044BCCD7113A23D0EED8FA4BE90C4D4D49F9399E54C448681E47196E98CABoCM6G" TargetMode="External"/><Relationship Id="rId176" Type="http://schemas.openxmlformats.org/officeDocument/2006/relationships/hyperlink" Target="consultantplus://offline/ref=89BEF202FBBD769E29BCA2A93CD044BCCD7112A23C0EED8FA4BE90C4D4D49F9399E54C448681E47196E98CABoCM6G" TargetMode="External"/><Relationship Id="rId192" Type="http://schemas.openxmlformats.org/officeDocument/2006/relationships/hyperlink" Target="consultantplus://offline/ref=89BEF202FBBD769E29BCBEA920D044BCC77C15A73F53E787FDB292C3DB8B9A8688BD404C919FE2698AEB8EoAMAG" TargetMode="External"/><Relationship Id="rId197" Type="http://schemas.openxmlformats.org/officeDocument/2006/relationships/hyperlink" Target="consultantplus://offline/ref=89BEF202FBBD769E29BCA2A93CD044BCC87D12A13F53E787FDB292C3DB8B9A8688BD404C919FE2698AEB8EoAMAG" TargetMode="External"/><Relationship Id="rId12" Type="http://schemas.openxmlformats.org/officeDocument/2006/relationships/hyperlink" Target="consultantplus://offline/ref=89BEF202FBBD769E29BCBDBC39D044BCCB7019A13D02B085ACE79CC6D3DBC0969EF44C448F9FE77E8DE0D8F881DFE8D3D3F9915782D5C48CoBMEG" TargetMode="External"/><Relationship Id="rId17" Type="http://schemas.openxmlformats.org/officeDocument/2006/relationships/hyperlink" Target="consultantplus://offline/ref=89BEF202FBBD769E29BCA2A93CD044BCCD7115A0370EED8FA4BE90C4D4D49F8199BD40458F9FE37483BFDDED9087E4DBC4E7974F9ED7C6o8MDG" TargetMode="External"/><Relationship Id="rId33" Type="http://schemas.openxmlformats.org/officeDocument/2006/relationships/hyperlink" Target="consultantplus://offline/ref=89BEF202FBBD769E29BCA2A93CD044BCCD7115A0370EED8FA4BE90C4D4D49F9399E54C448681E47196E98CABoCM6G" TargetMode="External"/><Relationship Id="rId38" Type="http://schemas.openxmlformats.org/officeDocument/2006/relationships/hyperlink" Target="consultantplus://offline/ref=89BEF202FBBD769E29BCA2A93CD044BCCD7113A23C0EED8FA4BE90C4D4D49F9399E54C448681E47196E98CABoCM6G" TargetMode="External"/><Relationship Id="rId59" Type="http://schemas.openxmlformats.org/officeDocument/2006/relationships/hyperlink" Target="consultantplus://offline/ref=89BEF202FBBD769E29BCA2A93CD044BCCD7616A13C0EED8FA4BE90C4D4D49F9399E54C448681E47196E98CABoCM6G" TargetMode="External"/><Relationship Id="rId103" Type="http://schemas.openxmlformats.org/officeDocument/2006/relationships/hyperlink" Target="consultantplus://offline/ref=89BEF202FBBD769E29BCA3B12FBC19B8CF7F4FAD3C06BCDAF5B8C79B84D2CAC1D9BB1514CBCAE97681F58CAFDB88E5D0oDM9G" TargetMode="External"/><Relationship Id="rId108" Type="http://schemas.openxmlformats.org/officeDocument/2006/relationships/hyperlink" Target="consultantplus://offline/ref=89BEF202FBBD769E29BCA3B12FBC19B8CF7F4FAD3C04BCD1F3B8C79B84D2CAC1D9BB1506CB92E5778BE888A9CEDEB4968FEA905882D7C290BF9878o1MDG" TargetMode="External"/><Relationship Id="rId124" Type="http://schemas.openxmlformats.org/officeDocument/2006/relationships/hyperlink" Target="consultantplus://offline/ref=89BEF202FBBD769E29BCBDBC39D044BCCB7017A13C02B085ACE79CC6D3DBC0968CF414488E96FA778EF58EA9C7o8M9G" TargetMode="External"/><Relationship Id="rId129" Type="http://schemas.openxmlformats.org/officeDocument/2006/relationships/hyperlink" Target="consultantplus://offline/ref=89BEF202FBBD769E29BCBDBC39D044BCCB7613A33707B085ACE79CC6D3DBC0968CF414488E96FA778EF58EA9C7o8M9G" TargetMode="External"/><Relationship Id="rId54" Type="http://schemas.openxmlformats.org/officeDocument/2006/relationships/hyperlink" Target="consultantplus://offline/ref=89BEF202FBBD769E29BCA3B12FBC19B8CF7F4FAD3702BED6F6B8C79B84D2CAC1D9BB1506CB92E57788EB8DABCEDEB4968FEA905882D7C290BF9878o1MDG" TargetMode="External"/><Relationship Id="rId70" Type="http://schemas.openxmlformats.org/officeDocument/2006/relationships/hyperlink" Target="consultantplus://offline/ref=89BEF202FBBD769E29BCA2A93CD044BCCD7616A13C0EED8FA4BE90C4D4D49F8199BD40458F9BE07283BFDDED9087E4DBC4E7974F9ED7C6o8MDG" TargetMode="External"/><Relationship Id="rId75" Type="http://schemas.openxmlformats.org/officeDocument/2006/relationships/hyperlink" Target="consultantplus://offline/ref=89BEF202FBBD769E29BCA3B12FBC19B8CF7F4FAD3702BED6F6B8C79B84D2CAC1D9BB1506CB92E57788EB8DABCEDEB4968FEA905882D7C290BF9878o1MDG" TargetMode="External"/><Relationship Id="rId91" Type="http://schemas.openxmlformats.org/officeDocument/2006/relationships/hyperlink" Target="consultantplus://offline/ref=89BEF202FBBD769E29BCA3B12FBC19B8CF7F4FAD3C06B3D1F5B8C79B84D2CAC1D9BB1514CBCAE97681F58CAFDB88E5D0oDM9G" TargetMode="External"/><Relationship Id="rId96" Type="http://schemas.openxmlformats.org/officeDocument/2006/relationships/hyperlink" Target="consultantplus://offline/ref=89BEF202FBBD769E29BCA3B12FBC19B8CF7F4FAD330CBDD0F5B8C79B84D2CAC1D9BB1506CB92E67681EB88ABCEDEB4968FEA905882D7C290BF9878o1MDG" TargetMode="External"/><Relationship Id="rId140" Type="http://schemas.openxmlformats.org/officeDocument/2006/relationships/hyperlink" Target="consultantplus://offline/ref=89BEF202FBBD769E29BCBDBC39D044BCCB7019A13D02B085ACE79CC6D3DBC0968CF414488E96FA778EF58EA9C7o8M9G" TargetMode="External"/><Relationship Id="rId145" Type="http://schemas.openxmlformats.org/officeDocument/2006/relationships/hyperlink" Target="consultantplus://offline/ref=89BEF202FBBD769E29BCBDBC39D044BCCE7510A6340CB085ACE79CC6D3DBC0968CF414488E96FA778EF58EA9C7o8M9G" TargetMode="External"/><Relationship Id="rId161" Type="http://schemas.openxmlformats.org/officeDocument/2006/relationships/hyperlink" Target="consultantplus://offline/ref=89BEF202FBBD769E29BCA3B12FBC19B8CF7F4FAD3504B3D6F2B29A918C8BC6C3DEB44A11DEDBB17A89E292A9C394E7D2D8oEM4G" TargetMode="External"/><Relationship Id="rId166" Type="http://schemas.openxmlformats.org/officeDocument/2006/relationships/hyperlink" Target="consultantplus://offline/ref=89BEF202FBBD769E29BCA2A93CD044BCCB7719AB6259EFDEF1B095CC848E8F97D0B1485B8F99FA7588E9o8MFG" TargetMode="External"/><Relationship Id="rId182" Type="http://schemas.openxmlformats.org/officeDocument/2006/relationships/hyperlink" Target="consultantplus://offline/ref=89BEF202FBBD769E29BCA2A93CD044BCCD7115A0350EED8FA4BE90C4D4D49F9399E54C448681E47196E98CABoCM6G" TargetMode="External"/><Relationship Id="rId187" Type="http://schemas.openxmlformats.org/officeDocument/2006/relationships/hyperlink" Target="consultantplus://offline/ref=89BEF202FBBD769E29BCA2A93CD044BCCE7716A73D0EED8FA4BE90C4D4D49F9399E54C448681E47196E98CABoCM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BEF202FBBD769E29BCBDBC39D044BCCD7C16A53F53E787FDB292C3DB8B8886D0B141458A97E67CDCBAC8FCC88BECCCDAE18F539CD5oCM7G" TargetMode="External"/><Relationship Id="rId23" Type="http://schemas.openxmlformats.org/officeDocument/2006/relationships/hyperlink" Target="consultantplus://offline/ref=89BEF202FBBD769E29BCBDBC39D044BCCD7116A13401B085ACE79CC6D3DBC0968CF414488E96FA778EF58EA9C7o8M9G" TargetMode="External"/><Relationship Id="rId28" Type="http://schemas.openxmlformats.org/officeDocument/2006/relationships/hyperlink" Target="consultantplus://offline/ref=89BEF202FBBD769E29BCA2A93CD044BCCD7D10A2360EED8FA4BE90C4D4D49F9399E54C448681E47196E98CABoCM6G" TargetMode="External"/><Relationship Id="rId49" Type="http://schemas.openxmlformats.org/officeDocument/2006/relationships/hyperlink" Target="consultantplus://offline/ref=89BEF202FBBD769E29BCBDBC39D044BCCC7C16A63006B085ACE79CC6D3DBC0968CF414488E96FA778EF58EA9C7o8M9G" TargetMode="External"/><Relationship Id="rId114" Type="http://schemas.openxmlformats.org/officeDocument/2006/relationships/hyperlink" Target="consultantplus://offline/ref=89BEF202FBBD769E29BCA3B12FBC19B8CF7F4FAD3D06BAD6F9B8C79B84D2CAC1D9BB1506CB92E5778BE28EAACEDEB4968FEA905882D7C290BF9878o1MDG" TargetMode="External"/><Relationship Id="rId119" Type="http://schemas.openxmlformats.org/officeDocument/2006/relationships/hyperlink" Target="consultantplus://offline/ref=89BEF202FBBD769E29BCA3B12FBC19B8CF7F4FAD3C07B8D6F1B8C79B84D2CAC1D9BB1514CBCAE97681F58CAFDB88E5D0oDM9G" TargetMode="External"/><Relationship Id="rId44" Type="http://schemas.openxmlformats.org/officeDocument/2006/relationships/hyperlink" Target="consultantplus://offline/ref=89BEF202FBBD769E29BCBDBC39D044BCC67C10A1330EED8FA4BE90C4D4D49F9399E54C448681E47196E98CABoCM6G" TargetMode="External"/><Relationship Id="rId60" Type="http://schemas.openxmlformats.org/officeDocument/2006/relationships/hyperlink" Target="consultantplus://offline/ref=89BEF202FBBD769E29BCA2A93CD044BCCD7113A83D0EED8FA4BE90C4D4D49F9399E54C448681E47196E98CABoCM6G" TargetMode="External"/><Relationship Id="rId65" Type="http://schemas.openxmlformats.org/officeDocument/2006/relationships/hyperlink" Target="consultantplus://offline/ref=89BEF202FBBD769E29BCA2A93CD044BCC67610A93F53E787FDB292C3DB8B9A8688BD404C919FE2698AEB8EoAMAG" TargetMode="External"/><Relationship Id="rId81" Type="http://schemas.openxmlformats.org/officeDocument/2006/relationships/hyperlink" Target="consultantplus://offline/ref=89BEF202FBBD769E29BCA3B12FBC19B8CF7F4FAD3C0DBADBF3B8C79B84D2CAC1D9BB1514CBCAE97681F58CAFDB88E5D0oDM9G" TargetMode="External"/><Relationship Id="rId86" Type="http://schemas.openxmlformats.org/officeDocument/2006/relationships/hyperlink" Target="consultantplus://offline/ref=89BEF202FBBD769E29BCA3B12FBC19B8CF7F4FAD3C04B3D1F5B8C79B84D2CAC1D9BB1506CB92E5778BEC84A8CEDEB4968FEA905882D7C290BF9878o1MDG" TargetMode="External"/><Relationship Id="rId130" Type="http://schemas.openxmlformats.org/officeDocument/2006/relationships/hyperlink" Target="consultantplus://offline/ref=89BEF202FBBD769E29BCBDBC39D044BCCB7711A63601B085ACE79CC6D3DBC0968CF414488E96FA778EF58EA9C7o8M9G" TargetMode="External"/><Relationship Id="rId135" Type="http://schemas.openxmlformats.org/officeDocument/2006/relationships/hyperlink" Target="consultantplus://offline/ref=89BEF202FBBD769E29BCBDBC39D044BCCC7C16A23407B085ACE79CC6D3DBC0968CF414488E96FA778EF58EA9C7o8M9G" TargetMode="External"/><Relationship Id="rId151" Type="http://schemas.openxmlformats.org/officeDocument/2006/relationships/hyperlink" Target="consultantplus://offline/ref=89BEF202FBBD769E29BCA3B12FBC19B8CF7F4FAD3C0DBFD4F2B8C79B84D2CAC1D9BB1514CBCAE97681F58CAFDB88E5D0oDM9G" TargetMode="External"/><Relationship Id="rId156" Type="http://schemas.openxmlformats.org/officeDocument/2006/relationships/hyperlink" Target="consultantplus://offline/ref=89BEF202FBBD769E29BCA3B12FBC19B8CF7F4FAD3507B8D2F0B69A918C8BC6C3DEB44A11DEDBB17A89E292A9C394E7D2D8oEM4G" TargetMode="External"/><Relationship Id="rId177" Type="http://schemas.openxmlformats.org/officeDocument/2006/relationships/hyperlink" Target="consultantplus://offline/ref=89BEF202FBBD769E29BCA2A93CD044BCCD7115A0370EED8FA4BE90C4D4D49F9399E54C448681E47196E98CABoCM6G" TargetMode="External"/><Relationship Id="rId198" Type="http://schemas.openxmlformats.org/officeDocument/2006/relationships/fontTable" Target="fontTable.xml"/><Relationship Id="rId172" Type="http://schemas.openxmlformats.org/officeDocument/2006/relationships/hyperlink" Target="consultantplus://offline/ref=89BEF202FBBD769E29BCA2A93CD044BCCD7C14A73C0EED8FA4BE90C4D4D49F9399E54C448681E47196E98CABoCM6G" TargetMode="External"/><Relationship Id="rId193" Type="http://schemas.openxmlformats.org/officeDocument/2006/relationships/hyperlink" Target="consultantplus://offline/ref=89BEF202FBBD769E29BCBDBC39D044BCCD7718A8350CB085ACE79CC6D3DBC0968CF414488E96FA778EF58EA9C7o8M9G" TargetMode="External"/><Relationship Id="rId13" Type="http://schemas.openxmlformats.org/officeDocument/2006/relationships/hyperlink" Target="consultantplus://offline/ref=89BEF202FBBD769E29BCA3B12FBC19B8CF7F4FAD3507B8D3F8B59A918C8BC6C3DEB44A11CCDBE97688EB8EAAC081B1839EB29C5095C9C488A39A7A1CoBMCG" TargetMode="External"/><Relationship Id="rId18" Type="http://schemas.openxmlformats.org/officeDocument/2006/relationships/hyperlink" Target="consultantplus://offline/ref=89BEF202FBBD769E29BCA3B12FBC19B8CF7F4FAD3702BED6F6B8C79B84D2CAC1D9BB1506CB92E57788EB8DABCEDEB4968FEA905882D7C290BF9878o1MDG" TargetMode="External"/><Relationship Id="rId39" Type="http://schemas.openxmlformats.org/officeDocument/2006/relationships/hyperlink" Target="consultantplus://offline/ref=89BEF202FBBD769E29BCA2A93CD044BCCD7113A23C0EED8FA4BE90C4D4D49F8199BD40458F96EC7F83BFDDED9087E4DBC4E7974F9ED7C6o8MDG" TargetMode="External"/><Relationship Id="rId109" Type="http://schemas.openxmlformats.org/officeDocument/2006/relationships/hyperlink" Target="consultantplus://offline/ref=89BEF202FBBD769E29BCA3B12FBC19B8CF7F4FAD3C04BCD1F3B8C79B84D2CAC1D9BB1514CBCAE97681F58CAFDB88E5D0oDM9G" TargetMode="External"/><Relationship Id="rId34" Type="http://schemas.openxmlformats.org/officeDocument/2006/relationships/hyperlink" Target="consultantplus://offline/ref=89BEF202FBBD769E29BCA2A93CD044BCCD7113A23C0EED8FA4BE90C4D4D49F9399E54C448681E47196E98CABoCM6G" TargetMode="External"/><Relationship Id="rId50" Type="http://schemas.openxmlformats.org/officeDocument/2006/relationships/hyperlink" Target="consultantplus://offline/ref=89BEF202FBBD769E29BCBDBC39D044BCCE7510A6340CB085ACE79CC6D3DBC0968CF414488E96FA778EF58EA9C7o8M9G" TargetMode="External"/><Relationship Id="rId55" Type="http://schemas.openxmlformats.org/officeDocument/2006/relationships/hyperlink" Target="consultantplus://offline/ref=89BEF202FBBD769E29BCA2A93CD044BCCD7616A13C0EED8FA4BE90C4D4D49F8199BD40458F99E77783BFDDED9087E4DBC4E7974F9ED7C6o8MDG" TargetMode="External"/><Relationship Id="rId76" Type="http://schemas.openxmlformats.org/officeDocument/2006/relationships/hyperlink" Target="consultantplus://offline/ref=89BEF202FBBD769E29BCA3B12FBC19B8CF7F4FAD3C0DBADBF2B8C79B84D2CAC1D9BB1506CB92E57788EF85ADCEDEB4968FEA905882D7C290BF9878o1MDG" TargetMode="External"/><Relationship Id="rId97" Type="http://schemas.openxmlformats.org/officeDocument/2006/relationships/hyperlink" Target="consultantplus://offline/ref=89BEF202FBBD769E29BCA3B12FBC19B8CF7F4FAD330CBDD0F5B8C79B84D2CAC1D9BB1514CBCAE97681F58CAFDB88E5D0oDM9G" TargetMode="External"/><Relationship Id="rId104" Type="http://schemas.openxmlformats.org/officeDocument/2006/relationships/hyperlink" Target="consultantplus://offline/ref=89BEF202FBBD769E29BCA3B12FBC19B8CF7F4FAD3C06BCDAF3B8C79B84D2CAC1D9BB1506CB92E57788EE8DABCEDEB4968FEA905882D7C290BF9878o1MDG" TargetMode="External"/><Relationship Id="rId120" Type="http://schemas.openxmlformats.org/officeDocument/2006/relationships/hyperlink" Target="consultantplus://offline/ref=89BEF202FBBD769E29BCA3B12FBC19B8CF7F4FAD3C05BED6F7B8C79B84D2CAC1D9BB1506CB92E57789EF84A8CEDEB4968FEA905882D7C290BF9878o1MDG" TargetMode="External"/><Relationship Id="rId125" Type="http://schemas.openxmlformats.org/officeDocument/2006/relationships/hyperlink" Target="consultantplus://offline/ref=89BEF202FBBD769E29BCBDBC39D044BCCB7018A63404B085ACE79CC6D3DBC0968CF414488E96FA778EF58EA9C7o8M9G" TargetMode="External"/><Relationship Id="rId141" Type="http://schemas.openxmlformats.org/officeDocument/2006/relationships/hyperlink" Target="consultantplus://offline/ref=89BEF202FBBD769E29BCBDBC39D044BCCB7517A23303B085ACE79CC6D3DBC0968CF414488E96FA778EF58EA9C7o8M9G" TargetMode="External"/><Relationship Id="rId146" Type="http://schemas.openxmlformats.org/officeDocument/2006/relationships/hyperlink" Target="consultantplus://offline/ref=89BEF202FBBD769E29BCBDBC39D044BCCE7D16A43D03B085ACE79CC6D3DBC0968CF414488E96FA778EF58EA9C7o8M9G" TargetMode="External"/><Relationship Id="rId167" Type="http://schemas.openxmlformats.org/officeDocument/2006/relationships/hyperlink" Target="consultantplus://offline/ref=89BEF202FBBD769E29BCA2A93CD044BCCE7210A13F53E787FDB292C3DB8B9A8688BD404C919FE2698AEB8EoAMAG" TargetMode="External"/><Relationship Id="rId188" Type="http://schemas.openxmlformats.org/officeDocument/2006/relationships/hyperlink" Target="consultantplus://offline/ref=89BEF202FBBD769E29BCBDBC39D044BCCB7510A53101B085ACE79CC6D3DBC0969EF44C448F9FE4768CE0D8F881DFE8D3D3F9915782D5C48CoBMEG" TargetMode="External"/><Relationship Id="rId7" Type="http://schemas.openxmlformats.org/officeDocument/2006/relationships/hyperlink" Target="consultantplus://offline/ref=89BEF202FBBD769E29BCBDBC39D044BCCB7017A13D02B085ACE79CC6D3DBC0969EF44C448F9FE47F8CE0D8F881DFE8D3D3F9915782D5C48CoBMEG" TargetMode="External"/><Relationship Id="rId71" Type="http://schemas.openxmlformats.org/officeDocument/2006/relationships/hyperlink" Target="consultantplus://offline/ref=89BEF202FBBD769E29BCA2A93CD044BCCD7616A13C0EED8FA4BE90C4D4D49F8199BD40458F9BE27083BFDDED9087E4DBC4E7974F9ED7C6o8MDG" TargetMode="External"/><Relationship Id="rId92" Type="http://schemas.openxmlformats.org/officeDocument/2006/relationships/hyperlink" Target="consultantplus://offline/ref=89BEF202FBBD769E29BCA3B12FBC19B8CF7F4FAD3505B9D0F5B69A918C8BC6C3DEB44A11CCDBE97688EA8BAEC181B1839EB29C5095C9C488A39A7A1CoBMCG" TargetMode="External"/><Relationship Id="rId162" Type="http://schemas.openxmlformats.org/officeDocument/2006/relationships/hyperlink" Target="consultantplus://offline/ref=89BEF202FBBD769E29BCA3B12FBC19B8CF7F4FAD3504B3D6F2BB9A918C8BC6C3DEB44A11DEDBB17A89E292A9C394E7D2D8oEM4G" TargetMode="External"/><Relationship Id="rId183" Type="http://schemas.openxmlformats.org/officeDocument/2006/relationships/hyperlink" Target="consultantplus://offline/ref=89BEF202FBBD769E29BCA2A93CD044BCCD7112A13C0EED8FA4BE90C4D4D49F9399E54C448681E47196E98CABoCM6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9BEF202FBBD769E29BCA2A93CD044BCCB7C11A03F53E787FDB292C3DB8B9A8688BD404C919FE2698AEB8EoAMAG" TargetMode="External"/><Relationship Id="rId24" Type="http://schemas.openxmlformats.org/officeDocument/2006/relationships/hyperlink" Target="consultantplus://offline/ref=89BEF202FBBD769E29BCA2A93CD044BCCD7D10A2360EED8FA4BE90C4D4D49F9399E54C448681E47196E98CABoCM6G" TargetMode="External"/><Relationship Id="rId40" Type="http://schemas.openxmlformats.org/officeDocument/2006/relationships/hyperlink" Target="consultantplus://offline/ref=89BEF202FBBD769E29BCA2A93CD044BCCD7113A23C0EED8FA4BE90C4D4D49F8199BD40458E9FE57F83BFDDED9087E4DBC4E7974F9ED7C6o8MDG" TargetMode="External"/><Relationship Id="rId45" Type="http://schemas.openxmlformats.org/officeDocument/2006/relationships/hyperlink" Target="consultantplus://offline/ref=89BEF202FBBD769E29BCA2A93CD044BCCD7112A23C0EED8FA4BE90C4D4D49F8199BD40458F9FED7E83BFDDED9087E4DBC4E7974F9ED7C6o8MDG" TargetMode="External"/><Relationship Id="rId66" Type="http://schemas.openxmlformats.org/officeDocument/2006/relationships/hyperlink" Target="consultantplus://offline/ref=89BEF202FBBD769E29BCA2A93CD044BCC77511A63F53E787FDB292C3DB8B9A8688BD404C919FE2698AEB8EoAMAG" TargetMode="External"/><Relationship Id="rId87" Type="http://schemas.openxmlformats.org/officeDocument/2006/relationships/hyperlink" Target="consultantplus://offline/ref=89BEF202FBBD769E29BCA3B12FBC19B8CF7F4FAD3C04B3D1F5B8C79B84D2CAC1D9BB1514CBCAE97681F58CAFDB88E5D0oDM9G" TargetMode="External"/><Relationship Id="rId110" Type="http://schemas.openxmlformats.org/officeDocument/2006/relationships/hyperlink" Target="consultantplus://offline/ref=89BEF202FBBD769E29BCA3B12FBC19B8CF7F4FAD3C07BFD7F4B8C79B84D2CAC1D9BB1506CB92E5778BE38EA0CEDEB4968FEA905882D7C290BF9878o1MDG" TargetMode="External"/><Relationship Id="rId115" Type="http://schemas.openxmlformats.org/officeDocument/2006/relationships/hyperlink" Target="consultantplus://offline/ref=89BEF202FBBD769E29BCA3B12FBC19B8CF7F4FAD3D06BAD6F9B8C79B84D2CAC1D9BB1514CBCAE97681F58CAFDB88E5D0oDM9G" TargetMode="External"/><Relationship Id="rId131" Type="http://schemas.openxmlformats.org/officeDocument/2006/relationships/hyperlink" Target="consultantplus://offline/ref=89BEF202FBBD769E29BCBDBC39D044BCCB7717A33D07B085ACE79CC6D3DBC0968CF414488E96FA778EF58EA9C7o8M9G" TargetMode="External"/><Relationship Id="rId136" Type="http://schemas.openxmlformats.org/officeDocument/2006/relationships/hyperlink" Target="consultantplus://offline/ref=89BEF202FBBD769E29BCBDBC39D044BCCB7415A4370CB085ACE79CC6D3DBC0968CF414488E96FA778EF58EA9C7o8M9G" TargetMode="External"/><Relationship Id="rId157" Type="http://schemas.openxmlformats.org/officeDocument/2006/relationships/hyperlink" Target="consultantplus://offline/ref=89BEF202FBBD769E29BCA3B12FBC19B8CF7F4FAD3504B3D5F1B69A918C8BC6C3DEB44A11DEDBB17A89E292A9C394E7D2D8oEM4G" TargetMode="External"/><Relationship Id="rId178" Type="http://schemas.openxmlformats.org/officeDocument/2006/relationships/hyperlink" Target="consultantplus://offline/ref=89BEF202FBBD769E29BCA2A93CD044BCCD7719A9340EED8FA4BE90C4D4D49F9399E54C448681E47196E98CABoCM6G" TargetMode="External"/><Relationship Id="rId61" Type="http://schemas.openxmlformats.org/officeDocument/2006/relationships/hyperlink" Target="consultantplus://offline/ref=89BEF202FBBD769E29BCA2A93CD044BCCD7616A13C0EED8FA4BE90C4D4D49F8199BD40458F9AE47583BFDDED9087E4DBC4E7974F9ED7C6o8MDG" TargetMode="External"/><Relationship Id="rId82" Type="http://schemas.openxmlformats.org/officeDocument/2006/relationships/hyperlink" Target="consultantplus://offline/ref=89BEF202FBBD769E29BCA3B12FBC19B8CF7F4FAD3203BCD6F4B8C79B84D2CAC1D9BB1506CB92E5778CEC8BAECEDEB4968FEA905882D7C290BF9878o1MDG" TargetMode="External"/><Relationship Id="rId152" Type="http://schemas.openxmlformats.org/officeDocument/2006/relationships/hyperlink" Target="consultantplus://offline/ref=89BEF202FBBD769E29BCA3B12FBC19B8CF7F4FAD3D04B9D7F0B8C79B84D2CAC1D9BB1514CBCAE97681F58CAFDB88E5D0oDM9G" TargetMode="External"/><Relationship Id="rId173" Type="http://schemas.openxmlformats.org/officeDocument/2006/relationships/hyperlink" Target="consultantplus://offline/ref=89BEF202FBBD769E29BCA2A93CD044BCCD7616A13C0EED8FA4BE90C4D4D49F9399E54C448681E47196E98CABoCM6G" TargetMode="External"/><Relationship Id="rId194" Type="http://schemas.openxmlformats.org/officeDocument/2006/relationships/hyperlink" Target="consultantplus://offline/ref=89BEF202FBBD769E29BCBDBC39D044BCCE7412A83400B085ACE79CC6D3DBC0968CF414488E96FA778EF58EA9C7o8M9G" TargetMode="External"/><Relationship Id="rId199" Type="http://schemas.openxmlformats.org/officeDocument/2006/relationships/theme" Target="theme/theme1.xml"/><Relationship Id="rId19" Type="http://schemas.openxmlformats.org/officeDocument/2006/relationships/hyperlink" Target="consultantplus://offline/ref=89BEF202FBBD769E29BCBDBC39D044BCCB7017A13D02B085ACE79CC6D3DBC0969EF44C448F9EE27F8EE0D8F881DFE8D3D3F9915782D5C48CoBMEG" TargetMode="External"/><Relationship Id="rId14" Type="http://schemas.openxmlformats.org/officeDocument/2006/relationships/hyperlink" Target="consultantplus://offline/ref=89BEF202FBBD769E29BCA3B12FBC19B8CF7F4FAD3507B8D6F3B49A918C8BC6C3DEB44A11CCDBE97688EB88AFC281B1839EB29C5095C9C488A39A7A1CoBMCG" TargetMode="External"/><Relationship Id="rId30" Type="http://schemas.openxmlformats.org/officeDocument/2006/relationships/hyperlink" Target="consultantplus://offline/ref=89BEF202FBBD769E29BCA2A93CD044BCCD7115A0370EED8FA4BE90C4D4D49F9399E54C448681E47196E98CABoCM6G" TargetMode="External"/><Relationship Id="rId35" Type="http://schemas.openxmlformats.org/officeDocument/2006/relationships/hyperlink" Target="consultantplus://offline/ref=89BEF202FBBD769E29BCA2A93CD044BCCD7115A0370EED8FA4BE90C4D4D49F9399E54C448681E47196E98CABoCM6G" TargetMode="External"/><Relationship Id="rId56" Type="http://schemas.openxmlformats.org/officeDocument/2006/relationships/hyperlink" Target="consultantplus://offline/ref=89BEF202FBBD769E29BCA2A93CD044BCCD7616A13C0EED8FA4BE90C4D4D49F8199BD40458F99EC7583BFDDED9087E4DBC4E7974F9ED7C6o8MDG" TargetMode="External"/><Relationship Id="rId77" Type="http://schemas.openxmlformats.org/officeDocument/2006/relationships/hyperlink" Target="consultantplus://offline/ref=89BEF202FBBD769E29BCA3B12FBC19B8CF7F4FAD3C0DBADBF2B8C79B84D2CAC1D9BB1514CBCAE97681F58CAFDB88E5D0oDM9G" TargetMode="External"/><Relationship Id="rId100" Type="http://schemas.openxmlformats.org/officeDocument/2006/relationships/hyperlink" Target="consultantplus://offline/ref=89BEF202FBBD769E29BCA3B12FBC19B8CF7F4FAD3C04B3D1F6B8C79B84D2CAC1D9BB1506CB92E57789EE8CADCEDEB4968FEA905882D7C290BF9878o1MDG" TargetMode="External"/><Relationship Id="rId105" Type="http://schemas.openxmlformats.org/officeDocument/2006/relationships/hyperlink" Target="consultantplus://offline/ref=89BEF202FBBD769E29BCA3B12FBC19B8CF7F4FAD3C06BCDAF3B8C79B84D2CAC1D9BB1514CBCAE97681F58CAFDB88E5D0oDM9G" TargetMode="External"/><Relationship Id="rId126" Type="http://schemas.openxmlformats.org/officeDocument/2006/relationships/hyperlink" Target="consultantplus://offline/ref=89BEF202FBBD769E29BCBDBC39D044BCCB7710A93307B085ACE79CC6D3DBC0968CF414488E96FA778EF58EA9C7o8M9G" TargetMode="External"/><Relationship Id="rId147" Type="http://schemas.openxmlformats.org/officeDocument/2006/relationships/hyperlink" Target="consultantplus://offline/ref=89BEF202FBBD769E29BCBDBC39D044BCCC7610A03201B085ACE79CC6D3DBC0968CF414488E96FA778EF58EA9C7o8M9G" TargetMode="External"/><Relationship Id="rId168" Type="http://schemas.openxmlformats.org/officeDocument/2006/relationships/hyperlink" Target="consultantplus://offline/ref=89BEF202FBBD769E29BCA2A93CD044BCCA7710A93F53E787FDB292C3DB8B9A8688BD404C919FE2698AEB8EoAMAG" TargetMode="External"/><Relationship Id="rId8" Type="http://schemas.openxmlformats.org/officeDocument/2006/relationships/hyperlink" Target="consultantplus://offline/ref=89BEF202FBBD769E29BCBDBC39D044BCCB7017A13D02B085ACE79CC6D3DBC0969EF44C448F9FE77081E0D8F881DFE8D3D3F9915782D5C48CoBMEG" TargetMode="External"/><Relationship Id="rId51" Type="http://schemas.openxmlformats.org/officeDocument/2006/relationships/hyperlink" Target="consultantplus://offline/ref=89BEF202FBBD769E29BCA2A93CD044BCCD7616A13C0EED8FA4BE90C4D4D49F8199BD40458F9AE57083BFDDED9087E4DBC4E7974F9ED7C6o8MDG" TargetMode="External"/><Relationship Id="rId72" Type="http://schemas.openxmlformats.org/officeDocument/2006/relationships/hyperlink" Target="consultantplus://offline/ref=89BEF202FBBD769E29BCA2A93CD044BCCD7616A13C0EED8FA4BE90C4D4D49F8199BD40458E9DE47283BFDDED9087E4DBC4E7974F9ED7C6o8MDG" TargetMode="External"/><Relationship Id="rId93" Type="http://schemas.openxmlformats.org/officeDocument/2006/relationships/hyperlink" Target="consultantplus://offline/ref=89BEF202FBBD769E29BCA3B12FBC19B8CF7F4FAD3505B9D0F5B69A918C8BC6C3DEB44A11DEDBB17A89E292A9C394E7D2D8oEM4G" TargetMode="External"/><Relationship Id="rId98" Type="http://schemas.openxmlformats.org/officeDocument/2006/relationships/hyperlink" Target="consultantplus://offline/ref=89BEF202FBBD769E29BCA3B12FBC19B8CF7F4FAD3C06BED0F8B8C79B84D2CAC1D9BB1506CB92E57788EF88AECEDEB4968FEA905882D7C290BF9878o1MDG" TargetMode="External"/><Relationship Id="rId121" Type="http://schemas.openxmlformats.org/officeDocument/2006/relationships/hyperlink" Target="consultantplus://offline/ref=89BEF202FBBD769E29BCA3B12FBC19B8CF7F4FAD3C05BED6F7B8C79B84D2CAC1D9BB1514CBCAE97681F58CAFDB88E5D0oDM9G" TargetMode="External"/><Relationship Id="rId142" Type="http://schemas.openxmlformats.org/officeDocument/2006/relationships/hyperlink" Target="consultantplus://offline/ref=89BEF202FBBD769E29BCBDBC39D044BCCB7614A4330DB085ACE79CC6D3DBC0968CF414488E96FA778EF58EA9C7o8M9G" TargetMode="External"/><Relationship Id="rId163" Type="http://schemas.openxmlformats.org/officeDocument/2006/relationships/hyperlink" Target="consultantplus://offline/ref=89BEF202FBBD769E29BCA3B12FBC19B8CF7F4FAD3505B2DAF5B19A918C8BC6C3DEB44A11DEDBB17A89E292A9C394E7D2D8oEM4G" TargetMode="External"/><Relationship Id="rId184" Type="http://schemas.openxmlformats.org/officeDocument/2006/relationships/hyperlink" Target="consultantplus://offline/ref=89BEF202FBBD769E29BCA2A93CD044BCCD7018A1300EED8FA4BE90C4D4D49F9399E54C448681E47196E98CABoCM6G" TargetMode="External"/><Relationship Id="rId189" Type="http://schemas.openxmlformats.org/officeDocument/2006/relationships/hyperlink" Target="consultantplus://offline/ref=89BEF202FBBD769E29BCBDBC39D044BCCE7118A53400B085ACE79CC6D3DBC0969EF44C448F9FE4768EE0D8F881DFE8D3D3F9915782D5C48CoBME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9BEF202FBBD769E29BCA2A93CD044BCCB7C11A03F53E787FDB292C3DB8B9A8688BD404C919FE2698AEB8EoAMAG" TargetMode="External"/><Relationship Id="rId46" Type="http://schemas.openxmlformats.org/officeDocument/2006/relationships/hyperlink" Target="consultantplus://offline/ref=89BEF202FBBD769E29BCA2A93CD044BCCD7112A23C0EED8FA4BE90C4D4D49F8199BD40458F9FED7E83BFDDED9087E4DBC4E7974F9ED7C6o8MDG" TargetMode="External"/><Relationship Id="rId67" Type="http://schemas.openxmlformats.org/officeDocument/2006/relationships/hyperlink" Target="consultantplus://offline/ref=89BEF202FBBD769E29BCA2A93CD044BCCD7616A13C0EED8FA4BE90C4D4D49F8199BD40458E9DE47283BFDDED9087E4DBC4E7974F9ED7C6o8MDG" TargetMode="External"/><Relationship Id="rId116" Type="http://schemas.openxmlformats.org/officeDocument/2006/relationships/hyperlink" Target="consultantplus://offline/ref=89BEF202FBBD769E29BCA3B12FBC19B8CF7F4FAD3C07B8D6F2B8C79B84D2CAC1D9BB1506CB92E57789EB88A1CEDEB4968FEA905882D7C290BF9878o1MDG" TargetMode="External"/><Relationship Id="rId137" Type="http://schemas.openxmlformats.org/officeDocument/2006/relationships/hyperlink" Target="consultantplus://offline/ref=89BEF202FBBD769E29BCBDBC39D044BCCB7015A73203B085ACE79CC6D3DBC0968CF414488E96FA778EF58EA9C7o8M9G" TargetMode="External"/><Relationship Id="rId158" Type="http://schemas.openxmlformats.org/officeDocument/2006/relationships/hyperlink" Target="consultantplus://offline/ref=89BEF202FBBD769E29BCA3B12FBC19B8CF7F4FAD3504B3D5F1B09A918C8BC6C3DEB44A11DEDBB17A89E292A9C394E7D2D8oEM4G" TargetMode="External"/><Relationship Id="rId20" Type="http://schemas.openxmlformats.org/officeDocument/2006/relationships/hyperlink" Target="consultantplus://offline/ref=89BEF202FBBD769E29BCA2A93CD044BCCD7616A13C0EED8FA4BE90C4D4D49F8199BD40458E9BE77E83BFDDED9087E4DBC4E7974F9ED7C6o8MDG" TargetMode="External"/><Relationship Id="rId41" Type="http://schemas.openxmlformats.org/officeDocument/2006/relationships/hyperlink" Target="consultantplus://offline/ref=89BEF202FBBD769E29BCA2A93CD044BCCD7113A23C0EED8FA4BE90C4D4D49F8199BD40458E9FE77583BFDDED9087E4DBC4E7974F9ED7C6o8MDG" TargetMode="External"/><Relationship Id="rId62" Type="http://schemas.openxmlformats.org/officeDocument/2006/relationships/hyperlink" Target="consultantplus://offline/ref=89BEF202FBBD769E29BCA2A93CD044BCCD7616A13C0EED8FA4BE90C4D4D49F8199BD40458E9DE47283BFDDED9087E4DBC4E7974F9ED7C6o8MDG" TargetMode="External"/><Relationship Id="rId83" Type="http://schemas.openxmlformats.org/officeDocument/2006/relationships/hyperlink" Target="consultantplus://offline/ref=89BEF202FBBD769E29BCA3B12FBC19B8CF7F4FAD3203BCD6F4B8C79B84D2CAC1D9BB1514CBCAE97681F58CAFDB88E5D0oDM9G" TargetMode="External"/><Relationship Id="rId88" Type="http://schemas.openxmlformats.org/officeDocument/2006/relationships/hyperlink" Target="consultantplus://offline/ref=89BEF202FBBD769E29BCA3B12FBC19B8CF7F4FAD3303B8DAF4B8C79B84D2CAC1D9BB1506CB92E57788ED8BADCEDEB4968FEA905882D7C290BF9878o1MDG" TargetMode="External"/><Relationship Id="rId111" Type="http://schemas.openxmlformats.org/officeDocument/2006/relationships/hyperlink" Target="consultantplus://offline/ref=89BEF202FBBD769E29BCA3B12FBC19B8CF7F4FAD3C07BFD7F4B8C79B84D2CAC1D9BB1514CBCAE97681F58CAFDB88E5D0oDM9G" TargetMode="External"/><Relationship Id="rId132" Type="http://schemas.openxmlformats.org/officeDocument/2006/relationships/hyperlink" Target="consultantplus://offline/ref=89BEF202FBBD769E29BCBDBC39D044BCCB7613A13405B085ACE79CC6D3DBC0968CF414488E96FA778EF58EA9C7o8M9G" TargetMode="External"/><Relationship Id="rId153" Type="http://schemas.openxmlformats.org/officeDocument/2006/relationships/hyperlink" Target="consultantplus://offline/ref=89BEF202FBBD769E29BCA3B12FBC19B8CF7F4FAD3C02B9D5F8B8C79B84D2CAC1D9BB1514CBCAE97681F58CAFDB88E5D0oDM9G" TargetMode="External"/><Relationship Id="rId174" Type="http://schemas.openxmlformats.org/officeDocument/2006/relationships/hyperlink" Target="consultantplus://offline/ref=89BEF202FBBD769E29BCA2A93CD044BCCD7112A23D0EED8FA4BE90C4D4D49F9399E54C448681E47196E98CABoCM6G" TargetMode="External"/><Relationship Id="rId179" Type="http://schemas.openxmlformats.org/officeDocument/2006/relationships/hyperlink" Target="consultantplus://offline/ref=89BEF202FBBD769E29BCA2A93CD044BCCD7C14A5340EED8FA4BE90C4D4D49F9399E54C448681E47196E98CABoCM6G" TargetMode="External"/><Relationship Id="rId195" Type="http://schemas.openxmlformats.org/officeDocument/2006/relationships/hyperlink" Target="consultantplus://offline/ref=89BEF202FBBD769E29BCA2A93CD044BCCE7016A9320EED8FA4BE90C4D4D49F9399E54C448681E47196E98CABoCM6G" TargetMode="External"/><Relationship Id="rId190" Type="http://schemas.openxmlformats.org/officeDocument/2006/relationships/hyperlink" Target="consultantplus://offline/ref=89BEF202FBBD769E29BCBDBC39D044BCCE7711A4340EED8FA4BE90C4D4D49F8199BD40458F9FE57383BFDDED9087E4DBC4E7974F9ED7C6o8MDG" TargetMode="External"/><Relationship Id="rId15" Type="http://schemas.openxmlformats.org/officeDocument/2006/relationships/hyperlink" Target="consultantplus://offline/ref=89BEF202FBBD769E29BCA3B12FBC19B8CF7F4FAD3300B8D5F0B8C79B84D2CAC1D9BB1506CB92E57788EB8CAFCEDEB4968FEA905882D7C290BF9878o1MDG" TargetMode="External"/><Relationship Id="rId36" Type="http://schemas.openxmlformats.org/officeDocument/2006/relationships/hyperlink" Target="consultantplus://offline/ref=89BEF202FBBD769E29BCA2A93CD044BCCD7113A23C0EED8FA4BE90C4D4D49F9399E54C448681E47196E98CABoCM6G" TargetMode="External"/><Relationship Id="rId57" Type="http://schemas.openxmlformats.org/officeDocument/2006/relationships/hyperlink" Target="consultantplus://offline/ref=89BEF202FBBD769E29BCA2A93CD044BCCD7616A13C0EED8FA4BE90C4D4D49F8199BD40458F99EC7083BFDDED9087E4DBC4E7974F9ED7C6o8MDG" TargetMode="External"/><Relationship Id="rId106" Type="http://schemas.openxmlformats.org/officeDocument/2006/relationships/hyperlink" Target="consultantplus://offline/ref=89BEF202FBBD769E29BCA3B12FBC19B8CF7F4FAD3202BAD7F8B8C79B84D2CAC1D9BB1506CB92E5778EEB85A8CEDEB4968FEA905882D7C290BF9878o1MDG" TargetMode="External"/><Relationship Id="rId127" Type="http://schemas.openxmlformats.org/officeDocument/2006/relationships/hyperlink" Target="consultantplus://offline/ref=89BEF202FBBD769E29BCBDBC39D044BCCE7516A33304B085ACE79CC6D3DBC0968CF414488E96FA778EF58EA9C7o8M9G" TargetMode="External"/><Relationship Id="rId10" Type="http://schemas.openxmlformats.org/officeDocument/2006/relationships/hyperlink" Target="consultantplus://offline/ref=89BEF202FBBD769E29BCBDBC39D044BCCB7017A13D02B085ACE79CC6D3DBC0969EF44C448F9EEC728FE0D8F881DFE8D3D3F9915782D5C48CoBMEG" TargetMode="External"/><Relationship Id="rId31" Type="http://schemas.openxmlformats.org/officeDocument/2006/relationships/hyperlink" Target="consultantplus://offline/ref=89BEF202FBBD769E29BCA2A93CD044BCCD7115A0370EED8FA4BE90C4D4D49F9399E54C448681E47196E98CABoCM6G" TargetMode="External"/><Relationship Id="rId52" Type="http://schemas.openxmlformats.org/officeDocument/2006/relationships/hyperlink" Target="consultantplus://offline/ref=89BEF202FBBD769E29BCA2A93CD044BCCD7616A13C0EED8FA4BE90C4D4D49F8199BD40458F9AE07683BFDDED9087E4DBC4E7974F9ED7C6o8MDG" TargetMode="External"/><Relationship Id="rId73" Type="http://schemas.openxmlformats.org/officeDocument/2006/relationships/hyperlink" Target="consultantplus://offline/ref=89BEF202FBBD769E29BCA3B12FBC19B8CF7F4FAD3702BED6F6B8C79B84D2CAC1D9BB1506CB92E57788EB8DABCEDEB4968FEA905882D7C290BF9878o1MDG" TargetMode="External"/><Relationship Id="rId78" Type="http://schemas.openxmlformats.org/officeDocument/2006/relationships/hyperlink" Target="consultantplus://offline/ref=89BEF202FBBD769E29BCA3B12FBC19B8CF7F4FAD3C04B2DAF9B8C79B84D2CAC1D9BB1506CB92E5778EEB89A1CEDEB4968FEA905882D7C290BF9878o1MDG" TargetMode="External"/><Relationship Id="rId94" Type="http://schemas.openxmlformats.org/officeDocument/2006/relationships/hyperlink" Target="consultantplus://offline/ref=89BEF202FBBD769E29BCA3B12FBC19B8CF7F4FAD3C04BCD2F0B8C79B84D2CAC1D9BB1506CB92E57788EE84ADCEDEB4968FEA905882D7C290BF9878o1MDG" TargetMode="External"/><Relationship Id="rId99" Type="http://schemas.openxmlformats.org/officeDocument/2006/relationships/hyperlink" Target="consultantplus://offline/ref=89BEF202FBBD769E29BCA3B12FBC19B8CF7F4FAD3C06BED0F8B8C79B84D2CAC1D9BB1514CBCAE97681F58CAFDB88E5D0oDM9G" TargetMode="External"/><Relationship Id="rId101" Type="http://schemas.openxmlformats.org/officeDocument/2006/relationships/hyperlink" Target="consultantplus://offline/ref=89BEF202FBBD769E29BCA3B12FBC19B8CF7F4FAD3C04B3D1F6B8C79B84D2CAC1D9BB1514CBCAE97681F58CAFDB88E5D0oDM9G" TargetMode="External"/><Relationship Id="rId122" Type="http://schemas.openxmlformats.org/officeDocument/2006/relationships/hyperlink" Target="consultantplus://offline/ref=89BEF202FBBD769E29BCBDBC39D044BCCB7017A13D02B085ACE79CC6D3DBC0968CF414488E96FA778EF58EA9C7o8M9G" TargetMode="External"/><Relationship Id="rId143" Type="http://schemas.openxmlformats.org/officeDocument/2006/relationships/hyperlink" Target="consultantplus://offline/ref=89BEF202FBBD769E29BCBDBC39D044BCCB7018A53C06B085ACE79CC6D3DBC0968CF414488E96FA778EF58EA9C7o8M9G" TargetMode="External"/><Relationship Id="rId148" Type="http://schemas.openxmlformats.org/officeDocument/2006/relationships/hyperlink" Target="consultantplus://offline/ref=89BEF202FBBD769E29BCA3B12FBC19B8CF7F4FAD3507B8D3F8B59A918C8BC6C3DEB44A11DEDBB17A89E292A9C394E7D2D8oEM4G" TargetMode="External"/><Relationship Id="rId164" Type="http://schemas.openxmlformats.org/officeDocument/2006/relationships/hyperlink" Target="consultantplus://offline/ref=89BEF202FBBD769E29BCA2A93CD044BCCB7D10AB6259EFDEF1B095CC848E8F97D0B1485B8F99FA7588E9o8MFG" TargetMode="External"/><Relationship Id="rId169" Type="http://schemas.openxmlformats.org/officeDocument/2006/relationships/hyperlink" Target="consultantplus://offline/ref=89BEF202FBBD769E29BCA2A93CD044BCCA7117A03F53E787FDB292C3DB8B9A8688BD404C919FE2698AEB8EoAMAG" TargetMode="External"/><Relationship Id="rId185" Type="http://schemas.openxmlformats.org/officeDocument/2006/relationships/hyperlink" Target="consultantplus://offline/ref=89BEF202FBBD769E29BCA2A93CD044BCCD7C14A1360EED8FA4BE90C4D4D49F9399E54C448681E47196E98CABoCM6G" TargetMode="External"/><Relationship Id="rId4" Type="http://schemas.openxmlformats.org/officeDocument/2006/relationships/hyperlink" Target="consultantplus://offline/ref=89BEF202FBBD769E29BCA3B12FBC19B8CF7F4FAD3300B8D5F0B8C79B84D2CAC1D9BB1506CB92E57788EB8CAFCEDEB4968FEA905882D7C290BF9878o1MDG" TargetMode="External"/><Relationship Id="rId9" Type="http://schemas.openxmlformats.org/officeDocument/2006/relationships/hyperlink" Target="consultantplus://offline/ref=89BEF202FBBD769E29BCBDBC39D044BCCB7017A13D02B085ACE79CC6D3DBC0969EF44C468794B026CCBE81A8CC94E5D4C4E59153o9MFG" TargetMode="External"/><Relationship Id="rId180" Type="http://schemas.openxmlformats.org/officeDocument/2006/relationships/hyperlink" Target="consultantplus://offline/ref=89BEF202FBBD769E29BCA2A93CD044BCCD7011A0340EED8FA4BE90C4D4D49F9399E54C448681E47196E98CABoCM6G" TargetMode="External"/><Relationship Id="rId26" Type="http://schemas.openxmlformats.org/officeDocument/2006/relationships/hyperlink" Target="consultantplus://offline/ref=89BEF202FBBD769E29BCA2A93CD044BCCB7C11A03F53E787FDB292C3DB8B8886D0B141458E9AED7CDCBAC8FCC88BECCCDAE18F539CD5oCM7G" TargetMode="External"/><Relationship Id="rId47" Type="http://schemas.openxmlformats.org/officeDocument/2006/relationships/hyperlink" Target="consultantplus://offline/ref=89BEF202FBBD769E29BCA2A93CD044BCCD7616A13C0EED8FA4BE90C4D4D49F8199BD40458F98E07083BFDDED9087E4DBC4E7974F9ED7C6o8MDG" TargetMode="External"/><Relationship Id="rId68" Type="http://schemas.openxmlformats.org/officeDocument/2006/relationships/hyperlink" Target="consultantplus://offline/ref=89BEF202FBBD769E29BCA2A93CD044BCCD7616A13C0EED8FA4BE90C4D4D49F8199BD40458F9BE07283BFDDED9087E4DBC4E7974F9ED7C6o8MDG" TargetMode="External"/><Relationship Id="rId89" Type="http://schemas.openxmlformats.org/officeDocument/2006/relationships/hyperlink" Target="consultantplus://offline/ref=89BEF202FBBD769E29BCA3B12FBC19B8CF7F4FAD3303B8DAF4B8C79B84D2CAC1D9BB1514CBCAE97681F58CAFDB88E5D0oDM9G" TargetMode="External"/><Relationship Id="rId112" Type="http://schemas.openxmlformats.org/officeDocument/2006/relationships/hyperlink" Target="consultantplus://offline/ref=89BEF202FBBD769E29BCA3B12FBC19B8CF7F4FAD3C06BED1F9B8C79B84D2CAC1D9BB1506CB92E5778AE28BADCEDEB4968FEA905882D7C290BF9878o1MDG" TargetMode="External"/><Relationship Id="rId133" Type="http://schemas.openxmlformats.org/officeDocument/2006/relationships/hyperlink" Target="consultantplus://offline/ref=89BEF202FBBD769E29BCBDBC39D044BCCB7015A73000B085ACE79CC6D3DBC0968CF414488E96FA778EF58EA9C7o8M9G" TargetMode="External"/><Relationship Id="rId154" Type="http://schemas.openxmlformats.org/officeDocument/2006/relationships/hyperlink" Target="consultantplus://offline/ref=89BEF202FBBD769E29BCA3B12FBC19B8CF7F4FAD3504BAD5F5B09A918C8BC6C3DEB44A11DEDBB17A89E292A9C394E7D2D8oEM4G" TargetMode="External"/><Relationship Id="rId175" Type="http://schemas.openxmlformats.org/officeDocument/2006/relationships/hyperlink" Target="consultantplus://offline/ref=89BEF202FBBD769E29BCA2A93CD044BCCD7112A1320EED8FA4BE90C4D4D49F9399E54C448681E47196E98CABoCM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14214</Words>
  <Characters>81020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Бычкова Екатерина Владимировна</cp:lastModifiedBy>
  <cp:revision>2</cp:revision>
  <dcterms:created xsi:type="dcterms:W3CDTF">2023-06-19T06:12:00Z</dcterms:created>
  <dcterms:modified xsi:type="dcterms:W3CDTF">2023-06-27T04:34:00Z</dcterms:modified>
</cp:coreProperties>
</file>