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1D5" w:rsidRDefault="005531D5">
      <w:pPr>
        <w:pStyle w:val="20"/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5531D5" w:rsidRDefault="00C6708B">
      <w:pPr>
        <w:pStyle w:val="2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5531D5" w:rsidRDefault="00C6708B">
      <w:pPr>
        <w:pStyle w:val="2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экспертизе нормативного правового акта (далее – НПА)</w:t>
      </w:r>
    </w:p>
    <w:p w:rsidR="005531D5" w:rsidRDefault="005531D5">
      <w:pPr>
        <w:pStyle w:val="20"/>
        <w:spacing w:after="0" w:line="240" w:lineRule="auto"/>
        <w:jc w:val="center"/>
        <w:rPr>
          <w:sz w:val="28"/>
          <w:szCs w:val="28"/>
        </w:rPr>
      </w:pPr>
    </w:p>
    <w:p w:rsidR="005531D5" w:rsidRDefault="00C6708B">
      <w:pPr>
        <w:spacing w:after="0" w:line="240" w:lineRule="auto"/>
        <w:ind w:right="-48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образования администрации города Оренбурга</w:t>
      </w:r>
    </w:p>
    <w:p w:rsidR="005531D5" w:rsidRDefault="00C6708B">
      <w:pPr>
        <w:pStyle w:val="20"/>
        <w:spacing w:after="0" w:line="240" w:lineRule="auto"/>
        <w:ind w:firstLine="709"/>
        <w:jc w:val="center"/>
        <w:rPr>
          <w:sz w:val="40"/>
          <w:szCs w:val="28"/>
          <w:vertAlign w:val="superscript"/>
        </w:rPr>
      </w:pPr>
      <w:r>
        <w:rPr>
          <w:szCs w:val="18"/>
          <w:vertAlign w:val="superscript"/>
        </w:rPr>
        <w:t>(разработчик - отраслевой (функциональный) или территориальный орган администрации города Оренбурга)</w:t>
      </w:r>
    </w:p>
    <w:p w:rsidR="005531D5" w:rsidRDefault="005531D5">
      <w:pPr>
        <w:pStyle w:val="20"/>
        <w:tabs>
          <w:tab w:val="left" w:pos="1134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5531D5" w:rsidRDefault="00C6708B">
      <w:pPr>
        <w:pStyle w:val="2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НПА: постановление администрации города Оренбурга от 07.08.2019 № 2193-п «Об утверждении порядка предоставления субсидии на частичное возмещение затрат юридическим лицам </w:t>
      </w:r>
      <w:r>
        <w:rPr>
          <w:sz w:val="28"/>
          <w:szCs w:val="28"/>
        </w:rPr>
        <w:br/>
        <w:t>и индивидуальным предпринимателям, оказывающим услуги по организации питания обучающихся в муниципальных общеобразовательных организациях города Оренбурга» (далее – постановление).</w:t>
      </w:r>
    </w:p>
    <w:p w:rsidR="005531D5" w:rsidRDefault="00C6708B">
      <w:pPr>
        <w:pStyle w:val="2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(основания) для принятия НПА: Порядок разработан в целях предоставления субсидии на частичное возмещение затрат юридическим лицам и индивидуальным предпринимателям, оказывающим услуги </w:t>
      </w:r>
      <w:r>
        <w:rPr>
          <w:sz w:val="28"/>
          <w:szCs w:val="28"/>
        </w:rPr>
        <w:br/>
        <w:t>по организации питания обучающихся в муниципальных общеобразовательных организациях города Оренбурга.</w:t>
      </w:r>
    </w:p>
    <w:p w:rsidR="005531D5" w:rsidRDefault="00C6708B">
      <w:pPr>
        <w:pStyle w:val="20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 проводится в целях выявления в действующих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положений, способствующих возникновению необоснованных расходов субъектов предпринимательской </w:t>
      </w:r>
      <w:r>
        <w:rPr>
          <w:sz w:val="28"/>
          <w:szCs w:val="28"/>
        </w:rPr>
        <w:br/>
        <w:t xml:space="preserve">и инвестиционной деятельности, бюджета города Оренбурга, положений, необоснованно затрудняющих осуществление предпринимательской </w:t>
      </w:r>
      <w:r>
        <w:rPr>
          <w:sz w:val="28"/>
          <w:szCs w:val="28"/>
        </w:rPr>
        <w:br/>
        <w:t>и инвестиционной деятельности, а также положений, которые необоснованно способствуют ограничению конкуренции.</w:t>
      </w:r>
    </w:p>
    <w:p w:rsidR="005531D5" w:rsidRDefault="005531D5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5531D5" w:rsidRDefault="005531D5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5531D5" w:rsidRDefault="00C6708B">
      <w:pPr>
        <w:pStyle w:val="20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консультации проведены в период с 23.05.2022 </w:t>
      </w:r>
      <w:r>
        <w:rPr>
          <w:sz w:val="28"/>
          <w:szCs w:val="28"/>
        </w:rPr>
        <w:br/>
        <w:t xml:space="preserve">по 24.06.2022 в форме размещения на официальном Интернет-портале города Оренбурга уведомления о проведении публичных консультаций, НПА </w:t>
      </w:r>
      <w:r>
        <w:rPr>
          <w:sz w:val="28"/>
          <w:szCs w:val="28"/>
        </w:rPr>
        <w:br/>
        <w:t xml:space="preserve">и опросного листа для участников публичных консультаций. </w:t>
      </w:r>
    </w:p>
    <w:p w:rsidR="005531D5" w:rsidRDefault="00C6708B">
      <w:pPr>
        <w:pStyle w:val="20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разработчику поступил опросный лист с положительным отзывом от союза Торгово-промышленная палата Оренбургской области.</w:t>
      </w:r>
    </w:p>
    <w:p w:rsidR="005531D5" w:rsidRDefault="00C6708B">
      <w:pPr>
        <w:pStyle w:val="20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разработчиком принято решение оставить НПА в действующей редакции.</w:t>
      </w:r>
    </w:p>
    <w:p w:rsidR="005531D5" w:rsidRDefault="00C6708B">
      <w:pPr>
        <w:pStyle w:val="20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экспертизы НПА выявлены факторы негативного воздействия НПА (пункт 7).</w:t>
      </w:r>
    </w:p>
    <w:p w:rsidR="005531D5" w:rsidRDefault="00C6708B">
      <w:pPr>
        <w:pStyle w:val="20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проведения процедуры экспертизы НПА и подготовки сводного отчета соответствует требованиям порядка проведения экспертизы нормативных правовых актов органов местного самоуправления города Оренбурга (далее – Порядка), утвержденного постановлением администрации города Оренбурга от 24.02.2015 № 396-п (</w:t>
      </w:r>
      <w:r>
        <w:rPr>
          <w:sz w:val="28"/>
          <w:szCs w:val="28"/>
          <w:lang w:eastAsia="zh-CN" w:bidi="hi-IN"/>
        </w:rPr>
        <w:t>в ред. от 26.10.2021 № 2056-п</w:t>
      </w:r>
      <w:r>
        <w:rPr>
          <w:sz w:val="28"/>
          <w:szCs w:val="28"/>
        </w:rPr>
        <w:t>):</w:t>
      </w:r>
    </w:p>
    <w:p w:rsidR="005531D5" w:rsidRDefault="00C6708B">
      <w:pPr>
        <w:pStyle w:val="2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уведомление о проведении публичных консультаций, НПА </w:t>
      </w:r>
      <w:r>
        <w:rPr>
          <w:sz w:val="28"/>
          <w:szCs w:val="28"/>
        </w:rPr>
        <w:br/>
        <w:t>и опросный  лист в установленном порядке размещены на официальном Интернет-портале города Оренбурга;</w:t>
      </w:r>
    </w:p>
    <w:p w:rsidR="005531D5" w:rsidRDefault="00C6708B">
      <w:pPr>
        <w:pStyle w:val="2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публичных консультаций соответствует требованиям Порядка (не менее одного месяца);</w:t>
      </w:r>
    </w:p>
    <w:p w:rsidR="005531D5" w:rsidRDefault="00C6708B">
      <w:pPr>
        <w:pStyle w:val="2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уведомлен о проведении публичных консультаций в установленный срок;</w:t>
      </w:r>
    </w:p>
    <w:p w:rsidR="005531D5" w:rsidRDefault="00C6708B">
      <w:pPr>
        <w:pStyle w:val="2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разработчиком подготовлен сводный отчет об экспертизе НПА;</w:t>
      </w:r>
    </w:p>
    <w:p w:rsidR="005531D5" w:rsidRDefault="00C6708B">
      <w:pPr>
        <w:pStyle w:val="2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сводный отчет об экспертизе НПА содержит основание принятия акта, сведения об участниках публичных консультаций и отсутствии замечаний и предложений, решение, принятое по результатам публичных консультаций.</w:t>
      </w:r>
    </w:p>
    <w:p w:rsidR="005531D5" w:rsidRDefault="00C6708B">
      <w:pPr>
        <w:pStyle w:val="20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проведенной экспертизы НПА с учетом информации, представленной разработчиком в сводном отчете, управлением экономики </w:t>
      </w:r>
      <w:r>
        <w:rPr>
          <w:sz w:val="28"/>
          <w:szCs w:val="28"/>
        </w:rPr>
        <w:br/>
        <w:t xml:space="preserve">и перспективного развития администрации города Оренбурга сделан вывод </w:t>
      </w:r>
      <w:r>
        <w:rPr>
          <w:sz w:val="28"/>
          <w:szCs w:val="28"/>
        </w:rPr>
        <w:br/>
        <w:t>о недостаточном обосновании решения проблемы предложенным способом правового регулирования.</w:t>
      </w:r>
    </w:p>
    <w:p w:rsidR="005531D5" w:rsidRDefault="00C6708B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соответствие с пунктом 2 изменений, которые вносятся </w:t>
      </w:r>
      <w:r>
        <w:rPr>
          <w:sz w:val="28"/>
          <w:szCs w:val="28"/>
        </w:rPr>
        <w:br/>
        <w:t xml:space="preserve">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(утв. постановлением Правительства РФ от 05.04.2022 № 590 </w:t>
      </w:r>
      <w:r>
        <w:rPr>
          <w:sz w:val="28"/>
          <w:szCs w:val="28"/>
        </w:rPr>
        <w:br/>
        <w:t xml:space="preserve">«О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 году» пункт 2.1 Порядка предоставления субсидии на частичное возмещение затрат юридическим лицам и индивидуальным предпринимателям, оказывающим услуги </w:t>
      </w:r>
      <w:r>
        <w:rPr>
          <w:sz w:val="28"/>
          <w:szCs w:val="28"/>
        </w:rPr>
        <w:br/>
        <w:t>по организации питания обучающихся в муниципальных общеобразовательных организациях города Оренбурга</w:t>
      </w:r>
    </w:p>
    <w:p w:rsidR="005531D5" w:rsidRDefault="00C6708B">
      <w:pPr>
        <w:pStyle w:val="20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на экспертизу НПА отсутствуют положения, которые вводят избыточные обязанности, запреты и ограничения для субъектов предпринимательской и иной экономической деятельности или способствуют их введению, необоснованно способствуют ограничению конкуренции, а также способствуют возникновению необоснованных расходов субъектов предпринимательской и иной экономической деятельности или расходов бюджета города Оренбурга. </w:t>
      </w:r>
    </w:p>
    <w:p w:rsidR="005531D5" w:rsidRDefault="00C6708B">
      <w:pPr>
        <w:pStyle w:val="20"/>
        <w:numPr>
          <w:ilvl w:val="1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 главный специалист отдела инвестиционной политики управления экономики и перспективного развития Е.А. Новикова, тел. 98-73-98, е-</w:t>
      </w:r>
      <w:proofErr w:type="gramStart"/>
      <w:r>
        <w:rPr>
          <w:sz w:val="28"/>
          <w:szCs w:val="28"/>
          <w:lang w:val="en-US"/>
        </w:rPr>
        <w:t>m</w:t>
      </w:r>
      <w:proofErr w:type="spellStart"/>
      <w:r>
        <w:rPr>
          <w:sz w:val="28"/>
          <w:szCs w:val="28"/>
        </w:rPr>
        <w:t>ail</w:t>
      </w:r>
      <w:proofErr w:type="spellEnd"/>
      <w:r>
        <w:rPr>
          <w:sz w:val="28"/>
          <w:szCs w:val="28"/>
        </w:rPr>
        <w:t>:  e.</w:t>
      </w:r>
      <w:proofErr w:type="spellStart"/>
      <w:r>
        <w:rPr>
          <w:sz w:val="28"/>
          <w:szCs w:val="28"/>
          <w:lang w:val="en-US"/>
        </w:rPr>
        <w:t>novikova</w:t>
      </w:r>
      <w:proofErr w:type="spellEnd"/>
      <w:r>
        <w:rPr>
          <w:sz w:val="28"/>
          <w:szCs w:val="28"/>
        </w:rPr>
        <w:t>@admin.orenburg.ru</w:t>
      </w:r>
      <w:proofErr w:type="gramEnd"/>
      <w:r>
        <w:rPr>
          <w:sz w:val="28"/>
          <w:szCs w:val="28"/>
        </w:rPr>
        <w:t>.</w:t>
      </w:r>
    </w:p>
    <w:p w:rsidR="005531D5" w:rsidRDefault="005531D5">
      <w:pPr>
        <w:spacing w:after="0" w:line="240" w:lineRule="auto"/>
        <w:ind w:left="56" w:right="28" w:firstLine="65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31D5" w:rsidRDefault="00C6708B">
      <w:pPr>
        <w:spacing w:after="0" w:line="240" w:lineRule="auto"/>
        <w:ind w:left="2366" w:hanging="16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31D5" w:rsidRDefault="00C670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Начальник управления                                                                 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31D5" w:rsidRDefault="00A02563">
      <w:pPr>
        <w:spacing w:after="0" w:line="240" w:lineRule="auto"/>
        <w:jc w:val="center"/>
      </w:pPr>
      <w:bookmarkStart w:id="1" w:name="__UnoMark__664_3756513369"/>
      <w:bookmarkEnd w:id="1"/>
      <w:r>
        <w:rPr>
          <w:rFonts w:ascii="Tahoma" w:eastAsia="Times New Roman" w:hAnsi="Tahoma" w:cs="Tahoma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0" locked="0" layoutInCell="1" allowOverlap="1" wp14:anchorId="21E179BB" wp14:editId="6207BCCB">
            <wp:simplePos x="0" y="0"/>
            <wp:positionH relativeFrom="column">
              <wp:posOffset>1681480</wp:posOffset>
            </wp:positionH>
            <wp:positionV relativeFrom="paragraph">
              <wp:posOffset>160655</wp:posOffset>
            </wp:positionV>
            <wp:extent cx="2988310" cy="1192530"/>
            <wp:effectExtent l="0" t="0" r="2540" b="7620"/>
            <wp:wrapNone/>
            <wp:docPr id="4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1D5" w:rsidRDefault="005531D5"/>
    <w:sectPr w:rsidR="005531D5">
      <w:pgSz w:w="11906" w:h="16838"/>
      <w:pgMar w:top="567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159"/>
    <w:multiLevelType w:val="multilevel"/>
    <w:tmpl w:val="58E4953A"/>
    <w:lvl w:ilvl="0">
      <w:start w:val="1"/>
      <w:numFmt w:val="decimal"/>
      <w:lvlText w:val="%1)"/>
      <w:lvlJc w:val="left"/>
      <w:pPr>
        <w:ind w:left="1070" w:hanging="360"/>
      </w:pPr>
      <w:rPr>
        <w:rFonts w:eastAsia="Times New Roman" w:cs="Times New Roman"/>
        <w:sz w:val="28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176CDC"/>
    <w:multiLevelType w:val="multilevel"/>
    <w:tmpl w:val="2B2470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C5A29F2"/>
    <w:multiLevelType w:val="multilevel"/>
    <w:tmpl w:val="D7800AD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800"/>
      </w:pPr>
    </w:lvl>
    <w:lvl w:ilvl="7">
      <w:start w:val="1"/>
      <w:numFmt w:val="decimal"/>
      <w:lvlText w:val="%1.%2.%3.%4.%5.%6.%7.%8."/>
      <w:lvlJc w:val="left"/>
      <w:pPr>
        <w:ind w:left="2651" w:hanging="1800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D5"/>
    <w:rsid w:val="005531D5"/>
    <w:rsid w:val="00867856"/>
    <w:rsid w:val="00A02563"/>
    <w:rsid w:val="00C6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10BE"/>
  <w15:docId w15:val="{FEF37971-7C4F-4776-86D2-AF0418C4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1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uiPriority w:val="99"/>
    <w:qFormat/>
    <w:rsid w:val="00B751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qFormat/>
    <w:rsid w:val="00B75140"/>
  </w:style>
  <w:style w:type="character" w:customStyle="1" w:styleId="a3">
    <w:name w:val="Текст выноски Знак"/>
    <w:basedOn w:val="a0"/>
    <w:uiPriority w:val="99"/>
    <w:semiHidden/>
    <w:qFormat/>
    <w:rsid w:val="00F81B9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Nirmala U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20">
    <w:name w:val="Body Text 2"/>
    <w:basedOn w:val="a"/>
    <w:link w:val="2"/>
    <w:uiPriority w:val="99"/>
    <w:unhideWhenUsed/>
    <w:qFormat/>
    <w:rsid w:val="00B751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5140"/>
    <w:pPr>
      <w:ind w:left="720"/>
      <w:contextualSpacing/>
    </w:pPr>
  </w:style>
  <w:style w:type="paragraph" w:styleId="a8">
    <w:name w:val="Balloon Text"/>
    <w:basedOn w:val="a"/>
    <w:uiPriority w:val="99"/>
    <w:semiHidden/>
    <w:unhideWhenUsed/>
    <w:qFormat/>
    <w:rsid w:val="00F81B9F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Екатерина Аделбековна</dc:creator>
  <cp:lastModifiedBy>Коновалов Николай Дмитриевич</cp:lastModifiedBy>
  <cp:revision>4</cp:revision>
  <dcterms:created xsi:type="dcterms:W3CDTF">2022-07-08T11:14:00Z</dcterms:created>
  <dcterms:modified xsi:type="dcterms:W3CDTF">2022-08-09T07:32:00Z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