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Override2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5799" w14:textId="77777777" w:rsidR="00A71832" w:rsidRPr="00151F1C" w:rsidRDefault="00A71832" w:rsidP="00A71832">
      <w:pPr>
        <w:spacing w:line="360" w:lineRule="auto"/>
        <w:jc w:val="center"/>
        <w:rPr>
          <w:b/>
          <w:sz w:val="26"/>
          <w:szCs w:val="26"/>
        </w:rPr>
      </w:pPr>
      <w:bookmarkStart w:id="0" w:name="_GoBack"/>
      <w:bookmarkEnd w:id="0"/>
    </w:p>
    <w:p w14:paraId="539E54EF" w14:textId="77777777" w:rsidR="00A71832" w:rsidRPr="00151F1C" w:rsidRDefault="00A71832" w:rsidP="00A71832">
      <w:pPr>
        <w:spacing w:line="360" w:lineRule="auto"/>
        <w:jc w:val="center"/>
        <w:rPr>
          <w:b/>
          <w:sz w:val="26"/>
          <w:szCs w:val="26"/>
        </w:rPr>
      </w:pPr>
    </w:p>
    <w:p w14:paraId="7C2D322E" w14:textId="77777777" w:rsidR="00A71832" w:rsidRPr="00151F1C" w:rsidRDefault="00A71832" w:rsidP="00A71832">
      <w:pPr>
        <w:spacing w:line="360" w:lineRule="auto"/>
        <w:jc w:val="center"/>
        <w:rPr>
          <w:b/>
          <w:sz w:val="26"/>
          <w:szCs w:val="26"/>
        </w:rPr>
      </w:pPr>
    </w:p>
    <w:p w14:paraId="6CEB1B59" w14:textId="77777777" w:rsidR="00A71832" w:rsidRPr="00151F1C" w:rsidRDefault="00A71832" w:rsidP="00A71832">
      <w:pPr>
        <w:spacing w:line="360" w:lineRule="auto"/>
        <w:jc w:val="center"/>
        <w:rPr>
          <w:b/>
          <w:sz w:val="26"/>
          <w:szCs w:val="26"/>
        </w:rPr>
      </w:pPr>
    </w:p>
    <w:p w14:paraId="1285234A" w14:textId="77777777" w:rsidR="00A71832" w:rsidRPr="00151F1C" w:rsidRDefault="00A71832" w:rsidP="00A71832">
      <w:pPr>
        <w:spacing w:line="360" w:lineRule="auto"/>
        <w:jc w:val="center"/>
        <w:rPr>
          <w:b/>
          <w:sz w:val="26"/>
          <w:szCs w:val="26"/>
        </w:rPr>
      </w:pPr>
    </w:p>
    <w:p w14:paraId="18A78E66" w14:textId="77777777" w:rsidR="00A71832" w:rsidRPr="00151F1C" w:rsidRDefault="00A71832" w:rsidP="00A71832">
      <w:pPr>
        <w:spacing w:line="360" w:lineRule="auto"/>
        <w:jc w:val="center"/>
        <w:rPr>
          <w:b/>
          <w:sz w:val="26"/>
          <w:szCs w:val="26"/>
        </w:rPr>
      </w:pPr>
    </w:p>
    <w:p w14:paraId="6F0EA197" w14:textId="77777777" w:rsidR="00A71832" w:rsidRPr="00151F1C" w:rsidRDefault="00A71832" w:rsidP="00A71832">
      <w:pPr>
        <w:spacing w:line="360" w:lineRule="auto"/>
        <w:jc w:val="center"/>
        <w:rPr>
          <w:b/>
          <w:sz w:val="26"/>
          <w:szCs w:val="26"/>
        </w:rPr>
      </w:pPr>
    </w:p>
    <w:p w14:paraId="1F5A0316" w14:textId="77777777" w:rsidR="00A71832" w:rsidRPr="00151F1C" w:rsidRDefault="00A71832" w:rsidP="00A71832">
      <w:pPr>
        <w:spacing w:line="360" w:lineRule="auto"/>
        <w:jc w:val="center"/>
        <w:rPr>
          <w:b/>
          <w:sz w:val="26"/>
          <w:szCs w:val="26"/>
        </w:rPr>
      </w:pPr>
    </w:p>
    <w:p w14:paraId="5B3525C1" w14:textId="77777777" w:rsidR="00A71832" w:rsidRPr="00151F1C" w:rsidRDefault="00A71832" w:rsidP="00A71832">
      <w:pPr>
        <w:spacing w:line="360" w:lineRule="auto"/>
        <w:jc w:val="center"/>
        <w:rPr>
          <w:b/>
          <w:sz w:val="26"/>
          <w:szCs w:val="26"/>
        </w:rPr>
      </w:pPr>
    </w:p>
    <w:p w14:paraId="20F630E3" w14:textId="77777777" w:rsidR="00A71832" w:rsidRPr="00151F1C" w:rsidRDefault="00A71832" w:rsidP="00A71832">
      <w:pPr>
        <w:spacing w:line="360" w:lineRule="auto"/>
        <w:jc w:val="center"/>
        <w:rPr>
          <w:b/>
          <w:sz w:val="26"/>
          <w:szCs w:val="26"/>
        </w:rPr>
      </w:pPr>
    </w:p>
    <w:p w14:paraId="1FBE2ACA" w14:textId="77777777" w:rsidR="00A71832" w:rsidRPr="00151F1C" w:rsidRDefault="00A71832" w:rsidP="00A71832">
      <w:pPr>
        <w:spacing w:line="360" w:lineRule="auto"/>
        <w:jc w:val="center"/>
        <w:rPr>
          <w:b/>
          <w:sz w:val="26"/>
          <w:szCs w:val="26"/>
        </w:rPr>
      </w:pPr>
    </w:p>
    <w:p w14:paraId="5D7C554F" w14:textId="77777777" w:rsidR="00A71832" w:rsidRPr="00151F1C" w:rsidRDefault="00A71832" w:rsidP="00A71832">
      <w:pPr>
        <w:spacing w:line="360" w:lineRule="auto"/>
        <w:jc w:val="center"/>
        <w:rPr>
          <w:b/>
          <w:sz w:val="32"/>
          <w:szCs w:val="32"/>
        </w:rPr>
      </w:pPr>
      <w:r w:rsidRPr="00151F1C">
        <w:rPr>
          <w:b/>
          <w:sz w:val="32"/>
          <w:szCs w:val="32"/>
        </w:rPr>
        <w:t>Заключение</w:t>
      </w:r>
    </w:p>
    <w:p w14:paraId="05E18DF2" w14:textId="77777777" w:rsidR="00A71832" w:rsidRPr="00151F1C" w:rsidRDefault="00A71832" w:rsidP="00A71832">
      <w:pPr>
        <w:spacing w:line="360" w:lineRule="auto"/>
        <w:jc w:val="center"/>
        <w:rPr>
          <w:sz w:val="32"/>
          <w:szCs w:val="32"/>
        </w:rPr>
      </w:pPr>
      <w:r w:rsidRPr="00151F1C">
        <w:rPr>
          <w:sz w:val="32"/>
          <w:szCs w:val="32"/>
        </w:rPr>
        <w:t>Счетной палаты города Оренбурга на проект решения</w:t>
      </w:r>
    </w:p>
    <w:p w14:paraId="390F3303" w14:textId="77777777" w:rsidR="00A71832" w:rsidRPr="00673C07" w:rsidRDefault="00A71832" w:rsidP="00A71832">
      <w:pPr>
        <w:spacing w:line="360" w:lineRule="auto"/>
        <w:jc w:val="center"/>
        <w:rPr>
          <w:sz w:val="32"/>
          <w:szCs w:val="32"/>
        </w:rPr>
      </w:pPr>
      <w:r w:rsidRPr="00673C07">
        <w:rPr>
          <w:sz w:val="32"/>
          <w:szCs w:val="32"/>
        </w:rPr>
        <w:t xml:space="preserve">Оренбургского городского Совета «О бюджете города Оренбурга </w:t>
      </w:r>
    </w:p>
    <w:p w14:paraId="1724D97A" w14:textId="77777777" w:rsidR="00A71832" w:rsidRPr="00673C07" w:rsidRDefault="00A71832" w:rsidP="00A71832">
      <w:pPr>
        <w:spacing w:line="360" w:lineRule="auto"/>
        <w:jc w:val="center"/>
        <w:rPr>
          <w:sz w:val="32"/>
          <w:szCs w:val="32"/>
        </w:rPr>
      </w:pPr>
      <w:r w:rsidRPr="00673C07">
        <w:rPr>
          <w:sz w:val="32"/>
          <w:szCs w:val="32"/>
        </w:rPr>
        <w:t>на 202</w:t>
      </w:r>
      <w:r>
        <w:rPr>
          <w:sz w:val="32"/>
          <w:szCs w:val="32"/>
        </w:rPr>
        <w:t>3</w:t>
      </w:r>
      <w:r w:rsidRPr="00673C07">
        <w:rPr>
          <w:sz w:val="32"/>
          <w:szCs w:val="32"/>
        </w:rPr>
        <w:t xml:space="preserve"> год и на плановый период 202</w:t>
      </w:r>
      <w:r>
        <w:rPr>
          <w:sz w:val="32"/>
          <w:szCs w:val="32"/>
        </w:rPr>
        <w:t>4</w:t>
      </w:r>
      <w:r w:rsidRPr="00673C07">
        <w:rPr>
          <w:sz w:val="32"/>
          <w:szCs w:val="32"/>
        </w:rPr>
        <w:t xml:space="preserve"> и 202</w:t>
      </w:r>
      <w:r>
        <w:rPr>
          <w:sz w:val="32"/>
          <w:szCs w:val="32"/>
        </w:rPr>
        <w:t>5</w:t>
      </w:r>
      <w:r w:rsidRPr="00673C07">
        <w:rPr>
          <w:sz w:val="32"/>
          <w:szCs w:val="32"/>
        </w:rPr>
        <w:t xml:space="preserve"> годов»</w:t>
      </w:r>
    </w:p>
    <w:p w14:paraId="7BB7D98F" w14:textId="77777777" w:rsidR="00A71832" w:rsidRPr="00673C07" w:rsidRDefault="00A71832" w:rsidP="00A71832">
      <w:pPr>
        <w:spacing w:line="360" w:lineRule="auto"/>
        <w:jc w:val="center"/>
        <w:rPr>
          <w:sz w:val="28"/>
          <w:szCs w:val="28"/>
        </w:rPr>
      </w:pPr>
    </w:p>
    <w:p w14:paraId="572244A6" w14:textId="77777777" w:rsidR="00A71832" w:rsidRPr="00CE0000" w:rsidRDefault="00A71832" w:rsidP="00A71832">
      <w:pPr>
        <w:spacing w:line="360" w:lineRule="auto"/>
        <w:jc w:val="center"/>
        <w:rPr>
          <w:sz w:val="28"/>
          <w:szCs w:val="28"/>
        </w:rPr>
      </w:pPr>
      <w:r w:rsidRPr="00CE0000">
        <w:rPr>
          <w:sz w:val="28"/>
          <w:szCs w:val="28"/>
        </w:rPr>
        <w:t xml:space="preserve">(согласовано Коллегией Счетной палаты города Оренбурга </w:t>
      </w:r>
    </w:p>
    <w:p w14:paraId="58B07E54" w14:textId="420E7169" w:rsidR="00A71832" w:rsidRPr="00151F1C" w:rsidRDefault="00CE0000" w:rsidP="00A71832">
      <w:pPr>
        <w:spacing w:line="360" w:lineRule="auto"/>
        <w:jc w:val="center"/>
        <w:rPr>
          <w:sz w:val="28"/>
          <w:szCs w:val="28"/>
        </w:rPr>
      </w:pPr>
      <w:r w:rsidRPr="00CE0000">
        <w:rPr>
          <w:sz w:val="28"/>
          <w:szCs w:val="28"/>
        </w:rPr>
        <w:t>(протокол от 12</w:t>
      </w:r>
      <w:r w:rsidR="00A71832" w:rsidRPr="00CE0000">
        <w:rPr>
          <w:sz w:val="28"/>
          <w:szCs w:val="28"/>
        </w:rPr>
        <w:t>.12.202</w:t>
      </w:r>
      <w:r w:rsidR="004D79EB" w:rsidRPr="00CE0000">
        <w:rPr>
          <w:sz w:val="28"/>
          <w:szCs w:val="28"/>
        </w:rPr>
        <w:t>2</w:t>
      </w:r>
      <w:r w:rsidRPr="00CE0000">
        <w:rPr>
          <w:sz w:val="28"/>
          <w:szCs w:val="28"/>
        </w:rPr>
        <w:t xml:space="preserve"> № 17</w:t>
      </w:r>
      <w:r w:rsidR="00A71832" w:rsidRPr="00CE0000">
        <w:rPr>
          <w:sz w:val="28"/>
          <w:szCs w:val="28"/>
        </w:rPr>
        <w:t>))</w:t>
      </w:r>
    </w:p>
    <w:p w14:paraId="05EB372F" w14:textId="77777777" w:rsidR="00A71832" w:rsidRPr="00151F1C" w:rsidRDefault="00A71832" w:rsidP="00A71832">
      <w:pPr>
        <w:spacing w:line="360" w:lineRule="auto"/>
        <w:jc w:val="center"/>
        <w:rPr>
          <w:sz w:val="32"/>
          <w:szCs w:val="32"/>
        </w:rPr>
      </w:pPr>
    </w:p>
    <w:p w14:paraId="2BB0B14F" w14:textId="77777777" w:rsidR="00A71832" w:rsidRPr="00151F1C" w:rsidRDefault="00A71832" w:rsidP="00A71832">
      <w:pPr>
        <w:spacing w:line="360" w:lineRule="auto"/>
        <w:jc w:val="center"/>
        <w:rPr>
          <w:sz w:val="32"/>
          <w:szCs w:val="32"/>
        </w:rPr>
      </w:pPr>
    </w:p>
    <w:p w14:paraId="348EF61F" w14:textId="77777777" w:rsidR="00A71832" w:rsidRPr="00151F1C" w:rsidRDefault="00A71832" w:rsidP="00A71832">
      <w:pPr>
        <w:spacing w:line="360" w:lineRule="auto"/>
        <w:jc w:val="center"/>
        <w:rPr>
          <w:sz w:val="32"/>
          <w:szCs w:val="32"/>
        </w:rPr>
      </w:pPr>
    </w:p>
    <w:p w14:paraId="6B84D59B" w14:textId="77777777" w:rsidR="00A71832" w:rsidRPr="00151F1C" w:rsidRDefault="00A71832" w:rsidP="00A71832">
      <w:pPr>
        <w:spacing w:line="360" w:lineRule="auto"/>
        <w:jc w:val="center"/>
        <w:rPr>
          <w:sz w:val="32"/>
          <w:szCs w:val="32"/>
        </w:rPr>
      </w:pPr>
    </w:p>
    <w:p w14:paraId="62038D0C" w14:textId="77777777" w:rsidR="00A71832" w:rsidRPr="00151F1C" w:rsidRDefault="00A71832" w:rsidP="00A71832">
      <w:pPr>
        <w:spacing w:line="360" w:lineRule="auto"/>
        <w:jc w:val="center"/>
        <w:rPr>
          <w:sz w:val="32"/>
          <w:szCs w:val="32"/>
        </w:rPr>
      </w:pPr>
    </w:p>
    <w:p w14:paraId="3D46FB5F" w14:textId="77777777" w:rsidR="00A71832" w:rsidRPr="00151F1C" w:rsidRDefault="00A71832" w:rsidP="00A71832">
      <w:pPr>
        <w:spacing w:line="360" w:lineRule="auto"/>
        <w:jc w:val="center"/>
        <w:rPr>
          <w:sz w:val="32"/>
          <w:szCs w:val="32"/>
        </w:rPr>
      </w:pPr>
    </w:p>
    <w:p w14:paraId="67264892" w14:textId="77777777" w:rsidR="00A71832" w:rsidRPr="00151F1C" w:rsidRDefault="00A71832" w:rsidP="00A71832">
      <w:pPr>
        <w:spacing w:line="360" w:lineRule="auto"/>
        <w:jc w:val="center"/>
        <w:rPr>
          <w:sz w:val="32"/>
          <w:szCs w:val="32"/>
        </w:rPr>
      </w:pPr>
    </w:p>
    <w:p w14:paraId="42BAF9CE" w14:textId="77777777" w:rsidR="00A71832" w:rsidRPr="00151F1C" w:rsidRDefault="00A71832" w:rsidP="00A71832">
      <w:pPr>
        <w:spacing w:line="360" w:lineRule="auto"/>
        <w:jc w:val="center"/>
        <w:rPr>
          <w:sz w:val="32"/>
          <w:szCs w:val="32"/>
        </w:rPr>
      </w:pPr>
    </w:p>
    <w:p w14:paraId="1A0E3BD7" w14:textId="77777777" w:rsidR="00A71832" w:rsidRPr="00151F1C" w:rsidRDefault="00A71832" w:rsidP="00A71832">
      <w:pPr>
        <w:spacing w:line="360" w:lineRule="auto"/>
        <w:jc w:val="center"/>
        <w:rPr>
          <w:sz w:val="28"/>
          <w:szCs w:val="28"/>
        </w:rPr>
      </w:pPr>
      <w:r w:rsidRPr="00151F1C">
        <w:rPr>
          <w:sz w:val="28"/>
          <w:szCs w:val="28"/>
        </w:rPr>
        <w:t>Оренбург</w:t>
      </w:r>
    </w:p>
    <w:p w14:paraId="2F1A5F14" w14:textId="77777777" w:rsidR="00A71832" w:rsidRPr="00151F1C" w:rsidRDefault="00A71832" w:rsidP="00A71832">
      <w:pPr>
        <w:spacing w:line="360" w:lineRule="auto"/>
        <w:jc w:val="center"/>
        <w:rPr>
          <w:sz w:val="28"/>
          <w:szCs w:val="28"/>
        </w:rPr>
      </w:pPr>
      <w:r w:rsidRPr="00151F1C">
        <w:rPr>
          <w:sz w:val="28"/>
          <w:szCs w:val="28"/>
        </w:rPr>
        <w:t>20</w:t>
      </w:r>
      <w:r>
        <w:rPr>
          <w:sz w:val="28"/>
          <w:szCs w:val="28"/>
        </w:rPr>
        <w:t>22</w:t>
      </w:r>
      <w:r w:rsidRPr="00151F1C">
        <w:rPr>
          <w:sz w:val="28"/>
          <w:szCs w:val="28"/>
        </w:rPr>
        <w:t xml:space="preserve"> год</w:t>
      </w:r>
      <w:r>
        <w:rPr>
          <w:sz w:val="28"/>
          <w:szCs w:val="28"/>
        </w:rPr>
        <w:br w:type="page"/>
      </w:r>
    </w:p>
    <w:p w14:paraId="21BE500B" w14:textId="7299E26B" w:rsidR="00A71832" w:rsidRPr="00067B98" w:rsidRDefault="0038652E" w:rsidP="0038652E">
      <w:pPr>
        <w:tabs>
          <w:tab w:val="left" w:pos="3667"/>
          <w:tab w:val="center" w:pos="5102"/>
        </w:tabs>
        <w:rPr>
          <w:b/>
        </w:rPr>
      </w:pPr>
      <w:r>
        <w:rPr>
          <w:b/>
          <w:sz w:val="28"/>
        </w:rPr>
        <w:lastRenderedPageBreak/>
        <w:tab/>
      </w:r>
      <w:r>
        <w:rPr>
          <w:b/>
          <w:sz w:val="28"/>
        </w:rPr>
        <w:tab/>
      </w:r>
      <w:r w:rsidR="00A71832" w:rsidRPr="00067B98">
        <w:rPr>
          <w:b/>
          <w:sz w:val="28"/>
        </w:rPr>
        <w:t>Содержание</w:t>
      </w:r>
    </w:p>
    <w:sdt>
      <w:sdtPr>
        <w:rPr>
          <w:rFonts w:ascii="Times New Roman" w:eastAsia="MS Mincho" w:hAnsi="Times New Roman" w:cs="Times New Roman"/>
          <w:b w:val="0"/>
          <w:bCs w:val="0"/>
          <w:color w:val="auto"/>
          <w:sz w:val="24"/>
          <w:szCs w:val="24"/>
        </w:rPr>
        <w:id w:val="-1494401203"/>
        <w:docPartObj>
          <w:docPartGallery w:val="Table of Contents"/>
          <w:docPartUnique/>
        </w:docPartObj>
      </w:sdtPr>
      <w:sdtEndPr/>
      <w:sdtContent>
        <w:p w14:paraId="1D117E4E" w14:textId="77777777" w:rsidR="00067B98" w:rsidRDefault="00067B98" w:rsidP="00067B98">
          <w:pPr>
            <w:pStyle w:val="affe"/>
            <w:spacing w:before="0"/>
          </w:pPr>
        </w:p>
        <w:p w14:paraId="1485B3DC" w14:textId="2A5080B8" w:rsidR="00CE0000" w:rsidRPr="00CE0000" w:rsidRDefault="00067B98" w:rsidP="00A7283C">
          <w:pPr>
            <w:pStyle w:val="1d"/>
            <w:tabs>
              <w:tab w:val="left" w:pos="440"/>
              <w:tab w:val="right" w:leader="dot" w:pos="10195"/>
            </w:tabs>
            <w:spacing w:line="276" w:lineRule="auto"/>
            <w:rPr>
              <w:rFonts w:asciiTheme="minorHAnsi" w:eastAsiaTheme="minorEastAsia" w:hAnsiTheme="minorHAnsi" w:cstheme="minorBidi"/>
              <w:noProof/>
              <w:szCs w:val="22"/>
            </w:rPr>
          </w:pPr>
          <w:r w:rsidRPr="00067B98">
            <w:rPr>
              <w:sz w:val="28"/>
            </w:rPr>
            <w:fldChar w:fldCharType="begin"/>
          </w:r>
          <w:r w:rsidRPr="00067B98">
            <w:rPr>
              <w:sz w:val="28"/>
            </w:rPr>
            <w:instrText xml:space="preserve"> TOC \o "1-3" \h \z \u </w:instrText>
          </w:r>
          <w:r w:rsidRPr="00067B98">
            <w:rPr>
              <w:sz w:val="28"/>
            </w:rPr>
            <w:fldChar w:fldCharType="separate"/>
          </w:r>
          <w:hyperlink w:anchor="_Toc121820130" w:history="1">
            <w:r w:rsidR="00CE0000" w:rsidRPr="00CE0000">
              <w:rPr>
                <w:rStyle w:val="af1"/>
                <w:noProof/>
                <w:sz w:val="28"/>
              </w:rPr>
              <w:t>1.</w:t>
            </w:r>
            <w:r w:rsidR="00C3207F">
              <w:rPr>
                <w:rStyle w:val="af1"/>
                <w:noProof/>
                <w:sz w:val="28"/>
              </w:rPr>
              <w:t xml:space="preserve"> </w:t>
            </w:r>
            <w:r w:rsidR="00CE0000" w:rsidRPr="00CE0000">
              <w:rPr>
                <w:rStyle w:val="af1"/>
                <w:noProof/>
                <w:sz w:val="28"/>
              </w:rPr>
              <w:t>Общие положения</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_Toc121820130 \h </w:instrText>
            </w:r>
            <w:r w:rsidR="00CE0000" w:rsidRPr="00CE0000">
              <w:rPr>
                <w:noProof/>
                <w:webHidden/>
                <w:sz w:val="28"/>
              </w:rPr>
            </w:r>
            <w:r w:rsidR="00CE0000" w:rsidRPr="00CE0000">
              <w:rPr>
                <w:noProof/>
                <w:webHidden/>
                <w:sz w:val="28"/>
              </w:rPr>
              <w:fldChar w:fldCharType="separate"/>
            </w:r>
            <w:r w:rsidR="00ED3E55">
              <w:rPr>
                <w:noProof/>
                <w:webHidden/>
                <w:sz w:val="28"/>
              </w:rPr>
              <w:t>3</w:t>
            </w:r>
            <w:r w:rsidR="00CE0000" w:rsidRPr="00CE0000">
              <w:rPr>
                <w:noProof/>
                <w:webHidden/>
                <w:sz w:val="28"/>
              </w:rPr>
              <w:fldChar w:fldCharType="end"/>
            </w:r>
          </w:hyperlink>
        </w:p>
        <w:p w14:paraId="6851B146" w14:textId="2AD892C6"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1" w:history="1">
            <w:r w:rsidR="00CE0000" w:rsidRPr="00CE0000">
              <w:rPr>
                <w:rStyle w:val="af1"/>
                <w:noProof/>
                <w:sz w:val="28"/>
              </w:rPr>
              <w:t>2. Документы и материалы, пр</w:t>
            </w:r>
            <w:r w:rsidR="00A7283C">
              <w:rPr>
                <w:rStyle w:val="af1"/>
                <w:noProof/>
                <w:sz w:val="28"/>
              </w:rPr>
              <w:t xml:space="preserve">едставленные с Проектом решения </w:t>
            </w:r>
            <w:r w:rsidR="00CE0000" w:rsidRPr="00CE0000">
              <w:rPr>
                <w:rStyle w:val="af1"/>
                <w:noProof/>
                <w:sz w:val="28"/>
              </w:rPr>
              <w:t xml:space="preserve">и </w:t>
            </w:r>
            <w:r w:rsidR="00A7283C">
              <w:rPr>
                <w:rStyle w:val="af1"/>
                <w:noProof/>
                <w:sz w:val="28"/>
              </w:rPr>
              <w:t xml:space="preserve">         </w:t>
            </w:r>
            <w:r w:rsidR="00CE0000" w:rsidRPr="00CE0000">
              <w:rPr>
                <w:rStyle w:val="af1"/>
                <w:noProof/>
                <w:sz w:val="28"/>
              </w:rPr>
              <w:t>являющиеся основой для составления проекта бюджета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_Toc121820131 \h </w:instrText>
            </w:r>
            <w:r w:rsidR="00CE0000" w:rsidRPr="00CE0000">
              <w:rPr>
                <w:noProof/>
                <w:webHidden/>
                <w:sz w:val="28"/>
              </w:rPr>
            </w:r>
            <w:r w:rsidR="00CE0000" w:rsidRPr="00CE0000">
              <w:rPr>
                <w:noProof/>
                <w:webHidden/>
                <w:sz w:val="28"/>
              </w:rPr>
              <w:fldChar w:fldCharType="separate"/>
            </w:r>
            <w:r w:rsidR="00ED3E55">
              <w:rPr>
                <w:noProof/>
                <w:webHidden/>
                <w:sz w:val="28"/>
              </w:rPr>
              <w:t>4</w:t>
            </w:r>
            <w:r w:rsidR="00CE0000" w:rsidRPr="00CE0000">
              <w:rPr>
                <w:noProof/>
                <w:webHidden/>
                <w:sz w:val="28"/>
              </w:rPr>
              <w:fldChar w:fldCharType="end"/>
            </w:r>
          </w:hyperlink>
        </w:p>
        <w:p w14:paraId="210AA6AB" w14:textId="7777777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2" w:history="1">
            <w:r w:rsidR="00CE0000" w:rsidRPr="00CE0000">
              <w:rPr>
                <w:rStyle w:val="af1"/>
                <w:noProof/>
                <w:sz w:val="28"/>
              </w:rPr>
              <w:t>3. Содержание Проекта решения</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_Toc121820132 \h </w:instrText>
            </w:r>
            <w:r w:rsidR="00CE0000" w:rsidRPr="00CE0000">
              <w:rPr>
                <w:noProof/>
                <w:webHidden/>
                <w:sz w:val="28"/>
              </w:rPr>
            </w:r>
            <w:r w:rsidR="00CE0000" w:rsidRPr="00CE0000">
              <w:rPr>
                <w:noProof/>
                <w:webHidden/>
                <w:sz w:val="28"/>
              </w:rPr>
              <w:fldChar w:fldCharType="separate"/>
            </w:r>
            <w:r w:rsidR="00ED3E55">
              <w:rPr>
                <w:noProof/>
                <w:webHidden/>
                <w:sz w:val="28"/>
              </w:rPr>
              <w:t>13</w:t>
            </w:r>
            <w:r w:rsidR="00CE0000" w:rsidRPr="00CE0000">
              <w:rPr>
                <w:noProof/>
                <w:webHidden/>
                <w:sz w:val="28"/>
              </w:rPr>
              <w:fldChar w:fldCharType="end"/>
            </w:r>
          </w:hyperlink>
        </w:p>
        <w:p w14:paraId="30A8B89A" w14:textId="7777777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3" w:history="1">
            <w:r w:rsidR="00CE0000" w:rsidRPr="00CE0000">
              <w:rPr>
                <w:rStyle w:val="af1"/>
                <w:noProof/>
                <w:sz w:val="28"/>
              </w:rPr>
              <w:t>4. Общая характеристика проекта бюджета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_Toc121820133 \h </w:instrText>
            </w:r>
            <w:r w:rsidR="00CE0000" w:rsidRPr="00CE0000">
              <w:rPr>
                <w:noProof/>
                <w:webHidden/>
                <w:sz w:val="28"/>
              </w:rPr>
            </w:r>
            <w:r w:rsidR="00CE0000" w:rsidRPr="00CE0000">
              <w:rPr>
                <w:noProof/>
                <w:webHidden/>
                <w:sz w:val="28"/>
              </w:rPr>
              <w:fldChar w:fldCharType="separate"/>
            </w:r>
            <w:r w:rsidR="00ED3E55">
              <w:rPr>
                <w:noProof/>
                <w:webHidden/>
                <w:sz w:val="28"/>
              </w:rPr>
              <w:t>17</w:t>
            </w:r>
            <w:r w:rsidR="00CE0000" w:rsidRPr="00CE0000">
              <w:rPr>
                <w:noProof/>
                <w:webHidden/>
                <w:sz w:val="28"/>
              </w:rPr>
              <w:fldChar w:fldCharType="end"/>
            </w:r>
          </w:hyperlink>
        </w:p>
        <w:p w14:paraId="53BEB48D" w14:textId="7777777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4" w:history="1">
            <w:r w:rsidR="00CE0000" w:rsidRPr="00CE0000">
              <w:rPr>
                <w:rStyle w:val="af1"/>
                <w:noProof/>
                <w:sz w:val="28"/>
              </w:rPr>
              <w:t>5. Доходы проекта бюджета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_Toc121820134 \h </w:instrText>
            </w:r>
            <w:r w:rsidR="00CE0000" w:rsidRPr="00CE0000">
              <w:rPr>
                <w:noProof/>
                <w:webHidden/>
                <w:sz w:val="28"/>
              </w:rPr>
            </w:r>
            <w:r w:rsidR="00CE0000" w:rsidRPr="00CE0000">
              <w:rPr>
                <w:noProof/>
                <w:webHidden/>
                <w:sz w:val="28"/>
              </w:rPr>
              <w:fldChar w:fldCharType="separate"/>
            </w:r>
            <w:r w:rsidR="00ED3E55">
              <w:rPr>
                <w:noProof/>
                <w:webHidden/>
                <w:sz w:val="28"/>
              </w:rPr>
              <w:t>24</w:t>
            </w:r>
            <w:r w:rsidR="00CE0000" w:rsidRPr="00CE0000">
              <w:rPr>
                <w:noProof/>
                <w:webHidden/>
                <w:sz w:val="28"/>
              </w:rPr>
              <w:fldChar w:fldCharType="end"/>
            </w:r>
          </w:hyperlink>
        </w:p>
        <w:p w14:paraId="56215F6F" w14:textId="7777777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5" w:history="1">
            <w:r w:rsidR="00CE0000" w:rsidRPr="00CE0000">
              <w:rPr>
                <w:rStyle w:val="af1"/>
                <w:noProof/>
                <w:sz w:val="28"/>
              </w:rPr>
              <w:t>6. Расходы проекта бюджета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_Toc121820135 \h </w:instrText>
            </w:r>
            <w:r w:rsidR="00CE0000" w:rsidRPr="00CE0000">
              <w:rPr>
                <w:noProof/>
                <w:webHidden/>
                <w:sz w:val="28"/>
              </w:rPr>
            </w:r>
            <w:r w:rsidR="00CE0000" w:rsidRPr="00CE0000">
              <w:rPr>
                <w:noProof/>
                <w:webHidden/>
                <w:sz w:val="28"/>
              </w:rPr>
              <w:fldChar w:fldCharType="separate"/>
            </w:r>
            <w:r w:rsidR="00ED3E55">
              <w:rPr>
                <w:noProof/>
                <w:webHidden/>
                <w:sz w:val="28"/>
              </w:rPr>
              <w:t>77</w:t>
            </w:r>
            <w:r w:rsidR="00CE0000" w:rsidRPr="00CE0000">
              <w:rPr>
                <w:noProof/>
                <w:webHidden/>
                <w:sz w:val="28"/>
              </w:rPr>
              <w:fldChar w:fldCharType="end"/>
            </w:r>
          </w:hyperlink>
        </w:p>
        <w:p w14:paraId="595719D6" w14:textId="76D82961"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6" w:history="1">
            <w:r w:rsidR="00CE0000" w:rsidRPr="00CE0000">
              <w:rPr>
                <w:rStyle w:val="af1"/>
                <w:noProof/>
                <w:sz w:val="28"/>
              </w:rPr>
              <w:t xml:space="preserve">7. Источники финансирования дефицита бюджета, муниципальные </w:t>
            </w:r>
            <w:r w:rsidR="00A7283C">
              <w:rPr>
                <w:rStyle w:val="af1"/>
                <w:noProof/>
                <w:sz w:val="28"/>
              </w:rPr>
              <w:t xml:space="preserve">    </w:t>
            </w:r>
            <w:r w:rsidR="00CE0000" w:rsidRPr="00CE0000">
              <w:rPr>
                <w:rStyle w:val="af1"/>
                <w:noProof/>
                <w:sz w:val="28"/>
              </w:rPr>
              <w:t>заимствования,</w:t>
            </w:r>
            <w:r w:rsidR="004F17A5">
              <w:rPr>
                <w:rStyle w:val="af1"/>
                <w:noProof/>
                <w:sz w:val="28"/>
              </w:rPr>
              <w:t xml:space="preserve"> </w:t>
            </w:r>
            <w:r w:rsidR="004F17A5">
              <w:rPr>
                <w:rStyle w:val="af1"/>
                <w:noProof/>
                <w:sz w:val="28"/>
                <w:u w:val="none"/>
              </w:rPr>
              <w:t>муниципальные гарантии,</w:t>
            </w:r>
            <w:r w:rsidR="00CE0000" w:rsidRPr="00CE0000">
              <w:rPr>
                <w:rStyle w:val="af1"/>
                <w:noProof/>
                <w:sz w:val="28"/>
              </w:rPr>
              <w:t xml:space="preserve"> муниципальный долг, </w:t>
            </w:r>
            <w:r w:rsidR="004F17A5">
              <w:rPr>
                <w:rStyle w:val="af1"/>
                <w:noProof/>
                <w:sz w:val="28"/>
              </w:rPr>
              <w:t xml:space="preserve">                      </w:t>
            </w:r>
            <w:r w:rsidR="00CE0000" w:rsidRPr="00CE0000">
              <w:rPr>
                <w:rStyle w:val="af1"/>
                <w:noProof/>
                <w:sz w:val="28"/>
              </w:rPr>
              <w:t>расходы на обслуживание</w:t>
            </w:r>
            <w:r w:rsidR="004F17A5">
              <w:rPr>
                <w:rStyle w:val="af1"/>
                <w:noProof/>
                <w:sz w:val="28"/>
              </w:rPr>
              <w:t xml:space="preserve"> </w:t>
            </w:r>
            <w:r w:rsidR="00CE0000" w:rsidRPr="00CE0000">
              <w:rPr>
                <w:rStyle w:val="af1"/>
                <w:noProof/>
                <w:sz w:val="28"/>
              </w:rPr>
              <w:t>муниципального долга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_Toc121820136 \h </w:instrText>
            </w:r>
            <w:r w:rsidR="00CE0000" w:rsidRPr="00CE0000">
              <w:rPr>
                <w:noProof/>
                <w:webHidden/>
                <w:sz w:val="28"/>
              </w:rPr>
            </w:r>
            <w:r w:rsidR="00CE0000" w:rsidRPr="00CE0000">
              <w:rPr>
                <w:noProof/>
                <w:webHidden/>
                <w:sz w:val="28"/>
              </w:rPr>
              <w:fldChar w:fldCharType="separate"/>
            </w:r>
            <w:r w:rsidR="00ED3E55">
              <w:rPr>
                <w:noProof/>
                <w:webHidden/>
                <w:sz w:val="28"/>
              </w:rPr>
              <w:t>206</w:t>
            </w:r>
            <w:r w:rsidR="00CE0000" w:rsidRPr="00CE0000">
              <w:rPr>
                <w:noProof/>
                <w:webHidden/>
                <w:sz w:val="28"/>
              </w:rPr>
              <w:fldChar w:fldCharType="end"/>
            </w:r>
          </w:hyperlink>
        </w:p>
        <w:p w14:paraId="7D8711E3" w14:textId="7777777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7" w:history="1">
            <w:r w:rsidR="00CE0000" w:rsidRPr="00CE0000">
              <w:rPr>
                <w:rStyle w:val="af1"/>
                <w:noProof/>
                <w:snapToGrid w:val="0"/>
                <w:sz w:val="28"/>
              </w:rPr>
              <w:t>8. Предложения</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_Toc121820137 \h </w:instrText>
            </w:r>
            <w:r w:rsidR="00CE0000" w:rsidRPr="00CE0000">
              <w:rPr>
                <w:noProof/>
                <w:webHidden/>
                <w:sz w:val="28"/>
              </w:rPr>
            </w:r>
            <w:r w:rsidR="00CE0000" w:rsidRPr="00CE0000">
              <w:rPr>
                <w:noProof/>
                <w:webHidden/>
                <w:sz w:val="28"/>
              </w:rPr>
              <w:fldChar w:fldCharType="separate"/>
            </w:r>
            <w:r w:rsidR="00ED3E55">
              <w:rPr>
                <w:noProof/>
                <w:webHidden/>
                <w:sz w:val="28"/>
              </w:rPr>
              <w:t>210</w:t>
            </w:r>
            <w:r w:rsidR="00CE0000" w:rsidRPr="00CE0000">
              <w:rPr>
                <w:noProof/>
                <w:webHidden/>
                <w:sz w:val="28"/>
              </w:rPr>
              <w:fldChar w:fldCharType="end"/>
            </w:r>
          </w:hyperlink>
        </w:p>
        <w:p w14:paraId="69F68FAE" w14:textId="3196B5C7"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38" w:history="1">
            <w:r w:rsidR="00CE0000" w:rsidRPr="00CE0000">
              <w:rPr>
                <w:rStyle w:val="af1"/>
                <w:noProof/>
                <w:sz w:val="28"/>
              </w:rPr>
              <w:t>Приложение 1</w:t>
            </w:r>
            <w:r w:rsidR="00CE0000">
              <w:rPr>
                <w:noProof/>
                <w:webHidden/>
                <w:sz w:val="28"/>
              </w:rPr>
              <w:t>.</w:t>
            </w:r>
          </w:hyperlink>
          <w:r w:rsidR="00CE0000">
            <w:rPr>
              <w:rStyle w:val="af1"/>
              <w:noProof/>
              <w:sz w:val="28"/>
              <w:u w:val="none"/>
            </w:rPr>
            <w:t xml:space="preserve"> </w:t>
          </w:r>
          <w:hyperlink w:anchor="_Toc121820139" w:history="1">
            <w:r w:rsidR="00CE0000" w:rsidRPr="00CE0000">
              <w:rPr>
                <w:rStyle w:val="af1"/>
                <w:noProof/>
                <w:kern w:val="32"/>
                <w:sz w:val="28"/>
                <w:lang w:eastAsia="en-US"/>
              </w:rPr>
              <w:t xml:space="preserve">Перечень сокращенных наименований отраслевых (функциональных) и территориальных органов Администрации </w:t>
            </w:r>
            <w:r w:rsidR="00A7283C">
              <w:rPr>
                <w:rStyle w:val="af1"/>
                <w:noProof/>
                <w:kern w:val="32"/>
                <w:sz w:val="28"/>
                <w:lang w:eastAsia="en-US"/>
              </w:rPr>
              <w:t xml:space="preserve">                         </w:t>
            </w:r>
            <w:r w:rsidR="00CE0000" w:rsidRPr="00CE0000">
              <w:rPr>
                <w:rStyle w:val="af1"/>
                <w:noProof/>
                <w:kern w:val="32"/>
                <w:sz w:val="28"/>
                <w:lang w:eastAsia="en-US"/>
              </w:rPr>
              <w:t xml:space="preserve">города Оренбурга - главных администраторов </w:t>
            </w:r>
            <w:r w:rsidR="00A7283C">
              <w:rPr>
                <w:rStyle w:val="af1"/>
                <w:noProof/>
                <w:kern w:val="32"/>
                <w:sz w:val="28"/>
                <w:lang w:eastAsia="en-US"/>
              </w:rPr>
              <w:t xml:space="preserve">                                               </w:t>
            </w:r>
            <w:r w:rsidR="00CE0000" w:rsidRPr="00CE0000">
              <w:rPr>
                <w:rStyle w:val="af1"/>
                <w:noProof/>
                <w:kern w:val="32"/>
                <w:sz w:val="28"/>
                <w:lang w:eastAsia="en-US"/>
              </w:rPr>
              <w:t>бюджетных средств города Оренбурга</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_Toc121820139 \h </w:instrText>
            </w:r>
            <w:r w:rsidR="00CE0000" w:rsidRPr="00CE0000">
              <w:rPr>
                <w:noProof/>
                <w:webHidden/>
                <w:sz w:val="28"/>
              </w:rPr>
            </w:r>
            <w:r w:rsidR="00CE0000" w:rsidRPr="00CE0000">
              <w:rPr>
                <w:noProof/>
                <w:webHidden/>
                <w:sz w:val="28"/>
              </w:rPr>
              <w:fldChar w:fldCharType="separate"/>
            </w:r>
            <w:r w:rsidR="00ED3E55">
              <w:rPr>
                <w:noProof/>
                <w:webHidden/>
                <w:sz w:val="28"/>
              </w:rPr>
              <w:t>211</w:t>
            </w:r>
            <w:r w:rsidR="00CE0000" w:rsidRPr="00CE0000">
              <w:rPr>
                <w:noProof/>
                <w:webHidden/>
                <w:sz w:val="28"/>
              </w:rPr>
              <w:fldChar w:fldCharType="end"/>
            </w:r>
          </w:hyperlink>
        </w:p>
        <w:p w14:paraId="2B507B79" w14:textId="0D65BF26" w:rsidR="00CE0000" w:rsidRPr="00CE0000" w:rsidRDefault="005E5E7D" w:rsidP="00A7283C">
          <w:pPr>
            <w:pStyle w:val="1d"/>
            <w:tabs>
              <w:tab w:val="right" w:leader="dot" w:pos="10195"/>
            </w:tabs>
            <w:spacing w:line="276" w:lineRule="auto"/>
            <w:rPr>
              <w:rFonts w:asciiTheme="minorHAnsi" w:eastAsiaTheme="minorEastAsia" w:hAnsiTheme="minorHAnsi" w:cstheme="minorBidi"/>
              <w:noProof/>
              <w:szCs w:val="22"/>
            </w:rPr>
          </w:pPr>
          <w:hyperlink w:anchor="_Toc121820140" w:history="1">
            <w:r w:rsidR="00CE0000" w:rsidRPr="00CE0000">
              <w:rPr>
                <w:rStyle w:val="af1"/>
                <w:noProof/>
                <w:sz w:val="28"/>
              </w:rPr>
              <w:t>Приложение 2</w:t>
            </w:r>
            <w:r w:rsidR="00CE0000">
              <w:rPr>
                <w:noProof/>
                <w:webHidden/>
                <w:sz w:val="28"/>
              </w:rPr>
              <w:t>.</w:t>
            </w:r>
          </w:hyperlink>
          <w:r w:rsidR="00CE0000">
            <w:rPr>
              <w:rStyle w:val="af1"/>
              <w:noProof/>
              <w:sz w:val="28"/>
              <w:u w:val="none"/>
            </w:rPr>
            <w:t xml:space="preserve"> </w:t>
          </w:r>
          <w:hyperlink w:anchor="_Toc121820141" w:history="1">
            <w:r w:rsidR="00CE0000" w:rsidRPr="00CE0000">
              <w:rPr>
                <w:rStyle w:val="af1"/>
                <w:noProof/>
                <w:sz w:val="28"/>
              </w:rPr>
              <w:t xml:space="preserve">Информация о соответствии предлагаемых </w:t>
            </w:r>
            <w:r w:rsidR="00A7283C">
              <w:rPr>
                <w:rStyle w:val="af1"/>
                <w:noProof/>
                <w:sz w:val="28"/>
              </w:rPr>
              <w:t xml:space="preserve">                                           </w:t>
            </w:r>
            <w:r w:rsidR="00CE0000" w:rsidRPr="00CE0000">
              <w:rPr>
                <w:rStyle w:val="af1"/>
                <w:noProof/>
                <w:sz w:val="28"/>
              </w:rPr>
              <w:t>к установлению случаев предоставления субсидий из бюджета</w:t>
            </w:r>
            <w:r w:rsidR="00A7283C">
              <w:rPr>
                <w:rStyle w:val="af1"/>
                <w:noProof/>
                <w:sz w:val="28"/>
              </w:rPr>
              <w:t xml:space="preserve">                           </w:t>
            </w:r>
            <w:r w:rsidR="00CE0000" w:rsidRPr="00CE0000">
              <w:rPr>
                <w:rStyle w:val="af1"/>
                <w:noProof/>
                <w:sz w:val="28"/>
              </w:rPr>
              <w:t xml:space="preserve"> города Оренбурга, наименованиям целевых статей расходов бюджета и утвержденным порядкам о предоставлении субсидии</w:t>
            </w:r>
            <w:r w:rsidR="00CE0000" w:rsidRPr="00CE0000">
              <w:rPr>
                <w:noProof/>
                <w:webHidden/>
                <w:sz w:val="28"/>
              </w:rPr>
              <w:tab/>
            </w:r>
            <w:r w:rsidR="00CE0000" w:rsidRPr="00CE0000">
              <w:rPr>
                <w:noProof/>
                <w:webHidden/>
                <w:sz w:val="28"/>
              </w:rPr>
              <w:fldChar w:fldCharType="begin"/>
            </w:r>
            <w:r w:rsidR="00CE0000" w:rsidRPr="00CE0000">
              <w:rPr>
                <w:noProof/>
                <w:webHidden/>
                <w:sz w:val="28"/>
              </w:rPr>
              <w:instrText xml:space="preserve"> PAGEREF _Toc121820141 \h </w:instrText>
            </w:r>
            <w:r w:rsidR="00CE0000" w:rsidRPr="00CE0000">
              <w:rPr>
                <w:noProof/>
                <w:webHidden/>
                <w:sz w:val="28"/>
              </w:rPr>
            </w:r>
            <w:r w:rsidR="00CE0000" w:rsidRPr="00CE0000">
              <w:rPr>
                <w:noProof/>
                <w:webHidden/>
                <w:sz w:val="28"/>
              </w:rPr>
              <w:fldChar w:fldCharType="separate"/>
            </w:r>
            <w:r w:rsidR="00ED3E55">
              <w:rPr>
                <w:noProof/>
                <w:webHidden/>
                <w:sz w:val="28"/>
              </w:rPr>
              <w:t>212</w:t>
            </w:r>
            <w:r w:rsidR="00CE0000" w:rsidRPr="00CE0000">
              <w:rPr>
                <w:noProof/>
                <w:webHidden/>
                <w:sz w:val="28"/>
              </w:rPr>
              <w:fldChar w:fldCharType="end"/>
            </w:r>
          </w:hyperlink>
        </w:p>
        <w:p w14:paraId="0080102D" w14:textId="77777777" w:rsidR="00067B98" w:rsidRDefault="00067B98">
          <w:r w:rsidRPr="00067B98">
            <w:rPr>
              <w:b/>
              <w:bCs/>
              <w:sz w:val="28"/>
            </w:rPr>
            <w:fldChar w:fldCharType="end"/>
          </w:r>
        </w:p>
      </w:sdtContent>
    </w:sdt>
    <w:p w14:paraId="4BF94B0A" w14:textId="77777777" w:rsidR="00F06C58" w:rsidRDefault="00F06C58"/>
    <w:p w14:paraId="35C09D6B" w14:textId="77777777" w:rsidR="00A71832" w:rsidRDefault="00A71832"/>
    <w:p w14:paraId="3963EE8F" w14:textId="77777777" w:rsidR="00A71832" w:rsidRDefault="00A71832"/>
    <w:p w14:paraId="49C3B1E0" w14:textId="77777777" w:rsidR="00A71832" w:rsidRDefault="00A71832"/>
    <w:p w14:paraId="738BB49D" w14:textId="77777777" w:rsidR="00A71832" w:rsidRDefault="00A71832"/>
    <w:p w14:paraId="519CEDDC" w14:textId="77777777" w:rsidR="00A71832" w:rsidRDefault="00A71832"/>
    <w:p w14:paraId="0C5DF075" w14:textId="77777777" w:rsidR="00A71832" w:rsidRDefault="00A71832"/>
    <w:p w14:paraId="0ADE82B0" w14:textId="77777777" w:rsidR="00A71832" w:rsidRDefault="00A71832"/>
    <w:p w14:paraId="154846AC" w14:textId="77777777" w:rsidR="00A71832" w:rsidRDefault="00A71832"/>
    <w:p w14:paraId="10CBF8D2" w14:textId="77777777" w:rsidR="00A71832" w:rsidRDefault="00A71832"/>
    <w:p w14:paraId="7C155CF0" w14:textId="77777777" w:rsidR="00A71832" w:rsidRDefault="00A71832"/>
    <w:p w14:paraId="5A9B5C6C" w14:textId="77777777" w:rsidR="00A71832" w:rsidRDefault="00A71832"/>
    <w:p w14:paraId="1535712E" w14:textId="77777777" w:rsidR="00A71832" w:rsidRDefault="00A71832"/>
    <w:p w14:paraId="3E43B24D" w14:textId="77777777" w:rsidR="00A71832" w:rsidRDefault="00A71832"/>
    <w:p w14:paraId="461BFD7A" w14:textId="77777777" w:rsidR="00A71832" w:rsidRDefault="00A71832"/>
    <w:p w14:paraId="3AD8126E" w14:textId="77777777" w:rsidR="00A71832" w:rsidRDefault="00A71832">
      <w:pPr>
        <w:spacing w:after="200" w:line="276" w:lineRule="auto"/>
      </w:pPr>
      <w:r>
        <w:br w:type="page"/>
      </w:r>
    </w:p>
    <w:p w14:paraId="0E47C906" w14:textId="5592AA98" w:rsidR="00C97E41" w:rsidRDefault="00C97E41" w:rsidP="007465B2">
      <w:pPr>
        <w:pStyle w:val="1"/>
        <w:numPr>
          <w:ilvl w:val="0"/>
          <w:numId w:val="105"/>
        </w:numPr>
        <w:spacing w:before="0"/>
        <w:jc w:val="center"/>
        <w:rPr>
          <w:rFonts w:ascii="Times New Roman" w:hAnsi="Times New Roman" w:cs="Times New Roman"/>
          <w:color w:val="auto"/>
        </w:rPr>
      </w:pPr>
      <w:bookmarkStart w:id="1" w:name="_Toc121820130"/>
      <w:r w:rsidRPr="00C97E41">
        <w:rPr>
          <w:rFonts w:ascii="Times New Roman" w:hAnsi="Times New Roman" w:cs="Times New Roman"/>
          <w:color w:val="auto"/>
        </w:rPr>
        <w:lastRenderedPageBreak/>
        <w:t>Общие положения</w:t>
      </w:r>
      <w:bookmarkEnd w:id="1"/>
    </w:p>
    <w:p w14:paraId="74A0BD7F" w14:textId="77777777" w:rsidR="007465B2" w:rsidRPr="007465B2" w:rsidRDefault="007465B2" w:rsidP="007465B2">
      <w:pPr>
        <w:rPr>
          <w:sz w:val="16"/>
          <w:szCs w:val="16"/>
        </w:rPr>
      </w:pPr>
    </w:p>
    <w:p w14:paraId="20CC4427" w14:textId="64B7A779" w:rsidR="007465B2" w:rsidRPr="00A96427" w:rsidRDefault="007465B2" w:rsidP="007465B2">
      <w:pPr>
        <w:ind w:firstLine="709"/>
        <w:jc w:val="both"/>
        <w:rPr>
          <w:sz w:val="28"/>
          <w:szCs w:val="28"/>
        </w:rPr>
      </w:pPr>
      <w:r w:rsidRPr="00A96427">
        <w:rPr>
          <w:sz w:val="28"/>
          <w:szCs w:val="28"/>
        </w:rPr>
        <w:t>Заключение на проект решения Оренбургского городского Совета «О бюджете города Оренбурга на 202</w:t>
      </w:r>
      <w:r>
        <w:rPr>
          <w:sz w:val="28"/>
          <w:szCs w:val="28"/>
        </w:rPr>
        <w:t>3</w:t>
      </w:r>
      <w:r w:rsidRPr="00A96427">
        <w:rPr>
          <w:sz w:val="28"/>
          <w:szCs w:val="28"/>
        </w:rPr>
        <w:t xml:space="preserve"> год и на плановый период 202</w:t>
      </w:r>
      <w:r>
        <w:rPr>
          <w:sz w:val="28"/>
          <w:szCs w:val="28"/>
        </w:rPr>
        <w:t>4 и 2025</w:t>
      </w:r>
      <w:r w:rsidRPr="00A96427">
        <w:rPr>
          <w:sz w:val="28"/>
          <w:szCs w:val="28"/>
        </w:rPr>
        <w:t xml:space="preserve"> годов» (далее - Проект решения) подготовлено Счетной палатой города Оренбурга (далее – Счетная палата) на основании Бюджетного кодекса Российской Федерации (далее –Бюджетный кодекс РФ),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Положения о бюджетном процессе в городе Оренбурге, утвержденного решением Оренбургского городского Совета от 31.08.2020 № 970 (далее – Положение о бюджетном процессе), и Положения о Счетной палате города Оренбурга, утвержденного решением Оренбургского городского Совета от 06.09.2011 № 265. </w:t>
      </w:r>
    </w:p>
    <w:p w14:paraId="575F4796" w14:textId="77777777" w:rsidR="007465B2" w:rsidRPr="00A96427" w:rsidRDefault="007465B2" w:rsidP="007465B2">
      <w:pPr>
        <w:ind w:firstLine="709"/>
        <w:jc w:val="both"/>
        <w:rPr>
          <w:sz w:val="28"/>
          <w:szCs w:val="28"/>
        </w:rPr>
      </w:pPr>
      <w:r w:rsidRPr="00A96427">
        <w:rPr>
          <w:sz w:val="28"/>
          <w:szCs w:val="28"/>
        </w:rPr>
        <w:t>Проект решения внесен в Оренбургский городской Совет и Счетную палату 1</w:t>
      </w:r>
      <w:r>
        <w:rPr>
          <w:sz w:val="28"/>
          <w:szCs w:val="28"/>
        </w:rPr>
        <w:t>5</w:t>
      </w:r>
      <w:r w:rsidRPr="00A96427">
        <w:rPr>
          <w:sz w:val="28"/>
          <w:szCs w:val="28"/>
        </w:rPr>
        <w:t>.11.202</w:t>
      </w:r>
      <w:r>
        <w:rPr>
          <w:sz w:val="28"/>
          <w:szCs w:val="28"/>
        </w:rPr>
        <w:t>2</w:t>
      </w:r>
      <w:r w:rsidRPr="00A96427">
        <w:rPr>
          <w:sz w:val="28"/>
          <w:szCs w:val="28"/>
        </w:rPr>
        <w:t>. Заключение на Проект решения подготовлено Счетной палатой в соответствии с требованиями статьи 9 Положения о бюджетном процессе.</w:t>
      </w:r>
    </w:p>
    <w:p w14:paraId="7D4A20E7" w14:textId="77777777" w:rsidR="007465B2" w:rsidRPr="00A96427" w:rsidRDefault="007465B2" w:rsidP="007465B2">
      <w:pPr>
        <w:ind w:firstLine="709"/>
        <w:jc w:val="both"/>
        <w:rPr>
          <w:sz w:val="28"/>
          <w:szCs w:val="28"/>
        </w:rPr>
      </w:pPr>
      <w:r w:rsidRPr="00A96427">
        <w:rPr>
          <w:sz w:val="28"/>
          <w:szCs w:val="28"/>
        </w:rPr>
        <w:t xml:space="preserve">На основании статьи 184.2 Бюджетного кодекса РФ и статьи 8 Положения о бюджетном процессе одновременно с Проектом решения, представлены следующие документы и материалы: </w:t>
      </w:r>
    </w:p>
    <w:p w14:paraId="1FDD2ED6" w14:textId="77777777" w:rsidR="007465B2" w:rsidRPr="00A96427" w:rsidRDefault="007465B2" w:rsidP="007465B2">
      <w:pPr>
        <w:autoSpaceDE w:val="0"/>
        <w:autoSpaceDN w:val="0"/>
        <w:adjustRightInd w:val="0"/>
        <w:ind w:firstLine="720"/>
        <w:jc w:val="both"/>
        <w:rPr>
          <w:sz w:val="28"/>
          <w:szCs w:val="28"/>
        </w:rPr>
      </w:pPr>
      <w:r w:rsidRPr="00A96427">
        <w:rPr>
          <w:sz w:val="28"/>
          <w:szCs w:val="28"/>
        </w:rPr>
        <w:t>- «Основные направления бюджетной и налоговой политики муниципального обра</w:t>
      </w:r>
      <w:r>
        <w:rPr>
          <w:sz w:val="28"/>
          <w:szCs w:val="28"/>
        </w:rPr>
        <w:t>зования «город Оренбург» на 2023</w:t>
      </w:r>
      <w:r w:rsidRPr="00A96427">
        <w:rPr>
          <w:sz w:val="28"/>
          <w:szCs w:val="28"/>
        </w:rPr>
        <w:t xml:space="preserve"> год и плановый период 202</w:t>
      </w:r>
      <w:r>
        <w:rPr>
          <w:sz w:val="28"/>
          <w:szCs w:val="28"/>
        </w:rPr>
        <w:t>4</w:t>
      </w:r>
      <w:r w:rsidRPr="00A96427">
        <w:rPr>
          <w:sz w:val="28"/>
          <w:szCs w:val="28"/>
        </w:rPr>
        <w:t xml:space="preserve"> и 202</w:t>
      </w:r>
      <w:r>
        <w:rPr>
          <w:sz w:val="28"/>
          <w:szCs w:val="28"/>
        </w:rPr>
        <w:t>5</w:t>
      </w:r>
      <w:r w:rsidRPr="00A96427">
        <w:rPr>
          <w:sz w:val="28"/>
          <w:szCs w:val="28"/>
        </w:rPr>
        <w:t xml:space="preserve"> годов», утвержденные постановлением Адм</w:t>
      </w:r>
      <w:r>
        <w:rPr>
          <w:sz w:val="28"/>
          <w:szCs w:val="28"/>
        </w:rPr>
        <w:t>инистрации города Оренбурга от 0</w:t>
      </w:r>
      <w:r w:rsidRPr="00A96427">
        <w:rPr>
          <w:sz w:val="28"/>
          <w:szCs w:val="28"/>
        </w:rPr>
        <w:t>9.1</w:t>
      </w:r>
      <w:r>
        <w:rPr>
          <w:sz w:val="28"/>
          <w:szCs w:val="28"/>
        </w:rPr>
        <w:t>1</w:t>
      </w:r>
      <w:r w:rsidRPr="00A96427">
        <w:rPr>
          <w:sz w:val="28"/>
          <w:szCs w:val="28"/>
        </w:rPr>
        <w:t>.202</w:t>
      </w:r>
      <w:r>
        <w:rPr>
          <w:sz w:val="28"/>
          <w:szCs w:val="28"/>
        </w:rPr>
        <w:t>2 №  2045</w:t>
      </w:r>
      <w:r w:rsidRPr="00A96427">
        <w:rPr>
          <w:sz w:val="28"/>
          <w:szCs w:val="28"/>
        </w:rPr>
        <w:t>-п;</w:t>
      </w:r>
    </w:p>
    <w:p w14:paraId="035A9765" w14:textId="4E8BB1F8" w:rsidR="007465B2" w:rsidRPr="00A96427" w:rsidRDefault="007465B2" w:rsidP="007465B2">
      <w:pPr>
        <w:autoSpaceDE w:val="0"/>
        <w:autoSpaceDN w:val="0"/>
        <w:adjustRightInd w:val="0"/>
        <w:ind w:firstLine="720"/>
        <w:jc w:val="both"/>
        <w:rPr>
          <w:sz w:val="28"/>
          <w:szCs w:val="28"/>
        </w:rPr>
      </w:pPr>
      <w:r w:rsidRPr="00A96427">
        <w:rPr>
          <w:sz w:val="28"/>
          <w:szCs w:val="28"/>
        </w:rPr>
        <w:t>-</w:t>
      </w:r>
      <w:r w:rsidR="0038652E">
        <w:rPr>
          <w:sz w:val="28"/>
          <w:szCs w:val="28"/>
        </w:rPr>
        <w:t> </w:t>
      </w:r>
      <w:r w:rsidRPr="00A96427">
        <w:rPr>
          <w:sz w:val="28"/>
          <w:szCs w:val="28"/>
        </w:rPr>
        <w:t xml:space="preserve">«Предварительные итоги социально-экономического развития </w:t>
      </w:r>
      <w:r>
        <w:rPr>
          <w:sz w:val="28"/>
          <w:szCs w:val="28"/>
        </w:rPr>
        <w:t>муниципального образования «город</w:t>
      </w:r>
      <w:r w:rsidRPr="00A96427">
        <w:rPr>
          <w:sz w:val="28"/>
          <w:szCs w:val="28"/>
        </w:rPr>
        <w:t xml:space="preserve"> Оренбург</w:t>
      </w:r>
      <w:r>
        <w:rPr>
          <w:sz w:val="28"/>
          <w:szCs w:val="28"/>
        </w:rPr>
        <w:t>»</w:t>
      </w:r>
      <w:r w:rsidRPr="00A96427">
        <w:rPr>
          <w:sz w:val="28"/>
          <w:szCs w:val="28"/>
        </w:rPr>
        <w:t xml:space="preserve"> за </w:t>
      </w:r>
      <w:r>
        <w:rPr>
          <w:sz w:val="28"/>
          <w:szCs w:val="28"/>
        </w:rPr>
        <w:t>девять</w:t>
      </w:r>
      <w:r w:rsidRPr="00A96427">
        <w:rPr>
          <w:sz w:val="28"/>
          <w:szCs w:val="28"/>
        </w:rPr>
        <w:t xml:space="preserve"> месяцев 202</w:t>
      </w:r>
      <w:r>
        <w:rPr>
          <w:sz w:val="28"/>
          <w:szCs w:val="28"/>
        </w:rPr>
        <w:t>2</w:t>
      </w:r>
      <w:r w:rsidRPr="00A96427">
        <w:rPr>
          <w:sz w:val="28"/>
          <w:szCs w:val="28"/>
        </w:rPr>
        <w:t xml:space="preserve"> года и ожидаемые итоги социально-экономического развития </w:t>
      </w:r>
      <w:r>
        <w:rPr>
          <w:sz w:val="28"/>
          <w:szCs w:val="28"/>
        </w:rPr>
        <w:t>муниципального образования «город</w:t>
      </w:r>
      <w:r w:rsidRPr="00A96427">
        <w:rPr>
          <w:sz w:val="28"/>
          <w:szCs w:val="28"/>
        </w:rPr>
        <w:t xml:space="preserve"> Оренбург</w:t>
      </w:r>
      <w:r>
        <w:rPr>
          <w:sz w:val="28"/>
          <w:szCs w:val="28"/>
        </w:rPr>
        <w:t>»</w:t>
      </w:r>
      <w:r w:rsidRPr="00A96427">
        <w:rPr>
          <w:sz w:val="28"/>
          <w:szCs w:val="28"/>
        </w:rPr>
        <w:t xml:space="preserve"> за 202</w:t>
      </w:r>
      <w:r>
        <w:rPr>
          <w:sz w:val="28"/>
          <w:szCs w:val="28"/>
        </w:rPr>
        <w:t>2</w:t>
      </w:r>
      <w:r w:rsidRPr="00A96427">
        <w:rPr>
          <w:sz w:val="28"/>
          <w:szCs w:val="28"/>
        </w:rPr>
        <w:t xml:space="preserve"> год»;</w:t>
      </w:r>
    </w:p>
    <w:p w14:paraId="456EB464" w14:textId="77777777" w:rsidR="007465B2" w:rsidRDefault="007465B2" w:rsidP="007465B2">
      <w:pPr>
        <w:autoSpaceDE w:val="0"/>
        <w:autoSpaceDN w:val="0"/>
        <w:adjustRightInd w:val="0"/>
        <w:ind w:firstLine="720"/>
        <w:jc w:val="both"/>
        <w:rPr>
          <w:sz w:val="28"/>
          <w:szCs w:val="28"/>
        </w:rPr>
      </w:pPr>
      <w:r w:rsidRPr="00A96427">
        <w:rPr>
          <w:sz w:val="28"/>
          <w:szCs w:val="28"/>
        </w:rPr>
        <w:t xml:space="preserve">- «Прогноз социально-экономического развития муниципального образования «город Оренбург» на </w:t>
      </w:r>
      <w:r>
        <w:rPr>
          <w:sz w:val="28"/>
          <w:szCs w:val="28"/>
        </w:rPr>
        <w:t>среднесрочный и долгосрочный период</w:t>
      </w:r>
      <w:r w:rsidRPr="00A96427">
        <w:rPr>
          <w:sz w:val="28"/>
          <w:szCs w:val="28"/>
        </w:rPr>
        <w:t xml:space="preserve">», одобренный постановлением Администрации города Оренбурга от </w:t>
      </w:r>
      <w:r>
        <w:rPr>
          <w:sz w:val="28"/>
          <w:szCs w:val="28"/>
        </w:rPr>
        <w:t>30.09</w:t>
      </w:r>
      <w:r w:rsidRPr="00A96427">
        <w:rPr>
          <w:sz w:val="28"/>
          <w:szCs w:val="28"/>
        </w:rPr>
        <w:t>.202</w:t>
      </w:r>
      <w:r>
        <w:rPr>
          <w:sz w:val="28"/>
          <w:szCs w:val="28"/>
        </w:rPr>
        <w:t>2</w:t>
      </w:r>
      <w:r w:rsidRPr="00A96427">
        <w:rPr>
          <w:sz w:val="28"/>
          <w:szCs w:val="28"/>
        </w:rPr>
        <w:t xml:space="preserve"> № 1</w:t>
      </w:r>
      <w:r>
        <w:rPr>
          <w:sz w:val="28"/>
          <w:szCs w:val="28"/>
        </w:rPr>
        <w:t>795</w:t>
      </w:r>
      <w:r w:rsidRPr="00A96427">
        <w:rPr>
          <w:sz w:val="28"/>
          <w:szCs w:val="28"/>
        </w:rPr>
        <w:t>-п;</w:t>
      </w:r>
    </w:p>
    <w:p w14:paraId="430B2ABB" w14:textId="77777777" w:rsidR="007465B2" w:rsidRPr="00A96427" w:rsidRDefault="007465B2" w:rsidP="007465B2">
      <w:pPr>
        <w:autoSpaceDE w:val="0"/>
        <w:autoSpaceDN w:val="0"/>
        <w:adjustRightInd w:val="0"/>
        <w:ind w:firstLine="720"/>
        <w:jc w:val="both"/>
        <w:rPr>
          <w:sz w:val="28"/>
          <w:szCs w:val="28"/>
        </w:rPr>
      </w:pPr>
      <w:r w:rsidRPr="00A96427">
        <w:rPr>
          <w:sz w:val="28"/>
          <w:szCs w:val="28"/>
        </w:rPr>
        <w:t xml:space="preserve">- </w:t>
      </w:r>
      <w:r>
        <w:rPr>
          <w:sz w:val="28"/>
          <w:szCs w:val="28"/>
        </w:rPr>
        <w:t xml:space="preserve">Проект постановления Администрации города Оренбурга </w:t>
      </w:r>
      <w:r w:rsidRPr="00A96427">
        <w:rPr>
          <w:sz w:val="28"/>
          <w:szCs w:val="28"/>
        </w:rPr>
        <w:t>«</w:t>
      </w:r>
      <w:r>
        <w:rPr>
          <w:sz w:val="28"/>
          <w:szCs w:val="28"/>
        </w:rPr>
        <w:t>Об утверждении бюджетного прогноза</w:t>
      </w:r>
      <w:r w:rsidRPr="00A96427">
        <w:rPr>
          <w:sz w:val="28"/>
          <w:szCs w:val="28"/>
        </w:rPr>
        <w:t xml:space="preserve"> муниципального образования «город Оренбург» на </w:t>
      </w:r>
      <w:r>
        <w:rPr>
          <w:sz w:val="28"/>
          <w:szCs w:val="28"/>
        </w:rPr>
        <w:t>долгосрочный период до 2030 года»</w:t>
      </w:r>
      <w:r w:rsidRPr="00A96427">
        <w:rPr>
          <w:sz w:val="28"/>
          <w:szCs w:val="28"/>
        </w:rPr>
        <w:t>;</w:t>
      </w:r>
    </w:p>
    <w:p w14:paraId="1E732FF0" w14:textId="77777777" w:rsidR="007465B2" w:rsidRPr="00A96427" w:rsidRDefault="007465B2" w:rsidP="007465B2">
      <w:pPr>
        <w:autoSpaceDE w:val="0"/>
        <w:autoSpaceDN w:val="0"/>
        <w:adjustRightInd w:val="0"/>
        <w:ind w:firstLine="720"/>
        <w:jc w:val="both"/>
        <w:rPr>
          <w:sz w:val="28"/>
          <w:szCs w:val="28"/>
        </w:rPr>
      </w:pPr>
      <w:r w:rsidRPr="00A96427">
        <w:rPr>
          <w:sz w:val="28"/>
          <w:szCs w:val="28"/>
        </w:rPr>
        <w:t xml:space="preserve">- Прогноз основных характеристик </w:t>
      </w:r>
      <w:r>
        <w:rPr>
          <w:sz w:val="28"/>
          <w:szCs w:val="28"/>
        </w:rPr>
        <w:t>бюджета города Оренбурга на 2023</w:t>
      </w:r>
      <w:r w:rsidRPr="00A96427">
        <w:rPr>
          <w:sz w:val="28"/>
          <w:szCs w:val="28"/>
        </w:rPr>
        <w:t xml:space="preserve"> год и плановый период 202</w:t>
      </w:r>
      <w:r>
        <w:rPr>
          <w:sz w:val="28"/>
          <w:szCs w:val="28"/>
        </w:rPr>
        <w:t>4</w:t>
      </w:r>
      <w:r w:rsidRPr="00A96427">
        <w:rPr>
          <w:sz w:val="28"/>
          <w:szCs w:val="28"/>
        </w:rPr>
        <w:t xml:space="preserve"> и 202</w:t>
      </w:r>
      <w:r>
        <w:rPr>
          <w:sz w:val="28"/>
          <w:szCs w:val="28"/>
        </w:rPr>
        <w:t>5</w:t>
      </w:r>
      <w:r w:rsidRPr="00A96427">
        <w:rPr>
          <w:sz w:val="28"/>
          <w:szCs w:val="28"/>
        </w:rPr>
        <w:t xml:space="preserve"> годов;</w:t>
      </w:r>
    </w:p>
    <w:p w14:paraId="4402C229" w14:textId="77777777" w:rsidR="007465B2" w:rsidRPr="00A96427" w:rsidRDefault="007465B2" w:rsidP="007465B2">
      <w:pPr>
        <w:ind w:firstLine="709"/>
        <w:jc w:val="both"/>
        <w:rPr>
          <w:sz w:val="28"/>
          <w:szCs w:val="28"/>
        </w:rPr>
      </w:pPr>
      <w:r w:rsidRPr="00A96427">
        <w:rPr>
          <w:sz w:val="28"/>
          <w:szCs w:val="28"/>
        </w:rPr>
        <w:t xml:space="preserve">- Пояснительная записка к проекту </w:t>
      </w:r>
      <w:r>
        <w:rPr>
          <w:sz w:val="28"/>
          <w:szCs w:val="28"/>
        </w:rPr>
        <w:t>решения Оренбургского городского Совета «О бюджете</w:t>
      </w:r>
      <w:r w:rsidRPr="00A96427">
        <w:rPr>
          <w:sz w:val="28"/>
          <w:szCs w:val="28"/>
        </w:rPr>
        <w:t xml:space="preserve"> города Оренбурга на 202</w:t>
      </w:r>
      <w:r>
        <w:rPr>
          <w:sz w:val="28"/>
          <w:szCs w:val="28"/>
        </w:rPr>
        <w:t>3</w:t>
      </w:r>
      <w:r w:rsidRPr="00A96427">
        <w:rPr>
          <w:sz w:val="28"/>
          <w:szCs w:val="28"/>
        </w:rPr>
        <w:t xml:space="preserve"> год и плановый период 202</w:t>
      </w:r>
      <w:r>
        <w:rPr>
          <w:sz w:val="28"/>
          <w:szCs w:val="28"/>
        </w:rPr>
        <w:t>4</w:t>
      </w:r>
      <w:r w:rsidRPr="00A96427">
        <w:rPr>
          <w:sz w:val="28"/>
          <w:szCs w:val="28"/>
        </w:rPr>
        <w:t xml:space="preserve"> и 202</w:t>
      </w:r>
      <w:r>
        <w:rPr>
          <w:sz w:val="28"/>
          <w:szCs w:val="28"/>
        </w:rPr>
        <w:t>5</w:t>
      </w:r>
      <w:r w:rsidRPr="00A96427">
        <w:rPr>
          <w:sz w:val="28"/>
          <w:szCs w:val="28"/>
        </w:rPr>
        <w:t xml:space="preserve"> годов;</w:t>
      </w:r>
    </w:p>
    <w:p w14:paraId="38DF6CAC" w14:textId="77777777" w:rsidR="007465B2" w:rsidRPr="00A96427" w:rsidRDefault="007465B2" w:rsidP="007465B2">
      <w:pPr>
        <w:ind w:firstLine="709"/>
        <w:jc w:val="both"/>
        <w:rPr>
          <w:sz w:val="28"/>
          <w:szCs w:val="28"/>
        </w:rPr>
      </w:pPr>
      <w:r w:rsidRPr="00A96427">
        <w:rPr>
          <w:sz w:val="28"/>
          <w:szCs w:val="28"/>
        </w:rPr>
        <w:t>- Методика и расчеты распределения межбюджетных трансфертов;</w:t>
      </w:r>
    </w:p>
    <w:p w14:paraId="6E58CACA" w14:textId="77777777" w:rsidR="007465B2" w:rsidRPr="00A96427" w:rsidRDefault="007465B2" w:rsidP="007465B2">
      <w:pPr>
        <w:ind w:firstLine="709"/>
        <w:jc w:val="both"/>
        <w:rPr>
          <w:sz w:val="28"/>
          <w:szCs w:val="28"/>
        </w:rPr>
      </w:pPr>
      <w:r w:rsidRPr="00A96427">
        <w:rPr>
          <w:sz w:val="28"/>
          <w:szCs w:val="28"/>
        </w:rPr>
        <w:t>- Расчет верхнего предела муниципального внутреннего долга города Оренбурга;</w:t>
      </w:r>
    </w:p>
    <w:p w14:paraId="5F688C16" w14:textId="77777777" w:rsidR="007465B2" w:rsidRPr="00A96427" w:rsidRDefault="007465B2" w:rsidP="007465B2">
      <w:pPr>
        <w:ind w:firstLine="709"/>
        <w:jc w:val="both"/>
        <w:rPr>
          <w:sz w:val="28"/>
          <w:szCs w:val="28"/>
        </w:rPr>
      </w:pPr>
      <w:r w:rsidRPr="00A96427">
        <w:rPr>
          <w:sz w:val="28"/>
          <w:szCs w:val="28"/>
        </w:rPr>
        <w:t>- Оценка ожидаемого исполнения бюджета города Оренбурга за 202</w:t>
      </w:r>
      <w:r>
        <w:rPr>
          <w:sz w:val="28"/>
          <w:szCs w:val="28"/>
        </w:rPr>
        <w:t>2</w:t>
      </w:r>
      <w:r w:rsidRPr="00A96427">
        <w:rPr>
          <w:sz w:val="28"/>
          <w:szCs w:val="28"/>
        </w:rPr>
        <w:t xml:space="preserve"> год;</w:t>
      </w:r>
    </w:p>
    <w:p w14:paraId="48D306A0" w14:textId="77777777" w:rsidR="007465B2" w:rsidRPr="00A96427" w:rsidRDefault="007465B2" w:rsidP="007465B2">
      <w:pPr>
        <w:ind w:firstLine="709"/>
        <w:jc w:val="both"/>
        <w:rPr>
          <w:sz w:val="28"/>
          <w:szCs w:val="28"/>
        </w:rPr>
      </w:pPr>
      <w:r w:rsidRPr="00A96427">
        <w:rPr>
          <w:sz w:val="28"/>
          <w:szCs w:val="28"/>
        </w:rPr>
        <w:t>- Реестр источников доходов бюджета города Оренбурга;</w:t>
      </w:r>
    </w:p>
    <w:p w14:paraId="62B211C6" w14:textId="77777777" w:rsidR="007465B2" w:rsidRPr="00A96427" w:rsidRDefault="007465B2" w:rsidP="007465B2">
      <w:pPr>
        <w:ind w:firstLine="709"/>
        <w:jc w:val="both"/>
        <w:rPr>
          <w:sz w:val="28"/>
          <w:szCs w:val="28"/>
        </w:rPr>
      </w:pPr>
      <w:r w:rsidRPr="00A96427">
        <w:rPr>
          <w:sz w:val="28"/>
          <w:szCs w:val="28"/>
        </w:rPr>
        <w:t xml:space="preserve">- Направления поддержки семьи и детей в городе Оренбурге; </w:t>
      </w:r>
    </w:p>
    <w:p w14:paraId="6460B71D" w14:textId="77777777" w:rsidR="007465B2" w:rsidRPr="00A96427" w:rsidRDefault="007465B2" w:rsidP="007465B2">
      <w:pPr>
        <w:ind w:firstLine="709"/>
        <w:jc w:val="both"/>
        <w:rPr>
          <w:sz w:val="28"/>
          <w:szCs w:val="28"/>
        </w:rPr>
      </w:pPr>
      <w:r w:rsidRPr="00A96427">
        <w:rPr>
          <w:sz w:val="28"/>
          <w:szCs w:val="28"/>
        </w:rPr>
        <w:t xml:space="preserve">- Информация о прогнозируемом объеме доходов бюджета города Оренбурга, образующих муниципальный дорожный фонд муниципального образования «город </w:t>
      </w:r>
      <w:r w:rsidRPr="00A96427">
        <w:rPr>
          <w:sz w:val="28"/>
          <w:szCs w:val="28"/>
        </w:rPr>
        <w:lastRenderedPageBreak/>
        <w:t>Оренбург» и направлениях расходования средств дорожного фонда на очередной финансовый год и плановый период;</w:t>
      </w:r>
    </w:p>
    <w:p w14:paraId="6D5DB9BC" w14:textId="77777777" w:rsidR="007465B2" w:rsidRPr="00A96427" w:rsidRDefault="007465B2" w:rsidP="007465B2">
      <w:pPr>
        <w:ind w:firstLine="709"/>
        <w:jc w:val="both"/>
        <w:rPr>
          <w:sz w:val="28"/>
          <w:szCs w:val="28"/>
        </w:rPr>
      </w:pPr>
      <w:r w:rsidRPr="00A96427">
        <w:rPr>
          <w:sz w:val="28"/>
          <w:szCs w:val="28"/>
        </w:rPr>
        <w:t>- Перечень публичных нормативных обязательств, подлежащих исполнению за счет средств бюджета города Оренбурга и расчеты;</w:t>
      </w:r>
    </w:p>
    <w:p w14:paraId="3FAB5835" w14:textId="77777777" w:rsidR="007465B2" w:rsidRPr="00A96427" w:rsidRDefault="007465B2" w:rsidP="007465B2">
      <w:pPr>
        <w:ind w:firstLine="709"/>
        <w:jc w:val="both"/>
        <w:rPr>
          <w:sz w:val="28"/>
          <w:szCs w:val="28"/>
        </w:rPr>
      </w:pPr>
      <w:r w:rsidRPr="00A96427">
        <w:rPr>
          <w:sz w:val="28"/>
          <w:szCs w:val="28"/>
        </w:rPr>
        <w:t>- Расчеты к проекту бюджета города Оренбурга по доходам;</w:t>
      </w:r>
    </w:p>
    <w:p w14:paraId="2B63CD49" w14:textId="77777777" w:rsidR="007465B2" w:rsidRPr="00A96427" w:rsidRDefault="007465B2" w:rsidP="007465B2">
      <w:pPr>
        <w:ind w:firstLine="709"/>
        <w:jc w:val="both"/>
        <w:rPr>
          <w:sz w:val="28"/>
          <w:szCs w:val="28"/>
        </w:rPr>
      </w:pPr>
      <w:r w:rsidRPr="00A96427">
        <w:rPr>
          <w:sz w:val="28"/>
          <w:szCs w:val="28"/>
        </w:rPr>
        <w:t>- Расчеты к проекту бюджета города Оренбурга по расходам;</w:t>
      </w:r>
    </w:p>
    <w:p w14:paraId="2EC72FCE" w14:textId="77777777" w:rsidR="007465B2" w:rsidRPr="00A96427" w:rsidRDefault="007465B2" w:rsidP="007465B2">
      <w:pPr>
        <w:ind w:firstLine="709"/>
        <w:jc w:val="both"/>
        <w:rPr>
          <w:sz w:val="28"/>
          <w:szCs w:val="28"/>
        </w:rPr>
      </w:pPr>
      <w:r w:rsidRPr="00A96427">
        <w:rPr>
          <w:sz w:val="28"/>
          <w:szCs w:val="28"/>
        </w:rPr>
        <w:t>- Расчет по статьям источников финансирования дефицита бюджета города Оренбурга на 202</w:t>
      </w:r>
      <w:r>
        <w:rPr>
          <w:sz w:val="28"/>
          <w:szCs w:val="28"/>
        </w:rPr>
        <w:t>3</w:t>
      </w:r>
      <w:r w:rsidRPr="00A96427">
        <w:rPr>
          <w:sz w:val="28"/>
          <w:szCs w:val="28"/>
        </w:rPr>
        <w:t xml:space="preserve"> год и плановый период 202</w:t>
      </w:r>
      <w:r>
        <w:rPr>
          <w:sz w:val="28"/>
          <w:szCs w:val="28"/>
        </w:rPr>
        <w:t>4</w:t>
      </w:r>
      <w:r w:rsidRPr="00A96427">
        <w:rPr>
          <w:sz w:val="28"/>
          <w:szCs w:val="28"/>
        </w:rPr>
        <w:t xml:space="preserve"> и 202</w:t>
      </w:r>
      <w:r>
        <w:rPr>
          <w:sz w:val="28"/>
          <w:szCs w:val="28"/>
        </w:rPr>
        <w:t>5</w:t>
      </w:r>
      <w:r w:rsidRPr="00A96427">
        <w:rPr>
          <w:sz w:val="28"/>
          <w:szCs w:val="28"/>
        </w:rPr>
        <w:t xml:space="preserve"> годов;</w:t>
      </w:r>
    </w:p>
    <w:p w14:paraId="2A81B3D9" w14:textId="77777777" w:rsidR="007465B2" w:rsidRPr="00A96427" w:rsidRDefault="007465B2" w:rsidP="007465B2">
      <w:pPr>
        <w:ind w:firstLine="709"/>
        <w:jc w:val="both"/>
        <w:rPr>
          <w:sz w:val="28"/>
          <w:szCs w:val="28"/>
        </w:rPr>
      </w:pPr>
      <w:r>
        <w:rPr>
          <w:sz w:val="28"/>
          <w:szCs w:val="28"/>
        </w:rPr>
        <w:t xml:space="preserve">- </w:t>
      </w:r>
      <w:r w:rsidRPr="00A96427">
        <w:rPr>
          <w:sz w:val="28"/>
          <w:szCs w:val="28"/>
        </w:rPr>
        <w:t xml:space="preserve">Проекты изменений в </w:t>
      </w:r>
      <w:r w:rsidRPr="006065B2">
        <w:rPr>
          <w:sz w:val="28"/>
          <w:szCs w:val="28"/>
        </w:rPr>
        <w:t>паспорта 27 муниципальных программ.</w:t>
      </w:r>
    </w:p>
    <w:p w14:paraId="72F7B475" w14:textId="0F910F78" w:rsidR="00C97E41" w:rsidRDefault="007465B2" w:rsidP="007465B2">
      <w:pPr>
        <w:pStyle w:val="Default"/>
        <w:ind w:firstLine="709"/>
        <w:jc w:val="both"/>
        <w:rPr>
          <w:sz w:val="28"/>
          <w:szCs w:val="28"/>
        </w:rPr>
      </w:pPr>
      <w:r w:rsidRPr="00A96427">
        <w:rPr>
          <w:color w:val="auto"/>
          <w:sz w:val="28"/>
          <w:szCs w:val="28"/>
        </w:rPr>
        <w:t xml:space="preserve">Экспертиза Проекта решения проведена Счетной палатой в целях определения соответствия Проекта решения бюджетному законодательству, иным нормативным правовым актам и документам стратегического планирования, а также в целях  формирования мотивированного заключения по результатам проверки и анализа обоснованности его показателей. </w:t>
      </w:r>
      <w:r w:rsidRPr="00A96427">
        <w:rPr>
          <w:sz w:val="28"/>
          <w:szCs w:val="28"/>
        </w:rPr>
        <w:t>При подготовке заключения проведен анализ документов и материалов, представленных с Проектом решения и по запросам Счетной палаты, проанализирована нормативная и методическая база, регулирующая порядок формирования прогнозных показателей по основным источникам доходов бюджета города Оренбурга и направлениям расходов бюджета города Оренбурга. Перечень сокращенных наименований отраслевых (функциональных) и территориальных органов Администрации города Оренбурга - главных администраторов бюджетных средств города Оренбурга, используемых в настоящем заключении, отражен в приложении 1.</w:t>
      </w:r>
    </w:p>
    <w:p w14:paraId="4B0B1AE0" w14:textId="77777777" w:rsidR="007465B2" w:rsidRPr="007465B2" w:rsidRDefault="007465B2" w:rsidP="007465B2">
      <w:pPr>
        <w:pStyle w:val="Default"/>
        <w:ind w:firstLine="709"/>
        <w:jc w:val="both"/>
        <w:rPr>
          <w:sz w:val="16"/>
          <w:szCs w:val="16"/>
        </w:rPr>
      </w:pPr>
    </w:p>
    <w:p w14:paraId="23D2DF12" w14:textId="77777777" w:rsidR="00C97E41" w:rsidRPr="00C97E41" w:rsidRDefault="00C97E41" w:rsidP="00C97E41">
      <w:pPr>
        <w:pStyle w:val="1"/>
        <w:spacing w:before="0"/>
        <w:jc w:val="center"/>
        <w:rPr>
          <w:rFonts w:ascii="Times New Roman" w:hAnsi="Times New Roman" w:cs="Times New Roman"/>
          <w:color w:val="auto"/>
        </w:rPr>
      </w:pPr>
      <w:bookmarkStart w:id="2" w:name="_Toc121820131"/>
      <w:r w:rsidRPr="00C97E41">
        <w:rPr>
          <w:rFonts w:ascii="Times New Roman" w:hAnsi="Times New Roman" w:cs="Times New Roman"/>
          <w:color w:val="auto"/>
        </w:rPr>
        <w:t>2. Документы и материалы, представленные с Проектом решения и являющиеся основой для составления проекта бюджета</w:t>
      </w:r>
      <w:bookmarkEnd w:id="2"/>
    </w:p>
    <w:p w14:paraId="148BC794" w14:textId="77777777" w:rsidR="007465B2" w:rsidRPr="007465B2" w:rsidRDefault="007465B2" w:rsidP="007465B2">
      <w:pPr>
        <w:ind w:firstLine="709"/>
        <w:jc w:val="both"/>
        <w:rPr>
          <w:sz w:val="16"/>
          <w:szCs w:val="16"/>
        </w:rPr>
      </w:pPr>
    </w:p>
    <w:p w14:paraId="129F162D" w14:textId="77777777" w:rsidR="007465B2" w:rsidRPr="003961DF" w:rsidRDefault="007465B2" w:rsidP="007465B2">
      <w:pPr>
        <w:ind w:firstLine="709"/>
        <w:jc w:val="both"/>
        <w:rPr>
          <w:sz w:val="28"/>
          <w:szCs w:val="28"/>
        </w:rPr>
      </w:pPr>
      <w:r w:rsidRPr="003961DF">
        <w:rPr>
          <w:sz w:val="28"/>
          <w:szCs w:val="28"/>
        </w:rPr>
        <w:t>В соответствии со статьей 172 Бюджетного кодекса РФ и статьей 4 Положения о бюджетном процессе в городе Оренбурге составление проекта бюджета основывается на:</w:t>
      </w:r>
    </w:p>
    <w:p w14:paraId="7C22803B" w14:textId="77777777" w:rsidR="007465B2" w:rsidRPr="003961DF" w:rsidRDefault="007465B2" w:rsidP="007465B2">
      <w:pPr>
        <w:ind w:firstLine="709"/>
        <w:jc w:val="both"/>
        <w:rPr>
          <w:sz w:val="28"/>
          <w:szCs w:val="28"/>
        </w:rPr>
      </w:pPr>
      <w:r w:rsidRPr="003961DF">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29E4700" w14:textId="77777777" w:rsidR="007465B2" w:rsidRPr="003961DF" w:rsidRDefault="007465B2" w:rsidP="007465B2">
      <w:pPr>
        <w:ind w:firstLine="709"/>
        <w:jc w:val="both"/>
        <w:rPr>
          <w:sz w:val="28"/>
          <w:szCs w:val="28"/>
        </w:rPr>
      </w:pPr>
      <w:bookmarkStart w:id="3" w:name="sub_633"/>
      <w:r w:rsidRPr="003961DF">
        <w:rPr>
          <w:sz w:val="28"/>
          <w:szCs w:val="28"/>
        </w:rPr>
        <w:t>основных направлениях бюджетной и налоговой политики муниципального образования «город Оренбург»;</w:t>
      </w:r>
    </w:p>
    <w:bookmarkEnd w:id="3"/>
    <w:p w14:paraId="1D16B6AD" w14:textId="77777777" w:rsidR="007465B2" w:rsidRPr="003961DF" w:rsidRDefault="007465B2" w:rsidP="007465B2">
      <w:pPr>
        <w:ind w:firstLine="709"/>
        <w:jc w:val="both"/>
        <w:rPr>
          <w:sz w:val="28"/>
          <w:szCs w:val="28"/>
        </w:rPr>
      </w:pPr>
      <w:r w:rsidRPr="003961DF">
        <w:rPr>
          <w:sz w:val="28"/>
          <w:szCs w:val="28"/>
        </w:rPr>
        <w:t>прогнозе социально-экономического развития муниципального образования «город Оренбург»;</w:t>
      </w:r>
    </w:p>
    <w:p w14:paraId="0B6ABF00" w14:textId="77777777" w:rsidR="007465B2" w:rsidRPr="00302A9A" w:rsidRDefault="007465B2" w:rsidP="007465B2">
      <w:pPr>
        <w:ind w:firstLine="709"/>
        <w:jc w:val="both"/>
        <w:rPr>
          <w:sz w:val="28"/>
          <w:szCs w:val="28"/>
          <w:shd w:val="clear" w:color="auto" w:fill="FFFFFF"/>
        </w:rPr>
      </w:pPr>
      <w:r w:rsidRPr="00302A9A">
        <w:rPr>
          <w:sz w:val="28"/>
          <w:szCs w:val="28"/>
          <w:shd w:val="clear" w:color="auto" w:fill="FFFFFF"/>
        </w:rPr>
        <w:t>бюджетном прогнозе (проекте бюджетного прогноза, проекте изменений бюджетного прогноза) на долгосрочный период;</w:t>
      </w:r>
    </w:p>
    <w:p w14:paraId="192E26AA" w14:textId="77777777" w:rsidR="007465B2" w:rsidRPr="003961DF" w:rsidRDefault="007465B2" w:rsidP="007465B2">
      <w:pPr>
        <w:ind w:firstLine="709"/>
        <w:jc w:val="both"/>
        <w:rPr>
          <w:sz w:val="28"/>
          <w:szCs w:val="28"/>
        </w:rPr>
      </w:pPr>
      <w:r w:rsidRPr="003961DF">
        <w:rPr>
          <w:sz w:val="28"/>
          <w:szCs w:val="28"/>
        </w:rPr>
        <w:t>муниципальных программах (проектах муниципальных программ, проектах изменений указанных программ).</w:t>
      </w:r>
    </w:p>
    <w:p w14:paraId="1A8DFC0F" w14:textId="77777777" w:rsidR="007465B2" w:rsidRDefault="007465B2" w:rsidP="007465B2">
      <w:pPr>
        <w:ind w:firstLine="709"/>
        <w:jc w:val="both"/>
        <w:rPr>
          <w:sz w:val="16"/>
          <w:szCs w:val="28"/>
        </w:rPr>
      </w:pPr>
    </w:p>
    <w:p w14:paraId="540B9D0C" w14:textId="77777777" w:rsidR="007465B2" w:rsidRPr="003961DF" w:rsidRDefault="007465B2" w:rsidP="007465B2">
      <w:pPr>
        <w:ind w:firstLine="720"/>
        <w:jc w:val="both"/>
        <w:rPr>
          <w:b/>
          <w:sz w:val="28"/>
          <w:szCs w:val="28"/>
        </w:rPr>
      </w:pPr>
      <w:r w:rsidRPr="003961DF">
        <w:rPr>
          <w:sz w:val="28"/>
          <w:szCs w:val="28"/>
        </w:rPr>
        <w:t xml:space="preserve">С Проектом решения представлены </w:t>
      </w:r>
      <w:r w:rsidRPr="003961DF">
        <w:rPr>
          <w:b/>
          <w:sz w:val="28"/>
          <w:szCs w:val="28"/>
        </w:rPr>
        <w:t xml:space="preserve">«Предварительные итоги социально-экономического развития города Оренбурга за </w:t>
      </w:r>
      <w:r>
        <w:rPr>
          <w:b/>
          <w:sz w:val="28"/>
          <w:szCs w:val="28"/>
        </w:rPr>
        <w:t>девять</w:t>
      </w:r>
      <w:r w:rsidRPr="003961DF">
        <w:rPr>
          <w:b/>
          <w:sz w:val="28"/>
          <w:szCs w:val="28"/>
        </w:rPr>
        <w:t xml:space="preserve"> месяцев 202</w:t>
      </w:r>
      <w:r>
        <w:rPr>
          <w:b/>
          <w:sz w:val="28"/>
          <w:szCs w:val="28"/>
        </w:rPr>
        <w:t>2</w:t>
      </w:r>
      <w:r w:rsidRPr="003961DF">
        <w:rPr>
          <w:b/>
          <w:sz w:val="28"/>
          <w:szCs w:val="28"/>
        </w:rPr>
        <w:t xml:space="preserve"> года и ожидаемые итоги социально-экономического развития города Оренбурга за 202</w:t>
      </w:r>
      <w:r>
        <w:rPr>
          <w:b/>
          <w:sz w:val="28"/>
          <w:szCs w:val="28"/>
        </w:rPr>
        <w:t>2</w:t>
      </w:r>
      <w:r w:rsidRPr="003961DF">
        <w:rPr>
          <w:b/>
          <w:sz w:val="28"/>
          <w:szCs w:val="28"/>
        </w:rPr>
        <w:t xml:space="preserve"> год». </w:t>
      </w:r>
    </w:p>
    <w:p w14:paraId="5C94A7C7" w14:textId="77777777" w:rsidR="007465B2" w:rsidRPr="003961DF" w:rsidRDefault="007465B2" w:rsidP="007465B2">
      <w:pPr>
        <w:ind w:firstLine="720"/>
        <w:jc w:val="both"/>
        <w:rPr>
          <w:sz w:val="28"/>
          <w:szCs w:val="28"/>
        </w:rPr>
      </w:pPr>
      <w:r w:rsidRPr="003961DF">
        <w:rPr>
          <w:sz w:val="28"/>
          <w:szCs w:val="28"/>
        </w:rPr>
        <w:lastRenderedPageBreak/>
        <w:t xml:space="preserve">Согласно представленным предварительным итогам за </w:t>
      </w:r>
      <w:r>
        <w:rPr>
          <w:sz w:val="28"/>
          <w:szCs w:val="28"/>
        </w:rPr>
        <w:t>9 месяцев</w:t>
      </w:r>
      <w:r w:rsidRPr="003961DF">
        <w:rPr>
          <w:sz w:val="28"/>
          <w:szCs w:val="28"/>
        </w:rPr>
        <w:t xml:space="preserve"> 202</w:t>
      </w:r>
      <w:r>
        <w:rPr>
          <w:sz w:val="28"/>
          <w:szCs w:val="28"/>
        </w:rPr>
        <w:t>2</w:t>
      </w:r>
      <w:r w:rsidRPr="003961DF">
        <w:rPr>
          <w:sz w:val="28"/>
          <w:szCs w:val="28"/>
        </w:rPr>
        <w:t xml:space="preserve"> года наблюдается рост основных показателей социально-экономического развития города</w:t>
      </w:r>
      <w:r>
        <w:rPr>
          <w:sz w:val="28"/>
          <w:szCs w:val="28"/>
        </w:rPr>
        <w:t xml:space="preserve"> по сравнению с аналогичным периодом 2021 года</w:t>
      </w:r>
      <w:r w:rsidRPr="003961DF">
        <w:rPr>
          <w:sz w:val="28"/>
          <w:szCs w:val="28"/>
        </w:rPr>
        <w:t xml:space="preserve">. Так, в сфере промышленного производства объем отгруженных товаров, выполненных работ и оказанных услуг собственными силами составил </w:t>
      </w:r>
      <w:r>
        <w:rPr>
          <w:sz w:val="28"/>
          <w:szCs w:val="28"/>
        </w:rPr>
        <w:t>114,5</w:t>
      </w:r>
      <w:r w:rsidRPr="003961DF">
        <w:rPr>
          <w:sz w:val="28"/>
          <w:szCs w:val="28"/>
        </w:rPr>
        <w:t>% от аналогичного показателя прошлого года, что обеспечено ростом показателей по всем видам деятельности, из которых наиболее значительный показатель сложился</w:t>
      </w:r>
      <w:r>
        <w:rPr>
          <w:sz w:val="28"/>
          <w:szCs w:val="28"/>
        </w:rPr>
        <w:t xml:space="preserve"> по</w:t>
      </w:r>
      <w:r w:rsidRPr="003961DF">
        <w:rPr>
          <w:sz w:val="28"/>
          <w:szCs w:val="28"/>
        </w:rPr>
        <w:t xml:space="preserve"> </w:t>
      </w:r>
      <w:r>
        <w:rPr>
          <w:sz w:val="28"/>
          <w:szCs w:val="28"/>
        </w:rPr>
        <w:t>обеспечению электрической энергией, газом, паром, кондиционирование воздуха</w:t>
      </w:r>
      <w:r w:rsidRPr="003961DF">
        <w:rPr>
          <w:sz w:val="28"/>
          <w:szCs w:val="28"/>
        </w:rPr>
        <w:t xml:space="preserve"> (</w:t>
      </w:r>
      <w:r>
        <w:rPr>
          <w:sz w:val="28"/>
          <w:szCs w:val="28"/>
        </w:rPr>
        <w:t>116,8</w:t>
      </w:r>
      <w:r w:rsidRPr="003961DF">
        <w:rPr>
          <w:sz w:val="28"/>
          <w:szCs w:val="28"/>
        </w:rPr>
        <w:t>% к аналогичному показателю 202</w:t>
      </w:r>
      <w:r>
        <w:rPr>
          <w:sz w:val="28"/>
          <w:szCs w:val="28"/>
        </w:rPr>
        <w:t>1</w:t>
      </w:r>
      <w:r w:rsidRPr="003961DF">
        <w:rPr>
          <w:sz w:val="28"/>
          <w:szCs w:val="28"/>
        </w:rPr>
        <w:t xml:space="preserve"> года) и добыче полезных ископаемых (</w:t>
      </w:r>
      <w:r>
        <w:rPr>
          <w:sz w:val="28"/>
          <w:szCs w:val="28"/>
        </w:rPr>
        <w:t>115,8</w:t>
      </w:r>
      <w:r w:rsidRPr="003961DF">
        <w:rPr>
          <w:sz w:val="28"/>
          <w:szCs w:val="28"/>
        </w:rPr>
        <w:t>% к аналогичному показателю 202</w:t>
      </w:r>
      <w:r>
        <w:rPr>
          <w:sz w:val="28"/>
          <w:szCs w:val="28"/>
        </w:rPr>
        <w:t>1</w:t>
      </w:r>
      <w:r w:rsidRPr="003961DF">
        <w:rPr>
          <w:sz w:val="28"/>
          <w:szCs w:val="28"/>
        </w:rPr>
        <w:t xml:space="preserve"> года). При этом, по итог</w:t>
      </w:r>
      <w:r>
        <w:rPr>
          <w:sz w:val="28"/>
          <w:szCs w:val="28"/>
        </w:rPr>
        <w:t xml:space="preserve">ам </w:t>
      </w:r>
      <w:r w:rsidRPr="003961DF">
        <w:rPr>
          <w:sz w:val="28"/>
          <w:szCs w:val="28"/>
        </w:rPr>
        <w:t>202</w:t>
      </w:r>
      <w:r>
        <w:rPr>
          <w:sz w:val="28"/>
          <w:szCs w:val="28"/>
        </w:rPr>
        <w:t>2</w:t>
      </w:r>
      <w:r w:rsidRPr="003961DF">
        <w:rPr>
          <w:sz w:val="28"/>
          <w:szCs w:val="28"/>
        </w:rPr>
        <w:t xml:space="preserve"> год</w:t>
      </w:r>
      <w:r>
        <w:rPr>
          <w:sz w:val="28"/>
          <w:szCs w:val="28"/>
        </w:rPr>
        <w:t>а</w:t>
      </w:r>
      <w:r w:rsidRPr="003961DF">
        <w:rPr>
          <w:sz w:val="28"/>
          <w:szCs w:val="28"/>
        </w:rPr>
        <w:t xml:space="preserve"> ожидается </w:t>
      </w:r>
      <w:r>
        <w:rPr>
          <w:sz w:val="28"/>
          <w:szCs w:val="28"/>
        </w:rPr>
        <w:t>снижение</w:t>
      </w:r>
      <w:r w:rsidRPr="003961DF">
        <w:rPr>
          <w:sz w:val="28"/>
          <w:szCs w:val="28"/>
        </w:rPr>
        <w:t xml:space="preserve"> общего объема отгруженных товаров, выполненных работ и услуг собственными силами</w:t>
      </w:r>
      <w:r>
        <w:rPr>
          <w:sz w:val="28"/>
          <w:szCs w:val="28"/>
        </w:rPr>
        <w:t>, который составит 98,6% от показателя 2021 года</w:t>
      </w:r>
      <w:r w:rsidRPr="003961DF">
        <w:rPr>
          <w:sz w:val="28"/>
          <w:szCs w:val="28"/>
        </w:rPr>
        <w:t xml:space="preserve"> (информация по видам экономической деятельности </w:t>
      </w:r>
      <w:r>
        <w:rPr>
          <w:sz w:val="28"/>
          <w:szCs w:val="28"/>
        </w:rPr>
        <w:t xml:space="preserve">в документе </w:t>
      </w:r>
      <w:r w:rsidRPr="003961DF">
        <w:rPr>
          <w:sz w:val="28"/>
          <w:szCs w:val="28"/>
        </w:rPr>
        <w:t>отсутствует).</w:t>
      </w:r>
    </w:p>
    <w:p w14:paraId="4DF57600" w14:textId="77777777" w:rsidR="007465B2" w:rsidRDefault="007465B2" w:rsidP="007465B2">
      <w:pPr>
        <w:ind w:firstLine="720"/>
        <w:jc w:val="both"/>
        <w:rPr>
          <w:sz w:val="28"/>
          <w:szCs w:val="28"/>
        </w:rPr>
      </w:pPr>
      <w:r>
        <w:rPr>
          <w:sz w:val="28"/>
          <w:szCs w:val="28"/>
        </w:rPr>
        <w:t>За девять месяцев 2022 года сложилась п</w:t>
      </w:r>
      <w:r w:rsidRPr="003961DF">
        <w:rPr>
          <w:sz w:val="28"/>
          <w:szCs w:val="28"/>
        </w:rPr>
        <w:t>оложительная динамика показателей</w:t>
      </w:r>
      <w:r>
        <w:rPr>
          <w:sz w:val="28"/>
          <w:szCs w:val="28"/>
        </w:rPr>
        <w:t xml:space="preserve"> ввода в действие жилых домов (133,0% к аналогичному </w:t>
      </w:r>
      <w:r w:rsidRPr="003961DF">
        <w:rPr>
          <w:sz w:val="28"/>
          <w:szCs w:val="28"/>
        </w:rPr>
        <w:t xml:space="preserve">показателю за </w:t>
      </w:r>
      <w:r>
        <w:rPr>
          <w:sz w:val="28"/>
          <w:szCs w:val="28"/>
        </w:rPr>
        <w:t xml:space="preserve">2021 год) и объема платных услуг </w:t>
      </w:r>
      <w:r w:rsidRPr="003961DF">
        <w:rPr>
          <w:sz w:val="28"/>
          <w:szCs w:val="28"/>
        </w:rPr>
        <w:t>(104,</w:t>
      </w:r>
      <w:r>
        <w:rPr>
          <w:sz w:val="28"/>
          <w:szCs w:val="28"/>
        </w:rPr>
        <w:t>1</w:t>
      </w:r>
      <w:r w:rsidRPr="003961DF">
        <w:rPr>
          <w:sz w:val="28"/>
          <w:szCs w:val="28"/>
        </w:rPr>
        <w:t>% к</w:t>
      </w:r>
      <w:r>
        <w:rPr>
          <w:sz w:val="28"/>
          <w:szCs w:val="28"/>
        </w:rPr>
        <w:t xml:space="preserve"> аналогичному</w:t>
      </w:r>
      <w:r w:rsidRPr="003961DF">
        <w:rPr>
          <w:sz w:val="28"/>
          <w:szCs w:val="28"/>
        </w:rPr>
        <w:t xml:space="preserve"> показателю за </w:t>
      </w:r>
      <w:r>
        <w:rPr>
          <w:sz w:val="28"/>
          <w:szCs w:val="28"/>
        </w:rPr>
        <w:t xml:space="preserve">2021 года, которая </w:t>
      </w:r>
      <w:r w:rsidRPr="003961DF">
        <w:rPr>
          <w:sz w:val="28"/>
          <w:szCs w:val="28"/>
        </w:rPr>
        <w:t xml:space="preserve">сохранится и </w:t>
      </w:r>
      <w:r>
        <w:rPr>
          <w:sz w:val="28"/>
          <w:szCs w:val="28"/>
        </w:rPr>
        <w:t>в</w:t>
      </w:r>
      <w:r w:rsidRPr="003961DF">
        <w:rPr>
          <w:sz w:val="28"/>
          <w:szCs w:val="28"/>
        </w:rPr>
        <w:t xml:space="preserve"> ожидаемой оценке за 202</w:t>
      </w:r>
      <w:r>
        <w:rPr>
          <w:sz w:val="28"/>
          <w:szCs w:val="28"/>
        </w:rPr>
        <w:t>2</w:t>
      </w:r>
      <w:r w:rsidRPr="003961DF">
        <w:rPr>
          <w:sz w:val="28"/>
          <w:szCs w:val="28"/>
        </w:rPr>
        <w:t xml:space="preserve"> год (</w:t>
      </w:r>
      <w:r>
        <w:rPr>
          <w:sz w:val="28"/>
          <w:szCs w:val="28"/>
        </w:rPr>
        <w:t>104,0</w:t>
      </w:r>
      <w:r w:rsidRPr="003961DF">
        <w:rPr>
          <w:sz w:val="28"/>
          <w:szCs w:val="28"/>
        </w:rPr>
        <w:t>%</w:t>
      </w:r>
      <w:r>
        <w:rPr>
          <w:sz w:val="28"/>
          <w:szCs w:val="28"/>
        </w:rPr>
        <w:t xml:space="preserve"> и </w:t>
      </w:r>
      <w:r w:rsidRPr="003961DF">
        <w:rPr>
          <w:sz w:val="28"/>
          <w:szCs w:val="28"/>
        </w:rPr>
        <w:t>1</w:t>
      </w:r>
      <w:r>
        <w:rPr>
          <w:sz w:val="28"/>
          <w:szCs w:val="28"/>
        </w:rPr>
        <w:t>06,5</w:t>
      </w:r>
      <w:r w:rsidRPr="003961DF">
        <w:rPr>
          <w:sz w:val="28"/>
          <w:szCs w:val="28"/>
        </w:rPr>
        <w:t>% к 202</w:t>
      </w:r>
      <w:r>
        <w:rPr>
          <w:sz w:val="28"/>
          <w:szCs w:val="28"/>
        </w:rPr>
        <w:t>1</w:t>
      </w:r>
      <w:r w:rsidRPr="003961DF">
        <w:rPr>
          <w:sz w:val="28"/>
          <w:szCs w:val="28"/>
        </w:rPr>
        <w:t xml:space="preserve"> году).</w:t>
      </w:r>
    </w:p>
    <w:p w14:paraId="5CBCCFBD" w14:textId="77777777" w:rsidR="007465B2" w:rsidRPr="003961DF" w:rsidRDefault="007465B2" w:rsidP="007465B2">
      <w:pPr>
        <w:ind w:firstLine="720"/>
        <w:jc w:val="both"/>
        <w:rPr>
          <w:sz w:val="28"/>
          <w:szCs w:val="28"/>
        </w:rPr>
      </w:pPr>
      <w:r>
        <w:rPr>
          <w:sz w:val="28"/>
          <w:szCs w:val="28"/>
        </w:rPr>
        <w:t>С</w:t>
      </w:r>
      <w:r w:rsidRPr="003961DF">
        <w:rPr>
          <w:sz w:val="28"/>
          <w:szCs w:val="28"/>
        </w:rPr>
        <w:t xml:space="preserve">ложившаяся </w:t>
      </w:r>
      <w:r>
        <w:rPr>
          <w:sz w:val="28"/>
          <w:szCs w:val="28"/>
        </w:rPr>
        <w:t>за девять месяцев</w:t>
      </w:r>
      <w:r w:rsidRPr="003961DF">
        <w:rPr>
          <w:sz w:val="28"/>
          <w:szCs w:val="28"/>
        </w:rPr>
        <w:t xml:space="preserve"> 202</w:t>
      </w:r>
      <w:r>
        <w:rPr>
          <w:sz w:val="28"/>
          <w:szCs w:val="28"/>
        </w:rPr>
        <w:t>2</w:t>
      </w:r>
      <w:r w:rsidRPr="003961DF">
        <w:rPr>
          <w:sz w:val="28"/>
          <w:szCs w:val="28"/>
        </w:rPr>
        <w:t xml:space="preserve"> года </w:t>
      </w:r>
      <w:r>
        <w:rPr>
          <w:sz w:val="28"/>
          <w:szCs w:val="28"/>
        </w:rPr>
        <w:t>о</w:t>
      </w:r>
      <w:r w:rsidRPr="003961DF">
        <w:rPr>
          <w:sz w:val="28"/>
          <w:szCs w:val="28"/>
        </w:rPr>
        <w:t xml:space="preserve">трицательная динамика показателя </w:t>
      </w:r>
      <w:r>
        <w:rPr>
          <w:sz w:val="28"/>
          <w:szCs w:val="28"/>
        </w:rPr>
        <w:t>оборота розничной торговли</w:t>
      </w:r>
      <w:r w:rsidRPr="003961DF">
        <w:rPr>
          <w:sz w:val="28"/>
          <w:szCs w:val="28"/>
        </w:rPr>
        <w:t xml:space="preserve"> (</w:t>
      </w:r>
      <w:r>
        <w:rPr>
          <w:sz w:val="28"/>
          <w:szCs w:val="28"/>
        </w:rPr>
        <w:t>87,7</w:t>
      </w:r>
      <w:r w:rsidRPr="003961DF">
        <w:rPr>
          <w:sz w:val="28"/>
          <w:szCs w:val="28"/>
        </w:rPr>
        <w:t>% к</w:t>
      </w:r>
      <w:r>
        <w:rPr>
          <w:sz w:val="28"/>
          <w:szCs w:val="28"/>
        </w:rPr>
        <w:t xml:space="preserve"> аналогичному</w:t>
      </w:r>
      <w:r w:rsidRPr="003961DF">
        <w:rPr>
          <w:sz w:val="28"/>
          <w:szCs w:val="28"/>
        </w:rPr>
        <w:t xml:space="preserve"> показателю 202</w:t>
      </w:r>
      <w:r>
        <w:rPr>
          <w:sz w:val="28"/>
          <w:szCs w:val="28"/>
        </w:rPr>
        <w:t>1</w:t>
      </w:r>
      <w:r w:rsidRPr="003961DF">
        <w:rPr>
          <w:sz w:val="28"/>
          <w:szCs w:val="28"/>
        </w:rPr>
        <w:t xml:space="preserve"> года), </w:t>
      </w:r>
      <w:r>
        <w:rPr>
          <w:sz w:val="28"/>
          <w:szCs w:val="28"/>
        </w:rPr>
        <w:t>компенсируется ростом показателя в ожидаемой оценке за 2022</w:t>
      </w:r>
      <w:r w:rsidRPr="003961DF">
        <w:rPr>
          <w:sz w:val="28"/>
          <w:szCs w:val="28"/>
        </w:rPr>
        <w:t xml:space="preserve"> год (</w:t>
      </w:r>
      <w:r>
        <w:rPr>
          <w:sz w:val="28"/>
          <w:szCs w:val="28"/>
        </w:rPr>
        <w:t>102,1</w:t>
      </w:r>
      <w:r w:rsidRPr="003961DF">
        <w:rPr>
          <w:sz w:val="28"/>
          <w:szCs w:val="28"/>
        </w:rPr>
        <w:t>% к 202</w:t>
      </w:r>
      <w:r>
        <w:rPr>
          <w:sz w:val="28"/>
          <w:szCs w:val="28"/>
        </w:rPr>
        <w:t>1</w:t>
      </w:r>
      <w:r w:rsidRPr="003961DF">
        <w:rPr>
          <w:sz w:val="28"/>
          <w:szCs w:val="28"/>
        </w:rPr>
        <w:t xml:space="preserve"> году).</w:t>
      </w:r>
    </w:p>
    <w:p w14:paraId="527A7B86" w14:textId="77777777" w:rsidR="007465B2" w:rsidRPr="003961DF" w:rsidRDefault="007465B2" w:rsidP="007465B2">
      <w:pPr>
        <w:ind w:firstLine="720"/>
        <w:jc w:val="both"/>
        <w:rPr>
          <w:sz w:val="28"/>
          <w:szCs w:val="28"/>
        </w:rPr>
      </w:pPr>
      <w:r w:rsidRPr="003961DF">
        <w:rPr>
          <w:sz w:val="28"/>
          <w:szCs w:val="28"/>
        </w:rPr>
        <w:t xml:space="preserve">Индекс потребительских цен за </w:t>
      </w:r>
      <w:r>
        <w:rPr>
          <w:sz w:val="28"/>
          <w:szCs w:val="28"/>
        </w:rPr>
        <w:t xml:space="preserve">девять месяцев 2022 </w:t>
      </w:r>
      <w:r w:rsidRPr="003961DF">
        <w:rPr>
          <w:sz w:val="28"/>
          <w:szCs w:val="28"/>
        </w:rPr>
        <w:t>года (</w:t>
      </w:r>
      <w:r>
        <w:rPr>
          <w:sz w:val="28"/>
          <w:szCs w:val="28"/>
        </w:rPr>
        <w:t xml:space="preserve">сентябрь </w:t>
      </w:r>
      <w:r w:rsidRPr="003961DF">
        <w:rPr>
          <w:sz w:val="28"/>
          <w:szCs w:val="28"/>
        </w:rPr>
        <w:t>202</w:t>
      </w:r>
      <w:r>
        <w:rPr>
          <w:sz w:val="28"/>
          <w:szCs w:val="28"/>
        </w:rPr>
        <w:t>2</w:t>
      </w:r>
      <w:r w:rsidRPr="003961DF">
        <w:rPr>
          <w:sz w:val="28"/>
          <w:szCs w:val="28"/>
        </w:rPr>
        <w:t xml:space="preserve"> к декабрю 202</w:t>
      </w:r>
      <w:r>
        <w:rPr>
          <w:sz w:val="28"/>
          <w:szCs w:val="28"/>
        </w:rPr>
        <w:t>1</w:t>
      </w:r>
      <w:r w:rsidRPr="003961DF">
        <w:rPr>
          <w:sz w:val="28"/>
          <w:szCs w:val="28"/>
        </w:rPr>
        <w:t xml:space="preserve">) составил </w:t>
      </w:r>
      <w:r>
        <w:rPr>
          <w:sz w:val="28"/>
          <w:szCs w:val="28"/>
        </w:rPr>
        <w:t>111,0</w:t>
      </w:r>
      <w:r w:rsidRPr="003961DF">
        <w:rPr>
          <w:sz w:val="28"/>
          <w:szCs w:val="28"/>
        </w:rPr>
        <w:t>%. По итогам 202</w:t>
      </w:r>
      <w:r>
        <w:rPr>
          <w:sz w:val="28"/>
          <w:szCs w:val="28"/>
        </w:rPr>
        <w:t>2</w:t>
      </w:r>
      <w:r w:rsidRPr="003961DF">
        <w:rPr>
          <w:sz w:val="28"/>
          <w:szCs w:val="28"/>
        </w:rPr>
        <w:t xml:space="preserve"> года ожидается увеличение данного показателя до </w:t>
      </w:r>
      <w:r>
        <w:rPr>
          <w:sz w:val="28"/>
          <w:szCs w:val="28"/>
        </w:rPr>
        <w:t>113,9</w:t>
      </w:r>
      <w:r w:rsidRPr="003961DF">
        <w:rPr>
          <w:sz w:val="28"/>
          <w:szCs w:val="28"/>
        </w:rPr>
        <w:t xml:space="preserve">%. </w:t>
      </w:r>
    </w:p>
    <w:p w14:paraId="3FE192CE" w14:textId="77777777" w:rsidR="007465B2" w:rsidRPr="003961DF" w:rsidRDefault="007465B2" w:rsidP="007465B2">
      <w:pPr>
        <w:ind w:firstLine="720"/>
        <w:jc w:val="both"/>
        <w:rPr>
          <w:sz w:val="28"/>
          <w:szCs w:val="28"/>
        </w:rPr>
      </w:pPr>
      <w:r w:rsidRPr="003961DF">
        <w:rPr>
          <w:sz w:val="28"/>
          <w:szCs w:val="28"/>
        </w:rPr>
        <w:t>Согласно предварительным итогам размер среднемесячной начисленной з</w:t>
      </w:r>
      <w:r>
        <w:rPr>
          <w:sz w:val="28"/>
          <w:szCs w:val="28"/>
        </w:rPr>
        <w:t>аработной платы 1 работника за девять</w:t>
      </w:r>
      <w:r w:rsidRPr="003961DF">
        <w:rPr>
          <w:sz w:val="28"/>
          <w:szCs w:val="28"/>
        </w:rPr>
        <w:t xml:space="preserve"> месяцев 202</w:t>
      </w:r>
      <w:r>
        <w:rPr>
          <w:sz w:val="28"/>
          <w:szCs w:val="28"/>
        </w:rPr>
        <w:t>2</w:t>
      </w:r>
      <w:r w:rsidRPr="003961DF">
        <w:rPr>
          <w:sz w:val="28"/>
          <w:szCs w:val="28"/>
        </w:rPr>
        <w:t xml:space="preserve"> года составил </w:t>
      </w:r>
      <w:r>
        <w:rPr>
          <w:sz w:val="28"/>
          <w:szCs w:val="28"/>
        </w:rPr>
        <w:t>48,9</w:t>
      </w:r>
      <w:r w:rsidRPr="003961DF">
        <w:rPr>
          <w:sz w:val="28"/>
          <w:szCs w:val="28"/>
        </w:rPr>
        <w:t xml:space="preserve"> тыс. рублей (1</w:t>
      </w:r>
      <w:r>
        <w:rPr>
          <w:sz w:val="28"/>
          <w:szCs w:val="28"/>
        </w:rPr>
        <w:t>16</w:t>
      </w:r>
      <w:r w:rsidRPr="003961DF">
        <w:rPr>
          <w:sz w:val="28"/>
          <w:szCs w:val="28"/>
        </w:rPr>
        <w:t>,6% к аналогичному показателю 202</w:t>
      </w:r>
      <w:r>
        <w:rPr>
          <w:sz w:val="28"/>
          <w:szCs w:val="28"/>
        </w:rPr>
        <w:t>1</w:t>
      </w:r>
      <w:r w:rsidRPr="003961DF">
        <w:rPr>
          <w:sz w:val="28"/>
          <w:szCs w:val="28"/>
        </w:rPr>
        <w:t xml:space="preserve"> года) и по итогам 202</w:t>
      </w:r>
      <w:r>
        <w:rPr>
          <w:sz w:val="28"/>
          <w:szCs w:val="28"/>
        </w:rPr>
        <w:t>2</w:t>
      </w:r>
      <w:r w:rsidRPr="003961DF">
        <w:rPr>
          <w:sz w:val="28"/>
          <w:szCs w:val="28"/>
        </w:rPr>
        <w:t xml:space="preserve"> года не изменится. Средний размер назначенной пенсии за </w:t>
      </w:r>
      <w:r>
        <w:rPr>
          <w:sz w:val="28"/>
          <w:szCs w:val="28"/>
        </w:rPr>
        <w:t>девять месяцев 2022</w:t>
      </w:r>
      <w:r w:rsidRPr="003961DF">
        <w:rPr>
          <w:sz w:val="28"/>
          <w:szCs w:val="28"/>
        </w:rPr>
        <w:t xml:space="preserve"> года составил </w:t>
      </w:r>
      <w:r>
        <w:rPr>
          <w:sz w:val="28"/>
          <w:szCs w:val="28"/>
        </w:rPr>
        <w:t>17,9</w:t>
      </w:r>
      <w:r w:rsidRPr="003961DF">
        <w:rPr>
          <w:sz w:val="28"/>
          <w:szCs w:val="28"/>
        </w:rPr>
        <w:t xml:space="preserve"> тыс. рублей (1</w:t>
      </w:r>
      <w:r>
        <w:rPr>
          <w:sz w:val="28"/>
          <w:szCs w:val="28"/>
        </w:rPr>
        <w:t>16,6</w:t>
      </w:r>
      <w:r w:rsidRPr="003961DF">
        <w:rPr>
          <w:sz w:val="28"/>
          <w:szCs w:val="28"/>
        </w:rPr>
        <w:t>% к аналогичному показателю 202</w:t>
      </w:r>
      <w:r>
        <w:rPr>
          <w:sz w:val="28"/>
          <w:szCs w:val="28"/>
        </w:rPr>
        <w:t>1</w:t>
      </w:r>
      <w:r w:rsidRPr="003961DF">
        <w:rPr>
          <w:sz w:val="28"/>
          <w:szCs w:val="28"/>
        </w:rPr>
        <w:t xml:space="preserve"> года), ожидаемый показатель по итогам 202</w:t>
      </w:r>
      <w:r>
        <w:rPr>
          <w:sz w:val="28"/>
          <w:szCs w:val="28"/>
        </w:rPr>
        <w:t>2</w:t>
      </w:r>
      <w:r w:rsidRPr="003961DF">
        <w:rPr>
          <w:sz w:val="28"/>
          <w:szCs w:val="28"/>
        </w:rPr>
        <w:t xml:space="preserve"> года не отражен.</w:t>
      </w:r>
    </w:p>
    <w:p w14:paraId="4BC9BB7B" w14:textId="77777777" w:rsidR="007465B2" w:rsidRPr="003961DF" w:rsidRDefault="007465B2" w:rsidP="007465B2">
      <w:pPr>
        <w:ind w:firstLine="709"/>
        <w:jc w:val="both"/>
        <w:rPr>
          <w:sz w:val="28"/>
          <w:szCs w:val="28"/>
        </w:rPr>
      </w:pPr>
      <w:r w:rsidRPr="003961DF">
        <w:rPr>
          <w:sz w:val="28"/>
          <w:szCs w:val="28"/>
        </w:rPr>
        <w:t>Счетная палата отмечает, что</w:t>
      </w:r>
      <w:r>
        <w:rPr>
          <w:sz w:val="28"/>
          <w:szCs w:val="28"/>
        </w:rPr>
        <w:t>,</w:t>
      </w:r>
      <w:r w:rsidRPr="003961DF">
        <w:rPr>
          <w:sz w:val="28"/>
          <w:szCs w:val="28"/>
        </w:rPr>
        <w:t xml:space="preserve"> как и в прошлые годы, представленные с Проектом решения Предварительные итоги социально-экономического развития муниципального образования «город Оренбург» за </w:t>
      </w:r>
      <w:r>
        <w:rPr>
          <w:sz w:val="28"/>
          <w:szCs w:val="28"/>
        </w:rPr>
        <w:t>девять</w:t>
      </w:r>
      <w:r w:rsidRPr="003961DF">
        <w:rPr>
          <w:sz w:val="28"/>
          <w:szCs w:val="28"/>
        </w:rPr>
        <w:t xml:space="preserve"> месяцев 202</w:t>
      </w:r>
      <w:r>
        <w:rPr>
          <w:sz w:val="28"/>
          <w:szCs w:val="28"/>
        </w:rPr>
        <w:t>2</w:t>
      </w:r>
      <w:r w:rsidRPr="003961DF">
        <w:rPr>
          <w:sz w:val="28"/>
          <w:szCs w:val="28"/>
        </w:rPr>
        <w:t xml:space="preserve"> года и ожидаемые итоги социально-экономического развития муниципального образования «город Оренбург» за 202</w:t>
      </w:r>
      <w:r>
        <w:rPr>
          <w:sz w:val="28"/>
          <w:szCs w:val="28"/>
        </w:rPr>
        <w:t>2</w:t>
      </w:r>
      <w:r w:rsidRPr="003961DF">
        <w:rPr>
          <w:sz w:val="28"/>
          <w:szCs w:val="28"/>
        </w:rPr>
        <w:t xml:space="preserve"> год, не содержат анализ достижения показателей ранее одобренного Прогноза социально-экономического развития муниципального образования «город Оренбург» </w:t>
      </w:r>
      <w:r w:rsidRPr="00151F1C">
        <w:rPr>
          <w:sz w:val="28"/>
          <w:szCs w:val="28"/>
        </w:rPr>
        <w:t>на период до 202</w:t>
      </w:r>
      <w:r>
        <w:rPr>
          <w:sz w:val="28"/>
          <w:szCs w:val="28"/>
        </w:rPr>
        <w:t>4</w:t>
      </w:r>
      <w:r w:rsidRPr="00151F1C">
        <w:rPr>
          <w:sz w:val="28"/>
          <w:szCs w:val="28"/>
        </w:rPr>
        <w:t xml:space="preserve"> года</w:t>
      </w:r>
      <w:r w:rsidRPr="003961DF">
        <w:rPr>
          <w:sz w:val="28"/>
          <w:szCs w:val="28"/>
        </w:rPr>
        <w:t>. Отсутствует взаимосвязь информации об итогах социально-экономического развития с планируемым социально-экономическим развитием, предусмотренным Прогнозом.</w:t>
      </w:r>
    </w:p>
    <w:p w14:paraId="152A44F0" w14:textId="77777777" w:rsidR="007465B2" w:rsidRDefault="007465B2" w:rsidP="007465B2">
      <w:pPr>
        <w:ind w:firstLine="709"/>
        <w:jc w:val="both"/>
        <w:rPr>
          <w:sz w:val="16"/>
          <w:szCs w:val="28"/>
        </w:rPr>
      </w:pPr>
    </w:p>
    <w:p w14:paraId="11A36A35" w14:textId="77777777" w:rsidR="007465B2" w:rsidRPr="003961DF" w:rsidRDefault="007465B2" w:rsidP="007465B2">
      <w:pPr>
        <w:ind w:firstLine="709"/>
        <w:jc w:val="both"/>
        <w:rPr>
          <w:sz w:val="28"/>
          <w:szCs w:val="28"/>
        </w:rPr>
      </w:pPr>
      <w:r w:rsidRPr="003961DF">
        <w:rPr>
          <w:sz w:val="28"/>
          <w:szCs w:val="28"/>
        </w:rPr>
        <w:t xml:space="preserve">Согласно представленному с Проектом решения </w:t>
      </w:r>
      <w:r w:rsidRPr="003961DF">
        <w:rPr>
          <w:b/>
          <w:sz w:val="28"/>
          <w:szCs w:val="28"/>
        </w:rPr>
        <w:t xml:space="preserve">«Прогнозу социально-экономического развития муниципального образования «город Оренбург» на </w:t>
      </w:r>
      <w:r>
        <w:rPr>
          <w:b/>
          <w:sz w:val="28"/>
          <w:szCs w:val="28"/>
        </w:rPr>
        <w:t xml:space="preserve">среднесрочный и долгосрочный </w:t>
      </w:r>
      <w:r w:rsidRPr="003961DF">
        <w:rPr>
          <w:b/>
          <w:sz w:val="28"/>
          <w:szCs w:val="28"/>
        </w:rPr>
        <w:t xml:space="preserve">период» </w:t>
      </w:r>
      <w:r w:rsidRPr="003961DF">
        <w:rPr>
          <w:sz w:val="28"/>
          <w:szCs w:val="28"/>
        </w:rPr>
        <w:t xml:space="preserve">(далее – Прогноз, Прогноз социально-экономического развития), Прогноз «разработан в соответствии со статьей 173 </w:t>
      </w:r>
      <w:r w:rsidRPr="003961DF">
        <w:rPr>
          <w:sz w:val="28"/>
          <w:szCs w:val="28"/>
        </w:rPr>
        <w:lastRenderedPageBreak/>
        <w:t xml:space="preserve">Бюджетного кодекса РФ, статьями 11, 39 Федерального закона от 28.06.2014 № 172-ФЗ «О стратегическом планировании в Российской Федерации» с учетом </w:t>
      </w:r>
      <w:r>
        <w:rPr>
          <w:sz w:val="28"/>
          <w:szCs w:val="28"/>
        </w:rPr>
        <w:t xml:space="preserve">основных параметров сценарных условий </w:t>
      </w:r>
      <w:r w:rsidRPr="003961DF">
        <w:rPr>
          <w:sz w:val="28"/>
          <w:szCs w:val="28"/>
        </w:rPr>
        <w:t xml:space="preserve">прогноза социально-экономического развития Российской Федерации и Оренбургской области </w:t>
      </w:r>
      <w:r>
        <w:rPr>
          <w:sz w:val="28"/>
          <w:szCs w:val="28"/>
        </w:rPr>
        <w:t>на 2023 год и на плановый период 2024 и 2025 годов</w:t>
      </w:r>
      <w:r w:rsidRPr="003961DF">
        <w:rPr>
          <w:sz w:val="28"/>
          <w:szCs w:val="28"/>
        </w:rPr>
        <w:t>. Расчет показателей Прогноза основан на отчетах и перспективных планах развития крупных и средних предприятий города, субъектов предпринимательства, данных официальной статистики с учетом тенденций и особенностей развития экономики города за предшествующие годы и истекший период текущего года».</w:t>
      </w:r>
    </w:p>
    <w:p w14:paraId="452E1D83" w14:textId="77777777" w:rsidR="007465B2" w:rsidRPr="00427C01" w:rsidRDefault="007465B2" w:rsidP="007465B2">
      <w:pPr>
        <w:ind w:firstLine="709"/>
        <w:jc w:val="both"/>
        <w:rPr>
          <w:sz w:val="28"/>
        </w:rPr>
      </w:pPr>
      <w:r w:rsidRPr="003961DF">
        <w:rPr>
          <w:sz w:val="28"/>
          <w:szCs w:val="28"/>
        </w:rPr>
        <w:t xml:space="preserve">Одобренный Прогноз </w:t>
      </w:r>
      <w:r>
        <w:rPr>
          <w:sz w:val="28"/>
          <w:szCs w:val="28"/>
        </w:rPr>
        <w:t xml:space="preserve">на среднесрочный период </w:t>
      </w:r>
      <w:r w:rsidRPr="00427C01">
        <w:rPr>
          <w:sz w:val="28"/>
        </w:rPr>
        <w:t>по 2025 год включительно) разработан на вариантной основе:</w:t>
      </w:r>
    </w:p>
    <w:p w14:paraId="152F1584" w14:textId="77777777" w:rsidR="007465B2" w:rsidRPr="00427C01" w:rsidRDefault="007465B2" w:rsidP="007465B2">
      <w:pPr>
        <w:tabs>
          <w:tab w:val="left" w:pos="0"/>
        </w:tabs>
        <w:ind w:firstLine="709"/>
        <w:jc w:val="both"/>
        <w:rPr>
          <w:sz w:val="28"/>
          <w:szCs w:val="28"/>
        </w:rPr>
      </w:pPr>
      <w:r w:rsidRPr="00427C01">
        <w:rPr>
          <w:sz w:val="28"/>
          <w:szCs w:val="28"/>
        </w:rPr>
        <w:t>первый вариант (консервативный) отражает развитие экономики города Оренбурга в условиях сохранения рисков невысокого инвестиционного спроса, низкой конкурентоспособности производимой предприятиями города Оренбурга продукции и ограниченного спроса на нее;</w:t>
      </w:r>
    </w:p>
    <w:p w14:paraId="4A592425" w14:textId="77777777" w:rsidR="007465B2" w:rsidRPr="00427C01" w:rsidRDefault="007465B2" w:rsidP="007465B2">
      <w:pPr>
        <w:tabs>
          <w:tab w:val="left" w:pos="0"/>
        </w:tabs>
        <w:ind w:firstLine="709"/>
        <w:jc w:val="both"/>
        <w:rPr>
          <w:sz w:val="28"/>
          <w:szCs w:val="28"/>
        </w:rPr>
      </w:pPr>
      <w:r w:rsidRPr="00427C01">
        <w:rPr>
          <w:sz w:val="28"/>
          <w:szCs w:val="28"/>
        </w:rPr>
        <w:t>второй вариант (базовый) предполагает более быстрое развитие экономики города Оренбурга за счет реализации инвестиционных программ предприятий, роста банковского кредитования, повышения конкурентоспособности и эффективности промышленных предприятий,</w:t>
      </w:r>
      <w:r>
        <w:rPr>
          <w:sz w:val="28"/>
          <w:szCs w:val="28"/>
        </w:rPr>
        <w:t xml:space="preserve"> </w:t>
      </w:r>
      <w:r w:rsidRPr="00427C01">
        <w:rPr>
          <w:sz w:val="28"/>
          <w:szCs w:val="28"/>
        </w:rPr>
        <w:t>стимулирования экономического роста и модернизации промышленности</w:t>
      </w:r>
      <w:r>
        <w:rPr>
          <w:sz w:val="28"/>
          <w:szCs w:val="28"/>
        </w:rPr>
        <w:t xml:space="preserve"> </w:t>
      </w:r>
      <w:r w:rsidRPr="00427C01">
        <w:rPr>
          <w:sz w:val="28"/>
          <w:szCs w:val="28"/>
        </w:rPr>
        <w:t xml:space="preserve">со стороны государства. </w:t>
      </w:r>
    </w:p>
    <w:p w14:paraId="58CC8C50" w14:textId="77777777" w:rsidR="007465B2" w:rsidRPr="00427C01" w:rsidRDefault="007465B2" w:rsidP="007465B2">
      <w:pPr>
        <w:ind w:firstLine="709"/>
        <w:jc w:val="both"/>
        <w:rPr>
          <w:sz w:val="28"/>
        </w:rPr>
      </w:pPr>
      <w:r w:rsidRPr="00427C01">
        <w:rPr>
          <w:sz w:val="28"/>
        </w:rPr>
        <w:t>Прогноз на долгосрочный период (по 2030 год включительно) разработан в виде таблицы «Макроэкономические показатели социально-экономического развития» в одном варианте в целях формирования бюджетного прогноза муниципального образования «город Оренбург» на долгосрочный период.</w:t>
      </w:r>
    </w:p>
    <w:p w14:paraId="3A2FAFFB" w14:textId="77777777" w:rsidR="007465B2" w:rsidRPr="003961DF" w:rsidRDefault="007465B2" w:rsidP="007465B2">
      <w:pPr>
        <w:ind w:firstLine="709"/>
        <w:jc w:val="both"/>
        <w:rPr>
          <w:sz w:val="28"/>
          <w:szCs w:val="28"/>
        </w:rPr>
      </w:pPr>
      <w:r w:rsidRPr="003961DF">
        <w:rPr>
          <w:sz w:val="28"/>
          <w:szCs w:val="28"/>
        </w:rPr>
        <w:t>По данным Прогноза в предстоящие три года прогнозируется положительная динамика всех основных показателей социально-экономического развития города Оренб</w:t>
      </w:r>
      <w:r>
        <w:rPr>
          <w:sz w:val="28"/>
          <w:szCs w:val="28"/>
        </w:rPr>
        <w:t xml:space="preserve">урга по двум вариантам Прогноза, в том числе: </w:t>
      </w:r>
      <w:r w:rsidRPr="003961DF">
        <w:rPr>
          <w:sz w:val="28"/>
          <w:szCs w:val="28"/>
        </w:rPr>
        <w:t>показателей промышленного производства по всем видам экономической деятельности, сельского хозяйства, строительства (за исключением индекса производства</w:t>
      </w:r>
      <w:r>
        <w:rPr>
          <w:sz w:val="28"/>
          <w:szCs w:val="28"/>
        </w:rPr>
        <w:t xml:space="preserve"> по консервативному варианту 2023 года)</w:t>
      </w:r>
      <w:r w:rsidRPr="003961DF">
        <w:rPr>
          <w:sz w:val="28"/>
          <w:szCs w:val="28"/>
        </w:rPr>
        <w:t>, торговли и услуг, а также в сфере малого и среднего предпринимательства. Также по двум вариантам Прогноза прогнозируется рост объемов инвестиций в основной капитал в ценах соответствующих лет во всех сферах деятельности, за исключением инвестиций в сфере оптовой и розничной торговли, ремонта автотранспортных средств, деятельности гостиниц и пре</w:t>
      </w:r>
      <w:r>
        <w:rPr>
          <w:sz w:val="28"/>
          <w:szCs w:val="28"/>
        </w:rPr>
        <w:t>дприятий общественного питания по консервативному варианту 2023 года</w:t>
      </w:r>
      <w:r w:rsidRPr="003961DF">
        <w:rPr>
          <w:sz w:val="28"/>
          <w:szCs w:val="28"/>
        </w:rPr>
        <w:t>.</w:t>
      </w:r>
    </w:p>
    <w:p w14:paraId="527EFEA2" w14:textId="77777777" w:rsidR="007465B2" w:rsidRPr="003961DF" w:rsidRDefault="007465B2" w:rsidP="007465B2">
      <w:pPr>
        <w:ind w:firstLine="709"/>
        <w:jc w:val="both"/>
        <w:rPr>
          <w:sz w:val="28"/>
          <w:szCs w:val="28"/>
        </w:rPr>
      </w:pPr>
      <w:r>
        <w:rPr>
          <w:sz w:val="28"/>
          <w:szCs w:val="28"/>
        </w:rPr>
        <w:t>Р</w:t>
      </w:r>
      <w:r w:rsidRPr="003961DF">
        <w:rPr>
          <w:sz w:val="28"/>
          <w:szCs w:val="28"/>
        </w:rPr>
        <w:t>ост денежных доходов и расходов населения, а также показателей заработной платы</w:t>
      </w:r>
      <w:r>
        <w:rPr>
          <w:sz w:val="28"/>
          <w:szCs w:val="28"/>
        </w:rPr>
        <w:t xml:space="preserve"> прогнозируется на 2023-2025 годы п</w:t>
      </w:r>
      <w:r w:rsidRPr="003961DF">
        <w:rPr>
          <w:sz w:val="28"/>
          <w:szCs w:val="28"/>
        </w:rPr>
        <w:t>о двум вариантам Прогноза. Так, среднемесячная номинальная начисленная заработная плата работников организаций составит по двум вариантам Прогноза</w:t>
      </w:r>
      <w:r>
        <w:rPr>
          <w:sz w:val="28"/>
          <w:szCs w:val="28"/>
        </w:rPr>
        <w:t xml:space="preserve"> (консервативному и базовому) соответственно</w:t>
      </w:r>
      <w:r w:rsidRPr="003961DF">
        <w:rPr>
          <w:sz w:val="28"/>
          <w:szCs w:val="28"/>
        </w:rPr>
        <w:t>: в 202</w:t>
      </w:r>
      <w:r>
        <w:rPr>
          <w:sz w:val="28"/>
          <w:szCs w:val="28"/>
        </w:rPr>
        <w:t>3</w:t>
      </w:r>
      <w:r w:rsidRPr="003961DF">
        <w:rPr>
          <w:sz w:val="28"/>
          <w:szCs w:val="28"/>
        </w:rPr>
        <w:t xml:space="preserve"> году – </w:t>
      </w:r>
      <w:r>
        <w:rPr>
          <w:sz w:val="28"/>
          <w:szCs w:val="28"/>
        </w:rPr>
        <w:t xml:space="preserve">49 999,6 </w:t>
      </w:r>
      <w:r w:rsidRPr="003961DF">
        <w:rPr>
          <w:sz w:val="28"/>
          <w:szCs w:val="28"/>
        </w:rPr>
        <w:t xml:space="preserve">рублей и </w:t>
      </w:r>
      <w:r>
        <w:rPr>
          <w:sz w:val="28"/>
          <w:szCs w:val="28"/>
        </w:rPr>
        <w:t>51 362,4</w:t>
      </w:r>
      <w:r w:rsidRPr="003961DF">
        <w:rPr>
          <w:sz w:val="28"/>
          <w:szCs w:val="28"/>
        </w:rPr>
        <w:t xml:space="preserve"> рублей, в 202</w:t>
      </w:r>
      <w:r>
        <w:rPr>
          <w:sz w:val="28"/>
          <w:szCs w:val="28"/>
        </w:rPr>
        <w:t>4</w:t>
      </w:r>
      <w:r w:rsidRPr="003961DF">
        <w:rPr>
          <w:sz w:val="28"/>
          <w:szCs w:val="28"/>
        </w:rPr>
        <w:t xml:space="preserve"> году – </w:t>
      </w:r>
      <w:r>
        <w:rPr>
          <w:sz w:val="28"/>
          <w:szCs w:val="28"/>
        </w:rPr>
        <w:t>52 309,8</w:t>
      </w:r>
      <w:r w:rsidRPr="003961DF">
        <w:rPr>
          <w:sz w:val="28"/>
          <w:szCs w:val="28"/>
        </w:rPr>
        <w:t xml:space="preserve"> рублей и </w:t>
      </w:r>
      <w:r>
        <w:rPr>
          <w:sz w:val="28"/>
          <w:szCs w:val="28"/>
        </w:rPr>
        <w:t>54 454,5</w:t>
      </w:r>
      <w:r w:rsidRPr="003961DF">
        <w:rPr>
          <w:sz w:val="28"/>
          <w:szCs w:val="28"/>
        </w:rPr>
        <w:t xml:space="preserve"> тыс. рублей, в 202</w:t>
      </w:r>
      <w:r>
        <w:rPr>
          <w:sz w:val="28"/>
          <w:szCs w:val="28"/>
        </w:rPr>
        <w:t>4</w:t>
      </w:r>
      <w:r w:rsidRPr="003961DF">
        <w:rPr>
          <w:sz w:val="28"/>
          <w:szCs w:val="28"/>
        </w:rPr>
        <w:t xml:space="preserve"> году – </w:t>
      </w:r>
      <w:r>
        <w:rPr>
          <w:sz w:val="28"/>
          <w:szCs w:val="28"/>
        </w:rPr>
        <w:t>55 197,4</w:t>
      </w:r>
      <w:r w:rsidRPr="003961DF">
        <w:rPr>
          <w:sz w:val="28"/>
          <w:szCs w:val="28"/>
        </w:rPr>
        <w:t xml:space="preserve"> рублей и </w:t>
      </w:r>
      <w:r>
        <w:rPr>
          <w:sz w:val="28"/>
          <w:szCs w:val="28"/>
        </w:rPr>
        <w:t>58 005,4</w:t>
      </w:r>
      <w:r w:rsidRPr="003961DF">
        <w:rPr>
          <w:sz w:val="28"/>
          <w:szCs w:val="28"/>
        </w:rPr>
        <w:t xml:space="preserve"> рублей.</w:t>
      </w:r>
    </w:p>
    <w:p w14:paraId="6CFB6D82" w14:textId="77777777" w:rsidR="007465B2" w:rsidRPr="003961DF" w:rsidRDefault="007465B2" w:rsidP="007465B2">
      <w:pPr>
        <w:ind w:firstLine="720"/>
        <w:jc w:val="both"/>
        <w:rPr>
          <w:sz w:val="28"/>
          <w:szCs w:val="28"/>
        </w:rPr>
      </w:pPr>
      <w:r w:rsidRPr="003961DF">
        <w:rPr>
          <w:sz w:val="28"/>
          <w:szCs w:val="28"/>
        </w:rPr>
        <w:t>Индекс потребительских цен на 202</w:t>
      </w:r>
      <w:r>
        <w:rPr>
          <w:sz w:val="28"/>
          <w:szCs w:val="28"/>
        </w:rPr>
        <w:t>3</w:t>
      </w:r>
      <w:r w:rsidRPr="003961DF">
        <w:rPr>
          <w:sz w:val="28"/>
          <w:szCs w:val="28"/>
        </w:rPr>
        <w:t xml:space="preserve"> год прогнозируется по консервативному варианту в размере </w:t>
      </w:r>
      <w:r>
        <w:rPr>
          <w:sz w:val="28"/>
          <w:szCs w:val="28"/>
        </w:rPr>
        <w:t>107,8</w:t>
      </w:r>
      <w:r w:rsidRPr="003961DF">
        <w:rPr>
          <w:sz w:val="28"/>
          <w:szCs w:val="28"/>
        </w:rPr>
        <w:t xml:space="preserve">%, по базовому варианту Прогноза </w:t>
      </w:r>
      <w:r>
        <w:rPr>
          <w:sz w:val="28"/>
          <w:szCs w:val="28"/>
        </w:rPr>
        <w:t>–</w:t>
      </w:r>
      <w:r w:rsidRPr="003961DF">
        <w:rPr>
          <w:sz w:val="28"/>
          <w:szCs w:val="28"/>
        </w:rPr>
        <w:t xml:space="preserve"> </w:t>
      </w:r>
      <w:r>
        <w:rPr>
          <w:sz w:val="28"/>
          <w:szCs w:val="28"/>
        </w:rPr>
        <w:t>106,0</w:t>
      </w:r>
      <w:r w:rsidRPr="003961DF">
        <w:rPr>
          <w:sz w:val="28"/>
          <w:szCs w:val="28"/>
        </w:rPr>
        <w:t>%. На 202</w:t>
      </w:r>
      <w:r>
        <w:rPr>
          <w:sz w:val="28"/>
          <w:szCs w:val="28"/>
        </w:rPr>
        <w:t>4</w:t>
      </w:r>
      <w:r w:rsidRPr="003961DF">
        <w:rPr>
          <w:sz w:val="28"/>
          <w:szCs w:val="28"/>
        </w:rPr>
        <w:t xml:space="preserve"> годы </w:t>
      </w:r>
      <w:r w:rsidRPr="003961DF">
        <w:rPr>
          <w:sz w:val="28"/>
          <w:szCs w:val="28"/>
        </w:rPr>
        <w:lastRenderedPageBreak/>
        <w:t xml:space="preserve">индекс потребительских цен прогнозируется </w:t>
      </w:r>
      <w:r>
        <w:rPr>
          <w:sz w:val="28"/>
          <w:szCs w:val="28"/>
        </w:rPr>
        <w:t>соответственно по двум вариантам Прогноза в следующих размерах: 104,2% и 104,7%, на 2025 год – 103,9% и 104,0%</w:t>
      </w:r>
      <w:r w:rsidRPr="003961DF">
        <w:rPr>
          <w:sz w:val="28"/>
          <w:szCs w:val="28"/>
        </w:rPr>
        <w:t xml:space="preserve">. </w:t>
      </w:r>
    </w:p>
    <w:p w14:paraId="04A4FA35" w14:textId="77777777" w:rsidR="007465B2" w:rsidRPr="003961DF" w:rsidRDefault="007465B2" w:rsidP="007465B2">
      <w:pPr>
        <w:ind w:firstLine="709"/>
        <w:jc w:val="both"/>
        <w:rPr>
          <w:sz w:val="28"/>
          <w:szCs w:val="28"/>
        </w:rPr>
      </w:pPr>
      <w:r>
        <w:rPr>
          <w:sz w:val="28"/>
          <w:szCs w:val="28"/>
        </w:rPr>
        <w:t>По сравнению с ожидаемой оценкой 2022 года в</w:t>
      </w:r>
      <w:r w:rsidRPr="003961DF">
        <w:rPr>
          <w:sz w:val="28"/>
          <w:szCs w:val="28"/>
        </w:rPr>
        <w:t xml:space="preserve"> предстоящем трехлетнем периоде прогнозируется </w:t>
      </w:r>
      <w:r>
        <w:rPr>
          <w:sz w:val="28"/>
          <w:szCs w:val="28"/>
        </w:rPr>
        <w:t>снижение</w:t>
      </w:r>
      <w:r w:rsidRPr="003961DF">
        <w:rPr>
          <w:sz w:val="28"/>
          <w:szCs w:val="28"/>
        </w:rPr>
        <w:t xml:space="preserve"> совокупного объема финансовых ресурсов, аккумулированных на территории города Оренбурга в результате деятельности хозяйствующих субъектов, которое будет обеспечено </w:t>
      </w:r>
      <w:r>
        <w:rPr>
          <w:sz w:val="28"/>
          <w:szCs w:val="28"/>
        </w:rPr>
        <w:t>отрицательной</w:t>
      </w:r>
      <w:r w:rsidRPr="003961DF">
        <w:rPr>
          <w:sz w:val="28"/>
          <w:szCs w:val="28"/>
        </w:rPr>
        <w:t xml:space="preserve"> динамикой доходов</w:t>
      </w:r>
      <w:r>
        <w:rPr>
          <w:sz w:val="28"/>
          <w:szCs w:val="28"/>
        </w:rPr>
        <w:t xml:space="preserve"> бюджетов всех уровней</w:t>
      </w:r>
      <w:r w:rsidRPr="003961DF">
        <w:rPr>
          <w:sz w:val="28"/>
          <w:szCs w:val="28"/>
        </w:rPr>
        <w:t>. Общий объем доходов территории города Оренбурга (за исключением налога на прибыль) составит по двум вариантам Прогноза: в 202</w:t>
      </w:r>
      <w:r>
        <w:rPr>
          <w:sz w:val="28"/>
          <w:szCs w:val="28"/>
        </w:rPr>
        <w:t>3</w:t>
      </w:r>
      <w:r w:rsidRPr="003961DF">
        <w:rPr>
          <w:sz w:val="28"/>
          <w:szCs w:val="28"/>
        </w:rPr>
        <w:t xml:space="preserve"> году – </w:t>
      </w:r>
      <w:r>
        <w:rPr>
          <w:sz w:val="28"/>
          <w:szCs w:val="28"/>
        </w:rPr>
        <w:t>398,9</w:t>
      </w:r>
      <w:r w:rsidRPr="003961DF">
        <w:rPr>
          <w:sz w:val="28"/>
          <w:szCs w:val="28"/>
        </w:rPr>
        <w:t xml:space="preserve"> млрд. рублей и </w:t>
      </w:r>
      <w:r>
        <w:rPr>
          <w:sz w:val="28"/>
          <w:szCs w:val="28"/>
        </w:rPr>
        <w:t>403,5</w:t>
      </w:r>
      <w:r w:rsidRPr="003961DF">
        <w:rPr>
          <w:sz w:val="28"/>
          <w:szCs w:val="28"/>
        </w:rPr>
        <w:t xml:space="preserve"> млрд. рублей (</w:t>
      </w:r>
      <w:r>
        <w:rPr>
          <w:sz w:val="28"/>
          <w:szCs w:val="28"/>
        </w:rPr>
        <w:t>94,1</w:t>
      </w:r>
      <w:r w:rsidRPr="003961DF">
        <w:rPr>
          <w:sz w:val="28"/>
          <w:szCs w:val="28"/>
        </w:rPr>
        <w:t xml:space="preserve">% и </w:t>
      </w:r>
      <w:r>
        <w:rPr>
          <w:sz w:val="28"/>
          <w:szCs w:val="28"/>
        </w:rPr>
        <w:t>95,1</w:t>
      </w:r>
      <w:r w:rsidRPr="003961DF">
        <w:rPr>
          <w:sz w:val="28"/>
          <w:szCs w:val="28"/>
        </w:rPr>
        <w:t>%</w:t>
      </w:r>
      <w:r>
        <w:rPr>
          <w:sz w:val="28"/>
          <w:szCs w:val="28"/>
        </w:rPr>
        <w:t xml:space="preserve"> от ожидаемой оценки 2022 года</w:t>
      </w:r>
      <w:r w:rsidRPr="003961DF">
        <w:rPr>
          <w:sz w:val="28"/>
          <w:szCs w:val="28"/>
        </w:rPr>
        <w:t xml:space="preserve">). </w:t>
      </w:r>
      <w:r>
        <w:rPr>
          <w:sz w:val="28"/>
          <w:szCs w:val="28"/>
        </w:rPr>
        <w:t xml:space="preserve">При положительной динамике в среднесрочной перспективе </w:t>
      </w:r>
      <w:r w:rsidRPr="003961DF">
        <w:rPr>
          <w:sz w:val="28"/>
          <w:szCs w:val="28"/>
        </w:rPr>
        <w:t xml:space="preserve">данный показатель </w:t>
      </w:r>
      <w:r>
        <w:rPr>
          <w:sz w:val="28"/>
          <w:szCs w:val="28"/>
        </w:rPr>
        <w:t>к</w:t>
      </w:r>
      <w:r w:rsidRPr="003961DF">
        <w:rPr>
          <w:sz w:val="28"/>
          <w:szCs w:val="28"/>
        </w:rPr>
        <w:t xml:space="preserve"> 202</w:t>
      </w:r>
      <w:r>
        <w:rPr>
          <w:sz w:val="28"/>
          <w:szCs w:val="28"/>
        </w:rPr>
        <w:t>5</w:t>
      </w:r>
      <w:r w:rsidRPr="003961DF">
        <w:rPr>
          <w:sz w:val="28"/>
          <w:szCs w:val="28"/>
        </w:rPr>
        <w:t xml:space="preserve"> году </w:t>
      </w:r>
      <w:r>
        <w:rPr>
          <w:sz w:val="28"/>
          <w:szCs w:val="28"/>
        </w:rPr>
        <w:t>не достигнет ожидаемой оценки текущего года</w:t>
      </w:r>
      <w:r w:rsidRPr="003961DF">
        <w:rPr>
          <w:sz w:val="28"/>
          <w:szCs w:val="28"/>
        </w:rPr>
        <w:t xml:space="preserve"> и составит по двум вариантам Прогноза: </w:t>
      </w:r>
      <w:r>
        <w:rPr>
          <w:sz w:val="28"/>
          <w:szCs w:val="28"/>
        </w:rPr>
        <w:t>404,8</w:t>
      </w:r>
      <w:r w:rsidRPr="003961DF">
        <w:rPr>
          <w:sz w:val="28"/>
          <w:szCs w:val="28"/>
        </w:rPr>
        <w:t xml:space="preserve"> млрд. рублей и </w:t>
      </w:r>
      <w:r>
        <w:rPr>
          <w:sz w:val="28"/>
          <w:szCs w:val="28"/>
        </w:rPr>
        <w:t>414,5</w:t>
      </w:r>
      <w:r w:rsidRPr="003961DF">
        <w:rPr>
          <w:sz w:val="28"/>
          <w:szCs w:val="28"/>
        </w:rPr>
        <w:t xml:space="preserve"> млрд. рублей (</w:t>
      </w:r>
      <w:r>
        <w:rPr>
          <w:sz w:val="28"/>
          <w:szCs w:val="28"/>
        </w:rPr>
        <w:t>95,4</w:t>
      </w:r>
      <w:r w:rsidRPr="003961DF">
        <w:rPr>
          <w:sz w:val="28"/>
          <w:szCs w:val="28"/>
        </w:rPr>
        <w:t xml:space="preserve">% и </w:t>
      </w:r>
      <w:r>
        <w:rPr>
          <w:sz w:val="28"/>
          <w:szCs w:val="28"/>
        </w:rPr>
        <w:t>97,7</w:t>
      </w:r>
      <w:r w:rsidRPr="003961DF">
        <w:rPr>
          <w:sz w:val="28"/>
          <w:szCs w:val="28"/>
        </w:rPr>
        <w:t>%</w:t>
      </w:r>
      <w:r>
        <w:rPr>
          <w:sz w:val="28"/>
          <w:szCs w:val="28"/>
        </w:rPr>
        <w:t xml:space="preserve"> от ожидаемой оценки 2022 года</w:t>
      </w:r>
      <w:r w:rsidRPr="003961DF">
        <w:rPr>
          <w:sz w:val="28"/>
          <w:szCs w:val="28"/>
        </w:rPr>
        <w:t>)</w:t>
      </w:r>
    </w:p>
    <w:p w14:paraId="481F7EF9" w14:textId="77777777" w:rsidR="007465B2" w:rsidRPr="003961DF" w:rsidRDefault="007465B2" w:rsidP="007465B2">
      <w:pPr>
        <w:ind w:firstLine="709"/>
        <w:jc w:val="both"/>
        <w:rPr>
          <w:sz w:val="28"/>
          <w:szCs w:val="28"/>
        </w:rPr>
      </w:pPr>
      <w:r w:rsidRPr="003961DF">
        <w:rPr>
          <w:sz w:val="28"/>
          <w:szCs w:val="28"/>
        </w:rPr>
        <w:t>Расходы территории города Оренбурга в среднесрочной перспективе более чем наполовину будут обеспечиваться расходами за счет бюджетных средств. П</w:t>
      </w:r>
      <w:r>
        <w:rPr>
          <w:sz w:val="28"/>
          <w:szCs w:val="28"/>
        </w:rPr>
        <w:t>о двум вариантам Прогноза в 2023</w:t>
      </w:r>
      <w:r w:rsidRPr="003961DF">
        <w:rPr>
          <w:sz w:val="28"/>
          <w:szCs w:val="28"/>
        </w:rPr>
        <w:t>-202</w:t>
      </w:r>
      <w:r>
        <w:rPr>
          <w:sz w:val="28"/>
          <w:szCs w:val="28"/>
        </w:rPr>
        <w:t>5</w:t>
      </w:r>
      <w:r w:rsidRPr="003961DF">
        <w:rPr>
          <w:sz w:val="28"/>
          <w:szCs w:val="28"/>
        </w:rPr>
        <w:t xml:space="preserve"> годах объем расходов территории будет соответствовать объемам доходов территории города Оренбурга.</w:t>
      </w:r>
    </w:p>
    <w:p w14:paraId="7B56E760" w14:textId="77777777" w:rsidR="007465B2" w:rsidRPr="00113755" w:rsidRDefault="007465B2" w:rsidP="007465B2">
      <w:pPr>
        <w:tabs>
          <w:tab w:val="left" w:pos="0"/>
        </w:tabs>
        <w:ind w:firstLine="709"/>
        <w:jc w:val="both"/>
        <w:rPr>
          <w:sz w:val="28"/>
          <w:szCs w:val="28"/>
        </w:rPr>
      </w:pPr>
      <w:r w:rsidRPr="00113755">
        <w:rPr>
          <w:sz w:val="28"/>
          <w:szCs w:val="28"/>
        </w:rPr>
        <w:t>Счетная палата отмечает, что на основании Прогноза осуществлялось планирование отдельных видов налоговых доходов бюджета города Оренбурга на предстоящий трехлетний бюджетный период, а также на период до 2030 года</w:t>
      </w:r>
      <w:r w:rsidRPr="00113755">
        <w:rPr>
          <w:color w:val="000000"/>
          <w:sz w:val="28"/>
          <w:szCs w:val="28"/>
        </w:rPr>
        <w:t>. Так, в</w:t>
      </w:r>
      <w:r w:rsidRPr="00113755">
        <w:rPr>
          <w:sz w:val="28"/>
          <w:szCs w:val="28"/>
        </w:rPr>
        <w:t xml:space="preserve"> расчетных показателях поступлений налога на доходы физических лиц, налога, взимаемого в связи с применением упрощенной системы налогообложения, единого сельскохозяйственного налога и налога, взимаемого в связи с применением патентной системы налогообложения, применялись три показателя второго (базового) варианта Прогноза: темпы роста фонда оплаты труда, индекс потребительских цен и индекс производства продукции сельского хозяйства. </w:t>
      </w:r>
    </w:p>
    <w:p w14:paraId="4FF754AC" w14:textId="77777777" w:rsidR="007465B2" w:rsidRPr="00113755" w:rsidRDefault="007465B2" w:rsidP="007465B2">
      <w:pPr>
        <w:tabs>
          <w:tab w:val="left" w:pos="0"/>
        </w:tabs>
        <w:ind w:firstLine="709"/>
        <w:jc w:val="both"/>
        <w:rPr>
          <w:sz w:val="28"/>
          <w:szCs w:val="28"/>
        </w:rPr>
      </w:pPr>
      <w:r w:rsidRPr="00113755">
        <w:rPr>
          <w:sz w:val="28"/>
          <w:szCs w:val="28"/>
        </w:rPr>
        <w:t>Также Счетная палата обращает внимание на то, что представленный с Проектом решения Прогноз содержит минимальную систему показателей, характеризующих развитие территории, которые значительно сокращаются и обобщаются на протяжении последних лет. В одобренном Прогнозе социально-экономического развития муниципального образования «город Оренбург» на среднесрочный и долгосрочный период отсутствует информация о планируемом развитии в соответствии со всеми приоритетными направлениями, определенными Стратегией социально-экономического развития города Оренбурга до 2030 года, утвержденной решением Оренбургского городского Совета от 06.09.2011 № 232 (далее – Стратегия, Стратегия социально-экономического развития города Оренбурга до 2030 года), по таким направлениям как: развитие человеческого потенциала, развитие городской среды, повышение эффективности и результативности деятельности органов местного самоуправления. В Прогнозе отсутствуют планируемые показатели и сведения о реализации муниципальных программ, в связи с чем, планирование расходов бюджета города Оренбурга на 2023-2025 годы на основании данного Прогноза не осуществлялось.</w:t>
      </w:r>
    </w:p>
    <w:p w14:paraId="5E781BA1" w14:textId="77777777" w:rsidR="007465B2" w:rsidRPr="00113755" w:rsidRDefault="007465B2" w:rsidP="007465B2">
      <w:pPr>
        <w:autoSpaceDE w:val="0"/>
        <w:autoSpaceDN w:val="0"/>
        <w:adjustRightInd w:val="0"/>
        <w:ind w:firstLine="720"/>
        <w:jc w:val="both"/>
        <w:rPr>
          <w:sz w:val="28"/>
          <w:szCs w:val="28"/>
        </w:rPr>
      </w:pPr>
      <w:r w:rsidRPr="00113755">
        <w:rPr>
          <w:sz w:val="28"/>
          <w:szCs w:val="28"/>
        </w:rPr>
        <w:t xml:space="preserve">Анализ представленного Прогноза на соответствие Стратегии показал, что, как и в предыдущие периоды, по большинству показателей социально-экономического развития города отсутствует сопоставимость с показателями, </w:t>
      </w:r>
      <w:r w:rsidRPr="00113755">
        <w:rPr>
          <w:sz w:val="28"/>
          <w:szCs w:val="28"/>
        </w:rPr>
        <w:lastRenderedPageBreak/>
        <w:t>отраженными в Стратегии. Основные показатели по социально-экономическому развитию города, отраженные в Стратегии, отсутствуют в Прогнозе. Показатели, которые возможно сопоставить (численность населения, объем продукции сельского хозяйства, инвестиции в основной капитал, оборот розничной торговли, среднемесячная заработная плата), имеют значительное числовое отклонение.</w:t>
      </w:r>
    </w:p>
    <w:p w14:paraId="40C8E4D4" w14:textId="77777777" w:rsidR="007465B2" w:rsidRDefault="007465B2" w:rsidP="007465B2">
      <w:pPr>
        <w:ind w:firstLine="709"/>
        <w:jc w:val="both"/>
        <w:rPr>
          <w:sz w:val="16"/>
          <w:szCs w:val="28"/>
        </w:rPr>
      </w:pPr>
      <w:r w:rsidRPr="00113755">
        <w:rPr>
          <w:sz w:val="28"/>
          <w:szCs w:val="28"/>
        </w:rPr>
        <w:t>Также Счетная палата отмечает, что в соответствии со статьями 169, 170.1, 172 и 173 Бюджетного кодекса РФ Прогноз социально-экономического развития является основным документом стратегического планирования, на основе которого составляется бюджетный прогноз и проект бюджета. Надежность показателей прогноза в соответствии со статьей 37 Бюджетного кодекса РФ является одним из принципов достоверности бюджета, в связи с чем, на его разработку необходимо обратить особое внимание.</w:t>
      </w:r>
    </w:p>
    <w:p w14:paraId="75FF5DB9" w14:textId="77777777" w:rsidR="007465B2" w:rsidRDefault="007465B2" w:rsidP="007465B2">
      <w:pPr>
        <w:ind w:firstLine="709"/>
        <w:jc w:val="both"/>
        <w:rPr>
          <w:sz w:val="16"/>
          <w:szCs w:val="28"/>
        </w:rPr>
      </w:pPr>
    </w:p>
    <w:p w14:paraId="60BB71B3" w14:textId="77777777" w:rsidR="007465B2" w:rsidRDefault="007465B2" w:rsidP="007465B2">
      <w:pPr>
        <w:ind w:firstLine="709"/>
        <w:jc w:val="both"/>
        <w:rPr>
          <w:sz w:val="28"/>
          <w:szCs w:val="28"/>
        </w:rPr>
      </w:pPr>
      <w:r w:rsidRPr="003961DF">
        <w:rPr>
          <w:b/>
          <w:sz w:val="28"/>
          <w:szCs w:val="28"/>
        </w:rPr>
        <w:t>«Основные направления бюджетной и налоговой политики муниципального образования «город Оренбург» на 202</w:t>
      </w:r>
      <w:r>
        <w:rPr>
          <w:b/>
          <w:sz w:val="28"/>
          <w:szCs w:val="28"/>
        </w:rPr>
        <w:t>3</w:t>
      </w:r>
      <w:r w:rsidRPr="003961DF">
        <w:rPr>
          <w:b/>
          <w:sz w:val="28"/>
          <w:szCs w:val="28"/>
        </w:rPr>
        <w:t xml:space="preserve"> год и плановый период 202</w:t>
      </w:r>
      <w:r>
        <w:rPr>
          <w:b/>
          <w:sz w:val="28"/>
          <w:szCs w:val="28"/>
        </w:rPr>
        <w:t>4</w:t>
      </w:r>
      <w:r w:rsidRPr="003961DF">
        <w:rPr>
          <w:b/>
          <w:sz w:val="28"/>
          <w:szCs w:val="28"/>
        </w:rPr>
        <w:t xml:space="preserve"> и 202</w:t>
      </w:r>
      <w:r>
        <w:rPr>
          <w:b/>
          <w:sz w:val="28"/>
          <w:szCs w:val="28"/>
        </w:rPr>
        <w:t>5</w:t>
      </w:r>
      <w:r w:rsidRPr="003961DF">
        <w:rPr>
          <w:b/>
          <w:sz w:val="28"/>
          <w:szCs w:val="28"/>
        </w:rPr>
        <w:t xml:space="preserve"> годов»</w:t>
      </w:r>
      <w:r w:rsidRPr="003961DF">
        <w:rPr>
          <w:sz w:val="28"/>
          <w:szCs w:val="28"/>
        </w:rPr>
        <w:t xml:space="preserve"> разработаны с целью обеспечения стабильного развития экономики муниципального образования «город Оренбург». За основу принят базовый вариант социально-экономического развития муниципального образования «город Оренбург»</w:t>
      </w:r>
      <w:r>
        <w:rPr>
          <w:sz w:val="28"/>
          <w:szCs w:val="28"/>
        </w:rPr>
        <w:t xml:space="preserve"> на среднесрочный период</w:t>
      </w:r>
      <w:r w:rsidRPr="003961DF">
        <w:rPr>
          <w:sz w:val="28"/>
          <w:szCs w:val="28"/>
        </w:rPr>
        <w:t xml:space="preserve">, который предполагает более </w:t>
      </w:r>
      <w:r>
        <w:rPr>
          <w:sz w:val="28"/>
          <w:szCs w:val="28"/>
        </w:rPr>
        <w:t xml:space="preserve">быстрое </w:t>
      </w:r>
      <w:r w:rsidRPr="003961DF">
        <w:rPr>
          <w:sz w:val="28"/>
          <w:szCs w:val="28"/>
        </w:rPr>
        <w:t>развити</w:t>
      </w:r>
      <w:r>
        <w:rPr>
          <w:sz w:val="28"/>
          <w:szCs w:val="28"/>
        </w:rPr>
        <w:t>е</w:t>
      </w:r>
      <w:r w:rsidRPr="003961DF">
        <w:rPr>
          <w:sz w:val="28"/>
          <w:szCs w:val="28"/>
        </w:rPr>
        <w:t xml:space="preserve"> экономики города Оренбурга </w:t>
      </w:r>
      <w:r>
        <w:rPr>
          <w:sz w:val="28"/>
          <w:szCs w:val="28"/>
        </w:rPr>
        <w:t>за счет реализации инвестиционных программ предприятий, роста банковского кредитования, повышения конкурентоспособности и эффективности промышленных предприятий, стимулирования экономического роста и модернизации промышленности со стороны государства.</w:t>
      </w:r>
    </w:p>
    <w:p w14:paraId="1205C4A9" w14:textId="77777777" w:rsidR="007465B2" w:rsidRDefault="007465B2" w:rsidP="007465B2">
      <w:pPr>
        <w:ind w:firstLine="709"/>
        <w:jc w:val="both"/>
        <w:rPr>
          <w:sz w:val="28"/>
          <w:szCs w:val="28"/>
        </w:rPr>
      </w:pPr>
      <w:r>
        <w:rPr>
          <w:sz w:val="28"/>
          <w:szCs w:val="28"/>
        </w:rPr>
        <w:t>В налоговой политике планируется сохранить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и минимизацию рисков несбалансированности бюджета. Основными ориентирами в целях моби</w:t>
      </w:r>
      <w:r w:rsidRPr="000F46F2">
        <w:rPr>
          <w:sz w:val="28"/>
          <w:szCs w:val="28"/>
        </w:rPr>
        <w:t xml:space="preserve">лизации собственных доходов </w:t>
      </w:r>
      <w:r>
        <w:rPr>
          <w:sz w:val="28"/>
          <w:szCs w:val="28"/>
        </w:rPr>
        <w:t>определены</w:t>
      </w:r>
      <w:r w:rsidRPr="000F46F2">
        <w:rPr>
          <w:sz w:val="28"/>
          <w:szCs w:val="28"/>
        </w:rPr>
        <w:t>:</w:t>
      </w:r>
      <w:r>
        <w:rPr>
          <w:sz w:val="28"/>
          <w:szCs w:val="28"/>
        </w:rPr>
        <w:t xml:space="preserve"> </w:t>
      </w:r>
      <w:r w:rsidRPr="000F46F2">
        <w:rPr>
          <w:sz w:val="28"/>
          <w:szCs w:val="28"/>
        </w:rPr>
        <w:t>усиление мер по укреплению налоговой дисциплины налогоплательщиков;</w:t>
      </w:r>
      <w:r>
        <w:rPr>
          <w:sz w:val="28"/>
          <w:szCs w:val="28"/>
        </w:rPr>
        <w:t xml:space="preserve"> </w:t>
      </w:r>
      <w:r>
        <w:rPr>
          <w:bCs/>
          <w:sz w:val="28"/>
          <w:szCs w:val="28"/>
        </w:rPr>
        <w:t xml:space="preserve">сохранение (установление) эффективных налоговых льгот </w:t>
      </w:r>
      <w:r>
        <w:rPr>
          <w:sz w:val="28"/>
          <w:szCs w:val="28"/>
        </w:rPr>
        <w:t xml:space="preserve">(пониженных ставок) для организаций, субъектов малого и среднего предпринимательства, физических лиц; </w:t>
      </w:r>
      <w:r w:rsidRPr="000F46F2">
        <w:rPr>
          <w:sz w:val="28"/>
          <w:szCs w:val="28"/>
        </w:rPr>
        <w:t>повышение эффективности управления муниципальным имуществом; совершенствование администрирования налоговых и неналоговых доходов бюджета города Оренбурга, повышение уровня ответственности главных администраторов доходов за выполнение плановых показателей поступления доходов в местный бюджет</w:t>
      </w:r>
      <w:r>
        <w:rPr>
          <w:sz w:val="28"/>
          <w:szCs w:val="28"/>
        </w:rPr>
        <w:t>.</w:t>
      </w:r>
    </w:p>
    <w:p w14:paraId="025638B4" w14:textId="77777777" w:rsidR="007465B2" w:rsidRDefault="007465B2" w:rsidP="007465B2">
      <w:pPr>
        <w:ind w:firstLine="709"/>
        <w:jc w:val="both"/>
        <w:rPr>
          <w:sz w:val="28"/>
          <w:szCs w:val="28"/>
        </w:rPr>
      </w:pPr>
      <w:r>
        <w:rPr>
          <w:sz w:val="28"/>
          <w:szCs w:val="28"/>
        </w:rPr>
        <w:t xml:space="preserve">В области бюджетной политики определены следующие приоритеты формирования бюджетных расходов: </w:t>
      </w:r>
    </w:p>
    <w:p w14:paraId="40C9F26F" w14:textId="04CCA0DF" w:rsidR="007465B2" w:rsidRDefault="00A7283C" w:rsidP="007465B2">
      <w:pPr>
        <w:ind w:firstLine="709"/>
        <w:jc w:val="both"/>
        <w:rPr>
          <w:sz w:val="28"/>
          <w:szCs w:val="28"/>
        </w:rPr>
      </w:pPr>
      <w:r>
        <w:rPr>
          <w:sz w:val="28"/>
          <w:szCs w:val="28"/>
        </w:rPr>
        <w:t>- </w:t>
      </w:r>
      <w:r w:rsidR="007465B2">
        <w:rPr>
          <w:sz w:val="28"/>
          <w:szCs w:val="28"/>
        </w:rPr>
        <w:t>с</w:t>
      </w:r>
      <w:r w:rsidR="007465B2" w:rsidRPr="00686466">
        <w:rPr>
          <w:sz w:val="28"/>
          <w:szCs w:val="28"/>
        </w:rPr>
        <w:t>воевременная выплата</w:t>
      </w:r>
      <w:r w:rsidR="007465B2">
        <w:rPr>
          <w:sz w:val="28"/>
          <w:szCs w:val="28"/>
        </w:rPr>
        <w:t xml:space="preserve"> в полном объеме</w:t>
      </w:r>
      <w:r w:rsidR="007465B2" w:rsidRPr="00686466">
        <w:rPr>
          <w:sz w:val="28"/>
          <w:szCs w:val="28"/>
        </w:rPr>
        <w:t xml:space="preserve"> заработной платы </w:t>
      </w:r>
      <w:r w:rsidR="007465B2">
        <w:rPr>
          <w:sz w:val="28"/>
          <w:szCs w:val="28"/>
        </w:rPr>
        <w:t>с учетом установленных требований для отдельных категорий работников, а также</w:t>
      </w:r>
      <w:r w:rsidR="007465B2" w:rsidRPr="00686466">
        <w:rPr>
          <w:sz w:val="28"/>
          <w:szCs w:val="28"/>
        </w:rPr>
        <w:t xml:space="preserve"> всех</w:t>
      </w:r>
      <w:r w:rsidR="007465B2">
        <w:rPr>
          <w:sz w:val="28"/>
          <w:szCs w:val="28"/>
        </w:rPr>
        <w:t xml:space="preserve"> социальных выплат и пособий; </w:t>
      </w:r>
    </w:p>
    <w:p w14:paraId="1E666A24" w14:textId="77777777" w:rsidR="007465B2" w:rsidRDefault="007465B2" w:rsidP="007465B2">
      <w:pPr>
        <w:ind w:firstLine="709"/>
        <w:jc w:val="both"/>
        <w:rPr>
          <w:sz w:val="28"/>
          <w:szCs w:val="28"/>
        </w:rPr>
      </w:pPr>
      <w:r>
        <w:rPr>
          <w:sz w:val="28"/>
          <w:szCs w:val="28"/>
        </w:rPr>
        <w:t>- индексация иных р</w:t>
      </w:r>
      <w:r w:rsidRPr="00063190">
        <w:rPr>
          <w:sz w:val="28"/>
          <w:szCs w:val="28"/>
        </w:rPr>
        <w:t>асход</w:t>
      </w:r>
      <w:r>
        <w:rPr>
          <w:sz w:val="28"/>
          <w:szCs w:val="28"/>
        </w:rPr>
        <w:t>ов</w:t>
      </w:r>
      <w:r w:rsidRPr="00063190">
        <w:rPr>
          <w:sz w:val="28"/>
          <w:szCs w:val="28"/>
        </w:rPr>
        <w:t xml:space="preserve"> на оплату коммунальных услуг, связи, питания, </w:t>
      </w:r>
      <w:r>
        <w:rPr>
          <w:sz w:val="28"/>
          <w:szCs w:val="28"/>
        </w:rPr>
        <w:t>горюче-смазочные материалы;</w:t>
      </w:r>
    </w:p>
    <w:p w14:paraId="5A029B14" w14:textId="77777777" w:rsidR="007465B2" w:rsidRDefault="007465B2" w:rsidP="007465B2">
      <w:pPr>
        <w:ind w:firstLine="709"/>
        <w:jc w:val="both"/>
        <w:rPr>
          <w:sz w:val="28"/>
          <w:szCs w:val="28"/>
        </w:rPr>
      </w:pPr>
      <w:r>
        <w:rPr>
          <w:sz w:val="28"/>
          <w:szCs w:val="28"/>
        </w:rPr>
        <w:t xml:space="preserve">- финансирование </w:t>
      </w:r>
      <w:r w:rsidRPr="00F6346A">
        <w:rPr>
          <w:sz w:val="28"/>
          <w:szCs w:val="28"/>
        </w:rPr>
        <w:t>за счет средств дорожного фонда</w:t>
      </w:r>
      <w:r>
        <w:rPr>
          <w:sz w:val="28"/>
          <w:szCs w:val="28"/>
        </w:rPr>
        <w:t xml:space="preserve"> следующих</w:t>
      </w:r>
      <w:r w:rsidRPr="00F6346A">
        <w:rPr>
          <w:sz w:val="28"/>
          <w:szCs w:val="28"/>
        </w:rPr>
        <w:t xml:space="preserve"> мероприя</w:t>
      </w:r>
      <w:r>
        <w:rPr>
          <w:sz w:val="28"/>
          <w:szCs w:val="28"/>
        </w:rPr>
        <w:t xml:space="preserve">тий в сфере дорожного хозяйства: </w:t>
      </w:r>
      <w:r w:rsidRPr="00F6346A">
        <w:rPr>
          <w:sz w:val="28"/>
          <w:szCs w:val="28"/>
        </w:rPr>
        <w:t xml:space="preserve">развитие и увеличение пропускной способности сети </w:t>
      </w:r>
      <w:r w:rsidRPr="00F6346A">
        <w:rPr>
          <w:sz w:val="28"/>
          <w:szCs w:val="28"/>
        </w:rPr>
        <w:lastRenderedPageBreak/>
        <w:t>автомобильных дорог общего пользования местного значения, прирост протяженности автомобильных дорог, соответствующих нормативным требованиям к транспортно-эксплуатационным показателям, а также повышение безопасности дорожного движения</w:t>
      </w:r>
      <w:r>
        <w:rPr>
          <w:sz w:val="28"/>
          <w:szCs w:val="28"/>
        </w:rPr>
        <w:t xml:space="preserve">; </w:t>
      </w:r>
    </w:p>
    <w:p w14:paraId="31042A5B" w14:textId="5A6847C4" w:rsidR="007465B2" w:rsidRDefault="00A7283C" w:rsidP="007465B2">
      <w:pPr>
        <w:ind w:firstLine="709"/>
        <w:jc w:val="both"/>
        <w:rPr>
          <w:sz w:val="28"/>
          <w:szCs w:val="28"/>
        </w:rPr>
      </w:pPr>
      <w:r>
        <w:rPr>
          <w:sz w:val="28"/>
          <w:szCs w:val="28"/>
        </w:rPr>
        <w:t>- </w:t>
      </w:r>
      <w:r w:rsidR="007465B2">
        <w:rPr>
          <w:sz w:val="28"/>
          <w:szCs w:val="28"/>
        </w:rPr>
        <w:t>решение задач</w:t>
      </w:r>
      <w:r w:rsidR="007465B2" w:rsidRPr="00F6346A">
        <w:rPr>
          <w:sz w:val="28"/>
          <w:szCs w:val="28"/>
        </w:rPr>
        <w:t xml:space="preserve"> по улучшению демографической ситуации путем строительства </w:t>
      </w:r>
      <w:r w:rsidR="007465B2">
        <w:rPr>
          <w:sz w:val="28"/>
          <w:szCs w:val="28"/>
        </w:rPr>
        <w:t xml:space="preserve">оснащенных объектов </w:t>
      </w:r>
      <w:r w:rsidR="007465B2" w:rsidRPr="00F6346A">
        <w:rPr>
          <w:sz w:val="28"/>
          <w:szCs w:val="28"/>
        </w:rPr>
        <w:t xml:space="preserve">для размещения муниципальных </w:t>
      </w:r>
      <w:r w:rsidR="007465B2">
        <w:rPr>
          <w:sz w:val="28"/>
          <w:szCs w:val="28"/>
        </w:rPr>
        <w:t xml:space="preserve">общеобразовательных организаций; </w:t>
      </w:r>
    </w:p>
    <w:p w14:paraId="07D9A19B" w14:textId="2EFF6C4D" w:rsidR="007465B2" w:rsidRDefault="00A7283C" w:rsidP="007465B2">
      <w:pPr>
        <w:ind w:firstLine="709"/>
        <w:jc w:val="both"/>
        <w:rPr>
          <w:sz w:val="28"/>
          <w:szCs w:val="28"/>
        </w:rPr>
      </w:pPr>
      <w:r>
        <w:rPr>
          <w:sz w:val="28"/>
          <w:szCs w:val="28"/>
        </w:rPr>
        <w:t>- </w:t>
      </w:r>
      <w:r w:rsidR="007465B2">
        <w:rPr>
          <w:sz w:val="28"/>
          <w:szCs w:val="28"/>
        </w:rPr>
        <w:t>р</w:t>
      </w:r>
      <w:r w:rsidR="007465B2" w:rsidRPr="00F6346A">
        <w:rPr>
          <w:sz w:val="28"/>
          <w:szCs w:val="28"/>
        </w:rPr>
        <w:t xml:space="preserve">еализация </w:t>
      </w:r>
      <w:r w:rsidR="007465B2">
        <w:rPr>
          <w:sz w:val="28"/>
          <w:szCs w:val="28"/>
        </w:rPr>
        <w:t xml:space="preserve">мероприятий </w:t>
      </w:r>
      <w:r w:rsidR="007465B2" w:rsidRPr="00F6346A">
        <w:rPr>
          <w:sz w:val="28"/>
          <w:szCs w:val="28"/>
        </w:rPr>
        <w:t>региональн</w:t>
      </w:r>
      <w:r w:rsidR="007465B2">
        <w:rPr>
          <w:sz w:val="28"/>
          <w:szCs w:val="28"/>
        </w:rPr>
        <w:t>ых</w:t>
      </w:r>
      <w:r w:rsidR="007465B2" w:rsidRPr="00F6346A">
        <w:rPr>
          <w:sz w:val="28"/>
          <w:szCs w:val="28"/>
        </w:rPr>
        <w:t xml:space="preserve"> проект</w:t>
      </w:r>
      <w:r w:rsidR="007465B2">
        <w:rPr>
          <w:sz w:val="28"/>
          <w:szCs w:val="28"/>
        </w:rPr>
        <w:t>ов</w:t>
      </w:r>
      <w:r w:rsidR="007465B2" w:rsidRPr="00F6346A">
        <w:rPr>
          <w:sz w:val="28"/>
          <w:szCs w:val="28"/>
        </w:rPr>
        <w:t xml:space="preserve"> </w:t>
      </w:r>
      <w:r w:rsidR="007465B2">
        <w:rPr>
          <w:sz w:val="28"/>
          <w:szCs w:val="28"/>
        </w:rPr>
        <w:t>для обеспечения</w:t>
      </w:r>
      <w:r w:rsidR="007465B2" w:rsidRPr="00F6346A">
        <w:rPr>
          <w:sz w:val="28"/>
          <w:szCs w:val="28"/>
        </w:rPr>
        <w:t xml:space="preserve"> благоприятны</w:t>
      </w:r>
      <w:r w:rsidR="007465B2">
        <w:rPr>
          <w:sz w:val="28"/>
          <w:szCs w:val="28"/>
        </w:rPr>
        <w:t>х</w:t>
      </w:r>
      <w:r w:rsidR="007465B2" w:rsidRPr="00F6346A">
        <w:rPr>
          <w:sz w:val="28"/>
          <w:szCs w:val="28"/>
        </w:rPr>
        <w:t xml:space="preserve"> услови</w:t>
      </w:r>
      <w:r w:rsidR="007465B2">
        <w:rPr>
          <w:sz w:val="28"/>
          <w:szCs w:val="28"/>
        </w:rPr>
        <w:t>й</w:t>
      </w:r>
      <w:r w:rsidR="007465B2" w:rsidRPr="00F6346A">
        <w:rPr>
          <w:sz w:val="28"/>
          <w:szCs w:val="28"/>
        </w:rPr>
        <w:t xml:space="preserve"> проживания жителей города, повы</w:t>
      </w:r>
      <w:r w:rsidR="007465B2">
        <w:rPr>
          <w:sz w:val="28"/>
          <w:szCs w:val="28"/>
        </w:rPr>
        <w:t>шения</w:t>
      </w:r>
      <w:r w:rsidR="007465B2" w:rsidRPr="00F6346A">
        <w:rPr>
          <w:sz w:val="28"/>
          <w:szCs w:val="28"/>
        </w:rPr>
        <w:t xml:space="preserve"> уровн</w:t>
      </w:r>
      <w:r w:rsidR="007465B2">
        <w:rPr>
          <w:sz w:val="28"/>
          <w:szCs w:val="28"/>
        </w:rPr>
        <w:t>я</w:t>
      </w:r>
      <w:r w:rsidR="007465B2" w:rsidRPr="00F6346A">
        <w:rPr>
          <w:sz w:val="28"/>
          <w:szCs w:val="28"/>
        </w:rPr>
        <w:t xml:space="preserve"> и качеств</w:t>
      </w:r>
      <w:r w:rsidR="007465B2">
        <w:rPr>
          <w:sz w:val="28"/>
          <w:szCs w:val="28"/>
        </w:rPr>
        <w:t xml:space="preserve">а жизни граждан; </w:t>
      </w:r>
    </w:p>
    <w:p w14:paraId="431961CB" w14:textId="77777777" w:rsidR="007465B2" w:rsidRDefault="007465B2" w:rsidP="007465B2">
      <w:pPr>
        <w:ind w:firstLine="709"/>
        <w:jc w:val="both"/>
        <w:rPr>
          <w:sz w:val="28"/>
          <w:szCs w:val="28"/>
        </w:rPr>
      </w:pPr>
      <w:r>
        <w:rPr>
          <w:sz w:val="28"/>
          <w:szCs w:val="28"/>
        </w:rPr>
        <w:t xml:space="preserve">- строительство нового микрорайона «Молодой Оренбург»; </w:t>
      </w:r>
    </w:p>
    <w:p w14:paraId="3FC98236" w14:textId="77777777" w:rsidR="007465B2" w:rsidRDefault="007465B2" w:rsidP="007465B2">
      <w:pPr>
        <w:ind w:firstLine="709"/>
        <w:jc w:val="both"/>
        <w:rPr>
          <w:sz w:val="28"/>
          <w:szCs w:val="28"/>
        </w:rPr>
      </w:pPr>
      <w:r>
        <w:rPr>
          <w:sz w:val="28"/>
          <w:szCs w:val="28"/>
        </w:rPr>
        <w:t xml:space="preserve">- аккумулирование отдельных доходов бюджета </w:t>
      </w:r>
      <w:r w:rsidRPr="00F91A8E">
        <w:rPr>
          <w:sz w:val="28"/>
          <w:szCs w:val="28"/>
        </w:rPr>
        <w:t>на выявление, оценку и (или) ликвидацию объектов накопленного вреда окружающей среде и (или) и</w:t>
      </w:r>
      <w:r>
        <w:rPr>
          <w:sz w:val="28"/>
          <w:szCs w:val="28"/>
        </w:rPr>
        <w:t xml:space="preserve">ные природоохранные мероприятия; </w:t>
      </w:r>
    </w:p>
    <w:p w14:paraId="309526D0" w14:textId="60A27C79" w:rsidR="007465B2" w:rsidRDefault="00A7283C" w:rsidP="007465B2">
      <w:pPr>
        <w:ind w:firstLine="709"/>
        <w:jc w:val="both"/>
        <w:rPr>
          <w:sz w:val="28"/>
          <w:szCs w:val="28"/>
        </w:rPr>
      </w:pPr>
      <w:r>
        <w:rPr>
          <w:sz w:val="28"/>
          <w:szCs w:val="28"/>
        </w:rPr>
        <w:t>- </w:t>
      </w:r>
      <w:r w:rsidR="007465B2">
        <w:rPr>
          <w:sz w:val="28"/>
          <w:szCs w:val="28"/>
        </w:rPr>
        <w:t xml:space="preserve">увеличение количества и объема инициативных проектов с целью обеспечения вовлечения граждан в процесс исполнения бюджета города; </w:t>
      </w:r>
    </w:p>
    <w:p w14:paraId="64FEC131" w14:textId="0138FD80" w:rsidR="007465B2" w:rsidRPr="00063190" w:rsidRDefault="00A7283C" w:rsidP="007465B2">
      <w:pPr>
        <w:ind w:firstLine="709"/>
        <w:jc w:val="both"/>
        <w:rPr>
          <w:sz w:val="28"/>
          <w:szCs w:val="28"/>
        </w:rPr>
      </w:pPr>
      <w:r>
        <w:rPr>
          <w:sz w:val="28"/>
          <w:szCs w:val="28"/>
        </w:rPr>
        <w:t>- </w:t>
      </w:r>
      <w:r w:rsidR="007465B2">
        <w:rPr>
          <w:sz w:val="28"/>
          <w:szCs w:val="28"/>
        </w:rPr>
        <w:t xml:space="preserve">реализация мероприятий, утвержденных в инициативных проектах </w:t>
      </w:r>
      <w:r w:rsidR="007465B2" w:rsidRPr="008B4F89">
        <w:rPr>
          <w:sz w:val="28"/>
          <w:szCs w:val="28"/>
        </w:rPr>
        <w:t>«Школьный бюджет» и «Молодежный бюджет»</w:t>
      </w:r>
      <w:r w:rsidR="007465B2">
        <w:rPr>
          <w:sz w:val="28"/>
          <w:szCs w:val="28"/>
        </w:rPr>
        <w:t>.</w:t>
      </w:r>
    </w:p>
    <w:p w14:paraId="1C466785" w14:textId="77777777" w:rsidR="007465B2" w:rsidRDefault="007465B2" w:rsidP="007465B2">
      <w:pPr>
        <w:ind w:firstLine="709"/>
        <w:jc w:val="both"/>
        <w:rPr>
          <w:sz w:val="28"/>
          <w:szCs w:val="20"/>
        </w:rPr>
      </w:pPr>
      <w:r>
        <w:rPr>
          <w:sz w:val="28"/>
          <w:szCs w:val="28"/>
        </w:rPr>
        <w:t xml:space="preserve">Планируется переход с 2023 года на новую систему управления муниципальными программами и изменению их формата. В муниципальных программах будет четкое </w:t>
      </w:r>
      <w:r w:rsidRPr="008643BB">
        <w:rPr>
          <w:sz w:val="28"/>
          <w:szCs w:val="20"/>
        </w:rPr>
        <w:t xml:space="preserve">разграничение на две части </w:t>
      </w:r>
      <w:r>
        <w:rPr>
          <w:sz w:val="28"/>
          <w:szCs w:val="20"/>
        </w:rPr>
        <w:t>–</w:t>
      </w:r>
      <w:r w:rsidRPr="008643BB">
        <w:rPr>
          <w:sz w:val="28"/>
          <w:szCs w:val="20"/>
        </w:rPr>
        <w:t xml:space="preserve"> проектную, предусматривающую выполнение конкретных задач</w:t>
      </w:r>
      <w:r w:rsidRPr="008643BB">
        <w:rPr>
          <w:sz w:val="36"/>
        </w:rPr>
        <w:t xml:space="preserve"> </w:t>
      </w:r>
      <w:r w:rsidRPr="008643BB">
        <w:rPr>
          <w:sz w:val="28"/>
          <w:szCs w:val="20"/>
        </w:rPr>
        <w:t xml:space="preserve">за ограниченный период времени, которой будет уделяться особое внимание, и процессную, реализуемую на постоянной основе. </w:t>
      </w:r>
      <w:r>
        <w:rPr>
          <w:sz w:val="28"/>
          <w:szCs w:val="20"/>
        </w:rPr>
        <w:t>В связи с чем, ответственным исполнителям муниципальных программ поручено разработать все муниципальные программы в новой редакции.</w:t>
      </w:r>
    </w:p>
    <w:p w14:paraId="53FE1050" w14:textId="7B7878B7" w:rsidR="007465B2" w:rsidRDefault="007465B2" w:rsidP="007465B2">
      <w:pPr>
        <w:ind w:firstLine="709"/>
        <w:jc w:val="both"/>
        <w:rPr>
          <w:sz w:val="28"/>
        </w:rPr>
      </w:pPr>
      <w:r>
        <w:rPr>
          <w:sz w:val="28"/>
        </w:rPr>
        <w:t>Бюджетной политикой на среднесрочную перспективу установлены мероприятия, комплексное выполнение которых будет обеспечивать</w:t>
      </w:r>
      <w:r w:rsidRPr="00FB52F3">
        <w:rPr>
          <w:sz w:val="28"/>
        </w:rPr>
        <w:t xml:space="preserve"> </w:t>
      </w:r>
      <w:r>
        <w:rPr>
          <w:sz w:val="28"/>
        </w:rPr>
        <w:t>э</w:t>
      </w:r>
      <w:r w:rsidRPr="00DC355B">
        <w:rPr>
          <w:sz w:val="28"/>
        </w:rPr>
        <w:t>ф</w:t>
      </w:r>
      <w:r>
        <w:rPr>
          <w:sz w:val="28"/>
        </w:rPr>
        <w:t>фективно</w:t>
      </w:r>
      <w:r w:rsidR="00A7283C">
        <w:rPr>
          <w:sz w:val="28"/>
        </w:rPr>
        <w:t>е</w:t>
      </w:r>
      <w:r w:rsidRPr="00DC355B">
        <w:rPr>
          <w:sz w:val="28"/>
        </w:rPr>
        <w:t xml:space="preserve"> </w:t>
      </w:r>
      <w:r>
        <w:rPr>
          <w:sz w:val="28"/>
        </w:rPr>
        <w:t>использование бюджетных средств.</w:t>
      </w:r>
    </w:p>
    <w:p w14:paraId="54C4B357" w14:textId="77777777" w:rsidR="007465B2" w:rsidRDefault="007465B2" w:rsidP="007465B2">
      <w:pPr>
        <w:ind w:firstLine="709"/>
        <w:jc w:val="both"/>
        <w:rPr>
          <w:bCs/>
          <w:sz w:val="28"/>
        </w:rPr>
      </w:pPr>
      <w:r>
        <w:rPr>
          <w:sz w:val="28"/>
          <w:szCs w:val="28"/>
        </w:rPr>
        <w:t xml:space="preserve">Также на </w:t>
      </w:r>
      <w:r w:rsidRPr="003961DF">
        <w:rPr>
          <w:sz w:val="28"/>
          <w:szCs w:val="28"/>
        </w:rPr>
        <w:t>предстоящ</w:t>
      </w:r>
      <w:r>
        <w:rPr>
          <w:sz w:val="28"/>
          <w:szCs w:val="28"/>
        </w:rPr>
        <w:t>ую</w:t>
      </w:r>
      <w:r w:rsidRPr="003961DF">
        <w:rPr>
          <w:sz w:val="28"/>
          <w:szCs w:val="28"/>
        </w:rPr>
        <w:t xml:space="preserve"> трехлетк</w:t>
      </w:r>
      <w:r>
        <w:rPr>
          <w:sz w:val="28"/>
          <w:szCs w:val="28"/>
        </w:rPr>
        <w:t>у</w:t>
      </w:r>
      <w:r w:rsidRPr="00F15D47">
        <w:rPr>
          <w:sz w:val="28"/>
          <w:szCs w:val="28"/>
        </w:rPr>
        <w:t xml:space="preserve"> </w:t>
      </w:r>
      <w:r>
        <w:rPr>
          <w:sz w:val="28"/>
          <w:szCs w:val="28"/>
        </w:rPr>
        <w:t>планируется сохранить тенденцию на обеспечение безд</w:t>
      </w:r>
      <w:r w:rsidRPr="00066D45">
        <w:rPr>
          <w:sz w:val="28"/>
          <w:szCs w:val="28"/>
        </w:rPr>
        <w:t>ефицит</w:t>
      </w:r>
      <w:r>
        <w:rPr>
          <w:sz w:val="28"/>
          <w:szCs w:val="28"/>
        </w:rPr>
        <w:t>ного</w:t>
      </w:r>
      <w:r w:rsidRPr="00066D45">
        <w:rPr>
          <w:sz w:val="28"/>
          <w:szCs w:val="28"/>
        </w:rPr>
        <w:t xml:space="preserve"> </w:t>
      </w:r>
      <w:r w:rsidRPr="00066D45">
        <w:rPr>
          <w:bCs/>
          <w:sz w:val="28"/>
        </w:rPr>
        <w:t>бюджета города Оренбурга</w:t>
      </w:r>
      <w:r>
        <w:rPr>
          <w:bCs/>
          <w:sz w:val="28"/>
        </w:rPr>
        <w:t>. Определены цели, принципы и задачи долговой политики. Установлены основные риски при реализации долговых обязательств и определены основные направления долговой политики, позволяющие снизить риск ухудшения условий заимствования.</w:t>
      </w:r>
    </w:p>
    <w:p w14:paraId="1920E820" w14:textId="77777777" w:rsidR="007465B2" w:rsidRPr="003961DF" w:rsidRDefault="007465B2" w:rsidP="007465B2">
      <w:pPr>
        <w:ind w:firstLine="720"/>
        <w:jc w:val="both"/>
        <w:rPr>
          <w:sz w:val="16"/>
          <w:szCs w:val="16"/>
        </w:rPr>
      </w:pPr>
    </w:p>
    <w:p w14:paraId="1E75CD19" w14:textId="77777777" w:rsidR="007465B2" w:rsidRDefault="007465B2" w:rsidP="007465B2">
      <w:pPr>
        <w:autoSpaceDE w:val="0"/>
        <w:autoSpaceDN w:val="0"/>
        <w:adjustRightInd w:val="0"/>
        <w:ind w:firstLine="720"/>
        <w:jc w:val="both"/>
        <w:rPr>
          <w:sz w:val="28"/>
          <w:szCs w:val="28"/>
        </w:rPr>
      </w:pPr>
      <w:r>
        <w:rPr>
          <w:sz w:val="28"/>
          <w:szCs w:val="28"/>
        </w:rPr>
        <w:t>С</w:t>
      </w:r>
      <w:r w:rsidRPr="003961DF">
        <w:rPr>
          <w:sz w:val="28"/>
          <w:szCs w:val="28"/>
        </w:rPr>
        <w:t xml:space="preserve"> Проектом решения</w:t>
      </w:r>
      <w:r>
        <w:rPr>
          <w:sz w:val="28"/>
          <w:szCs w:val="28"/>
        </w:rPr>
        <w:t xml:space="preserve"> представлен </w:t>
      </w:r>
      <w:r w:rsidRPr="003A210E">
        <w:rPr>
          <w:b/>
          <w:sz w:val="28"/>
          <w:szCs w:val="28"/>
        </w:rPr>
        <w:t>проект</w:t>
      </w:r>
      <w:r>
        <w:rPr>
          <w:b/>
          <w:sz w:val="28"/>
          <w:szCs w:val="28"/>
        </w:rPr>
        <w:t xml:space="preserve"> </w:t>
      </w:r>
      <w:r w:rsidRPr="00AA3D63">
        <w:rPr>
          <w:sz w:val="28"/>
          <w:szCs w:val="28"/>
        </w:rPr>
        <w:t>постановления Администрации города Оренбурга «Об утверждении</w:t>
      </w:r>
      <w:r>
        <w:rPr>
          <w:sz w:val="28"/>
          <w:szCs w:val="28"/>
        </w:rPr>
        <w:t xml:space="preserve"> </w:t>
      </w:r>
      <w:r w:rsidRPr="00AA3D63">
        <w:rPr>
          <w:b/>
          <w:sz w:val="28"/>
          <w:szCs w:val="28"/>
        </w:rPr>
        <w:t>б</w:t>
      </w:r>
      <w:r>
        <w:rPr>
          <w:b/>
          <w:sz w:val="28"/>
          <w:szCs w:val="28"/>
        </w:rPr>
        <w:t>юджетного прогноза</w:t>
      </w:r>
      <w:r w:rsidRPr="003961DF">
        <w:rPr>
          <w:b/>
          <w:sz w:val="28"/>
          <w:szCs w:val="28"/>
        </w:rPr>
        <w:t xml:space="preserve"> муниципального образования «город Оренбург» на </w:t>
      </w:r>
      <w:r>
        <w:rPr>
          <w:b/>
          <w:sz w:val="28"/>
          <w:szCs w:val="28"/>
        </w:rPr>
        <w:t xml:space="preserve">долгосрочный </w:t>
      </w:r>
      <w:r w:rsidRPr="003961DF">
        <w:rPr>
          <w:b/>
          <w:sz w:val="28"/>
          <w:szCs w:val="28"/>
        </w:rPr>
        <w:t>период</w:t>
      </w:r>
      <w:r>
        <w:rPr>
          <w:b/>
          <w:sz w:val="28"/>
          <w:szCs w:val="28"/>
        </w:rPr>
        <w:t xml:space="preserve"> до 2030 года</w:t>
      </w:r>
      <w:r w:rsidRPr="003961DF">
        <w:rPr>
          <w:b/>
          <w:sz w:val="28"/>
          <w:szCs w:val="28"/>
        </w:rPr>
        <w:t>»</w:t>
      </w:r>
      <w:r>
        <w:rPr>
          <w:sz w:val="28"/>
          <w:szCs w:val="28"/>
        </w:rPr>
        <w:t xml:space="preserve"> (далее – Проект бюджетного прогноза), согласно которому основной задачей долгосрочного бюджетного планирования состоит во взаимоувязке реализуемой бюджетной политики с задачами по созданию долгосрочного устойчивого экономического роста и повышению уровня и качества жизни населения. При разработке бюджетного прогноза учтены положения Бюджетного прогноза Российской Федерации до 2036 года, стратегические цели, сформулированные в посланиях Президента Российской Федерации, Указе Президента «О национальных целях развития Российской Федерации на период до 2023 года», прогнозе социально-экономического развития </w:t>
      </w:r>
      <w:r>
        <w:rPr>
          <w:sz w:val="28"/>
          <w:szCs w:val="28"/>
        </w:rPr>
        <w:lastRenderedPageBreak/>
        <w:t>Оренбургской области, бюджетном прогнозе Оренбургской области на период до 2036 года, прогнозе социально-экономического развития муниципального образования «город Оренбург», муниципальных программах города Оренбурга, а также основных направлениях бюджетной и налоговой политики муниципального образования «город Оренбург».</w:t>
      </w:r>
    </w:p>
    <w:p w14:paraId="2849F7C6" w14:textId="77777777" w:rsidR="007465B2" w:rsidRDefault="007465B2" w:rsidP="007465B2">
      <w:pPr>
        <w:autoSpaceDE w:val="0"/>
        <w:autoSpaceDN w:val="0"/>
        <w:adjustRightInd w:val="0"/>
        <w:ind w:firstLine="720"/>
        <w:jc w:val="both"/>
        <w:rPr>
          <w:sz w:val="28"/>
          <w:szCs w:val="28"/>
        </w:rPr>
      </w:pPr>
      <w:r>
        <w:rPr>
          <w:sz w:val="28"/>
          <w:szCs w:val="28"/>
        </w:rPr>
        <w:t xml:space="preserve">В соответствии с Проектом бюджетного прогноза в городе Оренбурге в долгосрочном периоде продолжится реализация основных направлений бюджетной и налоговой политики, утвержденных </w:t>
      </w:r>
      <w:r w:rsidRPr="00AA3D63">
        <w:rPr>
          <w:sz w:val="28"/>
          <w:szCs w:val="28"/>
        </w:rPr>
        <w:t>на 2023 год и плановый период 2024 и 2025 годов</w:t>
      </w:r>
      <w:r>
        <w:rPr>
          <w:sz w:val="28"/>
          <w:szCs w:val="28"/>
        </w:rPr>
        <w:t>. В Проекте прогноза отражены планируемые на основе Прогноза социально-экономического развития муниципального образования «город Оренбург» на долгосрочный период основные показатели бюджета города Оренбурга до 2030 года, а также структура налоговых доходов и расходов бюджета города Оренбурга до 2023 года. Показатели, прогнозируемые на 2023 год и плановый период 2024 т 2025 годов, соответствуют показателям, отраженным в Проекте решения.</w:t>
      </w:r>
    </w:p>
    <w:p w14:paraId="38B3298B" w14:textId="77777777" w:rsidR="007465B2" w:rsidRDefault="007465B2" w:rsidP="007465B2">
      <w:pPr>
        <w:autoSpaceDE w:val="0"/>
        <w:autoSpaceDN w:val="0"/>
        <w:adjustRightInd w:val="0"/>
        <w:ind w:firstLine="720"/>
        <w:jc w:val="both"/>
        <w:rPr>
          <w:sz w:val="28"/>
          <w:szCs w:val="28"/>
        </w:rPr>
      </w:pPr>
      <w:r>
        <w:rPr>
          <w:sz w:val="28"/>
          <w:szCs w:val="28"/>
        </w:rPr>
        <w:t>В соответствии с пунктом 1 статьи 170.1 Бюджетного кодекса РФ п</w:t>
      </w:r>
      <w:r w:rsidRPr="001173E4">
        <w:rPr>
          <w:sz w:val="28"/>
          <w:szCs w:val="28"/>
        </w:rPr>
        <w:t>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14:paraId="4C4D7F54" w14:textId="77777777" w:rsidR="007465B2" w:rsidRDefault="007465B2" w:rsidP="007465B2">
      <w:pPr>
        <w:autoSpaceDE w:val="0"/>
        <w:autoSpaceDN w:val="0"/>
        <w:adjustRightInd w:val="0"/>
        <w:ind w:firstLine="720"/>
        <w:jc w:val="both"/>
        <w:rPr>
          <w:sz w:val="28"/>
          <w:szCs w:val="28"/>
        </w:rPr>
      </w:pPr>
      <w:r>
        <w:rPr>
          <w:sz w:val="28"/>
          <w:szCs w:val="28"/>
        </w:rPr>
        <w:t>Вместе с тем, Счетная палата обращает внимание на то, что представленный Проект прогноза не содержит показатели финансового обеспечения муниципальных программ на период их действия.</w:t>
      </w:r>
    </w:p>
    <w:p w14:paraId="541A9E71" w14:textId="77777777" w:rsidR="007465B2" w:rsidRDefault="007465B2" w:rsidP="007465B2">
      <w:pPr>
        <w:autoSpaceDE w:val="0"/>
        <w:autoSpaceDN w:val="0"/>
        <w:adjustRightInd w:val="0"/>
        <w:ind w:firstLine="720"/>
        <w:jc w:val="both"/>
        <w:rPr>
          <w:sz w:val="28"/>
          <w:szCs w:val="28"/>
        </w:rPr>
      </w:pPr>
      <w:r>
        <w:rPr>
          <w:sz w:val="28"/>
          <w:szCs w:val="28"/>
        </w:rPr>
        <w:t>В соответствии со статьей 170.1 Бюджетного кодекса РФ Проект бюджетного прогноза подлежит утверждению Администрацией города Оренбурга в срок, не превышающий двух месяцев со дня официального опубликования решения о бюджете города Оренбурга.</w:t>
      </w:r>
    </w:p>
    <w:p w14:paraId="1C3D4898" w14:textId="77777777" w:rsidR="007465B2" w:rsidRPr="003A210E" w:rsidRDefault="007465B2" w:rsidP="007465B2">
      <w:pPr>
        <w:tabs>
          <w:tab w:val="left" w:pos="900"/>
        </w:tabs>
        <w:ind w:firstLine="709"/>
        <w:jc w:val="both"/>
        <w:rPr>
          <w:sz w:val="16"/>
          <w:szCs w:val="16"/>
        </w:rPr>
      </w:pPr>
    </w:p>
    <w:p w14:paraId="7616A623" w14:textId="77777777" w:rsidR="007465B2" w:rsidRPr="0011586B" w:rsidRDefault="007465B2" w:rsidP="007465B2">
      <w:pPr>
        <w:tabs>
          <w:tab w:val="left" w:pos="900"/>
        </w:tabs>
        <w:ind w:firstLine="709"/>
        <w:jc w:val="both"/>
        <w:rPr>
          <w:sz w:val="28"/>
          <w:szCs w:val="28"/>
        </w:rPr>
      </w:pPr>
      <w:r w:rsidRPr="0011586B">
        <w:rPr>
          <w:sz w:val="28"/>
          <w:szCs w:val="28"/>
        </w:rPr>
        <w:t xml:space="preserve">Представленный на экспертизу Проект решения в соответствии с Бюджетным кодексом РФ сформирован в программной структуре расходов на очередной финансовый год – на основе </w:t>
      </w:r>
      <w:r w:rsidRPr="0011586B">
        <w:rPr>
          <w:b/>
          <w:bCs/>
          <w:sz w:val="28"/>
          <w:szCs w:val="28"/>
        </w:rPr>
        <w:t>27-ми муниципальных программ</w:t>
      </w:r>
      <w:r w:rsidRPr="0011586B">
        <w:rPr>
          <w:sz w:val="28"/>
          <w:szCs w:val="28"/>
        </w:rPr>
        <w:t xml:space="preserve">. </w:t>
      </w:r>
    </w:p>
    <w:p w14:paraId="5DF09263" w14:textId="77777777" w:rsidR="007465B2" w:rsidRPr="0011586B" w:rsidRDefault="007465B2" w:rsidP="007465B2">
      <w:pPr>
        <w:autoSpaceDE w:val="0"/>
        <w:autoSpaceDN w:val="0"/>
        <w:adjustRightInd w:val="0"/>
        <w:ind w:firstLine="720"/>
        <w:jc w:val="both"/>
        <w:rPr>
          <w:sz w:val="28"/>
          <w:szCs w:val="28"/>
        </w:rPr>
      </w:pPr>
      <w:r w:rsidRPr="0011586B">
        <w:rPr>
          <w:sz w:val="28"/>
          <w:szCs w:val="28"/>
        </w:rPr>
        <w:t>Согласно перечню муниципальных программ города Оренбурга, реализуемых в текущем году, размещенному на официальном Интернет-портале города Оренбурга, на момент подготовки настоящего заключения в городе Оренбурге действует 25 муниципальных программ.</w:t>
      </w:r>
    </w:p>
    <w:p w14:paraId="712CBB99" w14:textId="77777777" w:rsidR="007465B2" w:rsidRPr="0011586B" w:rsidRDefault="007465B2" w:rsidP="007465B2">
      <w:pPr>
        <w:tabs>
          <w:tab w:val="left" w:pos="900"/>
        </w:tabs>
        <w:ind w:firstLine="709"/>
        <w:jc w:val="both"/>
        <w:rPr>
          <w:sz w:val="28"/>
          <w:szCs w:val="28"/>
        </w:rPr>
      </w:pPr>
      <w:r w:rsidRPr="0011586B">
        <w:rPr>
          <w:sz w:val="28"/>
          <w:szCs w:val="28"/>
        </w:rPr>
        <w:t>В предстоящем трехлетнем бюджетном периоде планируются к реализации</w:t>
      </w:r>
      <w:r>
        <w:rPr>
          <w:sz w:val="28"/>
          <w:szCs w:val="28"/>
        </w:rPr>
        <w:t>,</w:t>
      </w:r>
      <w:r w:rsidRPr="0011586B">
        <w:rPr>
          <w:sz w:val="28"/>
          <w:szCs w:val="28"/>
        </w:rPr>
        <w:t xml:space="preserve"> начиная с 2023 года две новые муниципальные программы «Профилактика наркомании на территории муниципального образования «город Оренбург» и «Развитие муниципальной службы в Администрации города Оренбурга».</w:t>
      </w:r>
      <w:r>
        <w:rPr>
          <w:sz w:val="28"/>
          <w:szCs w:val="28"/>
        </w:rPr>
        <w:t xml:space="preserve"> Заканчивают свое действие две муниципальные программы</w:t>
      </w:r>
      <w:r w:rsidRPr="0011586B">
        <w:rPr>
          <w:sz w:val="28"/>
          <w:szCs w:val="28"/>
        </w:rPr>
        <w:t xml:space="preserve"> «Укрепление общественного здоровья на территории муниципального образования «город Оренбург» и «Формирование современной городской среды на территории </w:t>
      </w:r>
      <w:r w:rsidRPr="0011586B">
        <w:rPr>
          <w:sz w:val="28"/>
          <w:szCs w:val="28"/>
        </w:rPr>
        <w:lastRenderedPageBreak/>
        <w:t>муниципального образования «город Оренбург» на 2018-2024 годы»</w:t>
      </w:r>
      <w:r>
        <w:rPr>
          <w:sz w:val="28"/>
          <w:szCs w:val="28"/>
        </w:rPr>
        <w:t>, их последний год реализации –</w:t>
      </w:r>
      <w:r w:rsidRPr="0011586B">
        <w:rPr>
          <w:sz w:val="28"/>
          <w:szCs w:val="28"/>
        </w:rPr>
        <w:t xml:space="preserve"> </w:t>
      </w:r>
      <w:r>
        <w:rPr>
          <w:sz w:val="28"/>
          <w:szCs w:val="28"/>
        </w:rPr>
        <w:t>2024 год.</w:t>
      </w:r>
    </w:p>
    <w:p w14:paraId="5C25E267" w14:textId="77777777" w:rsidR="007465B2" w:rsidRPr="0011586B" w:rsidRDefault="007465B2" w:rsidP="007465B2">
      <w:pPr>
        <w:tabs>
          <w:tab w:val="left" w:pos="900"/>
        </w:tabs>
        <w:ind w:firstLine="709"/>
        <w:jc w:val="both"/>
        <w:rPr>
          <w:rFonts w:eastAsiaTheme="minorHAnsi"/>
          <w:b/>
          <w:sz w:val="28"/>
          <w:szCs w:val="28"/>
          <w:lang w:eastAsia="en-US"/>
        </w:rPr>
      </w:pPr>
      <w:r w:rsidRPr="0011586B">
        <w:rPr>
          <w:sz w:val="28"/>
          <w:szCs w:val="28"/>
        </w:rPr>
        <w:t>В соответствии с пунктом 35 статьи 3 Федерального закона от 28.06.2014 № 172-ФЗ «О стратегическом планировании в Российской Федерации» и пунктом 1.2 Порядка разработки, реализации и оценки эффективности муниципальных программ города Оренбурга, утвержденн</w:t>
      </w:r>
      <w:r>
        <w:rPr>
          <w:sz w:val="28"/>
          <w:szCs w:val="28"/>
        </w:rPr>
        <w:t>ого</w:t>
      </w:r>
      <w:r w:rsidRPr="0011586B">
        <w:rPr>
          <w:sz w:val="28"/>
          <w:szCs w:val="28"/>
        </w:rPr>
        <w:t xml:space="preserve"> постановлением Администрации города Оренбурга от 22.05.2012 № 1083-п (далее – Порядок 1083-п) </w:t>
      </w:r>
      <w:r w:rsidRPr="0011586B">
        <w:rPr>
          <w:rFonts w:eastAsiaTheme="minorHAnsi"/>
          <w:sz w:val="28"/>
          <w:szCs w:val="28"/>
          <w:lang w:eastAsia="en-US"/>
        </w:rP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14:paraId="346B72FE" w14:textId="77777777" w:rsidR="007465B2" w:rsidRPr="0011586B" w:rsidRDefault="007465B2" w:rsidP="007465B2">
      <w:pPr>
        <w:ind w:firstLine="709"/>
        <w:jc w:val="both"/>
        <w:rPr>
          <w:sz w:val="28"/>
          <w:szCs w:val="28"/>
        </w:rPr>
      </w:pPr>
      <w:r w:rsidRPr="0011586B">
        <w:rPr>
          <w:bCs/>
          <w:kern w:val="32"/>
          <w:sz w:val="28"/>
          <w:szCs w:val="28"/>
        </w:rPr>
        <w:t>М</w:t>
      </w:r>
      <w:r w:rsidRPr="0011586B">
        <w:rPr>
          <w:sz w:val="28"/>
          <w:szCs w:val="28"/>
        </w:rPr>
        <w:t>униципальная программа, в соответствии с пунктом 1.9 Порядка № 1083-п, разрабатывается сроком от 3 до 12 лет по приоритетным направлениям развития города, определенным Стратегией социально-экономического развития города Оренбурга, с учетом правовых актов Российской Федерации, Оренбургской области в соответствующей сфере деятельности.</w:t>
      </w:r>
    </w:p>
    <w:p w14:paraId="1927517E" w14:textId="77777777" w:rsidR="007465B2" w:rsidRPr="0011586B" w:rsidRDefault="007465B2" w:rsidP="007465B2">
      <w:pPr>
        <w:ind w:firstLine="709"/>
        <w:jc w:val="both"/>
        <w:rPr>
          <w:bCs/>
          <w:kern w:val="32"/>
          <w:sz w:val="28"/>
          <w:szCs w:val="28"/>
        </w:rPr>
      </w:pPr>
      <w:r w:rsidRPr="0011586B">
        <w:rPr>
          <w:bCs/>
          <w:kern w:val="32"/>
          <w:sz w:val="28"/>
          <w:szCs w:val="28"/>
        </w:rPr>
        <w:t xml:space="preserve">Счетная палата обращает внимание на то, что в текущем году в Порядок № 1083-п внесены существенные изменения в части правил принятия </w:t>
      </w:r>
      <w:bookmarkStart w:id="4" w:name="sub_101"/>
      <w:r w:rsidRPr="0011586B">
        <w:rPr>
          <w:bCs/>
          <w:kern w:val="32"/>
          <w:sz w:val="28"/>
          <w:szCs w:val="28"/>
        </w:rPr>
        <w:t xml:space="preserve">решения о разработке, </w:t>
      </w:r>
      <w:r>
        <w:rPr>
          <w:bCs/>
          <w:kern w:val="32"/>
          <w:sz w:val="28"/>
          <w:szCs w:val="28"/>
        </w:rPr>
        <w:t xml:space="preserve">порядка </w:t>
      </w:r>
      <w:r w:rsidRPr="0011586B">
        <w:rPr>
          <w:bCs/>
          <w:kern w:val="32"/>
          <w:sz w:val="28"/>
          <w:szCs w:val="28"/>
        </w:rPr>
        <w:t xml:space="preserve">формирования, реализации и оценки эффективности муниципальных программ города Оренбурга, </w:t>
      </w:r>
      <w:r>
        <w:rPr>
          <w:bCs/>
          <w:kern w:val="32"/>
          <w:sz w:val="28"/>
          <w:szCs w:val="28"/>
        </w:rPr>
        <w:t xml:space="preserve">а также </w:t>
      </w:r>
      <w:r w:rsidRPr="0011586B">
        <w:rPr>
          <w:bCs/>
          <w:kern w:val="32"/>
          <w:sz w:val="28"/>
          <w:szCs w:val="28"/>
        </w:rPr>
        <w:t>осуществления мониторинга и контроля за ходом их реализации.</w:t>
      </w:r>
    </w:p>
    <w:bookmarkEnd w:id="4"/>
    <w:p w14:paraId="146E12BD" w14:textId="77777777" w:rsidR="007465B2" w:rsidRPr="0011586B" w:rsidRDefault="007465B2" w:rsidP="007465B2">
      <w:pPr>
        <w:ind w:firstLine="709"/>
        <w:jc w:val="both"/>
        <w:rPr>
          <w:sz w:val="28"/>
          <w:szCs w:val="28"/>
        </w:rPr>
      </w:pPr>
      <w:r w:rsidRPr="0011586B">
        <w:rPr>
          <w:bCs/>
          <w:kern w:val="32"/>
          <w:sz w:val="28"/>
          <w:szCs w:val="28"/>
        </w:rPr>
        <w:t>В соответствии с пунктом 2 постановления Администрации города Оренбурга от 24.11.2022 № 2134-п «О внесении изменений в постановление Администрации города Оренбурга от 22.05.2012 № 1083-п» о</w:t>
      </w:r>
      <w:r w:rsidRPr="0011586B">
        <w:rPr>
          <w:sz w:val="28"/>
          <w:szCs w:val="28"/>
        </w:rPr>
        <w:t xml:space="preserve">траслевым (функциональным) и территориальным органам Администрации города Оренбурга, являющимся ответственными исполнителями муниципальных программ города Оренбурга, не позднее 25.12.2022 поручено разработать проекты муниципальных правовых актов о внесении изменений в действующие муниципальные программы города Оренбурга и согласовать их в соответствии с Порядком разработки, реализации и оценки эффективности муниципальных программ города Оренбурга, утвержденным </w:t>
      </w:r>
      <w:r>
        <w:rPr>
          <w:sz w:val="28"/>
          <w:szCs w:val="28"/>
        </w:rPr>
        <w:t>указанным</w:t>
      </w:r>
      <w:r w:rsidRPr="0011586B">
        <w:rPr>
          <w:sz w:val="28"/>
          <w:szCs w:val="28"/>
        </w:rPr>
        <w:t xml:space="preserve"> постановлением.</w:t>
      </w:r>
    </w:p>
    <w:p w14:paraId="5DD18678" w14:textId="77777777" w:rsidR="007465B2" w:rsidRPr="0011586B" w:rsidRDefault="007465B2" w:rsidP="007465B2">
      <w:pPr>
        <w:ind w:firstLine="709"/>
        <w:jc w:val="both"/>
        <w:rPr>
          <w:sz w:val="28"/>
          <w:szCs w:val="28"/>
        </w:rPr>
      </w:pPr>
      <w:r w:rsidRPr="0011586B">
        <w:rPr>
          <w:sz w:val="28"/>
          <w:szCs w:val="28"/>
        </w:rPr>
        <w:t>Пунктом 3 указанного постановления установлено, что реализация действующих муниципальных программ с изменениями, разработанными в соответствии с пунктом 2 постановления, осуществляется с 01.01.2023.</w:t>
      </w:r>
    </w:p>
    <w:p w14:paraId="4A209112" w14:textId="77777777" w:rsidR="007465B2" w:rsidRPr="0011586B" w:rsidRDefault="007465B2" w:rsidP="007465B2">
      <w:pPr>
        <w:ind w:firstLine="709"/>
        <w:jc w:val="both"/>
        <w:rPr>
          <w:sz w:val="28"/>
          <w:szCs w:val="28"/>
        </w:rPr>
      </w:pPr>
      <w:r w:rsidRPr="0011586B">
        <w:rPr>
          <w:bCs/>
          <w:kern w:val="32"/>
          <w:sz w:val="28"/>
          <w:szCs w:val="28"/>
        </w:rPr>
        <w:t xml:space="preserve">В ходе экспертно-аналитического мероприятия в Счетную палату ответственными исполнителями </w:t>
      </w:r>
      <w:r>
        <w:rPr>
          <w:bCs/>
          <w:kern w:val="32"/>
          <w:sz w:val="28"/>
          <w:szCs w:val="28"/>
        </w:rPr>
        <w:t xml:space="preserve">программ </w:t>
      </w:r>
      <w:r w:rsidRPr="0011586B">
        <w:rPr>
          <w:bCs/>
          <w:kern w:val="32"/>
          <w:sz w:val="28"/>
          <w:szCs w:val="28"/>
        </w:rPr>
        <w:t>предоставлены проекты изменений муниципальны</w:t>
      </w:r>
      <w:r>
        <w:rPr>
          <w:bCs/>
          <w:kern w:val="32"/>
          <w:sz w:val="28"/>
          <w:szCs w:val="28"/>
        </w:rPr>
        <w:t>х</w:t>
      </w:r>
      <w:r w:rsidRPr="0011586B">
        <w:rPr>
          <w:bCs/>
          <w:kern w:val="32"/>
          <w:sz w:val="28"/>
          <w:szCs w:val="28"/>
        </w:rPr>
        <w:t xml:space="preserve"> программ, являющиеся </w:t>
      </w:r>
      <w:r w:rsidRPr="0011586B">
        <w:rPr>
          <w:sz w:val="28"/>
          <w:szCs w:val="28"/>
        </w:rPr>
        <w:t>основанием для составления Проекта решения, разработанные на основании Порядка № 1083-п (в редакции постановления от 24.11.2022 № 2134-п).</w:t>
      </w:r>
    </w:p>
    <w:p w14:paraId="5E6A3375" w14:textId="77777777" w:rsidR="007465B2" w:rsidRPr="0011586B" w:rsidRDefault="007465B2" w:rsidP="007465B2">
      <w:pPr>
        <w:ind w:firstLine="709"/>
        <w:jc w:val="both"/>
        <w:rPr>
          <w:sz w:val="28"/>
          <w:szCs w:val="28"/>
        </w:rPr>
      </w:pPr>
      <w:r w:rsidRPr="0011586B">
        <w:rPr>
          <w:sz w:val="28"/>
          <w:szCs w:val="28"/>
        </w:rPr>
        <w:t xml:space="preserve">Проектами изменений </w:t>
      </w:r>
      <w:r>
        <w:rPr>
          <w:sz w:val="28"/>
          <w:szCs w:val="28"/>
        </w:rPr>
        <w:t>м</w:t>
      </w:r>
      <w:r w:rsidRPr="0011586B">
        <w:rPr>
          <w:sz w:val="28"/>
          <w:szCs w:val="28"/>
        </w:rPr>
        <w:t>униципальны</w:t>
      </w:r>
      <w:r>
        <w:rPr>
          <w:sz w:val="28"/>
          <w:szCs w:val="28"/>
        </w:rPr>
        <w:t>х</w:t>
      </w:r>
      <w:r w:rsidRPr="0011586B">
        <w:rPr>
          <w:sz w:val="28"/>
          <w:szCs w:val="28"/>
        </w:rPr>
        <w:t xml:space="preserve"> программ предусмотрен</w:t>
      </w:r>
      <w:r>
        <w:rPr>
          <w:sz w:val="28"/>
          <w:szCs w:val="28"/>
        </w:rPr>
        <w:t>о</w:t>
      </w:r>
      <w:r w:rsidRPr="0011586B">
        <w:rPr>
          <w:sz w:val="28"/>
          <w:szCs w:val="28"/>
        </w:rPr>
        <w:t xml:space="preserve">, что постановления о внесении изменений в муниципальные программы вступают в силу после официального опубликования в газете «Вечерний Оренбург», но не ранее 01.01.2023, и применяются к правоотношениям, возникающим при составлении и </w:t>
      </w:r>
      <w:r w:rsidRPr="0011586B">
        <w:rPr>
          <w:sz w:val="28"/>
          <w:szCs w:val="28"/>
        </w:rPr>
        <w:lastRenderedPageBreak/>
        <w:t>исполнении бюджета города Оренбурга, начиная с бюджета на 2023 год и на плановый период 2024 и 2025 годов.</w:t>
      </w:r>
    </w:p>
    <w:p w14:paraId="2B44FA21" w14:textId="77777777" w:rsidR="007465B2" w:rsidRPr="0011586B" w:rsidRDefault="007465B2" w:rsidP="007465B2">
      <w:pPr>
        <w:autoSpaceDE w:val="0"/>
        <w:autoSpaceDN w:val="0"/>
        <w:adjustRightInd w:val="0"/>
        <w:ind w:firstLine="720"/>
        <w:contextualSpacing/>
        <w:jc w:val="both"/>
        <w:rPr>
          <w:rFonts w:eastAsiaTheme="minorHAnsi"/>
          <w:sz w:val="28"/>
          <w:szCs w:val="28"/>
          <w:lang w:eastAsia="en-US"/>
        </w:rPr>
      </w:pPr>
      <w:r>
        <w:rPr>
          <w:rFonts w:eastAsiaTheme="minorHAnsi"/>
          <w:sz w:val="28"/>
          <w:szCs w:val="28"/>
          <w:lang w:eastAsia="en-US"/>
        </w:rPr>
        <w:t xml:space="preserve">В соответствии с </w:t>
      </w:r>
      <w:r w:rsidRPr="0011586B">
        <w:rPr>
          <w:rFonts w:eastAsiaTheme="minorHAnsi"/>
          <w:sz w:val="28"/>
          <w:szCs w:val="28"/>
          <w:lang w:eastAsia="en-US"/>
        </w:rPr>
        <w:t>Требовани</w:t>
      </w:r>
      <w:r>
        <w:rPr>
          <w:rFonts w:eastAsiaTheme="minorHAnsi"/>
          <w:sz w:val="28"/>
          <w:szCs w:val="28"/>
          <w:lang w:eastAsia="en-US"/>
        </w:rPr>
        <w:t>ями</w:t>
      </w:r>
      <w:r w:rsidRPr="0011586B">
        <w:rPr>
          <w:rFonts w:eastAsiaTheme="minorHAnsi"/>
          <w:sz w:val="28"/>
          <w:szCs w:val="28"/>
          <w:lang w:eastAsia="en-US"/>
        </w:rPr>
        <w:t xml:space="preserve"> к содержанию муниципальной программы города Оренбурга, утвержденны</w:t>
      </w:r>
      <w:r>
        <w:rPr>
          <w:rFonts w:eastAsiaTheme="minorHAnsi"/>
          <w:sz w:val="28"/>
          <w:szCs w:val="28"/>
          <w:lang w:eastAsia="en-US"/>
        </w:rPr>
        <w:t>ми</w:t>
      </w:r>
      <w:r w:rsidRPr="0011586B">
        <w:rPr>
          <w:rFonts w:eastAsiaTheme="minorHAnsi"/>
          <w:sz w:val="28"/>
          <w:szCs w:val="28"/>
          <w:lang w:eastAsia="en-US"/>
        </w:rPr>
        <w:t xml:space="preserve"> Порядком № 1083-п, цели муниципальных программ должны соответствовать приоритетному направлению развития города Оренбурга в соответствии со Стратегией социально-экономического развития города Оренбурга до 2030 года.</w:t>
      </w:r>
    </w:p>
    <w:p w14:paraId="103C89AD" w14:textId="77777777" w:rsidR="007465B2" w:rsidRPr="0011586B" w:rsidRDefault="007465B2" w:rsidP="007465B2">
      <w:pPr>
        <w:ind w:firstLine="709"/>
        <w:contextualSpacing/>
        <w:jc w:val="both"/>
        <w:rPr>
          <w:sz w:val="28"/>
          <w:szCs w:val="28"/>
        </w:rPr>
      </w:pPr>
      <w:r w:rsidRPr="0011586B">
        <w:rPr>
          <w:sz w:val="28"/>
          <w:szCs w:val="28"/>
        </w:rPr>
        <w:t>План мероприятий по реализации Стратегии социально-экономического развития города Оренбурга до 2030 года (далее - План мероприятий по реализации Стратегии) утвержден распоряжением Администрации города Оренбурга от 17.12.2018 № 93-р (в редакции от 19.03.2021 № 17-р).</w:t>
      </w:r>
    </w:p>
    <w:p w14:paraId="7D7A6279" w14:textId="77777777" w:rsidR="007465B2" w:rsidRPr="0011586B" w:rsidRDefault="007465B2" w:rsidP="007465B2">
      <w:pPr>
        <w:pStyle w:val="aff5"/>
        <w:tabs>
          <w:tab w:val="left" w:pos="0"/>
        </w:tabs>
        <w:ind w:left="0" w:firstLine="709"/>
        <w:jc w:val="both"/>
        <w:rPr>
          <w:sz w:val="28"/>
          <w:szCs w:val="28"/>
        </w:rPr>
      </w:pPr>
      <w:r w:rsidRPr="0011586B">
        <w:rPr>
          <w:sz w:val="28"/>
          <w:szCs w:val="28"/>
        </w:rPr>
        <w:t xml:space="preserve">Согласно текстовой части принятого Плана мероприятий по реализации Стратегии основным механизмом его реализации являются муниципальные программы. Цели, задачи и мероприятия программ согласуются с целями и задачами стратегического развития, а индикативные показатели конкретизируются в целевых показателях реализации программ. </w:t>
      </w:r>
    </w:p>
    <w:p w14:paraId="5B20B7BD" w14:textId="77777777" w:rsidR="007465B2" w:rsidRPr="003A210E" w:rsidRDefault="007465B2" w:rsidP="007465B2">
      <w:pPr>
        <w:widowControl w:val="0"/>
        <w:tabs>
          <w:tab w:val="left" w:pos="1134"/>
        </w:tabs>
        <w:ind w:firstLine="709"/>
        <w:jc w:val="both"/>
        <w:rPr>
          <w:sz w:val="28"/>
          <w:szCs w:val="28"/>
        </w:rPr>
      </w:pPr>
      <w:r w:rsidRPr="003A210E">
        <w:rPr>
          <w:sz w:val="28"/>
          <w:szCs w:val="28"/>
        </w:rPr>
        <w:t>Принятый План мероприятий по реализации Стратегии предусматривает мероприятия 21-ой муниципальной программы, по четырем стратегическим приоритетным направлениям «Развитие человеческого потенциала», «Развитие экономики города», «Развитие городской среды» и «Повышение эффективности и результативности деятельности органов местного самоуправления».</w:t>
      </w:r>
    </w:p>
    <w:p w14:paraId="1135AA33" w14:textId="63A6315C" w:rsidR="007465B2" w:rsidRPr="003A210E" w:rsidRDefault="007465B2" w:rsidP="007465B2">
      <w:pPr>
        <w:widowControl w:val="0"/>
        <w:tabs>
          <w:tab w:val="left" w:pos="1134"/>
        </w:tabs>
        <w:ind w:firstLine="709"/>
        <w:jc w:val="both"/>
        <w:rPr>
          <w:sz w:val="28"/>
          <w:szCs w:val="28"/>
        </w:rPr>
      </w:pPr>
      <w:r w:rsidRPr="003A210E">
        <w:rPr>
          <w:sz w:val="28"/>
          <w:szCs w:val="28"/>
        </w:rPr>
        <w:t>Счетная палата обращает внимание на то, что в соответствии с План</w:t>
      </w:r>
      <w:r w:rsidR="00A7283C">
        <w:rPr>
          <w:sz w:val="28"/>
          <w:szCs w:val="28"/>
        </w:rPr>
        <w:t>о</w:t>
      </w:r>
      <w:r w:rsidRPr="003A210E">
        <w:rPr>
          <w:sz w:val="28"/>
          <w:szCs w:val="28"/>
        </w:rPr>
        <w:t xml:space="preserve">м мероприятий по реализации Стратегии шесть принятых муниципальных программ не отнесены к стратегическим направлениям социально-экономического развития города Оренбурга и отсутствуют в Плане мероприятий по реализации Стратегии, в том числе: </w:t>
      </w:r>
    </w:p>
    <w:p w14:paraId="52CF2684" w14:textId="77777777" w:rsidR="007465B2" w:rsidRPr="00351C3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bCs/>
          <w:sz w:val="28"/>
          <w:szCs w:val="28"/>
        </w:rPr>
        <w:t>«Муниципальная программа энергосбережения и повышения энергетической эффективности в городе Оренбурге на 2016-2022 годы»</w:t>
      </w:r>
      <w:r>
        <w:rPr>
          <w:bCs/>
          <w:sz w:val="28"/>
          <w:szCs w:val="28"/>
        </w:rPr>
        <w:t>;</w:t>
      </w:r>
    </w:p>
    <w:p w14:paraId="7005746F" w14:textId="77777777" w:rsidR="007465B2" w:rsidRPr="00351C3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bCs/>
          <w:sz w:val="28"/>
          <w:szCs w:val="28"/>
        </w:rPr>
        <w:t>«Профилактика правонарушений в муниципальном образовании «город Оренбург»</w:t>
      </w:r>
      <w:r>
        <w:rPr>
          <w:bCs/>
          <w:sz w:val="28"/>
          <w:szCs w:val="28"/>
        </w:rPr>
        <w:t>;</w:t>
      </w:r>
    </w:p>
    <w:p w14:paraId="1C50C867" w14:textId="77777777" w:rsidR="007465B2" w:rsidRPr="00351C3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bCs/>
          <w:sz w:val="28"/>
          <w:szCs w:val="28"/>
        </w:rPr>
        <w:t>«Обеспечение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r>
        <w:rPr>
          <w:bCs/>
          <w:sz w:val="28"/>
          <w:szCs w:val="28"/>
        </w:rPr>
        <w:t>;</w:t>
      </w:r>
    </w:p>
    <w:p w14:paraId="6224D77B" w14:textId="77777777" w:rsidR="007465B2" w:rsidRPr="00351C3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bCs/>
          <w:sz w:val="28"/>
          <w:szCs w:val="28"/>
        </w:rPr>
        <w:t>«Профилактика терроризма и экстремизма на территории муниципального образования «город Оренбург»</w:t>
      </w:r>
      <w:r>
        <w:rPr>
          <w:bCs/>
          <w:sz w:val="28"/>
          <w:szCs w:val="28"/>
        </w:rPr>
        <w:t>;</w:t>
      </w:r>
    </w:p>
    <w:p w14:paraId="3A6B6F23" w14:textId="77777777" w:rsidR="007465B2" w:rsidRPr="00351C3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color w:val="000000"/>
          <w:sz w:val="28"/>
          <w:szCs w:val="28"/>
          <w:shd w:val="clear" w:color="auto" w:fill="FFFFFF"/>
        </w:rPr>
        <w:t>«Профилактика наркомании на территории муниципального образования «город Оренбург»</w:t>
      </w:r>
      <w:r>
        <w:rPr>
          <w:color w:val="000000"/>
          <w:sz w:val="28"/>
          <w:szCs w:val="28"/>
          <w:shd w:val="clear" w:color="auto" w:fill="FFFFFF"/>
        </w:rPr>
        <w:t>;</w:t>
      </w:r>
    </w:p>
    <w:p w14:paraId="4693694E" w14:textId="77777777" w:rsidR="007465B2" w:rsidRPr="00DF3E22" w:rsidRDefault="007465B2" w:rsidP="007465B2">
      <w:pPr>
        <w:pStyle w:val="aff5"/>
        <w:widowControl w:val="0"/>
        <w:numPr>
          <w:ilvl w:val="0"/>
          <w:numId w:val="106"/>
        </w:numPr>
        <w:tabs>
          <w:tab w:val="left" w:pos="709"/>
          <w:tab w:val="left" w:pos="1134"/>
        </w:tabs>
        <w:ind w:left="0" w:firstLine="709"/>
        <w:jc w:val="both"/>
        <w:rPr>
          <w:b/>
          <w:bCs/>
          <w:sz w:val="28"/>
          <w:szCs w:val="28"/>
        </w:rPr>
      </w:pPr>
      <w:r w:rsidRPr="00A90B93">
        <w:rPr>
          <w:color w:val="000000"/>
          <w:sz w:val="28"/>
          <w:szCs w:val="28"/>
          <w:shd w:val="clear" w:color="auto" w:fill="FFFFFF"/>
        </w:rPr>
        <w:t>«Развитие муниципальной службы в Администрации города Оренбурга»</w:t>
      </w:r>
      <w:r>
        <w:rPr>
          <w:color w:val="000000"/>
          <w:sz w:val="28"/>
          <w:szCs w:val="28"/>
          <w:shd w:val="clear" w:color="auto" w:fill="FFFFFF"/>
        </w:rPr>
        <w:t>, в Плане мероприятий по реализации Стратегии не предусмотрены.</w:t>
      </w:r>
    </w:p>
    <w:p w14:paraId="15B6F458" w14:textId="2D4491DF" w:rsidR="007465B2" w:rsidRPr="007465B2" w:rsidRDefault="007465B2" w:rsidP="007465B2">
      <w:pPr>
        <w:widowControl w:val="0"/>
        <w:tabs>
          <w:tab w:val="left" w:pos="1134"/>
        </w:tabs>
        <w:ind w:firstLine="709"/>
        <w:jc w:val="both"/>
        <w:rPr>
          <w:sz w:val="16"/>
          <w:szCs w:val="28"/>
        </w:rPr>
      </w:pPr>
      <w:r w:rsidRPr="00F914F3">
        <w:rPr>
          <w:sz w:val="28"/>
          <w:szCs w:val="28"/>
        </w:rPr>
        <w:t>Кроме этого, Счетная палата обращает внимание на то, что План мероприятий по реализации Стратегии требует корректировки.</w:t>
      </w:r>
    </w:p>
    <w:p w14:paraId="2D67FE60" w14:textId="5C8171FA" w:rsidR="007465B2" w:rsidRPr="007465B2" w:rsidRDefault="009E53FC">
      <w:pPr>
        <w:spacing w:after="200" w:line="276" w:lineRule="auto"/>
        <w:rPr>
          <w:sz w:val="16"/>
          <w:szCs w:val="16"/>
        </w:rPr>
      </w:pPr>
      <w:r>
        <w:rPr>
          <w:sz w:val="16"/>
          <w:szCs w:val="16"/>
        </w:rPr>
        <w:br w:type="page"/>
      </w:r>
    </w:p>
    <w:p w14:paraId="7D918E9E" w14:textId="07A50704" w:rsidR="007465B2" w:rsidRDefault="00C97E41" w:rsidP="0025235D">
      <w:pPr>
        <w:pStyle w:val="1"/>
        <w:spacing w:before="0"/>
        <w:jc w:val="center"/>
        <w:rPr>
          <w:rFonts w:ascii="Times New Roman" w:hAnsi="Times New Roman" w:cs="Times New Roman"/>
          <w:color w:val="auto"/>
        </w:rPr>
      </w:pPr>
      <w:bookmarkStart w:id="5" w:name="_Toc121820132"/>
      <w:r w:rsidRPr="00C97E41">
        <w:rPr>
          <w:rFonts w:ascii="Times New Roman" w:hAnsi="Times New Roman" w:cs="Times New Roman"/>
          <w:color w:val="auto"/>
        </w:rPr>
        <w:lastRenderedPageBreak/>
        <w:t>3. Содержание Проекта решения</w:t>
      </w:r>
      <w:bookmarkEnd w:id="5"/>
    </w:p>
    <w:p w14:paraId="610AD66E" w14:textId="77777777" w:rsidR="0025235D" w:rsidRPr="0025235D" w:rsidRDefault="0025235D" w:rsidP="0025235D">
      <w:pPr>
        <w:rPr>
          <w:sz w:val="16"/>
          <w:szCs w:val="16"/>
        </w:rPr>
      </w:pPr>
    </w:p>
    <w:p w14:paraId="46CB535C" w14:textId="77777777" w:rsidR="007465B2" w:rsidRPr="0025235D" w:rsidRDefault="007465B2" w:rsidP="0025235D">
      <w:pPr>
        <w:ind w:firstLine="709"/>
        <w:jc w:val="both"/>
        <w:rPr>
          <w:sz w:val="28"/>
        </w:rPr>
      </w:pPr>
      <w:r w:rsidRPr="0025235D">
        <w:rPr>
          <w:sz w:val="28"/>
        </w:rPr>
        <w:t>Представленный проект бюджета города Оренбурга, как и проекты законов о федеральном и областном бюджетах, составлен на три года и включает в себя параметры очередного финансового года и планового периода.</w:t>
      </w:r>
    </w:p>
    <w:p w14:paraId="0149D8F3" w14:textId="77777777" w:rsidR="007465B2" w:rsidRPr="00FD459A" w:rsidRDefault="007465B2" w:rsidP="007465B2">
      <w:pPr>
        <w:ind w:firstLine="709"/>
        <w:contextualSpacing/>
        <w:jc w:val="both"/>
        <w:rPr>
          <w:sz w:val="28"/>
          <w:szCs w:val="28"/>
        </w:rPr>
      </w:pPr>
      <w:r w:rsidRPr="00FD459A">
        <w:rPr>
          <w:sz w:val="28"/>
          <w:szCs w:val="28"/>
        </w:rPr>
        <w:t>В соответствии с требованиями пунктов 1 и 3 статьи 184.1 Бюджетного кодекса РФ и пункта 7 статьи 9 Положения о бюджетном процессе Проект решения содержит:</w:t>
      </w:r>
    </w:p>
    <w:p w14:paraId="0914A4AB" w14:textId="77777777" w:rsidR="007465B2" w:rsidRDefault="007465B2" w:rsidP="007465B2">
      <w:pPr>
        <w:ind w:firstLine="709"/>
        <w:contextualSpacing/>
        <w:jc w:val="both"/>
        <w:rPr>
          <w:sz w:val="28"/>
          <w:szCs w:val="28"/>
        </w:rPr>
      </w:pPr>
      <w:r w:rsidRPr="00FD459A">
        <w:rPr>
          <w:sz w:val="28"/>
          <w:szCs w:val="28"/>
        </w:rPr>
        <w:t>- основные характеристики бюджета: общий объем доходов, общий объем расходов, дефицит бюджета города Оренбурга на 202</w:t>
      </w:r>
      <w:r>
        <w:rPr>
          <w:sz w:val="28"/>
          <w:szCs w:val="28"/>
        </w:rPr>
        <w:t>3</w:t>
      </w:r>
      <w:r w:rsidRPr="00FD459A">
        <w:rPr>
          <w:sz w:val="28"/>
          <w:szCs w:val="28"/>
        </w:rPr>
        <w:t xml:space="preserve"> год и на плановый период 202</w:t>
      </w:r>
      <w:r>
        <w:rPr>
          <w:sz w:val="28"/>
          <w:szCs w:val="28"/>
        </w:rPr>
        <w:t>4</w:t>
      </w:r>
      <w:r w:rsidRPr="00FD459A">
        <w:rPr>
          <w:sz w:val="28"/>
          <w:szCs w:val="28"/>
        </w:rPr>
        <w:t xml:space="preserve"> и 202</w:t>
      </w:r>
      <w:r>
        <w:rPr>
          <w:sz w:val="28"/>
          <w:szCs w:val="28"/>
        </w:rPr>
        <w:t>5</w:t>
      </w:r>
      <w:r w:rsidRPr="00FD459A">
        <w:rPr>
          <w:sz w:val="28"/>
          <w:szCs w:val="28"/>
        </w:rPr>
        <w:t xml:space="preserve"> годов (пункты 1 и 2 Проекта решения);</w:t>
      </w:r>
    </w:p>
    <w:p w14:paraId="77FDE50C" w14:textId="48FE91FD" w:rsidR="007465B2" w:rsidRPr="00FD459A" w:rsidRDefault="00950709" w:rsidP="007465B2">
      <w:pPr>
        <w:ind w:firstLine="709"/>
        <w:contextualSpacing/>
        <w:jc w:val="both"/>
        <w:rPr>
          <w:sz w:val="28"/>
          <w:szCs w:val="28"/>
        </w:rPr>
      </w:pPr>
      <w:r>
        <w:rPr>
          <w:sz w:val="28"/>
          <w:szCs w:val="28"/>
        </w:rPr>
        <w:t>- </w:t>
      </w:r>
      <w:r w:rsidR="007465B2">
        <w:rPr>
          <w:sz w:val="28"/>
          <w:szCs w:val="28"/>
        </w:rPr>
        <w:t>расходы</w:t>
      </w:r>
      <w:r w:rsidR="007465B2" w:rsidRPr="00FD459A">
        <w:rPr>
          <w:sz w:val="28"/>
          <w:szCs w:val="28"/>
        </w:rP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на 202</w:t>
      </w:r>
      <w:r w:rsidR="007465B2">
        <w:rPr>
          <w:sz w:val="28"/>
          <w:szCs w:val="28"/>
        </w:rPr>
        <w:t>3</w:t>
      </w:r>
      <w:r w:rsidR="007465B2" w:rsidRPr="00FD459A">
        <w:rPr>
          <w:sz w:val="28"/>
          <w:szCs w:val="28"/>
        </w:rPr>
        <w:t xml:space="preserve"> год и на плановый период 202</w:t>
      </w:r>
      <w:r w:rsidR="007465B2">
        <w:rPr>
          <w:sz w:val="28"/>
          <w:szCs w:val="28"/>
        </w:rPr>
        <w:t>4</w:t>
      </w:r>
      <w:r w:rsidR="007465B2" w:rsidRPr="00FD459A">
        <w:rPr>
          <w:sz w:val="28"/>
          <w:szCs w:val="28"/>
        </w:rPr>
        <w:t xml:space="preserve"> и 202</w:t>
      </w:r>
      <w:r w:rsidR="007465B2">
        <w:rPr>
          <w:sz w:val="28"/>
          <w:szCs w:val="28"/>
        </w:rPr>
        <w:t>5</w:t>
      </w:r>
      <w:r w:rsidR="007465B2" w:rsidRPr="00FD459A">
        <w:rPr>
          <w:sz w:val="28"/>
          <w:szCs w:val="28"/>
        </w:rPr>
        <w:t xml:space="preserve"> годов (пункт 7 Проекта решения, приложение </w:t>
      </w:r>
      <w:r w:rsidR="007465B2">
        <w:rPr>
          <w:sz w:val="28"/>
          <w:szCs w:val="28"/>
        </w:rPr>
        <w:t>4</w:t>
      </w:r>
      <w:r w:rsidR="007465B2" w:rsidRPr="00FD459A">
        <w:rPr>
          <w:sz w:val="28"/>
          <w:szCs w:val="28"/>
        </w:rPr>
        <w:t>);</w:t>
      </w:r>
    </w:p>
    <w:p w14:paraId="6248FA27" w14:textId="77777777" w:rsidR="007465B2" w:rsidRPr="00FD459A" w:rsidRDefault="007465B2" w:rsidP="007465B2">
      <w:pPr>
        <w:ind w:firstLine="709"/>
        <w:contextualSpacing/>
        <w:jc w:val="both"/>
        <w:rPr>
          <w:sz w:val="28"/>
          <w:szCs w:val="28"/>
        </w:rPr>
      </w:pPr>
      <w:r w:rsidRPr="00FD459A">
        <w:rPr>
          <w:sz w:val="28"/>
          <w:szCs w:val="28"/>
        </w:rPr>
        <w:t xml:space="preserve">- </w:t>
      </w:r>
      <w:r>
        <w:rPr>
          <w:sz w:val="28"/>
          <w:szCs w:val="28"/>
        </w:rPr>
        <w:t xml:space="preserve">расходы по разделам и подразделам </w:t>
      </w:r>
      <w:r w:rsidRPr="00FD459A">
        <w:rPr>
          <w:sz w:val="28"/>
          <w:szCs w:val="28"/>
        </w:rPr>
        <w:t>классификации расходов бюджета на 202</w:t>
      </w:r>
      <w:r>
        <w:rPr>
          <w:sz w:val="28"/>
          <w:szCs w:val="28"/>
        </w:rPr>
        <w:t>3</w:t>
      </w:r>
      <w:r w:rsidRPr="00FD459A">
        <w:rPr>
          <w:sz w:val="28"/>
          <w:szCs w:val="28"/>
        </w:rPr>
        <w:t xml:space="preserve"> год и на плановый период 202</w:t>
      </w:r>
      <w:r>
        <w:rPr>
          <w:sz w:val="28"/>
          <w:szCs w:val="28"/>
        </w:rPr>
        <w:t>4</w:t>
      </w:r>
      <w:r w:rsidRPr="00FD459A">
        <w:rPr>
          <w:sz w:val="28"/>
          <w:szCs w:val="28"/>
        </w:rPr>
        <w:t xml:space="preserve"> и 202</w:t>
      </w:r>
      <w:r>
        <w:rPr>
          <w:sz w:val="28"/>
          <w:szCs w:val="28"/>
        </w:rPr>
        <w:t>5</w:t>
      </w:r>
      <w:r w:rsidRPr="00FD459A">
        <w:rPr>
          <w:sz w:val="28"/>
          <w:szCs w:val="28"/>
        </w:rPr>
        <w:t xml:space="preserve"> годов (пункт 7 Проекта решения, приложение </w:t>
      </w:r>
      <w:r>
        <w:rPr>
          <w:sz w:val="28"/>
          <w:szCs w:val="28"/>
        </w:rPr>
        <w:t>3</w:t>
      </w:r>
      <w:r w:rsidRPr="00FD459A">
        <w:rPr>
          <w:sz w:val="28"/>
          <w:szCs w:val="28"/>
        </w:rPr>
        <w:t>);</w:t>
      </w:r>
    </w:p>
    <w:p w14:paraId="24B184E8" w14:textId="77777777" w:rsidR="007465B2" w:rsidRPr="00FD459A" w:rsidRDefault="007465B2" w:rsidP="007465B2">
      <w:pPr>
        <w:ind w:firstLine="709"/>
        <w:contextualSpacing/>
        <w:jc w:val="both"/>
        <w:rPr>
          <w:sz w:val="28"/>
          <w:szCs w:val="28"/>
        </w:rPr>
      </w:pPr>
      <w:r w:rsidRPr="00FD459A">
        <w:rPr>
          <w:sz w:val="28"/>
          <w:szCs w:val="28"/>
        </w:rPr>
        <w:t>- ведомственную структуру расходов бюджета города Оренбурга на 202</w:t>
      </w:r>
      <w:r>
        <w:rPr>
          <w:sz w:val="28"/>
          <w:szCs w:val="28"/>
        </w:rPr>
        <w:t>3</w:t>
      </w:r>
      <w:r w:rsidRPr="00FD459A">
        <w:rPr>
          <w:sz w:val="28"/>
          <w:szCs w:val="28"/>
        </w:rPr>
        <w:t xml:space="preserve"> год и на плановый период 202</w:t>
      </w:r>
      <w:r>
        <w:rPr>
          <w:sz w:val="28"/>
          <w:szCs w:val="28"/>
        </w:rPr>
        <w:t>4 и 2025</w:t>
      </w:r>
      <w:r w:rsidRPr="00FD459A">
        <w:rPr>
          <w:sz w:val="28"/>
          <w:szCs w:val="28"/>
        </w:rPr>
        <w:t xml:space="preserve"> годов (пункт 7 Проекта решения, приложение </w:t>
      </w:r>
      <w:r>
        <w:rPr>
          <w:sz w:val="28"/>
          <w:szCs w:val="28"/>
        </w:rPr>
        <w:t>2</w:t>
      </w:r>
      <w:r w:rsidRPr="00FD459A">
        <w:rPr>
          <w:sz w:val="28"/>
          <w:szCs w:val="28"/>
        </w:rPr>
        <w:t>);</w:t>
      </w:r>
    </w:p>
    <w:p w14:paraId="494490D9" w14:textId="330F2E16" w:rsidR="007465B2" w:rsidRPr="00FD459A" w:rsidRDefault="00950709" w:rsidP="007465B2">
      <w:pPr>
        <w:ind w:firstLine="709"/>
        <w:contextualSpacing/>
        <w:jc w:val="both"/>
        <w:rPr>
          <w:sz w:val="28"/>
          <w:szCs w:val="28"/>
        </w:rPr>
      </w:pPr>
      <w:r>
        <w:rPr>
          <w:sz w:val="28"/>
          <w:szCs w:val="28"/>
        </w:rPr>
        <w:t>- </w:t>
      </w:r>
      <w:r w:rsidR="007465B2" w:rsidRPr="00FD459A">
        <w:rPr>
          <w:sz w:val="28"/>
          <w:szCs w:val="28"/>
        </w:rPr>
        <w:t>общий объем бюджетных ассигнований, направляемых на исполнение публичных нормативных обязательств на 202</w:t>
      </w:r>
      <w:r w:rsidR="007465B2">
        <w:rPr>
          <w:sz w:val="28"/>
          <w:szCs w:val="28"/>
        </w:rPr>
        <w:t>3</w:t>
      </w:r>
      <w:r w:rsidR="007465B2" w:rsidRPr="00FD459A">
        <w:rPr>
          <w:sz w:val="28"/>
          <w:szCs w:val="28"/>
        </w:rPr>
        <w:t xml:space="preserve"> год и на плановый период 202</w:t>
      </w:r>
      <w:r w:rsidR="007465B2">
        <w:rPr>
          <w:sz w:val="28"/>
          <w:szCs w:val="28"/>
        </w:rPr>
        <w:t>4</w:t>
      </w:r>
      <w:r w:rsidR="007465B2" w:rsidRPr="00FD459A">
        <w:rPr>
          <w:sz w:val="28"/>
          <w:szCs w:val="28"/>
        </w:rPr>
        <w:t xml:space="preserve"> и 202</w:t>
      </w:r>
      <w:r w:rsidR="007465B2">
        <w:rPr>
          <w:sz w:val="28"/>
          <w:szCs w:val="28"/>
        </w:rPr>
        <w:t>5</w:t>
      </w:r>
      <w:r w:rsidR="007465B2" w:rsidRPr="00FD459A">
        <w:rPr>
          <w:sz w:val="28"/>
          <w:szCs w:val="28"/>
        </w:rPr>
        <w:t xml:space="preserve"> годов (пункт 3 Проекта решения);</w:t>
      </w:r>
    </w:p>
    <w:p w14:paraId="6675A321" w14:textId="77777777" w:rsidR="007465B2" w:rsidRPr="00FD459A" w:rsidRDefault="007465B2" w:rsidP="007465B2">
      <w:pPr>
        <w:ind w:firstLine="709"/>
        <w:contextualSpacing/>
        <w:jc w:val="both"/>
        <w:rPr>
          <w:sz w:val="28"/>
          <w:szCs w:val="28"/>
        </w:rPr>
      </w:pPr>
      <w:r w:rsidRPr="00FD459A">
        <w:rPr>
          <w:sz w:val="28"/>
          <w:szCs w:val="28"/>
        </w:rPr>
        <w:t>- объем межбюджетных трансфертов, получаемых из других бюджетов в 202</w:t>
      </w:r>
      <w:r>
        <w:rPr>
          <w:sz w:val="28"/>
          <w:szCs w:val="28"/>
        </w:rPr>
        <w:t>3</w:t>
      </w:r>
      <w:r w:rsidRPr="00FD459A">
        <w:rPr>
          <w:sz w:val="28"/>
          <w:szCs w:val="28"/>
        </w:rPr>
        <w:t xml:space="preserve"> году и плановом периоде 202</w:t>
      </w:r>
      <w:r>
        <w:rPr>
          <w:sz w:val="28"/>
          <w:szCs w:val="28"/>
        </w:rPr>
        <w:t>4</w:t>
      </w:r>
      <w:r w:rsidRPr="00FD459A">
        <w:rPr>
          <w:sz w:val="28"/>
          <w:szCs w:val="28"/>
        </w:rPr>
        <w:t xml:space="preserve"> и 202</w:t>
      </w:r>
      <w:r>
        <w:rPr>
          <w:sz w:val="28"/>
          <w:szCs w:val="28"/>
        </w:rPr>
        <w:t>5</w:t>
      </w:r>
      <w:r w:rsidRPr="00FD459A">
        <w:rPr>
          <w:sz w:val="28"/>
          <w:szCs w:val="28"/>
        </w:rPr>
        <w:t xml:space="preserve"> годов (подпункты 1.1 и 2.1 Проекта решения);</w:t>
      </w:r>
    </w:p>
    <w:p w14:paraId="4A002212" w14:textId="77777777" w:rsidR="007465B2" w:rsidRPr="00FD459A" w:rsidRDefault="007465B2" w:rsidP="007465B2">
      <w:pPr>
        <w:ind w:firstLine="709"/>
        <w:contextualSpacing/>
        <w:jc w:val="both"/>
        <w:rPr>
          <w:sz w:val="28"/>
          <w:szCs w:val="28"/>
        </w:rPr>
      </w:pPr>
      <w:r w:rsidRPr="00FD459A">
        <w:rPr>
          <w:sz w:val="28"/>
          <w:szCs w:val="28"/>
        </w:rPr>
        <w:t xml:space="preserve">- общий объем условно утверждаемых </w:t>
      </w:r>
      <w:r>
        <w:rPr>
          <w:sz w:val="28"/>
          <w:szCs w:val="28"/>
        </w:rPr>
        <w:t>расходов на плановый период 2024</w:t>
      </w:r>
      <w:r w:rsidRPr="00FD459A">
        <w:rPr>
          <w:sz w:val="28"/>
          <w:szCs w:val="28"/>
        </w:rPr>
        <w:t xml:space="preserve"> и 202</w:t>
      </w:r>
      <w:r>
        <w:rPr>
          <w:sz w:val="28"/>
          <w:szCs w:val="28"/>
        </w:rPr>
        <w:t>5</w:t>
      </w:r>
      <w:r w:rsidRPr="00FD459A">
        <w:rPr>
          <w:sz w:val="28"/>
          <w:szCs w:val="28"/>
        </w:rPr>
        <w:t xml:space="preserve"> годов (подпункт 2.2 Проекта решения);</w:t>
      </w:r>
    </w:p>
    <w:p w14:paraId="0227FAC3" w14:textId="77777777" w:rsidR="007465B2" w:rsidRPr="00FD459A" w:rsidRDefault="007465B2" w:rsidP="007465B2">
      <w:pPr>
        <w:ind w:firstLine="709"/>
        <w:contextualSpacing/>
        <w:jc w:val="both"/>
        <w:rPr>
          <w:sz w:val="28"/>
          <w:szCs w:val="28"/>
        </w:rPr>
      </w:pPr>
      <w:r w:rsidRPr="00FD459A">
        <w:rPr>
          <w:sz w:val="28"/>
          <w:szCs w:val="28"/>
        </w:rPr>
        <w:t>- источники финансирования дефицита бюджета города Оренбурга на 202</w:t>
      </w:r>
      <w:r>
        <w:rPr>
          <w:sz w:val="28"/>
          <w:szCs w:val="28"/>
        </w:rPr>
        <w:t>3</w:t>
      </w:r>
      <w:r w:rsidRPr="00FD459A">
        <w:rPr>
          <w:sz w:val="28"/>
          <w:szCs w:val="28"/>
        </w:rPr>
        <w:t xml:space="preserve"> год и на плановый период 202</w:t>
      </w:r>
      <w:r>
        <w:rPr>
          <w:sz w:val="28"/>
          <w:szCs w:val="28"/>
        </w:rPr>
        <w:t>4 и 2025 годов (пункт 19</w:t>
      </w:r>
      <w:r w:rsidRPr="00FD459A">
        <w:rPr>
          <w:sz w:val="28"/>
          <w:szCs w:val="28"/>
        </w:rPr>
        <w:t xml:space="preserve"> Проекта решения, приложение </w:t>
      </w:r>
      <w:r>
        <w:rPr>
          <w:sz w:val="28"/>
          <w:szCs w:val="28"/>
        </w:rPr>
        <w:t>11</w:t>
      </w:r>
      <w:r w:rsidRPr="00FD459A">
        <w:rPr>
          <w:sz w:val="28"/>
          <w:szCs w:val="28"/>
        </w:rPr>
        <w:t>);</w:t>
      </w:r>
    </w:p>
    <w:p w14:paraId="52CBC5BC" w14:textId="77777777" w:rsidR="007465B2" w:rsidRPr="00FD459A" w:rsidRDefault="007465B2" w:rsidP="007465B2">
      <w:pPr>
        <w:ind w:firstLine="709"/>
        <w:contextualSpacing/>
        <w:jc w:val="both"/>
        <w:rPr>
          <w:sz w:val="28"/>
          <w:szCs w:val="28"/>
        </w:rPr>
      </w:pPr>
      <w:r w:rsidRPr="00FD459A">
        <w:rPr>
          <w:sz w:val="28"/>
          <w:szCs w:val="28"/>
        </w:rPr>
        <w:t>- верхний предел муниципального внутреннего долга города Оренбурга по состоянию на 01.01.202</w:t>
      </w:r>
      <w:r>
        <w:rPr>
          <w:sz w:val="28"/>
          <w:szCs w:val="28"/>
        </w:rPr>
        <w:t>4</w:t>
      </w:r>
      <w:r w:rsidRPr="00FD459A">
        <w:rPr>
          <w:sz w:val="28"/>
          <w:szCs w:val="28"/>
        </w:rPr>
        <w:t>, 01.01.202</w:t>
      </w:r>
      <w:r>
        <w:rPr>
          <w:sz w:val="28"/>
          <w:szCs w:val="28"/>
        </w:rPr>
        <w:t>5</w:t>
      </w:r>
      <w:r w:rsidRPr="00FD459A">
        <w:rPr>
          <w:sz w:val="28"/>
          <w:szCs w:val="28"/>
        </w:rPr>
        <w:t xml:space="preserve"> и 01.01.202</w:t>
      </w:r>
      <w:r>
        <w:rPr>
          <w:sz w:val="28"/>
          <w:szCs w:val="28"/>
        </w:rPr>
        <w:t>6 (пункт 15</w:t>
      </w:r>
      <w:r w:rsidRPr="00FD459A">
        <w:rPr>
          <w:sz w:val="28"/>
          <w:szCs w:val="28"/>
        </w:rPr>
        <w:t xml:space="preserve"> Проекта решения);</w:t>
      </w:r>
    </w:p>
    <w:p w14:paraId="6E6D8E4B" w14:textId="0F5DF1DA" w:rsidR="007465B2" w:rsidRPr="00FD459A" w:rsidRDefault="00950709" w:rsidP="007465B2">
      <w:pPr>
        <w:ind w:firstLine="709"/>
        <w:contextualSpacing/>
        <w:jc w:val="both"/>
        <w:rPr>
          <w:sz w:val="28"/>
          <w:szCs w:val="28"/>
        </w:rPr>
      </w:pPr>
      <w:r>
        <w:rPr>
          <w:sz w:val="28"/>
          <w:szCs w:val="28"/>
        </w:rPr>
        <w:t>- </w:t>
      </w:r>
      <w:r w:rsidR="007465B2" w:rsidRPr="00FD459A">
        <w:rPr>
          <w:sz w:val="28"/>
          <w:szCs w:val="28"/>
        </w:rPr>
        <w:t>прогнозируемые доходы бюджета города Оренбурга по кодам видов, подвидов классификации доходов бюджетов Российской Федерации на 202</w:t>
      </w:r>
      <w:r w:rsidR="007465B2">
        <w:rPr>
          <w:sz w:val="28"/>
          <w:szCs w:val="28"/>
        </w:rPr>
        <w:t>3</w:t>
      </w:r>
      <w:r w:rsidR="007465B2" w:rsidRPr="00FD459A">
        <w:rPr>
          <w:sz w:val="28"/>
          <w:szCs w:val="28"/>
        </w:rPr>
        <w:t xml:space="preserve"> год и на плановый период 202</w:t>
      </w:r>
      <w:r w:rsidR="007465B2">
        <w:rPr>
          <w:sz w:val="28"/>
          <w:szCs w:val="28"/>
        </w:rPr>
        <w:t>4 и 2025</w:t>
      </w:r>
      <w:r w:rsidR="007465B2" w:rsidRPr="00FD459A">
        <w:rPr>
          <w:sz w:val="28"/>
          <w:szCs w:val="28"/>
        </w:rPr>
        <w:t xml:space="preserve"> годов (пункт 4 Проекта решения, приложение 1);</w:t>
      </w:r>
    </w:p>
    <w:p w14:paraId="7BF8D1A6" w14:textId="7BE3AEDA" w:rsidR="007465B2" w:rsidRPr="00FD459A" w:rsidRDefault="00950709" w:rsidP="007465B2">
      <w:pPr>
        <w:ind w:firstLine="709"/>
        <w:contextualSpacing/>
        <w:jc w:val="both"/>
        <w:rPr>
          <w:sz w:val="28"/>
          <w:szCs w:val="28"/>
        </w:rPr>
      </w:pPr>
      <w:r>
        <w:rPr>
          <w:sz w:val="28"/>
          <w:szCs w:val="28"/>
        </w:rPr>
        <w:t>- </w:t>
      </w:r>
      <w:r w:rsidR="007465B2" w:rsidRPr="00FD459A">
        <w:rPr>
          <w:sz w:val="28"/>
          <w:szCs w:val="28"/>
        </w:rPr>
        <w:t>распределение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w:t>
      </w:r>
      <w:r w:rsidR="007465B2">
        <w:rPr>
          <w:sz w:val="28"/>
          <w:szCs w:val="28"/>
        </w:rPr>
        <w:t>3</w:t>
      </w:r>
      <w:r w:rsidR="007465B2" w:rsidRPr="00FD459A">
        <w:rPr>
          <w:sz w:val="28"/>
          <w:szCs w:val="28"/>
        </w:rPr>
        <w:t xml:space="preserve"> год и на плановый период 202</w:t>
      </w:r>
      <w:r w:rsidR="007465B2">
        <w:rPr>
          <w:sz w:val="28"/>
          <w:szCs w:val="28"/>
        </w:rPr>
        <w:t>4 и 2025</w:t>
      </w:r>
      <w:r w:rsidR="007465B2" w:rsidRPr="00FD459A">
        <w:rPr>
          <w:sz w:val="28"/>
          <w:szCs w:val="28"/>
        </w:rPr>
        <w:t xml:space="preserve"> годов (пункт 10 Проекта решения, приложение </w:t>
      </w:r>
      <w:r w:rsidR="007465B2">
        <w:rPr>
          <w:sz w:val="28"/>
          <w:szCs w:val="28"/>
        </w:rPr>
        <w:t>5</w:t>
      </w:r>
      <w:r w:rsidR="007465B2" w:rsidRPr="00FD459A">
        <w:rPr>
          <w:sz w:val="28"/>
          <w:szCs w:val="28"/>
        </w:rPr>
        <w:t>);</w:t>
      </w:r>
    </w:p>
    <w:p w14:paraId="138FB7A2" w14:textId="502DE526" w:rsidR="007465B2" w:rsidRPr="00FD459A" w:rsidRDefault="00950709" w:rsidP="00950709">
      <w:pPr>
        <w:ind w:firstLine="709"/>
        <w:contextualSpacing/>
        <w:jc w:val="both"/>
        <w:rPr>
          <w:sz w:val="28"/>
          <w:szCs w:val="28"/>
        </w:rPr>
      </w:pPr>
      <w:r>
        <w:rPr>
          <w:sz w:val="28"/>
          <w:szCs w:val="28"/>
        </w:rPr>
        <w:t>- </w:t>
      </w:r>
      <w:r w:rsidR="007465B2" w:rsidRPr="00FD459A">
        <w:rPr>
          <w:sz w:val="28"/>
          <w:szCs w:val="28"/>
        </w:rPr>
        <w:t xml:space="preserve">распределение бюджетных ассигнований на реализацию мероприятий региональных проектов </w:t>
      </w:r>
      <w:r w:rsidR="007465B2">
        <w:rPr>
          <w:sz w:val="28"/>
          <w:szCs w:val="28"/>
        </w:rPr>
        <w:t xml:space="preserve">и приоритетных проектов </w:t>
      </w:r>
      <w:r w:rsidR="007465B2" w:rsidRPr="00FD459A">
        <w:rPr>
          <w:sz w:val="28"/>
          <w:szCs w:val="28"/>
        </w:rPr>
        <w:t xml:space="preserve">Оренбургской области (пункт 11 Проекта решения, приложение </w:t>
      </w:r>
      <w:r w:rsidR="007465B2">
        <w:rPr>
          <w:sz w:val="28"/>
          <w:szCs w:val="28"/>
        </w:rPr>
        <w:t>6</w:t>
      </w:r>
      <w:r w:rsidR="009E53FC">
        <w:rPr>
          <w:sz w:val="28"/>
          <w:szCs w:val="28"/>
        </w:rPr>
        <w:t>);</w:t>
      </w:r>
    </w:p>
    <w:p w14:paraId="0B846BBD" w14:textId="61FB0A82" w:rsidR="007465B2" w:rsidRPr="00FD459A" w:rsidRDefault="00950709" w:rsidP="007465B2">
      <w:pPr>
        <w:ind w:firstLine="709"/>
        <w:contextualSpacing/>
        <w:jc w:val="both"/>
        <w:rPr>
          <w:sz w:val="28"/>
          <w:szCs w:val="28"/>
        </w:rPr>
      </w:pPr>
      <w:r>
        <w:rPr>
          <w:sz w:val="28"/>
          <w:szCs w:val="28"/>
        </w:rPr>
        <w:lastRenderedPageBreak/>
        <w:t>- </w:t>
      </w:r>
      <w:r w:rsidR="007465B2" w:rsidRPr="00FD459A">
        <w:rPr>
          <w:sz w:val="28"/>
          <w:szCs w:val="28"/>
        </w:rPr>
        <w:t>распределение бюджетных ассигнований на осуществление бюджетных инвестиций в объекты муниципальной собственности на 202</w:t>
      </w:r>
      <w:r w:rsidR="007465B2">
        <w:rPr>
          <w:sz w:val="28"/>
          <w:szCs w:val="28"/>
        </w:rPr>
        <w:t>3</w:t>
      </w:r>
      <w:r w:rsidR="007465B2" w:rsidRPr="00FD459A">
        <w:rPr>
          <w:sz w:val="28"/>
          <w:szCs w:val="28"/>
        </w:rPr>
        <w:t xml:space="preserve"> год и на плановый период 202</w:t>
      </w:r>
      <w:r w:rsidR="007465B2">
        <w:rPr>
          <w:sz w:val="28"/>
          <w:szCs w:val="28"/>
        </w:rPr>
        <w:t>4</w:t>
      </w:r>
      <w:r w:rsidR="007465B2" w:rsidRPr="00FD459A">
        <w:rPr>
          <w:sz w:val="28"/>
          <w:szCs w:val="28"/>
        </w:rPr>
        <w:t xml:space="preserve"> и 202</w:t>
      </w:r>
      <w:r w:rsidR="007465B2">
        <w:rPr>
          <w:sz w:val="28"/>
          <w:szCs w:val="28"/>
        </w:rPr>
        <w:t>5</w:t>
      </w:r>
      <w:r w:rsidR="007465B2" w:rsidRPr="00FD459A">
        <w:rPr>
          <w:sz w:val="28"/>
          <w:szCs w:val="28"/>
        </w:rPr>
        <w:t xml:space="preserve"> годов (пункт 12 Проекта решения, приложение </w:t>
      </w:r>
      <w:r w:rsidR="007465B2">
        <w:rPr>
          <w:sz w:val="28"/>
          <w:szCs w:val="28"/>
        </w:rPr>
        <w:t>7</w:t>
      </w:r>
      <w:r w:rsidR="007465B2" w:rsidRPr="00FD459A">
        <w:rPr>
          <w:sz w:val="28"/>
          <w:szCs w:val="28"/>
        </w:rPr>
        <w:t>);</w:t>
      </w:r>
    </w:p>
    <w:p w14:paraId="7225F9BD" w14:textId="77777777" w:rsidR="007465B2" w:rsidRPr="00FD459A" w:rsidRDefault="007465B2" w:rsidP="007465B2">
      <w:pPr>
        <w:ind w:firstLine="709"/>
        <w:contextualSpacing/>
        <w:jc w:val="both"/>
        <w:rPr>
          <w:sz w:val="28"/>
          <w:szCs w:val="28"/>
        </w:rPr>
      </w:pPr>
      <w:r w:rsidRPr="00FD459A">
        <w:rPr>
          <w:sz w:val="28"/>
          <w:szCs w:val="28"/>
        </w:rPr>
        <w:t>- распределение бюджетных ассигнований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w:t>
      </w:r>
      <w:r>
        <w:rPr>
          <w:sz w:val="28"/>
          <w:szCs w:val="28"/>
        </w:rPr>
        <w:t>3 год и на плановый период 2024</w:t>
      </w:r>
      <w:r w:rsidRPr="00FD459A">
        <w:rPr>
          <w:sz w:val="28"/>
          <w:szCs w:val="28"/>
        </w:rPr>
        <w:t xml:space="preserve"> и 202</w:t>
      </w:r>
      <w:r>
        <w:rPr>
          <w:sz w:val="28"/>
          <w:szCs w:val="28"/>
        </w:rPr>
        <w:t>5</w:t>
      </w:r>
      <w:r w:rsidRPr="00FD459A">
        <w:rPr>
          <w:sz w:val="28"/>
          <w:szCs w:val="28"/>
        </w:rPr>
        <w:t xml:space="preserve"> годов (не предусматриваются, пункт 13 Проекта решения);</w:t>
      </w:r>
    </w:p>
    <w:p w14:paraId="35EABDD3" w14:textId="77777777" w:rsidR="007465B2" w:rsidRPr="00FD459A" w:rsidRDefault="007465B2" w:rsidP="007465B2">
      <w:pPr>
        <w:ind w:firstLine="709"/>
        <w:contextualSpacing/>
        <w:jc w:val="both"/>
        <w:rPr>
          <w:sz w:val="28"/>
          <w:szCs w:val="28"/>
        </w:rPr>
      </w:pPr>
      <w:r w:rsidRPr="00FD459A">
        <w:rPr>
          <w:sz w:val="28"/>
          <w:szCs w:val="28"/>
        </w:rPr>
        <w:t>- программу муниципальных внутренних заимствований города Оренбурга на 202</w:t>
      </w:r>
      <w:r>
        <w:rPr>
          <w:sz w:val="28"/>
          <w:szCs w:val="28"/>
        </w:rPr>
        <w:t>3</w:t>
      </w:r>
      <w:r w:rsidRPr="00FD459A">
        <w:rPr>
          <w:sz w:val="28"/>
          <w:szCs w:val="28"/>
        </w:rPr>
        <w:t xml:space="preserve"> год и на плановый период 202</w:t>
      </w:r>
      <w:r>
        <w:rPr>
          <w:sz w:val="28"/>
          <w:szCs w:val="28"/>
        </w:rPr>
        <w:t>4</w:t>
      </w:r>
      <w:r w:rsidRPr="00FD459A">
        <w:rPr>
          <w:sz w:val="28"/>
          <w:szCs w:val="28"/>
        </w:rPr>
        <w:t xml:space="preserve"> и 202</w:t>
      </w:r>
      <w:r>
        <w:rPr>
          <w:sz w:val="28"/>
          <w:szCs w:val="28"/>
        </w:rPr>
        <w:t>5</w:t>
      </w:r>
      <w:r w:rsidRPr="00FD459A">
        <w:rPr>
          <w:sz w:val="28"/>
          <w:szCs w:val="28"/>
        </w:rPr>
        <w:t xml:space="preserve"> годов (пункт 1</w:t>
      </w:r>
      <w:r>
        <w:rPr>
          <w:sz w:val="28"/>
          <w:szCs w:val="28"/>
        </w:rPr>
        <w:t>6</w:t>
      </w:r>
      <w:r w:rsidRPr="00FD459A">
        <w:rPr>
          <w:sz w:val="28"/>
          <w:szCs w:val="28"/>
        </w:rPr>
        <w:t xml:space="preserve"> Проекта решения, приложение </w:t>
      </w:r>
      <w:r>
        <w:rPr>
          <w:sz w:val="28"/>
          <w:szCs w:val="28"/>
        </w:rPr>
        <w:t>9</w:t>
      </w:r>
      <w:r w:rsidRPr="00FD459A">
        <w:rPr>
          <w:sz w:val="28"/>
          <w:szCs w:val="28"/>
        </w:rPr>
        <w:t>);</w:t>
      </w:r>
    </w:p>
    <w:p w14:paraId="09810C5E" w14:textId="77777777" w:rsidR="007465B2" w:rsidRPr="00FD459A" w:rsidRDefault="007465B2" w:rsidP="007465B2">
      <w:pPr>
        <w:ind w:firstLine="709"/>
        <w:contextualSpacing/>
        <w:jc w:val="both"/>
        <w:rPr>
          <w:sz w:val="28"/>
          <w:szCs w:val="28"/>
        </w:rPr>
      </w:pPr>
      <w:r w:rsidRPr="00FD459A">
        <w:rPr>
          <w:sz w:val="28"/>
          <w:szCs w:val="28"/>
        </w:rPr>
        <w:t xml:space="preserve">- программу муниципальных </w:t>
      </w:r>
      <w:r>
        <w:rPr>
          <w:sz w:val="28"/>
          <w:szCs w:val="28"/>
        </w:rPr>
        <w:t>гарантий</w:t>
      </w:r>
      <w:r w:rsidRPr="00FD459A">
        <w:rPr>
          <w:sz w:val="28"/>
          <w:szCs w:val="28"/>
        </w:rPr>
        <w:t xml:space="preserve"> города Оренбурга на 202</w:t>
      </w:r>
      <w:r>
        <w:rPr>
          <w:sz w:val="28"/>
          <w:szCs w:val="28"/>
        </w:rPr>
        <w:t>3</w:t>
      </w:r>
      <w:r w:rsidRPr="00FD459A">
        <w:rPr>
          <w:sz w:val="28"/>
          <w:szCs w:val="28"/>
        </w:rPr>
        <w:t xml:space="preserve"> год и на плановый период 202</w:t>
      </w:r>
      <w:r>
        <w:rPr>
          <w:sz w:val="28"/>
          <w:szCs w:val="28"/>
        </w:rPr>
        <w:t>4</w:t>
      </w:r>
      <w:r w:rsidRPr="00FD459A">
        <w:rPr>
          <w:sz w:val="28"/>
          <w:szCs w:val="28"/>
        </w:rPr>
        <w:t xml:space="preserve"> и 202</w:t>
      </w:r>
      <w:r>
        <w:rPr>
          <w:sz w:val="28"/>
          <w:szCs w:val="28"/>
        </w:rPr>
        <w:t>5</w:t>
      </w:r>
      <w:r w:rsidRPr="00FD459A">
        <w:rPr>
          <w:sz w:val="28"/>
          <w:szCs w:val="28"/>
        </w:rPr>
        <w:t xml:space="preserve"> годов (пункт 1</w:t>
      </w:r>
      <w:r>
        <w:rPr>
          <w:sz w:val="28"/>
          <w:szCs w:val="28"/>
        </w:rPr>
        <w:t>8</w:t>
      </w:r>
      <w:r w:rsidRPr="00FD459A">
        <w:rPr>
          <w:sz w:val="28"/>
          <w:szCs w:val="28"/>
        </w:rPr>
        <w:t xml:space="preserve"> Проекта решения, приложение </w:t>
      </w:r>
      <w:r>
        <w:rPr>
          <w:sz w:val="28"/>
          <w:szCs w:val="28"/>
        </w:rPr>
        <w:t>10</w:t>
      </w:r>
      <w:r w:rsidRPr="00FD459A">
        <w:rPr>
          <w:sz w:val="28"/>
          <w:szCs w:val="28"/>
        </w:rPr>
        <w:t>;</w:t>
      </w:r>
    </w:p>
    <w:p w14:paraId="36C414EB" w14:textId="77777777" w:rsidR="007465B2" w:rsidRPr="00FD459A" w:rsidRDefault="007465B2" w:rsidP="007465B2">
      <w:pPr>
        <w:ind w:firstLine="709"/>
        <w:contextualSpacing/>
        <w:jc w:val="both"/>
        <w:rPr>
          <w:sz w:val="28"/>
          <w:szCs w:val="28"/>
        </w:rPr>
      </w:pPr>
      <w:r w:rsidRPr="00FD459A">
        <w:rPr>
          <w:sz w:val="28"/>
          <w:szCs w:val="28"/>
        </w:rPr>
        <w:t>- общий объем бюджетных ассигнований муниципального дорожного фонда, целевые направления расходования муниципального дорожного фонда муниципального образования «город Оренбург» на 202</w:t>
      </w:r>
      <w:r>
        <w:rPr>
          <w:sz w:val="28"/>
          <w:szCs w:val="28"/>
        </w:rPr>
        <w:t>3</w:t>
      </w:r>
      <w:r w:rsidRPr="00FD459A">
        <w:rPr>
          <w:sz w:val="28"/>
          <w:szCs w:val="28"/>
        </w:rPr>
        <w:t xml:space="preserve"> год и на плановый период 202</w:t>
      </w:r>
      <w:r>
        <w:rPr>
          <w:sz w:val="28"/>
          <w:szCs w:val="28"/>
        </w:rPr>
        <w:t>4</w:t>
      </w:r>
      <w:r w:rsidRPr="00FD459A">
        <w:rPr>
          <w:sz w:val="28"/>
          <w:szCs w:val="28"/>
        </w:rPr>
        <w:t xml:space="preserve"> и 202</w:t>
      </w:r>
      <w:r>
        <w:rPr>
          <w:sz w:val="28"/>
          <w:szCs w:val="28"/>
        </w:rPr>
        <w:t>5 годов (пункты 20</w:t>
      </w:r>
      <w:r w:rsidRPr="00FD459A">
        <w:rPr>
          <w:sz w:val="28"/>
          <w:szCs w:val="28"/>
        </w:rPr>
        <w:t xml:space="preserve"> и 2</w:t>
      </w:r>
      <w:r>
        <w:rPr>
          <w:sz w:val="28"/>
          <w:szCs w:val="28"/>
        </w:rPr>
        <w:t>2</w:t>
      </w:r>
      <w:r w:rsidRPr="00FD459A">
        <w:rPr>
          <w:sz w:val="28"/>
          <w:szCs w:val="28"/>
        </w:rPr>
        <w:t xml:space="preserve"> Проекта решения, приложение 1</w:t>
      </w:r>
      <w:r>
        <w:rPr>
          <w:sz w:val="28"/>
          <w:szCs w:val="28"/>
        </w:rPr>
        <w:t>2</w:t>
      </w:r>
      <w:r w:rsidRPr="00FD459A">
        <w:rPr>
          <w:sz w:val="28"/>
          <w:szCs w:val="28"/>
        </w:rPr>
        <w:t>);</w:t>
      </w:r>
    </w:p>
    <w:p w14:paraId="1B6339A4" w14:textId="5FE0FC92" w:rsidR="007465B2" w:rsidRPr="00FD459A" w:rsidRDefault="00950709" w:rsidP="007465B2">
      <w:pPr>
        <w:ind w:firstLine="709"/>
        <w:contextualSpacing/>
        <w:jc w:val="both"/>
        <w:rPr>
          <w:sz w:val="28"/>
          <w:szCs w:val="28"/>
        </w:rPr>
      </w:pPr>
      <w:bookmarkStart w:id="6" w:name="sub_23210"/>
      <w:r>
        <w:rPr>
          <w:sz w:val="28"/>
          <w:szCs w:val="28"/>
        </w:rPr>
        <w:t>- </w:t>
      </w:r>
      <w:r w:rsidR="007465B2" w:rsidRPr="00FD459A">
        <w:rPr>
          <w:sz w:val="28"/>
          <w:szCs w:val="28"/>
        </w:rPr>
        <w:t>норматив</w:t>
      </w:r>
      <w:r w:rsidR="007465B2">
        <w:rPr>
          <w:sz w:val="28"/>
          <w:szCs w:val="28"/>
        </w:rPr>
        <w:t>ы</w:t>
      </w:r>
      <w:r w:rsidR="007465B2" w:rsidRPr="00FD459A">
        <w:rPr>
          <w:sz w:val="28"/>
          <w:szCs w:val="28"/>
        </w:rPr>
        <w:t xml:space="preserve"> отчислений от земельного налога, налога на имущество физических лиц</w:t>
      </w:r>
      <w:r w:rsidR="007465B2">
        <w:rPr>
          <w:sz w:val="28"/>
          <w:szCs w:val="28"/>
        </w:rPr>
        <w:t xml:space="preserve">, доходов </w:t>
      </w:r>
      <w:r w:rsidR="007465B2" w:rsidRPr="00FD459A">
        <w:rPr>
          <w:sz w:val="28"/>
          <w:szCs w:val="28"/>
        </w:rPr>
        <w:t>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007465B2">
        <w:rPr>
          <w:sz w:val="28"/>
          <w:szCs w:val="28"/>
        </w:rPr>
        <w:t xml:space="preserve">, </w:t>
      </w:r>
      <w:r w:rsidR="007465B2" w:rsidRPr="00FD459A">
        <w:rPr>
          <w:sz w:val="28"/>
          <w:szCs w:val="28"/>
        </w:rPr>
        <w:t>направляемы</w:t>
      </w:r>
      <w:r w:rsidR="007465B2">
        <w:rPr>
          <w:sz w:val="28"/>
          <w:szCs w:val="28"/>
        </w:rPr>
        <w:t xml:space="preserve">е </w:t>
      </w:r>
      <w:r w:rsidR="007465B2" w:rsidRPr="00FD459A">
        <w:rPr>
          <w:sz w:val="28"/>
          <w:szCs w:val="28"/>
        </w:rPr>
        <w:t>на формирование бюджетных ассигнований муниципального дорожного фонда муниципального образова</w:t>
      </w:r>
      <w:r w:rsidR="007465B2">
        <w:rPr>
          <w:sz w:val="28"/>
          <w:szCs w:val="28"/>
        </w:rPr>
        <w:t>ния «город Оренбург» на 2023</w:t>
      </w:r>
      <w:r w:rsidR="007465B2" w:rsidRPr="00FD459A">
        <w:rPr>
          <w:sz w:val="28"/>
          <w:szCs w:val="28"/>
        </w:rPr>
        <w:t xml:space="preserve"> год и на плановый период 202</w:t>
      </w:r>
      <w:r w:rsidR="007465B2">
        <w:rPr>
          <w:sz w:val="28"/>
          <w:szCs w:val="28"/>
        </w:rPr>
        <w:t>4 и 2025</w:t>
      </w:r>
      <w:r w:rsidR="007465B2" w:rsidRPr="00FD459A">
        <w:rPr>
          <w:sz w:val="28"/>
          <w:szCs w:val="28"/>
        </w:rPr>
        <w:t xml:space="preserve"> годов (пункт 2</w:t>
      </w:r>
      <w:r w:rsidR="007465B2">
        <w:rPr>
          <w:sz w:val="28"/>
          <w:szCs w:val="28"/>
        </w:rPr>
        <w:t>1</w:t>
      </w:r>
      <w:r w:rsidR="007465B2" w:rsidRPr="00FD459A">
        <w:rPr>
          <w:sz w:val="28"/>
          <w:szCs w:val="28"/>
        </w:rPr>
        <w:t xml:space="preserve"> Проекта решения);</w:t>
      </w:r>
    </w:p>
    <w:p w14:paraId="48A6F9E1" w14:textId="77777777" w:rsidR="007465B2" w:rsidRPr="00FD459A" w:rsidRDefault="007465B2" w:rsidP="007465B2">
      <w:pPr>
        <w:ind w:firstLine="709"/>
        <w:contextualSpacing/>
        <w:jc w:val="both"/>
        <w:rPr>
          <w:sz w:val="28"/>
          <w:szCs w:val="28"/>
        </w:rPr>
      </w:pPr>
      <w:bookmarkStart w:id="7" w:name="sub_232110"/>
      <w:bookmarkEnd w:id="6"/>
      <w:r w:rsidRPr="00C80697">
        <w:rPr>
          <w:sz w:val="28"/>
          <w:szCs w:val="28"/>
        </w:rPr>
        <w:t>- случаи и порядок предоставления субсидий из бюджета города Оренбурга на 2023 год и на плановый период 2024 и 2025 годов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(пункт 14 Проекта решения, приложение 8);</w:t>
      </w:r>
    </w:p>
    <w:bookmarkEnd w:id="7"/>
    <w:p w14:paraId="48CD1A82" w14:textId="77777777" w:rsidR="007465B2" w:rsidRPr="00FD459A" w:rsidRDefault="007465B2" w:rsidP="007465B2">
      <w:pPr>
        <w:ind w:firstLine="709"/>
        <w:contextualSpacing/>
        <w:jc w:val="both"/>
        <w:rPr>
          <w:sz w:val="28"/>
          <w:szCs w:val="28"/>
        </w:rPr>
      </w:pPr>
      <w:r w:rsidRPr="00FD459A">
        <w:rPr>
          <w:sz w:val="28"/>
          <w:szCs w:val="28"/>
        </w:rPr>
        <w:t>- объем расходов на обслуживание муниципального долга города Оренбурга на 202</w:t>
      </w:r>
      <w:r>
        <w:rPr>
          <w:sz w:val="28"/>
          <w:szCs w:val="28"/>
        </w:rPr>
        <w:t>3 год и на плановый период 2024</w:t>
      </w:r>
      <w:r w:rsidRPr="00FD459A">
        <w:rPr>
          <w:sz w:val="28"/>
          <w:szCs w:val="28"/>
        </w:rPr>
        <w:t xml:space="preserve"> и 202</w:t>
      </w:r>
      <w:r>
        <w:rPr>
          <w:sz w:val="28"/>
          <w:szCs w:val="28"/>
        </w:rPr>
        <w:t>5</w:t>
      </w:r>
      <w:r w:rsidRPr="00FD459A">
        <w:rPr>
          <w:sz w:val="28"/>
          <w:szCs w:val="28"/>
        </w:rPr>
        <w:t xml:space="preserve"> годов (пункт 1</w:t>
      </w:r>
      <w:r>
        <w:rPr>
          <w:sz w:val="28"/>
          <w:szCs w:val="28"/>
        </w:rPr>
        <w:t>7</w:t>
      </w:r>
      <w:r w:rsidRPr="00FD459A">
        <w:rPr>
          <w:sz w:val="28"/>
          <w:szCs w:val="28"/>
        </w:rPr>
        <w:t xml:space="preserve"> Проекта решения);</w:t>
      </w:r>
    </w:p>
    <w:p w14:paraId="7F7ECB09" w14:textId="77777777" w:rsidR="007465B2" w:rsidRPr="00FD459A" w:rsidRDefault="007465B2" w:rsidP="007465B2">
      <w:pPr>
        <w:ind w:firstLine="709"/>
        <w:contextualSpacing/>
        <w:jc w:val="both"/>
        <w:rPr>
          <w:sz w:val="28"/>
          <w:szCs w:val="28"/>
        </w:rPr>
      </w:pPr>
      <w:r w:rsidRPr="00FD459A">
        <w:rPr>
          <w:sz w:val="28"/>
          <w:szCs w:val="28"/>
        </w:rPr>
        <w:t>- размеры резервного фонда Администрации города Оренбурга и резерва финансовых и материальных ресурсов для ликвидации чрезвычайных ситуаций на территории города Оренбурга на 202</w:t>
      </w:r>
      <w:r>
        <w:rPr>
          <w:sz w:val="28"/>
          <w:szCs w:val="28"/>
        </w:rPr>
        <w:t>3</w:t>
      </w:r>
      <w:r w:rsidRPr="00FD459A">
        <w:rPr>
          <w:sz w:val="28"/>
          <w:szCs w:val="28"/>
        </w:rPr>
        <w:t>-2024 годы (пункты 8 и 9 Проекта решения);</w:t>
      </w:r>
    </w:p>
    <w:p w14:paraId="3E4001FE" w14:textId="0453551D" w:rsidR="007465B2" w:rsidRPr="00FD459A" w:rsidRDefault="00950709" w:rsidP="007465B2">
      <w:pPr>
        <w:ind w:firstLine="709"/>
        <w:contextualSpacing/>
        <w:jc w:val="both"/>
        <w:rPr>
          <w:sz w:val="28"/>
          <w:szCs w:val="28"/>
        </w:rPr>
      </w:pPr>
      <w:r>
        <w:rPr>
          <w:sz w:val="28"/>
          <w:szCs w:val="28"/>
        </w:rPr>
        <w:t>- </w:t>
      </w:r>
      <w:r w:rsidR="007465B2" w:rsidRPr="00FD459A">
        <w:rPr>
          <w:sz w:val="28"/>
          <w:szCs w:val="28"/>
        </w:rPr>
        <w:t>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(пункт 6 Проекта решения);</w:t>
      </w:r>
    </w:p>
    <w:p w14:paraId="6CFEE18C" w14:textId="5AD37CFE" w:rsidR="007465B2" w:rsidRPr="009E53FC" w:rsidRDefault="00950709" w:rsidP="009E53FC">
      <w:pPr>
        <w:ind w:firstLine="709"/>
        <w:contextualSpacing/>
        <w:jc w:val="both"/>
        <w:rPr>
          <w:sz w:val="28"/>
          <w:szCs w:val="28"/>
        </w:rPr>
      </w:pPr>
      <w:r>
        <w:rPr>
          <w:sz w:val="28"/>
          <w:szCs w:val="28"/>
        </w:rPr>
        <w:t>- </w:t>
      </w:r>
      <w:r w:rsidR="007465B2">
        <w:rPr>
          <w:sz w:val="28"/>
          <w:szCs w:val="28"/>
        </w:rPr>
        <w:t xml:space="preserve">размер </w:t>
      </w:r>
      <w:r w:rsidR="007465B2" w:rsidRPr="00FD459A">
        <w:rPr>
          <w:sz w:val="28"/>
          <w:szCs w:val="28"/>
        </w:rPr>
        <w:t>подлежащей перечислению в бюджет города Оренбурга части прибыли, остающейся после уплаты налогов и иных обязательных платежей муниципальных унитарных предприятий (пункт 5 Проекта решения).</w:t>
      </w:r>
    </w:p>
    <w:p w14:paraId="091FAB07" w14:textId="77777777" w:rsidR="007465B2" w:rsidRDefault="007465B2" w:rsidP="007465B2">
      <w:pPr>
        <w:autoSpaceDE w:val="0"/>
        <w:autoSpaceDN w:val="0"/>
        <w:adjustRightInd w:val="0"/>
        <w:ind w:firstLine="720"/>
        <w:jc w:val="both"/>
        <w:rPr>
          <w:sz w:val="28"/>
        </w:rPr>
      </w:pPr>
      <w:r w:rsidRPr="00C80697">
        <w:rPr>
          <w:sz w:val="28"/>
        </w:rPr>
        <w:lastRenderedPageBreak/>
        <w:t xml:space="preserve">Кроме этого, </w:t>
      </w:r>
      <w:r>
        <w:rPr>
          <w:sz w:val="28"/>
        </w:rPr>
        <w:t xml:space="preserve">Проект решения содержит дополнительные показатели, предлагаемые к утверждению в составе решения о бюджете города Оренбурга. </w:t>
      </w:r>
    </w:p>
    <w:p w14:paraId="1EF0E610" w14:textId="77777777" w:rsidR="007465B2" w:rsidRPr="00C80697" w:rsidRDefault="007465B2" w:rsidP="007465B2">
      <w:pPr>
        <w:autoSpaceDE w:val="0"/>
        <w:autoSpaceDN w:val="0"/>
        <w:adjustRightInd w:val="0"/>
        <w:ind w:firstLine="720"/>
        <w:jc w:val="both"/>
        <w:rPr>
          <w:sz w:val="28"/>
        </w:rPr>
      </w:pPr>
      <w:r>
        <w:rPr>
          <w:sz w:val="28"/>
        </w:rPr>
        <w:t xml:space="preserve">Так, </w:t>
      </w:r>
      <w:r w:rsidRPr="00C80697">
        <w:rPr>
          <w:sz w:val="28"/>
        </w:rPr>
        <w:t>п</w:t>
      </w:r>
      <w:r>
        <w:rPr>
          <w:sz w:val="28"/>
        </w:rPr>
        <w:t>унктом 23</w:t>
      </w:r>
      <w:r w:rsidRPr="00C80697">
        <w:rPr>
          <w:sz w:val="28"/>
        </w:rPr>
        <w:t xml:space="preserve"> Проекта решения предлагается утвердить проектировки основных параметров минимального бюджета города Оренбурга на 2023 год согласно приложению 13.</w:t>
      </w:r>
    </w:p>
    <w:p w14:paraId="1AB6C856" w14:textId="77777777" w:rsidR="007465B2" w:rsidRPr="00BF280A" w:rsidRDefault="007465B2" w:rsidP="007465B2">
      <w:pPr>
        <w:autoSpaceDE w:val="0"/>
        <w:autoSpaceDN w:val="0"/>
        <w:adjustRightInd w:val="0"/>
        <w:ind w:firstLine="720"/>
        <w:jc w:val="both"/>
        <w:rPr>
          <w:sz w:val="28"/>
          <w:szCs w:val="28"/>
        </w:rPr>
      </w:pPr>
      <w:r>
        <w:rPr>
          <w:sz w:val="28"/>
          <w:szCs w:val="28"/>
        </w:rPr>
        <w:t>П</w:t>
      </w:r>
      <w:r w:rsidRPr="0097773F">
        <w:rPr>
          <w:sz w:val="28"/>
          <w:szCs w:val="28"/>
        </w:rPr>
        <w:t xml:space="preserve">унктом 24 Проекта решения предлагается утвердить </w:t>
      </w:r>
      <w:r>
        <w:rPr>
          <w:sz w:val="28"/>
          <w:szCs w:val="28"/>
        </w:rPr>
        <w:t>объем бюджетных ассигнований на реализацию плана мероприятий,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w:t>
      </w:r>
      <w:r>
        <w:rPr>
          <w:sz w:val="28"/>
          <w:szCs w:val="28"/>
          <w:vertAlign w:val="superscript"/>
        </w:rPr>
        <w:t>6</w:t>
      </w:r>
      <w:r>
        <w:rPr>
          <w:sz w:val="28"/>
          <w:szCs w:val="28"/>
        </w:rPr>
        <w:t>, пункте 1 статьи 75</w:t>
      </w:r>
      <w:r w:rsidRPr="0097773F">
        <w:rPr>
          <w:sz w:val="28"/>
          <w:szCs w:val="28"/>
          <w:vertAlign w:val="superscript"/>
        </w:rPr>
        <w:t>1</w:t>
      </w:r>
      <w:r>
        <w:rPr>
          <w:sz w:val="28"/>
          <w:szCs w:val="28"/>
        </w:rPr>
        <w:t xml:space="preserve"> и пункте 1 статьи 78</w:t>
      </w:r>
      <w:r w:rsidRPr="0097773F">
        <w:rPr>
          <w:sz w:val="28"/>
          <w:szCs w:val="28"/>
          <w:vertAlign w:val="superscript"/>
        </w:rPr>
        <w:t>2</w:t>
      </w:r>
      <w:r w:rsidRPr="0097773F">
        <w:rPr>
          <w:sz w:val="28"/>
          <w:szCs w:val="28"/>
        </w:rPr>
        <w:t xml:space="preserve"> </w:t>
      </w:r>
      <w:r>
        <w:rPr>
          <w:sz w:val="28"/>
          <w:szCs w:val="28"/>
        </w:rPr>
        <w:t>Федерального закона «Об охране окружающей среды», субъекта Российской Федерации» за счет прогнозируемого поступления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на 2023 год в сумме 9 427,0 тыс. рублей, на 2024 год в сумме 10 123,0 тыс. рублей, на 2025 год в сумме 10 333,0 тыс. рублей.</w:t>
      </w:r>
    </w:p>
    <w:p w14:paraId="71303A85" w14:textId="77777777" w:rsidR="007465B2" w:rsidRPr="00CD1DBF" w:rsidRDefault="007465B2" w:rsidP="007465B2">
      <w:pPr>
        <w:autoSpaceDE w:val="0"/>
        <w:autoSpaceDN w:val="0"/>
        <w:adjustRightInd w:val="0"/>
        <w:ind w:firstLine="720"/>
        <w:jc w:val="both"/>
        <w:rPr>
          <w:sz w:val="28"/>
        </w:rPr>
      </w:pPr>
      <w:r>
        <w:rPr>
          <w:sz w:val="28"/>
        </w:rPr>
        <w:t>При этом,</w:t>
      </w:r>
      <w:r w:rsidRPr="00CD1DBF">
        <w:rPr>
          <w:sz w:val="28"/>
        </w:rPr>
        <w:t xml:space="preserve"> пунктом 7 статьи 9 Положения о бюджетном процессе в городе Оренбурге установлен закрытый перечень показателей, подлежащих утверждению решением о бюджете города Оренбурга, помимо показателей, предусмотренных пунктами 1 и 3 статьи 184.1 Бюджетного кодекса РФ. В указанном перечне отсутствуют проектировки основных параметров минимального бюджета города Оренбурга на очередной финансовый год, а также объемы бюджетных ассигнований на реализацию плана природоохранных мероприятий.</w:t>
      </w:r>
      <w:r>
        <w:rPr>
          <w:sz w:val="28"/>
        </w:rPr>
        <w:t xml:space="preserve"> Иные нормативные акты, устанавливающие обязательность отражения указанных показателей в составе решения о бюджете, не приняты.</w:t>
      </w:r>
    </w:p>
    <w:p w14:paraId="6241F1C2" w14:textId="77777777" w:rsidR="007465B2" w:rsidRDefault="007465B2" w:rsidP="007465B2">
      <w:pPr>
        <w:autoSpaceDE w:val="0"/>
        <w:autoSpaceDN w:val="0"/>
        <w:adjustRightInd w:val="0"/>
        <w:ind w:firstLine="720"/>
        <w:jc w:val="both"/>
        <w:rPr>
          <w:sz w:val="28"/>
        </w:rPr>
      </w:pPr>
      <w:r w:rsidRPr="00CD1DBF">
        <w:rPr>
          <w:sz w:val="28"/>
        </w:rPr>
        <w:t xml:space="preserve">Таким образом, </w:t>
      </w:r>
      <w:r>
        <w:rPr>
          <w:sz w:val="28"/>
        </w:rPr>
        <w:t xml:space="preserve">Счетная палата обращает внимание на то, что </w:t>
      </w:r>
      <w:r w:rsidRPr="00CD1DBF">
        <w:rPr>
          <w:sz w:val="28"/>
        </w:rPr>
        <w:t>утверждени</w:t>
      </w:r>
      <w:r>
        <w:rPr>
          <w:sz w:val="28"/>
        </w:rPr>
        <w:t>е</w:t>
      </w:r>
      <w:r w:rsidRPr="00CD1DBF">
        <w:rPr>
          <w:sz w:val="28"/>
        </w:rPr>
        <w:t xml:space="preserve"> в составе решения о бюджете пункто</w:t>
      </w:r>
      <w:r>
        <w:rPr>
          <w:sz w:val="28"/>
        </w:rPr>
        <w:t>в</w:t>
      </w:r>
      <w:r w:rsidRPr="00CD1DBF">
        <w:rPr>
          <w:sz w:val="28"/>
        </w:rPr>
        <w:t xml:space="preserve"> 24 и 25 Проекта решения</w:t>
      </w:r>
      <w:r>
        <w:rPr>
          <w:sz w:val="28"/>
        </w:rPr>
        <w:t xml:space="preserve"> не соответствует Положению о бюджетном процессе в городе Оренбурге.</w:t>
      </w:r>
    </w:p>
    <w:p w14:paraId="16E47978" w14:textId="77777777" w:rsidR="007465B2" w:rsidRPr="00794060" w:rsidRDefault="007465B2" w:rsidP="007465B2">
      <w:pPr>
        <w:autoSpaceDE w:val="0"/>
        <w:autoSpaceDN w:val="0"/>
        <w:adjustRightInd w:val="0"/>
        <w:ind w:firstLine="720"/>
        <w:jc w:val="both"/>
        <w:rPr>
          <w:sz w:val="12"/>
          <w:szCs w:val="12"/>
        </w:rPr>
      </w:pPr>
    </w:p>
    <w:p w14:paraId="5614A9D7" w14:textId="77777777" w:rsidR="007465B2" w:rsidRPr="00CD1DBF" w:rsidRDefault="007465B2" w:rsidP="007465B2">
      <w:pPr>
        <w:ind w:firstLine="709"/>
        <w:contextualSpacing/>
        <w:jc w:val="both"/>
        <w:rPr>
          <w:sz w:val="28"/>
        </w:rPr>
      </w:pPr>
      <w:r>
        <w:rPr>
          <w:sz w:val="28"/>
        </w:rPr>
        <w:t>В</w:t>
      </w:r>
      <w:r w:rsidRPr="00CD1DBF">
        <w:rPr>
          <w:sz w:val="28"/>
        </w:rPr>
        <w:t xml:space="preserve"> соответствии с пунктом 7 статьи 9 Положения о бюджетном процессе</w:t>
      </w:r>
      <w:r>
        <w:rPr>
          <w:sz w:val="28"/>
        </w:rPr>
        <w:t xml:space="preserve"> в городе Оренбурге</w:t>
      </w:r>
      <w:r w:rsidRPr="00CD1DBF">
        <w:rPr>
          <w:sz w:val="28"/>
        </w:rPr>
        <w:t xml:space="preserve"> решением о бюджете утверждаются, в том числе случаи и порядок предоставления субсидий из бюджета города Оренбурга на очередной финансовый год и плановый период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14:paraId="71C46E40" w14:textId="77777777" w:rsidR="007465B2" w:rsidRPr="00CD1DBF" w:rsidRDefault="007465B2" w:rsidP="007465B2">
      <w:pPr>
        <w:ind w:firstLine="709"/>
        <w:contextualSpacing/>
        <w:jc w:val="both"/>
        <w:rPr>
          <w:sz w:val="28"/>
          <w:szCs w:val="28"/>
        </w:rPr>
      </w:pPr>
      <w:r w:rsidRPr="00CD1DBF">
        <w:rPr>
          <w:sz w:val="28"/>
        </w:rPr>
        <w:t>Абзацем 1 пункта 14 Проекта решения предлагается: «Установить случаи предоставления</w:t>
      </w:r>
      <w:r w:rsidRPr="00CD1DBF">
        <w:rPr>
          <w:sz w:val="28"/>
          <w:szCs w:val="28"/>
        </w:rPr>
        <w:t xml:space="preserve"> субсидий юридическим лицам (за исключением субсидий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согласно приложению 8».</w:t>
      </w:r>
    </w:p>
    <w:p w14:paraId="17C68297" w14:textId="77777777" w:rsidR="007465B2" w:rsidRPr="00CD1DBF" w:rsidRDefault="007465B2" w:rsidP="007465B2">
      <w:pPr>
        <w:ind w:firstLine="709"/>
        <w:contextualSpacing/>
        <w:jc w:val="both"/>
        <w:rPr>
          <w:sz w:val="28"/>
        </w:rPr>
      </w:pPr>
      <w:r>
        <w:rPr>
          <w:sz w:val="28"/>
          <w:szCs w:val="28"/>
        </w:rPr>
        <w:t>Таким образом, у</w:t>
      </w:r>
      <w:r w:rsidRPr="00CD1DBF">
        <w:rPr>
          <w:sz w:val="28"/>
          <w:szCs w:val="28"/>
        </w:rPr>
        <w:t xml:space="preserve">казанная в абзаце 1 пункта 14 Проекта решения формулировка не в полном объеме соответствует формулировке, указанной в </w:t>
      </w:r>
      <w:r w:rsidRPr="00CD1DBF">
        <w:rPr>
          <w:sz w:val="28"/>
        </w:rPr>
        <w:t>пункте 7 статьи 9 Положения о бюджетном процессе.</w:t>
      </w:r>
    </w:p>
    <w:p w14:paraId="46FD13D5" w14:textId="77777777" w:rsidR="007465B2" w:rsidRDefault="007465B2" w:rsidP="007465B2">
      <w:pPr>
        <w:ind w:firstLine="709"/>
        <w:contextualSpacing/>
        <w:jc w:val="both"/>
        <w:rPr>
          <w:sz w:val="28"/>
          <w:szCs w:val="28"/>
        </w:rPr>
      </w:pPr>
      <w:r>
        <w:rPr>
          <w:sz w:val="28"/>
          <w:szCs w:val="28"/>
        </w:rPr>
        <w:lastRenderedPageBreak/>
        <w:t>Приложением 8 к Проекту решения предлагается установить 23 случая предоставления субсидий, из них:</w:t>
      </w:r>
    </w:p>
    <w:p w14:paraId="75EEAC11" w14:textId="77777777" w:rsidR="007465B2" w:rsidRDefault="007465B2" w:rsidP="007465B2">
      <w:pPr>
        <w:ind w:firstLine="709"/>
        <w:contextualSpacing/>
        <w:jc w:val="both"/>
        <w:rPr>
          <w:sz w:val="28"/>
          <w:szCs w:val="28"/>
        </w:rPr>
      </w:pPr>
      <w:r>
        <w:rPr>
          <w:sz w:val="28"/>
          <w:szCs w:val="28"/>
        </w:rPr>
        <w:t>15 случаев предоставления с</w:t>
      </w:r>
      <w:r w:rsidRPr="006E3B43">
        <w:rPr>
          <w:sz w:val="28"/>
          <w:szCs w:val="28"/>
        </w:rPr>
        <w:t>убсидии юридическим лицам (за исключением некоммерческих организаций),</w:t>
      </w:r>
      <w:r>
        <w:rPr>
          <w:sz w:val="28"/>
          <w:szCs w:val="28"/>
        </w:rPr>
        <w:t xml:space="preserve"> </w:t>
      </w:r>
      <w:r w:rsidRPr="006E3B43">
        <w:rPr>
          <w:sz w:val="28"/>
          <w:szCs w:val="28"/>
        </w:rPr>
        <w:t>индивидуальным предпринимателям, физическим лицам-производителям товаров, работ, услуг</w:t>
      </w:r>
      <w:r>
        <w:rPr>
          <w:sz w:val="28"/>
          <w:szCs w:val="28"/>
        </w:rPr>
        <w:t>;</w:t>
      </w:r>
    </w:p>
    <w:p w14:paraId="604BF246" w14:textId="77777777" w:rsidR="007465B2" w:rsidRDefault="007465B2" w:rsidP="007465B2">
      <w:pPr>
        <w:ind w:firstLine="709"/>
        <w:contextualSpacing/>
        <w:jc w:val="both"/>
        <w:rPr>
          <w:sz w:val="28"/>
          <w:szCs w:val="28"/>
        </w:rPr>
      </w:pPr>
      <w:r>
        <w:rPr>
          <w:sz w:val="28"/>
          <w:szCs w:val="28"/>
        </w:rPr>
        <w:t>8 случаев предоставления с</w:t>
      </w:r>
      <w:r w:rsidRPr="006E3B43">
        <w:rPr>
          <w:sz w:val="28"/>
          <w:szCs w:val="28"/>
        </w:rPr>
        <w:t>убсиди</w:t>
      </w:r>
      <w:r>
        <w:rPr>
          <w:sz w:val="28"/>
          <w:szCs w:val="28"/>
        </w:rPr>
        <w:t>й</w:t>
      </w:r>
      <w:r w:rsidRPr="006E3B43">
        <w:rPr>
          <w:sz w:val="28"/>
          <w:szCs w:val="28"/>
        </w:rPr>
        <w:t xml:space="preserve"> некоммерческим организациям (за исключением государственных (муниципальных) учреждений)</w:t>
      </w:r>
      <w:r>
        <w:rPr>
          <w:sz w:val="28"/>
          <w:szCs w:val="28"/>
        </w:rPr>
        <w:t>.</w:t>
      </w:r>
    </w:p>
    <w:p w14:paraId="5C9A490F" w14:textId="77777777" w:rsidR="007465B2" w:rsidRDefault="007465B2" w:rsidP="007465B2">
      <w:pPr>
        <w:ind w:firstLine="709"/>
        <w:contextualSpacing/>
        <w:jc w:val="both"/>
        <w:rPr>
          <w:sz w:val="28"/>
          <w:szCs w:val="28"/>
        </w:rPr>
      </w:pPr>
      <w:r w:rsidRPr="00043139">
        <w:rPr>
          <w:rFonts w:eastAsia="Times New Roman"/>
          <w:sz w:val="28"/>
          <w:szCs w:val="28"/>
        </w:rPr>
        <w:t>По всем предлагаемым к утверждению случаям, за исключением случая предоставления субсидий на 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муниципальными правовыми актами органов местного самоуправления приняты соответствующие порядки предоставления субсидий.</w:t>
      </w:r>
    </w:p>
    <w:p w14:paraId="25F1B84A" w14:textId="77777777" w:rsidR="007465B2" w:rsidRPr="0011586B" w:rsidRDefault="007465B2" w:rsidP="007465B2">
      <w:pPr>
        <w:ind w:firstLine="709"/>
        <w:contextualSpacing/>
        <w:jc w:val="both"/>
        <w:rPr>
          <w:sz w:val="28"/>
          <w:szCs w:val="28"/>
        </w:rPr>
      </w:pPr>
      <w:r w:rsidRPr="006065B2">
        <w:rPr>
          <w:bCs/>
          <w:sz w:val="28"/>
          <w:szCs w:val="28"/>
        </w:rPr>
        <w:t>Информация о соответствии предлагаемых к установлению случаев предоставления субсидий из бюджета города Оренбурга</w:t>
      </w:r>
      <w:r>
        <w:rPr>
          <w:bCs/>
          <w:sz w:val="28"/>
          <w:szCs w:val="28"/>
        </w:rPr>
        <w:t xml:space="preserve"> </w:t>
      </w:r>
      <w:r w:rsidRPr="0011586B">
        <w:rPr>
          <w:sz w:val="28"/>
          <w:szCs w:val="28"/>
        </w:rPr>
        <w:t>(приложение 8 к Проекту решения),</w:t>
      </w:r>
      <w:r>
        <w:rPr>
          <w:sz w:val="28"/>
          <w:szCs w:val="28"/>
        </w:rPr>
        <w:t xml:space="preserve"> </w:t>
      </w:r>
      <w:r w:rsidRPr="006065B2">
        <w:rPr>
          <w:bCs/>
          <w:sz w:val="28"/>
          <w:szCs w:val="28"/>
        </w:rPr>
        <w:t xml:space="preserve">наименованиям целевых статей расходов бюджета </w:t>
      </w:r>
      <w:r w:rsidRPr="0011586B">
        <w:rPr>
          <w:sz w:val="28"/>
          <w:szCs w:val="28"/>
        </w:rPr>
        <w:t xml:space="preserve">расходов, утвержденных приказом Финансового управления № 96 и указанных в приложениях 2, 4 и 5 Проекта решения, </w:t>
      </w:r>
      <w:r w:rsidRPr="006065B2">
        <w:rPr>
          <w:bCs/>
          <w:sz w:val="28"/>
          <w:szCs w:val="28"/>
        </w:rPr>
        <w:t>и наименованиям утвержденных порядков о предоставлении субсидии</w:t>
      </w:r>
      <w:r>
        <w:rPr>
          <w:b/>
          <w:bCs/>
          <w:sz w:val="28"/>
          <w:szCs w:val="28"/>
        </w:rPr>
        <w:t xml:space="preserve"> </w:t>
      </w:r>
      <w:r w:rsidRPr="0011586B">
        <w:rPr>
          <w:sz w:val="28"/>
          <w:szCs w:val="28"/>
        </w:rPr>
        <w:t>отражены в</w:t>
      </w:r>
      <w:r>
        <w:rPr>
          <w:sz w:val="28"/>
          <w:szCs w:val="28"/>
        </w:rPr>
        <w:t xml:space="preserve"> приложении 2 к настоящему заключению.</w:t>
      </w:r>
    </w:p>
    <w:p w14:paraId="4537C1AE" w14:textId="77777777" w:rsidR="007465B2" w:rsidRPr="0011586B" w:rsidRDefault="007465B2" w:rsidP="007465B2">
      <w:pPr>
        <w:widowControl w:val="0"/>
        <w:ind w:firstLine="709"/>
        <w:contextualSpacing/>
        <w:jc w:val="both"/>
        <w:rPr>
          <w:sz w:val="16"/>
          <w:szCs w:val="16"/>
          <w:highlight w:val="yellow"/>
        </w:rPr>
      </w:pPr>
      <w:r w:rsidRPr="0011586B">
        <w:rPr>
          <w:sz w:val="28"/>
          <w:szCs w:val="28"/>
        </w:rPr>
        <w:t xml:space="preserve">Анализом </w:t>
      </w:r>
      <w:r>
        <w:rPr>
          <w:sz w:val="28"/>
          <w:szCs w:val="28"/>
        </w:rPr>
        <w:t xml:space="preserve">сопоставления </w:t>
      </w:r>
      <w:r w:rsidRPr="0011586B">
        <w:rPr>
          <w:sz w:val="28"/>
          <w:szCs w:val="28"/>
        </w:rPr>
        <w:t>данных, отраженных в таблице установлено следующее.</w:t>
      </w:r>
    </w:p>
    <w:p w14:paraId="070DFF0A" w14:textId="77777777" w:rsidR="007465B2" w:rsidRDefault="007465B2" w:rsidP="007465B2">
      <w:pPr>
        <w:widowControl w:val="0"/>
        <w:ind w:firstLine="709"/>
        <w:contextualSpacing/>
        <w:jc w:val="both"/>
        <w:rPr>
          <w:sz w:val="28"/>
          <w:szCs w:val="28"/>
        </w:rPr>
      </w:pPr>
      <w:r>
        <w:rPr>
          <w:sz w:val="28"/>
          <w:szCs w:val="28"/>
        </w:rPr>
        <w:t>Отдельные ф</w:t>
      </w:r>
      <w:r w:rsidRPr="0011586B">
        <w:rPr>
          <w:sz w:val="28"/>
          <w:szCs w:val="28"/>
        </w:rPr>
        <w:t xml:space="preserve">ормулировки </w:t>
      </w:r>
      <w:r w:rsidRPr="0011586B">
        <w:rPr>
          <w:sz w:val="28"/>
        </w:rPr>
        <w:t xml:space="preserve">случаев предоставления </w:t>
      </w:r>
      <w:r w:rsidRPr="0011586B">
        <w:rPr>
          <w:rFonts w:eastAsia="Times New Roman"/>
          <w:sz w:val="28"/>
          <w:szCs w:val="28"/>
        </w:rPr>
        <w:t xml:space="preserve">субсидий, предлагаемые </w:t>
      </w:r>
      <w:r w:rsidRPr="0011586B">
        <w:rPr>
          <w:sz w:val="28"/>
        </w:rPr>
        <w:t>в приложении 8 к Проекту решения, не в полном объеме соответствуют формулировкам случаев, отраженным в других прило</w:t>
      </w:r>
      <w:r w:rsidRPr="0011586B">
        <w:rPr>
          <w:rFonts w:eastAsia="Times New Roman"/>
          <w:sz w:val="28"/>
          <w:szCs w:val="28"/>
        </w:rPr>
        <w:t xml:space="preserve">жениях к Проекту решения (приложения 2, 4, 5) в рамках реализации муниципальных программ: </w:t>
      </w:r>
      <w:r w:rsidRPr="0011586B">
        <w:rPr>
          <w:sz w:val="28"/>
          <w:szCs w:val="28"/>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r w:rsidRPr="00C2567A">
        <w:rPr>
          <w:sz w:val="28"/>
          <w:szCs w:val="28"/>
        </w:rPr>
        <w:t>, «</w:t>
      </w:r>
      <w:r w:rsidRPr="005A7771">
        <w:rPr>
          <w:sz w:val="28"/>
          <w:szCs w:val="28"/>
        </w:rPr>
        <w:t>Доступное образование в городе Оренбурге», «Социальная поддержка жителей города Оренбурга» и др.</w:t>
      </w:r>
    </w:p>
    <w:p w14:paraId="3EFDD968" w14:textId="77777777" w:rsidR="007465B2" w:rsidRPr="00C2567A" w:rsidRDefault="007465B2" w:rsidP="007465B2">
      <w:pPr>
        <w:widowControl w:val="0"/>
        <w:ind w:firstLine="709"/>
        <w:contextualSpacing/>
        <w:jc w:val="both"/>
        <w:rPr>
          <w:sz w:val="28"/>
          <w:szCs w:val="28"/>
        </w:rPr>
      </w:pPr>
      <w:r w:rsidRPr="005A7771">
        <w:rPr>
          <w:sz w:val="28"/>
          <w:szCs w:val="28"/>
        </w:rPr>
        <w:t>Так, например, Проектом решения (приложение</w:t>
      </w:r>
      <w:r w:rsidRPr="00C2567A">
        <w:rPr>
          <w:sz w:val="28"/>
          <w:szCs w:val="28"/>
        </w:rPr>
        <w:t xml:space="preserve"> 8) предлагается установить случа</w:t>
      </w:r>
      <w:r>
        <w:rPr>
          <w:sz w:val="28"/>
          <w:szCs w:val="28"/>
        </w:rPr>
        <w:t>и</w:t>
      </w:r>
      <w:r w:rsidRPr="00C2567A">
        <w:rPr>
          <w:sz w:val="28"/>
          <w:szCs w:val="28"/>
        </w:rPr>
        <w:t xml:space="preserve"> субсидирования:</w:t>
      </w:r>
    </w:p>
    <w:p w14:paraId="2B8A3C28" w14:textId="77777777" w:rsidR="007465B2" w:rsidRDefault="007465B2" w:rsidP="008A5F9A">
      <w:pPr>
        <w:pStyle w:val="aff5"/>
        <w:widowControl w:val="0"/>
        <w:numPr>
          <w:ilvl w:val="0"/>
          <w:numId w:val="107"/>
        </w:numPr>
        <w:tabs>
          <w:tab w:val="left" w:pos="1134"/>
        </w:tabs>
        <w:ind w:left="0" w:firstLine="709"/>
        <w:jc w:val="both"/>
        <w:rPr>
          <w:sz w:val="28"/>
          <w:szCs w:val="28"/>
        </w:rPr>
      </w:pPr>
      <w:r w:rsidRPr="00C2567A">
        <w:rPr>
          <w:sz w:val="28"/>
          <w:szCs w:val="28"/>
        </w:rPr>
        <w:t>на возмещение затрат лицам, оказывающим банные услуги. При этом порядок о предоставлении субсидии предусматривает</w:t>
      </w:r>
      <w:r>
        <w:rPr>
          <w:sz w:val="28"/>
          <w:szCs w:val="28"/>
        </w:rPr>
        <w:t xml:space="preserve"> возмещение недополученных доходов;</w:t>
      </w:r>
    </w:p>
    <w:p w14:paraId="7132880B" w14:textId="77777777" w:rsidR="007465B2" w:rsidRDefault="007465B2" w:rsidP="007465B2">
      <w:pPr>
        <w:pStyle w:val="aff5"/>
        <w:widowControl w:val="0"/>
        <w:numPr>
          <w:ilvl w:val="0"/>
          <w:numId w:val="107"/>
        </w:numPr>
        <w:tabs>
          <w:tab w:val="left" w:pos="1134"/>
        </w:tabs>
        <w:ind w:left="0" w:firstLine="709"/>
        <w:jc w:val="both"/>
        <w:rPr>
          <w:sz w:val="28"/>
          <w:szCs w:val="28"/>
        </w:rPr>
      </w:pPr>
      <w:r w:rsidRPr="00D113DF">
        <w:rPr>
          <w:sz w:val="28"/>
          <w:szCs w:val="28"/>
        </w:rPr>
        <w:t>на возмещение затрат лицам, оказывающим услуги по организации питания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города Оренбурга</w:t>
      </w:r>
      <w:r>
        <w:rPr>
          <w:sz w:val="28"/>
          <w:szCs w:val="28"/>
        </w:rPr>
        <w:t xml:space="preserve">, а также лицам, оказывающим услуги по предоставлению двухразового питания лицам с ограниченными возможностями здоровья. Порядком о предоставлении указанных субсидии установлено </w:t>
      </w:r>
      <w:r w:rsidRPr="009D2542">
        <w:rPr>
          <w:i/>
          <w:iCs/>
          <w:sz w:val="28"/>
          <w:szCs w:val="28"/>
        </w:rPr>
        <w:t>частичное</w:t>
      </w:r>
      <w:r>
        <w:rPr>
          <w:sz w:val="28"/>
          <w:szCs w:val="28"/>
        </w:rPr>
        <w:t xml:space="preserve"> возмещение таких затрат;</w:t>
      </w:r>
    </w:p>
    <w:p w14:paraId="3A9A1312" w14:textId="77777777" w:rsidR="007465B2" w:rsidRDefault="007465B2" w:rsidP="007465B2">
      <w:pPr>
        <w:pStyle w:val="aff5"/>
        <w:numPr>
          <w:ilvl w:val="0"/>
          <w:numId w:val="107"/>
        </w:numPr>
        <w:tabs>
          <w:tab w:val="left" w:pos="1134"/>
        </w:tabs>
        <w:ind w:left="0" w:firstLine="709"/>
        <w:jc w:val="both"/>
        <w:rPr>
          <w:sz w:val="28"/>
          <w:szCs w:val="28"/>
        </w:rPr>
      </w:pPr>
      <w:r>
        <w:rPr>
          <w:sz w:val="28"/>
          <w:szCs w:val="28"/>
        </w:rPr>
        <w:t xml:space="preserve">в виде грантов в целях финансового обеспечения мероприятий, связанных с деятельностью по обращению с животными без владельцев. При этом порядок предусматривает предоставление </w:t>
      </w:r>
      <w:r w:rsidRPr="00707701">
        <w:rPr>
          <w:i/>
          <w:iCs/>
          <w:sz w:val="28"/>
          <w:szCs w:val="28"/>
        </w:rPr>
        <w:t>гранта в форме субсидий</w:t>
      </w:r>
      <w:r>
        <w:rPr>
          <w:sz w:val="28"/>
          <w:szCs w:val="28"/>
        </w:rPr>
        <w:t>;</w:t>
      </w:r>
    </w:p>
    <w:p w14:paraId="43DA63CB" w14:textId="77777777" w:rsidR="007465B2" w:rsidRPr="00C2567A" w:rsidRDefault="007465B2" w:rsidP="008A5F9A">
      <w:pPr>
        <w:pStyle w:val="aff5"/>
        <w:numPr>
          <w:ilvl w:val="0"/>
          <w:numId w:val="107"/>
        </w:numPr>
        <w:tabs>
          <w:tab w:val="left" w:pos="1134"/>
        </w:tabs>
        <w:ind w:left="0" w:firstLine="709"/>
        <w:jc w:val="both"/>
        <w:rPr>
          <w:sz w:val="28"/>
          <w:szCs w:val="28"/>
        </w:rPr>
      </w:pPr>
      <w:r w:rsidRPr="00C2567A">
        <w:rPr>
          <w:sz w:val="28"/>
          <w:szCs w:val="28"/>
        </w:rPr>
        <w:lastRenderedPageBreak/>
        <w:t xml:space="preserve">на финансовое обеспечение </w:t>
      </w:r>
      <w:r w:rsidRPr="00D42C40">
        <w:rPr>
          <w:i/>
          <w:iCs/>
          <w:sz w:val="28"/>
          <w:szCs w:val="28"/>
        </w:rPr>
        <w:t>затрат</w:t>
      </w:r>
      <w:r w:rsidRPr="00C2567A">
        <w:rPr>
          <w:sz w:val="28"/>
          <w:szCs w:val="28"/>
        </w:rPr>
        <w:t xml:space="preserve">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w:t>
      </w:r>
      <w:r>
        <w:rPr>
          <w:sz w:val="28"/>
          <w:szCs w:val="28"/>
        </w:rPr>
        <w:t xml:space="preserve">. Утвержденным порядком предоставления субсидии предусматривается финансирование </w:t>
      </w:r>
      <w:r w:rsidRPr="00D42C40">
        <w:rPr>
          <w:i/>
          <w:iCs/>
          <w:sz w:val="28"/>
          <w:szCs w:val="28"/>
        </w:rPr>
        <w:t>части расходов</w:t>
      </w:r>
      <w:r>
        <w:rPr>
          <w:sz w:val="28"/>
          <w:szCs w:val="28"/>
        </w:rPr>
        <w:t>. Аналогичная формулировка целевой статьи утверждена приказом Финансового управления № 96.</w:t>
      </w:r>
    </w:p>
    <w:p w14:paraId="2C333CD0" w14:textId="77777777" w:rsidR="007465B2" w:rsidRPr="0011586B" w:rsidRDefault="007465B2" w:rsidP="007465B2">
      <w:pPr>
        <w:ind w:firstLine="709"/>
        <w:contextualSpacing/>
        <w:jc w:val="both"/>
        <w:rPr>
          <w:rFonts w:eastAsia="Times New Roman"/>
          <w:i/>
          <w:iCs/>
          <w:sz w:val="28"/>
          <w:szCs w:val="28"/>
        </w:rPr>
      </w:pPr>
      <w:r w:rsidRPr="0011586B">
        <w:rPr>
          <w:rFonts w:eastAsia="Times New Roman"/>
          <w:sz w:val="28"/>
          <w:szCs w:val="28"/>
        </w:rPr>
        <w:t xml:space="preserve">Счетная палата обращает внимание на то, что в соответствии с пунктом 2 статьи 78 Бюджетного кодекса РФ субсидии представляются из местного бюджета - в случаях и порядке, предусмотренных решением представительного органа муниципального образования о местном бюджете </w:t>
      </w:r>
      <w:r w:rsidRPr="0011586B">
        <w:rPr>
          <w:rFonts w:eastAsia="Times New Roman"/>
          <w:i/>
          <w:iCs/>
          <w:sz w:val="28"/>
          <w:szCs w:val="28"/>
        </w:rPr>
        <w:t>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14:paraId="7D6DA81E" w14:textId="4A871A52" w:rsidR="00C97E41" w:rsidRDefault="007465B2" w:rsidP="007465B2">
      <w:pPr>
        <w:ind w:firstLine="709"/>
        <w:contextualSpacing/>
        <w:jc w:val="both"/>
        <w:rPr>
          <w:rFonts w:eastAsia="Times New Roman"/>
          <w:sz w:val="28"/>
          <w:szCs w:val="28"/>
        </w:rPr>
      </w:pPr>
      <w:r w:rsidRPr="0011586B">
        <w:rPr>
          <w:rFonts w:eastAsia="Times New Roman"/>
          <w:sz w:val="28"/>
          <w:szCs w:val="28"/>
        </w:rPr>
        <w:t>Утверждение случаев предоставления субсидий в предложенных в приложении 8 Проекта решения формулировках, повлечет внесение изменений в Порядки предоставления субсидий, принятые муниципальными правовыми актами органов местного самоуправления.</w:t>
      </w:r>
    </w:p>
    <w:p w14:paraId="04CAA4B2" w14:textId="77777777" w:rsidR="0025235D" w:rsidRPr="009E53FC" w:rsidRDefault="0025235D" w:rsidP="0025235D">
      <w:pPr>
        <w:rPr>
          <w:sz w:val="16"/>
          <w:szCs w:val="16"/>
        </w:rPr>
      </w:pPr>
    </w:p>
    <w:p w14:paraId="6D1CFB55" w14:textId="3CC433C5" w:rsidR="0025235D" w:rsidRDefault="0025235D" w:rsidP="00C97E41">
      <w:pPr>
        <w:pStyle w:val="1"/>
        <w:spacing w:before="0"/>
        <w:jc w:val="center"/>
        <w:rPr>
          <w:rFonts w:ascii="Times New Roman" w:hAnsi="Times New Roman" w:cs="Times New Roman"/>
          <w:color w:val="auto"/>
        </w:rPr>
      </w:pPr>
      <w:bookmarkStart w:id="8" w:name="_Toc121820133"/>
      <w:r>
        <w:rPr>
          <w:rFonts w:ascii="Times New Roman" w:hAnsi="Times New Roman" w:cs="Times New Roman"/>
          <w:color w:val="auto"/>
        </w:rPr>
        <w:t>4. Общая характеристика проекта бюджета</w:t>
      </w:r>
      <w:bookmarkEnd w:id="8"/>
    </w:p>
    <w:p w14:paraId="20516260" w14:textId="77777777" w:rsidR="00E631D9" w:rsidRPr="00E631D9" w:rsidRDefault="00E631D9" w:rsidP="00E631D9">
      <w:pPr>
        <w:rPr>
          <w:sz w:val="16"/>
          <w:szCs w:val="16"/>
        </w:rPr>
      </w:pPr>
    </w:p>
    <w:p w14:paraId="4E5AB203" w14:textId="77777777" w:rsidR="00E631D9" w:rsidRPr="00E631D9" w:rsidRDefault="00E631D9" w:rsidP="00E631D9">
      <w:pPr>
        <w:tabs>
          <w:tab w:val="left" w:pos="1134"/>
        </w:tabs>
        <w:ind w:firstLine="709"/>
        <w:jc w:val="both"/>
        <w:rPr>
          <w:sz w:val="28"/>
          <w:szCs w:val="28"/>
        </w:rPr>
      </w:pPr>
      <w:r w:rsidRPr="00E631D9">
        <w:rPr>
          <w:b/>
          <w:sz w:val="28"/>
          <w:szCs w:val="28"/>
        </w:rPr>
        <w:t>4.1.</w:t>
      </w:r>
      <w:r w:rsidRPr="00E631D9">
        <w:rPr>
          <w:sz w:val="28"/>
          <w:szCs w:val="28"/>
        </w:rPr>
        <w:t xml:space="preserve"> Проектом решения предлагается утвердить следующие основные характеристики бюджет города Оренбурга: </w:t>
      </w:r>
    </w:p>
    <w:p w14:paraId="086BF07D" w14:textId="77777777" w:rsidR="00E631D9" w:rsidRPr="00E631D9" w:rsidRDefault="00E631D9" w:rsidP="00E631D9">
      <w:pPr>
        <w:tabs>
          <w:tab w:val="left" w:pos="1134"/>
        </w:tabs>
        <w:ind w:firstLine="709"/>
        <w:jc w:val="both"/>
        <w:rPr>
          <w:sz w:val="28"/>
          <w:szCs w:val="28"/>
        </w:rPr>
      </w:pPr>
      <w:r w:rsidRPr="00E631D9">
        <w:rPr>
          <w:sz w:val="28"/>
          <w:szCs w:val="28"/>
        </w:rPr>
        <w:t>на 2023 год: общий объем прогнозируемых доходов – в сумме 22 701 523,4 тыс. рублей, общий объем расходов – в сумме 22 701 523,4 тыс. рублей, дефицит бюджета – 0 рублей;</w:t>
      </w:r>
    </w:p>
    <w:p w14:paraId="2FF5A542" w14:textId="77777777" w:rsidR="00E631D9" w:rsidRPr="00E631D9" w:rsidRDefault="00E631D9" w:rsidP="00E631D9">
      <w:pPr>
        <w:tabs>
          <w:tab w:val="left" w:pos="1134"/>
        </w:tabs>
        <w:ind w:firstLine="709"/>
        <w:jc w:val="both"/>
        <w:rPr>
          <w:sz w:val="28"/>
          <w:szCs w:val="28"/>
        </w:rPr>
      </w:pPr>
      <w:r w:rsidRPr="00E631D9">
        <w:rPr>
          <w:sz w:val="28"/>
          <w:szCs w:val="28"/>
        </w:rPr>
        <w:t>на плановый период: общий объем прогнозируемых доходов на 2024 год – в сумме 22 172 965,0 тыс. рублей и на 2025 год – в сумме 18 276 909,5 тыс. рублей, общий объем расходов на 2024 год – в сумме 22 172 965,0 тыс. рублей и на 2025 год – в сумме 18 276 909,5 тыс. рублей, дефицит бюджета на 2024 год – в размере 0 рублей, на 2025 год – в размере 0 рублей.</w:t>
      </w:r>
    </w:p>
    <w:p w14:paraId="7DD19124" w14:textId="77777777" w:rsidR="00E631D9" w:rsidRPr="00E631D9" w:rsidRDefault="00E631D9" w:rsidP="00E631D9">
      <w:pPr>
        <w:tabs>
          <w:tab w:val="left" w:pos="1134"/>
        </w:tabs>
        <w:ind w:firstLine="709"/>
        <w:jc w:val="both"/>
        <w:rPr>
          <w:sz w:val="28"/>
          <w:szCs w:val="28"/>
        </w:rPr>
      </w:pPr>
      <w:r w:rsidRPr="00E631D9">
        <w:rPr>
          <w:sz w:val="28"/>
          <w:szCs w:val="28"/>
        </w:rPr>
        <w:t>Ключевые параметры предлагаемого Проектом решения к утверждению бюджета города Оренбурга на 2023 год и на плановый период 2024 и 2025 годов представлены в следующей таблице.</w:t>
      </w:r>
    </w:p>
    <w:p w14:paraId="6BBA0CCF" w14:textId="77777777" w:rsidR="00E631D9" w:rsidRPr="00E631D9" w:rsidRDefault="00E631D9" w:rsidP="00E631D9">
      <w:pPr>
        <w:ind w:firstLine="709"/>
        <w:jc w:val="right"/>
        <w:rPr>
          <w:sz w:val="20"/>
          <w:szCs w:val="28"/>
        </w:rPr>
      </w:pPr>
      <w:r w:rsidRPr="00E631D9">
        <w:rPr>
          <w:sz w:val="20"/>
          <w:szCs w:val="28"/>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26"/>
        <w:gridCol w:w="1744"/>
        <w:gridCol w:w="1375"/>
        <w:gridCol w:w="1417"/>
        <w:gridCol w:w="1559"/>
      </w:tblGrid>
      <w:tr w:rsidR="00E631D9" w:rsidRPr="00E631D9" w14:paraId="2801336F" w14:textId="77777777" w:rsidTr="0005495C">
        <w:trPr>
          <w:trHeight w:val="300"/>
        </w:trPr>
        <w:tc>
          <w:tcPr>
            <w:tcW w:w="4126" w:type="dxa"/>
            <w:vMerge w:val="restart"/>
            <w:shd w:val="clear" w:color="auto" w:fill="B8CCE4" w:themeFill="accent1" w:themeFillTint="66"/>
            <w:vAlign w:val="center"/>
            <w:hideMark/>
          </w:tcPr>
          <w:p w14:paraId="5B8A4F44" w14:textId="77777777" w:rsidR="00E631D9" w:rsidRPr="00E57A04" w:rsidRDefault="00E631D9" w:rsidP="00E631D9">
            <w:pPr>
              <w:jc w:val="center"/>
              <w:rPr>
                <w:rFonts w:eastAsia="Times New Roman"/>
                <w:b/>
                <w:sz w:val="22"/>
                <w:szCs w:val="22"/>
              </w:rPr>
            </w:pPr>
            <w:r w:rsidRPr="00E57A04">
              <w:rPr>
                <w:rFonts w:eastAsia="Times New Roman"/>
                <w:b/>
                <w:sz w:val="22"/>
                <w:szCs w:val="22"/>
              </w:rPr>
              <w:t>Наименование</w:t>
            </w:r>
          </w:p>
        </w:tc>
        <w:tc>
          <w:tcPr>
            <w:tcW w:w="1744" w:type="dxa"/>
            <w:vMerge w:val="restart"/>
            <w:shd w:val="clear" w:color="auto" w:fill="B8CCE4" w:themeFill="accent1" w:themeFillTint="66"/>
            <w:vAlign w:val="center"/>
            <w:hideMark/>
          </w:tcPr>
          <w:p w14:paraId="640FDD76" w14:textId="77777777" w:rsidR="00E631D9" w:rsidRPr="00E57A04" w:rsidRDefault="00E631D9" w:rsidP="00E631D9">
            <w:pPr>
              <w:jc w:val="center"/>
              <w:rPr>
                <w:rFonts w:eastAsia="Times New Roman"/>
                <w:b/>
                <w:sz w:val="22"/>
                <w:szCs w:val="22"/>
              </w:rPr>
            </w:pPr>
            <w:r w:rsidRPr="00E57A04">
              <w:rPr>
                <w:rFonts w:eastAsia="Times New Roman"/>
                <w:b/>
                <w:sz w:val="22"/>
                <w:szCs w:val="22"/>
              </w:rPr>
              <w:t>Предусмот-рено на 2022 год (РОГС № 185 в ред. РОГС 243)</w:t>
            </w:r>
          </w:p>
        </w:tc>
        <w:tc>
          <w:tcPr>
            <w:tcW w:w="4351" w:type="dxa"/>
            <w:gridSpan w:val="3"/>
            <w:shd w:val="clear" w:color="auto" w:fill="B8CCE4" w:themeFill="accent1" w:themeFillTint="66"/>
            <w:vAlign w:val="center"/>
            <w:hideMark/>
          </w:tcPr>
          <w:p w14:paraId="4FAFD813" w14:textId="77777777" w:rsidR="00E631D9" w:rsidRPr="00E57A04" w:rsidRDefault="00E631D9" w:rsidP="00E631D9">
            <w:pPr>
              <w:jc w:val="center"/>
              <w:rPr>
                <w:rFonts w:eastAsia="Times New Roman"/>
                <w:b/>
                <w:sz w:val="22"/>
                <w:szCs w:val="22"/>
              </w:rPr>
            </w:pPr>
            <w:r w:rsidRPr="00E57A04">
              <w:rPr>
                <w:rFonts w:eastAsia="Times New Roman"/>
                <w:b/>
                <w:sz w:val="22"/>
                <w:szCs w:val="22"/>
              </w:rPr>
              <w:t>Проект решения</w:t>
            </w:r>
          </w:p>
        </w:tc>
      </w:tr>
      <w:tr w:rsidR="00E631D9" w:rsidRPr="00E631D9" w14:paraId="68C7A6B7" w14:textId="77777777" w:rsidTr="0005495C">
        <w:trPr>
          <w:trHeight w:val="962"/>
        </w:trPr>
        <w:tc>
          <w:tcPr>
            <w:tcW w:w="4126" w:type="dxa"/>
            <w:vMerge/>
            <w:shd w:val="clear" w:color="auto" w:fill="B8CCE4" w:themeFill="accent1" w:themeFillTint="66"/>
            <w:vAlign w:val="center"/>
            <w:hideMark/>
          </w:tcPr>
          <w:p w14:paraId="511EFDB1" w14:textId="77777777" w:rsidR="00E631D9" w:rsidRPr="00E57A04" w:rsidRDefault="00E631D9" w:rsidP="00E631D9">
            <w:pPr>
              <w:rPr>
                <w:rFonts w:eastAsia="Times New Roman"/>
                <w:b/>
                <w:sz w:val="22"/>
                <w:szCs w:val="22"/>
              </w:rPr>
            </w:pPr>
          </w:p>
        </w:tc>
        <w:tc>
          <w:tcPr>
            <w:tcW w:w="1744" w:type="dxa"/>
            <w:vMerge/>
            <w:shd w:val="clear" w:color="auto" w:fill="B8CCE4" w:themeFill="accent1" w:themeFillTint="66"/>
            <w:vAlign w:val="center"/>
            <w:hideMark/>
          </w:tcPr>
          <w:p w14:paraId="2CF75D5F" w14:textId="77777777" w:rsidR="00E631D9" w:rsidRPr="00E57A04" w:rsidRDefault="00E631D9" w:rsidP="00E631D9">
            <w:pPr>
              <w:rPr>
                <w:rFonts w:eastAsia="Times New Roman"/>
                <w:b/>
                <w:sz w:val="22"/>
                <w:szCs w:val="22"/>
              </w:rPr>
            </w:pPr>
          </w:p>
        </w:tc>
        <w:tc>
          <w:tcPr>
            <w:tcW w:w="1375" w:type="dxa"/>
            <w:shd w:val="clear" w:color="auto" w:fill="B8CCE4" w:themeFill="accent1" w:themeFillTint="66"/>
            <w:vAlign w:val="center"/>
            <w:hideMark/>
          </w:tcPr>
          <w:p w14:paraId="28C5D8D5" w14:textId="77777777" w:rsidR="00E631D9" w:rsidRPr="00E57A04" w:rsidRDefault="00E631D9" w:rsidP="00E631D9">
            <w:pPr>
              <w:jc w:val="center"/>
              <w:rPr>
                <w:rFonts w:eastAsia="Times New Roman"/>
                <w:b/>
                <w:sz w:val="22"/>
                <w:szCs w:val="22"/>
              </w:rPr>
            </w:pPr>
            <w:r w:rsidRPr="00E57A04">
              <w:rPr>
                <w:rFonts w:eastAsia="Times New Roman"/>
                <w:b/>
                <w:sz w:val="22"/>
                <w:szCs w:val="22"/>
              </w:rPr>
              <w:t>2023 год</w:t>
            </w:r>
          </w:p>
        </w:tc>
        <w:tc>
          <w:tcPr>
            <w:tcW w:w="1417" w:type="dxa"/>
            <w:shd w:val="clear" w:color="auto" w:fill="B8CCE4" w:themeFill="accent1" w:themeFillTint="66"/>
            <w:vAlign w:val="center"/>
            <w:hideMark/>
          </w:tcPr>
          <w:p w14:paraId="491C3C9E" w14:textId="77777777" w:rsidR="00E631D9" w:rsidRPr="00E57A04" w:rsidRDefault="00E631D9" w:rsidP="00E631D9">
            <w:pPr>
              <w:jc w:val="center"/>
              <w:rPr>
                <w:rFonts w:eastAsia="Times New Roman"/>
                <w:b/>
                <w:sz w:val="22"/>
                <w:szCs w:val="22"/>
              </w:rPr>
            </w:pPr>
            <w:r w:rsidRPr="00E57A04">
              <w:rPr>
                <w:rFonts w:eastAsia="Times New Roman"/>
                <w:b/>
                <w:sz w:val="22"/>
                <w:szCs w:val="22"/>
              </w:rPr>
              <w:t>2024 год</w:t>
            </w:r>
          </w:p>
        </w:tc>
        <w:tc>
          <w:tcPr>
            <w:tcW w:w="1559" w:type="dxa"/>
            <w:shd w:val="clear" w:color="auto" w:fill="B8CCE4" w:themeFill="accent1" w:themeFillTint="66"/>
            <w:vAlign w:val="center"/>
            <w:hideMark/>
          </w:tcPr>
          <w:p w14:paraId="5B4E600D" w14:textId="77777777" w:rsidR="00E631D9" w:rsidRPr="00E57A04" w:rsidRDefault="00E631D9" w:rsidP="00E631D9">
            <w:pPr>
              <w:jc w:val="center"/>
              <w:rPr>
                <w:rFonts w:eastAsia="Times New Roman"/>
                <w:b/>
                <w:sz w:val="22"/>
                <w:szCs w:val="22"/>
              </w:rPr>
            </w:pPr>
            <w:r w:rsidRPr="00E57A04">
              <w:rPr>
                <w:rFonts w:eastAsia="Times New Roman"/>
                <w:b/>
                <w:sz w:val="22"/>
                <w:szCs w:val="22"/>
              </w:rPr>
              <w:t>2025 год</w:t>
            </w:r>
          </w:p>
        </w:tc>
      </w:tr>
      <w:tr w:rsidR="00E631D9" w:rsidRPr="00E631D9" w14:paraId="0A055644" w14:textId="77777777" w:rsidTr="008A5F9A">
        <w:trPr>
          <w:trHeight w:val="270"/>
        </w:trPr>
        <w:tc>
          <w:tcPr>
            <w:tcW w:w="4126" w:type="dxa"/>
            <w:shd w:val="clear" w:color="auto" w:fill="auto"/>
            <w:vAlign w:val="bottom"/>
            <w:hideMark/>
          </w:tcPr>
          <w:p w14:paraId="4E53AC12" w14:textId="77777777" w:rsidR="00E631D9" w:rsidRPr="00E631D9" w:rsidRDefault="00E631D9" w:rsidP="008A5F9A">
            <w:pPr>
              <w:spacing w:after="120" w:line="276" w:lineRule="auto"/>
              <w:rPr>
                <w:rFonts w:eastAsia="Times New Roman"/>
                <w:b/>
                <w:bCs/>
                <w:color w:val="000000"/>
                <w:sz w:val="22"/>
                <w:szCs w:val="22"/>
              </w:rPr>
            </w:pPr>
            <w:r w:rsidRPr="00E631D9">
              <w:rPr>
                <w:rFonts w:eastAsia="Times New Roman"/>
                <w:b/>
                <w:bCs/>
                <w:color w:val="000000"/>
                <w:sz w:val="22"/>
                <w:szCs w:val="22"/>
              </w:rPr>
              <w:t>ДОХОДЫ, всего:</w:t>
            </w:r>
          </w:p>
        </w:tc>
        <w:tc>
          <w:tcPr>
            <w:tcW w:w="1744" w:type="dxa"/>
            <w:shd w:val="clear" w:color="auto" w:fill="auto"/>
            <w:vAlign w:val="center"/>
          </w:tcPr>
          <w:p w14:paraId="7AFD1676"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21 610 026,8</w:t>
            </w:r>
          </w:p>
        </w:tc>
        <w:tc>
          <w:tcPr>
            <w:tcW w:w="1375" w:type="dxa"/>
            <w:shd w:val="clear" w:color="auto" w:fill="auto"/>
            <w:vAlign w:val="center"/>
          </w:tcPr>
          <w:p w14:paraId="5A53AA98"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22 701 523,4</w:t>
            </w:r>
          </w:p>
        </w:tc>
        <w:tc>
          <w:tcPr>
            <w:tcW w:w="1417" w:type="dxa"/>
            <w:shd w:val="clear" w:color="auto" w:fill="auto"/>
            <w:vAlign w:val="center"/>
          </w:tcPr>
          <w:p w14:paraId="56C4817A"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22 172 965,0</w:t>
            </w:r>
          </w:p>
        </w:tc>
        <w:tc>
          <w:tcPr>
            <w:tcW w:w="1559" w:type="dxa"/>
            <w:shd w:val="clear" w:color="auto" w:fill="auto"/>
            <w:vAlign w:val="center"/>
          </w:tcPr>
          <w:p w14:paraId="4BA8139D"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18 276 909,5</w:t>
            </w:r>
          </w:p>
        </w:tc>
      </w:tr>
      <w:tr w:rsidR="00E631D9" w:rsidRPr="00E631D9" w14:paraId="17AD2AC7" w14:textId="77777777" w:rsidTr="0005495C">
        <w:trPr>
          <w:trHeight w:val="74"/>
        </w:trPr>
        <w:tc>
          <w:tcPr>
            <w:tcW w:w="4126" w:type="dxa"/>
            <w:shd w:val="clear" w:color="auto" w:fill="auto"/>
            <w:vAlign w:val="bottom"/>
            <w:hideMark/>
          </w:tcPr>
          <w:p w14:paraId="09CB1538" w14:textId="77777777" w:rsidR="00E631D9" w:rsidRPr="00E631D9" w:rsidRDefault="00E631D9" w:rsidP="00E631D9">
            <w:pPr>
              <w:rPr>
                <w:rFonts w:eastAsia="Times New Roman"/>
                <w:b/>
                <w:bCs/>
                <w:color w:val="000000"/>
                <w:sz w:val="22"/>
                <w:szCs w:val="22"/>
              </w:rPr>
            </w:pPr>
            <w:r w:rsidRPr="00E631D9">
              <w:rPr>
                <w:rFonts w:eastAsia="Times New Roman"/>
                <w:b/>
                <w:bCs/>
                <w:color w:val="000000"/>
                <w:sz w:val="22"/>
                <w:szCs w:val="22"/>
              </w:rPr>
              <w:t>Налоговые и неналоговые доходы, из них:</w:t>
            </w:r>
          </w:p>
        </w:tc>
        <w:tc>
          <w:tcPr>
            <w:tcW w:w="1744" w:type="dxa"/>
            <w:shd w:val="clear" w:color="auto" w:fill="auto"/>
            <w:vAlign w:val="center"/>
          </w:tcPr>
          <w:p w14:paraId="4EF9C6C1"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7 354 881,2</w:t>
            </w:r>
          </w:p>
        </w:tc>
        <w:tc>
          <w:tcPr>
            <w:tcW w:w="1375" w:type="dxa"/>
            <w:shd w:val="clear" w:color="auto" w:fill="auto"/>
            <w:vAlign w:val="center"/>
          </w:tcPr>
          <w:p w14:paraId="5F4AC9E8"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7 868 371,0</w:t>
            </w:r>
          </w:p>
        </w:tc>
        <w:tc>
          <w:tcPr>
            <w:tcW w:w="1417" w:type="dxa"/>
            <w:shd w:val="clear" w:color="auto" w:fill="auto"/>
            <w:vAlign w:val="center"/>
          </w:tcPr>
          <w:p w14:paraId="5330A36B"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8 370 050,0</w:t>
            </w:r>
          </w:p>
        </w:tc>
        <w:tc>
          <w:tcPr>
            <w:tcW w:w="1559" w:type="dxa"/>
            <w:shd w:val="clear" w:color="auto" w:fill="auto"/>
            <w:vAlign w:val="center"/>
          </w:tcPr>
          <w:p w14:paraId="0BFA2D6B"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8 745 085,0</w:t>
            </w:r>
          </w:p>
        </w:tc>
      </w:tr>
      <w:tr w:rsidR="00E631D9" w:rsidRPr="00E631D9" w14:paraId="2180F9FC" w14:textId="77777777" w:rsidTr="0005495C">
        <w:trPr>
          <w:trHeight w:val="70"/>
        </w:trPr>
        <w:tc>
          <w:tcPr>
            <w:tcW w:w="4126" w:type="dxa"/>
            <w:shd w:val="clear" w:color="auto" w:fill="auto"/>
            <w:vAlign w:val="bottom"/>
            <w:hideMark/>
          </w:tcPr>
          <w:p w14:paraId="694EE404" w14:textId="77777777" w:rsidR="00E631D9" w:rsidRPr="00E631D9" w:rsidRDefault="00E631D9" w:rsidP="00E631D9">
            <w:pPr>
              <w:spacing w:line="276" w:lineRule="auto"/>
              <w:rPr>
                <w:rFonts w:eastAsia="Times New Roman"/>
                <w:color w:val="000000"/>
                <w:sz w:val="22"/>
                <w:szCs w:val="22"/>
              </w:rPr>
            </w:pPr>
            <w:r w:rsidRPr="00E631D9">
              <w:rPr>
                <w:rFonts w:eastAsia="Times New Roman"/>
                <w:color w:val="000000"/>
                <w:sz w:val="22"/>
                <w:szCs w:val="22"/>
              </w:rPr>
              <w:t>Налоговые доходы</w:t>
            </w:r>
          </w:p>
        </w:tc>
        <w:tc>
          <w:tcPr>
            <w:tcW w:w="1744" w:type="dxa"/>
            <w:shd w:val="clear" w:color="auto" w:fill="auto"/>
            <w:vAlign w:val="center"/>
          </w:tcPr>
          <w:p w14:paraId="128E517C"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6 531 350,0</w:t>
            </w:r>
          </w:p>
        </w:tc>
        <w:tc>
          <w:tcPr>
            <w:tcW w:w="1375" w:type="dxa"/>
            <w:shd w:val="clear" w:color="auto" w:fill="auto"/>
            <w:vAlign w:val="center"/>
          </w:tcPr>
          <w:p w14:paraId="78D8C85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6 979 160,0</w:t>
            </w:r>
          </w:p>
        </w:tc>
        <w:tc>
          <w:tcPr>
            <w:tcW w:w="1417" w:type="dxa"/>
            <w:shd w:val="clear" w:color="auto" w:fill="auto"/>
            <w:vAlign w:val="center"/>
          </w:tcPr>
          <w:p w14:paraId="2F8A26E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7 455 870,0</w:t>
            </w:r>
          </w:p>
        </w:tc>
        <w:tc>
          <w:tcPr>
            <w:tcW w:w="1559" w:type="dxa"/>
            <w:shd w:val="clear" w:color="auto" w:fill="auto"/>
            <w:vAlign w:val="center"/>
          </w:tcPr>
          <w:p w14:paraId="6202D3B7"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7 837 442,0</w:t>
            </w:r>
          </w:p>
        </w:tc>
      </w:tr>
      <w:tr w:rsidR="00E631D9" w:rsidRPr="00E631D9" w14:paraId="1689AF5C" w14:textId="77777777" w:rsidTr="0005495C">
        <w:trPr>
          <w:trHeight w:val="70"/>
        </w:trPr>
        <w:tc>
          <w:tcPr>
            <w:tcW w:w="4126" w:type="dxa"/>
            <w:shd w:val="clear" w:color="auto" w:fill="auto"/>
            <w:vAlign w:val="bottom"/>
            <w:hideMark/>
          </w:tcPr>
          <w:p w14:paraId="6C02FE9A"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Неналоговые доходы</w:t>
            </w:r>
          </w:p>
        </w:tc>
        <w:tc>
          <w:tcPr>
            <w:tcW w:w="1744" w:type="dxa"/>
            <w:shd w:val="clear" w:color="auto" w:fill="auto"/>
            <w:vAlign w:val="center"/>
          </w:tcPr>
          <w:p w14:paraId="49EE53C7"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823 531,2</w:t>
            </w:r>
          </w:p>
        </w:tc>
        <w:tc>
          <w:tcPr>
            <w:tcW w:w="1375" w:type="dxa"/>
            <w:shd w:val="clear" w:color="auto" w:fill="auto"/>
            <w:vAlign w:val="center"/>
          </w:tcPr>
          <w:p w14:paraId="5710E078"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889 211,0</w:t>
            </w:r>
          </w:p>
        </w:tc>
        <w:tc>
          <w:tcPr>
            <w:tcW w:w="1417" w:type="dxa"/>
            <w:shd w:val="clear" w:color="auto" w:fill="auto"/>
            <w:vAlign w:val="center"/>
          </w:tcPr>
          <w:p w14:paraId="3D803A01"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914180,0</w:t>
            </w:r>
          </w:p>
        </w:tc>
        <w:tc>
          <w:tcPr>
            <w:tcW w:w="1559" w:type="dxa"/>
            <w:shd w:val="clear" w:color="auto" w:fill="auto"/>
            <w:vAlign w:val="center"/>
          </w:tcPr>
          <w:p w14:paraId="7B3E0D1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907 643,0</w:t>
            </w:r>
          </w:p>
        </w:tc>
      </w:tr>
      <w:tr w:rsidR="00E631D9" w:rsidRPr="00E631D9" w14:paraId="1B7BC8E7" w14:textId="77777777" w:rsidTr="0005495C">
        <w:trPr>
          <w:trHeight w:val="70"/>
        </w:trPr>
        <w:tc>
          <w:tcPr>
            <w:tcW w:w="4126" w:type="dxa"/>
            <w:shd w:val="clear" w:color="auto" w:fill="auto"/>
            <w:vAlign w:val="bottom"/>
            <w:hideMark/>
          </w:tcPr>
          <w:p w14:paraId="3B191B23" w14:textId="77777777" w:rsidR="00E631D9" w:rsidRPr="00E631D9" w:rsidRDefault="00E631D9" w:rsidP="008A5F9A">
            <w:pPr>
              <w:spacing w:after="120"/>
              <w:rPr>
                <w:rFonts w:eastAsia="Times New Roman"/>
                <w:b/>
                <w:bCs/>
                <w:color w:val="000000"/>
                <w:sz w:val="22"/>
                <w:szCs w:val="22"/>
              </w:rPr>
            </w:pPr>
            <w:r w:rsidRPr="00E631D9">
              <w:rPr>
                <w:rFonts w:eastAsia="Times New Roman"/>
                <w:b/>
                <w:bCs/>
                <w:color w:val="000000"/>
                <w:sz w:val="22"/>
                <w:szCs w:val="22"/>
              </w:rPr>
              <w:t>Безвозмездные поступления</w:t>
            </w:r>
          </w:p>
        </w:tc>
        <w:tc>
          <w:tcPr>
            <w:tcW w:w="1744" w:type="dxa"/>
            <w:shd w:val="clear" w:color="auto" w:fill="auto"/>
            <w:vAlign w:val="center"/>
          </w:tcPr>
          <w:p w14:paraId="4D32E8D4"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14 255 145,6</w:t>
            </w:r>
          </w:p>
        </w:tc>
        <w:tc>
          <w:tcPr>
            <w:tcW w:w="1375" w:type="dxa"/>
            <w:shd w:val="clear" w:color="auto" w:fill="auto"/>
            <w:vAlign w:val="center"/>
          </w:tcPr>
          <w:p w14:paraId="351AE20F"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14 833 152,4</w:t>
            </w:r>
          </w:p>
        </w:tc>
        <w:tc>
          <w:tcPr>
            <w:tcW w:w="1417" w:type="dxa"/>
            <w:shd w:val="clear" w:color="auto" w:fill="auto"/>
            <w:vAlign w:val="center"/>
          </w:tcPr>
          <w:p w14:paraId="635F3981"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13 802 915,0</w:t>
            </w:r>
          </w:p>
        </w:tc>
        <w:tc>
          <w:tcPr>
            <w:tcW w:w="1559" w:type="dxa"/>
            <w:shd w:val="clear" w:color="auto" w:fill="auto"/>
            <w:vAlign w:val="center"/>
          </w:tcPr>
          <w:p w14:paraId="572E04D2"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9 531 824,5</w:t>
            </w:r>
          </w:p>
        </w:tc>
      </w:tr>
      <w:tr w:rsidR="00E631D9" w:rsidRPr="00E631D9" w14:paraId="7108F72E" w14:textId="77777777" w:rsidTr="0005495C">
        <w:trPr>
          <w:trHeight w:val="70"/>
        </w:trPr>
        <w:tc>
          <w:tcPr>
            <w:tcW w:w="4126" w:type="dxa"/>
            <w:shd w:val="clear" w:color="auto" w:fill="auto"/>
            <w:vAlign w:val="bottom"/>
            <w:hideMark/>
          </w:tcPr>
          <w:p w14:paraId="76D70CDF"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Безвозмездные поступления от других бюджетов бюджетной системы РФ</w:t>
            </w:r>
          </w:p>
        </w:tc>
        <w:tc>
          <w:tcPr>
            <w:tcW w:w="1744" w:type="dxa"/>
            <w:shd w:val="clear" w:color="auto" w:fill="auto"/>
            <w:vAlign w:val="center"/>
          </w:tcPr>
          <w:p w14:paraId="3315C7BD"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14 249 949,6</w:t>
            </w:r>
          </w:p>
        </w:tc>
        <w:tc>
          <w:tcPr>
            <w:tcW w:w="1375" w:type="dxa"/>
            <w:shd w:val="clear" w:color="auto" w:fill="auto"/>
            <w:vAlign w:val="center"/>
          </w:tcPr>
          <w:p w14:paraId="659C79BF"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14 832 677,4</w:t>
            </w:r>
          </w:p>
        </w:tc>
        <w:tc>
          <w:tcPr>
            <w:tcW w:w="1417" w:type="dxa"/>
            <w:shd w:val="clear" w:color="auto" w:fill="auto"/>
            <w:vAlign w:val="center"/>
          </w:tcPr>
          <w:p w14:paraId="3EF7774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13 802 498,0</w:t>
            </w:r>
          </w:p>
        </w:tc>
        <w:tc>
          <w:tcPr>
            <w:tcW w:w="1559" w:type="dxa"/>
            <w:shd w:val="clear" w:color="auto" w:fill="auto"/>
            <w:vAlign w:val="center"/>
          </w:tcPr>
          <w:p w14:paraId="36A84918"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9 531 392,5</w:t>
            </w:r>
          </w:p>
        </w:tc>
      </w:tr>
      <w:tr w:rsidR="00E631D9" w:rsidRPr="00E631D9" w14:paraId="32A7CC16" w14:textId="77777777" w:rsidTr="0005495C">
        <w:trPr>
          <w:trHeight w:val="70"/>
        </w:trPr>
        <w:tc>
          <w:tcPr>
            <w:tcW w:w="4126" w:type="dxa"/>
            <w:shd w:val="clear" w:color="auto" w:fill="auto"/>
            <w:vAlign w:val="bottom"/>
            <w:hideMark/>
          </w:tcPr>
          <w:p w14:paraId="7FFF9B44"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lastRenderedPageBreak/>
              <w:t>Безвозмездные поступления от негосударственных организаций</w:t>
            </w:r>
          </w:p>
        </w:tc>
        <w:tc>
          <w:tcPr>
            <w:tcW w:w="1744" w:type="dxa"/>
            <w:shd w:val="clear" w:color="auto" w:fill="auto"/>
            <w:vAlign w:val="center"/>
          </w:tcPr>
          <w:p w14:paraId="0BF46DC7"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5 081,0</w:t>
            </w:r>
          </w:p>
        </w:tc>
        <w:tc>
          <w:tcPr>
            <w:tcW w:w="1375" w:type="dxa"/>
            <w:shd w:val="clear" w:color="auto" w:fill="auto"/>
            <w:vAlign w:val="center"/>
          </w:tcPr>
          <w:p w14:paraId="3B241853"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414,0</w:t>
            </w:r>
          </w:p>
        </w:tc>
        <w:tc>
          <w:tcPr>
            <w:tcW w:w="1417" w:type="dxa"/>
            <w:shd w:val="clear" w:color="auto" w:fill="auto"/>
            <w:vAlign w:val="center"/>
          </w:tcPr>
          <w:p w14:paraId="72C6085C"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359,0</w:t>
            </w:r>
          </w:p>
        </w:tc>
        <w:tc>
          <w:tcPr>
            <w:tcW w:w="1559" w:type="dxa"/>
            <w:shd w:val="clear" w:color="auto" w:fill="auto"/>
            <w:vAlign w:val="center"/>
          </w:tcPr>
          <w:p w14:paraId="323B93F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372,0</w:t>
            </w:r>
          </w:p>
        </w:tc>
      </w:tr>
      <w:tr w:rsidR="00E631D9" w:rsidRPr="00E631D9" w14:paraId="337E4202" w14:textId="77777777" w:rsidTr="0005495C">
        <w:trPr>
          <w:trHeight w:val="70"/>
        </w:trPr>
        <w:tc>
          <w:tcPr>
            <w:tcW w:w="4126" w:type="dxa"/>
            <w:shd w:val="clear" w:color="auto" w:fill="auto"/>
            <w:vAlign w:val="bottom"/>
            <w:hideMark/>
          </w:tcPr>
          <w:p w14:paraId="6A4D36AA"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Прочие безвозмездные поступления</w:t>
            </w:r>
          </w:p>
        </w:tc>
        <w:tc>
          <w:tcPr>
            <w:tcW w:w="1744" w:type="dxa"/>
            <w:shd w:val="clear" w:color="auto" w:fill="auto"/>
            <w:vAlign w:val="center"/>
          </w:tcPr>
          <w:p w14:paraId="2F370D52"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115,0</w:t>
            </w:r>
          </w:p>
        </w:tc>
        <w:tc>
          <w:tcPr>
            <w:tcW w:w="1375" w:type="dxa"/>
            <w:shd w:val="clear" w:color="auto" w:fill="auto"/>
            <w:vAlign w:val="center"/>
          </w:tcPr>
          <w:p w14:paraId="6E06DC67"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61,0</w:t>
            </w:r>
          </w:p>
        </w:tc>
        <w:tc>
          <w:tcPr>
            <w:tcW w:w="1417" w:type="dxa"/>
            <w:shd w:val="clear" w:color="auto" w:fill="auto"/>
            <w:vAlign w:val="center"/>
          </w:tcPr>
          <w:p w14:paraId="18423E8D"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58,0</w:t>
            </w:r>
          </w:p>
        </w:tc>
        <w:tc>
          <w:tcPr>
            <w:tcW w:w="1559" w:type="dxa"/>
            <w:shd w:val="clear" w:color="auto" w:fill="auto"/>
            <w:vAlign w:val="center"/>
          </w:tcPr>
          <w:p w14:paraId="406666B0"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60,0</w:t>
            </w:r>
          </w:p>
        </w:tc>
      </w:tr>
      <w:tr w:rsidR="00E631D9" w:rsidRPr="00E631D9" w14:paraId="269EEEDD" w14:textId="77777777" w:rsidTr="0005495C">
        <w:trPr>
          <w:trHeight w:val="70"/>
        </w:trPr>
        <w:tc>
          <w:tcPr>
            <w:tcW w:w="4126" w:type="dxa"/>
            <w:shd w:val="clear" w:color="auto" w:fill="auto"/>
            <w:vAlign w:val="bottom"/>
            <w:hideMark/>
          </w:tcPr>
          <w:p w14:paraId="0DB718ED" w14:textId="77777777" w:rsidR="00E631D9" w:rsidRPr="00E631D9" w:rsidRDefault="00E631D9" w:rsidP="00E631D9">
            <w:pPr>
              <w:rPr>
                <w:rFonts w:eastAsia="Times New Roman"/>
                <w:b/>
                <w:bCs/>
                <w:color w:val="000000"/>
                <w:sz w:val="22"/>
                <w:szCs w:val="22"/>
              </w:rPr>
            </w:pPr>
            <w:r w:rsidRPr="00E631D9">
              <w:rPr>
                <w:rFonts w:eastAsia="Times New Roman"/>
                <w:b/>
                <w:bCs/>
                <w:color w:val="000000"/>
                <w:sz w:val="22"/>
                <w:szCs w:val="22"/>
              </w:rPr>
              <w:t>РАСХОДЫ, всего:</w:t>
            </w:r>
          </w:p>
        </w:tc>
        <w:tc>
          <w:tcPr>
            <w:tcW w:w="1744" w:type="dxa"/>
            <w:shd w:val="clear" w:color="auto" w:fill="auto"/>
            <w:vAlign w:val="center"/>
          </w:tcPr>
          <w:p w14:paraId="4443F98A"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21 975 547,7</w:t>
            </w:r>
          </w:p>
        </w:tc>
        <w:tc>
          <w:tcPr>
            <w:tcW w:w="1375" w:type="dxa"/>
            <w:shd w:val="clear" w:color="auto" w:fill="auto"/>
            <w:vAlign w:val="center"/>
          </w:tcPr>
          <w:p w14:paraId="7EC8FADF"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22 701 523,4</w:t>
            </w:r>
          </w:p>
        </w:tc>
        <w:tc>
          <w:tcPr>
            <w:tcW w:w="1417" w:type="dxa"/>
            <w:shd w:val="clear" w:color="auto" w:fill="auto"/>
            <w:vAlign w:val="center"/>
          </w:tcPr>
          <w:p w14:paraId="7F4D31BF"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22 172 965,0</w:t>
            </w:r>
          </w:p>
        </w:tc>
        <w:tc>
          <w:tcPr>
            <w:tcW w:w="1559" w:type="dxa"/>
            <w:shd w:val="clear" w:color="auto" w:fill="auto"/>
            <w:vAlign w:val="center"/>
          </w:tcPr>
          <w:p w14:paraId="4F7A6C70"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18 276 909,5</w:t>
            </w:r>
          </w:p>
        </w:tc>
      </w:tr>
      <w:tr w:rsidR="00E631D9" w:rsidRPr="00E631D9" w14:paraId="05F3151B" w14:textId="77777777" w:rsidTr="0005495C">
        <w:trPr>
          <w:trHeight w:val="70"/>
        </w:trPr>
        <w:tc>
          <w:tcPr>
            <w:tcW w:w="4126" w:type="dxa"/>
            <w:shd w:val="clear" w:color="auto" w:fill="auto"/>
            <w:vAlign w:val="bottom"/>
            <w:hideMark/>
          </w:tcPr>
          <w:p w14:paraId="3A3E5686"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Программная часть</w:t>
            </w:r>
          </w:p>
        </w:tc>
        <w:tc>
          <w:tcPr>
            <w:tcW w:w="1744" w:type="dxa"/>
            <w:shd w:val="clear" w:color="auto" w:fill="auto"/>
            <w:vAlign w:val="center"/>
          </w:tcPr>
          <w:p w14:paraId="048A1C0A"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20 955 667,2</w:t>
            </w:r>
          </w:p>
        </w:tc>
        <w:tc>
          <w:tcPr>
            <w:tcW w:w="1375" w:type="dxa"/>
            <w:shd w:val="clear" w:color="auto" w:fill="auto"/>
            <w:vAlign w:val="center"/>
          </w:tcPr>
          <w:p w14:paraId="41625871"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22 411 190,3</w:t>
            </w:r>
          </w:p>
        </w:tc>
        <w:tc>
          <w:tcPr>
            <w:tcW w:w="1417" w:type="dxa"/>
            <w:shd w:val="clear" w:color="auto" w:fill="auto"/>
            <w:vAlign w:val="center"/>
          </w:tcPr>
          <w:p w14:paraId="74E7B25A"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21 624 245,5</w:t>
            </w:r>
          </w:p>
        </w:tc>
        <w:tc>
          <w:tcPr>
            <w:tcW w:w="1559" w:type="dxa"/>
            <w:shd w:val="clear" w:color="auto" w:fill="auto"/>
            <w:vAlign w:val="center"/>
          </w:tcPr>
          <w:p w14:paraId="77B21596"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17 522 987,0</w:t>
            </w:r>
          </w:p>
        </w:tc>
      </w:tr>
      <w:tr w:rsidR="00E631D9" w:rsidRPr="00E631D9" w14:paraId="7BCF91F0" w14:textId="77777777" w:rsidTr="0005495C">
        <w:trPr>
          <w:trHeight w:val="70"/>
        </w:trPr>
        <w:tc>
          <w:tcPr>
            <w:tcW w:w="4126" w:type="dxa"/>
            <w:shd w:val="clear" w:color="auto" w:fill="auto"/>
            <w:vAlign w:val="bottom"/>
            <w:hideMark/>
          </w:tcPr>
          <w:p w14:paraId="597D58CA"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Непрограммные расходы</w:t>
            </w:r>
          </w:p>
        </w:tc>
        <w:tc>
          <w:tcPr>
            <w:tcW w:w="1744" w:type="dxa"/>
            <w:shd w:val="clear" w:color="auto" w:fill="auto"/>
            <w:vAlign w:val="center"/>
          </w:tcPr>
          <w:p w14:paraId="38C42F20"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1 019 880,5</w:t>
            </w:r>
          </w:p>
        </w:tc>
        <w:tc>
          <w:tcPr>
            <w:tcW w:w="1375" w:type="dxa"/>
            <w:shd w:val="clear" w:color="auto" w:fill="auto"/>
            <w:vAlign w:val="center"/>
          </w:tcPr>
          <w:p w14:paraId="5950AE1F"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290 333,1</w:t>
            </w:r>
          </w:p>
        </w:tc>
        <w:tc>
          <w:tcPr>
            <w:tcW w:w="1417" w:type="dxa"/>
            <w:shd w:val="clear" w:color="auto" w:fill="auto"/>
            <w:vAlign w:val="center"/>
          </w:tcPr>
          <w:p w14:paraId="0734D0C1"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548 719,5</w:t>
            </w:r>
          </w:p>
        </w:tc>
        <w:tc>
          <w:tcPr>
            <w:tcW w:w="1559" w:type="dxa"/>
            <w:shd w:val="clear" w:color="auto" w:fill="auto"/>
            <w:vAlign w:val="center"/>
          </w:tcPr>
          <w:p w14:paraId="10392866"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753 922,5</w:t>
            </w:r>
          </w:p>
        </w:tc>
      </w:tr>
      <w:tr w:rsidR="00E631D9" w:rsidRPr="00E631D9" w14:paraId="2F90AC8C" w14:textId="77777777" w:rsidTr="0005495C">
        <w:trPr>
          <w:trHeight w:val="70"/>
        </w:trPr>
        <w:tc>
          <w:tcPr>
            <w:tcW w:w="4126" w:type="dxa"/>
            <w:shd w:val="clear" w:color="auto" w:fill="auto"/>
            <w:vAlign w:val="bottom"/>
            <w:hideMark/>
          </w:tcPr>
          <w:p w14:paraId="651EAFED"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Условно утвержденные расходы</w:t>
            </w:r>
          </w:p>
        </w:tc>
        <w:tc>
          <w:tcPr>
            <w:tcW w:w="1744" w:type="dxa"/>
            <w:shd w:val="clear" w:color="auto" w:fill="auto"/>
            <w:vAlign w:val="center"/>
            <w:hideMark/>
          </w:tcPr>
          <w:p w14:paraId="65500E28"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х</w:t>
            </w:r>
          </w:p>
        </w:tc>
        <w:tc>
          <w:tcPr>
            <w:tcW w:w="1375" w:type="dxa"/>
            <w:shd w:val="clear" w:color="auto" w:fill="auto"/>
            <w:vAlign w:val="center"/>
            <w:hideMark/>
          </w:tcPr>
          <w:p w14:paraId="4B3C066C"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х</w:t>
            </w:r>
          </w:p>
        </w:tc>
        <w:tc>
          <w:tcPr>
            <w:tcW w:w="1417" w:type="dxa"/>
            <w:shd w:val="clear" w:color="auto" w:fill="auto"/>
            <w:vAlign w:val="center"/>
          </w:tcPr>
          <w:p w14:paraId="58CF3AA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350 000,0</w:t>
            </w:r>
          </w:p>
        </w:tc>
        <w:tc>
          <w:tcPr>
            <w:tcW w:w="1559" w:type="dxa"/>
            <w:shd w:val="clear" w:color="auto" w:fill="auto"/>
            <w:vAlign w:val="center"/>
          </w:tcPr>
          <w:p w14:paraId="210A9F5E"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550 000,0</w:t>
            </w:r>
          </w:p>
        </w:tc>
      </w:tr>
      <w:tr w:rsidR="00E631D9" w:rsidRPr="00E631D9" w14:paraId="22DA85AC" w14:textId="77777777" w:rsidTr="0005495C">
        <w:trPr>
          <w:trHeight w:val="70"/>
        </w:trPr>
        <w:tc>
          <w:tcPr>
            <w:tcW w:w="4126" w:type="dxa"/>
            <w:shd w:val="clear" w:color="auto" w:fill="auto"/>
            <w:vAlign w:val="bottom"/>
            <w:hideMark/>
          </w:tcPr>
          <w:p w14:paraId="5C3830B4"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Публичные нормативные обязательства</w:t>
            </w:r>
          </w:p>
        </w:tc>
        <w:tc>
          <w:tcPr>
            <w:tcW w:w="1744" w:type="dxa"/>
            <w:shd w:val="clear" w:color="auto" w:fill="auto"/>
            <w:vAlign w:val="center"/>
          </w:tcPr>
          <w:p w14:paraId="72B14BE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132 508,5</w:t>
            </w:r>
          </w:p>
        </w:tc>
        <w:tc>
          <w:tcPr>
            <w:tcW w:w="1375" w:type="dxa"/>
            <w:shd w:val="clear" w:color="auto" w:fill="auto"/>
            <w:vAlign w:val="center"/>
          </w:tcPr>
          <w:p w14:paraId="16BA711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140 663,8</w:t>
            </w:r>
          </w:p>
        </w:tc>
        <w:tc>
          <w:tcPr>
            <w:tcW w:w="1417" w:type="dxa"/>
            <w:shd w:val="clear" w:color="auto" w:fill="auto"/>
            <w:vAlign w:val="center"/>
          </w:tcPr>
          <w:p w14:paraId="0991E085"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141 053,4</w:t>
            </w:r>
          </w:p>
        </w:tc>
        <w:tc>
          <w:tcPr>
            <w:tcW w:w="1559" w:type="dxa"/>
            <w:shd w:val="clear" w:color="auto" w:fill="auto"/>
            <w:vAlign w:val="center"/>
          </w:tcPr>
          <w:p w14:paraId="3C5EFB46"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139 858,6</w:t>
            </w:r>
          </w:p>
        </w:tc>
      </w:tr>
      <w:tr w:rsidR="00E631D9" w:rsidRPr="00E631D9" w14:paraId="057533C1" w14:textId="77777777" w:rsidTr="0005495C">
        <w:trPr>
          <w:trHeight w:val="70"/>
        </w:trPr>
        <w:tc>
          <w:tcPr>
            <w:tcW w:w="4126" w:type="dxa"/>
            <w:shd w:val="clear" w:color="auto" w:fill="auto"/>
            <w:vAlign w:val="bottom"/>
            <w:hideMark/>
          </w:tcPr>
          <w:p w14:paraId="3446D7C6"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Бюджетные инвестиции</w:t>
            </w:r>
          </w:p>
        </w:tc>
        <w:tc>
          <w:tcPr>
            <w:tcW w:w="1744" w:type="dxa"/>
            <w:shd w:val="clear" w:color="auto" w:fill="auto"/>
            <w:vAlign w:val="center"/>
          </w:tcPr>
          <w:p w14:paraId="1CD09AED"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3 946 637,9</w:t>
            </w:r>
          </w:p>
        </w:tc>
        <w:tc>
          <w:tcPr>
            <w:tcW w:w="1375" w:type="dxa"/>
            <w:shd w:val="clear" w:color="auto" w:fill="auto"/>
            <w:vAlign w:val="center"/>
          </w:tcPr>
          <w:p w14:paraId="09D4415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6 263 124,6</w:t>
            </w:r>
          </w:p>
        </w:tc>
        <w:tc>
          <w:tcPr>
            <w:tcW w:w="1417" w:type="dxa"/>
            <w:shd w:val="clear" w:color="auto" w:fill="auto"/>
            <w:vAlign w:val="center"/>
          </w:tcPr>
          <w:p w14:paraId="2EDAF51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6 525 531,8</w:t>
            </w:r>
          </w:p>
        </w:tc>
        <w:tc>
          <w:tcPr>
            <w:tcW w:w="1559" w:type="dxa"/>
            <w:shd w:val="clear" w:color="auto" w:fill="auto"/>
            <w:vAlign w:val="center"/>
          </w:tcPr>
          <w:p w14:paraId="20F8D7A2"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2 607 558,0</w:t>
            </w:r>
          </w:p>
        </w:tc>
      </w:tr>
      <w:tr w:rsidR="00E631D9" w:rsidRPr="00E631D9" w14:paraId="1228A88D" w14:textId="77777777" w:rsidTr="0005495C">
        <w:trPr>
          <w:trHeight w:val="70"/>
        </w:trPr>
        <w:tc>
          <w:tcPr>
            <w:tcW w:w="4126" w:type="dxa"/>
            <w:shd w:val="clear" w:color="auto" w:fill="auto"/>
            <w:vAlign w:val="bottom"/>
            <w:hideMark/>
          </w:tcPr>
          <w:p w14:paraId="7C4F14AE"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Дорожный фонд</w:t>
            </w:r>
          </w:p>
        </w:tc>
        <w:tc>
          <w:tcPr>
            <w:tcW w:w="1744" w:type="dxa"/>
            <w:shd w:val="clear" w:color="auto" w:fill="auto"/>
            <w:vAlign w:val="center"/>
          </w:tcPr>
          <w:p w14:paraId="00D93F71"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3 427 292,8</w:t>
            </w:r>
          </w:p>
        </w:tc>
        <w:tc>
          <w:tcPr>
            <w:tcW w:w="1375" w:type="dxa"/>
            <w:shd w:val="clear" w:color="auto" w:fill="auto"/>
            <w:vAlign w:val="center"/>
          </w:tcPr>
          <w:p w14:paraId="296378A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4 117 878,3</w:t>
            </w:r>
          </w:p>
        </w:tc>
        <w:tc>
          <w:tcPr>
            <w:tcW w:w="1417" w:type="dxa"/>
            <w:shd w:val="clear" w:color="auto" w:fill="auto"/>
            <w:vAlign w:val="center"/>
          </w:tcPr>
          <w:p w14:paraId="6817F3F5"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5 683 735,9</w:t>
            </w:r>
          </w:p>
        </w:tc>
        <w:tc>
          <w:tcPr>
            <w:tcW w:w="1559" w:type="dxa"/>
            <w:shd w:val="clear" w:color="auto" w:fill="auto"/>
            <w:vAlign w:val="center"/>
          </w:tcPr>
          <w:p w14:paraId="79F6F52D"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4 036 366,0</w:t>
            </w:r>
          </w:p>
        </w:tc>
      </w:tr>
      <w:tr w:rsidR="00E631D9" w:rsidRPr="00E631D9" w14:paraId="53CEDD99" w14:textId="77777777" w:rsidTr="0005495C">
        <w:trPr>
          <w:trHeight w:val="70"/>
        </w:trPr>
        <w:tc>
          <w:tcPr>
            <w:tcW w:w="4126" w:type="dxa"/>
            <w:shd w:val="clear" w:color="auto" w:fill="auto"/>
            <w:vAlign w:val="bottom"/>
            <w:hideMark/>
          </w:tcPr>
          <w:p w14:paraId="3CD6DD99" w14:textId="77777777" w:rsidR="00E631D9" w:rsidRPr="00E631D9" w:rsidRDefault="00E631D9" w:rsidP="00E631D9">
            <w:pPr>
              <w:rPr>
                <w:rFonts w:eastAsia="Times New Roman"/>
                <w:b/>
                <w:bCs/>
                <w:color w:val="000000"/>
                <w:sz w:val="22"/>
                <w:szCs w:val="22"/>
              </w:rPr>
            </w:pPr>
            <w:r w:rsidRPr="00E631D9">
              <w:rPr>
                <w:rFonts w:eastAsia="Times New Roman"/>
                <w:b/>
                <w:bCs/>
                <w:color w:val="000000"/>
                <w:sz w:val="22"/>
                <w:szCs w:val="22"/>
              </w:rPr>
              <w:t>ДЕФИЦИТ, всего:</w:t>
            </w:r>
          </w:p>
        </w:tc>
        <w:tc>
          <w:tcPr>
            <w:tcW w:w="1744" w:type="dxa"/>
            <w:shd w:val="clear" w:color="auto" w:fill="auto"/>
            <w:vAlign w:val="center"/>
            <w:hideMark/>
          </w:tcPr>
          <w:p w14:paraId="1A000F26"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365 520,8</w:t>
            </w:r>
          </w:p>
        </w:tc>
        <w:tc>
          <w:tcPr>
            <w:tcW w:w="1375" w:type="dxa"/>
            <w:shd w:val="clear" w:color="auto" w:fill="auto"/>
            <w:vAlign w:val="center"/>
            <w:hideMark/>
          </w:tcPr>
          <w:p w14:paraId="0F51F31C"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0,0</w:t>
            </w:r>
          </w:p>
        </w:tc>
        <w:tc>
          <w:tcPr>
            <w:tcW w:w="1417" w:type="dxa"/>
            <w:shd w:val="clear" w:color="auto" w:fill="auto"/>
            <w:vAlign w:val="center"/>
            <w:hideMark/>
          </w:tcPr>
          <w:p w14:paraId="55E82587"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0,0</w:t>
            </w:r>
          </w:p>
        </w:tc>
        <w:tc>
          <w:tcPr>
            <w:tcW w:w="1559" w:type="dxa"/>
            <w:shd w:val="clear" w:color="auto" w:fill="auto"/>
            <w:vAlign w:val="center"/>
            <w:hideMark/>
          </w:tcPr>
          <w:p w14:paraId="45F49A43"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0,0</w:t>
            </w:r>
          </w:p>
        </w:tc>
      </w:tr>
      <w:tr w:rsidR="00E631D9" w:rsidRPr="00E631D9" w14:paraId="6FF7A207" w14:textId="77777777" w:rsidTr="0005495C">
        <w:trPr>
          <w:trHeight w:val="70"/>
        </w:trPr>
        <w:tc>
          <w:tcPr>
            <w:tcW w:w="4126" w:type="dxa"/>
            <w:shd w:val="clear" w:color="auto" w:fill="auto"/>
            <w:vAlign w:val="bottom"/>
            <w:hideMark/>
          </w:tcPr>
          <w:p w14:paraId="42180794" w14:textId="77777777" w:rsidR="00E631D9" w:rsidRPr="00E631D9" w:rsidRDefault="00E631D9" w:rsidP="00E631D9">
            <w:pPr>
              <w:rPr>
                <w:rFonts w:eastAsia="Times New Roman"/>
                <w:b/>
                <w:bCs/>
                <w:color w:val="000000"/>
                <w:sz w:val="22"/>
                <w:szCs w:val="22"/>
              </w:rPr>
            </w:pPr>
            <w:r w:rsidRPr="00E631D9">
              <w:rPr>
                <w:rFonts w:eastAsia="Times New Roman"/>
                <w:b/>
                <w:bCs/>
                <w:color w:val="000000"/>
                <w:sz w:val="22"/>
                <w:szCs w:val="22"/>
              </w:rPr>
              <w:t>ВЕРХНИЙ ПРЕДЕЛ МУНИЦИПАЛЬНОГО ДОЛГА (на конец года), всего:</w:t>
            </w:r>
          </w:p>
        </w:tc>
        <w:tc>
          <w:tcPr>
            <w:tcW w:w="1744" w:type="dxa"/>
            <w:shd w:val="clear" w:color="auto" w:fill="auto"/>
            <w:vAlign w:val="center"/>
          </w:tcPr>
          <w:p w14:paraId="2EE7A02B"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352 250,0</w:t>
            </w:r>
          </w:p>
        </w:tc>
        <w:tc>
          <w:tcPr>
            <w:tcW w:w="1375" w:type="dxa"/>
            <w:shd w:val="clear" w:color="auto" w:fill="auto"/>
            <w:vAlign w:val="center"/>
          </w:tcPr>
          <w:p w14:paraId="06F85E94"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346 750,0</w:t>
            </w:r>
          </w:p>
        </w:tc>
        <w:tc>
          <w:tcPr>
            <w:tcW w:w="1417" w:type="dxa"/>
            <w:shd w:val="clear" w:color="auto" w:fill="auto"/>
            <w:vAlign w:val="center"/>
          </w:tcPr>
          <w:p w14:paraId="0150F5CA"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269 000,0</w:t>
            </w:r>
          </w:p>
        </w:tc>
        <w:tc>
          <w:tcPr>
            <w:tcW w:w="1559" w:type="dxa"/>
            <w:shd w:val="clear" w:color="auto" w:fill="auto"/>
            <w:vAlign w:val="center"/>
          </w:tcPr>
          <w:p w14:paraId="19F1E555" w14:textId="77777777" w:rsidR="00E631D9" w:rsidRPr="00E631D9" w:rsidRDefault="00E631D9" w:rsidP="00E631D9">
            <w:pPr>
              <w:spacing w:line="276" w:lineRule="auto"/>
              <w:jc w:val="right"/>
              <w:rPr>
                <w:rFonts w:eastAsia="Times New Roman"/>
                <w:b/>
                <w:bCs/>
                <w:color w:val="000000"/>
                <w:sz w:val="22"/>
                <w:szCs w:val="22"/>
              </w:rPr>
            </w:pPr>
            <w:r w:rsidRPr="00E631D9">
              <w:rPr>
                <w:rFonts w:eastAsia="Times New Roman"/>
                <w:b/>
                <w:bCs/>
                <w:color w:val="000000"/>
                <w:sz w:val="22"/>
                <w:szCs w:val="22"/>
              </w:rPr>
              <w:t>185 200,0</w:t>
            </w:r>
          </w:p>
        </w:tc>
      </w:tr>
      <w:tr w:rsidR="00E631D9" w:rsidRPr="00E631D9" w14:paraId="60210DD8" w14:textId="77777777" w:rsidTr="0005495C">
        <w:trPr>
          <w:trHeight w:val="70"/>
        </w:trPr>
        <w:tc>
          <w:tcPr>
            <w:tcW w:w="4126" w:type="dxa"/>
            <w:shd w:val="clear" w:color="auto" w:fill="auto"/>
            <w:vAlign w:val="bottom"/>
            <w:hideMark/>
          </w:tcPr>
          <w:p w14:paraId="0A0FDC12"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Кредиты кредитных организаций</w:t>
            </w:r>
          </w:p>
        </w:tc>
        <w:tc>
          <w:tcPr>
            <w:tcW w:w="1744" w:type="dxa"/>
            <w:shd w:val="clear" w:color="auto" w:fill="auto"/>
            <w:vAlign w:val="center"/>
          </w:tcPr>
          <w:p w14:paraId="1D7A617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-297 250,0</w:t>
            </w:r>
          </w:p>
        </w:tc>
        <w:tc>
          <w:tcPr>
            <w:tcW w:w="1375" w:type="dxa"/>
            <w:shd w:val="clear" w:color="auto" w:fill="auto"/>
            <w:vAlign w:val="center"/>
          </w:tcPr>
          <w:p w14:paraId="7AF95A7B"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0,0</w:t>
            </w:r>
          </w:p>
        </w:tc>
        <w:tc>
          <w:tcPr>
            <w:tcW w:w="1417" w:type="dxa"/>
            <w:shd w:val="clear" w:color="auto" w:fill="auto"/>
            <w:vAlign w:val="center"/>
          </w:tcPr>
          <w:p w14:paraId="4B111B7E"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0,0</w:t>
            </w:r>
          </w:p>
        </w:tc>
        <w:tc>
          <w:tcPr>
            <w:tcW w:w="1559" w:type="dxa"/>
            <w:shd w:val="clear" w:color="auto" w:fill="auto"/>
            <w:vAlign w:val="center"/>
          </w:tcPr>
          <w:p w14:paraId="6A587F85"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0,0</w:t>
            </w:r>
          </w:p>
        </w:tc>
      </w:tr>
      <w:tr w:rsidR="00E631D9" w:rsidRPr="00E631D9" w14:paraId="746A06AA" w14:textId="77777777" w:rsidTr="0005495C">
        <w:trPr>
          <w:trHeight w:val="70"/>
        </w:trPr>
        <w:tc>
          <w:tcPr>
            <w:tcW w:w="4126" w:type="dxa"/>
            <w:shd w:val="clear" w:color="auto" w:fill="auto"/>
            <w:vAlign w:val="bottom"/>
            <w:hideMark/>
          </w:tcPr>
          <w:p w14:paraId="6F1D1353" w14:textId="77777777" w:rsidR="00E631D9" w:rsidRPr="00E631D9" w:rsidRDefault="00E631D9" w:rsidP="00E631D9">
            <w:pPr>
              <w:rPr>
                <w:rFonts w:eastAsia="Times New Roman"/>
                <w:color w:val="000000"/>
                <w:sz w:val="22"/>
                <w:szCs w:val="22"/>
              </w:rPr>
            </w:pPr>
            <w:r w:rsidRPr="00E631D9">
              <w:rPr>
                <w:rFonts w:eastAsia="Times New Roman"/>
                <w:color w:val="000000"/>
                <w:sz w:val="22"/>
                <w:szCs w:val="22"/>
              </w:rPr>
              <w:t>Бюджетные кредиты</w:t>
            </w:r>
          </w:p>
        </w:tc>
        <w:tc>
          <w:tcPr>
            <w:tcW w:w="1744" w:type="dxa"/>
            <w:shd w:val="clear" w:color="auto" w:fill="auto"/>
            <w:vAlign w:val="center"/>
          </w:tcPr>
          <w:p w14:paraId="497B3AA8"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297 250,0</w:t>
            </w:r>
          </w:p>
        </w:tc>
        <w:tc>
          <w:tcPr>
            <w:tcW w:w="1375" w:type="dxa"/>
            <w:shd w:val="clear" w:color="auto" w:fill="auto"/>
            <w:vAlign w:val="center"/>
          </w:tcPr>
          <w:p w14:paraId="1786214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- 2 750,0</w:t>
            </w:r>
          </w:p>
        </w:tc>
        <w:tc>
          <w:tcPr>
            <w:tcW w:w="1417" w:type="dxa"/>
            <w:shd w:val="clear" w:color="auto" w:fill="auto"/>
            <w:vAlign w:val="center"/>
          </w:tcPr>
          <w:p w14:paraId="0FB6E634"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-77 750,0</w:t>
            </w:r>
          </w:p>
        </w:tc>
        <w:tc>
          <w:tcPr>
            <w:tcW w:w="1559" w:type="dxa"/>
            <w:shd w:val="clear" w:color="auto" w:fill="auto"/>
            <w:vAlign w:val="center"/>
          </w:tcPr>
          <w:p w14:paraId="76AA0AB7" w14:textId="77777777" w:rsidR="00E631D9" w:rsidRPr="00E631D9" w:rsidRDefault="00E631D9" w:rsidP="00E631D9">
            <w:pPr>
              <w:spacing w:line="276" w:lineRule="auto"/>
              <w:jc w:val="right"/>
              <w:rPr>
                <w:rFonts w:eastAsia="Times New Roman"/>
                <w:color w:val="000000"/>
                <w:sz w:val="22"/>
                <w:szCs w:val="22"/>
              </w:rPr>
            </w:pPr>
            <w:r w:rsidRPr="00E631D9">
              <w:rPr>
                <w:rFonts w:eastAsia="Times New Roman"/>
                <w:color w:val="000000"/>
                <w:sz w:val="22"/>
                <w:szCs w:val="22"/>
              </w:rPr>
              <w:t>-83 800,0</w:t>
            </w:r>
          </w:p>
        </w:tc>
      </w:tr>
    </w:tbl>
    <w:p w14:paraId="228E8F16" w14:textId="77777777" w:rsidR="00E631D9" w:rsidRPr="00E631D9" w:rsidRDefault="00E631D9" w:rsidP="00E631D9">
      <w:pPr>
        <w:jc w:val="both"/>
        <w:rPr>
          <w:sz w:val="20"/>
          <w:szCs w:val="28"/>
          <w:highlight w:val="yellow"/>
        </w:rPr>
      </w:pPr>
    </w:p>
    <w:p w14:paraId="5214050D" w14:textId="77777777" w:rsidR="00E631D9" w:rsidRPr="00E631D9" w:rsidRDefault="00E631D9" w:rsidP="00E631D9">
      <w:pPr>
        <w:ind w:firstLine="709"/>
        <w:jc w:val="both"/>
        <w:rPr>
          <w:sz w:val="20"/>
          <w:szCs w:val="28"/>
        </w:rPr>
      </w:pPr>
      <w:r w:rsidRPr="00E631D9">
        <w:rPr>
          <w:b/>
          <w:sz w:val="28"/>
          <w:szCs w:val="28"/>
        </w:rPr>
        <w:t>4.2.</w:t>
      </w:r>
      <w:r w:rsidRPr="00E631D9">
        <w:rPr>
          <w:sz w:val="28"/>
          <w:szCs w:val="28"/>
        </w:rPr>
        <w:t xml:space="preserve"> Сведения об уточнении Проектом решения основных параметров планового периода 2023 и 2024 годов, утвержденных решением Оренбургского городского Совета от 24.12.2021 № 185 (в редакции решения от 25.08.2022 № 243) (далее – РОГС № 185), представлены в таблице.</w:t>
      </w:r>
    </w:p>
    <w:p w14:paraId="65129731" w14:textId="77777777" w:rsidR="00E631D9" w:rsidRPr="00E631D9" w:rsidRDefault="00E631D9" w:rsidP="00E631D9">
      <w:pPr>
        <w:jc w:val="right"/>
        <w:rPr>
          <w:sz w:val="28"/>
          <w:szCs w:val="28"/>
        </w:rPr>
      </w:pPr>
      <w:r w:rsidRPr="00E631D9">
        <w:rPr>
          <w:iCs/>
          <w:sz w:val="20"/>
          <w:szCs w:val="20"/>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5"/>
        <w:gridCol w:w="1276"/>
        <w:gridCol w:w="1134"/>
        <w:gridCol w:w="567"/>
        <w:gridCol w:w="1418"/>
        <w:gridCol w:w="708"/>
      </w:tblGrid>
      <w:tr w:rsidR="00E631D9" w:rsidRPr="00E631D9" w14:paraId="39395C45" w14:textId="77777777" w:rsidTr="008A5F9A">
        <w:trPr>
          <w:trHeight w:val="20"/>
        </w:trPr>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3F19FB"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Основные параметры бюджета</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D46A3B"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Утверждено РОГС № 185</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FC2E2D"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Проект решения</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845EE5"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Отклонения</w:t>
            </w:r>
          </w:p>
        </w:tc>
      </w:tr>
      <w:tr w:rsidR="00E631D9" w:rsidRPr="00E631D9" w14:paraId="6B930931" w14:textId="77777777" w:rsidTr="008A5F9A">
        <w:trPr>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959E2D" w14:textId="77777777" w:rsidR="00E631D9" w:rsidRPr="00E57A04" w:rsidRDefault="00E631D9" w:rsidP="00E631D9">
            <w:pPr>
              <w:jc w:val="center"/>
              <w:rPr>
                <w:b/>
                <w:sz w:val="18"/>
                <w:szCs w:val="18"/>
                <w:lang w:eastAsia="en-US"/>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E21FC1" w14:textId="77777777" w:rsidR="00E631D9" w:rsidRPr="00E57A04" w:rsidRDefault="00E631D9" w:rsidP="00E631D9">
            <w:pPr>
              <w:jc w:val="center"/>
              <w:rPr>
                <w:b/>
                <w:sz w:val="18"/>
                <w:szCs w:val="18"/>
                <w:lang w:eastAsia="en-US"/>
              </w:rPr>
            </w:pPr>
          </w:p>
        </w:tc>
        <w:tc>
          <w:tcPr>
            <w:tcW w:w="2551"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E90F2C" w14:textId="77777777" w:rsidR="00E631D9" w:rsidRPr="00E57A04" w:rsidRDefault="00E631D9" w:rsidP="00E631D9">
            <w:pPr>
              <w:jc w:val="center"/>
              <w:rPr>
                <w:b/>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F7DF94"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w:t>
            </w:r>
            <w:r w:rsidRPr="00E57A04">
              <w:rPr>
                <w:b/>
                <w:sz w:val="18"/>
                <w:szCs w:val="18"/>
                <w:lang w:val="en-US" w:eastAsia="en-US"/>
              </w:rPr>
              <w:t>3</w:t>
            </w:r>
            <w:r w:rsidRPr="00E57A04">
              <w:rPr>
                <w:b/>
                <w:sz w:val="18"/>
                <w:szCs w:val="18"/>
                <w:lang w:eastAsia="en-US"/>
              </w:rPr>
              <w:t xml:space="preserve">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490D60"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w:t>
            </w:r>
            <w:r w:rsidRPr="00E57A04">
              <w:rPr>
                <w:b/>
                <w:sz w:val="18"/>
                <w:szCs w:val="18"/>
                <w:lang w:val="en-US" w:eastAsia="en-US"/>
              </w:rPr>
              <w:t>4</w:t>
            </w:r>
            <w:r w:rsidRPr="00E57A04">
              <w:rPr>
                <w:b/>
                <w:sz w:val="18"/>
                <w:szCs w:val="18"/>
                <w:lang w:eastAsia="en-US"/>
              </w:rPr>
              <w:t xml:space="preserve"> год</w:t>
            </w:r>
          </w:p>
        </w:tc>
      </w:tr>
      <w:tr w:rsidR="00E631D9" w:rsidRPr="00E631D9" w14:paraId="60FD76C1" w14:textId="77777777" w:rsidTr="008A5F9A">
        <w:trPr>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D49D9B" w14:textId="77777777" w:rsidR="00E631D9" w:rsidRPr="00E57A04" w:rsidRDefault="00E631D9" w:rsidP="00E631D9">
            <w:pPr>
              <w:jc w:val="center"/>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AF0014"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A2BEA9"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791722"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7966F7"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6FF610"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сумма</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3F7FAF"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121513"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сумма</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BF2BBB" w14:textId="77777777" w:rsidR="00E631D9" w:rsidRPr="00E57A04" w:rsidRDefault="00E631D9" w:rsidP="00E631D9">
            <w:pPr>
              <w:spacing w:line="276" w:lineRule="auto"/>
              <w:jc w:val="center"/>
              <w:rPr>
                <w:b/>
                <w:sz w:val="18"/>
                <w:szCs w:val="18"/>
                <w:lang w:eastAsia="en-US"/>
              </w:rPr>
            </w:pPr>
            <w:r w:rsidRPr="00E57A04">
              <w:rPr>
                <w:b/>
                <w:sz w:val="18"/>
                <w:szCs w:val="18"/>
                <w:lang w:eastAsia="en-US"/>
              </w:rPr>
              <w:t>%</w:t>
            </w:r>
          </w:p>
        </w:tc>
      </w:tr>
      <w:tr w:rsidR="00E631D9" w:rsidRPr="00E631D9" w14:paraId="075B3F51" w14:textId="77777777" w:rsidTr="008A5F9A">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76C1B170" w14:textId="77777777" w:rsidR="00E631D9" w:rsidRPr="00E631D9" w:rsidRDefault="00E631D9" w:rsidP="00E631D9">
            <w:pPr>
              <w:spacing w:line="276" w:lineRule="auto"/>
              <w:ind w:right="-179"/>
              <w:rPr>
                <w:sz w:val="18"/>
                <w:szCs w:val="18"/>
                <w:lang w:eastAsia="en-US"/>
              </w:rPr>
            </w:pPr>
            <w:r w:rsidRPr="00E631D9">
              <w:rPr>
                <w:sz w:val="18"/>
                <w:szCs w:val="18"/>
                <w:lang w:eastAsia="en-US"/>
              </w:rPr>
              <w:t>Доходы,</w:t>
            </w:r>
          </w:p>
          <w:p w14:paraId="7FC10208" w14:textId="77777777" w:rsidR="00E631D9" w:rsidRPr="00E631D9" w:rsidRDefault="00E631D9" w:rsidP="00E631D9">
            <w:pPr>
              <w:spacing w:line="276" w:lineRule="auto"/>
              <w:ind w:right="-179"/>
              <w:rPr>
                <w:sz w:val="18"/>
                <w:szCs w:val="18"/>
                <w:lang w:eastAsia="en-US"/>
              </w:rPr>
            </w:pPr>
            <w:r w:rsidRPr="00E631D9">
              <w:rPr>
                <w:iCs/>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7DFC6" w14:textId="77777777" w:rsidR="00E631D9" w:rsidRPr="00E631D9" w:rsidRDefault="00E631D9" w:rsidP="00E631D9">
            <w:pPr>
              <w:spacing w:line="276" w:lineRule="auto"/>
              <w:jc w:val="center"/>
              <w:rPr>
                <w:sz w:val="18"/>
                <w:szCs w:val="18"/>
                <w:lang w:eastAsia="en-US"/>
              </w:rPr>
            </w:pPr>
            <w:r w:rsidRPr="00E631D9">
              <w:rPr>
                <w:sz w:val="18"/>
                <w:szCs w:val="18"/>
                <w:lang w:eastAsia="en-US"/>
              </w:rPr>
              <w:t>22 319 042,3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73F0" w14:textId="77777777" w:rsidR="00E631D9" w:rsidRPr="00E631D9" w:rsidRDefault="00E631D9" w:rsidP="00E631D9">
            <w:pPr>
              <w:spacing w:line="276" w:lineRule="auto"/>
              <w:jc w:val="center"/>
              <w:rPr>
                <w:sz w:val="18"/>
                <w:szCs w:val="18"/>
                <w:lang w:eastAsia="en-US"/>
              </w:rPr>
            </w:pPr>
            <w:r w:rsidRPr="00E631D9">
              <w:rPr>
                <w:sz w:val="18"/>
                <w:szCs w:val="18"/>
                <w:lang w:eastAsia="en-US"/>
              </w:rPr>
              <w:t>18 219 425,4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FCA330" w14:textId="77777777" w:rsidR="00E631D9" w:rsidRPr="00E631D9" w:rsidRDefault="00E631D9" w:rsidP="00E631D9">
            <w:pPr>
              <w:spacing w:line="276" w:lineRule="auto"/>
              <w:jc w:val="center"/>
              <w:rPr>
                <w:sz w:val="18"/>
                <w:szCs w:val="18"/>
                <w:lang w:eastAsia="en-US"/>
              </w:rPr>
            </w:pPr>
            <w:r w:rsidRPr="00E631D9">
              <w:rPr>
                <w:sz w:val="18"/>
                <w:szCs w:val="18"/>
                <w:lang w:eastAsia="en-US"/>
              </w:rPr>
              <w:t>22 701 523,4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0D62F2" w14:textId="77777777" w:rsidR="00E631D9" w:rsidRPr="00E631D9" w:rsidRDefault="00E631D9" w:rsidP="00E631D9">
            <w:pPr>
              <w:spacing w:line="276" w:lineRule="auto"/>
              <w:jc w:val="center"/>
              <w:rPr>
                <w:sz w:val="18"/>
                <w:szCs w:val="18"/>
                <w:lang w:eastAsia="en-US"/>
              </w:rPr>
            </w:pPr>
            <w:r w:rsidRPr="00E631D9">
              <w:rPr>
                <w:sz w:val="18"/>
                <w:szCs w:val="18"/>
                <w:lang w:eastAsia="en-US"/>
              </w:rPr>
              <w:t>22 172 965,0</w:t>
            </w:r>
          </w:p>
        </w:tc>
        <w:tc>
          <w:tcPr>
            <w:tcW w:w="1134" w:type="dxa"/>
            <w:tcBorders>
              <w:top w:val="single" w:sz="4" w:space="0" w:color="auto"/>
              <w:left w:val="single" w:sz="4" w:space="0" w:color="auto"/>
              <w:bottom w:val="single" w:sz="4" w:space="0" w:color="auto"/>
              <w:right w:val="single" w:sz="4" w:space="0" w:color="auto"/>
            </w:tcBorders>
            <w:vAlign w:val="center"/>
          </w:tcPr>
          <w:p w14:paraId="4599B727" w14:textId="77777777" w:rsidR="00E631D9" w:rsidRPr="00E631D9" w:rsidRDefault="00E631D9" w:rsidP="00E631D9">
            <w:pPr>
              <w:spacing w:line="276" w:lineRule="auto"/>
              <w:jc w:val="center"/>
              <w:rPr>
                <w:sz w:val="18"/>
                <w:szCs w:val="18"/>
                <w:lang w:eastAsia="en-US"/>
              </w:rPr>
            </w:pPr>
            <w:r w:rsidRPr="00E631D9">
              <w:rPr>
                <w:sz w:val="18"/>
                <w:szCs w:val="18"/>
                <w:lang w:eastAsia="en-US"/>
              </w:rPr>
              <w:t>+382 481,1</w:t>
            </w:r>
          </w:p>
        </w:tc>
        <w:tc>
          <w:tcPr>
            <w:tcW w:w="567" w:type="dxa"/>
            <w:tcBorders>
              <w:top w:val="single" w:sz="4" w:space="0" w:color="auto"/>
              <w:left w:val="single" w:sz="4" w:space="0" w:color="auto"/>
              <w:bottom w:val="single" w:sz="4" w:space="0" w:color="auto"/>
              <w:right w:val="single" w:sz="4" w:space="0" w:color="auto"/>
            </w:tcBorders>
            <w:vAlign w:val="center"/>
          </w:tcPr>
          <w:p w14:paraId="351439D2" w14:textId="77777777" w:rsidR="00E631D9" w:rsidRPr="00E631D9" w:rsidRDefault="00E631D9" w:rsidP="00E631D9">
            <w:pPr>
              <w:spacing w:line="276" w:lineRule="auto"/>
              <w:jc w:val="center"/>
              <w:rPr>
                <w:sz w:val="18"/>
                <w:szCs w:val="18"/>
                <w:lang w:eastAsia="en-US"/>
              </w:rPr>
            </w:pPr>
            <w:r w:rsidRPr="00E631D9">
              <w:rPr>
                <w:sz w:val="18"/>
                <w:szCs w:val="18"/>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63FB0148" w14:textId="77777777" w:rsidR="00E631D9" w:rsidRPr="00E631D9" w:rsidRDefault="00E631D9" w:rsidP="00E631D9">
            <w:pPr>
              <w:spacing w:line="276" w:lineRule="auto"/>
              <w:jc w:val="center"/>
              <w:rPr>
                <w:sz w:val="18"/>
                <w:szCs w:val="18"/>
                <w:lang w:eastAsia="en-US"/>
              </w:rPr>
            </w:pPr>
            <w:r w:rsidRPr="00E631D9">
              <w:rPr>
                <w:sz w:val="18"/>
                <w:szCs w:val="18"/>
                <w:lang w:eastAsia="en-US"/>
              </w:rPr>
              <w:t>+ 3 953 539,6</w:t>
            </w:r>
          </w:p>
        </w:tc>
        <w:tc>
          <w:tcPr>
            <w:tcW w:w="708" w:type="dxa"/>
            <w:tcBorders>
              <w:top w:val="single" w:sz="4" w:space="0" w:color="auto"/>
              <w:left w:val="single" w:sz="4" w:space="0" w:color="auto"/>
              <w:bottom w:val="single" w:sz="4" w:space="0" w:color="auto"/>
              <w:right w:val="single" w:sz="4" w:space="0" w:color="auto"/>
            </w:tcBorders>
            <w:vAlign w:val="center"/>
          </w:tcPr>
          <w:p w14:paraId="2F6D18C0" w14:textId="77777777" w:rsidR="00E631D9" w:rsidRPr="00E631D9" w:rsidRDefault="00E631D9" w:rsidP="00E631D9">
            <w:pPr>
              <w:spacing w:line="276" w:lineRule="auto"/>
              <w:rPr>
                <w:sz w:val="18"/>
                <w:szCs w:val="18"/>
                <w:lang w:eastAsia="en-US"/>
              </w:rPr>
            </w:pPr>
            <w:r w:rsidRPr="00E631D9">
              <w:rPr>
                <w:sz w:val="18"/>
                <w:szCs w:val="18"/>
                <w:lang w:eastAsia="en-US"/>
              </w:rPr>
              <w:t>+21,7</w:t>
            </w:r>
          </w:p>
        </w:tc>
      </w:tr>
      <w:tr w:rsidR="00E631D9" w:rsidRPr="00E631D9" w14:paraId="335029B0" w14:textId="77777777" w:rsidTr="008A5F9A">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5298B76E" w14:textId="77777777" w:rsidR="00E631D9" w:rsidRPr="00E631D9" w:rsidRDefault="00E631D9" w:rsidP="00E631D9">
            <w:pPr>
              <w:spacing w:line="276" w:lineRule="auto"/>
              <w:rPr>
                <w:sz w:val="18"/>
                <w:szCs w:val="18"/>
                <w:lang w:eastAsia="en-US"/>
              </w:rPr>
            </w:pPr>
            <w:r w:rsidRPr="00E631D9">
              <w:rPr>
                <w:sz w:val="18"/>
                <w:szCs w:val="18"/>
                <w:lang w:eastAsia="en-US"/>
              </w:rPr>
              <w:t xml:space="preserve">Расходы, </w:t>
            </w:r>
            <w:r w:rsidRPr="00E631D9">
              <w:rPr>
                <w:iCs/>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1C8DB" w14:textId="77777777" w:rsidR="00E631D9" w:rsidRPr="00E631D9" w:rsidRDefault="00E631D9" w:rsidP="00E631D9">
            <w:pPr>
              <w:spacing w:line="276" w:lineRule="auto"/>
              <w:jc w:val="center"/>
              <w:rPr>
                <w:sz w:val="18"/>
                <w:szCs w:val="18"/>
                <w:lang w:eastAsia="en-US"/>
              </w:rPr>
            </w:pPr>
            <w:r w:rsidRPr="00E631D9">
              <w:rPr>
                <w:sz w:val="18"/>
                <w:szCs w:val="18"/>
                <w:lang w:eastAsia="en-US"/>
              </w:rPr>
              <w:t>22 319 042,3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367DA" w14:textId="77777777" w:rsidR="00E631D9" w:rsidRPr="00E631D9" w:rsidRDefault="00E631D9" w:rsidP="00E631D9">
            <w:pPr>
              <w:spacing w:line="276" w:lineRule="auto"/>
              <w:jc w:val="center"/>
              <w:rPr>
                <w:sz w:val="18"/>
                <w:szCs w:val="18"/>
                <w:lang w:eastAsia="en-US"/>
              </w:rPr>
            </w:pPr>
            <w:r w:rsidRPr="00E631D9">
              <w:rPr>
                <w:sz w:val="18"/>
                <w:szCs w:val="18"/>
                <w:lang w:eastAsia="en-US"/>
              </w:rPr>
              <w:t>18 219 425,4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F3FE6B" w14:textId="77777777" w:rsidR="00E631D9" w:rsidRPr="00E631D9" w:rsidRDefault="00E631D9" w:rsidP="00E631D9">
            <w:pPr>
              <w:spacing w:line="276" w:lineRule="auto"/>
              <w:jc w:val="center"/>
              <w:rPr>
                <w:sz w:val="18"/>
                <w:szCs w:val="18"/>
                <w:lang w:eastAsia="en-US"/>
              </w:rPr>
            </w:pPr>
            <w:r w:rsidRPr="00E631D9">
              <w:rPr>
                <w:sz w:val="18"/>
                <w:szCs w:val="18"/>
                <w:lang w:eastAsia="en-US"/>
              </w:rPr>
              <w:t>22 701 523,4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4422F" w14:textId="77777777" w:rsidR="00E631D9" w:rsidRPr="00E631D9" w:rsidRDefault="00E631D9" w:rsidP="00E631D9">
            <w:pPr>
              <w:spacing w:line="276" w:lineRule="auto"/>
              <w:jc w:val="center"/>
              <w:rPr>
                <w:sz w:val="18"/>
                <w:szCs w:val="18"/>
                <w:lang w:eastAsia="en-US"/>
              </w:rPr>
            </w:pPr>
            <w:r w:rsidRPr="00E631D9">
              <w:rPr>
                <w:sz w:val="18"/>
                <w:szCs w:val="18"/>
                <w:lang w:eastAsia="en-US"/>
              </w:rPr>
              <w:t>22 172 965,0</w:t>
            </w:r>
          </w:p>
        </w:tc>
        <w:tc>
          <w:tcPr>
            <w:tcW w:w="1134" w:type="dxa"/>
            <w:tcBorders>
              <w:top w:val="single" w:sz="4" w:space="0" w:color="auto"/>
              <w:left w:val="single" w:sz="4" w:space="0" w:color="auto"/>
              <w:bottom w:val="single" w:sz="4" w:space="0" w:color="auto"/>
              <w:right w:val="single" w:sz="4" w:space="0" w:color="auto"/>
            </w:tcBorders>
            <w:vAlign w:val="center"/>
          </w:tcPr>
          <w:p w14:paraId="2A1BF3D2" w14:textId="77777777" w:rsidR="00E631D9" w:rsidRPr="00E631D9" w:rsidRDefault="00E631D9" w:rsidP="00E631D9">
            <w:pPr>
              <w:spacing w:line="276" w:lineRule="auto"/>
              <w:jc w:val="center"/>
              <w:rPr>
                <w:sz w:val="18"/>
                <w:szCs w:val="18"/>
                <w:lang w:eastAsia="en-US"/>
              </w:rPr>
            </w:pPr>
            <w:r w:rsidRPr="00E631D9">
              <w:rPr>
                <w:sz w:val="18"/>
                <w:szCs w:val="18"/>
                <w:lang w:eastAsia="en-US"/>
              </w:rPr>
              <w:t>+382 481,1</w:t>
            </w:r>
          </w:p>
        </w:tc>
        <w:tc>
          <w:tcPr>
            <w:tcW w:w="567" w:type="dxa"/>
            <w:tcBorders>
              <w:top w:val="single" w:sz="4" w:space="0" w:color="auto"/>
              <w:left w:val="single" w:sz="4" w:space="0" w:color="auto"/>
              <w:bottom w:val="single" w:sz="4" w:space="0" w:color="auto"/>
              <w:right w:val="single" w:sz="4" w:space="0" w:color="auto"/>
            </w:tcBorders>
            <w:vAlign w:val="center"/>
          </w:tcPr>
          <w:p w14:paraId="0D65849A" w14:textId="77777777" w:rsidR="00E631D9" w:rsidRPr="00E631D9" w:rsidRDefault="00E631D9" w:rsidP="00E631D9">
            <w:pPr>
              <w:spacing w:line="276" w:lineRule="auto"/>
              <w:jc w:val="center"/>
              <w:rPr>
                <w:sz w:val="18"/>
                <w:szCs w:val="18"/>
                <w:lang w:eastAsia="en-US"/>
              </w:rPr>
            </w:pPr>
            <w:r w:rsidRPr="00E631D9">
              <w:rPr>
                <w:sz w:val="18"/>
                <w:szCs w:val="18"/>
                <w:lang w:eastAsia="en-US"/>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A9CBC19" w14:textId="77777777" w:rsidR="00E631D9" w:rsidRPr="00E631D9" w:rsidRDefault="00E631D9" w:rsidP="00E631D9">
            <w:pPr>
              <w:spacing w:line="276" w:lineRule="auto"/>
              <w:jc w:val="center"/>
              <w:rPr>
                <w:sz w:val="18"/>
                <w:szCs w:val="18"/>
                <w:lang w:eastAsia="en-US"/>
              </w:rPr>
            </w:pPr>
            <w:r w:rsidRPr="00E631D9">
              <w:rPr>
                <w:sz w:val="18"/>
                <w:szCs w:val="18"/>
                <w:lang w:eastAsia="en-US"/>
              </w:rPr>
              <w:t>+ 3 953 539,6</w:t>
            </w:r>
          </w:p>
        </w:tc>
        <w:tc>
          <w:tcPr>
            <w:tcW w:w="708" w:type="dxa"/>
            <w:tcBorders>
              <w:top w:val="single" w:sz="4" w:space="0" w:color="auto"/>
              <w:left w:val="single" w:sz="4" w:space="0" w:color="auto"/>
              <w:bottom w:val="single" w:sz="4" w:space="0" w:color="auto"/>
              <w:right w:val="single" w:sz="4" w:space="0" w:color="auto"/>
            </w:tcBorders>
            <w:vAlign w:val="center"/>
          </w:tcPr>
          <w:p w14:paraId="39E8CEBE" w14:textId="77777777" w:rsidR="00E631D9" w:rsidRPr="00E631D9" w:rsidRDefault="00E631D9" w:rsidP="00E631D9">
            <w:pPr>
              <w:spacing w:line="276" w:lineRule="auto"/>
              <w:rPr>
                <w:sz w:val="18"/>
                <w:szCs w:val="18"/>
                <w:lang w:eastAsia="en-US"/>
              </w:rPr>
            </w:pPr>
            <w:r w:rsidRPr="00E631D9">
              <w:rPr>
                <w:sz w:val="18"/>
                <w:szCs w:val="18"/>
                <w:lang w:eastAsia="en-US"/>
              </w:rPr>
              <w:t>+21,7</w:t>
            </w:r>
          </w:p>
        </w:tc>
      </w:tr>
      <w:tr w:rsidR="00E631D9" w:rsidRPr="00E631D9" w14:paraId="5B011170" w14:textId="77777777" w:rsidTr="008A5F9A">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255C1689" w14:textId="77777777" w:rsidR="00E631D9" w:rsidRPr="00E631D9" w:rsidRDefault="00E631D9" w:rsidP="00E631D9">
            <w:pPr>
              <w:spacing w:line="276" w:lineRule="auto"/>
              <w:ind w:right="-37"/>
              <w:rPr>
                <w:sz w:val="18"/>
                <w:szCs w:val="18"/>
                <w:lang w:eastAsia="en-US"/>
              </w:rPr>
            </w:pPr>
            <w:r w:rsidRPr="00E631D9">
              <w:rPr>
                <w:sz w:val="18"/>
                <w:szCs w:val="18"/>
                <w:lang w:eastAsia="en-US"/>
              </w:rPr>
              <w:t>Дефицит (-), профицит(+)</w:t>
            </w:r>
          </w:p>
        </w:tc>
        <w:tc>
          <w:tcPr>
            <w:tcW w:w="1276" w:type="dxa"/>
            <w:tcBorders>
              <w:top w:val="single" w:sz="4" w:space="0" w:color="auto"/>
              <w:left w:val="single" w:sz="4" w:space="0" w:color="auto"/>
              <w:bottom w:val="single" w:sz="4" w:space="0" w:color="auto"/>
              <w:right w:val="single" w:sz="4" w:space="0" w:color="auto"/>
            </w:tcBorders>
            <w:vAlign w:val="center"/>
          </w:tcPr>
          <w:p w14:paraId="58D95831" w14:textId="77777777" w:rsidR="00E631D9" w:rsidRPr="00E631D9" w:rsidRDefault="00E631D9" w:rsidP="00E631D9">
            <w:pPr>
              <w:spacing w:line="276" w:lineRule="auto"/>
              <w:ind w:firstLine="709"/>
              <w:jc w:val="center"/>
              <w:rPr>
                <w:sz w:val="18"/>
                <w:szCs w:val="18"/>
                <w:lang w:eastAsia="en-US"/>
              </w:rPr>
            </w:pPr>
            <w:r w:rsidRPr="00E631D9">
              <w:rPr>
                <w:sz w:val="18"/>
                <w:szCs w:val="18"/>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5192226" w14:textId="77777777" w:rsidR="00E631D9" w:rsidRPr="00E631D9" w:rsidRDefault="00E631D9" w:rsidP="00E631D9">
            <w:pPr>
              <w:spacing w:line="276" w:lineRule="auto"/>
              <w:ind w:firstLine="709"/>
              <w:jc w:val="center"/>
              <w:rPr>
                <w:sz w:val="18"/>
                <w:szCs w:val="18"/>
                <w:lang w:eastAsia="en-US"/>
              </w:rPr>
            </w:pPr>
            <w:r w:rsidRPr="00E631D9">
              <w:rPr>
                <w:sz w:val="18"/>
                <w:szCs w:val="18"/>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03FD72F" w14:textId="77777777" w:rsidR="00E631D9" w:rsidRPr="00E631D9" w:rsidRDefault="00E631D9" w:rsidP="00E631D9">
            <w:pPr>
              <w:spacing w:line="276" w:lineRule="auto"/>
              <w:ind w:firstLine="709"/>
              <w:jc w:val="center"/>
              <w:rPr>
                <w:sz w:val="18"/>
                <w:szCs w:val="18"/>
                <w:lang w:eastAsia="en-US"/>
              </w:rPr>
            </w:pPr>
            <w:r w:rsidRPr="00E631D9">
              <w:rPr>
                <w:sz w:val="18"/>
                <w:szCs w:val="18"/>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C2EF593" w14:textId="77777777" w:rsidR="00E631D9" w:rsidRPr="00E631D9" w:rsidRDefault="00E631D9" w:rsidP="00E631D9">
            <w:pPr>
              <w:spacing w:line="276" w:lineRule="auto"/>
              <w:ind w:firstLine="709"/>
              <w:jc w:val="center"/>
              <w:rPr>
                <w:sz w:val="18"/>
                <w:szCs w:val="18"/>
                <w:lang w:eastAsia="en-US"/>
              </w:rPr>
            </w:pPr>
            <w:r w:rsidRPr="00E631D9">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08FD786" w14:textId="77777777" w:rsidR="00E631D9" w:rsidRPr="00E631D9" w:rsidRDefault="00E631D9" w:rsidP="00E631D9">
            <w:pPr>
              <w:spacing w:line="276" w:lineRule="auto"/>
              <w:jc w:val="center"/>
              <w:rPr>
                <w:sz w:val="18"/>
                <w:szCs w:val="18"/>
                <w:lang w:eastAsia="en-US"/>
              </w:rPr>
            </w:pPr>
            <w:r w:rsidRPr="00E631D9">
              <w:rPr>
                <w:sz w:val="18"/>
                <w:szCs w:val="18"/>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14:paraId="594C28B0" w14:textId="77777777" w:rsidR="00E631D9" w:rsidRPr="00E631D9" w:rsidRDefault="00E631D9" w:rsidP="00E631D9">
            <w:pPr>
              <w:spacing w:line="276" w:lineRule="auto"/>
              <w:jc w:val="center"/>
              <w:rPr>
                <w:sz w:val="18"/>
                <w:szCs w:val="18"/>
                <w:lang w:eastAsia="en-US"/>
              </w:rPr>
            </w:pPr>
            <w:r w:rsidRPr="00E631D9">
              <w:rPr>
                <w:sz w:val="18"/>
                <w:szCs w:val="18"/>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9C1CF43" w14:textId="77777777" w:rsidR="00E631D9" w:rsidRPr="00E631D9" w:rsidRDefault="00E631D9" w:rsidP="00E631D9">
            <w:pPr>
              <w:spacing w:line="276" w:lineRule="auto"/>
              <w:jc w:val="center"/>
              <w:rPr>
                <w:sz w:val="18"/>
                <w:szCs w:val="18"/>
                <w:lang w:eastAsia="en-US"/>
              </w:rPr>
            </w:pPr>
            <w:r w:rsidRPr="00E631D9">
              <w:rPr>
                <w:sz w:val="18"/>
                <w:szCs w:val="18"/>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B3929AF" w14:textId="77777777" w:rsidR="00E631D9" w:rsidRPr="00E631D9" w:rsidRDefault="00E631D9" w:rsidP="00E631D9">
            <w:pPr>
              <w:spacing w:line="276" w:lineRule="auto"/>
              <w:jc w:val="center"/>
              <w:rPr>
                <w:sz w:val="18"/>
                <w:szCs w:val="18"/>
                <w:lang w:eastAsia="en-US"/>
              </w:rPr>
            </w:pPr>
            <w:r w:rsidRPr="00E631D9">
              <w:rPr>
                <w:sz w:val="18"/>
                <w:szCs w:val="18"/>
                <w:lang w:eastAsia="en-US"/>
              </w:rPr>
              <w:t>0,0</w:t>
            </w:r>
          </w:p>
        </w:tc>
      </w:tr>
    </w:tbl>
    <w:p w14:paraId="5306E10F" w14:textId="77777777" w:rsidR="00E631D9" w:rsidRPr="00E631D9" w:rsidRDefault="00E631D9" w:rsidP="00E631D9">
      <w:pPr>
        <w:widowControl w:val="0"/>
        <w:ind w:firstLine="709"/>
        <w:jc w:val="both"/>
        <w:rPr>
          <w:rFonts w:eastAsia="Times New Roman"/>
          <w:sz w:val="16"/>
          <w:szCs w:val="28"/>
          <w:highlight w:val="yellow"/>
        </w:rPr>
      </w:pPr>
    </w:p>
    <w:p w14:paraId="49F4E174" w14:textId="77777777" w:rsidR="00E631D9" w:rsidRPr="00E631D9" w:rsidRDefault="00E631D9" w:rsidP="00E631D9">
      <w:pPr>
        <w:widowControl w:val="0"/>
        <w:ind w:firstLine="709"/>
        <w:jc w:val="both"/>
        <w:rPr>
          <w:rFonts w:eastAsia="Times New Roman"/>
          <w:sz w:val="28"/>
          <w:szCs w:val="28"/>
        </w:rPr>
      </w:pPr>
      <w:r w:rsidRPr="00E631D9">
        <w:rPr>
          <w:rFonts w:eastAsia="Times New Roman"/>
          <w:sz w:val="28"/>
          <w:szCs w:val="28"/>
        </w:rPr>
        <w:t xml:space="preserve">Общие объемы доходов и расходов бюджета, утвержденные РОГС № 185 на плановый период 2023 и 2024 годов, изменяются Проектом решения в сторону увеличения на равные суммы на </w:t>
      </w:r>
      <w:r w:rsidRPr="00E631D9">
        <w:rPr>
          <w:sz w:val="28"/>
          <w:szCs w:val="28"/>
          <w:lang w:eastAsia="en-US"/>
        </w:rPr>
        <w:t>382 481,1</w:t>
      </w:r>
      <w:r w:rsidRPr="00E631D9">
        <w:rPr>
          <w:rFonts w:eastAsia="Times New Roman"/>
          <w:sz w:val="28"/>
          <w:szCs w:val="28"/>
        </w:rPr>
        <w:t xml:space="preserve"> тыс. рублей или 1,7% и </w:t>
      </w:r>
      <w:r w:rsidRPr="00E631D9">
        <w:rPr>
          <w:sz w:val="28"/>
          <w:szCs w:val="28"/>
          <w:lang w:eastAsia="en-US"/>
        </w:rPr>
        <w:t>3 953 539,6 тыс. рублей или 21,7% соответственного по годам</w:t>
      </w:r>
      <w:r w:rsidRPr="00E631D9">
        <w:rPr>
          <w:rFonts w:eastAsia="Times New Roman"/>
          <w:sz w:val="28"/>
          <w:szCs w:val="28"/>
        </w:rPr>
        <w:t>.</w:t>
      </w:r>
    </w:p>
    <w:p w14:paraId="5279F349" w14:textId="77777777" w:rsidR="00E631D9" w:rsidRPr="00E631D9" w:rsidRDefault="00E631D9" w:rsidP="00E631D9">
      <w:pPr>
        <w:ind w:firstLine="709"/>
        <w:jc w:val="both"/>
        <w:rPr>
          <w:rFonts w:eastAsia="Times New Roman"/>
          <w:sz w:val="28"/>
          <w:szCs w:val="28"/>
        </w:rPr>
      </w:pPr>
      <w:r w:rsidRPr="00E631D9">
        <w:rPr>
          <w:rFonts w:eastAsia="Times New Roman"/>
          <w:sz w:val="28"/>
          <w:szCs w:val="28"/>
        </w:rPr>
        <w:t xml:space="preserve">Утвержденный РОГС № 185 размер дефицита бюджета на 2023 и 2024 годы в размере 0,0 тыс. рублей, Проектом решения не изменяется. </w:t>
      </w:r>
    </w:p>
    <w:p w14:paraId="2B7710B0" w14:textId="77777777" w:rsidR="00E631D9" w:rsidRPr="00E631D9" w:rsidRDefault="00E631D9" w:rsidP="00E631D9">
      <w:pPr>
        <w:widowControl w:val="0"/>
        <w:ind w:firstLine="709"/>
        <w:jc w:val="both"/>
        <w:rPr>
          <w:rFonts w:eastAsia="Times New Roman"/>
          <w:sz w:val="28"/>
          <w:szCs w:val="28"/>
        </w:rPr>
      </w:pPr>
      <w:r w:rsidRPr="00E631D9">
        <w:rPr>
          <w:rFonts w:eastAsia="Times New Roman"/>
          <w:sz w:val="28"/>
          <w:szCs w:val="28"/>
        </w:rPr>
        <w:t xml:space="preserve">Счетная палата отмечает, что проекты бюджетов, в которых расходы в полном объеме планируется обеспечивать прогнозируемыми доходами и отсутствует дефицит, вносится Администрацией города Оренбурга в Оренбургский городской Совет, начиная с проекта бюджета на 2018 год и на плановый период 2019 и 2020 годов. </w:t>
      </w:r>
    </w:p>
    <w:p w14:paraId="11C7E943" w14:textId="77777777" w:rsidR="00E631D9" w:rsidRPr="00E631D9" w:rsidRDefault="00E631D9" w:rsidP="00E631D9">
      <w:pPr>
        <w:ind w:firstLine="709"/>
        <w:jc w:val="both"/>
        <w:rPr>
          <w:rFonts w:eastAsia="Times New Roman"/>
          <w:sz w:val="28"/>
          <w:szCs w:val="28"/>
        </w:rPr>
      </w:pPr>
      <w:r w:rsidRPr="00E631D9">
        <w:rPr>
          <w:rFonts w:eastAsia="Times New Roman"/>
          <w:sz w:val="28"/>
          <w:szCs w:val="28"/>
        </w:rPr>
        <w:t xml:space="preserve">В текущем году изменения в решение Оренбургского городского Совета от </w:t>
      </w:r>
      <w:r w:rsidRPr="00E631D9">
        <w:rPr>
          <w:sz w:val="28"/>
          <w:szCs w:val="28"/>
        </w:rPr>
        <w:t>24.12.2021 № 185 «О бюджете города Оренбурга на 2022 год и на плановый период 2023 и 2024 годов»</w:t>
      </w:r>
      <w:r w:rsidRPr="00E631D9">
        <w:rPr>
          <w:rFonts w:eastAsia="Times New Roman"/>
          <w:sz w:val="28"/>
          <w:szCs w:val="28"/>
        </w:rPr>
        <w:t xml:space="preserve"> в части установления дефицита бюджета в размере 361 662,8тыс. рублей внесены решением Оренбургского городского Совета от 10.02.2022 № 197. В редакции, действующей на момент подготовки настоящего заключения, дефицит бюджета города Оренбурга на 2022 год утвержден в сумме 365 520,8 тыс. рублей. Согласно представленного в Счетную палату проекта решения Оренбургского </w:t>
      </w:r>
      <w:r w:rsidRPr="00E631D9">
        <w:rPr>
          <w:rFonts w:eastAsia="Times New Roman"/>
          <w:sz w:val="28"/>
          <w:szCs w:val="28"/>
        </w:rPr>
        <w:lastRenderedPageBreak/>
        <w:t>городского Совета «О внесении изменений в решение Оренбургского городского Совета от 24.12.2021 № 185» (включенного в повестку заседания, которое состоится 27.12.2022) дефицит бюджета города Оренбурга на 2022 год не изменяется и планируется в сумме 365 520,8 тыс. рублей.</w:t>
      </w:r>
    </w:p>
    <w:p w14:paraId="3D4C6118" w14:textId="77777777" w:rsidR="00E631D9" w:rsidRPr="00E631D9" w:rsidRDefault="00E631D9" w:rsidP="00E631D9">
      <w:pPr>
        <w:widowControl w:val="0"/>
        <w:ind w:firstLine="709"/>
        <w:jc w:val="both"/>
        <w:rPr>
          <w:rFonts w:eastAsia="Times New Roman"/>
          <w:sz w:val="28"/>
          <w:szCs w:val="28"/>
        </w:rPr>
      </w:pPr>
      <w:r w:rsidRPr="00E631D9">
        <w:rPr>
          <w:rFonts w:eastAsia="Times New Roman"/>
          <w:bCs/>
          <w:iCs/>
          <w:sz w:val="28"/>
          <w:szCs w:val="28"/>
        </w:rPr>
        <w:t>Анализ изменений, внесенных в прогнозируемые доходы и расходы при исполнении бюджета в 2018-2022 годах, показывает, что бюджет города Оренбурга, первоначально утверждаемый с полным обеспечением бюджетных расходов планируемыми объемами доходов, в процессе его исполнения уточняется и планируется с дефицитом.</w:t>
      </w:r>
    </w:p>
    <w:p w14:paraId="3635A093" w14:textId="77777777" w:rsidR="00E631D9" w:rsidRPr="00E631D9" w:rsidRDefault="00E631D9" w:rsidP="00E631D9">
      <w:pPr>
        <w:ind w:firstLine="709"/>
        <w:jc w:val="both"/>
        <w:rPr>
          <w:sz w:val="28"/>
          <w:szCs w:val="28"/>
        </w:rPr>
      </w:pPr>
      <w:r w:rsidRPr="00E631D9">
        <w:rPr>
          <w:b/>
          <w:sz w:val="28"/>
          <w:szCs w:val="28"/>
        </w:rPr>
        <w:t xml:space="preserve">4.3. </w:t>
      </w:r>
      <w:r w:rsidRPr="00E631D9">
        <w:rPr>
          <w:sz w:val="28"/>
          <w:szCs w:val="28"/>
        </w:rPr>
        <w:t>Основные параметры проекта бюджета города Оренбурга на 2023-2025 годы в сравнении с ожидаемым исполнением в 2022 году представлены в таблице.</w:t>
      </w:r>
    </w:p>
    <w:p w14:paraId="425DEC7D" w14:textId="77777777" w:rsidR="00E631D9" w:rsidRPr="00E631D9" w:rsidRDefault="00E631D9" w:rsidP="00E631D9">
      <w:pPr>
        <w:ind w:firstLine="709"/>
        <w:jc w:val="both"/>
        <w:rPr>
          <w:sz w:val="16"/>
          <w:szCs w:val="28"/>
        </w:rPr>
      </w:pPr>
    </w:p>
    <w:p w14:paraId="28463D05" w14:textId="77777777" w:rsidR="00E631D9" w:rsidRPr="00E631D9" w:rsidRDefault="00E631D9" w:rsidP="00E631D9">
      <w:pPr>
        <w:jc w:val="right"/>
        <w:rPr>
          <w:sz w:val="20"/>
          <w:szCs w:val="20"/>
        </w:rPr>
      </w:pPr>
      <w:r w:rsidRPr="00E631D9">
        <w:rPr>
          <w:iCs/>
          <w:sz w:val="20"/>
          <w:szCs w:val="20"/>
        </w:rPr>
        <w:t>(тыс. рублей)</w:t>
      </w:r>
    </w:p>
    <w:tbl>
      <w:tblPr>
        <w:tblW w:w="103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4A0" w:firstRow="1" w:lastRow="0" w:firstColumn="1" w:lastColumn="0" w:noHBand="0" w:noVBand="1"/>
      </w:tblPr>
      <w:tblGrid>
        <w:gridCol w:w="1139"/>
        <w:gridCol w:w="1013"/>
        <w:gridCol w:w="1066"/>
        <w:gridCol w:w="1100"/>
        <w:gridCol w:w="744"/>
        <w:gridCol w:w="1085"/>
        <w:gridCol w:w="992"/>
        <w:gridCol w:w="627"/>
        <w:gridCol w:w="1074"/>
        <w:gridCol w:w="953"/>
        <w:gridCol w:w="601"/>
      </w:tblGrid>
      <w:tr w:rsidR="00E631D9" w:rsidRPr="00E631D9" w14:paraId="103F366C" w14:textId="77777777" w:rsidTr="00E57A04">
        <w:trPr>
          <w:trHeight w:val="91"/>
          <w:jc w:val="center"/>
        </w:trPr>
        <w:tc>
          <w:tcPr>
            <w:tcW w:w="1139" w:type="dxa"/>
            <w:vMerge w:val="restart"/>
            <w:shd w:val="clear" w:color="auto" w:fill="DBE5F1" w:themeFill="accent1" w:themeFillTint="33"/>
            <w:vAlign w:val="center"/>
            <w:hideMark/>
          </w:tcPr>
          <w:p w14:paraId="299FB8D7" w14:textId="77777777" w:rsidR="00E631D9" w:rsidRPr="00E57A04" w:rsidRDefault="00E631D9" w:rsidP="00E631D9">
            <w:pPr>
              <w:jc w:val="center"/>
              <w:rPr>
                <w:b/>
                <w:sz w:val="16"/>
                <w:szCs w:val="16"/>
              </w:rPr>
            </w:pPr>
            <w:r w:rsidRPr="00E57A04">
              <w:rPr>
                <w:b/>
                <w:bCs/>
                <w:sz w:val="16"/>
                <w:szCs w:val="16"/>
              </w:rPr>
              <w:t>Основные параметры бюджета</w:t>
            </w:r>
          </w:p>
        </w:tc>
        <w:tc>
          <w:tcPr>
            <w:tcW w:w="1013" w:type="dxa"/>
            <w:vMerge w:val="restart"/>
            <w:shd w:val="clear" w:color="auto" w:fill="DBE5F1" w:themeFill="accent1" w:themeFillTint="33"/>
            <w:vAlign w:val="center"/>
            <w:hideMark/>
          </w:tcPr>
          <w:p w14:paraId="6F82E9A4" w14:textId="77777777" w:rsidR="00E631D9" w:rsidRPr="00E57A04" w:rsidRDefault="00E631D9" w:rsidP="00E631D9">
            <w:pPr>
              <w:jc w:val="center"/>
              <w:rPr>
                <w:b/>
                <w:bCs/>
                <w:sz w:val="16"/>
                <w:szCs w:val="16"/>
              </w:rPr>
            </w:pPr>
            <w:r w:rsidRPr="00E57A04">
              <w:rPr>
                <w:b/>
                <w:bCs/>
                <w:sz w:val="16"/>
                <w:szCs w:val="16"/>
              </w:rPr>
              <w:t>Оценка</w:t>
            </w:r>
          </w:p>
          <w:p w14:paraId="0C4A3B1B" w14:textId="77777777" w:rsidR="00E631D9" w:rsidRPr="00E57A04" w:rsidRDefault="00E631D9" w:rsidP="00E631D9">
            <w:pPr>
              <w:jc w:val="center"/>
              <w:rPr>
                <w:b/>
                <w:sz w:val="16"/>
                <w:szCs w:val="16"/>
              </w:rPr>
            </w:pPr>
            <w:r w:rsidRPr="00E57A04">
              <w:rPr>
                <w:b/>
                <w:bCs/>
                <w:sz w:val="16"/>
                <w:szCs w:val="16"/>
              </w:rPr>
              <w:t>2022 года</w:t>
            </w:r>
          </w:p>
        </w:tc>
        <w:tc>
          <w:tcPr>
            <w:tcW w:w="2910" w:type="dxa"/>
            <w:gridSpan w:val="3"/>
            <w:shd w:val="clear" w:color="auto" w:fill="DBE5F1" w:themeFill="accent1" w:themeFillTint="33"/>
            <w:vAlign w:val="center"/>
            <w:hideMark/>
          </w:tcPr>
          <w:p w14:paraId="16CA3E52" w14:textId="77777777" w:rsidR="00E631D9" w:rsidRPr="00E57A04" w:rsidRDefault="00E631D9" w:rsidP="00E631D9">
            <w:pPr>
              <w:jc w:val="center"/>
              <w:rPr>
                <w:b/>
                <w:sz w:val="16"/>
                <w:szCs w:val="16"/>
              </w:rPr>
            </w:pPr>
            <w:r w:rsidRPr="00E57A04">
              <w:rPr>
                <w:b/>
                <w:sz w:val="16"/>
                <w:szCs w:val="16"/>
              </w:rPr>
              <w:t>Проект на 2023 год</w:t>
            </w:r>
          </w:p>
        </w:tc>
        <w:tc>
          <w:tcPr>
            <w:tcW w:w="2704" w:type="dxa"/>
            <w:gridSpan w:val="3"/>
            <w:shd w:val="clear" w:color="auto" w:fill="DBE5F1" w:themeFill="accent1" w:themeFillTint="33"/>
            <w:vAlign w:val="center"/>
          </w:tcPr>
          <w:p w14:paraId="67C59C83" w14:textId="77777777" w:rsidR="00E631D9" w:rsidRPr="00E57A04" w:rsidRDefault="00E631D9" w:rsidP="00E631D9">
            <w:pPr>
              <w:jc w:val="center"/>
              <w:rPr>
                <w:b/>
                <w:bCs/>
                <w:sz w:val="16"/>
                <w:szCs w:val="16"/>
              </w:rPr>
            </w:pPr>
            <w:r w:rsidRPr="00E57A04">
              <w:rPr>
                <w:b/>
                <w:sz w:val="16"/>
                <w:szCs w:val="16"/>
              </w:rPr>
              <w:t>Проект на 2024 год</w:t>
            </w:r>
          </w:p>
        </w:tc>
        <w:tc>
          <w:tcPr>
            <w:tcW w:w="2628" w:type="dxa"/>
            <w:gridSpan w:val="3"/>
            <w:shd w:val="clear" w:color="auto" w:fill="DBE5F1" w:themeFill="accent1" w:themeFillTint="33"/>
            <w:vAlign w:val="center"/>
          </w:tcPr>
          <w:p w14:paraId="23124DCB" w14:textId="77777777" w:rsidR="00E631D9" w:rsidRPr="00E57A04" w:rsidRDefault="00E631D9" w:rsidP="00E631D9">
            <w:pPr>
              <w:jc w:val="center"/>
              <w:rPr>
                <w:b/>
                <w:bCs/>
                <w:sz w:val="16"/>
                <w:szCs w:val="16"/>
              </w:rPr>
            </w:pPr>
            <w:r w:rsidRPr="00E57A04">
              <w:rPr>
                <w:b/>
                <w:bCs/>
                <w:sz w:val="16"/>
                <w:szCs w:val="16"/>
              </w:rPr>
              <w:t>Проект на 2025 год</w:t>
            </w:r>
          </w:p>
        </w:tc>
      </w:tr>
      <w:tr w:rsidR="00E631D9" w:rsidRPr="00E631D9" w14:paraId="34EB2701" w14:textId="77777777" w:rsidTr="00E57A04">
        <w:trPr>
          <w:trHeight w:val="462"/>
          <w:jc w:val="center"/>
        </w:trPr>
        <w:tc>
          <w:tcPr>
            <w:tcW w:w="1139" w:type="dxa"/>
            <w:vMerge/>
            <w:shd w:val="clear" w:color="auto" w:fill="DBE5F1" w:themeFill="accent1" w:themeFillTint="33"/>
            <w:vAlign w:val="center"/>
            <w:hideMark/>
          </w:tcPr>
          <w:p w14:paraId="64178042" w14:textId="77777777" w:rsidR="00E631D9" w:rsidRPr="00E57A04" w:rsidRDefault="00E631D9" w:rsidP="00E631D9">
            <w:pPr>
              <w:rPr>
                <w:b/>
                <w:sz w:val="16"/>
                <w:szCs w:val="16"/>
              </w:rPr>
            </w:pPr>
          </w:p>
        </w:tc>
        <w:tc>
          <w:tcPr>
            <w:tcW w:w="1013" w:type="dxa"/>
            <w:vMerge/>
            <w:shd w:val="clear" w:color="auto" w:fill="DBE5F1" w:themeFill="accent1" w:themeFillTint="33"/>
            <w:vAlign w:val="center"/>
            <w:hideMark/>
          </w:tcPr>
          <w:p w14:paraId="74A05890" w14:textId="77777777" w:rsidR="00E631D9" w:rsidRPr="00E57A04" w:rsidRDefault="00E631D9" w:rsidP="00E631D9">
            <w:pPr>
              <w:jc w:val="center"/>
              <w:rPr>
                <w:b/>
                <w:sz w:val="16"/>
                <w:szCs w:val="16"/>
              </w:rPr>
            </w:pPr>
          </w:p>
        </w:tc>
        <w:tc>
          <w:tcPr>
            <w:tcW w:w="1066" w:type="dxa"/>
            <w:vMerge w:val="restart"/>
            <w:shd w:val="clear" w:color="auto" w:fill="DBE5F1" w:themeFill="accent1" w:themeFillTint="33"/>
            <w:vAlign w:val="center"/>
            <w:hideMark/>
          </w:tcPr>
          <w:p w14:paraId="46727E6E" w14:textId="77777777" w:rsidR="00E631D9" w:rsidRPr="00E57A04" w:rsidRDefault="00E631D9" w:rsidP="00E631D9">
            <w:pPr>
              <w:jc w:val="center"/>
              <w:rPr>
                <w:b/>
                <w:sz w:val="16"/>
                <w:szCs w:val="16"/>
              </w:rPr>
            </w:pPr>
            <w:r w:rsidRPr="00E57A04">
              <w:rPr>
                <w:b/>
                <w:bCs/>
                <w:sz w:val="16"/>
                <w:szCs w:val="16"/>
              </w:rPr>
              <w:t>сумма</w:t>
            </w:r>
          </w:p>
        </w:tc>
        <w:tc>
          <w:tcPr>
            <w:tcW w:w="1844" w:type="dxa"/>
            <w:gridSpan w:val="2"/>
            <w:shd w:val="clear" w:color="auto" w:fill="DBE5F1" w:themeFill="accent1" w:themeFillTint="33"/>
            <w:vAlign w:val="center"/>
          </w:tcPr>
          <w:p w14:paraId="31690E04" w14:textId="77777777" w:rsidR="00E631D9" w:rsidRPr="00E57A04" w:rsidRDefault="00E631D9" w:rsidP="00E631D9">
            <w:pPr>
              <w:jc w:val="center"/>
              <w:rPr>
                <w:b/>
                <w:bCs/>
                <w:sz w:val="16"/>
                <w:szCs w:val="16"/>
              </w:rPr>
            </w:pPr>
            <w:r w:rsidRPr="00E57A04">
              <w:rPr>
                <w:b/>
                <w:bCs/>
                <w:sz w:val="16"/>
                <w:szCs w:val="16"/>
              </w:rPr>
              <w:t>Отклонение к оценке 2022 года</w:t>
            </w:r>
          </w:p>
        </w:tc>
        <w:tc>
          <w:tcPr>
            <w:tcW w:w="1085" w:type="dxa"/>
            <w:vMerge w:val="restart"/>
            <w:shd w:val="clear" w:color="auto" w:fill="DBE5F1" w:themeFill="accent1" w:themeFillTint="33"/>
            <w:vAlign w:val="center"/>
            <w:hideMark/>
          </w:tcPr>
          <w:p w14:paraId="264B70F1" w14:textId="77777777" w:rsidR="00E631D9" w:rsidRPr="00E57A04" w:rsidRDefault="00E631D9" w:rsidP="00E631D9">
            <w:pPr>
              <w:jc w:val="center"/>
              <w:rPr>
                <w:b/>
                <w:sz w:val="16"/>
                <w:szCs w:val="16"/>
              </w:rPr>
            </w:pPr>
            <w:r w:rsidRPr="00E57A04">
              <w:rPr>
                <w:b/>
                <w:bCs/>
                <w:sz w:val="16"/>
                <w:szCs w:val="16"/>
              </w:rPr>
              <w:t>сумма</w:t>
            </w:r>
          </w:p>
        </w:tc>
        <w:tc>
          <w:tcPr>
            <w:tcW w:w="1619" w:type="dxa"/>
            <w:gridSpan w:val="2"/>
            <w:shd w:val="clear" w:color="auto" w:fill="DBE5F1" w:themeFill="accent1" w:themeFillTint="33"/>
            <w:vAlign w:val="center"/>
          </w:tcPr>
          <w:p w14:paraId="37389DF3" w14:textId="77777777" w:rsidR="00E631D9" w:rsidRPr="00E57A04" w:rsidRDefault="00E631D9" w:rsidP="00E631D9">
            <w:pPr>
              <w:jc w:val="center"/>
              <w:rPr>
                <w:b/>
                <w:bCs/>
                <w:sz w:val="16"/>
                <w:szCs w:val="16"/>
              </w:rPr>
            </w:pPr>
            <w:r w:rsidRPr="00E57A04">
              <w:rPr>
                <w:b/>
                <w:bCs/>
                <w:sz w:val="16"/>
                <w:szCs w:val="16"/>
              </w:rPr>
              <w:t>Отклонение к оценке 2022 года</w:t>
            </w:r>
          </w:p>
        </w:tc>
        <w:tc>
          <w:tcPr>
            <w:tcW w:w="1074" w:type="dxa"/>
            <w:vMerge w:val="restart"/>
            <w:shd w:val="clear" w:color="auto" w:fill="DBE5F1" w:themeFill="accent1" w:themeFillTint="33"/>
            <w:vAlign w:val="center"/>
          </w:tcPr>
          <w:p w14:paraId="1210494C" w14:textId="77777777" w:rsidR="00E631D9" w:rsidRPr="00E57A04" w:rsidRDefault="00E631D9" w:rsidP="00E631D9">
            <w:pPr>
              <w:jc w:val="center"/>
              <w:rPr>
                <w:b/>
                <w:sz w:val="16"/>
                <w:szCs w:val="16"/>
              </w:rPr>
            </w:pPr>
            <w:r w:rsidRPr="00E57A04">
              <w:rPr>
                <w:b/>
                <w:bCs/>
                <w:sz w:val="16"/>
                <w:szCs w:val="16"/>
              </w:rPr>
              <w:t>сумма</w:t>
            </w:r>
          </w:p>
        </w:tc>
        <w:tc>
          <w:tcPr>
            <w:tcW w:w="1554" w:type="dxa"/>
            <w:gridSpan w:val="2"/>
            <w:shd w:val="clear" w:color="auto" w:fill="DBE5F1" w:themeFill="accent1" w:themeFillTint="33"/>
            <w:vAlign w:val="center"/>
          </w:tcPr>
          <w:p w14:paraId="15D8B02B" w14:textId="77777777" w:rsidR="00E631D9" w:rsidRPr="00E57A04" w:rsidRDefault="00E631D9" w:rsidP="00E631D9">
            <w:pPr>
              <w:jc w:val="center"/>
              <w:rPr>
                <w:b/>
                <w:bCs/>
                <w:sz w:val="16"/>
                <w:szCs w:val="16"/>
              </w:rPr>
            </w:pPr>
            <w:r w:rsidRPr="00E57A04">
              <w:rPr>
                <w:b/>
                <w:bCs/>
                <w:sz w:val="16"/>
                <w:szCs w:val="16"/>
              </w:rPr>
              <w:t>Отклонение к оценке 2022 года</w:t>
            </w:r>
          </w:p>
        </w:tc>
      </w:tr>
      <w:tr w:rsidR="00E631D9" w:rsidRPr="00E631D9" w14:paraId="4446943A" w14:textId="77777777" w:rsidTr="00E57A04">
        <w:trPr>
          <w:trHeight w:val="143"/>
          <w:jc w:val="center"/>
        </w:trPr>
        <w:tc>
          <w:tcPr>
            <w:tcW w:w="1139" w:type="dxa"/>
            <w:vMerge/>
            <w:shd w:val="clear" w:color="auto" w:fill="DBE5F1" w:themeFill="accent1" w:themeFillTint="33"/>
          </w:tcPr>
          <w:p w14:paraId="3C4432D8" w14:textId="77777777" w:rsidR="00E631D9" w:rsidRPr="00E57A04" w:rsidRDefault="00E631D9" w:rsidP="00E631D9">
            <w:pPr>
              <w:rPr>
                <w:b/>
                <w:sz w:val="16"/>
                <w:szCs w:val="16"/>
              </w:rPr>
            </w:pPr>
          </w:p>
        </w:tc>
        <w:tc>
          <w:tcPr>
            <w:tcW w:w="1013" w:type="dxa"/>
            <w:vMerge/>
            <w:shd w:val="clear" w:color="auto" w:fill="DBE5F1" w:themeFill="accent1" w:themeFillTint="33"/>
            <w:vAlign w:val="center"/>
          </w:tcPr>
          <w:p w14:paraId="1F5F6E60" w14:textId="77777777" w:rsidR="00E631D9" w:rsidRPr="00E57A04" w:rsidRDefault="00E631D9" w:rsidP="00E631D9">
            <w:pPr>
              <w:tabs>
                <w:tab w:val="right" w:pos="900"/>
              </w:tabs>
              <w:jc w:val="center"/>
              <w:rPr>
                <w:b/>
                <w:sz w:val="16"/>
                <w:szCs w:val="16"/>
              </w:rPr>
            </w:pPr>
          </w:p>
        </w:tc>
        <w:tc>
          <w:tcPr>
            <w:tcW w:w="1066" w:type="dxa"/>
            <w:vMerge/>
            <w:shd w:val="clear" w:color="auto" w:fill="DBE5F1" w:themeFill="accent1" w:themeFillTint="33"/>
            <w:vAlign w:val="center"/>
          </w:tcPr>
          <w:p w14:paraId="2B1A0D8D" w14:textId="77777777" w:rsidR="00E631D9" w:rsidRPr="00E57A04" w:rsidRDefault="00E631D9" w:rsidP="00E631D9">
            <w:pPr>
              <w:jc w:val="center"/>
              <w:rPr>
                <w:b/>
                <w:sz w:val="16"/>
                <w:szCs w:val="16"/>
              </w:rPr>
            </w:pPr>
          </w:p>
        </w:tc>
        <w:tc>
          <w:tcPr>
            <w:tcW w:w="1100" w:type="dxa"/>
            <w:shd w:val="clear" w:color="auto" w:fill="DBE5F1" w:themeFill="accent1" w:themeFillTint="33"/>
            <w:vAlign w:val="center"/>
          </w:tcPr>
          <w:p w14:paraId="2186A84D" w14:textId="77777777" w:rsidR="00E631D9" w:rsidRPr="00E57A04" w:rsidRDefault="00E631D9" w:rsidP="00E631D9">
            <w:pPr>
              <w:jc w:val="center"/>
              <w:rPr>
                <w:b/>
                <w:sz w:val="16"/>
                <w:szCs w:val="16"/>
              </w:rPr>
            </w:pPr>
            <w:r w:rsidRPr="00E57A04">
              <w:rPr>
                <w:b/>
                <w:bCs/>
                <w:sz w:val="16"/>
                <w:szCs w:val="16"/>
              </w:rPr>
              <w:t>сумма</w:t>
            </w:r>
          </w:p>
        </w:tc>
        <w:tc>
          <w:tcPr>
            <w:tcW w:w="744" w:type="dxa"/>
            <w:shd w:val="clear" w:color="auto" w:fill="DBE5F1" w:themeFill="accent1" w:themeFillTint="33"/>
          </w:tcPr>
          <w:p w14:paraId="45F34FCA" w14:textId="77777777" w:rsidR="00E631D9" w:rsidRPr="00E57A04" w:rsidRDefault="00E631D9" w:rsidP="00E631D9">
            <w:pPr>
              <w:jc w:val="center"/>
              <w:rPr>
                <w:b/>
                <w:sz w:val="16"/>
                <w:szCs w:val="16"/>
              </w:rPr>
            </w:pPr>
            <w:r w:rsidRPr="00E57A04">
              <w:rPr>
                <w:b/>
                <w:sz w:val="16"/>
                <w:szCs w:val="16"/>
              </w:rPr>
              <w:t>%</w:t>
            </w:r>
          </w:p>
        </w:tc>
        <w:tc>
          <w:tcPr>
            <w:tcW w:w="1085" w:type="dxa"/>
            <w:vMerge/>
            <w:shd w:val="clear" w:color="auto" w:fill="DBE5F1" w:themeFill="accent1" w:themeFillTint="33"/>
            <w:vAlign w:val="center"/>
          </w:tcPr>
          <w:p w14:paraId="2248CC9B" w14:textId="77777777" w:rsidR="00E631D9" w:rsidRPr="00E57A04" w:rsidRDefault="00E631D9" w:rsidP="00E631D9">
            <w:pPr>
              <w:jc w:val="center"/>
              <w:rPr>
                <w:b/>
                <w:sz w:val="16"/>
                <w:szCs w:val="16"/>
              </w:rPr>
            </w:pPr>
          </w:p>
        </w:tc>
        <w:tc>
          <w:tcPr>
            <w:tcW w:w="992" w:type="dxa"/>
            <w:shd w:val="clear" w:color="auto" w:fill="DBE5F1" w:themeFill="accent1" w:themeFillTint="33"/>
            <w:vAlign w:val="center"/>
          </w:tcPr>
          <w:p w14:paraId="5DDE1014" w14:textId="77777777" w:rsidR="00E631D9" w:rsidRPr="00E57A04" w:rsidRDefault="00E631D9" w:rsidP="00E631D9">
            <w:pPr>
              <w:jc w:val="center"/>
              <w:rPr>
                <w:b/>
                <w:sz w:val="16"/>
                <w:szCs w:val="16"/>
              </w:rPr>
            </w:pPr>
            <w:r w:rsidRPr="00E57A04">
              <w:rPr>
                <w:b/>
                <w:bCs/>
                <w:sz w:val="16"/>
                <w:szCs w:val="16"/>
              </w:rPr>
              <w:t>сумма</w:t>
            </w:r>
          </w:p>
        </w:tc>
        <w:tc>
          <w:tcPr>
            <w:tcW w:w="627" w:type="dxa"/>
            <w:shd w:val="clear" w:color="auto" w:fill="DBE5F1" w:themeFill="accent1" w:themeFillTint="33"/>
          </w:tcPr>
          <w:p w14:paraId="2B1BAAD4" w14:textId="77777777" w:rsidR="00E631D9" w:rsidRPr="00E57A04" w:rsidRDefault="00E631D9" w:rsidP="00E631D9">
            <w:pPr>
              <w:jc w:val="center"/>
              <w:rPr>
                <w:b/>
                <w:sz w:val="16"/>
                <w:szCs w:val="16"/>
              </w:rPr>
            </w:pPr>
            <w:r w:rsidRPr="00E57A04">
              <w:rPr>
                <w:b/>
                <w:sz w:val="16"/>
                <w:szCs w:val="16"/>
              </w:rPr>
              <w:t>%</w:t>
            </w:r>
          </w:p>
        </w:tc>
        <w:tc>
          <w:tcPr>
            <w:tcW w:w="1074" w:type="dxa"/>
            <w:vMerge/>
            <w:shd w:val="clear" w:color="auto" w:fill="DBE5F1" w:themeFill="accent1" w:themeFillTint="33"/>
            <w:vAlign w:val="center"/>
          </w:tcPr>
          <w:p w14:paraId="5F755F81" w14:textId="77777777" w:rsidR="00E631D9" w:rsidRPr="00E57A04" w:rsidRDefault="00E631D9" w:rsidP="00E631D9">
            <w:pPr>
              <w:jc w:val="center"/>
              <w:rPr>
                <w:b/>
                <w:sz w:val="16"/>
                <w:szCs w:val="16"/>
              </w:rPr>
            </w:pPr>
          </w:p>
        </w:tc>
        <w:tc>
          <w:tcPr>
            <w:tcW w:w="953" w:type="dxa"/>
            <w:shd w:val="clear" w:color="auto" w:fill="DBE5F1" w:themeFill="accent1" w:themeFillTint="33"/>
            <w:vAlign w:val="center"/>
          </w:tcPr>
          <w:p w14:paraId="34DDC58F" w14:textId="77777777" w:rsidR="00E631D9" w:rsidRPr="00E57A04" w:rsidRDefault="00E631D9" w:rsidP="00E631D9">
            <w:pPr>
              <w:jc w:val="center"/>
              <w:rPr>
                <w:b/>
                <w:sz w:val="16"/>
                <w:szCs w:val="16"/>
              </w:rPr>
            </w:pPr>
            <w:r w:rsidRPr="00E57A04">
              <w:rPr>
                <w:b/>
                <w:bCs/>
                <w:sz w:val="16"/>
                <w:szCs w:val="16"/>
              </w:rPr>
              <w:t>сумма</w:t>
            </w:r>
          </w:p>
        </w:tc>
        <w:tc>
          <w:tcPr>
            <w:tcW w:w="601" w:type="dxa"/>
            <w:shd w:val="clear" w:color="auto" w:fill="DBE5F1" w:themeFill="accent1" w:themeFillTint="33"/>
          </w:tcPr>
          <w:p w14:paraId="3AF0D5CB" w14:textId="77777777" w:rsidR="00E631D9" w:rsidRPr="00E57A04" w:rsidRDefault="00E631D9" w:rsidP="00E631D9">
            <w:pPr>
              <w:jc w:val="center"/>
              <w:rPr>
                <w:b/>
                <w:sz w:val="16"/>
                <w:szCs w:val="16"/>
              </w:rPr>
            </w:pPr>
            <w:r w:rsidRPr="00E57A04">
              <w:rPr>
                <w:b/>
                <w:sz w:val="16"/>
                <w:szCs w:val="16"/>
              </w:rPr>
              <w:t>%</w:t>
            </w:r>
          </w:p>
        </w:tc>
      </w:tr>
      <w:tr w:rsidR="00E631D9" w:rsidRPr="00E631D9" w14:paraId="0166D65A" w14:textId="77777777" w:rsidTr="00C3207F">
        <w:trPr>
          <w:trHeight w:val="55"/>
          <w:jc w:val="center"/>
        </w:trPr>
        <w:tc>
          <w:tcPr>
            <w:tcW w:w="1139" w:type="dxa"/>
            <w:hideMark/>
          </w:tcPr>
          <w:p w14:paraId="62B159D9" w14:textId="77777777" w:rsidR="00E631D9" w:rsidRPr="00E631D9" w:rsidRDefault="00E631D9" w:rsidP="00E631D9">
            <w:pPr>
              <w:rPr>
                <w:sz w:val="16"/>
                <w:szCs w:val="16"/>
              </w:rPr>
            </w:pPr>
            <w:r w:rsidRPr="00E631D9">
              <w:rPr>
                <w:sz w:val="16"/>
                <w:szCs w:val="16"/>
              </w:rPr>
              <w:t xml:space="preserve">Доходы, </w:t>
            </w:r>
            <w:r w:rsidRPr="00E631D9">
              <w:rPr>
                <w:iCs/>
                <w:sz w:val="16"/>
                <w:szCs w:val="16"/>
              </w:rPr>
              <w:t>всего</w:t>
            </w:r>
            <w:r w:rsidRPr="00E631D9">
              <w:rPr>
                <w:sz w:val="16"/>
                <w:szCs w:val="16"/>
              </w:rPr>
              <w:t xml:space="preserve"> </w:t>
            </w:r>
          </w:p>
        </w:tc>
        <w:tc>
          <w:tcPr>
            <w:tcW w:w="1013" w:type="dxa"/>
            <w:vAlign w:val="center"/>
          </w:tcPr>
          <w:p w14:paraId="48D0BF6F" w14:textId="77777777" w:rsidR="00E631D9" w:rsidRPr="00E631D9" w:rsidRDefault="00E631D9" w:rsidP="00E631D9">
            <w:pPr>
              <w:tabs>
                <w:tab w:val="right" w:pos="900"/>
              </w:tabs>
              <w:ind w:hanging="226"/>
              <w:jc w:val="right"/>
              <w:rPr>
                <w:sz w:val="16"/>
                <w:szCs w:val="16"/>
              </w:rPr>
            </w:pPr>
            <w:r w:rsidRPr="00E631D9">
              <w:rPr>
                <w:sz w:val="16"/>
                <w:szCs w:val="16"/>
              </w:rPr>
              <w:t>20 971 220,3</w:t>
            </w:r>
          </w:p>
        </w:tc>
        <w:tc>
          <w:tcPr>
            <w:tcW w:w="1066" w:type="dxa"/>
            <w:vAlign w:val="center"/>
          </w:tcPr>
          <w:p w14:paraId="0B4CEADB" w14:textId="77777777" w:rsidR="00E631D9" w:rsidRPr="00E631D9" w:rsidRDefault="00E631D9" w:rsidP="00E631D9">
            <w:pPr>
              <w:ind w:hanging="226"/>
              <w:jc w:val="right"/>
              <w:rPr>
                <w:sz w:val="16"/>
                <w:szCs w:val="16"/>
              </w:rPr>
            </w:pPr>
            <w:r w:rsidRPr="00E631D9">
              <w:rPr>
                <w:sz w:val="16"/>
                <w:szCs w:val="16"/>
              </w:rPr>
              <w:t>22 701 523,4</w:t>
            </w:r>
          </w:p>
        </w:tc>
        <w:tc>
          <w:tcPr>
            <w:tcW w:w="1100" w:type="dxa"/>
            <w:vAlign w:val="center"/>
          </w:tcPr>
          <w:p w14:paraId="20DA8BC2" w14:textId="77777777" w:rsidR="00E631D9" w:rsidRPr="00E631D9" w:rsidRDefault="00E631D9" w:rsidP="00E631D9">
            <w:pPr>
              <w:ind w:hanging="226"/>
              <w:jc w:val="right"/>
              <w:rPr>
                <w:sz w:val="16"/>
                <w:szCs w:val="16"/>
              </w:rPr>
            </w:pPr>
            <w:r w:rsidRPr="00E631D9">
              <w:rPr>
                <w:sz w:val="16"/>
                <w:szCs w:val="16"/>
              </w:rPr>
              <w:t>+1 730 303,1</w:t>
            </w:r>
          </w:p>
        </w:tc>
        <w:tc>
          <w:tcPr>
            <w:tcW w:w="744" w:type="dxa"/>
            <w:vAlign w:val="center"/>
          </w:tcPr>
          <w:p w14:paraId="7B304DCA" w14:textId="77777777" w:rsidR="00E631D9" w:rsidRPr="00E631D9" w:rsidRDefault="00E631D9" w:rsidP="00E631D9">
            <w:pPr>
              <w:ind w:hanging="226"/>
              <w:jc w:val="right"/>
              <w:rPr>
                <w:sz w:val="16"/>
                <w:szCs w:val="16"/>
              </w:rPr>
            </w:pPr>
            <w:r w:rsidRPr="00E631D9">
              <w:rPr>
                <w:sz w:val="16"/>
                <w:szCs w:val="16"/>
              </w:rPr>
              <w:t>+8,3</w:t>
            </w:r>
          </w:p>
        </w:tc>
        <w:tc>
          <w:tcPr>
            <w:tcW w:w="1085" w:type="dxa"/>
            <w:vAlign w:val="center"/>
          </w:tcPr>
          <w:p w14:paraId="0725470E" w14:textId="77777777" w:rsidR="00E631D9" w:rsidRPr="00E631D9" w:rsidRDefault="00E631D9" w:rsidP="00E631D9">
            <w:pPr>
              <w:ind w:hanging="226"/>
              <w:jc w:val="right"/>
              <w:rPr>
                <w:sz w:val="16"/>
                <w:szCs w:val="16"/>
              </w:rPr>
            </w:pPr>
            <w:r w:rsidRPr="00E631D9">
              <w:rPr>
                <w:sz w:val="16"/>
                <w:szCs w:val="16"/>
              </w:rPr>
              <w:t>22 172 965,0</w:t>
            </w:r>
          </w:p>
        </w:tc>
        <w:tc>
          <w:tcPr>
            <w:tcW w:w="992" w:type="dxa"/>
            <w:vAlign w:val="center"/>
          </w:tcPr>
          <w:p w14:paraId="3C23A38D" w14:textId="77777777" w:rsidR="00E631D9" w:rsidRPr="00E631D9" w:rsidRDefault="00E631D9" w:rsidP="00E631D9">
            <w:pPr>
              <w:ind w:hanging="226"/>
              <w:jc w:val="right"/>
              <w:rPr>
                <w:sz w:val="16"/>
                <w:szCs w:val="16"/>
              </w:rPr>
            </w:pPr>
            <w:r w:rsidRPr="00E631D9">
              <w:rPr>
                <w:sz w:val="16"/>
                <w:szCs w:val="16"/>
              </w:rPr>
              <w:t>+1 201 744,7</w:t>
            </w:r>
          </w:p>
        </w:tc>
        <w:tc>
          <w:tcPr>
            <w:tcW w:w="627" w:type="dxa"/>
            <w:vAlign w:val="center"/>
          </w:tcPr>
          <w:p w14:paraId="3E462C4B" w14:textId="77777777" w:rsidR="00E631D9" w:rsidRPr="00E631D9" w:rsidRDefault="00E631D9" w:rsidP="00E631D9">
            <w:pPr>
              <w:ind w:hanging="226"/>
              <w:jc w:val="right"/>
              <w:rPr>
                <w:sz w:val="16"/>
                <w:szCs w:val="16"/>
              </w:rPr>
            </w:pPr>
            <w:r w:rsidRPr="00E631D9">
              <w:rPr>
                <w:sz w:val="16"/>
                <w:szCs w:val="16"/>
              </w:rPr>
              <w:t>+5,7</w:t>
            </w:r>
          </w:p>
        </w:tc>
        <w:tc>
          <w:tcPr>
            <w:tcW w:w="1074" w:type="dxa"/>
            <w:vAlign w:val="center"/>
          </w:tcPr>
          <w:p w14:paraId="251E0B72" w14:textId="77777777" w:rsidR="00E631D9" w:rsidRPr="00E631D9" w:rsidRDefault="00E631D9" w:rsidP="00E631D9">
            <w:pPr>
              <w:ind w:hanging="226"/>
              <w:jc w:val="right"/>
              <w:rPr>
                <w:sz w:val="16"/>
                <w:szCs w:val="16"/>
              </w:rPr>
            </w:pPr>
            <w:r w:rsidRPr="00E631D9">
              <w:rPr>
                <w:sz w:val="16"/>
                <w:szCs w:val="16"/>
              </w:rPr>
              <w:t>18 276 909,5</w:t>
            </w:r>
          </w:p>
        </w:tc>
        <w:tc>
          <w:tcPr>
            <w:tcW w:w="953" w:type="dxa"/>
            <w:vAlign w:val="center"/>
          </w:tcPr>
          <w:p w14:paraId="0CA9D1DC" w14:textId="77777777" w:rsidR="00E631D9" w:rsidRPr="00E631D9" w:rsidRDefault="00E631D9" w:rsidP="00E631D9">
            <w:pPr>
              <w:ind w:hanging="226"/>
              <w:jc w:val="right"/>
              <w:rPr>
                <w:sz w:val="16"/>
                <w:szCs w:val="16"/>
              </w:rPr>
            </w:pPr>
            <w:r w:rsidRPr="00E631D9">
              <w:rPr>
                <w:sz w:val="16"/>
                <w:szCs w:val="16"/>
              </w:rPr>
              <w:t>-2 694 310,8</w:t>
            </w:r>
          </w:p>
        </w:tc>
        <w:tc>
          <w:tcPr>
            <w:tcW w:w="601" w:type="dxa"/>
            <w:vAlign w:val="center"/>
          </w:tcPr>
          <w:p w14:paraId="69E4964C" w14:textId="77777777" w:rsidR="00E631D9" w:rsidRPr="00E631D9" w:rsidRDefault="00E631D9" w:rsidP="00E631D9">
            <w:pPr>
              <w:ind w:hanging="226"/>
              <w:jc w:val="right"/>
              <w:rPr>
                <w:sz w:val="16"/>
                <w:szCs w:val="16"/>
              </w:rPr>
            </w:pPr>
            <w:r w:rsidRPr="00E631D9">
              <w:rPr>
                <w:sz w:val="16"/>
                <w:szCs w:val="16"/>
              </w:rPr>
              <w:t>-12,8</w:t>
            </w:r>
          </w:p>
        </w:tc>
      </w:tr>
      <w:tr w:rsidR="00E631D9" w:rsidRPr="00E631D9" w14:paraId="11E1B5B0" w14:textId="77777777" w:rsidTr="00C3207F">
        <w:trPr>
          <w:trHeight w:val="55"/>
          <w:jc w:val="center"/>
        </w:trPr>
        <w:tc>
          <w:tcPr>
            <w:tcW w:w="1139" w:type="dxa"/>
            <w:hideMark/>
          </w:tcPr>
          <w:p w14:paraId="6139EE05" w14:textId="77777777" w:rsidR="00E631D9" w:rsidRPr="00E631D9" w:rsidRDefault="00E631D9" w:rsidP="00E631D9">
            <w:pPr>
              <w:rPr>
                <w:sz w:val="16"/>
                <w:szCs w:val="16"/>
              </w:rPr>
            </w:pPr>
            <w:r w:rsidRPr="00E631D9">
              <w:rPr>
                <w:sz w:val="16"/>
                <w:szCs w:val="16"/>
              </w:rPr>
              <w:t xml:space="preserve">Расходы, </w:t>
            </w:r>
            <w:r w:rsidRPr="00E631D9">
              <w:rPr>
                <w:iCs/>
                <w:sz w:val="16"/>
                <w:szCs w:val="16"/>
              </w:rPr>
              <w:t>всего</w:t>
            </w:r>
            <w:r w:rsidRPr="00E631D9">
              <w:rPr>
                <w:sz w:val="16"/>
                <w:szCs w:val="16"/>
              </w:rPr>
              <w:t xml:space="preserve"> </w:t>
            </w:r>
          </w:p>
        </w:tc>
        <w:tc>
          <w:tcPr>
            <w:tcW w:w="1013" w:type="dxa"/>
            <w:vAlign w:val="center"/>
          </w:tcPr>
          <w:p w14:paraId="066D1FEB" w14:textId="77777777" w:rsidR="00E631D9" w:rsidRPr="00E631D9" w:rsidRDefault="00E631D9" w:rsidP="00E631D9">
            <w:pPr>
              <w:tabs>
                <w:tab w:val="right" w:pos="900"/>
              </w:tabs>
              <w:ind w:hanging="226"/>
              <w:jc w:val="right"/>
              <w:rPr>
                <w:sz w:val="16"/>
                <w:szCs w:val="16"/>
              </w:rPr>
            </w:pPr>
            <w:r w:rsidRPr="00E631D9">
              <w:rPr>
                <w:sz w:val="16"/>
                <w:szCs w:val="16"/>
              </w:rPr>
              <w:t>20 971 220,3</w:t>
            </w:r>
          </w:p>
        </w:tc>
        <w:tc>
          <w:tcPr>
            <w:tcW w:w="1066" w:type="dxa"/>
            <w:vAlign w:val="center"/>
          </w:tcPr>
          <w:p w14:paraId="236E411B" w14:textId="77777777" w:rsidR="00E631D9" w:rsidRPr="00E631D9" w:rsidRDefault="00E631D9" w:rsidP="00E631D9">
            <w:pPr>
              <w:ind w:hanging="226"/>
              <w:jc w:val="right"/>
              <w:rPr>
                <w:sz w:val="16"/>
                <w:szCs w:val="16"/>
              </w:rPr>
            </w:pPr>
            <w:r w:rsidRPr="00E631D9">
              <w:rPr>
                <w:sz w:val="16"/>
                <w:szCs w:val="16"/>
              </w:rPr>
              <w:t>22 701 523,4</w:t>
            </w:r>
          </w:p>
        </w:tc>
        <w:tc>
          <w:tcPr>
            <w:tcW w:w="1100" w:type="dxa"/>
            <w:vAlign w:val="center"/>
          </w:tcPr>
          <w:p w14:paraId="57C46E44" w14:textId="77777777" w:rsidR="00E631D9" w:rsidRPr="00E631D9" w:rsidRDefault="00E631D9" w:rsidP="00E631D9">
            <w:pPr>
              <w:ind w:hanging="226"/>
              <w:jc w:val="right"/>
              <w:rPr>
                <w:sz w:val="16"/>
                <w:szCs w:val="16"/>
              </w:rPr>
            </w:pPr>
            <w:r w:rsidRPr="00E631D9">
              <w:rPr>
                <w:sz w:val="16"/>
                <w:szCs w:val="16"/>
              </w:rPr>
              <w:t>+1 730 303,1</w:t>
            </w:r>
          </w:p>
        </w:tc>
        <w:tc>
          <w:tcPr>
            <w:tcW w:w="744" w:type="dxa"/>
            <w:vAlign w:val="center"/>
          </w:tcPr>
          <w:p w14:paraId="25C70F28" w14:textId="77777777" w:rsidR="00E631D9" w:rsidRPr="00E631D9" w:rsidRDefault="00E631D9" w:rsidP="00E631D9">
            <w:pPr>
              <w:ind w:hanging="226"/>
              <w:jc w:val="right"/>
              <w:rPr>
                <w:sz w:val="16"/>
                <w:szCs w:val="16"/>
              </w:rPr>
            </w:pPr>
            <w:r w:rsidRPr="00E631D9">
              <w:rPr>
                <w:sz w:val="16"/>
                <w:szCs w:val="16"/>
              </w:rPr>
              <w:t>+8,3</w:t>
            </w:r>
          </w:p>
        </w:tc>
        <w:tc>
          <w:tcPr>
            <w:tcW w:w="1085" w:type="dxa"/>
            <w:vAlign w:val="center"/>
          </w:tcPr>
          <w:p w14:paraId="609D2CF3" w14:textId="77777777" w:rsidR="00E631D9" w:rsidRPr="00E631D9" w:rsidRDefault="00E631D9" w:rsidP="00E631D9">
            <w:pPr>
              <w:ind w:hanging="226"/>
              <w:jc w:val="right"/>
              <w:rPr>
                <w:sz w:val="16"/>
                <w:szCs w:val="16"/>
              </w:rPr>
            </w:pPr>
            <w:r w:rsidRPr="00E631D9">
              <w:rPr>
                <w:sz w:val="16"/>
                <w:szCs w:val="16"/>
              </w:rPr>
              <w:t>22 172 965,0</w:t>
            </w:r>
          </w:p>
        </w:tc>
        <w:tc>
          <w:tcPr>
            <w:tcW w:w="992" w:type="dxa"/>
            <w:vAlign w:val="center"/>
          </w:tcPr>
          <w:p w14:paraId="08D241B2" w14:textId="77777777" w:rsidR="00E631D9" w:rsidRPr="00E631D9" w:rsidRDefault="00E631D9" w:rsidP="00E631D9">
            <w:pPr>
              <w:ind w:hanging="226"/>
              <w:jc w:val="right"/>
              <w:rPr>
                <w:sz w:val="16"/>
                <w:szCs w:val="16"/>
              </w:rPr>
            </w:pPr>
            <w:r w:rsidRPr="00E631D9">
              <w:rPr>
                <w:sz w:val="16"/>
                <w:szCs w:val="16"/>
              </w:rPr>
              <w:t>+1 201 744,7</w:t>
            </w:r>
          </w:p>
        </w:tc>
        <w:tc>
          <w:tcPr>
            <w:tcW w:w="627" w:type="dxa"/>
            <w:vAlign w:val="center"/>
          </w:tcPr>
          <w:p w14:paraId="052EEDDC" w14:textId="77777777" w:rsidR="00E631D9" w:rsidRPr="00E631D9" w:rsidRDefault="00E631D9" w:rsidP="00E631D9">
            <w:pPr>
              <w:ind w:hanging="226"/>
              <w:jc w:val="right"/>
              <w:rPr>
                <w:sz w:val="16"/>
                <w:szCs w:val="16"/>
              </w:rPr>
            </w:pPr>
            <w:r w:rsidRPr="00E631D9">
              <w:rPr>
                <w:sz w:val="16"/>
                <w:szCs w:val="16"/>
              </w:rPr>
              <w:t>+5,7</w:t>
            </w:r>
          </w:p>
        </w:tc>
        <w:tc>
          <w:tcPr>
            <w:tcW w:w="1074" w:type="dxa"/>
            <w:vAlign w:val="center"/>
          </w:tcPr>
          <w:p w14:paraId="7467BA21" w14:textId="77777777" w:rsidR="00E631D9" w:rsidRPr="00E631D9" w:rsidRDefault="00E631D9" w:rsidP="00E631D9">
            <w:pPr>
              <w:ind w:hanging="226"/>
              <w:jc w:val="right"/>
              <w:rPr>
                <w:sz w:val="16"/>
                <w:szCs w:val="16"/>
              </w:rPr>
            </w:pPr>
            <w:r w:rsidRPr="00E631D9">
              <w:rPr>
                <w:sz w:val="16"/>
                <w:szCs w:val="16"/>
              </w:rPr>
              <w:t>18 276 909,5</w:t>
            </w:r>
          </w:p>
        </w:tc>
        <w:tc>
          <w:tcPr>
            <w:tcW w:w="953" w:type="dxa"/>
            <w:vAlign w:val="center"/>
          </w:tcPr>
          <w:p w14:paraId="4A5C8072" w14:textId="77777777" w:rsidR="00E631D9" w:rsidRPr="00E631D9" w:rsidRDefault="00E631D9" w:rsidP="00E631D9">
            <w:pPr>
              <w:ind w:hanging="226"/>
              <w:jc w:val="right"/>
              <w:rPr>
                <w:sz w:val="16"/>
                <w:szCs w:val="16"/>
              </w:rPr>
            </w:pPr>
            <w:r w:rsidRPr="00E631D9">
              <w:rPr>
                <w:sz w:val="16"/>
                <w:szCs w:val="16"/>
              </w:rPr>
              <w:t>-2 694 310,8</w:t>
            </w:r>
          </w:p>
        </w:tc>
        <w:tc>
          <w:tcPr>
            <w:tcW w:w="601" w:type="dxa"/>
            <w:vAlign w:val="center"/>
          </w:tcPr>
          <w:p w14:paraId="59B86403" w14:textId="77777777" w:rsidR="00E631D9" w:rsidRPr="00E631D9" w:rsidRDefault="00E631D9" w:rsidP="00E631D9">
            <w:pPr>
              <w:ind w:hanging="226"/>
              <w:jc w:val="right"/>
              <w:rPr>
                <w:sz w:val="16"/>
                <w:szCs w:val="16"/>
              </w:rPr>
            </w:pPr>
            <w:r w:rsidRPr="00E631D9">
              <w:rPr>
                <w:sz w:val="16"/>
                <w:szCs w:val="16"/>
              </w:rPr>
              <w:t>-12,8</w:t>
            </w:r>
          </w:p>
        </w:tc>
      </w:tr>
      <w:tr w:rsidR="00E631D9" w:rsidRPr="00E631D9" w14:paraId="55982EF7" w14:textId="77777777" w:rsidTr="00C3207F">
        <w:trPr>
          <w:trHeight w:val="254"/>
          <w:jc w:val="center"/>
        </w:trPr>
        <w:tc>
          <w:tcPr>
            <w:tcW w:w="1139" w:type="dxa"/>
            <w:hideMark/>
          </w:tcPr>
          <w:p w14:paraId="1B03D850" w14:textId="77777777" w:rsidR="00E631D9" w:rsidRPr="00E631D9" w:rsidRDefault="00E631D9" w:rsidP="00E631D9">
            <w:pPr>
              <w:rPr>
                <w:sz w:val="16"/>
                <w:szCs w:val="16"/>
              </w:rPr>
            </w:pPr>
            <w:r w:rsidRPr="00E631D9">
              <w:rPr>
                <w:sz w:val="16"/>
                <w:szCs w:val="16"/>
              </w:rPr>
              <w:t>Дефицит (-), профицит (+)</w:t>
            </w:r>
          </w:p>
        </w:tc>
        <w:tc>
          <w:tcPr>
            <w:tcW w:w="1013" w:type="dxa"/>
            <w:vAlign w:val="center"/>
          </w:tcPr>
          <w:p w14:paraId="7D8E3174" w14:textId="77777777" w:rsidR="00E631D9" w:rsidRPr="00E631D9" w:rsidRDefault="00E631D9" w:rsidP="00E631D9">
            <w:pPr>
              <w:ind w:hanging="226"/>
              <w:jc w:val="right"/>
              <w:rPr>
                <w:sz w:val="16"/>
                <w:szCs w:val="16"/>
              </w:rPr>
            </w:pPr>
            <w:r w:rsidRPr="00E631D9">
              <w:rPr>
                <w:sz w:val="16"/>
                <w:szCs w:val="16"/>
              </w:rPr>
              <w:t>0,0</w:t>
            </w:r>
          </w:p>
        </w:tc>
        <w:tc>
          <w:tcPr>
            <w:tcW w:w="1066" w:type="dxa"/>
            <w:vAlign w:val="center"/>
          </w:tcPr>
          <w:p w14:paraId="530C186A" w14:textId="77777777" w:rsidR="00E631D9" w:rsidRPr="00E631D9" w:rsidRDefault="00E631D9" w:rsidP="00E631D9">
            <w:pPr>
              <w:ind w:hanging="226"/>
              <w:jc w:val="right"/>
              <w:rPr>
                <w:sz w:val="16"/>
                <w:szCs w:val="16"/>
              </w:rPr>
            </w:pPr>
            <w:r w:rsidRPr="00E631D9">
              <w:rPr>
                <w:sz w:val="16"/>
                <w:szCs w:val="16"/>
              </w:rPr>
              <w:t>0,0</w:t>
            </w:r>
          </w:p>
        </w:tc>
        <w:tc>
          <w:tcPr>
            <w:tcW w:w="1100" w:type="dxa"/>
            <w:vAlign w:val="center"/>
          </w:tcPr>
          <w:p w14:paraId="12117C4B" w14:textId="77777777" w:rsidR="00E631D9" w:rsidRPr="00E631D9" w:rsidRDefault="00E631D9" w:rsidP="00E631D9">
            <w:pPr>
              <w:ind w:hanging="226"/>
              <w:jc w:val="right"/>
              <w:rPr>
                <w:sz w:val="16"/>
                <w:szCs w:val="16"/>
              </w:rPr>
            </w:pPr>
            <w:r w:rsidRPr="00E631D9">
              <w:rPr>
                <w:sz w:val="16"/>
                <w:szCs w:val="16"/>
              </w:rPr>
              <w:t>0,0</w:t>
            </w:r>
          </w:p>
        </w:tc>
        <w:tc>
          <w:tcPr>
            <w:tcW w:w="744" w:type="dxa"/>
            <w:vAlign w:val="center"/>
          </w:tcPr>
          <w:p w14:paraId="43D9FE4C" w14:textId="77777777" w:rsidR="00E631D9" w:rsidRPr="00E631D9" w:rsidRDefault="00E631D9" w:rsidP="00E631D9">
            <w:pPr>
              <w:ind w:hanging="226"/>
              <w:jc w:val="right"/>
              <w:rPr>
                <w:sz w:val="16"/>
                <w:szCs w:val="16"/>
              </w:rPr>
            </w:pPr>
            <w:r w:rsidRPr="00E631D9">
              <w:rPr>
                <w:sz w:val="16"/>
                <w:szCs w:val="16"/>
              </w:rPr>
              <w:t>х</w:t>
            </w:r>
          </w:p>
        </w:tc>
        <w:tc>
          <w:tcPr>
            <w:tcW w:w="1085" w:type="dxa"/>
            <w:vAlign w:val="center"/>
          </w:tcPr>
          <w:p w14:paraId="1CFD742A" w14:textId="77777777" w:rsidR="00E631D9" w:rsidRPr="00E631D9" w:rsidRDefault="00E631D9" w:rsidP="00E631D9">
            <w:pPr>
              <w:ind w:hanging="226"/>
              <w:jc w:val="right"/>
              <w:rPr>
                <w:sz w:val="16"/>
                <w:szCs w:val="16"/>
              </w:rPr>
            </w:pPr>
            <w:r w:rsidRPr="00E631D9">
              <w:rPr>
                <w:sz w:val="16"/>
                <w:szCs w:val="16"/>
              </w:rPr>
              <w:t>0,0</w:t>
            </w:r>
          </w:p>
        </w:tc>
        <w:tc>
          <w:tcPr>
            <w:tcW w:w="992" w:type="dxa"/>
            <w:vAlign w:val="center"/>
          </w:tcPr>
          <w:p w14:paraId="425E3ED5" w14:textId="77777777" w:rsidR="00E631D9" w:rsidRPr="00E631D9" w:rsidRDefault="00E631D9" w:rsidP="00E631D9">
            <w:pPr>
              <w:ind w:hanging="226"/>
              <w:jc w:val="right"/>
              <w:rPr>
                <w:sz w:val="16"/>
                <w:szCs w:val="16"/>
              </w:rPr>
            </w:pPr>
            <w:r w:rsidRPr="00E631D9">
              <w:rPr>
                <w:sz w:val="16"/>
                <w:szCs w:val="16"/>
              </w:rPr>
              <w:t>0,0</w:t>
            </w:r>
          </w:p>
        </w:tc>
        <w:tc>
          <w:tcPr>
            <w:tcW w:w="627" w:type="dxa"/>
            <w:vAlign w:val="center"/>
          </w:tcPr>
          <w:p w14:paraId="349D4779" w14:textId="77777777" w:rsidR="00E631D9" w:rsidRPr="00E631D9" w:rsidRDefault="00E631D9" w:rsidP="00E631D9">
            <w:pPr>
              <w:ind w:hanging="226"/>
              <w:jc w:val="right"/>
              <w:rPr>
                <w:sz w:val="16"/>
                <w:szCs w:val="16"/>
              </w:rPr>
            </w:pPr>
            <w:r w:rsidRPr="00E631D9">
              <w:rPr>
                <w:sz w:val="16"/>
                <w:szCs w:val="16"/>
              </w:rPr>
              <w:t>х</w:t>
            </w:r>
          </w:p>
        </w:tc>
        <w:tc>
          <w:tcPr>
            <w:tcW w:w="1074" w:type="dxa"/>
            <w:vAlign w:val="center"/>
          </w:tcPr>
          <w:p w14:paraId="10CBBB7C" w14:textId="77777777" w:rsidR="00E631D9" w:rsidRPr="00E631D9" w:rsidRDefault="00E631D9" w:rsidP="00E631D9">
            <w:pPr>
              <w:ind w:hanging="226"/>
              <w:jc w:val="right"/>
              <w:rPr>
                <w:sz w:val="16"/>
                <w:szCs w:val="16"/>
              </w:rPr>
            </w:pPr>
            <w:r w:rsidRPr="00E631D9">
              <w:rPr>
                <w:sz w:val="16"/>
                <w:szCs w:val="16"/>
              </w:rPr>
              <w:t>0,0</w:t>
            </w:r>
          </w:p>
        </w:tc>
        <w:tc>
          <w:tcPr>
            <w:tcW w:w="953" w:type="dxa"/>
            <w:vAlign w:val="center"/>
          </w:tcPr>
          <w:p w14:paraId="72E4454E" w14:textId="77777777" w:rsidR="00E631D9" w:rsidRPr="00E631D9" w:rsidRDefault="00E631D9" w:rsidP="00E631D9">
            <w:pPr>
              <w:ind w:hanging="226"/>
              <w:jc w:val="right"/>
              <w:rPr>
                <w:sz w:val="16"/>
                <w:szCs w:val="16"/>
              </w:rPr>
            </w:pPr>
            <w:r w:rsidRPr="00E631D9">
              <w:rPr>
                <w:sz w:val="16"/>
                <w:szCs w:val="16"/>
              </w:rPr>
              <w:t>0,0</w:t>
            </w:r>
          </w:p>
        </w:tc>
        <w:tc>
          <w:tcPr>
            <w:tcW w:w="601" w:type="dxa"/>
            <w:vAlign w:val="center"/>
          </w:tcPr>
          <w:p w14:paraId="3A43C98E" w14:textId="77777777" w:rsidR="00E631D9" w:rsidRPr="00E631D9" w:rsidRDefault="00E631D9" w:rsidP="00E631D9">
            <w:pPr>
              <w:ind w:hanging="226"/>
              <w:jc w:val="right"/>
              <w:rPr>
                <w:sz w:val="16"/>
                <w:szCs w:val="16"/>
              </w:rPr>
            </w:pPr>
            <w:r w:rsidRPr="00E631D9">
              <w:rPr>
                <w:sz w:val="16"/>
                <w:szCs w:val="16"/>
              </w:rPr>
              <w:t>х</w:t>
            </w:r>
          </w:p>
        </w:tc>
      </w:tr>
    </w:tbl>
    <w:p w14:paraId="4A4EA687" w14:textId="77777777" w:rsidR="00E631D9" w:rsidRPr="00E631D9" w:rsidRDefault="00E631D9" w:rsidP="00E631D9">
      <w:pPr>
        <w:tabs>
          <w:tab w:val="left" w:pos="5713"/>
        </w:tabs>
        <w:jc w:val="both"/>
        <w:rPr>
          <w:sz w:val="16"/>
          <w:szCs w:val="28"/>
          <w:highlight w:val="yellow"/>
        </w:rPr>
      </w:pPr>
    </w:p>
    <w:p w14:paraId="465758FE" w14:textId="47CFFBD9" w:rsidR="00E631D9" w:rsidRPr="00E631D9" w:rsidRDefault="00E631D9" w:rsidP="00E631D9">
      <w:pPr>
        <w:tabs>
          <w:tab w:val="left" w:pos="900"/>
        </w:tabs>
        <w:ind w:firstLine="720"/>
        <w:jc w:val="both"/>
        <w:rPr>
          <w:sz w:val="28"/>
          <w:szCs w:val="28"/>
          <w:highlight w:val="yellow"/>
        </w:rPr>
      </w:pPr>
      <w:r w:rsidRPr="00E631D9">
        <w:rPr>
          <w:sz w:val="28"/>
          <w:szCs w:val="28"/>
        </w:rPr>
        <w:t xml:space="preserve">Доходная и расходная часть бюджета города Оренбурга на 2023-2024 годы сформирована с ежегодным ростом относительно ожидаемой оценки исполнения бюджета в 2022 году, который составил 108,3% и 105,7% соответственно, что обеспечено </w:t>
      </w:r>
      <w:r w:rsidRPr="00E631D9">
        <w:rPr>
          <w:color w:val="000000" w:themeColor="text1"/>
          <w:sz w:val="28"/>
          <w:szCs w:val="28"/>
        </w:rPr>
        <w:t>увеличением, связанным с ростом планируемых налоговых доходов, а также субсидий и субвенций, предоставляемых из других бюджетов бюджетной системы Российской Федерации</w:t>
      </w:r>
      <w:r w:rsidRPr="00E631D9">
        <w:rPr>
          <w:sz w:val="28"/>
          <w:szCs w:val="28"/>
        </w:rPr>
        <w:t xml:space="preserve"> и, соответственно, увеличением расходов на коммунальное хозяйство, общее образование, дорожное хозяйство и транспорт. Одновременно, на 2025 год прогнозируется снижение бюджетных доходов и расходов относительно ожидаемой оценки текущего года на 12,8%, связи с сокращением планируемых поступлений межбюджетных субсидий и расходов за счет данных субсидий, направл</w:t>
      </w:r>
      <w:r w:rsidR="00E57A04">
        <w:rPr>
          <w:sz w:val="28"/>
          <w:szCs w:val="28"/>
        </w:rPr>
        <w:t>яемых на дорожную деятельность и</w:t>
      </w:r>
      <w:r w:rsidRPr="00E631D9">
        <w:rPr>
          <w:sz w:val="28"/>
          <w:szCs w:val="28"/>
        </w:rPr>
        <w:t xml:space="preserve"> дошкольное и общее образование.</w:t>
      </w:r>
    </w:p>
    <w:p w14:paraId="1FFDDAD9" w14:textId="77777777" w:rsidR="00E631D9" w:rsidRPr="00E631D9" w:rsidRDefault="00E631D9" w:rsidP="00E631D9">
      <w:pPr>
        <w:widowControl w:val="0"/>
        <w:tabs>
          <w:tab w:val="left" w:pos="900"/>
        </w:tabs>
        <w:ind w:firstLine="720"/>
        <w:contextualSpacing/>
        <w:jc w:val="both"/>
        <w:rPr>
          <w:sz w:val="28"/>
          <w:szCs w:val="28"/>
        </w:rPr>
      </w:pPr>
      <w:r w:rsidRPr="00E631D9">
        <w:rPr>
          <w:b/>
          <w:sz w:val="28"/>
          <w:szCs w:val="28"/>
        </w:rPr>
        <w:t xml:space="preserve">4.4. </w:t>
      </w:r>
      <w:r w:rsidRPr="00E631D9">
        <w:rPr>
          <w:sz w:val="28"/>
          <w:szCs w:val="28"/>
        </w:rPr>
        <w:t xml:space="preserve">Доходы бюджета города Оренбурга на 2023 год и на плановый период 2024 и 2025 годов сформированы с учетом требований налогового и бюджетного законодательства, в том числе в части состава источников доходов местного бюджета, на основании </w:t>
      </w:r>
      <w:r w:rsidRPr="00E631D9">
        <w:rPr>
          <w:rFonts w:eastAsia="Times New Roman"/>
          <w:sz w:val="28"/>
          <w:szCs w:val="28"/>
        </w:rPr>
        <w:t xml:space="preserve">методик, утвержденных </w:t>
      </w:r>
      <w:r w:rsidRPr="00E631D9">
        <w:rPr>
          <w:sz w:val="28"/>
          <w:szCs w:val="28"/>
        </w:rPr>
        <w:t>главными администраторами доходов бюджета города Оренбурга. При прогнозировании безвозмездных поступлений от других бюджетов бюджетной системы РФ за основу взяты показатели, предусмотренные Законопроектом об областном бюджете.</w:t>
      </w:r>
    </w:p>
    <w:p w14:paraId="68C170C0" w14:textId="77777777" w:rsidR="00E631D9" w:rsidRPr="00E631D9" w:rsidRDefault="00E631D9" w:rsidP="00E631D9">
      <w:pPr>
        <w:widowControl w:val="0"/>
        <w:tabs>
          <w:tab w:val="left" w:pos="720"/>
        </w:tabs>
        <w:ind w:firstLine="720"/>
        <w:contextualSpacing/>
        <w:jc w:val="both"/>
        <w:rPr>
          <w:sz w:val="28"/>
          <w:szCs w:val="28"/>
        </w:rPr>
      </w:pPr>
      <w:r w:rsidRPr="00E631D9">
        <w:rPr>
          <w:b/>
          <w:sz w:val="28"/>
          <w:szCs w:val="28"/>
        </w:rPr>
        <w:t>4.5.</w:t>
      </w:r>
      <w:r w:rsidRPr="00E631D9">
        <w:rPr>
          <w:sz w:val="28"/>
          <w:szCs w:val="28"/>
        </w:rPr>
        <w:t xml:space="preserve"> Доходную часть бюджета города Оренбурга в очередном финансовом году планируется обеспечить на 34,7% за счет налоговых и неналоговых доходов, которые прогнозируются в общей сумме 7 868 371,0 тыс. рублей, что выше показателя ожидаемой оценки исполнения бюджетных назначений в текущем году на 175 181,9 тыс. рублей или на 2,3%. На плановый период прогнозируется дальнейший рост налоговых и неналоговых доходов, которые на 2024 год планируются в сумме 8 370 050,0 тыс. рублей, что составляет 106,4% от показателя </w:t>
      </w:r>
      <w:r w:rsidRPr="00E631D9">
        <w:rPr>
          <w:sz w:val="28"/>
          <w:szCs w:val="28"/>
        </w:rPr>
        <w:lastRenderedPageBreak/>
        <w:t>2023 года и 37,7% от всей доходной части бюджета, на 2025 год – в сумме 8 745 085,0 тыс. рублей, что составляет 104,5% от показателя 2024 года и 47,8% от общего объема доходов бюджета.</w:t>
      </w:r>
    </w:p>
    <w:p w14:paraId="600F5F3F" w14:textId="77777777" w:rsidR="00E631D9" w:rsidRPr="00E631D9" w:rsidRDefault="00E631D9" w:rsidP="00E631D9">
      <w:pPr>
        <w:widowControl w:val="0"/>
        <w:autoSpaceDE w:val="0"/>
        <w:autoSpaceDN w:val="0"/>
        <w:adjustRightInd w:val="0"/>
        <w:ind w:firstLine="709"/>
        <w:contextualSpacing/>
        <w:jc w:val="both"/>
        <w:rPr>
          <w:sz w:val="28"/>
          <w:szCs w:val="28"/>
        </w:rPr>
      </w:pPr>
      <w:r w:rsidRPr="00E631D9">
        <w:rPr>
          <w:sz w:val="28"/>
          <w:szCs w:val="28"/>
        </w:rPr>
        <w:t>Увеличение данных доходов обеспечивается ростом налоговых доходов, которые в планируемом периоде составят около 90,0% от общей суммы налоговых и неналоговых доходов. За трехлетний бюджетный период налоговые доходы увеличатся по сравнению с ожидаемым исполнением бюджета в 2022 году на 16,8%, по сравнению с плановым показателем 2023 года – на 12,3%. Рост планируемых поступлений обеспечен прогнозируемым увеличением доходов по пяти из шести групп налоговых доходов, в том числе по бюджетообразующим подгруппам «Налоги на прибыль, доходы», «Налоги на совокупный доход» и «Налоги на имущество». Основными причинами увеличения налоговых доходов является рост используемых в расчетах показателей, отраженных в Прогнозе социально-экономического развития, а также улучшением исходных показателей, применяемых в расчетах в соответствии с методиками прогнозирования доходов главных администраторов доходов бюджета города Оренбурга.</w:t>
      </w:r>
    </w:p>
    <w:p w14:paraId="48C5EA7F" w14:textId="77777777" w:rsidR="00E631D9" w:rsidRPr="00E631D9" w:rsidRDefault="00E631D9" w:rsidP="00E631D9">
      <w:pPr>
        <w:ind w:left="-57" w:right="-57" w:firstLine="766"/>
        <w:contextualSpacing/>
        <w:jc w:val="both"/>
        <w:rPr>
          <w:sz w:val="28"/>
          <w:szCs w:val="28"/>
        </w:rPr>
      </w:pPr>
      <w:r w:rsidRPr="00E631D9">
        <w:rPr>
          <w:sz w:val="28"/>
          <w:szCs w:val="28"/>
        </w:rPr>
        <w:t>Неналоговые доходы бюджета за трехлетний бюджетный период сократятся по сравнению с ожидаемым исполнением бюджета в 2022 году на 7,5%, по сравнению с плановым показателем 2023 года – увеличатся на 2,1%. Отрицательная динамика неналоговых поступлений, в основном, связана с уменьшением доходов по подгруппам «Доходы от продажи материальных и нематериальных активов» (на 26,9% от ожидаемой оценки 2022 года) и «Штрафы, санкции, возмещение ущерба» (на 58,6% от ожидаемой оценки 2022 года). Основной причиной снижения показателей от продажи муниципального имущества по сравнению с ожидаемой оценкой 2022 года являются разовые незапланированные продажи недвижимого имущества и земельных участков в текущем году. Основной причиной сокращения прогнозируемых поступлений от сумм принудительного изъятия является снижение объемов планируемых поступлений штрафов в связи с тем, что данные поступления являются не регулярными и не прогнозируемыми, а также отсутствие планирования поступлений задолженности, образовавшейся в 2019 году.</w:t>
      </w:r>
    </w:p>
    <w:p w14:paraId="6BC1F894" w14:textId="77777777" w:rsidR="00E631D9" w:rsidRPr="00E631D9" w:rsidRDefault="00E631D9" w:rsidP="00E631D9">
      <w:pPr>
        <w:widowControl w:val="0"/>
        <w:ind w:firstLine="709"/>
        <w:contextualSpacing/>
        <w:jc w:val="both"/>
        <w:rPr>
          <w:sz w:val="28"/>
          <w:szCs w:val="28"/>
        </w:rPr>
      </w:pPr>
      <w:r w:rsidRPr="00E631D9">
        <w:rPr>
          <w:b/>
          <w:sz w:val="28"/>
          <w:szCs w:val="28"/>
        </w:rPr>
        <w:t>4.6.</w:t>
      </w:r>
      <w:r w:rsidRPr="00E631D9">
        <w:rPr>
          <w:sz w:val="28"/>
          <w:szCs w:val="28"/>
        </w:rPr>
        <w:t xml:space="preserve"> Безвозмездные поступления от других бюджетов бюджетной системы РФ в доходах бюджета города Оренбурга на очередной финансовых год планируются в сумме 14 832 677,4 тыс. рублей, что составляет 65,3% от общего объема доходов бюджета и 111,7% от показателя ожидаемой оценки 2022 года. На 2024 год общий объем межбюджетных трансфертов планируется в сумме 13 802 498,0 тыс. рублей, что составляет 62,2% от общего объема доходов бюджета и 69,1% от прогнозируемого показателя 2023 года. На 2025 год безвозмездные поступления от других бюджетов бюджетной системы РФ планируются в сумме 9 531 392,5 тыс. рублей, что составляет 52,1% от общего объема доходов бюджета и 69,1% от прогнозируемого показателя 2024 года.</w:t>
      </w:r>
    </w:p>
    <w:p w14:paraId="0B6A3BEE" w14:textId="77777777" w:rsidR="00E631D9" w:rsidRPr="00E631D9" w:rsidRDefault="00E631D9" w:rsidP="00E631D9">
      <w:pPr>
        <w:widowControl w:val="0"/>
        <w:ind w:firstLine="709"/>
        <w:contextualSpacing/>
        <w:jc w:val="both"/>
        <w:rPr>
          <w:sz w:val="28"/>
          <w:szCs w:val="28"/>
        </w:rPr>
      </w:pPr>
      <w:r w:rsidRPr="00E631D9">
        <w:rPr>
          <w:b/>
          <w:sz w:val="28"/>
          <w:szCs w:val="28"/>
        </w:rPr>
        <w:t>4.7.</w:t>
      </w:r>
      <w:r w:rsidRPr="00E631D9">
        <w:rPr>
          <w:sz w:val="28"/>
          <w:szCs w:val="28"/>
        </w:rPr>
        <w:t xml:space="preserve"> Бюджетные назначения на финансирование расходов на 2023 год и на плановый период 2024 года распределены по 12-ти разделам классификации расходов. В 2025 году количество разделов, по которым Проектом решения предусматривается финансирование, относительно 2022-2024 годов сокращается на одну единицу – не предусмотрены расходы по разделу 0900 «Здравоохранение».</w:t>
      </w:r>
    </w:p>
    <w:p w14:paraId="0589DE2D" w14:textId="77777777" w:rsidR="00E631D9" w:rsidRPr="00E631D9" w:rsidRDefault="00E631D9" w:rsidP="00E631D9">
      <w:pPr>
        <w:widowControl w:val="0"/>
        <w:ind w:firstLine="709"/>
        <w:contextualSpacing/>
        <w:jc w:val="both"/>
        <w:rPr>
          <w:sz w:val="28"/>
          <w:szCs w:val="28"/>
        </w:rPr>
      </w:pPr>
      <w:r w:rsidRPr="00E631D9">
        <w:rPr>
          <w:sz w:val="28"/>
          <w:szCs w:val="28"/>
        </w:rPr>
        <w:lastRenderedPageBreak/>
        <w:t>Основной объем бюджетных ассигнований в очередном финансовом году и плановом периоде предлагается утвердить по трем разделам:</w:t>
      </w:r>
    </w:p>
    <w:p w14:paraId="151D071E" w14:textId="77777777" w:rsidR="00E631D9" w:rsidRPr="00E631D9" w:rsidRDefault="00E631D9" w:rsidP="00E631D9">
      <w:pPr>
        <w:widowControl w:val="0"/>
        <w:numPr>
          <w:ilvl w:val="0"/>
          <w:numId w:val="23"/>
        </w:numPr>
        <w:tabs>
          <w:tab w:val="left" w:pos="1134"/>
        </w:tabs>
        <w:ind w:left="0" w:firstLine="709"/>
        <w:contextualSpacing/>
        <w:jc w:val="both"/>
        <w:rPr>
          <w:sz w:val="28"/>
          <w:szCs w:val="28"/>
        </w:rPr>
      </w:pPr>
      <w:r w:rsidRPr="00E631D9">
        <w:rPr>
          <w:sz w:val="28"/>
          <w:szCs w:val="28"/>
        </w:rPr>
        <w:t xml:space="preserve">0700 «Образование» на 2023 год – 12 498 364,3 тыс. рублей (55,1%), на 2024 год – </w:t>
      </w:r>
      <w:r w:rsidRPr="00E631D9">
        <w:rPr>
          <w:rFonts w:eastAsia="Times New Roman"/>
          <w:sz w:val="28"/>
          <w:szCs w:val="28"/>
        </w:rPr>
        <w:t>11 907 383,7</w:t>
      </w:r>
      <w:r w:rsidRPr="00E631D9">
        <w:rPr>
          <w:sz w:val="28"/>
          <w:szCs w:val="28"/>
        </w:rPr>
        <w:t xml:space="preserve"> тыс. рублей (53,7%) и 2025 год – </w:t>
      </w:r>
      <w:r w:rsidRPr="00E631D9">
        <w:rPr>
          <w:rFonts w:eastAsia="Times New Roman"/>
          <w:sz w:val="28"/>
          <w:szCs w:val="28"/>
        </w:rPr>
        <w:t>9 843 930,4</w:t>
      </w:r>
      <w:r w:rsidRPr="00E631D9">
        <w:rPr>
          <w:sz w:val="28"/>
          <w:szCs w:val="28"/>
        </w:rPr>
        <w:t xml:space="preserve"> тыс. рублей (53,9%);</w:t>
      </w:r>
    </w:p>
    <w:p w14:paraId="15A6C82B" w14:textId="77777777" w:rsidR="00E631D9" w:rsidRPr="00E631D9" w:rsidRDefault="00E631D9" w:rsidP="00E631D9">
      <w:pPr>
        <w:widowControl w:val="0"/>
        <w:numPr>
          <w:ilvl w:val="0"/>
          <w:numId w:val="23"/>
        </w:numPr>
        <w:tabs>
          <w:tab w:val="left" w:pos="1134"/>
        </w:tabs>
        <w:ind w:left="0" w:firstLine="709"/>
        <w:contextualSpacing/>
        <w:jc w:val="both"/>
        <w:rPr>
          <w:sz w:val="28"/>
          <w:szCs w:val="28"/>
        </w:rPr>
      </w:pPr>
      <w:r w:rsidRPr="00E631D9">
        <w:rPr>
          <w:sz w:val="28"/>
          <w:szCs w:val="28"/>
        </w:rPr>
        <w:t xml:space="preserve">0400 «Национальная экономика» на 2023 год – </w:t>
      </w:r>
      <w:r w:rsidRPr="00E631D9">
        <w:rPr>
          <w:rFonts w:eastAsia="Times New Roman"/>
          <w:sz w:val="28"/>
          <w:szCs w:val="28"/>
        </w:rPr>
        <w:t>4 929 457,2</w:t>
      </w:r>
      <w:r w:rsidRPr="00E631D9">
        <w:rPr>
          <w:sz w:val="28"/>
          <w:szCs w:val="28"/>
        </w:rPr>
        <w:t xml:space="preserve"> тыс. рублей (21,7%), на 2024 год – </w:t>
      </w:r>
      <w:r w:rsidRPr="00E631D9">
        <w:rPr>
          <w:rFonts w:eastAsia="Times New Roman"/>
          <w:sz w:val="28"/>
          <w:szCs w:val="28"/>
        </w:rPr>
        <w:t>6 506 560,4</w:t>
      </w:r>
      <w:r w:rsidRPr="00E631D9">
        <w:rPr>
          <w:sz w:val="28"/>
          <w:szCs w:val="28"/>
        </w:rPr>
        <w:t xml:space="preserve"> тыс. рублей (29,3%) и 2025 год – </w:t>
      </w:r>
      <w:r w:rsidRPr="00E631D9">
        <w:rPr>
          <w:rFonts w:eastAsia="Times New Roman"/>
          <w:sz w:val="28"/>
          <w:szCs w:val="28"/>
        </w:rPr>
        <w:t>4 877 251,8</w:t>
      </w:r>
      <w:r w:rsidRPr="00E631D9">
        <w:rPr>
          <w:sz w:val="28"/>
          <w:szCs w:val="28"/>
        </w:rPr>
        <w:t xml:space="preserve"> тыс. рублей (26,7%);</w:t>
      </w:r>
    </w:p>
    <w:p w14:paraId="3A59CAED" w14:textId="77777777" w:rsidR="00E631D9" w:rsidRPr="00E631D9" w:rsidRDefault="00E631D9" w:rsidP="00E631D9">
      <w:pPr>
        <w:widowControl w:val="0"/>
        <w:numPr>
          <w:ilvl w:val="0"/>
          <w:numId w:val="23"/>
        </w:numPr>
        <w:tabs>
          <w:tab w:val="left" w:pos="1134"/>
        </w:tabs>
        <w:ind w:left="0" w:firstLine="709"/>
        <w:contextualSpacing/>
        <w:jc w:val="both"/>
        <w:rPr>
          <w:sz w:val="28"/>
          <w:szCs w:val="28"/>
        </w:rPr>
      </w:pPr>
      <w:r w:rsidRPr="00E631D9">
        <w:rPr>
          <w:sz w:val="28"/>
          <w:szCs w:val="28"/>
        </w:rPr>
        <w:t xml:space="preserve">0500 «Жилищно-коммунальное хозяйство» на 2023 год – </w:t>
      </w:r>
      <w:r w:rsidRPr="00E631D9">
        <w:rPr>
          <w:rFonts w:eastAsia="Times New Roman"/>
          <w:sz w:val="28"/>
          <w:szCs w:val="28"/>
        </w:rPr>
        <w:t>2 825 916,2</w:t>
      </w:r>
      <w:r w:rsidRPr="00E631D9">
        <w:rPr>
          <w:sz w:val="28"/>
          <w:szCs w:val="28"/>
        </w:rPr>
        <w:t xml:space="preserve"> тыс. рублей (12,4%), на 2024 год – </w:t>
      </w:r>
      <w:r w:rsidRPr="00E631D9">
        <w:rPr>
          <w:rFonts w:eastAsia="Times New Roman"/>
          <w:sz w:val="28"/>
          <w:szCs w:val="28"/>
        </w:rPr>
        <w:t>1 079 359,9</w:t>
      </w:r>
      <w:r w:rsidRPr="00E631D9">
        <w:rPr>
          <w:sz w:val="28"/>
          <w:szCs w:val="28"/>
        </w:rPr>
        <w:t xml:space="preserve"> тыс. рублей (4,9%) и 2025 год – </w:t>
      </w:r>
      <w:r w:rsidRPr="00E631D9">
        <w:rPr>
          <w:rFonts w:eastAsia="Times New Roman"/>
          <w:sz w:val="28"/>
          <w:szCs w:val="28"/>
        </w:rPr>
        <w:t>607 113,4</w:t>
      </w:r>
      <w:r w:rsidRPr="00E631D9">
        <w:rPr>
          <w:sz w:val="28"/>
          <w:szCs w:val="28"/>
        </w:rPr>
        <w:t xml:space="preserve"> тыс. рублей (3,3%).</w:t>
      </w:r>
    </w:p>
    <w:p w14:paraId="21CAAD82" w14:textId="77777777" w:rsidR="00E631D9" w:rsidRPr="00E631D9" w:rsidRDefault="00E631D9" w:rsidP="00E631D9">
      <w:pPr>
        <w:widowControl w:val="0"/>
        <w:tabs>
          <w:tab w:val="left" w:pos="900"/>
        </w:tabs>
        <w:ind w:firstLine="709"/>
        <w:contextualSpacing/>
        <w:jc w:val="both"/>
        <w:rPr>
          <w:sz w:val="28"/>
          <w:szCs w:val="28"/>
        </w:rPr>
      </w:pPr>
      <w:r w:rsidRPr="00E631D9">
        <w:rPr>
          <w:sz w:val="28"/>
          <w:szCs w:val="28"/>
        </w:rPr>
        <w:t>Наименьший объем расходов, в разрезе разделов классификации расходов бюджета предусматривается Проектом решения по четырем разделам бюджетной классификации расходов:</w:t>
      </w:r>
    </w:p>
    <w:p w14:paraId="776F0BAC" w14:textId="77777777" w:rsidR="00E631D9" w:rsidRPr="00E631D9" w:rsidRDefault="00E631D9" w:rsidP="00E631D9">
      <w:pPr>
        <w:widowControl w:val="0"/>
        <w:tabs>
          <w:tab w:val="left" w:pos="900"/>
        </w:tabs>
        <w:ind w:firstLine="709"/>
        <w:contextualSpacing/>
        <w:jc w:val="both"/>
        <w:rPr>
          <w:rFonts w:eastAsia="Times New Roman"/>
          <w:sz w:val="28"/>
          <w:szCs w:val="28"/>
        </w:rPr>
      </w:pPr>
      <w:r w:rsidRPr="00E631D9">
        <w:rPr>
          <w:rFonts w:eastAsia="Times New Roman"/>
          <w:sz w:val="28"/>
          <w:szCs w:val="28"/>
        </w:rPr>
        <w:t>1300 «</w:t>
      </w:r>
      <w:r w:rsidRPr="00E631D9">
        <w:rPr>
          <w:rFonts w:eastAsia="Times New Roman"/>
          <w:color w:val="000000"/>
          <w:sz w:val="28"/>
          <w:szCs w:val="28"/>
        </w:rPr>
        <w:t>Обслуживание государственного и муниципального долга</w:t>
      </w:r>
      <w:r w:rsidRPr="00E631D9">
        <w:rPr>
          <w:rFonts w:eastAsia="Times New Roman"/>
          <w:sz w:val="28"/>
          <w:szCs w:val="28"/>
        </w:rPr>
        <w:t>» на 2023 год в сумме 852,6 тыс. рублей, на 2024 год – 819,6 тыс. рублей и на 2025 год – 741,1 тыс. рублей или менее 0,1% ежегодно от общего объема расходов;</w:t>
      </w:r>
    </w:p>
    <w:p w14:paraId="7A1FAF34" w14:textId="77777777" w:rsidR="00E631D9" w:rsidRPr="00E631D9" w:rsidRDefault="00E631D9" w:rsidP="00E631D9">
      <w:pPr>
        <w:widowControl w:val="0"/>
        <w:tabs>
          <w:tab w:val="left" w:pos="900"/>
        </w:tabs>
        <w:ind w:firstLine="709"/>
        <w:contextualSpacing/>
        <w:jc w:val="both"/>
        <w:rPr>
          <w:rFonts w:eastAsia="Times New Roman"/>
          <w:sz w:val="28"/>
          <w:szCs w:val="28"/>
        </w:rPr>
      </w:pPr>
      <w:r w:rsidRPr="00E631D9">
        <w:rPr>
          <w:rFonts w:eastAsia="Times New Roman"/>
          <w:sz w:val="28"/>
          <w:szCs w:val="28"/>
        </w:rPr>
        <w:t>0600 «Охрана окружающей среды» на 2023 год в сумме 18 526,1 тыс. рублей, на 2024 год – 12 090,1 тыс. рублей и на 2025 год – 12 093,9 тыс. рублей или менее 0,1% ежегодно от общего объема расходов;</w:t>
      </w:r>
    </w:p>
    <w:p w14:paraId="2C91697C" w14:textId="77777777" w:rsidR="00E631D9" w:rsidRPr="00E631D9" w:rsidRDefault="00E631D9" w:rsidP="00E631D9">
      <w:pPr>
        <w:widowControl w:val="0"/>
        <w:tabs>
          <w:tab w:val="left" w:pos="900"/>
        </w:tabs>
        <w:ind w:firstLine="709"/>
        <w:contextualSpacing/>
        <w:jc w:val="both"/>
        <w:rPr>
          <w:rFonts w:eastAsia="Times New Roman"/>
          <w:sz w:val="28"/>
          <w:szCs w:val="28"/>
        </w:rPr>
      </w:pPr>
      <w:r w:rsidRPr="00E631D9">
        <w:rPr>
          <w:rFonts w:eastAsia="Times New Roman"/>
          <w:sz w:val="28"/>
          <w:szCs w:val="28"/>
        </w:rPr>
        <w:t>1200 «Средства массовой информации» на 2023 год в сумме 30 084,0 тыс. рублей, на 2024 год – 19 084,0 тыс. рублей и на 2025 год – 21 398,4 тыс. рублей или 0,1% ежегодно от общего объема расходов;</w:t>
      </w:r>
    </w:p>
    <w:p w14:paraId="61887CCE" w14:textId="77777777" w:rsidR="00E631D9" w:rsidRPr="00E631D9" w:rsidRDefault="00E631D9" w:rsidP="00E631D9">
      <w:pPr>
        <w:widowControl w:val="0"/>
        <w:tabs>
          <w:tab w:val="left" w:pos="900"/>
        </w:tabs>
        <w:ind w:firstLine="709"/>
        <w:contextualSpacing/>
        <w:jc w:val="both"/>
        <w:rPr>
          <w:rFonts w:eastAsia="Times New Roman"/>
          <w:sz w:val="28"/>
          <w:szCs w:val="28"/>
        </w:rPr>
      </w:pPr>
      <w:r w:rsidRPr="00E631D9">
        <w:rPr>
          <w:rFonts w:eastAsia="Times New Roman"/>
          <w:sz w:val="28"/>
          <w:szCs w:val="28"/>
        </w:rPr>
        <w:t>0900 «Здравоохранение» на 2023 год и на 2024 год в сумме 187,6 тыс. рублей ежегодно или менее 0,1% ежегодно от общего объема расходов.</w:t>
      </w:r>
    </w:p>
    <w:p w14:paraId="4C28E4F8" w14:textId="77777777" w:rsidR="00E631D9" w:rsidRPr="00E631D9" w:rsidRDefault="00E631D9" w:rsidP="00E631D9">
      <w:pPr>
        <w:widowControl w:val="0"/>
        <w:tabs>
          <w:tab w:val="left" w:pos="900"/>
        </w:tabs>
        <w:ind w:firstLine="709"/>
        <w:contextualSpacing/>
        <w:jc w:val="both"/>
        <w:rPr>
          <w:sz w:val="28"/>
          <w:szCs w:val="28"/>
        </w:rPr>
      </w:pPr>
      <w:r w:rsidRPr="00E631D9">
        <w:rPr>
          <w:b/>
          <w:sz w:val="28"/>
          <w:szCs w:val="28"/>
        </w:rPr>
        <w:t>4.8.</w:t>
      </w:r>
      <w:r w:rsidRPr="00E631D9">
        <w:rPr>
          <w:sz w:val="28"/>
          <w:szCs w:val="28"/>
        </w:rPr>
        <w:t xml:space="preserve"> В разрезе кодов видов расходов на 2023-2025 годы расходы (без учета условно утверждаемых расходов) предлагается утвердить Проектом решения по семи группам видов расходов. Основной объем расходов в 2023-2025 годах предлагается утвердить по четырем группам видов расходов:</w:t>
      </w:r>
    </w:p>
    <w:p w14:paraId="57E4DAC7" w14:textId="77777777" w:rsidR="00E631D9" w:rsidRPr="00E631D9" w:rsidRDefault="00E631D9" w:rsidP="00E631D9">
      <w:pPr>
        <w:numPr>
          <w:ilvl w:val="0"/>
          <w:numId w:val="23"/>
        </w:numPr>
        <w:tabs>
          <w:tab w:val="left" w:pos="1134"/>
        </w:tabs>
        <w:ind w:left="0" w:firstLine="709"/>
        <w:jc w:val="both"/>
        <w:rPr>
          <w:sz w:val="28"/>
          <w:szCs w:val="28"/>
        </w:rPr>
      </w:pPr>
      <w:r w:rsidRPr="00E631D9">
        <w:rPr>
          <w:sz w:val="28"/>
          <w:szCs w:val="28"/>
        </w:rPr>
        <w:t>«Предоставление субсидий бюджетным, автономным учреждениям и иным некоммерческим организациям» (группа видов расходов 600) – 45,4%, 45,5% и 56,4% соответственно;</w:t>
      </w:r>
    </w:p>
    <w:p w14:paraId="01A9F896" w14:textId="77777777" w:rsidR="00E631D9" w:rsidRPr="00E631D9" w:rsidRDefault="00E631D9" w:rsidP="00E631D9">
      <w:pPr>
        <w:numPr>
          <w:ilvl w:val="0"/>
          <w:numId w:val="23"/>
        </w:numPr>
        <w:tabs>
          <w:tab w:val="left" w:pos="1134"/>
        </w:tabs>
        <w:ind w:left="0" w:firstLine="709"/>
        <w:jc w:val="both"/>
        <w:rPr>
          <w:sz w:val="28"/>
          <w:szCs w:val="28"/>
        </w:rPr>
      </w:pPr>
      <w:r w:rsidRPr="00E631D9">
        <w:rPr>
          <w:sz w:val="28"/>
          <w:szCs w:val="28"/>
        </w:rPr>
        <w:t>«Капитальные вложения в объекты государственной (муниципальной) собственности» (группа видов расходов 400) – 27,6%, 29,4% и 14,3% соответственно;</w:t>
      </w:r>
    </w:p>
    <w:p w14:paraId="70B2425E" w14:textId="77777777" w:rsidR="00E631D9" w:rsidRPr="00E631D9" w:rsidRDefault="00E631D9" w:rsidP="00E631D9">
      <w:pPr>
        <w:numPr>
          <w:ilvl w:val="0"/>
          <w:numId w:val="23"/>
        </w:numPr>
        <w:tabs>
          <w:tab w:val="left" w:pos="1134"/>
        </w:tabs>
        <w:ind w:left="0" w:firstLine="709"/>
        <w:jc w:val="both"/>
        <w:rPr>
          <w:sz w:val="28"/>
          <w:szCs w:val="28"/>
        </w:rPr>
      </w:pPr>
      <w:r w:rsidRPr="00E631D9">
        <w:rPr>
          <w:sz w:val="28"/>
          <w:szCs w:val="28"/>
        </w:rPr>
        <w:t xml:space="preserve"> «Закупка товаров, работ и услуг для обеспечения государственных (муниципальных) нужд» (группа видов расходов 200) – 17,4%, 13,0% и 13,3% соответственно;</w:t>
      </w:r>
    </w:p>
    <w:p w14:paraId="01A912FB" w14:textId="77777777" w:rsidR="00E631D9" w:rsidRPr="00E631D9" w:rsidRDefault="00E631D9" w:rsidP="00E631D9">
      <w:pPr>
        <w:numPr>
          <w:ilvl w:val="0"/>
          <w:numId w:val="23"/>
        </w:numPr>
        <w:tabs>
          <w:tab w:val="left" w:pos="1134"/>
        </w:tabs>
        <w:ind w:left="0" w:firstLine="709"/>
        <w:jc w:val="both"/>
        <w:rPr>
          <w:sz w:val="28"/>
          <w:szCs w:val="28"/>
        </w:rPr>
      </w:pPr>
      <w:r w:rsidRPr="00E631D9">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(группа видов расходов 100) – 6,6%, 7,1% и 8,9% соответственно.</w:t>
      </w:r>
    </w:p>
    <w:p w14:paraId="4E49C561" w14:textId="77777777" w:rsidR="00E631D9" w:rsidRPr="00E631D9" w:rsidRDefault="00E631D9" w:rsidP="00E631D9">
      <w:pPr>
        <w:widowControl w:val="0"/>
        <w:autoSpaceDE w:val="0"/>
        <w:autoSpaceDN w:val="0"/>
        <w:adjustRightInd w:val="0"/>
        <w:ind w:firstLine="709"/>
        <w:contextualSpacing/>
        <w:jc w:val="both"/>
        <w:rPr>
          <w:sz w:val="28"/>
          <w:szCs w:val="28"/>
        </w:rPr>
      </w:pPr>
      <w:r w:rsidRPr="00E631D9">
        <w:rPr>
          <w:b/>
          <w:sz w:val="28"/>
          <w:szCs w:val="28"/>
        </w:rPr>
        <w:t>4.9.</w:t>
      </w:r>
      <w:r w:rsidRPr="00E631D9">
        <w:rPr>
          <w:sz w:val="28"/>
          <w:szCs w:val="28"/>
        </w:rPr>
        <w:t xml:space="preserve"> Ведомственной структурой расходов бюджета города Оренбурга на 2023 год предлагается утвердить 20-ти главным распорядителям бюджетных средств. </w:t>
      </w:r>
      <w:r w:rsidRPr="00E631D9">
        <w:rPr>
          <w:sz w:val="28"/>
          <w:szCs w:val="28"/>
        </w:rPr>
        <w:lastRenderedPageBreak/>
        <w:t xml:space="preserve">Относительно 2022 года количество ГРБС сократилось на две единицы (не предусмотрены назначения Избирательной комиссии и УСДХ). </w:t>
      </w:r>
    </w:p>
    <w:p w14:paraId="7F25FBCB" w14:textId="77777777" w:rsidR="00E631D9" w:rsidRPr="00E631D9" w:rsidRDefault="00E631D9" w:rsidP="00E631D9">
      <w:pPr>
        <w:autoSpaceDE w:val="0"/>
        <w:autoSpaceDN w:val="0"/>
        <w:adjustRightInd w:val="0"/>
        <w:ind w:firstLine="709"/>
        <w:jc w:val="both"/>
        <w:rPr>
          <w:sz w:val="28"/>
          <w:szCs w:val="28"/>
        </w:rPr>
      </w:pPr>
      <w:r w:rsidRPr="00E631D9">
        <w:rPr>
          <w:sz w:val="28"/>
          <w:szCs w:val="28"/>
        </w:rPr>
        <w:t xml:space="preserve">На плановый период 2024-2025 годов бюджетные ассигнования Проектом решения предусматриваются 19-ти ГРБС. Относительно 2023 года не предусмотрены бюджетные ассигнования </w:t>
      </w:r>
      <w:r w:rsidRPr="00E631D9">
        <w:rPr>
          <w:rFonts w:eastAsia="Times New Roman"/>
          <w:sz w:val="28"/>
          <w:szCs w:val="28"/>
        </w:rPr>
        <w:t>Управлению по размещению наружной рекламы и объектов наружной информации.</w:t>
      </w:r>
    </w:p>
    <w:p w14:paraId="6F399314" w14:textId="77777777" w:rsidR="00E631D9" w:rsidRPr="00E631D9" w:rsidRDefault="00E631D9" w:rsidP="00E631D9">
      <w:pPr>
        <w:widowControl w:val="0"/>
        <w:autoSpaceDE w:val="0"/>
        <w:autoSpaceDN w:val="0"/>
        <w:adjustRightInd w:val="0"/>
        <w:ind w:firstLine="709"/>
        <w:contextualSpacing/>
        <w:jc w:val="both"/>
        <w:rPr>
          <w:sz w:val="28"/>
          <w:szCs w:val="28"/>
        </w:rPr>
      </w:pPr>
      <w:r w:rsidRPr="00E631D9">
        <w:rPr>
          <w:sz w:val="28"/>
          <w:szCs w:val="28"/>
        </w:rPr>
        <w:t xml:space="preserve">Наибольший объем расходов предлагается утвердить двум главным распорядителям бюджетных средств: </w:t>
      </w:r>
    </w:p>
    <w:p w14:paraId="0ECC5B88" w14:textId="77777777" w:rsidR="00E631D9" w:rsidRPr="00E631D9" w:rsidRDefault="00E631D9" w:rsidP="00E631D9">
      <w:pPr>
        <w:tabs>
          <w:tab w:val="left" w:pos="1134"/>
        </w:tabs>
        <w:ind w:firstLine="709"/>
        <w:jc w:val="both"/>
        <w:rPr>
          <w:sz w:val="28"/>
          <w:szCs w:val="28"/>
        </w:rPr>
      </w:pPr>
      <w:r w:rsidRPr="00E631D9">
        <w:rPr>
          <w:sz w:val="28"/>
          <w:szCs w:val="28"/>
        </w:rPr>
        <w:t xml:space="preserve">Управлению образования: в 2023 году – </w:t>
      </w:r>
      <w:r w:rsidRPr="00E631D9">
        <w:rPr>
          <w:rFonts w:eastAsia="Times New Roman"/>
          <w:sz w:val="28"/>
          <w:szCs w:val="28"/>
        </w:rPr>
        <w:t xml:space="preserve">9 659 579,0 </w:t>
      </w:r>
      <w:r w:rsidRPr="00E631D9">
        <w:rPr>
          <w:sz w:val="28"/>
          <w:szCs w:val="28"/>
        </w:rPr>
        <w:t xml:space="preserve">тыс. рублей или 42,6% от общей суммы расходов, в 2024 году – </w:t>
      </w:r>
      <w:r w:rsidRPr="00E631D9">
        <w:rPr>
          <w:rFonts w:eastAsia="Times New Roman"/>
          <w:sz w:val="28"/>
          <w:szCs w:val="28"/>
        </w:rPr>
        <w:t xml:space="preserve">9 512 544,2 тыс. рублей или </w:t>
      </w:r>
      <w:r w:rsidRPr="00E631D9">
        <w:rPr>
          <w:sz w:val="28"/>
          <w:szCs w:val="28"/>
        </w:rPr>
        <w:t xml:space="preserve">42,9% и в 2025 году – </w:t>
      </w:r>
      <w:r w:rsidRPr="00E631D9">
        <w:rPr>
          <w:rFonts w:eastAsia="Times New Roman"/>
          <w:sz w:val="28"/>
          <w:szCs w:val="28"/>
        </w:rPr>
        <w:t xml:space="preserve">9 706 519,7 тыс. рублей или </w:t>
      </w:r>
      <w:r w:rsidRPr="00E631D9">
        <w:rPr>
          <w:sz w:val="28"/>
          <w:szCs w:val="28"/>
        </w:rPr>
        <w:t>53,1%;</w:t>
      </w:r>
    </w:p>
    <w:p w14:paraId="50E02E39" w14:textId="77777777" w:rsidR="00E631D9" w:rsidRPr="00E631D9" w:rsidRDefault="00E631D9" w:rsidP="00E631D9">
      <w:pPr>
        <w:tabs>
          <w:tab w:val="left" w:pos="1134"/>
        </w:tabs>
        <w:ind w:firstLine="709"/>
        <w:jc w:val="both"/>
        <w:rPr>
          <w:sz w:val="28"/>
          <w:szCs w:val="28"/>
        </w:rPr>
      </w:pPr>
      <w:r w:rsidRPr="00E631D9">
        <w:rPr>
          <w:sz w:val="28"/>
          <w:szCs w:val="28"/>
        </w:rPr>
        <w:t xml:space="preserve">Департаменту градостроительства и земельных отношений: в 2023 году – </w:t>
      </w:r>
      <w:r w:rsidRPr="00E631D9">
        <w:rPr>
          <w:rFonts w:eastAsia="Times New Roman"/>
          <w:sz w:val="28"/>
          <w:szCs w:val="28"/>
        </w:rPr>
        <w:t xml:space="preserve">8 515 410,6 </w:t>
      </w:r>
      <w:r w:rsidRPr="00E631D9">
        <w:rPr>
          <w:sz w:val="28"/>
          <w:szCs w:val="28"/>
        </w:rPr>
        <w:t xml:space="preserve">тыс. рублей или 37,5% от общей суммы расходов, в 2024 году – </w:t>
      </w:r>
      <w:r w:rsidRPr="00E631D9">
        <w:rPr>
          <w:rFonts w:eastAsia="Times New Roman"/>
          <w:sz w:val="28"/>
          <w:szCs w:val="28"/>
        </w:rPr>
        <w:t xml:space="preserve">7 961 953,1 тыс. рублей или </w:t>
      </w:r>
      <w:r w:rsidRPr="00E631D9">
        <w:rPr>
          <w:sz w:val="28"/>
          <w:szCs w:val="28"/>
        </w:rPr>
        <w:t xml:space="preserve">35,9% и в 2025 году – </w:t>
      </w:r>
      <w:r w:rsidRPr="00E631D9">
        <w:rPr>
          <w:rFonts w:eastAsia="Times New Roman"/>
          <w:sz w:val="28"/>
          <w:szCs w:val="28"/>
        </w:rPr>
        <w:t xml:space="preserve">3 686 058,8 тыс. рублей или </w:t>
      </w:r>
      <w:r w:rsidRPr="00E631D9">
        <w:rPr>
          <w:sz w:val="28"/>
          <w:szCs w:val="28"/>
        </w:rPr>
        <w:t>20,2%.</w:t>
      </w:r>
    </w:p>
    <w:p w14:paraId="435A14ED" w14:textId="77777777" w:rsidR="00E631D9" w:rsidRPr="00E631D9" w:rsidRDefault="00E631D9" w:rsidP="00E631D9">
      <w:pPr>
        <w:widowControl w:val="0"/>
        <w:ind w:firstLine="709"/>
        <w:contextualSpacing/>
        <w:jc w:val="both"/>
        <w:rPr>
          <w:sz w:val="28"/>
          <w:szCs w:val="28"/>
        </w:rPr>
      </w:pPr>
      <w:r w:rsidRPr="00E631D9">
        <w:rPr>
          <w:rFonts w:eastAsia="Times New Roman"/>
          <w:b/>
          <w:sz w:val="28"/>
          <w:szCs w:val="28"/>
        </w:rPr>
        <w:t xml:space="preserve">4.10. </w:t>
      </w:r>
      <w:r w:rsidRPr="00E631D9">
        <w:rPr>
          <w:sz w:val="28"/>
          <w:szCs w:val="28"/>
        </w:rPr>
        <w:t>Расходная часть бюджета города Оренбурга на предстоящий трехлетний бюджетный период традиционно сформирована в программной структуре. Проектом решения предусмотрены расходы бюджета города Оренбурга на реализацию 27-ми муниципальных программ в 2023-2024 годах и 25-ти муниципальных программ в 2025 году.</w:t>
      </w:r>
    </w:p>
    <w:p w14:paraId="71E1A83A" w14:textId="77777777" w:rsidR="00E631D9" w:rsidRPr="00E631D9" w:rsidRDefault="00E631D9" w:rsidP="00E631D9">
      <w:pPr>
        <w:tabs>
          <w:tab w:val="left" w:pos="900"/>
        </w:tabs>
        <w:ind w:firstLine="720"/>
        <w:jc w:val="both"/>
        <w:rPr>
          <w:sz w:val="28"/>
          <w:szCs w:val="28"/>
        </w:rPr>
      </w:pPr>
      <w:r w:rsidRPr="00E631D9">
        <w:rPr>
          <w:sz w:val="28"/>
          <w:szCs w:val="28"/>
        </w:rPr>
        <w:t xml:space="preserve">Предлагаемый объем финансирования на реализацию муниципальных программ на 2023 год составляет 22 411 190,3 тыс. рублей или 98,7% от всей расходной части бюджета. На плановый период 2024 и 2025 ассигнования планируются в суммах 21 624 245,5 тыс. рублей и 17 522 987,0 рублей или 97,5% и 95,9% от всей расходной части бюджета соответственно. </w:t>
      </w:r>
    </w:p>
    <w:p w14:paraId="78FFBAFE" w14:textId="77777777" w:rsidR="00E631D9" w:rsidRPr="00E631D9" w:rsidRDefault="00E631D9" w:rsidP="00E631D9">
      <w:pPr>
        <w:ind w:firstLine="708"/>
        <w:jc w:val="both"/>
        <w:rPr>
          <w:sz w:val="28"/>
          <w:szCs w:val="28"/>
        </w:rPr>
      </w:pPr>
      <w:r w:rsidRPr="00E631D9">
        <w:rPr>
          <w:sz w:val="28"/>
          <w:szCs w:val="28"/>
        </w:rPr>
        <w:t>По сравнению с показателями на 2022 год, утвержденными Сводной бюджетной росписью бюджетных ассигнований по расходам города Оренбурга по состоянию на 01.11.2022, доля программных расходов в общем объеме расходов, составляющая в 2022 году 95,3%, в очередном финансовом 2023 году увеличивается до 98,7%. Относительно очередного финансового года доля программных расходов планового периода имеет тенденцию к сокращению в 2024 году до 97,5% и в 2025 году до 95,9%.</w:t>
      </w:r>
    </w:p>
    <w:p w14:paraId="05B5A122" w14:textId="77777777" w:rsidR="00E631D9" w:rsidRPr="00E631D9" w:rsidRDefault="00E631D9" w:rsidP="00E631D9">
      <w:pPr>
        <w:tabs>
          <w:tab w:val="left" w:pos="900"/>
        </w:tabs>
        <w:ind w:firstLine="709"/>
        <w:jc w:val="both"/>
        <w:rPr>
          <w:sz w:val="28"/>
          <w:szCs w:val="28"/>
        </w:rPr>
      </w:pPr>
      <w:r w:rsidRPr="00E631D9">
        <w:rPr>
          <w:sz w:val="28"/>
          <w:szCs w:val="28"/>
        </w:rPr>
        <w:t>Основной объем бюджетных ассигнований на выполнение программных мероприятий в 2023-2025 годы предлагается направить на реализацию 3-х муниципальных программ:</w:t>
      </w:r>
    </w:p>
    <w:p w14:paraId="23F33666" w14:textId="77777777" w:rsidR="00E631D9" w:rsidRPr="00E631D9" w:rsidRDefault="00E631D9" w:rsidP="00E631D9">
      <w:pPr>
        <w:numPr>
          <w:ilvl w:val="0"/>
          <w:numId w:val="1"/>
        </w:numPr>
        <w:tabs>
          <w:tab w:val="left" w:pos="1134"/>
        </w:tabs>
        <w:ind w:left="0" w:firstLine="709"/>
        <w:jc w:val="both"/>
        <w:rPr>
          <w:sz w:val="28"/>
          <w:szCs w:val="28"/>
        </w:rPr>
      </w:pPr>
      <w:r w:rsidRPr="00E631D9">
        <w:rPr>
          <w:sz w:val="28"/>
          <w:szCs w:val="28"/>
        </w:rPr>
        <w:t>«Доступное образование в городе Оренбурге» – 12 323 292,3 тыс. рублей на 2023 год, 11 722 670,5 тыс. рублей на 2024 год, 9 664 471,8 тыс. рублей на 2025 год (55,0%, 54,2%, 55,2% от общего объема программных расходов соответственно);</w:t>
      </w:r>
    </w:p>
    <w:p w14:paraId="447A9E80" w14:textId="77777777" w:rsidR="00E631D9" w:rsidRPr="00E631D9" w:rsidRDefault="00E631D9" w:rsidP="00E631D9">
      <w:pPr>
        <w:numPr>
          <w:ilvl w:val="0"/>
          <w:numId w:val="1"/>
        </w:numPr>
        <w:tabs>
          <w:tab w:val="left" w:pos="1134"/>
        </w:tabs>
        <w:ind w:left="0" w:firstLine="709"/>
        <w:jc w:val="both"/>
        <w:rPr>
          <w:sz w:val="28"/>
          <w:szCs w:val="28"/>
        </w:rPr>
      </w:pPr>
      <w:r w:rsidRPr="00E631D9">
        <w:rPr>
          <w:sz w:val="28"/>
          <w:szCs w:val="28"/>
        </w:rPr>
        <w:t>«Строительство и дорожное хозяйство в городе Оренбурге» – 5 188 081,7 тыс. рублей на 2023 год, 5 104 431,7 тыс. рублей на 2024 год, 3 444 432,6 тыс. рублей на 2025 год (23,1%, 23,6%, 19,7% от общего объема программных расходов соответственно);</w:t>
      </w:r>
    </w:p>
    <w:p w14:paraId="2F1F7E3A" w14:textId="77777777" w:rsidR="00E631D9" w:rsidRPr="00E631D9" w:rsidRDefault="00E631D9" w:rsidP="00E631D9">
      <w:pPr>
        <w:widowControl w:val="0"/>
        <w:numPr>
          <w:ilvl w:val="0"/>
          <w:numId w:val="1"/>
        </w:numPr>
        <w:tabs>
          <w:tab w:val="left" w:pos="1134"/>
        </w:tabs>
        <w:ind w:left="0" w:firstLine="709"/>
        <w:jc w:val="both"/>
        <w:rPr>
          <w:sz w:val="28"/>
          <w:szCs w:val="28"/>
        </w:rPr>
      </w:pPr>
      <w:r w:rsidRPr="00E631D9">
        <w:rPr>
          <w:sz w:val="28"/>
          <w:szCs w:val="28"/>
        </w:rPr>
        <w:t xml:space="preserve">«Комплексное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 848 288,2 тыс. рублей на 2023 год, 842 309,1 тыс. </w:t>
      </w:r>
      <w:r w:rsidRPr="00E631D9">
        <w:rPr>
          <w:sz w:val="28"/>
          <w:szCs w:val="28"/>
        </w:rPr>
        <w:lastRenderedPageBreak/>
        <w:t>рублей на 2024 год, 749 271,6 тыс. рублей на 2025 год  (3,8%, 3,9%, 4,3% от общего объема программных расходов соответственно).</w:t>
      </w:r>
    </w:p>
    <w:p w14:paraId="663A35DC" w14:textId="77777777" w:rsidR="00E631D9" w:rsidRPr="00E631D9" w:rsidRDefault="00E631D9" w:rsidP="00E631D9">
      <w:pPr>
        <w:ind w:firstLine="709"/>
        <w:jc w:val="both"/>
        <w:rPr>
          <w:rFonts w:eastAsia="Times New Roman"/>
          <w:sz w:val="28"/>
        </w:rPr>
      </w:pPr>
      <w:r w:rsidRPr="00E631D9">
        <w:rPr>
          <w:rFonts w:eastAsia="Times New Roman"/>
          <w:sz w:val="28"/>
          <w:szCs w:val="27"/>
        </w:rPr>
        <w:t>Относительно утвержденной Сводной бюджетной росписи по состоянию на 01.11.2022 Проектом решения планируется увеличение ассигнований на 2023 год на общую сумму 3 154 373,1 тыс. рублей на реализацию 24-х программ, на 2024 год – на общую сумму 2 511 629,9 тыс. рублей на реализацию 21-й программы, на 2025 год – на общую сумму 6 982 398,7 тыс. рублей на реализацию 17-ти программ.</w:t>
      </w:r>
    </w:p>
    <w:p w14:paraId="62311B00" w14:textId="77777777" w:rsidR="00E631D9" w:rsidRPr="00E631D9" w:rsidRDefault="00E631D9" w:rsidP="00E631D9">
      <w:pPr>
        <w:ind w:firstLine="709"/>
        <w:jc w:val="both"/>
        <w:rPr>
          <w:rFonts w:eastAsia="Times New Roman"/>
          <w:sz w:val="28"/>
        </w:rPr>
      </w:pPr>
      <w:r w:rsidRPr="00E631D9">
        <w:rPr>
          <w:rFonts w:eastAsia="Times New Roman"/>
          <w:sz w:val="28"/>
          <w:szCs w:val="27"/>
        </w:rPr>
        <w:t>Снижение ассигнований составило: на 2023 год – на общую сумму 167,4 тыс. рублей по 1-й программе, на 2024 год – на общую сумму 204 926,1 тыс. рублей по 4-м программ, на 2025 год на общую сумму 293 294,6 тыс. рублей по 5-ти программам.</w:t>
      </w:r>
    </w:p>
    <w:p w14:paraId="10E5C64A" w14:textId="77777777" w:rsidR="00E631D9" w:rsidRPr="00E631D9" w:rsidRDefault="00E631D9" w:rsidP="00E631D9">
      <w:pPr>
        <w:tabs>
          <w:tab w:val="left" w:pos="709"/>
        </w:tabs>
        <w:ind w:firstLine="709"/>
        <w:contextualSpacing/>
        <w:jc w:val="both"/>
        <w:rPr>
          <w:color w:val="000000"/>
          <w:sz w:val="28"/>
          <w:szCs w:val="28"/>
        </w:rPr>
      </w:pPr>
      <w:r w:rsidRPr="00E631D9">
        <w:rPr>
          <w:color w:val="000000"/>
          <w:sz w:val="28"/>
          <w:szCs w:val="28"/>
        </w:rPr>
        <w:t>В рамках шести муниципальных программ предусматриваются мероприятия, направленные на выполнение семи региональных и одного приоритетного проектов Оренбургской области в 2023 году, шести региональных и одного приоритетного проектов Оренбургской области в 2024 году и одного региональных и одного приоритетного проектов Оренбургской области в 2025 году.</w:t>
      </w:r>
    </w:p>
    <w:p w14:paraId="59F4BEF3" w14:textId="77777777" w:rsidR="00E631D9" w:rsidRPr="00E631D9" w:rsidRDefault="00E631D9" w:rsidP="00E631D9">
      <w:pPr>
        <w:tabs>
          <w:tab w:val="left" w:pos="709"/>
        </w:tabs>
        <w:ind w:firstLine="709"/>
        <w:contextualSpacing/>
        <w:jc w:val="both"/>
        <w:rPr>
          <w:color w:val="000000"/>
          <w:sz w:val="28"/>
          <w:szCs w:val="28"/>
        </w:rPr>
      </w:pPr>
      <w:r w:rsidRPr="00E631D9">
        <w:rPr>
          <w:color w:val="000000"/>
          <w:sz w:val="28"/>
          <w:szCs w:val="28"/>
        </w:rPr>
        <w:t xml:space="preserve">Общий объем ассигнований, предлагаемый к утверждению Проектом решения на реализацию региональных проектов Оренбургской области на 2023 год составляет 4 935 077,3 тыс. рублей, на 2024 год </w:t>
      </w:r>
      <w:r w:rsidRPr="00E631D9">
        <w:rPr>
          <w:sz w:val="28"/>
          <w:szCs w:val="28"/>
        </w:rPr>
        <w:t xml:space="preserve">– </w:t>
      </w:r>
      <w:r w:rsidRPr="00E631D9">
        <w:rPr>
          <w:color w:val="000000"/>
          <w:sz w:val="28"/>
          <w:szCs w:val="28"/>
        </w:rPr>
        <w:t xml:space="preserve">5 730 985,0 тыс. рублей и на 2025 год </w:t>
      </w:r>
      <w:r w:rsidRPr="00E631D9">
        <w:rPr>
          <w:sz w:val="28"/>
          <w:szCs w:val="28"/>
        </w:rPr>
        <w:t xml:space="preserve">– </w:t>
      </w:r>
      <w:r w:rsidRPr="00E631D9">
        <w:rPr>
          <w:color w:val="000000"/>
          <w:sz w:val="28"/>
          <w:szCs w:val="28"/>
        </w:rPr>
        <w:t>1 108 371,1 тыс. рублей. Для выполнения мероприятий приоритетного проекта Оренбургской области на 2023-2024 годы планируются бюджетные ассигнования в сумме 1 333,4 тыс. рублей ежегодно и на 2025 год в сумме 1 317,4 тыс. рублей.</w:t>
      </w:r>
    </w:p>
    <w:p w14:paraId="1D4E67B7" w14:textId="77777777" w:rsidR="00E631D9" w:rsidRPr="00E631D9" w:rsidRDefault="00E631D9" w:rsidP="00E631D9">
      <w:pPr>
        <w:widowControl w:val="0"/>
        <w:tabs>
          <w:tab w:val="left" w:pos="709"/>
          <w:tab w:val="left" w:pos="1134"/>
        </w:tabs>
        <w:ind w:firstLine="709"/>
        <w:jc w:val="both"/>
        <w:rPr>
          <w:color w:val="000000"/>
          <w:sz w:val="28"/>
          <w:szCs w:val="28"/>
        </w:rPr>
      </w:pPr>
      <w:r w:rsidRPr="00E631D9">
        <w:rPr>
          <w:color w:val="000000"/>
          <w:sz w:val="28"/>
          <w:szCs w:val="28"/>
        </w:rPr>
        <w:t xml:space="preserve">Наибольший объем средств предусмотрен на реализацию региональных проектов «Современная школа» (на 2023 год 2 706 700,5 тыс. рублей, на 2024 год – 2 251 171,7 тыс. рублей и на 2025 год – 0,0 тыс. рублей) и «Региональная и местная дорожная сеть (Оренбургская область)» (на 2023-2025 годы в сумме </w:t>
      </w:r>
      <w:r w:rsidRPr="00E631D9">
        <w:rPr>
          <w:rFonts w:eastAsia="Times New Roman"/>
          <w:sz w:val="28"/>
          <w:szCs w:val="28"/>
        </w:rPr>
        <w:t>1 108 371,1</w:t>
      </w:r>
      <w:r w:rsidRPr="00E631D9">
        <w:rPr>
          <w:color w:val="000000"/>
          <w:sz w:val="28"/>
          <w:szCs w:val="28"/>
        </w:rPr>
        <w:t xml:space="preserve"> тыс. рублей ежегодно).</w:t>
      </w:r>
    </w:p>
    <w:p w14:paraId="63ED9F7C" w14:textId="77777777" w:rsidR="00E631D9" w:rsidRPr="00E631D9" w:rsidRDefault="00E631D9" w:rsidP="00E631D9">
      <w:pPr>
        <w:widowControl w:val="0"/>
        <w:ind w:firstLine="709"/>
        <w:contextualSpacing/>
        <w:jc w:val="both"/>
        <w:rPr>
          <w:sz w:val="28"/>
          <w:szCs w:val="28"/>
        </w:rPr>
      </w:pPr>
      <w:r w:rsidRPr="00E631D9">
        <w:rPr>
          <w:b/>
          <w:sz w:val="28"/>
          <w:szCs w:val="28"/>
        </w:rPr>
        <w:t>4.11.</w:t>
      </w:r>
      <w:r w:rsidRPr="00E631D9">
        <w:rPr>
          <w:sz w:val="28"/>
          <w:szCs w:val="28"/>
        </w:rPr>
        <w:t xml:space="preserve"> На осуществление непрограммных направлений деятельности Проектом решения предусмотрены бюджетные ассигнования на 2023 год в сумме 290</w:t>
      </w:r>
      <w:r w:rsidRPr="00E631D9">
        <w:rPr>
          <w:sz w:val="28"/>
          <w:szCs w:val="28"/>
          <w:lang w:val="en-US"/>
        </w:rPr>
        <w:t> </w:t>
      </w:r>
      <w:r w:rsidRPr="00E631D9">
        <w:rPr>
          <w:sz w:val="28"/>
          <w:szCs w:val="28"/>
        </w:rPr>
        <w:t xml:space="preserve">333,1 тыс. рублей и на плановый период 2024 года - 548 719,5 тыс. рублей и 2025 года – 753 922,5 тыс. рублей. </w:t>
      </w:r>
    </w:p>
    <w:p w14:paraId="2E0C473E" w14:textId="77777777" w:rsidR="00E631D9" w:rsidRPr="00E631D9" w:rsidRDefault="00E631D9" w:rsidP="00E631D9">
      <w:pPr>
        <w:widowControl w:val="0"/>
        <w:ind w:firstLine="709"/>
        <w:contextualSpacing/>
        <w:jc w:val="both"/>
        <w:rPr>
          <w:rFonts w:eastAsia="Times New Roman"/>
          <w:sz w:val="28"/>
          <w:szCs w:val="28"/>
        </w:rPr>
      </w:pPr>
      <w:r w:rsidRPr="00E631D9">
        <w:rPr>
          <w:rFonts w:eastAsia="Times New Roman"/>
          <w:sz w:val="28"/>
          <w:szCs w:val="28"/>
        </w:rPr>
        <w:t xml:space="preserve">Основной объем непрограммных расходов предлагается направить на обеспечение органов местного самоуправления, финансирование расходов, связанных с </w:t>
      </w:r>
      <w:r w:rsidRPr="00E631D9">
        <w:rPr>
          <w:sz w:val="28"/>
          <w:szCs w:val="28"/>
        </w:rPr>
        <w:t>выполнения социально значимых мероприятий</w:t>
      </w:r>
      <w:r w:rsidRPr="00E631D9">
        <w:rPr>
          <w:rFonts w:eastAsia="Times New Roman"/>
          <w:sz w:val="28"/>
          <w:szCs w:val="28"/>
        </w:rPr>
        <w:t>, исполнение судебных актов и мировых соглашений, иные выплаты по обязательствам муниципального образования «город Оренбург», создание и использование резервного фонда и резерва финансовых и материальных ресурсов и т.д.</w:t>
      </w:r>
    </w:p>
    <w:p w14:paraId="2815DE48" w14:textId="77777777" w:rsidR="00E631D9" w:rsidRPr="00E631D9" w:rsidRDefault="00E631D9" w:rsidP="0005495C">
      <w:pPr>
        <w:widowControl w:val="0"/>
        <w:tabs>
          <w:tab w:val="left" w:pos="1134"/>
        </w:tabs>
        <w:ind w:firstLine="709"/>
        <w:contextualSpacing/>
        <w:jc w:val="both"/>
        <w:rPr>
          <w:sz w:val="28"/>
          <w:szCs w:val="28"/>
        </w:rPr>
      </w:pPr>
      <w:r w:rsidRPr="00E631D9">
        <w:rPr>
          <w:b/>
          <w:sz w:val="28"/>
          <w:szCs w:val="28"/>
        </w:rPr>
        <w:t xml:space="preserve">4.12. </w:t>
      </w:r>
      <w:r w:rsidRPr="00E631D9">
        <w:rPr>
          <w:sz w:val="28"/>
          <w:szCs w:val="28"/>
        </w:rPr>
        <w:t xml:space="preserve">В Проекте решения соблюдены требования и ограничения, установленные Бюджетным кодексом РФ: </w:t>
      </w:r>
    </w:p>
    <w:p w14:paraId="69FD31F1" w14:textId="77777777" w:rsidR="00E631D9" w:rsidRPr="00E631D9" w:rsidRDefault="00E631D9" w:rsidP="0005495C">
      <w:pPr>
        <w:widowControl w:val="0"/>
        <w:numPr>
          <w:ilvl w:val="0"/>
          <w:numId w:val="111"/>
        </w:numPr>
        <w:tabs>
          <w:tab w:val="left" w:pos="1134"/>
        </w:tabs>
        <w:ind w:left="0" w:firstLine="709"/>
        <w:contextualSpacing/>
        <w:jc w:val="both"/>
        <w:rPr>
          <w:sz w:val="28"/>
          <w:szCs w:val="28"/>
        </w:rPr>
      </w:pPr>
      <w:r w:rsidRPr="00E631D9">
        <w:rPr>
          <w:sz w:val="28"/>
          <w:szCs w:val="28"/>
        </w:rPr>
        <w:t xml:space="preserve">пункта 3 статьи 81 – по размеру резервных фондов Администрации города Оренбурга; </w:t>
      </w:r>
    </w:p>
    <w:p w14:paraId="3171D6D3" w14:textId="77777777" w:rsidR="00E631D9" w:rsidRPr="00E631D9" w:rsidRDefault="00E631D9" w:rsidP="00521FC7">
      <w:pPr>
        <w:widowControl w:val="0"/>
        <w:numPr>
          <w:ilvl w:val="0"/>
          <w:numId w:val="111"/>
        </w:numPr>
        <w:tabs>
          <w:tab w:val="left" w:pos="1134"/>
        </w:tabs>
        <w:ind w:left="0" w:firstLine="709"/>
        <w:contextualSpacing/>
        <w:jc w:val="both"/>
        <w:rPr>
          <w:sz w:val="28"/>
          <w:szCs w:val="28"/>
        </w:rPr>
      </w:pPr>
      <w:r w:rsidRPr="00E631D9">
        <w:rPr>
          <w:sz w:val="28"/>
          <w:szCs w:val="28"/>
        </w:rPr>
        <w:t xml:space="preserve">пункта 3 статьи 92.1 – по размеру дефицита местного бюджета; </w:t>
      </w:r>
    </w:p>
    <w:p w14:paraId="774B222F" w14:textId="77777777" w:rsidR="00E631D9" w:rsidRP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t>статьи 96 – по источникам финансирования дефицита бюджета;</w:t>
      </w:r>
    </w:p>
    <w:p w14:paraId="186B547F" w14:textId="77777777" w:rsidR="00E631D9" w:rsidRP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t>пункта 2 статьи 106 – по предельным объемам муниципальных заимствований;</w:t>
      </w:r>
    </w:p>
    <w:p w14:paraId="68954382" w14:textId="77777777" w:rsidR="00E631D9" w:rsidRP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lastRenderedPageBreak/>
        <w:t>пункта 3 и 5 статьи 107 – по предельному объему муниципального внутреннего долга;</w:t>
      </w:r>
    </w:p>
    <w:p w14:paraId="414BB4FB" w14:textId="77777777" w:rsidR="00E631D9" w:rsidRP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t>статьи 110.1 – по содержанию программы муниципальных внутренних заимствований;</w:t>
      </w:r>
    </w:p>
    <w:p w14:paraId="106AEA76" w14:textId="77777777" w:rsidR="00E631D9" w:rsidRP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t>статьи 111 – по расходам на обслуживание муниципального долга;</w:t>
      </w:r>
    </w:p>
    <w:p w14:paraId="70B16C35" w14:textId="1CD6584E" w:rsidR="00E631D9" w:rsidRDefault="00E631D9" w:rsidP="00E631D9">
      <w:pPr>
        <w:widowControl w:val="0"/>
        <w:numPr>
          <w:ilvl w:val="0"/>
          <w:numId w:val="111"/>
        </w:numPr>
        <w:tabs>
          <w:tab w:val="left" w:pos="1134"/>
        </w:tabs>
        <w:ind w:left="0" w:firstLine="709"/>
        <w:contextualSpacing/>
        <w:jc w:val="both"/>
        <w:rPr>
          <w:sz w:val="28"/>
          <w:szCs w:val="28"/>
        </w:rPr>
      </w:pPr>
      <w:r w:rsidRPr="00E631D9">
        <w:rPr>
          <w:sz w:val="28"/>
          <w:szCs w:val="28"/>
        </w:rPr>
        <w:t>пункта 5 статьи 179.4 – по объему бюджетных ассигнований дорожного фонда муниципально</w:t>
      </w:r>
      <w:r w:rsidR="00DC738E">
        <w:rPr>
          <w:sz w:val="28"/>
          <w:szCs w:val="28"/>
        </w:rPr>
        <w:t>го образования «город Оренбург»;</w:t>
      </w:r>
    </w:p>
    <w:p w14:paraId="6606584A" w14:textId="15922231" w:rsidR="00DC738E" w:rsidRPr="00E631D9" w:rsidRDefault="00DC738E" w:rsidP="00E631D9">
      <w:pPr>
        <w:widowControl w:val="0"/>
        <w:numPr>
          <w:ilvl w:val="0"/>
          <w:numId w:val="111"/>
        </w:numPr>
        <w:tabs>
          <w:tab w:val="left" w:pos="1134"/>
        </w:tabs>
        <w:ind w:left="0" w:firstLine="709"/>
        <w:contextualSpacing/>
        <w:jc w:val="both"/>
        <w:rPr>
          <w:sz w:val="28"/>
          <w:szCs w:val="28"/>
        </w:rPr>
      </w:pPr>
      <w:r>
        <w:rPr>
          <w:sz w:val="28"/>
          <w:szCs w:val="28"/>
        </w:rPr>
        <w:t>пункта 3 статьи 184.1 – по общему объему условно утверждаемых расходов.</w:t>
      </w:r>
    </w:p>
    <w:p w14:paraId="3C633079" w14:textId="77777777" w:rsidR="00E631D9" w:rsidRPr="00E631D9" w:rsidRDefault="00E631D9" w:rsidP="0025235D">
      <w:pPr>
        <w:rPr>
          <w:sz w:val="16"/>
          <w:szCs w:val="16"/>
        </w:rPr>
      </w:pPr>
    </w:p>
    <w:p w14:paraId="72D79496" w14:textId="08802E98" w:rsidR="00C97E41" w:rsidRDefault="0025235D" w:rsidP="00C97E41">
      <w:pPr>
        <w:pStyle w:val="1"/>
        <w:spacing w:before="0"/>
        <w:jc w:val="center"/>
        <w:rPr>
          <w:rFonts w:ascii="Times New Roman" w:hAnsi="Times New Roman" w:cs="Times New Roman"/>
          <w:color w:val="auto"/>
        </w:rPr>
      </w:pPr>
      <w:bookmarkStart w:id="9" w:name="_Toc121820134"/>
      <w:r>
        <w:rPr>
          <w:rFonts w:ascii="Times New Roman" w:hAnsi="Times New Roman" w:cs="Times New Roman"/>
          <w:color w:val="auto"/>
        </w:rPr>
        <w:t>5</w:t>
      </w:r>
      <w:r w:rsidR="00C97E41" w:rsidRPr="00C97E41">
        <w:rPr>
          <w:rFonts w:ascii="Times New Roman" w:hAnsi="Times New Roman" w:cs="Times New Roman"/>
          <w:color w:val="auto"/>
        </w:rPr>
        <w:t>. Доходы проекта бюджета</w:t>
      </w:r>
      <w:bookmarkEnd w:id="9"/>
    </w:p>
    <w:p w14:paraId="26C02054" w14:textId="77777777" w:rsidR="0025235D" w:rsidRPr="0025235D" w:rsidRDefault="0025235D" w:rsidP="0025235D">
      <w:pPr>
        <w:rPr>
          <w:sz w:val="16"/>
          <w:szCs w:val="16"/>
        </w:rPr>
      </w:pPr>
    </w:p>
    <w:p w14:paraId="4EAA6A73" w14:textId="77777777" w:rsidR="0025235D" w:rsidRPr="0025235D" w:rsidRDefault="0025235D" w:rsidP="0025235D">
      <w:pPr>
        <w:ind w:firstLine="720"/>
        <w:jc w:val="both"/>
        <w:rPr>
          <w:sz w:val="28"/>
          <w:szCs w:val="28"/>
        </w:rPr>
      </w:pPr>
      <w:r w:rsidRPr="0025235D">
        <w:rPr>
          <w:rFonts w:eastAsia="Times New Roman"/>
          <w:sz w:val="28"/>
          <w:szCs w:val="28"/>
        </w:rPr>
        <w:t>Общие подходы к формированию доходов проекта бюджета установлены Методикой формирования бюджета города Оренбурга на 2023 год и на плановый период 2024 и 2025 годов, утвержденной приказом Финансового управления от 03.11.2022 № 95 (далее – Методика формирования бюджета). В соответствии с данной методикой п</w:t>
      </w:r>
      <w:r w:rsidRPr="0025235D">
        <w:rPr>
          <w:sz w:val="28"/>
          <w:szCs w:val="28"/>
        </w:rPr>
        <w:t xml:space="preserve">ри формировании доходной части бюджета города Оренбурга использовались </w:t>
      </w:r>
      <w:r w:rsidRPr="0025235D">
        <w:rPr>
          <w:kern w:val="28"/>
          <w:sz w:val="28"/>
          <w:szCs w:val="28"/>
        </w:rPr>
        <w:t xml:space="preserve">прогноз социально-экономического развития </w:t>
      </w:r>
      <w:r w:rsidRPr="0025235D">
        <w:rPr>
          <w:sz w:val="28"/>
          <w:szCs w:val="28"/>
        </w:rPr>
        <w:t>муниципального образования «город Оренбург» на среднесрочный период, отчетность налоговых органов и органов федерального казначейства, отчетность об исполнении бюджета города и информация главных администраторов доходов бюджета города.</w:t>
      </w:r>
    </w:p>
    <w:p w14:paraId="7AC2AA6C"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безвозмездных поступлений от других бюджетов бюджетной системы Российской Федерации в соответствии с </w:t>
      </w:r>
      <w:r w:rsidRPr="0025235D">
        <w:rPr>
          <w:rFonts w:eastAsia="Times New Roman"/>
          <w:sz w:val="28"/>
          <w:szCs w:val="28"/>
        </w:rPr>
        <w:t>Методикой формирования бюджета</w:t>
      </w:r>
      <w:r w:rsidRPr="0025235D">
        <w:rPr>
          <w:sz w:val="28"/>
          <w:szCs w:val="28"/>
        </w:rPr>
        <w:t xml:space="preserve"> определялся исходя из объемов и методик распределения межбюджетных трансфертов, предусмотренных проектом Закона Оренбургской области «Об областном бюджете на 2023 год и на плановый период 2024 и 2025 годов» (далее – Законопроект об областном бюджете).</w:t>
      </w:r>
    </w:p>
    <w:p w14:paraId="1910D99D" w14:textId="77777777" w:rsidR="0025235D" w:rsidRPr="0025235D" w:rsidRDefault="0025235D" w:rsidP="0025235D">
      <w:pPr>
        <w:ind w:firstLine="709"/>
        <w:contextualSpacing/>
        <w:jc w:val="both"/>
        <w:rPr>
          <w:sz w:val="28"/>
          <w:szCs w:val="28"/>
        </w:rPr>
      </w:pPr>
      <w:r w:rsidRPr="0025235D">
        <w:rPr>
          <w:bCs/>
          <w:sz w:val="28"/>
          <w:szCs w:val="28"/>
        </w:rPr>
        <w:t>В представленном одновременно с Проектом решения</w:t>
      </w:r>
      <w:r w:rsidRPr="0025235D">
        <w:rPr>
          <w:sz w:val="28"/>
          <w:szCs w:val="28"/>
        </w:rPr>
        <w:t xml:space="preserve"> </w:t>
      </w:r>
      <w:r w:rsidRPr="0025235D">
        <w:rPr>
          <w:bCs/>
          <w:sz w:val="28"/>
          <w:szCs w:val="28"/>
        </w:rPr>
        <w:t>Реестре источников доходов бюджета города Оренбурга по состоянию на 01.11.2022 отражена и</w:t>
      </w:r>
      <w:r w:rsidRPr="0025235D">
        <w:rPr>
          <w:sz w:val="28"/>
          <w:szCs w:val="28"/>
        </w:rPr>
        <w:t xml:space="preserve">нформация об источниках доходов бюджета города Оренбурга </w:t>
      </w:r>
      <w:r w:rsidRPr="0025235D">
        <w:rPr>
          <w:bCs/>
          <w:sz w:val="28"/>
          <w:szCs w:val="28"/>
        </w:rPr>
        <w:t>в разрезе кодов бюджетной классификации, главных администраторов доходов, показателей по доходам текущего года (утвержденные, кассовые поступления, ожидаемая оценка) и показателей прогноза доходов на ближайший трехлетний бюджетный период. Состав источников доходов городского бюджета соответствует требованиям действующего законодательства.</w:t>
      </w:r>
      <w:r w:rsidRPr="0025235D">
        <w:rPr>
          <w:sz w:val="28"/>
          <w:szCs w:val="28"/>
        </w:rPr>
        <w:t xml:space="preserve"> Согласно дополнительно представленной информации реестр источников доходов бюджета города Оренбурга ведется Финансовым управлением в электронной форме с использованием программного комплекса «Региональный электронный бюджет. Бюджетное планирование».</w:t>
      </w:r>
    </w:p>
    <w:p w14:paraId="36791090" w14:textId="77777777" w:rsidR="0025235D" w:rsidRPr="0025235D" w:rsidRDefault="0025235D" w:rsidP="0025235D">
      <w:pPr>
        <w:widowControl w:val="0"/>
        <w:ind w:firstLine="709"/>
        <w:jc w:val="both"/>
        <w:rPr>
          <w:color w:val="000000" w:themeColor="text1"/>
          <w:sz w:val="28"/>
          <w:szCs w:val="28"/>
        </w:rPr>
      </w:pPr>
      <w:r w:rsidRPr="0025235D">
        <w:rPr>
          <w:color w:val="000000" w:themeColor="text1"/>
          <w:sz w:val="28"/>
          <w:szCs w:val="28"/>
        </w:rPr>
        <w:t xml:space="preserve">Формирование проекта бюджета города Оренбурга на 2023 год и на плановый период 2024 и 2025 годов осуществлялось в условиях, характеризующихся высокой степенью неопределенности ввиду отсутствия политической и экономической стабильности, связанных с введением против России блокирующих финансовых санкций. При этом, согласно Прогнозу социально-экономического развития в среднесрочном и долгосрочной периоде особо резкого падения показателей социально-экономического развития не предусматривается. Показатели </w:t>
      </w:r>
      <w:r w:rsidRPr="0025235D">
        <w:rPr>
          <w:color w:val="000000" w:themeColor="text1"/>
          <w:sz w:val="28"/>
          <w:szCs w:val="28"/>
        </w:rPr>
        <w:lastRenderedPageBreak/>
        <w:t>разработанного проекта бюджета свидетельствуют о планируемом развитии и увеличении собственных доходов бюджета города Оренбурга.</w:t>
      </w:r>
    </w:p>
    <w:p w14:paraId="5D7D2473" w14:textId="77777777" w:rsidR="0025235D" w:rsidRPr="0025235D" w:rsidRDefault="0025235D" w:rsidP="0025235D">
      <w:pPr>
        <w:ind w:firstLine="709"/>
        <w:jc w:val="both"/>
        <w:rPr>
          <w:color w:val="000000" w:themeColor="text1"/>
          <w:sz w:val="28"/>
          <w:szCs w:val="28"/>
        </w:rPr>
      </w:pPr>
      <w:r w:rsidRPr="0025235D">
        <w:rPr>
          <w:color w:val="000000" w:themeColor="text1"/>
          <w:sz w:val="28"/>
          <w:szCs w:val="28"/>
        </w:rPr>
        <w:t>Прогноз доходов бюджета города Оренбурга разработан в условиях приостановления положений пункта 1 статьи 174.1 Бюджетного кодекса РФ, в соответствии с которыми доходы бюджета прогнозируются на основе прогноза социально-экономического развития территории, действующего на день внесения проекта решения в представительный орган, а также принятого на указанную дату и вступающего в силу в очередном финансовом году и плановом периоде налогового и бюджетного законодательства. Приостановка данной нормы обусловлена необходимостью учета при формировании проекта бюджета многочисленных изменений законодательства, находящихся в стадии разработки.</w:t>
      </w:r>
    </w:p>
    <w:p w14:paraId="15CE4400" w14:textId="6FD4A532" w:rsidR="0025235D" w:rsidRPr="0025235D" w:rsidRDefault="0025235D" w:rsidP="009E53FC">
      <w:pPr>
        <w:tabs>
          <w:tab w:val="left" w:pos="709"/>
        </w:tabs>
        <w:ind w:firstLine="709"/>
        <w:jc w:val="both"/>
        <w:rPr>
          <w:color w:val="000000" w:themeColor="text1"/>
          <w:sz w:val="28"/>
          <w:szCs w:val="28"/>
        </w:rPr>
      </w:pPr>
      <w:r w:rsidRPr="0025235D">
        <w:rPr>
          <w:color w:val="000000" w:themeColor="text1"/>
          <w:sz w:val="28"/>
          <w:szCs w:val="28"/>
        </w:rPr>
        <w:t xml:space="preserve">На поступления доходов городского бюджета в 2023 году может существенно повлиять реализация концепции единого налогового платежа, предусматривающей уплату налогоплательщиком основного объема налогов, сборов и страховых взносов единым платежом, который будет распределять налоговый орган на основании представленных плательщиками уведомлений. Риск снижения налоговых доходов бюджета связан с особенностями формирования входящего сальдо на 1 января 2023 года, которое в случае переплаты по налогам, поступающим в местный бюджет, в очередном финансовом году будет зачтена в счет предстоящих платежей. </w:t>
      </w:r>
    </w:p>
    <w:p w14:paraId="251374D1" w14:textId="77777777" w:rsidR="0025235D" w:rsidRPr="0025235D" w:rsidRDefault="0025235D" w:rsidP="0025235D">
      <w:pPr>
        <w:widowControl w:val="0"/>
        <w:tabs>
          <w:tab w:val="left" w:pos="900"/>
        </w:tabs>
        <w:ind w:firstLine="720"/>
        <w:contextualSpacing/>
        <w:jc w:val="both"/>
        <w:rPr>
          <w:sz w:val="28"/>
          <w:szCs w:val="28"/>
        </w:rPr>
      </w:pPr>
      <w:r w:rsidRPr="0025235D">
        <w:rPr>
          <w:sz w:val="28"/>
          <w:szCs w:val="28"/>
        </w:rPr>
        <w:t>В соответствии с подпунктами 1.1 и 2.1 Проекта решения доходы бюджета города Оренбурга на 2023 год прогнозируется в объеме 22 701 523,4 тыс. рублей, на плановый период 2024 и 2025 годов – в объемах 22 172 965,0 тыс. рублей и 18 276 909,5 тыс. рублей соответственно.</w:t>
      </w:r>
    </w:p>
    <w:p w14:paraId="76752DF8" w14:textId="77777777" w:rsidR="0025235D" w:rsidRDefault="0025235D" w:rsidP="0025235D">
      <w:pPr>
        <w:widowControl w:val="0"/>
        <w:autoSpaceDE w:val="0"/>
        <w:autoSpaceDN w:val="0"/>
        <w:adjustRightInd w:val="0"/>
        <w:ind w:firstLine="720"/>
        <w:contextualSpacing/>
        <w:jc w:val="both"/>
        <w:rPr>
          <w:sz w:val="28"/>
          <w:szCs w:val="28"/>
        </w:rPr>
      </w:pPr>
      <w:r w:rsidRPr="0025235D">
        <w:rPr>
          <w:sz w:val="28"/>
          <w:szCs w:val="28"/>
        </w:rPr>
        <w:t>Динамика доходов бюджета города Оренбурга в 2022-2025 годах представлена на следующей диаграмме.</w:t>
      </w:r>
    </w:p>
    <w:p w14:paraId="05035527" w14:textId="77777777" w:rsidR="0025235D" w:rsidRPr="0025235D" w:rsidRDefault="0025235D" w:rsidP="000226B6">
      <w:pPr>
        <w:autoSpaceDE w:val="0"/>
        <w:autoSpaceDN w:val="0"/>
        <w:adjustRightInd w:val="0"/>
        <w:jc w:val="both"/>
        <w:rPr>
          <w:sz w:val="16"/>
          <w:szCs w:val="16"/>
        </w:rPr>
      </w:pPr>
    </w:p>
    <w:p w14:paraId="6BE67ED9" w14:textId="77777777" w:rsidR="0025235D" w:rsidRPr="0025235D" w:rsidRDefault="0025235D" w:rsidP="0005495C">
      <w:pPr>
        <w:autoSpaceDE w:val="0"/>
        <w:autoSpaceDN w:val="0"/>
        <w:adjustRightInd w:val="0"/>
        <w:jc w:val="both"/>
        <w:rPr>
          <w:sz w:val="28"/>
          <w:szCs w:val="28"/>
        </w:rPr>
      </w:pPr>
      <w:r w:rsidRPr="0025235D">
        <w:rPr>
          <w:noProof/>
        </w:rPr>
        <w:drawing>
          <wp:anchor distT="0" distB="0" distL="114300" distR="114300" simplePos="0" relativeHeight="251668480" behindDoc="0" locked="0" layoutInCell="1" allowOverlap="1" wp14:anchorId="104C7F06" wp14:editId="2B978E2D">
            <wp:simplePos x="0" y="0"/>
            <wp:positionH relativeFrom="column">
              <wp:posOffset>137160</wp:posOffset>
            </wp:positionH>
            <wp:positionV relativeFrom="paragraph">
              <wp:posOffset>-85090</wp:posOffset>
            </wp:positionV>
            <wp:extent cx="6408000" cy="4134195"/>
            <wp:effectExtent l="0" t="0" r="0" b="0"/>
            <wp:wrapNone/>
            <wp:docPr id="2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49D4831" w14:textId="77777777" w:rsidR="0025235D" w:rsidRPr="0025235D" w:rsidRDefault="0025235D" w:rsidP="0025235D">
      <w:pPr>
        <w:autoSpaceDE w:val="0"/>
        <w:autoSpaceDN w:val="0"/>
        <w:adjustRightInd w:val="0"/>
        <w:ind w:firstLine="720"/>
        <w:jc w:val="both"/>
        <w:rPr>
          <w:sz w:val="28"/>
          <w:szCs w:val="28"/>
        </w:rPr>
      </w:pPr>
    </w:p>
    <w:p w14:paraId="20E72EEF" w14:textId="77777777" w:rsidR="0025235D" w:rsidRPr="0025235D" w:rsidRDefault="0025235D" w:rsidP="0025235D">
      <w:pPr>
        <w:tabs>
          <w:tab w:val="left" w:pos="900"/>
        </w:tabs>
        <w:ind w:firstLine="720"/>
        <w:jc w:val="both"/>
        <w:rPr>
          <w:sz w:val="28"/>
          <w:szCs w:val="28"/>
        </w:rPr>
      </w:pPr>
    </w:p>
    <w:p w14:paraId="600043F7" w14:textId="77777777" w:rsidR="0025235D" w:rsidRPr="0025235D" w:rsidRDefault="0025235D" w:rsidP="0025235D">
      <w:pPr>
        <w:tabs>
          <w:tab w:val="left" w:pos="900"/>
        </w:tabs>
        <w:ind w:firstLine="720"/>
        <w:jc w:val="both"/>
        <w:rPr>
          <w:sz w:val="28"/>
          <w:szCs w:val="28"/>
        </w:rPr>
      </w:pPr>
    </w:p>
    <w:p w14:paraId="053C3CF7" w14:textId="77777777" w:rsidR="0025235D" w:rsidRPr="0025235D" w:rsidRDefault="0025235D" w:rsidP="0025235D">
      <w:pPr>
        <w:tabs>
          <w:tab w:val="left" w:pos="900"/>
        </w:tabs>
        <w:ind w:firstLine="720"/>
        <w:jc w:val="both"/>
        <w:rPr>
          <w:sz w:val="28"/>
          <w:szCs w:val="28"/>
        </w:rPr>
      </w:pPr>
    </w:p>
    <w:p w14:paraId="72FB8839" w14:textId="77777777" w:rsidR="0025235D" w:rsidRPr="0025235D" w:rsidRDefault="0025235D" w:rsidP="0025235D">
      <w:pPr>
        <w:tabs>
          <w:tab w:val="left" w:pos="900"/>
        </w:tabs>
        <w:ind w:firstLine="720"/>
        <w:jc w:val="both"/>
        <w:rPr>
          <w:sz w:val="28"/>
          <w:szCs w:val="28"/>
        </w:rPr>
      </w:pPr>
    </w:p>
    <w:p w14:paraId="36A5F143" w14:textId="77777777" w:rsidR="0025235D" w:rsidRPr="0025235D" w:rsidRDefault="0025235D" w:rsidP="0025235D">
      <w:pPr>
        <w:tabs>
          <w:tab w:val="left" w:pos="900"/>
        </w:tabs>
        <w:ind w:firstLine="720"/>
        <w:jc w:val="both"/>
        <w:rPr>
          <w:sz w:val="28"/>
          <w:szCs w:val="28"/>
        </w:rPr>
      </w:pPr>
    </w:p>
    <w:p w14:paraId="1725693D" w14:textId="77777777" w:rsidR="0025235D" w:rsidRPr="0025235D" w:rsidRDefault="0025235D" w:rsidP="0025235D">
      <w:pPr>
        <w:tabs>
          <w:tab w:val="left" w:pos="900"/>
        </w:tabs>
        <w:ind w:firstLine="720"/>
        <w:jc w:val="both"/>
        <w:rPr>
          <w:sz w:val="28"/>
          <w:szCs w:val="28"/>
        </w:rPr>
      </w:pPr>
    </w:p>
    <w:p w14:paraId="11431118" w14:textId="77777777" w:rsidR="0025235D" w:rsidRPr="0025235D" w:rsidRDefault="0025235D" w:rsidP="0025235D">
      <w:pPr>
        <w:autoSpaceDE w:val="0"/>
        <w:autoSpaceDN w:val="0"/>
        <w:adjustRightInd w:val="0"/>
        <w:ind w:firstLine="720"/>
        <w:jc w:val="both"/>
        <w:rPr>
          <w:sz w:val="28"/>
          <w:szCs w:val="28"/>
        </w:rPr>
      </w:pPr>
    </w:p>
    <w:p w14:paraId="54F38794" w14:textId="77777777" w:rsidR="0025235D" w:rsidRPr="0025235D" w:rsidRDefault="0025235D" w:rsidP="0025235D">
      <w:pPr>
        <w:autoSpaceDE w:val="0"/>
        <w:autoSpaceDN w:val="0"/>
        <w:adjustRightInd w:val="0"/>
        <w:ind w:firstLine="720"/>
        <w:jc w:val="both"/>
        <w:rPr>
          <w:sz w:val="28"/>
          <w:szCs w:val="28"/>
        </w:rPr>
      </w:pPr>
    </w:p>
    <w:p w14:paraId="1DA52C02" w14:textId="77777777" w:rsidR="0025235D" w:rsidRPr="0025235D" w:rsidRDefault="0025235D" w:rsidP="0025235D">
      <w:pPr>
        <w:autoSpaceDE w:val="0"/>
        <w:autoSpaceDN w:val="0"/>
        <w:adjustRightInd w:val="0"/>
        <w:ind w:firstLine="720"/>
        <w:jc w:val="both"/>
        <w:rPr>
          <w:sz w:val="16"/>
          <w:szCs w:val="28"/>
        </w:rPr>
      </w:pPr>
    </w:p>
    <w:p w14:paraId="64960A23" w14:textId="77777777" w:rsidR="0025235D" w:rsidRPr="0025235D" w:rsidRDefault="0025235D" w:rsidP="0025235D">
      <w:pPr>
        <w:autoSpaceDE w:val="0"/>
        <w:autoSpaceDN w:val="0"/>
        <w:adjustRightInd w:val="0"/>
        <w:ind w:firstLine="720"/>
        <w:jc w:val="both"/>
        <w:rPr>
          <w:sz w:val="28"/>
          <w:szCs w:val="28"/>
        </w:rPr>
      </w:pPr>
    </w:p>
    <w:p w14:paraId="6B0FD081" w14:textId="77777777" w:rsidR="0025235D" w:rsidRPr="0025235D" w:rsidRDefault="0025235D" w:rsidP="0025235D">
      <w:pPr>
        <w:autoSpaceDE w:val="0"/>
        <w:autoSpaceDN w:val="0"/>
        <w:adjustRightInd w:val="0"/>
        <w:ind w:firstLine="720"/>
        <w:jc w:val="both"/>
        <w:rPr>
          <w:sz w:val="28"/>
          <w:szCs w:val="28"/>
        </w:rPr>
      </w:pPr>
    </w:p>
    <w:p w14:paraId="58BEE55D" w14:textId="77777777" w:rsidR="0025235D" w:rsidRPr="0025235D" w:rsidRDefault="0025235D" w:rsidP="0025235D">
      <w:pPr>
        <w:autoSpaceDE w:val="0"/>
        <w:autoSpaceDN w:val="0"/>
        <w:adjustRightInd w:val="0"/>
        <w:ind w:firstLine="720"/>
        <w:jc w:val="both"/>
        <w:rPr>
          <w:sz w:val="28"/>
          <w:szCs w:val="28"/>
        </w:rPr>
      </w:pPr>
    </w:p>
    <w:p w14:paraId="2E720E68" w14:textId="77777777" w:rsidR="0025235D" w:rsidRPr="0025235D" w:rsidRDefault="0025235D" w:rsidP="0025235D">
      <w:pPr>
        <w:autoSpaceDE w:val="0"/>
        <w:autoSpaceDN w:val="0"/>
        <w:adjustRightInd w:val="0"/>
        <w:ind w:firstLine="720"/>
        <w:jc w:val="both"/>
        <w:rPr>
          <w:sz w:val="28"/>
          <w:szCs w:val="28"/>
        </w:rPr>
      </w:pPr>
    </w:p>
    <w:p w14:paraId="689F7BA7" w14:textId="77777777" w:rsidR="0025235D" w:rsidRPr="0025235D" w:rsidRDefault="0025235D" w:rsidP="0025235D">
      <w:pPr>
        <w:autoSpaceDE w:val="0"/>
        <w:autoSpaceDN w:val="0"/>
        <w:adjustRightInd w:val="0"/>
        <w:ind w:firstLine="720"/>
        <w:jc w:val="both"/>
        <w:rPr>
          <w:sz w:val="28"/>
          <w:szCs w:val="28"/>
        </w:rPr>
      </w:pPr>
    </w:p>
    <w:p w14:paraId="70362920" w14:textId="77777777" w:rsidR="0005495C" w:rsidRDefault="0005495C" w:rsidP="0025235D">
      <w:pPr>
        <w:autoSpaceDE w:val="0"/>
        <w:autoSpaceDN w:val="0"/>
        <w:adjustRightInd w:val="0"/>
        <w:ind w:firstLine="720"/>
        <w:jc w:val="both"/>
        <w:rPr>
          <w:sz w:val="28"/>
          <w:szCs w:val="28"/>
        </w:rPr>
      </w:pPr>
    </w:p>
    <w:p w14:paraId="55D6F12F" w14:textId="7FB20CAB" w:rsidR="000226B6" w:rsidRPr="004623DD" w:rsidRDefault="0025235D" w:rsidP="004623DD">
      <w:pPr>
        <w:autoSpaceDE w:val="0"/>
        <w:autoSpaceDN w:val="0"/>
        <w:adjustRightInd w:val="0"/>
        <w:ind w:firstLine="720"/>
        <w:jc w:val="both"/>
        <w:rPr>
          <w:sz w:val="28"/>
          <w:szCs w:val="28"/>
        </w:rPr>
      </w:pPr>
      <w:r w:rsidRPr="0025235D">
        <w:rPr>
          <w:sz w:val="28"/>
          <w:szCs w:val="28"/>
        </w:rPr>
        <w:t xml:space="preserve">Состав показателей по основным группам и подгруппам доходов бюджета города Оренбурга на 2022 – 2025 годы и их изменения представлены в следующей таблице. </w:t>
      </w:r>
    </w:p>
    <w:p w14:paraId="42C6D641" w14:textId="77777777" w:rsidR="0025235D" w:rsidRPr="0025235D" w:rsidRDefault="0025235D" w:rsidP="0025235D">
      <w:pPr>
        <w:ind w:firstLine="709"/>
        <w:jc w:val="right"/>
        <w:rPr>
          <w:sz w:val="20"/>
          <w:szCs w:val="20"/>
          <w:lang w:eastAsia="x-none"/>
        </w:rPr>
      </w:pPr>
      <w:r w:rsidRPr="0025235D">
        <w:rPr>
          <w:sz w:val="20"/>
          <w:szCs w:val="20"/>
          <w:lang w:eastAsia="x-none"/>
        </w:rPr>
        <w:lastRenderedPageBreak/>
        <w:t>(тыс. рублей)</w:t>
      </w:r>
    </w:p>
    <w:tbl>
      <w:tblPr>
        <w:tblW w:w="103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68"/>
        <w:gridCol w:w="1211"/>
        <w:gridCol w:w="1091"/>
        <w:gridCol w:w="709"/>
        <w:gridCol w:w="1134"/>
        <w:gridCol w:w="708"/>
        <w:gridCol w:w="710"/>
        <w:gridCol w:w="1141"/>
        <w:gridCol w:w="709"/>
        <w:gridCol w:w="781"/>
      </w:tblGrid>
      <w:tr w:rsidR="0025235D" w:rsidRPr="0025235D" w14:paraId="601F924F" w14:textId="77777777" w:rsidTr="00E57A04">
        <w:trPr>
          <w:trHeight w:val="347"/>
          <w:jc w:val="center"/>
        </w:trPr>
        <w:tc>
          <w:tcPr>
            <w:tcW w:w="2168" w:type="dxa"/>
            <w:vMerge w:val="restart"/>
            <w:shd w:val="clear" w:color="auto" w:fill="DBE5F1" w:themeFill="accent1" w:themeFillTint="33"/>
            <w:vAlign w:val="center"/>
          </w:tcPr>
          <w:p w14:paraId="611664BC" w14:textId="77777777" w:rsidR="0025235D" w:rsidRPr="00E57A04" w:rsidRDefault="0025235D" w:rsidP="0025235D">
            <w:pPr>
              <w:jc w:val="center"/>
              <w:rPr>
                <w:b/>
                <w:sz w:val="16"/>
                <w:szCs w:val="16"/>
              </w:rPr>
            </w:pPr>
            <w:r w:rsidRPr="00E57A04">
              <w:rPr>
                <w:rFonts w:ascii="Verdana" w:hAnsi="Verdana" w:cs="Verdana"/>
                <w:b/>
                <w:sz w:val="16"/>
                <w:szCs w:val="16"/>
              </w:rPr>
              <w:br w:type="page"/>
            </w:r>
            <w:r w:rsidRPr="00E57A04">
              <w:rPr>
                <w:b/>
                <w:sz w:val="16"/>
                <w:szCs w:val="16"/>
              </w:rPr>
              <w:t>Показатель</w:t>
            </w:r>
          </w:p>
        </w:tc>
        <w:tc>
          <w:tcPr>
            <w:tcW w:w="1211" w:type="dxa"/>
            <w:shd w:val="clear" w:color="auto" w:fill="DBE5F1" w:themeFill="accent1" w:themeFillTint="33"/>
            <w:vAlign w:val="center"/>
          </w:tcPr>
          <w:p w14:paraId="33237A6E" w14:textId="77777777" w:rsidR="0025235D" w:rsidRPr="00E57A04" w:rsidRDefault="0025235D" w:rsidP="0025235D">
            <w:pPr>
              <w:ind w:right="-181" w:hanging="148"/>
              <w:jc w:val="center"/>
              <w:rPr>
                <w:b/>
                <w:sz w:val="16"/>
                <w:szCs w:val="16"/>
              </w:rPr>
            </w:pPr>
            <w:r w:rsidRPr="00E57A04">
              <w:rPr>
                <w:b/>
                <w:sz w:val="16"/>
                <w:szCs w:val="16"/>
              </w:rPr>
              <w:t>2022год (оценка)</w:t>
            </w:r>
          </w:p>
        </w:tc>
        <w:tc>
          <w:tcPr>
            <w:tcW w:w="1800" w:type="dxa"/>
            <w:gridSpan w:val="2"/>
            <w:shd w:val="clear" w:color="auto" w:fill="DBE5F1" w:themeFill="accent1" w:themeFillTint="33"/>
            <w:vAlign w:val="center"/>
          </w:tcPr>
          <w:p w14:paraId="731CAAA5" w14:textId="77777777" w:rsidR="0025235D" w:rsidRPr="00E57A04" w:rsidRDefault="0025235D" w:rsidP="0025235D">
            <w:pPr>
              <w:jc w:val="center"/>
              <w:rPr>
                <w:b/>
                <w:sz w:val="16"/>
                <w:szCs w:val="16"/>
              </w:rPr>
            </w:pPr>
            <w:r w:rsidRPr="00E57A04">
              <w:rPr>
                <w:b/>
                <w:sz w:val="16"/>
                <w:szCs w:val="16"/>
              </w:rPr>
              <w:t>2023 год (проект)</w:t>
            </w:r>
          </w:p>
        </w:tc>
        <w:tc>
          <w:tcPr>
            <w:tcW w:w="2552" w:type="dxa"/>
            <w:gridSpan w:val="3"/>
            <w:shd w:val="clear" w:color="auto" w:fill="DBE5F1" w:themeFill="accent1" w:themeFillTint="33"/>
            <w:vAlign w:val="center"/>
          </w:tcPr>
          <w:p w14:paraId="2DCB703B" w14:textId="77777777" w:rsidR="0025235D" w:rsidRPr="00E57A04" w:rsidRDefault="0025235D" w:rsidP="0025235D">
            <w:pPr>
              <w:jc w:val="center"/>
              <w:rPr>
                <w:b/>
                <w:sz w:val="16"/>
                <w:szCs w:val="16"/>
              </w:rPr>
            </w:pPr>
            <w:r w:rsidRPr="00E57A04">
              <w:rPr>
                <w:b/>
                <w:sz w:val="16"/>
                <w:szCs w:val="16"/>
              </w:rPr>
              <w:t>2024 год (проект)</w:t>
            </w:r>
          </w:p>
        </w:tc>
        <w:tc>
          <w:tcPr>
            <w:tcW w:w="2631" w:type="dxa"/>
            <w:gridSpan w:val="3"/>
            <w:shd w:val="clear" w:color="auto" w:fill="DBE5F1" w:themeFill="accent1" w:themeFillTint="33"/>
            <w:vAlign w:val="center"/>
          </w:tcPr>
          <w:p w14:paraId="709D5DAC" w14:textId="77777777" w:rsidR="0025235D" w:rsidRPr="00E57A04" w:rsidRDefault="0025235D" w:rsidP="0025235D">
            <w:pPr>
              <w:jc w:val="center"/>
              <w:rPr>
                <w:b/>
                <w:sz w:val="16"/>
                <w:szCs w:val="16"/>
              </w:rPr>
            </w:pPr>
            <w:r w:rsidRPr="00E57A04">
              <w:rPr>
                <w:b/>
                <w:sz w:val="16"/>
                <w:szCs w:val="16"/>
              </w:rPr>
              <w:t>2025 год (проект)</w:t>
            </w:r>
          </w:p>
        </w:tc>
      </w:tr>
      <w:tr w:rsidR="0025235D" w:rsidRPr="0025235D" w14:paraId="03C95A06" w14:textId="77777777" w:rsidTr="00E57A04">
        <w:trPr>
          <w:jc w:val="center"/>
        </w:trPr>
        <w:tc>
          <w:tcPr>
            <w:tcW w:w="2168" w:type="dxa"/>
            <w:vMerge/>
            <w:shd w:val="clear" w:color="auto" w:fill="DBE5F1" w:themeFill="accent1" w:themeFillTint="33"/>
            <w:vAlign w:val="center"/>
          </w:tcPr>
          <w:p w14:paraId="363CC015" w14:textId="77777777" w:rsidR="0025235D" w:rsidRPr="00E57A04" w:rsidRDefault="0025235D" w:rsidP="0025235D">
            <w:pPr>
              <w:jc w:val="center"/>
              <w:rPr>
                <w:b/>
                <w:sz w:val="16"/>
                <w:szCs w:val="16"/>
              </w:rPr>
            </w:pPr>
          </w:p>
        </w:tc>
        <w:tc>
          <w:tcPr>
            <w:tcW w:w="1211" w:type="dxa"/>
            <w:shd w:val="clear" w:color="auto" w:fill="DBE5F1" w:themeFill="accent1" w:themeFillTint="33"/>
            <w:vAlign w:val="center"/>
          </w:tcPr>
          <w:p w14:paraId="53A1C83C" w14:textId="77777777" w:rsidR="0025235D" w:rsidRPr="00E57A04" w:rsidRDefault="0025235D" w:rsidP="0025235D">
            <w:pPr>
              <w:jc w:val="center"/>
              <w:rPr>
                <w:b/>
                <w:sz w:val="16"/>
                <w:szCs w:val="16"/>
              </w:rPr>
            </w:pPr>
            <w:r w:rsidRPr="00E57A04">
              <w:rPr>
                <w:b/>
                <w:sz w:val="16"/>
                <w:szCs w:val="16"/>
              </w:rPr>
              <w:t>Сумма</w:t>
            </w:r>
          </w:p>
        </w:tc>
        <w:tc>
          <w:tcPr>
            <w:tcW w:w="1091" w:type="dxa"/>
            <w:shd w:val="clear" w:color="auto" w:fill="DBE5F1" w:themeFill="accent1" w:themeFillTint="33"/>
            <w:vAlign w:val="center"/>
          </w:tcPr>
          <w:p w14:paraId="008B8123" w14:textId="77777777" w:rsidR="0025235D" w:rsidRPr="00E57A04" w:rsidRDefault="0025235D" w:rsidP="0025235D">
            <w:pPr>
              <w:jc w:val="center"/>
              <w:rPr>
                <w:b/>
                <w:sz w:val="16"/>
                <w:szCs w:val="16"/>
              </w:rPr>
            </w:pPr>
            <w:r w:rsidRPr="00E57A04">
              <w:rPr>
                <w:b/>
                <w:sz w:val="16"/>
                <w:szCs w:val="16"/>
              </w:rPr>
              <w:t>Сумма</w:t>
            </w:r>
          </w:p>
        </w:tc>
        <w:tc>
          <w:tcPr>
            <w:tcW w:w="709" w:type="dxa"/>
            <w:shd w:val="clear" w:color="auto" w:fill="DBE5F1" w:themeFill="accent1" w:themeFillTint="33"/>
            <w:vAlign w:val="center"/>
          </w:tcPr>
          <w:p w14:paraId="02E5DF4E" w14:textId="77777777" w:rsidR="0025235D" w:rsidRPr="00E57A04" w:rsidRDefault="0025235D" w:rsidP="0025235D">
            <w:pPr>
              <w:jc w:val="center"/>
              <w:rPr>
                <w:b/>
                <w:sz w:val="10"/>
                <w:szCs w:val="10"/>
              </w:rPr>
            </w:pPr>
            <w:r w:rsidRPr="00E57A04">
              <w:rPr>
                <w:b/>
                <w:sz w:val="10"/>
                <w:szCs w:val="10"/>
              </w:rPr>
              <w:t xml:space="preserve">отклонение от оценки 2022 </w:t>
            </w:r>
          </w:p>
          <w:p w14:paraId="47B460AB" w14:textId="77777777" w:rsidR="0025235D" w:rsidRPr="00E57A04" w:rsidRDefault="0025235D" w:rsidP="0025235D">
            <w:pPr>
              <w:jc w:val="center"/>
              <w:rPr>
                <w:b/>
                <w:sz w:val="10"/>
                <w:szCs w:val="10"/>
              </w:rPr>
            </w:pPr>
            <w:r w:rsidRPr="00E57A04">
              <w:rPr>
                <w:b/>
                <w:sz w:val="10"/>
                <w:szCs w:val="10"/>
              </w:rPr>
              <w:t>года, %</w:t>
            </w:r>
          </w:p>
        </w:tc>
        <w:tc>
          <w:tcPr>
            <w:tcW w:w="1134" w:type="dxa"/>
            <w:shd w:val="clear" w:color="auto" w:fill="DBE5F1" w:themeFill="accent1" w:themeFillTint="33"/>
            <w:vAlign w:val="center"/>
          </w:tcPr>
          <w:p w14:paraId="6DED6156" w14:textId="77777777" w:rsidR="0025235D" w:rsidRPr="00E57A04" w:rsidRDefault="0025235D" w:rsidP="0025235D">
            <w:pPr>
              <w:jc w:val="center"/>
              <w:rPr>
                <w:b/>
                <w:sz w:val="16"/>
                <w:szCs w:val="16"/>
              </w:rPr>
            </w:pPr>
            <w:r w:rsidRPr="00E57A04">
              <w:rPr>
                <w:b/>
                <w:sz w:val="16"/>
                <w:szCs w:val="16"/>
              </w:rPr>
              <w:t>Сумма</w:t>
            </w:r>
          </w:p>
        </w:tc>
        <w:tc>
          <w:tcPr>
            <w:tcW w:w="708" w:type="dxa"/>
            <w:shd w:val="clear" w:color="auto" w:fill="DBE5F1" w:themeFill="accent1" w:themeFillTint="33"/>
            <w:vAlign w:val="center"/>
          </w:tcPr>
          <w:p w14:paraId="46BC1056" w14:textId="77777777" w:rsidR="0025235D" w:rsidRPr="00E57A04" w:rsidRDefault="0025235D" w:rsidP="0025235D">
            <w:pPr>
              <w:jc w:val="center"/>
              <w:rPr>
                <w:b/>
                <w:sz w:val="10"/>
                <w:szCs w:val="10"/>
              </w:rPr>
            </w:pPr>
            <w:r w:rsidRPr="00E57A04">
              <w:rPr>
                <w:b/>
                <w:sz w:val="10"/>
                <w:szCs w:val="10"/>
              </w:rPr>
              <w:t>отклонение от 2023</w:t>
            </w:r>
          </w:p>
          <w:p w14:paraId="37CB82E4" w14:textId="77777777" w:rsidR="0025235D" w:rsidRPr="00E57A04" w:rsidRDefault="0025235D" w:rsidP="0025235D">
            <w:pPr>
              <w:jc w:val="center"/>
              <w:rPr>
                <w:b/>
                <w:sz w:val="10"/>
                <w:szCs w:val="10"/>
              </w:rPr>
            </w:pPr>
            <w:r w:rsidRPr="00E57A04">
              <w:rPr>
                <w:b/>
                <w:sz w:val="10"/>
                <w:szCs w:val="10"/>
              </w:rPr>
              <w:t>года, %</w:t>
            </w:r>
          </w:p>
        </w:tc>
        <w:tc>
          <w:tcPr>
            <w:tcW w:w="710" w:type="dxa"/>
            <w:shd w:val="clear" w:color="auto" w:fill="DBE5F1" w:themeFill="accent1" w:themeFillTint="33"/>
            <w:vAlign w:val="center"/>
          </w:tcPr>
          <w:p w14:paraId="156941E4" w14:textId="77777777" w:rsidR="0025235D" w:rsidRPr="00E57A04" w:rsidRDefault="0025235D" w:rsidP="0025235D">
            <w:pPr>
              <w:jc w:val="center"/>
              <w:rPr>
                <w:b/>
                <w:sz w:val="10"/>
                <w:szCs w:val="10"/>
              </w:rPr>
            </w:pPr>
            <w:r w:rsidRPr="00E57A04">
              <w:rPr>
                <w:b/>
                <w:sz w:val="10"/>
                <w:szCs w:val="10"/>
              </w:rPr>
              <w:t>отклонение от оценки 2022</w:t>
            </w:r>
          </w:p>
          <w:p w14:paraId="0211923C" w14:textId="77777777" w:rsidR="0025235D" w:rsidRPr="00E57A04" w:rsidRDefault="0025235D" w:rsidP="0025235D">
            <w:pPr>
              <w:jc w:val="center"/>
              <w:rPr>
                <w:b/>
                <w:sz w:val="10"/>
                <w:szCs w:val="10"/>
              </w:rPr>
            </w:pPr>
            <w:r w:rsidRPr="00E57A04">
              <w:rPr>
                <w:b/>
                <w:sz w:val="10"/>
                <w:szCs w:val="10"/>
              </w:rPr>
              <w:t>года, %</w:t>
            </w:r>
          </w:p>
        </w:tc>
        <w:tc>
          <w:tcPr>
            <w:tcW w:w="1141" w:type="dxa"/>
            <w:shd w:val="clear" w:color="auto" w:fill="DBE5F1" w:themeFill="accent1" w:themeFillTint="33"/>
            <w:vAlign w:val="center"/>
          </w:tcPr>
          <w:p w14:paraId="7723C96E" w14:textId="77777777" w:rsidR="0025235D" w:rsidRPr="00E57A04" w:rsidRDefault="0025235D" w:rsidP="0025235D">
            <w:pPr>
              <w:jc w:val="center"/>
              <w:rPr>
                <w:b/>
                <w:sz w:val="16"/>
                <w:szCs w:val="16"/>
              </w:rPr>
            </w:pPr>
            <w:r w:rsidRPr="00E57A04">
              <w:rPr>
                <w:b/>
                <w:sz w:val="16"/>
                <w:szCs w:val="16"/>
              </w:rPr>
              <w:t>Сумма</w:t>
            </w:r>
          </w:p>
        </w:tc>
        <w:tc>
          <w:tcPr>
            <w:tcW w:w="709" w:type="dxa"/>
            <w:shd w:val="clear" w:color="auto" w:fill="DBE5F1" w:themeFill="accent1" w:themeFillTint="33"/>
            <w:vAlign w:val="center"/>
          </w:tcPr>
          <w:p w14:paraId="32F385AA" w14:textId="77777777" w:rsidR="0025235D" w:rsidRPr="00E57A04" w:rsidRDefault="0025235D" w:rsidP="0025235D">
            <w:pPr>
              <w:jc w:val="center"/>
              <w:rPr>
                <w:b/>
                <w:sz w:val="10"/>
                <w:szCs w:val="10"/>
              </w:rPr>
            </w:pPr>
            <w:r w:rsidRPr="00E57A04">
              <w:rPr>
                <w:b/>
                <w:sz w:val="10"/>
                <w:szCs w:val="10"/>
              </w:rPr>
              <w:t>отклонение от 2024</w:t>
            </w:r>
          </w:p>
          <w:p w14:paraId="435B892C" w14:textId="77777777" w:rsidR="0025235D" w:rsidRPr="00E57A04" w:rsidRDefault="0025235D" w:rsidP="0025235D">
            <w:pPr>
              <w:jc w:val="center"/>
              <w:rPr>
                <w:b/>
                <w:sz w:val="10"/>
                <w:szCs w:val="10"/>
              </w:rPr>
            </w:pPr>
            <w:r w:rsidRPr="00E57A04">
              <w:rPr>
                <w:b/>
                <w:sz w:val="10"/>
                <w:szCs w:val="10"/>
              </w:rPr>
              <w:t>года, %</w:t>
            </w:r>
          </w:p>
        </w:tc>
        <w:tc>
          <w:tcPr>
            <w:tcW w:w="781" w:type="dxa"/>
            <w:shd w:val="clear" w:color="auto" w:fill="DBE5F1" w:themeFill="accent1" w:themeFillTint="33"/>
            <w:vAlign w:val="center"/>
          </w:tcPr>
          <w:p w14:paraId="29AA4297" w14:textId="77777777" w:rsidR="0025235D" w:rsidRPr="00E57A04" w:rsidRDefault="0025235D" w:rsidP="0025235D">
            <w:pPr>
              <w:jc w:val="center"/>
              <w:rPr>
                <w:b/>
                <w:sz w:val="10"/>
                <w:szCs w:val="10"/>
              </w:rPr>
            </w:pPr>
            <w:r w:rsidRPr="00E57A04">
              <w:rPr>
                <w:b/>
                <w:sz w:val="10"/>
                <w:szCs w:val="10"/>
              </w:rPr>
              <w:t>отклонение от оценки 2022 года, %</w:t>
            </w:r>
          </w:p>
        </w:tc>
      </w:tr>
      <w:tr w:rsidR="0025235D" w:rsidRPr="0025235D" w14:paraId="3D6D5D7E" w14:textId="77777777" w:rsidTr="009E53FC">
        <w:trPr>
          <w:trHeight w:val="56"/>
          <w:jc w:val="center"/>
        </w:trPr>
        <w:tc>
          <w:tcPr>
            <w:tcW w:w="2168" w:type="dxa"/>
            <w:vAlign w:val="center"/>
          </w:tcPr>
          <w:p w14:paraId="5E8F5060" w14:textId="77777777" w:rsidR="0025235D" w:rsidRPr="0025235D" w:rsidRDefault="0025235D" w:rsidP="0025235D">
            <w:pPr>
              <w:rPr>
                <w:b/>
                <w:sz w:val="16"/>
                <w:szCs w:val="16"/>
              </w:rPr>
            </w:pPr>
            <w:r w:rsidRPr="0025235D">
              <w:rPr>
                <w:b/>
                <w:sz w:val="16"/>
                <w:szCs w:val="16"/>
                <w:u w:val="single"/>
              </w:rPr>
              <w:t>ВСЕГО ДОХОДОВ</w:t>
            </w:r>
            <w:r w:rsidRPr="0025235D">
              <w:rPr>
                <w:b/>
                <w:sz w:val="16"/>
                <w:szCs w:val="16"/>
              </w:rPr>
              <w:t>,</w:t>
            </w:r>
          </w:p>
          <w:p w14:paraId="3B0B558E" w14:textId="77777777" w:rsidR="0025235D" w:rsidRPr="0025235D" w:rsidRDefault="0025235D" w:rsidP="0025235D">
            <w:pPr>
              <w:rPr>
                <w:b/>
                <w:sz w:val="16"/>
                <w:szCs w:val="16"/>
              </w:rPr>
            </w:pPr>
            <w:r w:rsidRPr="0025235D">
              <w:rPr>
                <w:b/>
                <w:sz w:val="14"/>
                <w:szCs w:val="14"/>
              </w:rPr>
              <w:t>в т.ч.:</w:t>
            </w:r>
          </w:p>
        </w:tc>
        <w:tc>
          <w:tcPr>
            <w:tcW w:w="1211" w:type="dxa"/>
            <w:vAlign w:val="center"/>
          </w:tcPr>
          <w:p w14:paraId="3CDE0AE4" w14:textId="77777777" w:rsidR="0025235D" w:rsidRPr="0025235D" w:rsidRDefault="0025235D" w:rsidP="0025235D">
            <w:pPr>
              <w:jc w:val="right"/>
              <w:rPr>
                <w:b/>
                <w:color w:val="000000"/>
                <w:sz w:val="16"/>
                <w:szCs w:val="16"/>
                <w:u w:val="single"/>
              </w:rPr>
            </w:pPr>
            <w:r w:rsidRPr="0025235D">
              <w:rPr>
                <w:b/>
                <w:bCs/>
                <w:color w:val="000000"/>
                <w:sz w:val="16"/>
                <w:szCs w:val="16"/>
                <w:u w:val="single"/>
              </w:rPr>
              <w:t>20 971 220,3</w:t>
            </w:r>
          </w:p>
        </w:tc>
        <w:tc>
          <w:tcPr>
            <w:tcW w:w="1091" w:type="dxa"/>
            <w:vAlign w:val="center"/>
          </w:tcPr>
          <w:p w14:paraId="2D54B2A8" w14:textId="77777777" w:rsidR="0025235D" w:rsidRPr="0025235D" w:rsidRDefault="0025235D" w:rsidP="0025235D">
            <w:pPr>
              <w:ind w:left="-6" w:hanging="6"/>
              <w:jc w:val="right"/>
              <w:rPr>
                <w:b/>
                <w:color w:val="000000"/>
                <w:sz w:val="16"/>
                <w:szCs w:val="16"/>
                <w:u w:val="single"/>
              </w:rPr>
            </w:pPr>
            <w:r w:rsidRPr="0025235D">
              <w:rPr>
                <w:b/>
                <w:bCs/>
                <w:color w:val="000000"/>
                <w:sz w:val="16"/>
                <w:szCs w:val="16"/>
                <w:u w:val="single"/>
              </w:rPr>
              <w:t>22 701 523,4</w:t>
            </w:r>
          </w:p>
        </w:tc>
        <w:tc>
          <w:tcPr>
            <w:tcW w:w="709" w:type="dxa"/>
            <w:vAlign w:val="center"/>
          </w:tcPr>
          <w:p w14:paraId="2556AB1A" w14:textId="77777777" w:rsidR="0025235D" w:rsidRPr="0025235D" w:rsidRDefault="0025235D" w:rsidP="0025235D">
            <w:pPr>
              <w:jc w:val="right"/>
              <w:rPr>
                <w:b/>
                <w:color w:val="000000"/>
                <w:sz w:val="16"/>
                <w:szCs w:val="16"/>
                <w:u w:val="single"/>
              </w:rPr>
            </w:pPr>
            <w:r w:rsidRPr="0025235D">
              <w:rPr>
                <w:b/>
                <w:color w:val="000000"/>
                <w:sz w:val="16"/>
                <w:szCs w:val="16"/>
                <w:u w:val="single"/>
              </w:rPr>
              <w:t>8,3</w:t>
            </w:r>
          </w:p>
        </w:tc>
        <w:tc>
          <w:tcPr>
            <w:tcW w:w="1134" w:type="dxa"/>
            <w:vAlign w:val="center"/>
          </w:tcPr>
          <w:p w14:paraId="08EED6A5" w14:textId="77777777" w:rsidR="0025235D" w:rsidRPr="0025235D" w:rsidRDefault="0025235D" w:rsidP="0025235D">
            <w:pPr>
              <w:jc w:val="right"/>
              <w:rPr>
                <w:b/>
                <w:color w:val="000000"/>
                <w:sz w:val="16"/>
                <w:szCs w:val="16"/>
                <w:u w:val="single"/>
              </w:rPr>
            </w:pPr>
            <w:r w:rsidRPr="0025235D">
              <w:rPr>
                <w:b/>
                <w:bCs/>
                <w:color w:val="000000"/>
                <w:sz w:val="16"/>
                <w:szCs w:val="16"/>
                <w:u w:val="single"/>
              </w:rPr>
              <w:t>22 172 965,0</w:t>
            </w:r>
          </w:p>
        </w:tc>
        <w:tc>
          <w:tcPr>
            <w:tcW w:w="708" w:type="dxa"/>
            <w:vAlign w:val="center"/>
          </w:tcPr>
          <w:p w14:paraId="4DAD3562" w14:textId="77777777" w:rsidR="0025235D" w:rsidRPr="0025235D" w:rsidRDefault="0025235D" w:rsidP="0025235D">
            <w:pPr>
              <w:jc w:val="right"/>
              <w:rPr>
                <w:b/>
                <w:color w:val="000000"/>
                <w:sz w:val="16"/>
                <w:szCs w:val="16"/>
                <w:u w:val="single"/>
              </w:rPr>
            </w:pPr>
            <w:r w:rsidRPr="0025235D">
              <w:rPr>
                <w:b/>
                <w:color w:val="000000"/>
                <w:sz w:val="16"/>
                <w:szCs w:val="16"/>
                <w:u w:val="single"/>
              </w:rPr>
              <w:t>-2,3</w:t>
            </w:r>
          </w:p>
        </w:tc>
        <w:tc>
          <w:tcPr>
            <w:tcW w:w="710" w:type="dxa"/>
            <w:vAlign w:val="center"/>
          </w:tcPr>
          <w:p w14:paraId="08E5C859" w14:textId="77777777" w:rsidR="0025235D" w:rsidRPr="0025235D" w:rsidRDefault="0025235D" w:rsidP="0025235D">
            <w:pPr>
              <w:jc w:val="right"/>
              <w:rPr>
                <w:b/>
                <w:color w:val="000000"/>
                <w:sz w:val="16"/>
                <w:szCs w:val="16"/>
                <w:u w:val="single"/>
              </w:rPr>
            </w:pPr>
            <w:r w:rsidRPr="0025235D">
              <w:rPr>
                <w:b/>
                <w:color w:val="000000"/>
                <w:sz w:val="16"/>
                <w:szCs w:val="16"/>
                <w:u w:val="single"/>
              </w:rPr>
              <w:t>5,7</w:t>
            </w:r>
          </w:p>
        </w:tc>
        <w:tc>
          <w:tcPr>
            <w:tcW w:w="1141" w:type="dxa"/>
            <w:vAlign w:val="center"/>
          </w:tcPr>
          <w:p w14:paraId="7243A657" w14:textId="77777777" w:rsidR="0025235D" w:rsidRPr="0025235D" w:rsidRDefault="0025235D" w:rsidP="0025235D">
            <w:pPr>
              <w:jc w:val="right"/>
              <w:rPr>
                <w:b/>
                <w:color w:val="000000"/>
                <w:sz w:val="16"/>
                <w:szCs w:val="16"/>
                <w:u w:val="single"/>
              </w:rPr>
            </w:pPr>
            <w:r w:rsidRPr="0025235D">
              <w:rPr>
                <w:b/>
                <w:bCs/>
                <w:color w:val="000000"/>
                <w:sz w:val="16"/>
                <w:szCs w:val="16"/>
                <w:u w:val="single"/>
              </w:rPr>
              <w:t>18 276 909,5</w:t>
            </w:r>
          </w:p>
        </w:tc>
        <w:tc>
          <w:tcPr>
            <w:tcW w:w="709" w:type="dxa"/>
            <w:vAlign w:val="center"/>
          </w:tcPr>
          <w:p w14:paraId="285157A9" w14:textId="77777777" w:rsidR="0025235D" w:rsidRPr="0025235D" w:rsidRDefault="0025235D" w:rsidP="0025235D">
            <w:pPr>
              <w:jc w:val="right"/>
              <w:rPr>
                <w:b/>
                <w:color w:val="000000"/>
                <w:sz w:val="16"/>
                <w:szCs w:val="16"/>
                <w:u w:val="single"/>
              </w:rPr>
            </w:pPr>
            <w:r w:rsidRPr="0025235D">
              <w:rPr>
                <w:b/>
                <w:color w:val="000000"/>
                <w:sz w:val="16"/>
                <w:szCs w:val="16"/>
                <w:u w:val="single"/>
              </w:rPr>
              <w:t>-17,6</w:t>
            </w:r>
          </w:p>
        </w:tc>
        <w:tc>
          <w:tcPr>
            <w:tcW w:w="781" w:type="dxa"/>
            <w:vAlign w:val="center"/>
          </w:tcPr>
          <w:p w14:paraId="539CB234" w14:textId="77777777" w:rsidR="0025235D" w:rsidRPr="0025235D" w:rsidRDefault="0025235D" w:rsidP="0025235D">
            <w:pPr>
              <w:jc w:val="right"/>
              <w:rPr>
                <w:b/>
                <w:color w:val="000000"/>
                <w:sz w:val="16"/>
                <w:szCs w:val="16"/>
                <w:u w:val="single"/>
              </w:rPr>
            </w:pPr>
            <w:r w:rsidRPr="0025235D">
              <w:rPr>
                <w:b/>
                <w:color w:val="000000"/>
                <w:sz w:val="16"/>
                <w:szCs w:val="16"/>
                <w:u w:val="single"/>
              </w:rPr>
              <w:t>-12,8</w:t>
            </w:r>
          </w:p>
        </w:tc>
      </w:tr>
      <w:tr w:rsidR="0025235D" w:rsidRPr="0025235D" w14:paraId="5EBA38E1" w14:textId="77777777" w:rsidTr="009E53FC">
        <w:trPr>
          <w:jc w:val="center"/>
        </w:trPr>
        <w:tc>
          <w:tcPr>
            <w:tcW w:w="2168" w:type="dxa"/>
            <w:vAlign w:val="center"/>
          </w:tcPr>
          <w:p w14:paraId="27A87421" w14:textId="77777777" w:rsidR="0025235D" w:rsidRPr="0025235D" w:rsidRDefault="0025235D" w:rsidP="0025235D">
            <w:pPr>
              <w:rPr>
                <w:b/>
                <w:sz w:val="16"/>
                <w:szCs w:val="16"/>
              </w:rPr>
            </w:pPr>
            <w:r w:rsidRPr="0025235D">
              <w:rPr>
                <w:b/>
                <w:sz w:val="16"/>
                <w:szCs w:val="16"/>
              </w:rPr>
              <w:t>Налоговые и неналоговые доходы, из них:</w:t>
            </w:r>
          </w:p>
        </w:tc>
        <w:tc>
          <w:tcPr>
            <w:tcW w:w="1211" w:type="dxa"/>
            <w:vAlign w:val="center"/>
          </w:tcPr>
          <w:p w14:paraId="047BE92A" w14:textId="77777777" w:rsidR="0025235D" w:rsidRPr="0025235D" w:rsidRDefault="0025235D" w:rsidP="0025235D">
            <w:pPr>
              <w:jc w:val="right"/>
              <w:rPr>
                <w:b/>
                <w:color w:val="000000"/>
                <w:sz w:val="16"/>
                <w:szCs w:val="16"/>
              </w:rPr>
            </w:pPr>
            <w:r w:rsidRPr="0025235D">
              <w:rPr>
                <w:b/>
                <w:color w:val="000000"/>
                <w:sz w:val="16"/>
                <w:szCs w:val="16"/>
              </w:rPr>
              <w:t>7 693 189,1</w:t>
            </w:r>
          </w:p>
        </w:tc>
        <w:tc>
          <w:tcPr>
            <w:tcW w:w="1091" w:type="dxa"/>
            <w:vAlign w:val="center"/>
          </w:tcPr>
          <w:p w14:paraId="20AC9533" w14:textId="77777777" w:rsidR="0025235D" w:rsidRPr="0025235D" w:rsidRDefault="0025235D" w:rsidP="0025235D">
            <w:pPr>
              <w:jc w:val="right"/>
              <w:rPr>
                <w:b/>
                <w:color w:val="000000"/>
                <w:sz w:val="16"/>
                <w:szCs w:val="16"/>
              </w:rPr>
            </w:pPr>
            <w:r w:rsidRPr="0025235D">
              <w:rPr>
                <w:b/>
                <w:color w:val="000000"/>
                <w:sz w:val="16"/>
                <w:szCs w:val="16"/>
              </w:rPr>
              <w:t>7 868 371,0</w:t>
            </w:r>
          </w:p>
        </w:tc>
        <w:tc>
          <w:tcPr>
            <w:tcW w:w="709" w:type="dxa"/>
            <w:vAlign w:val="center"/>
          </w:tcPr>
          <w:p w14:paraId="17E48E10" w14:textId="77777777" w:rsidR="0025235D" w:rsidRPr="0025235D" w:rsidRDefault="0025235D" w:rsidP="0025235D">
            <w:pPr>
              <w:jc w:val="right"/>
              <w:rPr>
                <w:b/>
                <w:color w:val="000000"/>
                <w:sz w:val="16"/>
                <w:szCs w:val="16"/>
              </w:rPr>
            </w:pPr>
            <w:r w:rsidRPr="0025235D">
              <w:rPr>
                <w:b/>
                <w:color w:val="000000"/>
                <w:sz w:val="16"/>
                <w:szCs w:val="16"/>
              </w:rPr>
              <w:t>2,3</w:t>
            </w:r>
          </w:p>
        </w:tc>
        <w:tc>
          <w:tcPr>
            <w:tcW w:w="1134" w:type="dxa"/>
            <w:vAlign w:val="center"/>
          </w:tcPr>
          <w:p w14:paraId="362AA8B2" w14:textId="77777777" w:rsidR="0025235D" w:rsidRPr="0025235D" w:rsidRDefault="0025235D" w:rsidP="0025235D">
            <w:pPr>
              <w:jc w:val="right"/>
              <w:rPr>
                <w:b/>
                <w:color w:val="000000"/>
                <w:sz w:val="16"/>
                <w:szCs w:val="16"/>
              </w:rPr>
            </w:pPr>
            <w:r w:rsidRPr="0025235D">
              <w:rPr>
                <w:b/>
                <w:color w:val="000000"/>
                <w:sz w:val="16"/>
                <w:szCs w:val="16"/>
              </w:rPr>
              <w:t>8 370 050,0</w:t>
            </w:r>
          </w:p>
        </w:tc>
        <w:tc>
          <w:tcPr>
            <w:tcW w:w="708" w:type="dxa"/>
            <w:vAlign w:val="center"/>
          </w:tcPr>
          <w:p w14:paraId="1D9686F0" w14:textId="77777777" w:rsidR="0025235D" w:rsidRPr="0025235D" w:rsidRDefault="0025235D" w:rsidP="0025235D">
            <w:pPr>
              <w:jc w:val="right"/>
              <w:rPr>
                <w:b/>
                <w:color w:val="000000"/>
                <w:sz w:val="16"/>
                <w:szCs w:val="16"/>
              </w:rPr>
            </w:pPr>
            <w:r w:rsidRPr="0025235D">
              <w:rPr>
                <w:b/>
                <w:color w:val="000000"/>
                <w:sz w:val="16"/>
                <w:szCs w:val="16"/>
              </w:rPr>
              <w:t>6,4</w:t>
            </w:r>
          </w:p>
        </w:tc>
        <w:tc>
          <w:tcPr>
            <w:tcW w:w="710" w:type="dxa"/>
            <w:vAlign w:val="center"/>
          </w:tcPr>
          <w:p w14:paraId="32C36999" w14:textId="77777777" w:rsidR="0025235D" w:rsidRPr="0025235D" w:rsidRDefault="0025235D" w:rsidP="0025235D">
            <w:pPr>
              <w:jc w:val="right"/>
              <w:rPr>
                <w:b/>
                <w:color w:val="000000"/>
                <w:sz w:val="16"/>
                <w:szCs w:val="16"/>
              </w:rPr>
            </w:pPr>
            <w:r w:rsidRPr="0025235D">
              <w:rPr>
                <w:b/>
                <w:color w:val="000000"/>
                <w:sz w:val="16"/>
                <w:szCs w:val="16"/>
              </w:rPr>
              <w:t>8,8</w:t>
            </w:r>
          </w:p>
        </w:tc>
        <w:tc>
          <w:tcPr>
            <w:tcW w:w="1141" w:type="dxa"/>
            <w:vAlign w:val="center"/>
          </w:tcPr>
          <w:p w14:paraId="0DB6E635" w14:textId="77777777" w:rsidR="0025235D" w:rsidRPr="0025235D" w:rsidRDefault="0025235D" w:rsidP="0025235D">
            <w:pPr>
              <w:jc w:val="right"/>
              <w:rPr>
                <w:b/>
                <w:color w:val="000000"/>
                <w:sz w:val="16"/>
                <w:szCs w:val="16"/>
              </w:rPr>
            </w:pPr>
            <w:r w:rsidRPr="0025235D">
              <w:rPr>
                <w:b/>
                <w:color w:val="000000"/>
                <w:sz w:val="16"/>
                <w:szCs w:val="16"/>
              </w:rPr>
              <w:t>8 745 085,0</w:t>
            </w:r>
          </w:p>
        </w:tc>
        <w:tc>
          <w:tcPr>
            <w:tcW w:w="709" w:type="dxa"/>
            <w:vAlign w:val="center"/>
          </w:tcPr>
          <w:p w14:paraId="3CAA27A4" w14:textId="77777777" w:rsidR="0025235D" w:rsidRPr="0025235D" w:rsidRDefault="0025235D" w:rsidP="0025235D">
            <w:pPr>
              <w:jc w:val="right"/>
              <w:rPr>
                <w:b/>
                <w:color w:val="000000"/>
                <w:sz w:val="16"/>
                <w:szCs w:val="16"/>
              </w:rPr>
            </w:pPr>
            <w:r w:rsidRPr="0025235D">
              <w:rPr>
                <w:b/>
                <w:color w:val="000000"/>
                <w:sz w:val="16"/>
                <w:szCs w:val="16"/>
              </w:rPr>
              <w:t>4,5</w:t>
            </w:r>
          </w:p>
        </w:tc>
        <w:tc>
          <w:tcPr>
            <w:tcW w:w="781" w:type="dxa"/>
            <w:vAlign w:val="center"/>
          </w:tcPr>
          <w:p w14:paraId="66BF94BE" w14:textId="77777777" w:rsidR="0025235D" w:rsidRPr="0025235D" w:rsidRDefault="0025235D" w:rsidP="0025235D">
            <w:pPr>
              <w:jc w:val="right"/>
              <w:rPr>
                <w:b/>
                <w:color w:val="000000"/>
                <w:sz w:val="16"/>
                <w:szCs w:val="16"/>
              </w:rPr>
            </w:pPr>
            <w:r w:rsidRPr="0025235D">
              <w:rPr>
                <w:b/>
                <w:color w:val="000000"/>
                <w:sz w:val="16"/>
                <w:szCs w:val="16"/>
              </w:rPr>
              <w:t>13,7</w:t>
            </w:r>
          </w:p>
        </w:tc>
      </w:tr>
      <w:tr w:rsidR="0025235D" w:rsidRPr="0025235D" w14:paraId="7187B817" w14:textId="77777777" w:rsidTr="009E53FC">
        <w:trPr>
          <w:jc w:val="center"/>
        </w:trPr>
        <w:tc>
          <w:tcPr>
            <w:tcW w:w="2168" w:type="dxa"/>
            <w:vAlign w:val="center"/>
          </w:tcPr>
          <w:p w14:paraId="2924F33F" w14:textId="77777777" w:rsidR="0025235D" w:rsidRPr="0025235D" w:rsidRDefault="0025235D" w:rsidP="0025235D">
            <w:pPr>
              <w:ind w:left="252" w:hanging="252"/>
              <w:rPr>
                <w:sz w:val="16"/>
                <w:szCs w:val="16"/>
              </w:rPr>
            </w:pPr>
            <w:r w:rsidRPr="0025235D">
              <w:rPr>
                <w:sz w:val="16"/>
                <w:szCs w:val="16"/>
              </w:rPr>
              <w:t>Налоговые доходы</w:t>
            </w:r>
          </w:p>
        </w:tc>
        <w:tc>
          <w:tcPr>
            <w:tcW w:w="1211" w:type="dxa"/>
            <w:vAlign w:val="center"/>
          </w:tcPr>
          <w:p w14:paraId="099473C2" w14:textId="77777777" w:rsidR="0025235D" w:rsidRPr="0025235D" w:rsidRDefault="0025235D" w:rsidP="0025235D">
            <w:pPr>
              <w:jc w:val="right"/>
              <w:rPr>
                <w:color w:val="000000"/>
                <w:sz w:val="16"/>
                <w:szCs w:val="16"/>
              </w:rPr>
            </w:pPr>
            <w:r w:rsidRPr="0025235D">
              <w:rPr>
                <w:iCs/>
                <w:color w:val="000000"/>
                <w:sz w:val="16"/>
                <w:szCs w:val="16"/>
              </w:rPr>
              <w:t>6 711 984,7</w:t>
            </w:r>
          </w:p>
        </w:tc>
        <w:tc>
          <w:tcPr>
            <w:tcW w:w="1091" w:type="dxa"/>
            <w:vAlign w:val="center"/>
          </w:tcPr>
          <w:p w14:paraId="1F2991FA" w14:textId="77777777" w:rsidR="0025235D" w:rsidRPr="0025235D" w:rsidRDefault="0025235D" w:rsidP="0025235D">
            <w:pPr>
              <w:jc w:val="right"/>
              <w:rPr>
                <w:color w:val="000000"/>
                <w:sz w:val="16"/>
                <w:szCs w:val="16"/>
              </w:rPr>
            </w:pPr>
            <w:r w:rsidRPr="0025235D">
              <w:rPr>
                <w:iCs/>
                <w:color w:val="000000"/>
                <w:sz w:val="16"/>
                <w:szCs w:val="16"/>
              </w:rPr>
              <w:t>6 979 160,0</w:t>
            </w:r>
          </w:p>
        </w:tc>
        <w:tc>
          <w:tcPr>
            <w:tcW w:w="709" w:type="dxa"/>
            <w:vAlign w:val="center"/>
          </w:tcPr>
          <w:p w14:paraId="18D1D5A6" w14:textId="77777777" w:rsidR="0025235D" w:rsidRPr="0025235D" w:rsidRDefault="0025235D" w:rsidP="0025235D">
            <w:pPr>
              <w:jc w:val="right"/>
              <w:rPr>
                <w:color w:val="000000"/>
                <w:sz w:val="16"/>
                <w:szCs w:val="16"/>
              </w:rPr>
            </w:pPr>
            <w:r w:rsidRPr="0025235D">
              <w:rPr>
                <w:color w:val="000000"/>
                <w:sz w:val="16"/>
                <w:szCs w:val="16"/>
              </w:rPr>
              <w:t>4,0</w:t>
            </w:r>
          </w:p>
        </w:tc>
        <w:tc>
          <w:tcPr>
            <w:tcW w:w="1134" w:type="dxa"/>
            <w:vAlign w:val="center"/>
          </w:tcPr>
          <w:p w14:paraId="44FE1320" w14:textId="77777777" w:rsidR="0025235D" w:rsidRPr="0025235D" w:rsidRDefault="0025235D" w:rsidP="0025235D">
            <w:pPr>
              <w:jc w:val="right"/>
              <w:rPr>
                <w:color w:val="000000"/>
                <w:sz w:val="16"/>
                <w:szCs w:val="16"/>
              </w:rPr>
            </w:pPr>
            <w:r w:rsidRPr="0025235D">
              <w:rPr>
                <w:iCs/>
                <w:color w:val="000000"/>
                <w:sz w:val="16"/>
                <w:szCs w:val="16"/>
              </w:rPr>
              <w:t>7 455 870,0</w:t>
            </w:r>
          </w:p>
        </w:tc>
        <w:tc>
          <w:tcPr>
            <w:tcW w:w="708" w:type="dxa"/>
            <w:vAlign w:val="center"/>
          </w:tcPr>
          <w:p w14:paraId="623099F3" w14:textId="77777777" w:rsidR="0025235D" w:rsidRPr="0025235D" w:rsidRDefault="0025235D" w:rsidP="0025235D">
            <w:pPr>
              <w:jc w:val="right"/>
              <w:rPr>
                <w:color w:val="000000"/>
                <w:sz w:val="16"/>
                <w:szCs w:val="16"/>
              </w:rPr>
            </w:pPr>
            <w:r w:rsidRPr="0025235D">
              <w:rPr>
                <w:color w:val="000000"/>
                <w:sz w:val="16"/>
                <w:szCs w:val="16"/>
              </w:rPr>
              <w:t>6,8</w:t>
            </w:r>
          </w:p>
        </w:tc>
        <w:tc>
          <w:tcPr>
            <w:tcW w:w="710" w:type="dxa"/>
            <w:vAlign w:val="center"/>
          </w:tcPr>
          <w:p w14:paraId="7D8EEB9F" w14:textId="77777777" w:rsidR="0025235D" w:rsidRPr="0025235D" w:rsidRDefault="0025235D" w:rsidP="0025235D">
            <w:pPr>
              <w:jc w:val="right"/>
              <w:rPr>
                <w:color w:val="000000"/>
                <w:sz w:val="16"/>
                <w:szCs w:val="16"/>
              </w:rPr>
            </w:pPr>
            <w:r w:rsidRPr="0025235D">
              <w:rPr>
                <w:color w:val="000000"/>
                <w:sz w:val="16"/>
                <w:szCs w:val="16"/>
              </w:rPr>
              <w:t>11,1</w:t>
            </w:r>
          </w:p>
        </w:tc>
        <w:tc>
          <w:tcPr>
            <w:tcW w:w="1141" w:type="dxa"/>
            <w:vAlign w:val="center"/>
          </w:tcPr>
          <w:p w14:paraId="6EF225A0" w14:textId="77777777" w:rsidR="0025235D" w:rsidRPr="0025235D" w:rsidRDefault="0025235D" w:rsidP="0025235D">
            <w:pPr>
              <w:jc w:val="right"/>
              <w:rPr>
                <w:color w:val="000000"/>
                <w:sz w:val="16"/>
                <w:szCs w:val="16"/>
              </w:rPr>
            </w:pPr>
            <w:r w:rsidRPr="0025235D">
              <w:rPr>
                <w:iCs/>
                <w:color w:val="000000"/>
                <w:sz w:val="16"/>
                <w:szCs w:val="16"/>
              </w:rPr>
              <w:t>7 837 442,0</w:t>
            </w:r>
          </w:p>
        </w:tc>
        <w:tc>
          <w:tcPr>
            <w:tcW w:w="709" w:type="dxa"/>
            <w:vAlign w:val="center"/>
          </w:tcPr>
          <w:p w14:paraId="5A9A567F" w14:textId="77777777" w:rsidR="0025235D" w:rsidRPr="0025235D" w:rsidRDefault="0025235D" w:rsidP="0025235D">
            <w:pPr>
              <w:jc w:val="right"/>
              <w:rPr>
                <w:color w:val="000000"/>
                <w:sz w:val="16"/>
                <w:szCs w:val="16"/>
              </w:rPr>
            </w:pPr>
            <w:r w:rsidRPr="0025235D">
              <w:rPr>
                <w:color w:val="000000"/>
                <w:sz w:val="16"/>
                <w:szCs w:val="16"/>
              </w:rPr>
              <w:t>5,1</w:t>
            </w:r>
          </w:p>
        </w:tc>
        <w:tc>
          <w:tcPr>
            <w:tcW w:w="781" w:type="dxa"/>
            <w:vAlign w:val="center"/>
          </w:tcPr>
          <w:p w14:paraId="6DF52B36" w14:textId="77777777" w:rsidR="0025235D" w:rsidRPr="0025235D" w:rsidRDefault="0025235D" w:rsidP="0025235D">
            <w:pPr>
              <w:jc w:val="right"/>
              <w:rPr>
                <w:color w:val="000000"/>
                <w:sz w:val="16"/>
                <w:szCs w:val="16"/>
              </w:rPr>
            </w:pPr>
            <w:r w:rsidRPr="0025235D">
              <w:rPr>
                <w:color w:val="000000"/>
                <w:sz w:val="16"/>
                <w:szCs w:val="16"/>
              </w:rPr>
              <w:t>16,8</w:t>
            </w:r>
          </w:p>
        </w:tc>
      </w:tr>
      <w:tr w:rsidR="0025235D" w:rsidRPr="0025235D" w14:paraId="052CE2DE" w14:textId="77777777" w:rsidTr="009E53FC">
        <w:trPr>
          <w:jc w:val="center"/>
        </w:trPr>
        <w:tc>
          <w:tcPr>
            <w:tcW w:w="2168" w:type="dxa"/>
            <w:vAlign w:val="center"/>
          </w:tcPr>
          <w:p w14:paraId="7EAE45C2" w14:textId="77777777" w:rsidR="0025235D" w:rsidRPr="0025235D" w:rsidRDefault="0025235D" w:rsidP="0025235D">
            <w:pPr>
              <w:ind w:left="252" w:hanging="252"/>
              <w:rPr>
                <w:sz w:val="16"/>
                <w:szCs w:val="16"/>
              </w:rPr>
            </w:pPr>
            <w:r w:rsidRPr="0025235D">
              <w:rPr>
                <w:sz w:val="16"/>
                <w:szCs w:val="16"/>
              </w:rPr>
              <w:t>Неналоговые доходы</w:t>
            </w:r>
          </w:p>
        </w:tc>
        <w:tc>
          <w:tcPr>
            <w:tcW w:w="1211" w:type="dxa"/>
            <w:vAlign w:val="center"/>
          </w:tcPr>
          <w:p w14:paraId="7EB729F8" w14:textId="77777777" w:rsidR="0025235D" w:rsidRPr="0025235D" w:rsidRDefault="0025235D" w:rsidP="0025235D">
            <w:pPr>
              <w:jc w:val="right"/>
              <w:rPr>
                <w:color w:val="000000"/>
                <w:sz w:val="16"/>
                <w:szCs w:val="16"/>
              </w:rPr>
            </w:pPr>
            <w:r w:rsidRPr="0025235D">
              <w:rPr>
                <w:iCs/>
                <w:color w:val="000000"/>
                <w:sz w:val="16"/>
                <w:szCs w:val="16"/>
              </w:rPr>
              <w:t>981 204,4</w:t>
            </w:r>
          </w:p>
        </w:tc>
        <w:tc>
          <w:tcPr>
            <w:tcW w:w="1091" w:type="dxa"/>
            <w:vAlign w:val="center"/>
          </w:tcPr>
          <w:p w14:paraId="53D21118" w14:textId="77777777" w:rsidR="0025235D" w:rsidRPr="0025235D" w:rsidRDefault="0025235D" w:rsidP="0025235D">
            <w:pPr>
              <w:jc w:val="right"/>
              <w:rPr>
                <w:color w:val="000000"/>
                <w:sz w:val="16"/>
                <w:szCs w:val="16"/>
              </w:rPr>
            </w:pPr>
            <w:r w:rsidRPr="0025235D">
              <w:rPr>
                <w:iCs/>
                <w:color w:val="000000"/>
                <w:sz w:val="16"/>
                <w:szCs w:val="16"/>
              </w:rPr>
              <w:t>889 211,0</w:t>
            </w:r>
          </w:p>
        </w:tc>
        <w:tc>
          <w:tcPr>
            <w:tcW w:w="709" w:type="dxa"/>
            <w:vAlign w:val="center"/>
          </w:tcPr>
          <w:p w14:paraId="3CE6A541" w14:textId="77777777" w:rsidR="0025235D" w:rsidRPr="0025235D" w:rsidRDefault="0025235D" w:rsidP="0025235D">
            <w:pPr>
              <w:jc w:val="right"/>
              <w:rPr>
                <w:color w:val="000000"/>
                <w:sz w:val="16"/>
                <w:szCs w:val="16"/>
              </w:rPr>
            </w:pPr>
            <w:r w:rsidRPr="0025235D">
              <w:rPr>
                <w:color w:val="000000"/>
                <w:sz w:val="16"/>
                <w:szCs w:val="16"/>
              </w:rPr>
              <w:t>-9,4</w:t>
            </w:r>
          </w:p>
        </w:tc>
        <w:tc>
          <w:tcPr>
            <w:tcW w:w="1134" w:type="dxa"/>
            <w:vAlign w:val="center"/>
          </w:tcPr>
          <w:p w14:paraId="775E78CA" w14:textId="77777777" w:rsidR="0025235D" w:rsidRPr="0025235D" w:rsidRDefault="0025235D" w:rsidP="0025235D">
            <w:pPr>
              <w:jc w:val="right"/>
              <w:rPr>
                <w:color w:val="000000"/>
                <w:sz w:val="16"/>
                <w:szCs w:val="16"/>
              </w:rPr>
            </w:pPr>
            <w:r w:rsidRPr="0025235D">
              <w:rPr>
                <w:iCs/>
                <w:color w:val="000000"/>
                <w:sz w:val="16"/>
                <w:szCs w:val="16"/>
              </w:rPr>
              <w:t>914 180,0</w:t>
            </w:r>
          </w:p>
        </w:tc>
        <w:tc>
          <w:tcPr>
            <w:tcW w:w="708" w:type="dxa"/>
            <w:vAlign w:val="center"/>
          </w:tcPr>
          <w:p w14:paraId="7E4CD6D7" w14:textId="77777777" w:rsidR="0025235D" w:rsidRPr="0025235D" w:rsidRDefault="0025235D" w:rsidP="0025235D">
            <w:pPr>
              <w:jc w:val="right"/>
              <w:rPr>
                <w:color w:val="000000"/>
                <w:sz w:val="16"/>
                <w:szCs w:val="16"/>
              </w:rPr>
            </w:pPr>
            <w:r w:rsidRPr="0025235D">
              <w:rPr>
                <w:color w:val="000000"/>
                <w:sz w:val="16"/>
                <w:szCs w:val="16"/>
              </w:rPr>
              <w:t>2,8</w:t>
            </w:r>
          </w:p>
        </w:tc>
        <w:tc>
          <w:tcPr>
            <w:tcW w:w="710" w:type="dxa"/>
            <w:vAlign w:val="center"/>
          </w:tcPr>
          <w:p w14:paraId="64DAE0E0" w14:textId="77777777" w:rsidR="0025235D" w:rsidRPr="0025235D" w:rsidRDefault="0025235D" w:rsidP="0025235D">
            <w:pPr>
              <w:jc w:val="right"/>
              <w:rPr>
                <w:color w:val="000000"/>
                <w:sz w:val="16"/>
                <w:szCs w:val="16"/>
              </w:rPr>
            </w:pPr>
            <w:r w:rsidRPr="0025235D">
              <w:rPr>
                <w:color w:val="000000"/>
                <w:sz w:val="16"/>
                <w:szCs w:val="16"/>
              </w:rPr>
              <w:t>-6,8</w:t>
            </w:r>
          </w:p>
        </w:tc>
        <w:tc>
          <w:tcPr>
            <w:tcW w:w="1141" w:type="dxa"/>
            <w:vAlign w:val="center"/>
          </w:tcPr>
          <w:p w14:paraId="3BF1EB6F" w14:textId="77777777" w:rsidR="0025235D" w:rsidRPr="0025235D" w:rsidRDefault="0025235D" w:rsidP="0025235D">
            <w:pPr>
              <w:jc w:val="right"/>
              <w:rPr>
                <w:color w:val="000000"/>
                <w:sz w:val="16"/>
                <w:szCs w:val="16"/>
              </w:rPr>
            </w:pPr>
            <w:r w:rsidRPr="0025235D">
              <w:rPr>
                <w:iCs/>
                <w:color w:val="000000"/>
                <w:sz w:val="16"/>
                <w:szCs w:val="16"/>
              </w:rPr>
              <w:t>907 643,0</w:t>
            </w:r>
          </w:p>
        </w:tc>
        <w:tc>
          <w:tcPr>
            <w:tcW w:w="709" w:type="dxa"/>
            <w:vAlign w:val="center"/>
          </w:tcPr>
          <w:p w14:paraId="4AE1D70B" w14:textId="77777777" w:rsidR="0025235D" w:rsidRPr="0025235D" w:rsidRDefault="0025235D" w:rsidP="0025235D">
            <w:pPr>
              <w:jc w:val="right"/>
              <w:rPr>
                <w:color w:val="000000"/>
                <w:sz w:val="16"/>
                <w:szCs w:val="16"/>
              </w:rPr>
            </w:pPr>
            <w:r w:rsidRPr="0025235D">
              <w:rPr>
                <w:color w:val="000000"/>
                <w:sz w:val="16"/>
                <w:szCs w:val="16"/>
              </w:rPr>
              <w:t>-0,7</w:t>
            </w:r>
          </w:p>
        </w:tc>
        <w:tc>
          <w:tcPr>
            <w:tcW w:w="781" w:type="dxa"/>
            <w:vAlign w:val="center"/>
          </w:tcPr>
          <w:p w14:paraId="5503930B" w14:textId="77777777" w:rsidR="0025235D" w:rsidRPr="0025235D" w:rsidRDefault="0025235D" w:rsidP="0025235D">
            <w:pPr>
              <w:jc w:val="right"/>
              <w:rPr>
                <w:color w:val="000000"/>
                <w:sz w:val="16"/>
                <w:szCs w:val="16"/>
              </w:rPr>
            </w:pPr>
            <w:r w:rsidRPr="0025235D">
              <w:rPr>
                <w:color w:val="000000"/>
                <w:sz w:val="16"/>
                <w:szCs w:val="16"/>
              </w:rPr>
              <w:t>-7,5</w:t>
            </w:r>
          </w:p>
        </w:tc>
      </w:tr>
      <w:tr w:rsidR="0025235D" w:rsidRPr="0025235D" w14:paraId="50999C77" w14:textId="77777777" w:rsidTr="009E53FC">
        <w:trPr>
          <w:jc w:val="center"/>
        </w:trPr>
        <w:tc>
          <w:tcPr>
            <w:tcW w:w="2168" w:type="dxa"/>
            <w:vAlign w:val="center"/>
          </w:tcPr>
          <w:p w14:paraId="26081845" w14:textId="77777777" w:rsidR="0025235D" w:rsidRPr="0025235D" w:rsidRDefault="0025235D" w:rsidP="0025235D">
            <w:pPr>
              <w:rPr>
                <w:b/>
                <w:sz w:val="16"/>
                <w:szCs w:val="16"/>
              </w:rPr>
            </w:pPr>
            <w:r w:rsidRPr="0025235D">
              <w:rPr>
                <w:b/>
                <w:sz w:val="16"/>
                <w:szCs w:val="16"/>
              </w:rPr>
              <w:t>Безвозмездные поступления</w:t>
            </w:r>
          </w:p>
        </w:tc>
        <w:tc>
          <w:tcPr>
            <w:tcW w:w="1211" w:type="dxa"/>
            <w:vAlign w:val="center"/>
          </w:tcPr>
          <w:p w14:paraId="1F97DCB2" w14:textId="77777777" w:rsidR="0025235D" w:rsidRPr="0025235D" w:rsidRDefault="0025235D" w:rsidP="0025235D">
            <w:pPr>
              <w:jc w:val="right"/>
              <w:rPr>
                <w:b/>
                <w:color w:val="000000"/>
                <w:sz w:val="16"/>
                <w:szCs w:val="16"/>
              </w:rPr>
            </w:pPr>
            <w:r w:rsidRPr="0025235D">
              <w:rPr>
                <w:b/>
                <w:color w:val="000000"/>
                <w:sz w:val="16"/>
                <w:szCs w:val="16"/>
              </w:rPr>
              <w:t>13 278 031,2</w:t>
            </w:r>
          </w:p>
        </w:tc>
        <w:tc>
          <w:tcPr>
            <w:tcW w:w="1091" w:type="dxa"/>
            <w:vAlign w:val="center"/>
          </w:tcPr>
          <w:p w14:paraId="1FFA5309" w14:textId="77777777" w:rsidR="0025235D" w:rsidRPr="0025235D" w:rsidRDefault="0025235D" w:rsidP="0025235D">
            <w:pPr>
              <w:jc w:val="right"/>
              <w:rPr>
                <w:b/>
                <w:color w:val="000000"/>
                <w:sz w:val="16"/>
                <w:szCs w:val="16"/>
              </w:rPr>
            </w:pPr>
            <w:r w:rsidRPr="0025235D">
              <w:rPr>
                <w:b/>
                <w:color w:val="000000"/>
                <w:sz w:val="16"/>
                <w:szCs w:val="16"/>
              </w:rPr>
              <w:t>14 833 152,4</w:t>
            </w:r>
          </w:p>
        </w:tc>
        <w:tc>
          <w:tcPr>
            <w:tcW w:w="709" w:type="dxa"/>
            <w:vAlign w:val="center"/>
          </w:tcPr>
          <w:p w14:paraId="615046DA" w14:textId="77777777" w:rsidR="0025235D" w:rsidRPr="0025235D" w:rsidRDefault="0025235D" w:rsidP="0025235D">
            <w:pPr>
              <w:jc w:val="right"/>
              <w:rPr>
                <w:b/>
                <w:color w:val="000000"/>
                <w:sz w:val="16"/>
                <w:szCs w:val="16"/>
              </w:rPr>
            </w:pPr>
            <w:r w:rsidRPr="0025235D">
              <w:rPr>
                <w:b/>
                <w:color w:val="000000"/>
                <w:sz w:val="16"/>
                <w:szCs w:val="16"/>
              </w:rPr>
              <w:t>11,7</w:t>
            </w:r>
          </w:p>
        </w:tc>
        <w:tc>
          <w:tcPr>
            <w:tcW w:w="1134" w:type="dxa"/>
            <w:vAlign w:val="center"/>
          </w:tcPr>
          <w:p w14:paraId="5FBAF714" w14:textId="77777777" w:rsidR="0025235D" w:rsidRPr="0025235D" w:rsidRDefault="0025235D" w:rsidP="0025235D">
            <w:pPr>
              <w:jc w:val="right"/>
              <w:rPr>
                <w:b/>
                <w:color w:val="000000"/>
                <w:sz w:val="16"/>
                <w:szCs w:val="16"/>
              </w:rPr>
            </w:pPr>
            <w:r w:rsidRPr="0025235D">
              <w:rPr>
                <w:b/>
                <w:color w:val="000000"/>
                <w:sz w:val="16"/>
                <w:szCs w:val="16"/>
              </w:rPr>
              <w:t>13 802 915,0</w:t>
            </w:r>
          </w:p>
        </w:tc>
        <w:tc>
          <w:tcPr>
            <w:tcW w:w="708" w:type="dxa"/>
            <w:vAlign w:val="center"/>
          </w:tcPr>
          <w:p w14:paraId="22A5AAF6" w14:textId="77777777" w:rsidR="0025235D" w:rsidRPr="0025235D" w:rsidRDefault="0025235D" w:rsidP="0025235D">
            <w:pPr>
              <w:jc w:val="right"/>
              <w:rPr>
                <w:b/>
                <w:color w:val="000000"/>
                <w:sz w:val="16"/>
                <w:szCs w:val="16"/>
              </w:rPr>
            </w:pPr>
            <w:r w:rsidRPr="0025235D">
              <w:rPr>
                <w:b/>
                <w:color w:val="000000"/>
                <w:sz w:val="16"/>
                <w:szCs w:val="16"/>
              </w:rPr>
              <w:t>-6,9</w:t>
            </w:r>
          </w:p>
        </w:tc>
        <w:tc>
          <w:tcPr>
            <w:tcW w:w="710" w:type="dxa"/>
            <w:vAlign w:val="center"/>
          </w:tcPr>
          <w:p w14:paraId="489C5A09" w14:textId="77777777" w:rsidR="0025235D" w:rsidRPr="0025235D" w:rsidRDefault="0025235D" w:rsidP="0025235D">
            <w:pPr>
              <w:jc w:val="right"/>
              <w:rPr>
                <w:b/>
                <w:color w:val="000000"/>
                <w:sz w:val="16"/>
                <w:szCs w:val="16"/>
              </w:rPr>
            </w:pPr>
            <w:r w:rsidRPr="0025235D">
              <w:rPr>
                <w:b/>
                <w:color w:val="000000"/>
                <w:sz w:val="16"/>
                <w:szCs w:val="16"/>
              </w:rPr>
              <w:t>4,0</w:t>
            </w:r>
          </w:p>
        </w:tc>
        <w:tc>
          <w:tcPr>
            <w:tcW w:w="1141" w:type="dxa"/>
            <w:vAlign w:val="center"/>
          </w:tcPr>
          <w:p w14:paraId="3136EDBA" w14:textId="77777777" w:rsidR="0025235D" w:rsidRPr="0025235D" w:rsidRDefault="0025235D" w:rsidP="0025235D">
            <w:pPr>
              <w:jc w:val="right"/>
              <w:rPr>
                <w:b/>
                <w:color w:val="000000"/>
                <w:sz w:val="16"/>
                <w:szCs w:val="16"/>
              </w:rPr>
            </w:pPr>
            <w:r w:rsidRPr="0025235D">
              <w:rPr>
                <w:b/>
                <w:color w:val="000000"/>
                <w:sz w:val="16"/>
                <w:szCs w:val="16"/>
              </w:rPr>
              <w:t>9 531 824,5</w:t>
            </w:r>
          </w:p>
        </w:tc>
        <w:tc>
          <w:tcPr>
            <w:tcW w:w="709" w:type="dxa"/>
            <w:vAlign w:val="center"/>
          </w:tcPr>
          <w:p w14:paraId="234AC5F9" w14:textId="77777777" w:rsidR="0025235D" w:rsidRPr="0025235D" w:rsidRDefault="0025235D" w:rsidP="0025235D">
            <w:pPr>
              <w:jc w:val="right"/>
              <w:rPr>
                <w:b/>
                <w:color w:val="000000"/>
                <w:sz w:val="16"/>
                <w:szCs w:val="16"/>
              </w:rPr>
            </w:pPr>
            <w:r w:rsidRPr="0025235D">
              <w:rPr>
                <w:b/>
                <w:color w:val="000000"/>
                <w:sz w:val="16"/>
                <w:szCs w:val="16"/>
              </w:rPr>
              <w:t>-30,9</w:t>
            </w:r>
          </w:p>
        </w:tc>
        <w:tc>
          <w:tcPr>
            <w:tcW w:w="781" w:type="dxa"/>
            <w:vAlign w:val="center"/>
          </w:tcPr>
          <w:p w14:paraId="0699AD4A" w14:textId="77777777" w:rsidR="0025235D" w:rsidRPr="0025235D" w:rsidRDefault="0025235D" w:rsidP="0025235D">
            <w:pPr>
              <w:jc w:val="right"/>
              <w:rPr>
                <w:b/>
                <w:color w:val="000000"/>
                <w:sz w:val="16"/>
                <w:szCs w:val="16"/>
              </w:rPr>
            </w:pPr>
            <w:r w:rsidRPr="0025235D">
              <w:rPr>
                <w:b/>
                <w:color w:val="000000"/>
                <w:sz w:val="16"/>
                <w:szCs w:val="16"/>
              </w:rPr>
              <w:t>-28,2</w:t>
            </w:r>
          </w:p>
        </w:tc>
      </w:tr>
      <w:tr w:rsidR="0025235D" w:rsidRPr="0025235D" w14:paraId="50F14A75" w14:textId="77777777" w:rsidTr="009E53FC">
        <w:trPr>
          <w:jc w:val="center"/>
        </w:trPr>
        <w:tc>
          <w:tcPr>
            <w:tcW w:w="2168" w:type="dxa"/>
            <w:vAlign w:val="center"/>
          </w:tcPr>
          <w:p w14:paraId="30145DFE" w14:textId="77777777" w:rsidR="0025235D" w:rsidRPr="0025235D" w:rsidRDefault="0025235D" w:rsidP="0025235D">
            <w:pPr>
              <w:rPr>
                <w:i/>
                <w:sz w:val="16"/>
                <w:szCs w:val="16"/>
              </w:rPr>
            </w:pPr>
            <w:r w:rsidRPr="0025235D">
              <w:rPr>
                <w:color w:val="000000"/>
                <w:sz w:val="16"/>
                <w:szCs w:val="16"/>
              </w:rPr>
              <w:t>Безвозмездные поступления от других бюджетов бюджетной системы РФ</w:t>
            </w:r>
          </w:p>
        </w:tc>
        <w:tc>
          <w:tcPr>
            <w:tcW w:w="1211" w:type="dxa"/>
            <w:vAlign w:val="center"/>
          </w:tcPr>
          <w:p w14:paraId="1866AE2C" w14:textId="77777777" w:rsidR="0025235D" w:rsidRPr="0025235D" w:rsidRDefault="0025235D" w:rsidP="0025235D">
            <w:pPr>
              <w:jc w:val="right"/>
              <w:rPr>
                <w:color w:val="000000"/>
                <w:sz w:val="16"/>
                <w:szCs w:val="16"/>
              </w:rPr>
            </w:pPr>
            <w:r w:rsidRPr="0025235D">
              <w:rPr>
                <w:color w:val="000000"/>
                <w:sz w:val="16"/>
                <w:szCs w:val="16"/>
              </w:rPr>
              <w:t>13 277 836,7</w:t>
            </w:r>
          </w:p>
        </w:tc>
        <w:tc>
          <w:tcPr>
            <w:tcW w:w="1091" w:type="dxa"/>
            <w:vAlign w:val="center"/>
          </w:tcPr>
          <w:p w14:paraId="363479BE" w14:textId="77777777" w:rsidR="0025235D" w:rsidRPr="0025235D" w:rsidRDefault="0025235D" w:rsidP="0025235D">
            <w:pPr>
              <w:jc w:val="right"/>
              <w:rPr>
                <w:color w:val="000000"/>
                <w:sz w:val="16"/>
                <w:szCs w:val="16"/>
              </w:rPr>
            </w:pPr>
            <w:r w:rsidRPr="0025235D">
              <w:rPr>
                <w:color w:val="000000"/>
                <w:sz w:val="16"/>
                <w:szCs w:val="16"/>
              </w:rPr>
              <w:t>14 832 677,4</w:t>
            </w:r>
          </w:p>
        </w:tc>
        <w:tc>
          <w:tcPr>
            <w:tcW w:w="709" w:type="dxa"/>
            <w:vAlign w:val="center"/>
          </w:tcPr>
          <w:p w14:paraId="162F4ADD" w14:textId="77777777" w:rsidR="0025235D" w:rsidRPr="0025235D" w:rsidRDefault="0025235D" w:rsidP="0025235D">
            <w:pPr>
              <w:jc w:val="right"/>
              <w:rPr>
                <w:color w:val="000000"/>
                <w:sz w:val="16"/>
                <w:szCs w:val="16"/>
              </w:rPr>
            </w:pPr>
            <w:r w:rsidRPr="0025235D">
              <w:rPr>
                <w:color w:val="000000"/>
                <w:sz w:val="16"/>
                <w:szCs w:val="16"/>
              </w:rPr>
              <w:t>11,7</w:t>
            </w:r>
          </w:p>
        </w:tc>
        <w:tc>
          <w:tcPr>
            <w:tcW w:w="1134" w:type="dxa"/>
            <w:vAlign w:val="center"/>
          </w:tcPr>
          <w:p w14:paraId="2F57B5C9" w14:textId="77777777" w:rsidR="0025235D" w:rsidRPr="0025235D" w:rsidRDefault="0025235D" w:rsidP="0025235D">
            <w:pPr>
              <w:jc w:val="right"/>
              <w:rPr>
                <w:color w:val="000000"/>
                <w:sz w:val="16"/>
                <w:szCs w:val="16"/>
              </w:rPr>
            </w:pPr>
            <w:r w:rsidRPr="0025235D">
              <w:rPr>
                <w:color w:val="000000"/>
                <w:sz w:val="16"/>
                <w:szCs w:val="16"/>
              </w:rPr>
              <w:t>13 802 498,0</w:t>
            </w:r>
          </w:p>
        </w:tc>
        <w:tc>
          <w:tcPr>
            <w:tcW w:w="708" w:type="dxa"/>
            <w:vAlign w:val="center"/>
          </w:tcPr>
          <w:p w14:paraId="52E5AE05" w14:textId="77777777" w:rsidR="0025235D" w:rsidRPr="0025235D" w:rsidRDefault="0025235D" w:rsidP="0025235D">
            <w:pPr>
              <w:jc w:val="right"/>
              <w:rPr>
                <w:color w:val="000000"/>
                <w:sz w:val="16"/>
                <w:szCs w:val="16"/>
              </w:rPr>
            </w:pPr>
            <w:r w:rsidRPr="0025235D">
              <w:rPr>
                <w:color w:val="000000"/>
                <w:sz w:val="16"/>
                <w:szCs w:val="16"/>
              </w:rPr>
              <w:t>-6,9</w:t>
            </w:r>
          </w:p>
        </w:tc>
        <w:tc>
          <w:tcPr>
            <w:tcW w:w="710" w:type="dxa"/>
            <w:vAlign w:val="center"/>
          </w:tcPr>
          <w:p w14:paraId="5051D307" w14:textId="77777777" w:rsidR="0025235D" w:rsidRPr="0025235D" w:rsidRDefault="0025235D" w:rsidP="0025235D">
            <w:pPr>
              <w:jc w:val="right"/>
              <w:rPr>
                <w:color w:val="000000"/>
                <w:sz w:val="16"/>
                <w:szCs w:val="16"/>
              </w:rPr>
            </w:pPr>
            <w:r w:rsidRPr="0025235D">
              <w:rPr>
                <w:color w:val="000000"/>
                <w:sz w:val="16"/>
                <w:szCs w:val="16"/>
              </w:rPr>
              <w:t>4,0</w:t>
            </w:r>
          </w:p>
        </w:tc>
        <w:tc>
          <w:tcPr>
            <w:tcW w:w="1141" w:type="dxa"/>
            <w:vAlign w:val="center"/>
          </w:tcPr>
          <w:p w14:paraId="6E198BE2" w14:textId="77777777" w:rsidR="0025235D" w:rsidRPr="0025235D" w:rsidRDefault="0025235D" w:rsidP="0025235D">
            <w:pPr>
              <w:jc w:val="right"/>
              <w:rPr>
                <w:color w:val="000000"/>
                <w:sz w:val="16"/>
                <w:szCs w:val="16"/>
              </w:rPr>
            </w:pPr>
            <w:r w:rsidRPr="0025235D">
              <w:rPr>
                <w:color w:val="000000"/>
                <w:sz w:val="16"/>
                <w:szCs w:val="16"/>
              </w:rPr>
              <w:t>9 531 392,5</w:t>
            </w:r>
          </w:p>
        </w:tc>
        <w:tc>
          <w:tcPr>
            <w:tcW w:w="709" w:type="dxa"/>
            <w:vAlign w:val="center"/>
          </w:tcPr>
          <w:p w14:paraId="65183CDC" w14:textId="77777777" w:rsidR="0025235D" w:rsidRPr="0025235D" w:rsidRDefault="0025235D" w:rsidP="0025235D">
            <w:pPr>
              <w:jc w:val="right"/>
              <w:rPr>
                <w:color w:val="000000"/>
                <w:sz w:val="16"/>
                <w:szCs w:val="16"/>
              </w:rPr>
            </w:pPr>
            <w:r w:rsidRPr="0025235D">
              <w:rPr>
                <w:color w:val="000000"/>
                <w:sz w:val="16"/>
                <w:szCs w:val="16"/>
              </w:rPr>
              <w:t>-30,9</w:t>
            </w:r>
          </w:p>
        </w:tc>
        <w:tc>
          <w:tcPr>
            <w:tcW w:w="781" w:type="dxa"/>
            <w:vAlign w:val="center"/>
          </w:tcPr>
          <w:p w14:paraId="6DE3A301" w14:textId="77777777" w:rsidR="0025235D" w:rsidRPr="0025235D" w:rsidRDefault="0025235D" w:rsidP="0025235D">
            <w:pPr>
              <w:jc w:val="right"/>
              <w:rPr>
                <w:color w:val="000000"/>
                <w:sz w:val="16"/>
                <w:szCs w:val="16"/>
              </w:rPr>
            </w:pPr>
            <w:r w:rsidRPr="0025235D">
              <w:rPr>
                <w:color w:val="000000"/>
                <w:sz w:val="16"/>
                <w:szCs w:val="16"/>
              </w:rPr>
              <w:t>-28,2</w:t>
            </w:r>
          </w:p>
        </w:tc>
      </w:tr>
      <w:tr w:rsidR="0025235D" w:rsidRPr="0025235D" w14:paraId="5A944C67" w14:textId="77777777" w:rsidTr="009E53FC">
        <w:trPr>
          <w:jc w:val="center"/>
        </w:trPr>
        <w:tc>
          <w:tcPr>
            <w:tcW w:w="2168" w:type="dxa"/>
            <w:vAlign w:val="center"/>
          </w:tcPr>
          <w:p w14:paraId="53C25653" w14:textId="77777777" w:rsidR="0025235D" w:rsidRPr="0025235D" w:rsidRDefault="0025235D" w:rsidP="0025235D">
            <w:pPr>
              <w:ind w:firstLine="176"/>
              <w:rPr>
                <w:i/>
                <w:sz w:val="16"/>
                <w:szCs w:val="16"/>
              </w:rPr>
            </w:pPr>
            <w:r w:rsidRPr="0025235D">
              <w:rPr>
                <w:i/>
                <w:sz w:val="16"/>
                <w:szCs w:val="16"/>
              </w:rPr>
              <w:t>дотации</w:t>
            </w:r>
          </w:p>
        </w:tc>
        <w:tc>
          <w:tcPr>
            <w:tcW w:w="1211" w:type="dxa"/>
            <w:vAlign w:val="center"/>
          </w:tcPr>
          <w:p w14:paraId="6176969A" w14:textId="77777777" w:rsidR="0025235D" w:rsidRPr="0025235D" w:rsidRDefault="0025235D" w:rsidP="0025235D">
            <w:pPr>
              <w:jc w:val="right"/>
              <w:rPr>
                <w:i/>
                <w:color w:val="000000"/>
                <w:sz w:val="16"/>
                <w:szCs w:val="16"/>
              </w:rPr>
            </w:pPr>
            <w:r w:rsidRPr="0025235D">
              <w:rPr>
                <w:i/>
                <w:iCs/>
                <w:color w:val="000000"/>
                <w:sz w:val="16"/>
                <w:szCs w:val="16"/>
              </w:rPr>
              <w:t>2 399 985,9</w:t>
            </w:r>
          </w:p>
        </w:tc>
        <w:tc>
          <w:tcPr>
            <w:tcW w:w="1091" w:type="dxa"/>
            <w:vAlign w:val="center"/>
          </w:tcPr>
          <w:p w14:paraId="1D7C73BB" w14:textId="77777777" w:rsidR="0025235D" w:rsidRPr="0025235D" w:rsidRDefault="0025235D" w:rsidP="0025235D">
            <w:pPr>
              <w:jc w:val="right"/>
              <w:rPr>
                <w:i/>
                <w:color w:val="000000"/>
                <w:sz w:val="16"/>
                <w:szCs w:val="16"/>
              </w:rPr>
            </w:pPr>
            <w:r w:rsidRPr="0025235D">
              <w:rPr>
                <w:i/>
                <w:iCs/>
                <w:color w:val="000000"/>
                <w:sz w:val="16"/>
                <w:szCs w:val="16"/>
              </w:rPr>
              <w:t>1 377 710,0</w:t>
            </w:r>
          </w:p>
        </w:tc>
        <w:tc>
          <w:tcPr>
            <w:tcW w:w="709" w:type="dxa"/>
            <w:vAlign w:val="center"/>
          </w:tcPr>
          <w:p w14:paraId="4A7081FC" w14:textId="77777777" w:rsidR="0025235D" w:rsidRPr="0025235D" w:rsidRDefault="0025235D" w:rsidP="0025235D">
            <w:pPr>
              <w:jc w:val="right"/>
              <w:rPr>
                <w:i/>
                <w:color w:val="000000"/>
                <w:sz w:val="16"/>
                <w:szCs w:val="16"/>
              </w:rPr>
            </w:pPr>
            <w:r w:rsidRPr="0025235D">
              <w:rPr>
                <w:i/>
                <w:color w:val="000000"/>
                <w:sz w:val="16"/>
                <w:szCs w:val="16"/>
              </w:rPr>
              <w:t>-42,6</w:t>
            </w:r>
          </w:p>
        </w:tc>
        <w:tc>
          <w:tcPr>
            <w:tcW w:w="1134" w:type="dxa"/>
            <w:vAlign w:val="center"/>
          </w:tcPr>
          <w:p w14:paraId="59376B19" w14:textId="77777777" w:rsidR="0025235D" w:rsidRPr="0025235D" w:rsidRDefault="0025235D" w:rsidP="0025235D">
            <w:pPr>
              <w:jc w:val="right"/>
              <w:rPr>
                <w:i/>
                <w:color w:val="000000"/>
                <w:sz w:val="16"/>
                <w:szCs w:val="16"/>
              </w:rPr>
            </w:pPr>
            <w:r w:rsidRPr="0025235D">
              <w:rPr>
                <w:i/>
                <w:iCs/>
                <w:color w:val="000000"/>
                <w:sz w:val="16"/>
                <w:szCs w:val="16"/>
              </w:rPr>
              <w:t>500,0</w:t>
            </w:r>
          </w:p>
        </w:tc>
        <w:tc>
          <w:tcPr>
            <w:tcW w:w="708" w:type="dxa"/>
            <w:vAlign w:val="center"/>
          </w:tcPr>
          <w:p w14:paraId="3E149405" w14:textId="77777777" w:rsidR="0025235D" w:rsidRPr="0025235D" w:rsidRDefault="0025235D" w:rsidP="0025235D">
            <w:pPr>
              <w:jc w:val="right"/>
              <w:rPr>
                <w:i/>
                <w:color w:val="000000"/>
                <w:sz w:val="16"/>
                <w:szCs w:val="16"/>
              </w:rPr>
            </w:pPr>
            <w:r w:rsidRPr="0025235D">
              <w:rPr>
                <w:i/>
                <w:color w:val="000000"/>
                <w:sz w:val="16"/>
                <w:szCs w:val="16"/>
              </w:rPr>
              <w:t>-100,0</w:t>
            </w:r>
          </w:p>
        </w:tc>
        <w:tc>
          <w:tcPr>
            <w:tcW w:w="710" w:type="dxa"/>
            <w:vAlign w:val="center"/>
          </w:tcPr>
          <w:p w14:paraId="367F59E9" w14:textId="77777777" w:rsidR="0025235D" w:rsidRPr="0025235D" w:rsidRDefault="0025235D" w:rsidP="0025235D">
            <w:pPr>
              <w:jc w:val="right"/>
              <w:rPr>
                <w:i/>
                <w:color w:val="000000"/>
                <w:sz w:val="16"/>
                <w:szCs w:val="16"/>
              </w:rPr>
            </w:pPr>
            <w:r w:rsidRPr="0025235D">
              <w:rPr>
                <w:i/>
                <w:color w:val="000000"/>
                <w:sz w:val="16"/>
                <w:szCs w:val="16"/>
              </w:rPr>
              <w:t>-100,0</w:t>
            </w:r>
          </w:p>
        </w:tc>
        <w:tc>
          <w:tcPr>
            <w:tcW w:w="1141" w:type="dxa"/>
            <w:vAlign w:val="center"/>
          </w:tcPr>
          <w:p w14:paraId="4EA90E2B" w14:textId="77777777" w:rsidR="0025235D" w:rsidRPr="0025235D" w:rsidRDefault="0025235D" w:rsidP="0025235D">
            <w:pPr>
              <w:jc w:val="right"/>
              <w:rPr>
                <w:i/>
                <w:color w:val="000000"/>
                <w:sz w:val="16"/>
                <w:szCs w:val="16"/>
              </w:rPr>
            </w:pPr>
            <w:r w:rsidRPr="0025235D">
              <w:rPr>
                <w:i/>
                <w:iCs/>
                <w:color w:val="000000"/>
                <w:sz w:val="16"/>
                <w:szCs w:val="16"/>
              </w:rPr>
              <w:t>500,0</w:t>
            </w:r>
          </w:p>
        </w:tc>
        <w:tc>
          <w:tcPr>
            <w:tcW w:w="709" w:type="dxa"/>
            <w:vAlign w:val="center"/>
          </w:tcPr>
          <w:p w14:paraId="46916F3F" w14:textId="77777777" w:rsidR="0025235D" w:rsidRPr="0025235D" w:rsidRDefault="0025235D" w:rsidP="0025235D">
            <w:pPr>
              <w:jc w:val="right"/>
              <w:rPr>
                <w:i/>
                <w:color w:val="000000"/>
                <w:sz w:val="16"/>
                <w:szCs w:val="16"/>
              </w:rPr>
            </w:pPr>
            <w:r w:rsidRPr="0025235D">
              <w:rPr>
                <w:i/>
                <w:color w:val="000000"/>
                <w:sz w:val="16"/>
                <w:szCs w:val="16"/>
              </w:rPr>
              <w:t>0,0</w:t>
            </w:r>
          </w:p>
        </w:tc>
        <w:tc>
          <w:tcPr>
            <w:tcW w:w="781" w:type="dxa"/>
            <w:vAlign w:val="center"/>
          </w:tcPr>
          <w:p w14:paraId="5465A5BE" w14:textId="77777777" w:rsidR="0025235D" w:rsidRPr="0025235D" w:rsidRDefault="0025235D" w:rsidP="0025235D">
            <w:pPr>
              <w:jc w:val="right"/>
              <w:rPr>
                <w:i/>
                <w:color w:val="000000"/>
                <w:sz w:val="16"/>
                <w:szCs w:val="16"/>
              </w:rPr>
            </w:pPr>
            <w:r w:rsidRPr="0025235D">
              <w:rPr>
                <w:i/>
                <w:color w:val="000000"/>
                <w:sz w:val="16"/>
                <w:szCs w:val="16"/>
              </w:rPr>
              <w:t>-100,0</w:t>
            </w:r>
          </w:p>
        </w:tc>
      </w:tr>
      <w:tr w:rsidR="0025235D" w:rsidRPr="0025235D" w14:paraId="6C08EF89" w14:textId="77777777" w:rsidTr="009E53FC">
        <w:trPr>
          <w:jc w:val="center"/>
        </w:trPr>
        <w:tc>
          <w:tcPr>
            <w:tcW w:w="2168" w:type="dxa"/>
            <w:vAlign w:val="center"/>
          </w:tcPr>
          <w:p w14:paraId="0643F838" w14:textId="77777777" w:rsidR="0025235D" w:rsidRPr="0025235D" w:rsidRDefault="0025235D" w:rsidP="0025235D">
            <w:pPr>
              <w:ind w:firstLine="176"/>
              <w:rPr>
                <w:i/>
                <w:sz w:val="16"/>
                <w:szCs w:val="16"/>
              </w:rPr>
            </w:pPr>
            <w:r w:rsidRPr="0025235D">
              <w:rPr>
                <w:i/>
                <w:sz w:val="16"/>
                <w:szCs w:val="16"/>
              </w:rPr>
              <w:t>субсидии</w:t>
            </w:r>
          </w:p>
        </w:tc>
        <w:tc>
          <w:tcPr>
            <w:tcW w:w="1211" w:type="dxa"/>
            <w:vAlign w:val="center"/>
          </w:tcPr>
          <w:p w14:paraId="789625ED" w14:textId="77777777" w:rsidR="0025235D" w:rsidRPr="0025235D" w:rsidRDefault="0025235D" w:rsidP="0025235D">
            <w:pPr>
              <w:jc w:val="right"/>
              <w:rPr>
                <w:i/>
                <w:color w:val="000000"/>
                <w:sz w:val="16"/>
                <w:szCs w:val="16"/>
              </w:rPr>
            </w:pPr>
            <w:r w:rsidRPr="0025235D">
              <w:rPr>
                <w:i/>
                <w:iCs/>
                <w:color w:val="000000"/>
                <w:sz w:val="16"/>
                <w:szCs w:val="16"/>
              </w:rPr>
              <w:t>5 749 610,1</w:t>
            </w:r>
          </w:p>
        </w:tc>
        <w:tc>
          <w:tcPr>
            <w:tcW w:w="1091" w:type="dxa"/>
            <w:vAlign w:val="center"/>
          </w:tcPr>
          <w:p w14:paraId="3339EE08" w14:textId="77777777" w:rsidR="0025235D" w:rsidRPr="0025235D" w:rsidRDefault="0025235D" w:rsidP="0025235D">
            <w:pPr>
              <w:jc w:val="right"/>
              <w:rPr>
                <w:i/>
                <w:color w:val="000000"/>
                <w:sz w:val="16"/>
                <w:szCs w:val="16"/>
              </w:rPr>
            </w:pPr>
            <w:r w:rsidRPr="0025235D">
              <w:rPr>
                <w:i/>
                <w:iCs/>
                <w:color w:val="000000"/>
                <w:sz w:val="16"/>
                <w:szCs w:val="16"/>
              </w:rPr>
              <w:t>7 713 823,5</w:t>
            </w:r>
          </w:p>
        </w:tc>
        <w:tc>
          <w:tcPr>
            <w:tcW w:w="709" w:type="dxa"/>
            <w:vAlign w:val="center"/>
          </w:tcPr>
          <w:p w14:paraId="506D8930" w14:textId="77777777" w:rsidR="0025235D" w:rsidRPr="0025235D" w:rsidRDefault="0025235D" w:rsidP="0025235D">
            <w:pPr>
              <w:jc w:val="right"/>
              <w:rPr>
                <w:i/>
                <w:color w:val="000000"/>
                <w:sz w:val="16"/>
                <w:szCs w:val="16"/>
              </w:rPr>
            </w:pPr>
            <w:r w:rsidRPr="0025235D">
              <w:rPr>
                <w:i/>
                <w:color w:val="000000"/>
                <w:sz w:val="16"/>
                <w:szCs w:val="16"/>
              </w:rPr>
              <w:t>34,2</w:t>
            </w:r>
          </w:p>
        </w:tc>
        <w:tc>
          <w:tcPr>
            <w:tcW w:w="1134" w:type="dxa"/>
            <w:vAlign w:val="center"/>
          </w:tcPr>
          <w:p w14:paraId="1534DFF1" w14:textId="77777777" w:rsidR="0025235D" w:rsidRPr="0025235D" w:rsidRDefault="0025235D" w:rsidP="0025235D">
            <w:pPr>
              <w:jc w:val="right"/>
              <w:rPr>
                <w:i/>
                <w:color w:val="000000"/>
                <w:sz w:val="16"/>
                <w:szCs w:val="16"/>
              </w:rPr>
            </w:pPr>
            <w:r w:rsidRPr="0025235D">
              <w:rPr>
                <w:i/>
                <w:iCs/>
                <w:color w:val="000000"/>
                <w:sz w:val="16"/>
                <w:szCs w:val="16"/>
              </w:rPr>
              <w:t>8 068 666,2</w:t>
            </w:r>
          </w:p>
        </w:tc>
        <w:tc>
          <w:tcPr>
            <w:tcW w:w="708" w:type="dxa"/>
            <w:vAlign w:val="center"/>
          </w:tcPr>
          <w:p w14:paraId="287FCA70" w14:textId="77777777" w:rsidR="0025235D" w:rsidRPr="0025235D" w:rsidRDefault="0025235D" w:rsidP="0025235D">
            <w:pPr>
              <w:jc w:val="right"/>
              <w:rPr>
                <w:i/>
                <w:color w:val="000000"/>
                <w:sz w:val="16"/>
                <w:szCs w:val="16"/>
              </w:rPr>
            </w:pPr>
            <w:r w:rsidRPr="0025235D">
              <w:rPr>
                <w:i/>
                <w:color w:val="000000"/>
                <w:sz w:val="16"/>
                <w:szCs w:val="16"/>
              </w:rPr>
              <w:t>4,6</w:t>
            </w:r>
          </w:p>
        </w:tc>
        <w:tc>
          <w:tcPr>
            <w:tcW w:w="710" w:type="dxa"/>
            <w:vAlign w:val="center"/>
          </w:tcPr>
          <w:p w14:paraId="4985F2C5" w14:textId="77777777" w:rsidR="0025235D" w:rsidRPr="0025235D" w:rsidRDefault="0025235D" w:rsidP="0025235D">
            <w:pPr>
              <w:jc w:val="right"/>
              <w:rPr>
                <w:i/>
                <w:color w:val="000000"/>
                <w:sz w:val="16"/>
                <w:szCs w:val="16"/>
              </w:rPr>
            </w:pPr>
            <w:r w:rsidRPr="0025235D">
              <w:rPr>
                <w:i/>
                <w:color w:val="000000"/>
                <w:sz w:val="16"/>
                <w:szCs w:val="16"/>
              </w:rPr>
              <w:t>40,3</w:t>
            </w:r>
          </w:p>
        </w:tc>
        <w:tc>
          <w:tcPr>
            <w:tcW w:w="1141" w:type="dxa"/>
            <w:vAlign w:val="center"/>
          </w:tcPr>
          <w:p w14:paraId="32BF3F5E" w14:textId="77777777" w:rsidR="0025235D" w:rsidRPr="0025235D" w:rsidRDefault="0025235D" w:rsidP="0025235D">
            <w:pPr>
              <w:jc w:val="right"/>
              <w:rPr>
                <w:i/>
                <w:color w:val="000000"/>
                <w:sz w:val="16"/>
                <w:szCs w:val="16"/>
              </w:rPr>
            </w:pPr>
            <w:r w:rsidRPr="0025235D">
              <w:rPr>
                <w:i/>
                <w:iCs/>
                <w:color w:val="000000"/>
                <w:sz w:val="16"/>
                <w:szCs w:val="16"/>
              </w:rPr>
              <w:t>3 796 266,2</w:t>
            </w:r>
          </w:p>
        </w:tc>
        <w:tc>
          <w:tcPr>
            <w:tcW w:w="709" w:type="dxa"/>
            <w:vAlign w:val="center"/>
          </w:tcPr>
          <w:p w14:paraId="6DEEBDC8" w14:textId="77777777" w:rsidR="0025235D" w:rsidRPr="0025235D" w:rsidRDefault="0025235D" w:rsidP="0025235D">
            <w:pPr>
              <w:jc w:val="right"/>
              <w:rPr>
                <w:i/>
                <w:color w:val="000000"/>
                <w:sz w:val="16"/>
                <w:szCs w:val="16"/>
              </w:rPr>
            </w:pPr>
            <w:r w:rsidRPr="0025235D">
              <w:rPr>
                <w:i/>
                <w:color w:val="000000"/>
                <w:sz w:val="16"/>
                <w:szCs w:val="16"/>
              </w:rPr>
              <w:t>-53,0</w:t>
            </w:r>
          </w:p>
        </w:tc>
        <w:tc>
          <w:tcPr>
            <w:tcW w:w="781" w:type="dxa"/>
            <w:vAlign w:val="center"/>
          </w:tcPr>
          <w:p w14:paraId="7AF38A2E" w14:textId="77777777" w:rsidR="0025235D" w:rsidRPr="0025235D" w:rsidRDefault="0025235D" w:rsidP="0025235D">
            <w:pPr>
              <w:jc w:val="right"/>
              <w:rPr>
                <w:i/>
                <w:color w:val="000000"/>
                <w:sz w:val="16"/>
                <w:szCs w:val="16"/>
              </w:rPr>
            </w:pPr>
            <w:r w:rsidRPr="0025235D">
              <w:rPr>
                <w:i/>
                <w:color w:val="000000"/>
                <w:sz w:val="16"/>
                <w:szCs w:val="16"/>
              </w:rPr>
              <w:t>-34,0</w:t>
            </w:r>
          </w:p>
        </w:tc>
      </w:tr>
      <w:tr w:rsidR="0025235D" w:rsidRPr="0025235D" w14:paraId="6984C34F" w14:textId="77777777" w:rsidTr="009E53FC">
        <w:trPr>
          <w:jc w:val="center"/>
        </w:trPr>
        <w:tc>
          <w:tcPr>
            <w:tcW w:w="2168" w:type="dxa"/>
            <w:vAlign w:val="center"/>
          </w:tcPr>
          <w:p w14:paraId="2DDA391B" w14:textId="77777777" w:rsidR="0025235D" w:rsidRPr="0025235D" w:rsidRDefault="0025235D" w:rsidP="0025235D">
            <w:pPr>
              <w:ind w:firstLine="176"/>
              <w:rPr>
                <w:i/>
                <w:sz w:val="16"/>
                <w:szCs w:val="16"/>
              </w:rPr>
            </w:pPr>
            <w:r w:rsidRPr="0025235D">
              <w:rPr>
                <w:i/>
                <w:sz w:val="16"/>
                <w:szCs w:val="16"/>
              </w:rPr>
              <w:t>субвенции</w:t>
            </w:r>
          </w:p>
        </w:tc>
        <w:tc>
          <w:tcPr>
            <w:tcW w:w="1211" w:type="dxa"/>
            <w:vAlign w:val="center"/>
          </w:tcPr>
          <w:p w14:paraId="27CD8EA9" w14:textId="77777777" w:rsidR="0025235D" w:rsidRPr="0025235D" w:rsidRDefault="0025235D" w:rsidP="0025235D">
            <w:pPr>
              <w:jc w:val="right"/>
              <w:rPr>
                <w:i/>
                <w:color w:val="000000"/>
                <w:sz w:val="16"/>
                <w:szCs w:val="16"/>
              </w:rPr>
            </w:pPr>
            <w:r w:rsidRPr="0025235D">
              <w:rPr>
                <w:i/>
                <w:iCs/>
                <w:color w:val="000000"/>
                <w:sz w:val="16"/>
                <w:szCs w:val="16"/>
              </w:rPr>
              <w:t>4 884 486,6</w:t>
            </w:r>
          </w:p>
        </w:tc>
        <w:tc>
          <w:tcPr>
            <w:tcW w:w="1091" w:type="dxa"/>
            <w:vAlign w:val="center"/>
          </w:tcPr>
          <w:p w14:paraId="13E6B8AC" w14:textId="77777777" w:rsidR="0025235D" w:rsidRPr="0025235D" w:rsidRDefault="0025235D" w:rsidP="0025235D">
            <w:pPr>
              <w:jc w:val="right"/>
              <w:rPr>
                <w:i/>
                <w:color w:val="000000"/>
                <w:sz w:val="16"/>
                <w:szCs w:val="16"/>
              </w:rPr>
            </w:pPr>
            <w:r w:rsidRPr="0025235D">
              <w:rPr>
                <w:i/>
                <w:iCs/>
                <w:color w:val="000000"/>
                <w:sz w:val="16"/>
                <w:szCs w:val="16"/>
              </w:rPr>
              <w:t>5 488 581,3</w:t>
            </w:r>
          </w:p>
        </w:tc>
        <w:tc>
          <w:tcPr>
            <w:tcW w:w="709" w:type="dxa"/>
            <w:vAlign w:val="center"/>
          </w:tcPr>
          <w:p w14:paraId="154758B5" w14:textId="77777777" w:rsidR="0025235D" w:rsidRPr="0025235D" w:rsidRDefault="0025235D" w:rsidP="0025235D">
            <w:pPr>
              <w:jc w:val="right"/>
              <w:rPr>
                <w:i/>
                <w:color w:val="000000"/>
                <w:sz w:val="16"/>
                <w:szCs w:val="16"/>
              </w:rPr>
            </w:pPr>
            <w:r w:rsidRPr="0025235D">
              <w:rPr>
                <w:i/>
                <w:color w:val="000000"/>
                <w:sz w:val="16"/>
                <w:szCs w:val="16"/>
              </w:rPr>
              <w:t>12,4</w:t>
            </w:r>
          </w:p>
        </w:tc>
        <w:tc>
          <w:tcPr>
            <w:tcW w:w="1134" w:type="dxa"/>
            <w:vAlign w:val="center"/>
          </w:tcPr>
          <w:p w14:paraId="6D22D066" w14:textId="77777777" w:rsidR="0025235D" w:rsidRPr="0025235D" w:rsidRDefault="0025235D" w:rsidP="0025235D">
            <w:pPr>
              <w:jc w:val="right"/>
              <w:rPr>
                <w:i/>
                <w:color w:val="000000"/>
                <w:sz w:val="16"/>
                <w:szCs w:val="16"/>
              </w:rPr>
            </w:pPr>
            <w:r w:rsidRPr="0025235D">
              <w:rPr>
                <w:i/>
                <w:iCs/>
                <w:color w:val="000000"/>
                <w:sz w:val="16"/>
                <w:szCs w:val="16"/>
              </w:rPr>
              <w:t>5 490 769,2</w:t>
            </w:r>
          </w:p>
        </w:tc>
        <w:tc>
          <w:tcPr>
            <w:tcW w:w="708" w:type="dxa"/>
            <w:vAlign w:val="center"/>
          </w:tcPr>
          <w:p w14:paraId="6BA1BF2E" w14:textId="77777777" w:rsidR="0025235D" w:rsidRPr="0025235D" w:rsidRDefault="0025235D" w:rsidP="0025235D">
            <w:pPr>
              <w:jc w:val="right"/>
              <w:rPr>
                <w:i/>
                <w:color w:val="000000"/>
                <w:sz w:val="16"/>
                <w:szCs w:val="16"/>
              </w:rPr>
            </w:pPr>
            <w:r w:rsidRPr="0025235D">
              <w:rPr>
                <w:i/>
                <w:color w:val="000000"/>
                <w:sz w:val="16"/>
                <w:szCs w:val="16"/>
              </w:rPr>
              <w:t>0,0</w:t>
            </w:r>
          </w:p>
        </w:tc>
        <w:tc>
          <w:tcPr>
            <w:tcW w:w="710" w:type="dxa"/>
            <w:vAlign w:val="center"/>
          </w:tcPr>
          <w:p w14:paraId="373037BB" w14:textId="77777777" w:rsidR="0025235D" w:rsidRPr="0025235D" w:rsidRDefault="0025235D" w:rsidP="0025235D">
            <w:pPr>
              <w:jc w:val="right"/>
              <w:rPr>
                <w:i/>
                <w:color w:val="000000"/>
                <w:sz w:val="16"/>
                <w:szCs w:val="16"/>
              </w:rPr>
            </w:pPr>
            <w:r w:rsidRPr="0025235D">
              <w:rPr>
                <w:i/>
                <w:color w:val="000000"/>
                <w:sz w:val="16"/>
                <w:szCs w:val="16"/>
              </w:rPr>
              <w:t>12,4</w:t>
            </w:r>
          </w:p>
        </w:tc>
        <w:tc>
          <w:tcPr>
            <w:tcW w:w="1141" w:type="dxa"/>
            <w:vAlign w:val="center"/>
          </w:tcPr>
          <w:p w14:paraId="4FD6C9B0" w14:textId="77777777" w:rsidR="0025235D" w:rsidRPr="0025235D" w:rsidRDefault="0025235D" w:rsidP="0025235D">
            <w:pPr>
              <w:jc w:val="right"/>
              <w:rPr>
                <w:i/>
                <w:color w:val="000000"/>
                <w:sz w:val="16"/>
                <w:szCs w:val="16"/>
              </w:rPr>
            </w:pPr>
            <w:r w:rsidRPr="0025235D">
              <w:rPr>
                <w:i/>
                <w:iCs/>
                <w:color w:val="000000"/>
                <w:sz w:val="16"/>
                <w:szCs w:val="16"/>
              </w:rPr>
              <w:t>5 492 063,7</w:t>
            </w:r>
          </w:p>
        </w:tc>
        <w:tc>
          <w:tcPr>
            <w:tcW w:w="709" w:type="dxa"/>
            <w:vAlign w:val="center"/>
          </w:tcPr>
          <w:p w14:paraId="7E044D16" w14:textId="77777777" w:rsidR="0025235D" w:rsidRPr="0025235D" w:rsidRDefault="0025235D" w:rsidP="0025235D">
            <w:pPr>
              <w:jc w:val="right"/>
              <w:rPr>
                <w:i/>
                <w:color w:val="000000"/>
                <w:sz w:val="16"/>
                <w:szCs w:val="16"/>
              </w:rPr>
            </w:pPr>
            <w:r w:rsidRPr="0025235D">
              <w:rPr>
                <w:i/>
                <w:color w:val="000000"/>
                <w:sz w:val="16"/>
                <w:szCs w:val="16"/>
              </w:rPr>
              <w:t>0,0</w:t>
            </w:r>
          </w:p>
        </w:tc>
        <w:tc>
          <w:tcPr>
            <w:tcW w:w="781" w:type="dxa"/>
            <w:vAlign w:val="center"/>
          </w:tcPr>
          <w:p w14:paraId="060E3144" w14:textId="77777777" w:rsidR="0025235D" w:rsidRPr="0025235D" w:rsidRDefault="0025235D" w:rsidP="0025235D">
            <w:pPr>
              <w:jc w:val="right"/>
              <w:rPr>
                <w:i/>
                <w:color w:val="000000"/>
                <w:sz w:val="16"/>
                <w:szCs w:val="16"/>
              </w:rPr>
            </w:pPr>
            <w:r w:rsidRPr="0025235D">
              <w:rPr>
                <w:i/>
                <w:color w:val="000000"/>
                <w:sz w:val="16"/>
                <w:szCs w:val="16"/>
              </w:rPr>
              <w:t>12,4</w:t>
            </w:r>
          </w:p>
        </w:tc>
      </w:tr>
      <w:tr w:rsidR="0025235D" w:rsidRPr="0025235D" w14:paraId="1D2B57C8" w14:textId="77777777" w:rsidTr="009E53FC">
        <w:trPr>
          <w:jc w:val="center"/>
        </w:trPr>
        <w:tc>
          <w:tcPr>
            <w:tcW w:w="2168" w:type="dxa"/>
            <w:vAlign w:val="center"/>
          </w:tcPr>
          <w:p w14:paraId="2545A416" w14:textId="77777777" w:rsidR="0025235D" w:rsidRPr="0025235D" w:rsidRDefault="0025235D" w:rsidP="0025235D">
            <w:pPr>
              <w:ind w:left="176"/>
              <w:rPr>
                <w:i/>
                <w:sz w:val="16"/>
                <w:szCs w:val="16"/>
              </w:rPr>
            </w:pPr>
            <w:r w:rsidRPr="0025235D">
              <w:rPr>
                <w:i/>
                <w:sz w:val="16"/>
                <w:szCs w:val="16"/>
              </w:rPr>
              <w:t>иные межбюджетные трансферты</w:t>
            </w:r>
          </w:p>
        </w:tc>
        <w:tc>
          <w:tcPr>
            <w:tcW w:w="1211" w:type="dxa"/>
            <w:vAlign w:val="center"/>
          </w:tcPr>
          <w:p w14:paraId="7BB4B987" w14:textId="77777777" w:rsidR="0025235D" w:rsidRPr="0025235D" w:rsidRDefault="0025235D" w:rsidP="0025235D">
            <w:pPr>
              <w:jc w:val="right"/>
              <w:rPr>
                <w:i/>
                <w:color w:val="000000"/>
                <w:sz w:val="16"/>
                <w:szCs w:val="16"/>
              </w:rPr>
            </w:pPr>
            <w:r w:rsidRPr="0025235D">
              <w:rPr>
                <w:i/>
                <w:iCs/>
                <w:color w:val="000000"/>
                <w:sz w:val="16"/>
                <w:szCs w:val="16"/>
              </w:rPr>
              <w:t>243 754,1</w:t>
            </w:r>
          </w:p>
        </w:tc>
        <w:tc>
          <w:tcPr>
            <w:tcW w:w="1091" w:type="dxa"/>
            <w:vAlign w:val="center"/>
          </w:tcPr>
          <w:p w14:paraId="5F3E7291" w14:textId="77777777" w:rsidR="0025235D" w:rsidRPr="0025235D" w:rsidRDefault="0025235D" w:rsidP="0025235D">
            <w:pPr>
              <w:jc w:val="right"/>
              <w:rPr>
                <w:i/>
                <w:color w:val="000000"/>
                <w:sz w:val="16"/>
                <w:szCs w:val="16"/>
              </w:rPr>
            </w:pPr>
            <w:r w:rsidRPr="0025235D">
              <w:rPr>
                <w:i/>
                <w:iCs/>
                <w:color w:val="000000"/>
                <w:sz w:val="16"/>
                <w:szCs w:val="16"/>
              </w:rPr>
              <w:t>252 562,6</w:t>
            </w:r>
          </w:p>
        </w:tc>
        <w:tc>
          <w:tcPr>
            <w:tcW w:w="709" w:type="dxa"/>
            <w:vAlign w:val="center"/>
          </w:tcPr>
          <w:p w14:paraId="79BE0E8C" w14:textId="77777777" w:rsidR="0025235D" w:rsidRPr="0025235D" w:rsidRDefault="0025235D" w:rsidP="0025235D">
            <w:pPr>
              <w:jc w:val="right"/>
              <w:rPr>
                <w:i/>
                <w:color w:val="000000"/>
                <w:sz w:val="16"/>
                <w:szCs w:val="16"/>
              </w:rPr>
            </w:pPr>
            <w:r w:rsidRPr="0025235D">
              <w:rPr>
                <w:i/>
                <w:color w:val="000000"/>
                <w:sz w:val="16"/>
                <w:szCs w:val="16"/>
              </w:rPr>
              <w:t>3,6</w:t>
            </w:r>
          </w:p>
        </w:tc>
        <w:tc>
          <w:tcPr>
            <w:tcW w:w="1134" w:type="dxa"/>
            <w:vAlign w:val="center"/>
          </w:tcPr>
          <w:p w14:paraId="0B4103F4" w14:textId="77777777" w:rsidR="0025235D" w:rsidRPr="0025235D" w:rsidRDefault="0025235D" w:rsidP="0025235D">
            <w:pPr>
              <w:jc w:val="right"/>
              <w:rPr>
                <w:i/>
                <w:color w:val="000000"/>
                <w:sz w:val="16"/>
                <w:szCs w:val="16"/>
              </w:rPr>
            </w:pPr>
            <w:r w:rsidRPr="0025235D">
              <w:rPr>
                <w:i/>
                <w:iCs/>
                <w:color w:val="000000"/>
                <w:sz w:val="16"/>
                <w:szCs w:val="16"/>
              </w:rPr>
              <w:t>242 562,6</w:t>
            </w:r>
          </w:p>
        </w:tc>
        <w:tc>
          <w:tcPr>
            <w:tcW w:w="708" w:type="dxa"/>
            <w:vAlign w:val="center"/>
          </w:tcPr>
          <w:p w14:paraId="58415B1D" w14:textId="77777777" w:rsidR="0025235D" w:rsidRPr="0025235D" w:rsidRDefault="0025235D" w:rsidP="0025235D">
            <w:pPr>
              <w:jc w:val="right"/>
              <w:rPr>
                <w:i/>
                <w:color w:val="000000"/>
                <w:sz w:val="16"/>
                <w:szCs w:val="16"/>
              </w:rPr>
            </w:pPr>
            <w:r w:rsidRPr="0025235D">
              <w:rPr>
                <w:i/>
                <w:color w:val="000000"/>
                <w:sz w:val="16"/>
                <w:szCs w:val="16"/>
              </w:rPr>
              <w:t>-4,0</w:t>
            </w:r>
          </w:p>
        </w:tc>
        <w:tc>
          <w:tcPr>
            <w:tcW w:w="710" w:type="dxa"/>
            <w:vAlign w:val="center"/>
          </w:tcPr>
          <w:p w14:paraId="5E515F92" w14:textId="77777777" w:rsidR="0025235D" w:rsidRPr="0025235D" w:rsidRDefault="0025235D" w:rsidP="0025235D">
            <w:pPr>
              <w:jc w:val="right"/>
              <w:rPr>
                <w:i/>
                <w:color w:val="000000"/>
                <w:sz w:val="16"/>
                <w:szCs w:val="16"/>
              </w:rPr>
            </w:pPr>
            <w:r w:rsidRPr="0025235D">
              <w:rPr>
                <w:i/>
                <w:color w:val="000000"/>
                <w:sz w:val="16"/>
                <w:szCs w:val="16"/>
              </w:rPr>
              <w:t>-0,5</w:t>
            </w:r>
          </w:p>
        </w:tc>
        <w:tc>
          <w:tcPr>
            <w:tcW w:w="1141" w:type="dxa"/>
            <w:vAlign w:val="center"/>
          </w:tcPr>
          <w:p w14:paraId="72CC3D6D" w14:textId="77777777" w:rsidR="0025235D" w:rsidRPr="0025235D" w:rsidRDefault="0025235D" w:rsidP="0025235D">
            <w:pPr>
              <w:jc w:val="right"/>
              <w:rPr>
                <w:i/>
                <w:color w:val="000000"/>
                <w:sz w:val="16"/>
                <w:szCs w:val="16"/>
              </w:rPr>
            </w:pPr>
            <w:r w:rsidRPr="0025235D">
              <w:rPr>
                <w:i/>
                <w:iCs/>
                <w:color w:val="000000"/>
                <w:sz w:val="16"/>
                <w:szCs w:val="16"/>
              </w:rPr>
              <w:t>242 562,6</w:t>
            </w:r>
          </w:p>
        </w:tc>
        <w:tc>
          <w:tcPr>
            <w:tcW w:w="709" w:type="dxa"/>
            <w:vAlign w:val="center"/>
          </w:tcPr>
          <w:p w14:paraId="205D7330" w14:textId="77777777" w:rsidR="0025235D" w:rsidRPr="0025235D" w:rsidRDefault="0025235D" w:rsidP="0025235D">
            <w:pPr>
              <w:jc w:val="right"/>
              <w:rPr>
                <w:i/>
                <w:color w:val="000000"/>
                <w:sz w:val="16"/>
                <w:szCs w:val="16"/>
              </w:rPr>
            </w:pPr>
            <w:r w:rsidRPr="0025235D">
              <w:rPr>
                <w:i/>
                <w:color w:val="000000"/>
                <w:sz w:val="16"/>
                <w:szCs w:val="16"/>
              </w:rPr>
              <w:t>0,0</w:t>
            </w:r>
          </w:p>
        </w:tc>
        <w:tc>
          <w:tcPr>
            <w:tcW w:w="781" w:type="dxa"/>
            <w:vAlign w:val="center"/>
          </w:tcPr>
          <w:p w14:paraId="3C18C431" w14:textId="77777777" w:rsidR="0025235D" w:rsidRPr="0025235D" w:rsidRDefault="0025235D" w:rsidP="0025235D">
            <w:pPr>
              <w:jc w:val="right"/>
              <w:rPr>
                <w:i/>
                <w:color w:val="000000"/>
                <w:sz w:val="16"/>
                <w:szCs w:val="16"/>
              </w:rPr>
            </w:pPr>
            <w:r w:rsidRPr="0025235D">
              <w:rPr>
                <w:i/>
                <w:color w:val="000000"/>
                <w:sz w:val="16"/>
                <w:szCs w:val="16"/>
              </w:rPr>
              <w:t>-0,5</w:t>
            </w:r>
          </w:p>
        </w:tc>
      </w:tr>
      <w:tr w:rsidR="0025235D" w:rsidRPr="0025235D" w14:paraId="0206FC68" w14:textId="77777777" w:rsidTr="009E53FC">
        <w:trPr>
          <w:jc w:val="center"/>
        </w:trPr>
        <w:tc>
          <w:tcPr>
            <w:tcW w:w="2168" w:type="dxa"/>
            <w:vAlign w:val="center"/>
          </w:tcPr>
          <w:p w14:paraId="22D34E2D" w14:textId="77777777" w:rsidR="0025235D" w:rsidRPr="0025235D" w:rsidRDefault="0025235D" w:rsidP="0025235D">
            <w:pPr>
              <w:rPr>
                <w:iCs/>
                <w:color w:val="000000"/>
                <w:sz w:val="16"/>
                <w:szCs w:val="16"/>
              </w:rPr>
            </w:pPr>
            <w:r w:rsidRPr="0025235D">
              <w:rPr>
                <w:iCs/>
                <w:color w:val="000000"/>
                <w:sz w:val="16"/>
                <w:szCs w:val="16"/>
              </w:rPr>
              <w:t>Безвозмездные поступления от негосударственных организаций</w:t>
            </w:r>
          </w:p>
        </w:tc>
        <w:tc>
          <w:tcPr>
            <w:tcW w:w="1211" w:type="dxa"/>
            <w:vAlign w:val="center"/>
          </w:tcPr>
          <w:p w14:paraId="1F6AE8DE" w14:textId="77777777" w:rsidR="0025235D" w:rsidRPr="0025235D" w:rsidRDefault="0025235D" w:rsidP="0025235D">
            <w:pPr>
              <w:jc w:val="right"/>
              <w:rPr>
                <w:color w:val="000000"/>
                <w:sz w:val="16"/>
                <w:szCs w:val="16"/>
              </w:rPr>
            </w:pPr>
            <w:r w:rsidRPr="0025235D">
              <w:rPr>
                <w:color w:val="000000"/>
                <w:sz w:val="16"/>
                <w:szCs w:val="16"/>
              </w:rPr>
              <w:t>4 892,0</w:t>
            </w:r>
          </w:p>
        </w:tc>
        <w:tc>
          <w:tcPr>
            <w:tcW w:w="1091" w:type="dxa"/>
            <w:vAlign w:val="center"/>
          </w:tcPr>
          <w:p w14:paraId="6374624A" w14:textId="77777777" w:rsidR="0025235D" w:rsidRPr="0025235D" w:rsidRDefault="0025235D" w:rsidP="0025235D">
            <w:pPr>
              <w:jc w:val="right"/>
              <w:rPr>
                <w:color w:val="000000"/>
                <w:sz w:val="16"/>
                <w:szCs w:val="16"/>
              </w:rPr>
            </w:pPr>
            <w:r w:rsidRPr="0025235D">
              <w:rPr>
                <w:color w:val="000000"/>
                <w:sz w:val="16"/>
                <w:szCs w:val="16"/>
              </w:rPr>
              <w:t>414,0</w:t>
            </w:r>
          </w:p>
        </w:tc>
        <w:tc>
          <w:tcPr>
            <w:tcW w:w="709" w:type="dxa"/>
            <w:vAlign w:val="center"/>
          </w:tcPr>
          <w:p w14:paraId="02EBA254" w14:textId="77777777" w:rsidR="0025235D" w:rsidRPr="0025235D" w:rsidRDefault="0025235D" w:rsidP="0025235D">
            <w:pPr>
              <w:jc w:val="right"/>
              <w:rPr>
                <w:color w:val="000000"/>
                <w:sz w:val="16"/>
                <w:szCs w:val="16"/>
              </w:rPr>
            </w:pPr>
            <w:r w:rsidRPr="0025235D">
              <w:rPr>
                <w:color w:val="000000"/>
                <w:sz w:val="16"/>
                <w:szCs w:val="16"/>
              </w:rPr>
              <w:t>-91,5</w:t>
            </w:r>
          </w:p>
        </w:tc>
        <w:tc>
          <w:tcPr>
            <w:tcW w:w="1134" w:type="dxa"/>
            <w:vAlign w:val="center"/>
          </w:tcPr>
          <w:p w14:paraId="24BF2425" w14:textId="77777777" w:rsidR="0025235D" w:rsidRPr="0025235D" w:rsidRDefault="0025235D" w:rsidP="0025235D">
            <w:pPr>
              <w:jc w:val="right"/>
              <w:rPr>
                <w:color w:val="000000"/>
                <w:sz w:val="16"/>
                <w:szCs w:val="16"/>
              </w:rPr>
            </w:pPr>
            <w:r w:rsidRPr="0025235D">
              <w:rPr>
                <w:color w:val="000000"/>
                <w:sz w:val="16"/>
                <w:szCs w:val="16"/>
              </w:rPr>
              <w:t>359,0</w:t>
            </w:r>
          </w:p>
        </w:tc>
        <w:tc>
          <w:tcPr>
            <w:tcW w:w="708" w:type="dxa"/>
            <w:vAlign w:val="center"/>
          </w:tcPr>
          <w:p w14:paraId="53DA58B0" w14:textId="77777777" w:rsidR="0025235D" w:rsidRPr="0025235D" w:rsidRDefault="0025235D" w:rsidP="0025235D">
            <w:pPr>
              <w:jc w:val="right"/>
              <w:rPr>
                <w:color w:val="000000"/>
                <w:sz w:val="16"/>
                <w:szCs w:val="16"/>
              </w:rPr>
            </w:pPr>
            <w:r w:rsidRPr="0025235D">
              <w:rPr>
                <w:color w:val="000000"/>
                <w:sz w:val="16"/>
                <w:szCs w:val="16"/>
              </w:rPr>
              <w:t>-13,3</w:t>
            </w:r>
          </w:p>
        </w:tc>
        <w:tc>
          <w:tcPr>
            <w:tcW w:w="710" w:type="dxa"/>
            <w:vAlign w:val="center"/>
          </w:tcPr>
          <w:p w14:paraId="7A894016" w14:textId="77777777" w:rsidR="0025235D" w:rsidRPr="0025235D" w:rsidRDefault="0025235D" w:rsidP="0025235D">
            <w:pPr>
              <w:jc w:val="right"/>
              <w:rPr>
                <w:color w:val="000000"/>
                <w:sz w:val="16"/>
                <w:szCs w:val="16"/>
              </w:rPr>
            </w:pPr>
            <w:r w:rsidRPr="0025235D">
              <w:rPr>
                <w:color w:val="000000"/>
                <w:sz w:val="16"/>
                <w:szCs w:val="16"/>
              </w:rPr>
              <w:t>-92,7</w:t>
            </w:r>
          </w:p>
        </w:tc>
        <w:tc>
          <w:tcPr>
            <w:tcW w:w="1141" w:type="dxa"/>
            <w:vAlign w:val="center"/>
          </w:tcPr>
          <w:p w14:paraId="7E6C7843" w14:textId="77777777" w:rsidR="0025235D" w:rsidRPr="0025235D" w:rsidRDefault="0025235D" w:rsidP="0025235D">
            <w:pPr>
              <w:jc w:val="right"/>
              <w:rPr>
                <w:color w:val="000000"/>
                <w:sz w:val="16"/>
                <w:szCs w:val="16"/>
              </w:rPr>
            </w:pPr>
            <w:r w:rsidRPr="0025235D">
              <w:rPr>
                <w:color w:val="000000"/>
                <w:sz w:val="16"/>
                <w:szCs w:val="16"/>
              </w:rPr>
              <w:t>372,0</w:t>
            </w:r>
          </w:p>
        </w:tc>
        <w:tc>
          <w:tcPr>
            <w:tcW w:w="709" w:type="dxa"/>
            <w:vAlign w:val="center"/>
          </w:tcPr>
          <w:p w14:paraId="224E8E50" w14:textId="77777777" w:rsidR="0025235D" w:rsidRPr="0025235D" w:rsidRDefault="0025235D" w:rsidP="0025235D">
            <w:pPr>
              <w:jc w:val="right"/>
              <w:rPr>
                <w:color w:val="000000"/>
                <w:sz w:val="16"/>
                <w:szCs w:val="16"/>
              </w:rPr>
            </w:pPr>
            <w:r w:rsidRPr="0025235D">
              <w:rPr>
                <w:color w:val="000000"/>
                <w:sz w:val="16"/>
                <w:szCs w:val="16"/>
              </w:rPr>
              <w:t>3,6</w:t>
            </w:r>
          </w:p>
        </w:tc>
        <w:tc>
          <w:tcPr>
            <w:tcW w:w="781" w:type="dxa"/>
            <w:vAlign w:val="center"/>
          </w:tcPr>
          <w:p w14:paraId="3AB66329" w14:textId="77777777" w:rsidR="0025235D" w:rsidRPr="0025235D" w:rsidRDefault="0025235D" w:rsidP="0025235D">
            <w:pPr>
              <w:jc w:val="right"/>
              <w:rPr>
                <w:color w:val="000000"/>
                <w:sz w:val="16"/>
                <w:szCs w:val="16"/>
              </w:rPr>
            </w:pPr>
            <w:r w:rsidRPr="0025235D">
              <w:rPr>
                <w:color w:val="000000"/>
                <w:sz w:val="16"/>
                <w:szCs w:val="16"/>
              </w:rPr>
              <w:t>-92,4</w:t>
            </w:r>
          </w:p>
        </w:tc>
      </w:tr>
      <w:tr w:rsidR="0025235D" w:rsidRPr="0025235D" w14:paraId="2484A4B2" w14:textId="77777777" w:rsidTr="009E53FC">
        <w:trPr>
          <w:trHeight w:val="285"/>
          <w:jc w:val="center"/>
        </w:trPr>
        <w:tc>
          <w:tcPr>
            <w:tcW w:w="2168" w:type="dxa"/>
            <w:vAlign w:val="center"/>
          </w:tcPr>
          <w:p w14:paraId="610DD375" w14:textId="77777777" w:rsidR="0025235D" w:rsidRPr="0025235D" w:rsidRDefault="0025235D" w:rsidP="0025235D">
            <w:pPr>
              <w:rPr>
                <w:iCs/>
                <w:color w:val="000000"/>
                <w:sz w:val="16"/>
                <w:szCs w:val="16"/>
              </w:rPr>
            </w:pPr>
            <w:r w:rsidRPr="0025235D">
              <w:rPr>
                <w:color w:val="000000"/>
                <w:sz w:val="16"/>
                <w:szCs w:val="16"/>
              </w:rPr>
              <w:t>Прочие безвозмездные поступления</w:t>
            </w:r>
          </w:p>
        </w:tc>
        <w:tc>
          <w:tcPr>
            <w:tcW w:w="1211" w:type="dxa"/>
            <w:vAlign w:val="center"/>
          </w:tcPr>
          <w:p w14:paraId="6A7619C1" w14:textId="77777777" w:rsidR="0025235D" w:rsidRPr="0025235D" w:rsidRDefault="0025235D" w:rsidP="0025235D">
            <w:pPr>
              <w:jc w:val="right"/>
              <w:rPr>
                <w:color w:val="000000"/>
                <w:sz w:val="16"/>
                <w:szCs w:val="16"/>
              </w:rPr>
            </w:pPr>
            <w:r w:rsidRPr="0025235D">
              <w:rPr>
                <w:color w:val="000000"/>
                <w:sz w:val="16"/>
                <w:szCs w:val="16"/>
              </w:rPr>
              <w:t>60,3</w:t>
            </w:r>
          </w:p>
        </w:tc>
        <w:tc>
          <w:tcPr>
            <w:tcW w:w="1091" w:type="dxa"/>
            <w:vAlign w:val="center"/>
          </w:tcPr>
          <w:p w14:paraId="4FC6E152" w14:textId="77777777" w:rsidR="0025235D" w:rsidRPr="0025235D" w:rsidRDefault="0025235D" w:rsidP="0025235D">
            <w:pPr>
              <w:jc w:val="right"/>
              <w:rPr>
                <w:color w:val="000000"/>
                <w:sz w:val="16"/>
                <w:szCs w:val="16"/>
              </w:rPr>
            </w:pPr>
            <w:r w:rsidRPr="0025235D">
              <w:rPr>
                <w:color w:val="000000"/>
                <w:sz w:val="16"/>
                <w:szCs w:val="16"/>
              </w:rPr>
              <w:t>61,0</w:t>
            </w:r>
          </w:p>
        </w:tc>
        <w:tc>
          <w:tcPr>
            <w:tcW w:w="709" w:type="dxa"/>
            <w:vAlign w:val="center"/>
          </w:tcPr>
          <w:p w14:paraId="1BBEE953" w14:textId="77777777" w:rsidR="0025235D" w:rsidRPr="0025235D" w:rsidRDefault="0025235D" w:rsidP="0025235D">
            <w:pPr>
              <w:jc w:val="right"/>
              <w:rPr>
                <w:color w:val="000000"/>
                <w:sz w:val="16"/>
                <w:szCs w:val="16"/>
              </w:rPr>
            </w:pPr>
            <w:r w:rsidRPr="0025235D">
              <w:rPr>
                <w:color w:val="000000"/>
                <w:sz w:val="16"/>
                <w:szCs w:val="16"/>
              </w:rPr>
              <w:t>1,2</w:t>
            </w:r>
          </w:p>
        </w:tc>
        <w:tc>
          <w:tcPr>
            <w:tcW w:w="1134" w:type="dxa"/>
            <w:vAlign w:val="center"/>
          </w:tcPr>
          <w:p w14:paraId="0609C32A" w14:textId="77777777" w:rsidR="0025235D" w:rsidRPr="0025235D" w:rsidRDefault="0025235D" w:rsidP="0025235D">
            <w:pPr>
              <w:jc w:val="right"/>
              <w:rPr>
                <w:color w:val="000000"/>
                <w:sz w:val="16"/>
                <w:szCs w:val="16"/>
              </w:rPr>
            </w:pPr>
            <w:r w:rsidRPr="0025235D">
              <w:rPr>
                <w:color w:val="000000"/>
                <w:sz w:val="16"/>
                <w:szCs w:val="16"/>
              </w:rPr>
              <w:t>58,0</w:t>
            </w:r>
          </w:p>
        </w:tc>
        <w:tc>
          <w:tcPr>
            <w:tcW w:w="708" w:type="dxa"/>
            <w:vAlign w:val="center"/>
          </w:tcPr>
          <w:p w14:paraId="3F90C39A" w14:textId="77777777" w:rsidR="0025235D" w:rsidRPr="0025235D" w:rsidRDefault="0025235D" w:rsidP="0025235D">
            <w:pPr>
              <w:jc w:val="right"/>
              <w:rPr>
                <w:color w:val="000000"/>
                <w:sz w:val="16"/>
                <w:szCs w:val="16"/>
              </w:rPr>
            </w:pPr>
            <w:r w:rsidRPr="0025235D">
              <w:rPr>
                <w:color w:val="000000"/>
                <w:sz w:val="16"/>
                <w:szCs w:val="16"/>
              </w:rPr>
              <w:t>-4,9</w:t>
            </w:r>
          </w:p>
        </w:tc>
        <w:tc>
          <w:tcPr>
            <w:tcW w:w="710" w:type="dxa"/>
            <w:vAlign w:val="center"/>
          </w:tcPr>
          <w:p w14:paraId="2FACBE44" w14:textId="77777777" w:rsidR="0025235D" w:rsidRPr="0025235D" w:rsidRDefault="0025235D" w:rsidP="0025235D">
            <w:pPr>
              <w:jc w:val="right"/>
              <w:rPr>
                <w:color w:val="000000"/>
                <w:sz w:val="16"/>
                <w:szCs w:val="16"/>
              </w:rPr>
            </w:pPr>
            <w:r w:rsidRPr="0025235D">
              <w:rPr>
                <w:color w:val="000000"/>
                <w:sz w:val="16"/>
                <w:szCs w:val="16"/>
              </w:rPr>
              <w:t>-3,8</w:t>
            </w:r>
          </w:p>
        </w:tc>
        <w:tc>
          <w:tcPr>
            <w:tcW w:w="1141" w:type="dxa"/>
            <w:vAlign w:val="center"/>
          </w:tcPr>
          <w:p w14:paraId="110C0FF2" w14:textId="77777777" w:rsidR="0025235D" w:rsidRPr="0025235D" w:rsidRDefault="0025235D" w:rsidP="0025235D">
            <w:pPr>
              <w:jc w:val="right"/>
              <w:rPr>
                <w:color w:val="000000"/>
                <w:sz w:val="16"/>
                <w:szCs w:val="16"/>
              </w:rPr>
            </w:pPr>
            <w:r w:rsidRPr="0025235D">
              <w:rPr>
                <w:color w:val="000000"/>
                <w:sz w:val="16"/>
                <w:szCs w:val="16"/>
              </w:rPr>
              <w:t>60,0</w:t>
            </w:r>
          </w:p>
        </w:tc>
        <w:tc>
          <w:tcPr>
            <w:tcW w:w="709" w:type="dxa"/>
            <w:vAlign w:val="center"/>
          </w:tcPr>
          <w:p w14:paraId="16CC7735" w14:textId="77777777" w:rsidR="0025235D" w:rsidRPr="0025235D" w:rsidRDefault="0025235D" w:rsidP="0025235D">
            <w:pPr>
              <w:jc w:val="right"/>
              <w:rPr>
                <w:color w:val="000000"/>
                <w:sz w:val="16"/>
                <w:szCs w:val="16"/>
              </w:rPr>
            </w:pPr>
            <w:r w:rsidRPr="0025235D">
              <w:rPr>
                <w:color w:val="000000"/>
                <w:sz w:val="16"/>
                <w:szCs w:val="16"/>
              </w:rPr>
              <w:t>3,4</w:t>
            </w:r>
          </w:p>
        </w:tc>
        <w:tc>
          <w:tcPr>
            <w:tcW w:w="781" w:type="dxa"/>
            <w:vAlign w:val="center"/>
          </w:tcPr>
          <w:p w14:paraId="3D05D9E3" w14:textId="77777777" w:rsidR="0025235D" w:rsidRPr="0025235D" w:rsidRDefault="0025235D" w:rsidP="0025235D">
            <w:pPr>
              <w:jc w:val="right"/>
              <w:rPr>
                <w:color w:val="000000"/>
                <w:sz w:val="16"/>
                <w:szCs w:val="16"/>
              </w:rPr>
            </w:pPr>
            <w:r w:rsidRPr="0025235D">
              <w:rPr>
                <w:color w:val="000000"/>
                <w:sz w:val="16"/>
                <w:szCs w:val="16"/>
              </w:rPr>
              <w:t>-0,5</w:t>
            </w:r>
          </w:p>
        </w:tc>
      </w:tr>
      <w:tr w:rsidR="0025235D" w:rsidRPr="0025235D" w14:paraId="5838F6C1" w14:textId="77777777" w:rsidTr="009E53FC">
        <w:trPr>
          <w:jc w:val="center"/>
        </w:trPr>
        <w:tc>
          <w:tcPr>
            <w:tcW w:w="2168" w:type="dxa"/>
            <w:vAlign w:val="center"/>
          </w:tcPr>
          <w:p w14:paraId="0FAF023B" w14:textId="77777777" w:rsidR="0025235D" w:rsidRPr="0025235D" w:rsidRDefault="0025235D" w:rsidP="0025235D">
            <w:pPr>
              <w:rPr>
                <w:iCs/>
                <w:color w:val="000000"/>
                <w:sz w:val="16"/>
                <w:szCs w:val="16"/>
              </w:rPr>
            </w:pPr>
            <w:r w:rsidRPr="0025235D">
              <w:rPr>
                <w:color w:val="000000"/>
                <w:sz w:val="16"/>
                <w:szCs w:val="16"/>
              </w:rPr>
              <w:t>Доходы от возврата остатков межбюджетных трансфертов прошлых лет</w:t>
            </w:r>
          </w:p>
        </w:tc>
        <w:tc>
          <w:tcPr>
            <w:tcW w:w="1211" w:type="dxa"/>
            <w:vAlign w:val="center"/>
          </w:tcPr>
          <w:p w14:paraId="47F54270" w14:textId="77777777" w:rsidR="0025235D" w:rsidRPr="0025235D" w:rsidRDefault="0025235D" w:rsidP="0025235D">
            <w:pPr>
              <w:jc w:val="right"/>
              <w:rPr>
                <w:color w:val="000000"/>
                <w:sz w:val="16"/>
                <w:szCs w:val="16"/>
              </w:rPr>
            </w:pPr>
            <w:r w:rsidRPr="0025235D">
              <w:rPr>
                <w:color w:val="000000"/>
                <w:sz w:val="16"/>
                <w:szCs w:val="16"/>
              </w:rPr>
              <w:t>1 721,9</w:t>
            </w:r>
          </w:p>
        </w:tc>
        <w:tc>
          <w:tcPr>
            <w:tcW w:w="1091" w:type="dxa"/>
            <w:vAlign w:val="center"/>
          </w:tcPr>
          <w:p w14:paraId="27029496" w14:textId="77777777" w:rsidR="0025235D" w:rsidRPr="0025235D" w:rsidRDefault="0025235D" w:rsidP="0025235D">
            <w:pPr>
              <w:jc w:val="right"/>
              <w:rPr>
                <w:color w:val="000000"/>
                <w:sz w:val="16"/>
                <w:szCs w:val="16"/>
              </w:rPr>
            </w:pPr>
            <w:r w:rsidRPr="0025235D">
              <w:rPr>
                <w:color w:val="000000"/>
                <w:sz w:val="16"/>
                <w:szCs w:val="16"/>
              </w:rPr>
              <w:t>- </w:t>
            </w:r>
          </w:p>
        </w:tc>
        <w:tc>
          <w:tcPr>
            <w:tcW w:w="709" w:type="dxa"/>
            <w:vAlign w:val="center"/>
          </w:tcPr>
          <w:p w14:paraId="290B066D" w14:textId="77777777" w:rsidR="0025235D" w:rsidRPr="0025235D" w:rsidRDefault="0025235D" w:rsidP="0025235D">
            <w:pPr>
              <w:jc w:val="right"/>
              <w:rPr>
                <w:color w:val="000000"/>
                <w:sz w:val="16"/>
                <w:szCs w:val="16"/>
              </w:rPr>
            </w:pPr>
            <w:r w:rsidRPr="0025235D">
              <w:rPr>
                <w:color w:val="000000"/>
                <w:sz w:val="16"/>
                <w:szCs w:val="16"/>
              </w:rPr>
              <w:t>-100,0</w:t>
            </w:r>
          </w:p>
        </w:tc>
        <w:tc>
          <w:tcPr>
            <w:tcW w:w="1134" w:type="dxa"/>
            <w:vAlign w:val="center"/>
          </w:tcPr>
          <w:p w14:paraId="27024576" w14:textId="77777777" w:rsidR="0025235D" w:rsidRPr="0025235D" w:rsidRDefault="0025235D" w:rsidP="0025235D">
            <w:pPr>
              <w:jc w:val="right"/>
              <w:rPr>
                <w:color w:val="000000"/>
                <w:sz w:val="16"/>
                <w:szCs w:val="16"/>
              </w:rPr>
            </w:pPr>
            <w:r w:rsidRPr="0025235D">
              <w:rPr>
                <w:color w:val="000000"/>
                <w:sz w:val="16"/>
                <w:szCs w:val="16"/>
              </w:rPr>
              <w:t> </w:t>
            </w:r>
          </w:p>
        </w:tc>
        <w:tc>
          <w:tcPr>
            <w:tcW w:w="708" w:type="dxa"/>
            <w:vAlign w:val="center"/>
          </w:tcPr>
          <w:p w14:paraId="1D2F8CBF" w14:textId="77777777" w:rsidR="0025235D" w:rsidRPr="0025235D" w:rsidRDefault="0025235D" w:rsidP="0025235D">
            <w:pPr>
              <w:jc w:val="right"/>
              <w:rPr>
                <w:color w:val="000000"/>
                <w:sz w:val="16"/>
                <w:szCs w:val="16"/>
              </w:rPr>
            </w:pPr>
            <w:r w:rsidRPr="0025235D">
              <w:rPr>
                <w:color w:val="000000"/>
                <w:sz w:val="16"/>
                <w:szCs w:val="16"/>
              </w:rPr>
              <w:t> </w:t>
            </w:r>
          </w:p>
        </w:tc>
        <w:tc>
          <w:tcPr>
            <w:tcW w:w="710" w:type="dxa"/>
            <w:vAlign w:val="center"/>
          </w:tcPr>
          <w:p w14:paraId="44373CCD" w14:textId="77777777" w:rsidR="0025235D" w:rsidRPr="0025235D" w:rsidRDefault="0025235D" w:rsidP="0025235D">
            <w:pPr>
              <w:jc w:val="right"/>
              <w:rPr>
                <w:color w:val="000000"/>
                <w:sz w:val="16"/>
                <w:szCs w:val="16"/>
              </w:rPr>
            </w:pPr>
            <w:r w:rsidRPr="0025235D">
              <w:rPr>
                <w:color w:val="000000"/>
                <w:sz w:val="16"/>
                <w:szCs w:val="16"/>
              </w:rPr>
              <w:t> </w:t>
            </w:r>
          </w:p>
        </w:tc>
        <w:tc>
          <w:tcPr>
            <w:tcW w:w="1141" w:type="dxa"/>
            <w:vAlign w:val="center"/>
          </w:tcPr>
          <w:p w14:paraId="16244DE8" w14:textId="77777777" w:rsidR="0025235D" w:rsidRPr="0025235D" w:rsidRDefault="0025235D" w:rsidP="0025235D">
            <w:pPr>
              <w:jc w:val="right"/>
              <w:rPr>
                <w:color w:val="000000"/>
                <w:sz w:val="16"/>
                <w:szCs w:val="16"/>
              </w:rPr>
            </w:pPr>
            <w:r w:rsidRPr="0025235D">
              <w:rPr>
                <w:color w:val="000000"/>
                <w:sz w:val="16"/>
                <w:szCs w:val="16"/>
              </w:rPr>
              <w:t> </w:t>
            </w:r>
          </w:p>
        </w:tc>
        <w:tc>
          <w:tcPr>
            <w:tcW w:w="709" w:type="dxa"/>
            <w:vAlign w:val="center"/>
          </w:tcPr>
          <w:p w14:paraId="09CD710F" w14:textId="77777777" w:rsidR="0025235D" w:rsidRPr="0025235D" w:rsidRDefault="0025235D" w:rsidP="0025235D">
            <w:pPr>
              <w:jc w:val="right"/>
              <w:rPr>
                <w:color w:val="000000"/>
                <w:sz w:val="16"/>
                <w:szCs w:val="16"/>
              </w:rPr>
            </w:pPr>
            <w:r w:rsidRPr="0025235D">
              <w:rPr>
                <w:color w:val="000000"/>
                <w:sz w:val="16"/>
                <w:szCs w:val="16"/>
              </w:rPr>
              <w:t> </w:t>
            </w:r>
          </w:p>
        </w:tc>
        <w:tc>
          <w:tcPr>
            <w:tcW w:w="781" w:type="dxa"/>
            <w:vAlign w:val="center"/>
          </w:tcPr>
          <w:p w14:paraId="297713A2" w14:textId="77777777" w:rsidR="0025235D" w:rsidRPr="0025235D" w:rsidRDefault="0025235D" w:rsidP="0025235D">
            <w:pPr>
              <w:jc w:val="right"/>
              <w:rPr>
                <w:color w:val="000000"/>
                <w:sz w:val="16"/>
                <w:szCs w:val="16"/>
              </w:rPr>
            </w:pPr>
            <w:r w:rsidRPr="0025235D">
              <w:rPr>
                <w:color w:val="000000"/>
                <w:sz w:val="16"/>
                <w:szCs w:val="16"/>
              </w:rPr>
              <w:t>-100,0</w:t>
            </w:r>
          </w:p>
        </w:tc>
      </w:tr>
      <w:tr w:rsidR="0025235D" w:rsidRPr="0025235D" w14:paraId="0CB8B5AB" w14:textId="77777777" w:rsidTr="009E53FC">
        <w:trPr>
          <w:jc w:val="center"/>
        </w:trPr>
        <w:tc>
          <w:tcPr>
            <w:tcW w:w="2168" w:type="dxa"/>
            <w:vAlign w:val="center"/>
          </w:tcPr>
          <w:p w14:paraId="1C5F4034" w14:textId="77777777" w:rsidR="0025235D" w:rsidRPr="0025235D" w:rsidRDefault="0025235D" w:rsidP="0025235D">
            <w:pPr>
              <w:rPr>
                <w:sz w:val="16"/>
                <w:szCs w:val="16"/>
              </w:rPr>
            </w:pPr>
            <w:r w:rsidRPr="0025235D">
              <w:rPr>
                <w:color w:val="000000"/>
                <w:sz w:val="16"/>
                <w:szCs w:val="16"/>
              </w:rPr>
              <w:t>Возврат остатков межбюджетных трансфертов прошлых лет</w:t>
            </w:r>
          </w:p>
        </w:tc>
        <w:tc>
          <w:tcPr>
            <w:tcW w:w="1211" w:type="dxa"/>
            <w:vAlign w:val="center"/>
          </w:tcPr>
          <w:p w14:paraId="0D2EC88F" w14:textId="77777777" w:rsidR="0025235D" w:rsidRPr="0025235D" w:rsidRDefault="0025235D" w:rsidP="0025235D">
            <w:pPr>
              <w:jc w:val="right"/>
              <w:rPr>
                <w:color w:val="000000"/>
                <w:sz w:val="16"/>
                <w:szCs w:val="16"/>
              </w:rPr>
            </w:pPr>
            <w:r w:rsidRPr="0025235D">
              <w:rPr>
                <w:color w:val="000000"/>
                <w:sz w:val="16"/>
                <w:szCs w:val="16"/>
              </w:rPr>
              <w:t>-6 479,7</w:t>
            </w:r>
          </w:p>
        </w:tc>
        <w:tc>
          <w:tcPr>
            <w:tcW w:w="1091" w:type="dxa"/>
            <w:vAlign w:val="center"/>
          </w:tcPr>
          <w:p w14:paraId="56D0DC3B" w14:textId="77777777" w:rsidR="0025235D" w:rsidRPr="0025235D" w:rsidRDefault="0025235D" w:rsidP="0025235D">
            <w:pPr>
              <w:jc w:val="right"/>
              <w:rPr>
                <w:color w:val="000000"/>
                <w:sz w:val="16"/>
                <w:szCs w:val="16"/>
              </w:rPr>
            </w:pPr>
            <w:r w:rsidRPr="0025235D">
              <w:rPr>
                <w:color w:val="000000"/>
                <w:sz w:val="16"/>
                <w:szCs w:val="16"/>
              </w:rPr>
              <w:t>- </w:t>
            </w:r>
          </w:p>
        </w:tc>
        <w:tc>
          <w:tcPr>
            <w:tcW w:w="709" w:type="dxa"/>
            <w:vAlign w:val="center"/>
          </w:tcPr>
          <w:p w14:paraId="259DABD0" w14:textId="77777777" w:rsidR="0025235D" w:rsidRPr="0025235D" w:rsidRDefault="0025235D" w:rsidP="0025235D">
            <w:pPr>
              <w:jc w:val="right"/>
              <w:rPr>
                <w:color w:val="000000"/>
                <w:sz w:val="16"/>
                <w:szCs w:val="16"/>
              </w:rPr>
            </w:pPr>
            <w:r w:rsidRPr="0025235D">
              <w:rPr>
                <w:color w:val="000000"/>
                <w:sz w:val="16"/>
                <w:szCs w:val="16"/>
              </w:rPr>
              <w:t>-100,0</w:t>
            </w:r>
          </w:p>
        </w:tc>
        <w:tc>
          <w:tcPr>
            <w:tcW w:w="1134" w:type="dxa"/>
            <w:vAlign w:val="center"/>
          </w:tcPr>
          <w:p w14:paraId="2CD4FF04" w14:textId="77777777" w:rsidR="0025235D" w:rsidRPr="0025235D" w:rsidRDefault="0025235D" w:rsidP="0025235D">
            <w:pPr>
              <w:jc w:val="right"/>
              <w:rPr>
                <w:color w:val="000000"/>
                <w:sz w:val="16"/>
                <w:szCs w:val="16"/>
              </w:rPr>
            </w:pPr>
            <w:r w:rsidRPr="0025235D">
              <w:rPr>
                <w:color w:val="000000"/>
                <w:sz w:val="16"/>
                <w:szCs w:val="16"/>
              </w:rPr>
              <w:t> </w:t>
            </w:r>
          </w:p>
        </w:tc>
        <w:tc>
          <w:tcPr>
            <w:tcW w:w="708" w:type="dxa"/>
            <w:vAlign w:val="center"/>
          </w:tcPr>
          <w:p w14:paraId="0247F5A1" w14:textId="77777777" w:rsidR="0025235D" w:rsidRPr="0025235D" w:rsidRDefault="0025235D" w:rsidP="0025235D">
            <w:pPr>
              <w:jc w:val="right"/>
              <w:rPr>
                <w:color w:val="000000"/>
                <w:sz w:val="16"/>
                <w:szCs w:val="16"/>
              </w:rPr>
            </w:pPr>
            <w:r w:rsidRPr="0025235D">
              <w:rPr>
                <w:color w:val="000000"/>
                <w:sz w:val="16"/>
                <w:szCs w:val="16"/>
              </w:rPr>
              <w:t> </w:t>
            </w:r>
          </w:p>
        </w:tc>
        <w:tc>
          <w:tcPr>
            <w:tcW w:w="710" w:type="dxa"/>
            <w:vAlign w:val="center"/>
          </w:tcPr>
          <w:p w14:paraId="1DA6C54E" w14:textId="77777777" w:rsidR="0025235D" w:rsidRPr="0025235D" w:rsidRDefault="0025235D" w:rsidP="0025235D">
            <w:pPr>
              <w:jc w:val="right"/>
              <w:rPr>
                <w:color w:val="000000"/>
                <w:sz w:val="16"/>
                <w:szCs w:val="16"/>
              </w:rPr>
            </w:pPr>
            <w:r w:rsidRPr="0025235D">
              <w:rPr>
                <w:color w:val="000000"/>
                <w:sz w:val="16"/>
                <w:szCs w:val="16"/>
              </w:rPr>
              <w:t> </w:t>
            </w:r>
          </w:p>
        </w:tc>
        <w:tc>
          <w:tcPr>
            <w:tcW w:w="1141" w:type="dxa"/>
            <w:vAlign w:val="center"/>
          </w:tcPr>
          <w:p w14:paraId="21EC1470" w14:textId="77777777" w:rsidR="0025235D" w:rsidRPr="0025235D" w:rsidRDefault="0025235D" w:rsidP="0025235D">
            <w:pPr>
              <w:jc w:val="right"/>
              <w:rPr>
                <w:color w:val="000000"/>
                <w:sz w:val="16"/>
                <w:szCs w:val="16"/>
              </w:rPr>
            </w:pPr>
            <w:r w:rsidRPr="0025235D">
              <w:rPr>
                <w:color w:val="000000"/>
                <w:sz w:val="16"/>
                <w:szCs w:val="16"/>
              </w:rPr>
              <w:t> </w:t>
            </w:r>
          </w:p>
        </w:tc>
        <w:tc>
          <w:tcPr>
            <w:tcW w:w="709" w:type="dxa"/>
            <w:vAlign w:val="center"/>
          </w:tcPr>
          <w:p w14:paraId="78D8C1A9" w14:textId="77777777" w:rsidR="0025235D" w:rsidRPr="0025235D" w:rsidRDefault="0025235D" w:rsidP="0025235D">
            <w:pPr>
              <w:jc w:val="right"/>
              <w:rPr>
                <w:color w:val="000000"/>
                <w:sz w:val="16"/>
                <w:szCs w:val="16"/>
              </w:rPr>
            </w:pPr>
            <w:r w:rsidRPr="0025235D">
              <w:rPr>
                <w:color w:val="000000"/>
                <w:sz w:val="16"/>
                <w:szCs w:val="16"/>
              </w:rPr>
              <w:t> </w:t>
            </w:r>
          </w:p>
        </w:tc>
        <w:tc>
          <w:tcPr>
            <w:tcW w:w="781" w:type="dxa"/>
            <w:vAlign w:val="center"/>
          </w:tcPr>
          <w:p w14:paraId="2E8A5A58" w14:textId="77777777" w:rsidR="0025235D" w:rsidRPr="0025235D" w:rsidRDefault="0025235D" w:rsidP="0025235D">
            <w:pPr>
              <w:jc w:val="right"/>
              <w:rPr>
                <w:color w:val="000000"/>
                <w:sz w:val="16"/>
                <w:szCs w:val="16"/>
              </w:rPr>
            </w:pPr>
            <w:r w:rsidRPr="0025235D">
              <w:rPr>
                <w:color w:val="000000"/>
                <w:sz w:val="16"/>
                <w:szCs w:val="16"/>
              </w:rPr>
              <w:t>-100,0</w:t>
            </w:r>
          </w:p>
        </w:tc>
      </w:tr>
    </w:tbl>
    <w:p w14:paraId="251E107A" w14:textId="77777777" w:rsidR="0025235D" w:rsidRPr="0025235D" w:rsidRDefault="0025235D" w:rsidP="0025235D">
      <w:pPr>
        <w:ind w:firstLine="709"/>
        <w:jc w:val="both"/>
        <w:rPr>
          <w:sz w:val="16"/>
          <w:szCs w:val="28"/>
        </w:rPr>
      </w:pPr>
    </w:p>
    <w:p w14:paraId="0D6AEA5F" w14:textId="77777777" w:rsidR="0025235D" w:rsidRPr="0025235D" w:rsidRDefault="0025235D" w:rsidP="0025235D">
      <w:pPr>
        <w:ind w:firstLine="709"/>
        <w:jc w:val="both"/>
        <w:rPr>
          <w:sz w:val="28"/>
          <w:szCs w:val="28"/>
        </w:rPr>
      </w:pPr>
      <w:r w:rsidRPr="0025235D">
        <w:rPr>
          <w:sz w:val="28"/>
          <w:szCs w:val="28"/>
        </w:rPr>
        <w:t>Анализ изменений прогнозируемых доходов бюджета города Оренбурга показывает, что на очередной финансовый год планируется рост общего объема доходов относительно ожидаемой оценки, который будет обеспечен как ростом налоговых и неналоговых доходов, так и ростом безвозмездных поступлений. Так, увеличение общего объема доходов 2023 года по сравнению с ожидаемой оценкой 2022 года на 8,3% или на 1 730 303,1 тыс. рублей обеспечено приростом налоговых и неналоговых доходов на 2,3% или на 175 181,9 тыс. рублей за счет увеличения налоговых доходов на 4,0% или на 267 175,3 тыс. рублей, а также безвозмездных поступлений на 11,7% или на 1 554 840,7 тыс. рублей за счет увеличения межбюджетных субсидий на 34,2% или на 1 964 213,4 тыс. рублей и субвенций на 12,4% или на 604 094,7 тыс. рублей.</w:t>
      </w:r>
    </w:p>
    <w:p w14:paraId="59ADEE04" w14:textId="77777777" w:rsidR="0025235D" w:rsidRPr="0025235D" w:rsidRDefault="0025235D" w:rsidP="0025235D">
      <w:pPr>
        <w:ind w:firstLine="709"/>
        <w:jc w:val="both"/>
        <w:rPr>
          <w:sz w:val="28"/>
          <w:szCs w:val="28"/>
        </w:rPr>
      </w:pPr>
      <w:r w:rsidRPr="0025235D">
        <w:rPr>
          <w:sz w:val="28"/>
          <w:szCs w:val="28"/>
        </w:rPr>
        <w:t>На плановый период при сохранении тенденции к росту налоговых и неналоговых доходов прогнозируется отрицательная динамика доходной части бюджета за счет сокращения безвозмездных поступлений, обеспеченных уменьшением объемов межбюджетных трансфертов. Так, общий объем доходной части бюджета в 2024 году сократится на 2,3% или на 528 558,4 тыс. рублей относительно показателя 2023 года, в 2025 году – на 17,6% или на 3 896 055,5 тыс. рублей относительно показателя 2024 года. В целом, в плановом периоде доходы бюджета снизятся относительно ожидаемой оценки 2022 года на 12,8% или на 2 694 310,8 тыс. рублей.</w:t>
      </w:r>
    </w:p>
    <w:p w14:paraId="0090EF71" w14:textId="77777777" w:rsidR="0025235D" w:rsidRPr="0025235D" w:rsidRDefault="0025235D" w:rsidP="0025235D">
      <w:pPr>
        <w:ind w:firstLine="709"/>
        <w:jc w:val="both"/>
        <w:rPr>
          <w:sz w:val="28"/>
          <w:szCs w:val="28"/>
        </w:rPr>
      </w:pPr>
      <w:r w:rsidRPr="0025235D">
        <w:rPr>
          <w:sz w:val="28"/>
          <w:szCs w:val="28"/>
        </w:rPr>
        <w:t xml:space="preserve">Значительное сокращение в плановом периоде прогнозируется по безвозмездным поступлениям, а именно: в 2024 году – на 6,9% или на 1 030 237,4 тыс. рублей к показателю 2023 года, в 2025 году – на 30,9% или на 3 746 206,7 тыс. рублей к показателю 2024 года. Данное снижение в основном обеспечено сокращением дотаций в 2024 году (на 99,9% или на 1 377 210,0 тыс. рублей к </w:t>
      </w:r>
      <w:r w:rsidRPr="0025235D">
        <w:rPr>
          <w:sz w:val="28"/>
          <w:szCs w:val="28"/>
        </w:rPr>
        <w:lastRenderedPageBreak/>
        <w:t>показателю 2023 года) и субсидий в 2025 году (на 53,0 % или на 4 272 400,0 тыс. рублей к показателю 2024 года). В целом, в плановом периоде безвозмездные поступления снизятся относительно ожидаемой оценки 2022 года на 28,2% или на 3 746 206,7 тыс. рублей.</w:t>
      </w:r>
    </w:p>
    <w:p w14:paraId="533E6950" w14:textId="77777777" w:rsidR="0025235D" w:rsidRPr="0025235D" w:rsidRDefault="0025235D" w:rsidP="0025235D">
      <w:pPr>
        <w:ind w:firstLine="709"/>
        <w:jc w:val="both"/>
        <w:rPr>
          <w:sz w:val="28"/>
          <w:szCs w:val="28"/>
        </w:rPr>
      </w:pPr>
      <w:r w:rsidRPr="0025235D">
        <w:rPr>
          <w:sz w:val="28"/>
          <w:szCs w:val="28"/>
        </w:rPr>
        <w:t>Счетная палата отмечает, что сокращение поступлений межбюджетных трансфертов на плановый период ежегодно прогнозируется при составлении проекта бюджета в связи с отсутствием данных распределений в законопроекте об областном бюджете. При этом, по мере утверждения средств, подлежащих распределению в виде межбюджетных трансфертов бюджетам муниципальных образований Оренбургской области, как и в предыдущие годы, безвозмездные поступления будут увеличиваться, что напрямую отразится на увеличении общей суммы доходов городского бюджета.</w:t>
      </w:r>
    </w:p>
    <w:p w14:paraId="1C5B02CC" w14:textId="77777777" w:rsidR="0025235D" w:rsidRPr="0025235D" w:rsidRDefault="0025235D" w:rsidP="0025235D">
      <w:pPr>
        <w:ind w:firstLine="709"/>
        <w:jc w:val="both"/>
        <w:rPr>
          <w:sz w:val="28"/>
          <w:szCs w:val="28"/>
        </w:rPr>
      </w:pPr>
      <w:r w:rsidRPr="0025235D">
        <w:rPr>
          <w:sz w:val="28"/>
          <w:szCs w:val="28"/>
        </w:rPr>
        <w:t>Налоговые и неналоговые доходы бюджета прогнозируются на 2024 год с увеличением на 6,4% или на 501 679,0 тыс. рублей к показателю 2023 года и на 2025 год – с увеличением на 4,5% или на 375 035,0 тыс. рублей к показателю 2024 года. В целом в предстоящем бюджетном периоде налоговые и неналоговые доходы увеличатся относительно показателя 2023 года на 11,1% или на 876 714,0 тыс. рублей, относительно ожидаемой оценки 2022 года – на 13,7% или на 1 051 895,9 тыс. рублей.</w:t>
      </w:r>
    </w:p>
    <w:p w14:paraId="0900240A" w14:textId="0AF0ABBC" w:rsidR="00DC738E" w:rsidRPr="0025235D" w:rsidRDefault="0025235D" w:rsidP="0005495C">
      <w:pPr>
        <w:ind w:firstLine="709"/>
        <w:jc w:val="both"/>
        <w:rPr>
          <w:sz w:val="28"/>
          <w:szCs w:val="28"/>
        </w:rPr>
      </w:pPr>
      <w:r w:rsidRPr="0025235D">
        <w:rPr>
          <w:sz w:val="28"/>
          <w:szCs w:val="28"/>
        </w:rPr>
        <w:t>Структура доходов бюджета города Оренбурга на 2022 – 2025 годы представлена в следующей таблице.</w:t>
      </w:r>
    </w:p>
    <w:p w14:paraId="5C9CBA66" w14:textId="77777777" w:rsidR="0025235D" w:rsidRPr="0025235D" w:rsidRDefault="0025235D" w:rsidP="0025235D">
      <w:pPr>
        <w:ind w:firstLine="709"/>
        <w:jc w:val="right"/>
        <w:rPr>
          <w:sz w:val="20"/>
          <w:szCs w:val="20"/>
        </w:rPr>
      </w:pPr>
      <w:r w:rsidRPr="0025235D">
        <w:rPr>
          <w:sz w:val="20"/>
          <w:szCs w:val="20"/>
        </w:rPr>
        <w:t>(тыс. рублей)</w:t>
      </w: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8"/>
        <w:gridCol w:w="1134"/>
        <w:gridCol w:w="853"/>
        <w:gridCol w:w="1132"/>
        <w:gridCol w:w="850"/>
        <w:gridCol w:w="1134"/>
        <w:gridCol w:w="850"/>
        <w:gridCol w:w="1135"/>
        <w:gridCol w:w="850"/>
      </w:tblGrid>
      <w:tr w:rsidR="0025235D" w:rsidRPr="0025235D" w14:paraId="31DE0756" w14:textId="77777777" w:rsidTr="00E57A04">
        <w:trPr>
          <w:trHeight w:val="356"/>
        </w:trPr>
        <w:tc>
          <w:tcPr>
            <w:tcW w:w="2268" w:type="dxa"/>
            <w:vMerge w:val="restart"/>
            <w:shd w:val="clear" w:color="auto" w:fill="DBE5F1" w:themeFill="accent1" w:themeFillTint="33"/>
            <w:vAlign w:val="center"/>
          </w:tcPr>
          <w:p w14:paraId="03A7BB0B" w14:textId="77777777" w:rsidR="0025235D" w:rsidRPr="00E57A04" w:rsidRDefault="0025235D" w:rsidP="0025235D">
            <w:pPr>
              <w:jc w:val="center"/>
              <w:rPr>
                <w:b/>
                <w:sz w:val="16"/>
                <w:szCs w:val="16"/>
              </w:rPr>
            </w:pPr>
            <w:r w:rsidRPr="00E57A04">
              <w:rPr>
                <w:rFonts w:ascii="Verdana" w:hAnsi="Verdana" w:cs="Verdana"/>
                <w:b/>
                <w:sz w:val="16"/>
                <w:szCs w:val="16"/>
              </w:rPr>
              <w:br w:type="page"/>
            </w:r>
            <w:r w:rsidRPr="00E57A04">
              <w:rPr>
                <w:b/>
                <w:sz w:val="16"/>
                <w:szCs w:val="16"/>
              </w:rPr>
              <w:t>Показатель</w:t>
            </w:r>
          </w:p>
        </w:tc>
        <w:tc>
          <w:tcPr>
            <w:tcW w:w="1987" w:type="dxa"/>
            <w:gridSpan w:val="2"/>
            <w:shd w:val="clear" w:color="auto" w:fill="DBE5F1" w:themeFill="accent1" w:themeFillTint="33"/>
            <w:vAlign w:val="center"/>
          </w:tcPr>
          <w:p w14:paraId="54BF3C42" w14:textId="77777777" w:rsidR="0025235D" w:rsidRPr="00E57A04" w:rsidRDefault="0025235D" w:rsidP="0025235D">
            <w:pPr>
              <w:jc w:val="center"/>
              <w:rPr>
                <w:b/>
                <w:sz w:val="16"/>
                <w:szCs w:val="16"/>
              </w:rPr>
            </w:pPr>
            <w:r w:rsidRPr="00E57A04">
              <w:rPr>
                <w:b/>
                <w:sz w:val="16"/>
                <w:szCs w:val="16"/>
              </w:rPr>
              <w:t>2022 год (оценка)</w:t>
            </w:r>
          </w:p>
        </w:tc>
        <w:tc>
          <w:tcPr>
            <w:tcW w:w="1982" w:type="dxa"/>
            <w:gridSpan w:val="2"/>
            <w:shd w:val="clear" w:color="auto" w:fill="DBE5F1" w:themeFill="accent1" w:themeFillTint="33"/>
            <w:vAlign w:val="center"/>
          </w:tcPr>
          <w:p w14:paraId="477790B5" w14:textId="77777777" w:rsidR="0025235D" w:rsidRPr="00E57A04" w:rsidRDefault="0025235D" w:rsidP="0025235D">
            <w:pPr>
              <w:jc w:val="center"/>
              <w:rPr>
                <w:b/>
                <w:sz w:val="16"/>
                <w:szCs w:val="16"/>
              </w:rPr>
            </w:pPr>
            <w:r w:rsidRPr="00E57A04">
              <w:rPr>
                <w:b/>
                <w:sz w:val="16"/>
                <w:szCs w:val="16"/>
              </w:rPr>
              <w:t>2023 год (проект)</w:t>
            </w:r>
          </w:p>
        </w:tc>
        <w:tc>
          <w:tcPr>
            <w:tcW w:w="1984" w:type="dxa"/>
            <w:gridSpan w:val="2"/>
            <w:shd w:val="clear" w:color="auto" w:fill="DBE5F1" w:themeFill="accent1" w:themeFillTint="33"/>
            <w:vAlign w:val="center"/>
          </w:tcPr>
          <w:p w14:paraId="50F75CB3" w14:textId="77777777" w:rsidR="0025235D" w:rsidRPr="00E57A04" w:rsidRDefault="0025235D" w:rsidP="0025235D">
            <w:pPr>
              <w:jc w:val="center"/>
              <w:rPr>
                <w:b/>
                <w:sz w:val="16"/>
                <w:szCs w:val="16"/>
              </w:rPr>
            </w:pPr>
            <w:r w:rsidRPr="00E57A04">
              <w:rPr>
                <w:b/>
                <w:sz w:val="16"/>
                <w:szCs w:val="16"/>
              </w:rPr>
              <w:t>2024 год (проект)</w:t>
            </w:r>
          </w:p>
        </w:tc>
        <w:tc>
          <w:tcPr>
            <w:tcW w:w="1985" w:type="dxa"/>
            <w:gridSpan w:val="2"/>
            <w:shd w:val="clear" w:color="auto" w:fill="DBE5F1" w:themeFill="accent1" w:themeFillTint="33"/>
            <w:vAlign w:val="center"/>
          </w:tcPr>
          <w:p w14:paraId="3CAC1CEA" w14:textId="77777777" w:rsidR="0025235D" w:rsidRPr="00E57A04" w:rsidRDefault="0025235D" w:rsidP="0025235D">
            <w:pPr>
              <w:jc w:val="center"/>
              <w:rPr>
                <w:b/>
                <w:sz w:val="16"/>
                <w:szCs w:val="16"/>
              </w:rPr>
            </w:pPr>
            <w:r w:rsidRPr="00E57A04">
              <w:rPr>
                <w:b/>
                <w:sz w:val="16"/>
                <w:szCs w:val="16"/>
              </w:rPr>
              <w:t>2025 год (проект)</w:t>
            </w:r>
          </w:p>
        </w:tc>
      </w:tr>
      <w:tr w:rsidR="0025235D" w:rsidRPr="0025235D" w14:paraId="681343B7" w14:textId="77777777" w:rsidTr="00E57A04">
        <w:trPr>
          <w:trHeight w:val="844"/>
        </w:trPr>
        <w:tc>
          <w:tcPr>
            <w:tcW w:w="2268" w:type="dxa"/>
            <w:vMerge/>
            <w:shd w:val="clear" w:color="auto" w:fill="DBE5F1" w:themeFill="accent1" w:themeFillTint="33"/>
            <w:vAlign w:val="center"/>
          </w:tcPr>
          <w:p w14:paraId="2DCC4F47" w14:textId="77777777" w:rsidR="0025235D" w:rsidRPr="00E57A04" w:rsidRDefault="0025235D" w:rsidP="0025235D">
            <w:pPr>
              <w:jc w:val="center"/>
              <w:rPr>
                <w:b/>
                <w:sz w:val="16"/>
                <w:szCs w:val="16"/>
              </w:rPr>
            </w:pPr>
          </w:p>
        </w:tc>
        <w:tc>
          <w:tcPr>
            <w:tcW w:w="1134" w:type="dxa"/>
            <w:shd w:val="clear" w:color="auto" w:fill="DBE5F1" w:themeFill="accent1" w:themeFillTint="33"/>
            <w:vAlign w:val="center"/>
          </w:tcPr>
          <w:p w14:paraId="120A12E3" w14:textId="77777777" w:rsidR="0025235D" w:rsidRPr="00E57A04" w:rsidRDefault="0025235D" w:rsidP="0025235D">
            <w:pPr>
              <w:jc w:val="center"/>
              <w:rPr>
                <w:b/>
                <w:sz w:val="16"/>
                <w:szCs w:val="16"/>
              </w:rPr>
            </w:pPr>
            <w:r w:rsidRPr="00E57A04">
              <w:rPr>
                <w:b/>
                <w:sz w:val="16"/>
                <w:szCs w:val="16"/>
              </w:rPr>
              <w:t>Сумма</w:t>
            </w:r>
          </w:p>
        </w:tc>
        <w:tc>
          <w:tcPr>
            <w:tcW w:w="853" w:type="dxa"/>
            <w:shd w:val="clear" w:color="auto" w:fill="DBE5F1" w:themeFill="accent1" w:themeFillTint="33"/>
            <w:vAlign w:val="center"/>
          </w:tcPr>
          <w:p w14:paraId="27835BDE" w14:textId="77777777" w:rsidR="0025235D" w:rsidRPr="00E57A04" w:rsidRDefault="0025235D" w:rsidP="0025235D">
            <w:pPr>
              <w:jc w:val="center"/>
              <w:rPr>
                <w:b/>
                <w:sz w:val="12"/>
                <w:szCs w:val="12"/>
              </w:rPr>
            </w:pPr>
            <w:r w:rsidRPr="00E57A04">
              <w:rPr>
                <w:b/>
                <w:sz w:val="12"/>
                <w:szCs w:val="12"/>
              </w:rPr>
              <w:t>Удельный вес в общем</w:t>
            </w:r>
          </w:p>
          <w:p w14:paraId="75681F79" w14:textId="77777777" w:rsidR="0025235D" w:rsidRPr="00E57A04" w:rsidRDefault="0025235D" w:rsidP="0025235D">
            <w:pPr>
              <w:jc w:val="center"/>
              <w:rPr>
                <w:b/>
                <w:sz w:val="12"/>
                <w:szCs w:val="12"/>
              </w:rPr>
            </w:pPr>
            <w:r w:rsidRPr="00E57A04">
              <w:rPr>
                <w:b/>
                <w:sz w:val="12"/>
                <w:szCs w:val="12"/>
              </w:rPr>
              <w:t>объеме доходов, %</w:t>
            </w:r>
          </w:p>
        </w:tc>
        <w:tc>
          <w:tcPr>
            <w:tcW w:w="1132" w:type="dxa"/>
            <w:shd w:val="clear" w:color="auto" w:fill="DBE5F1" w:themeFill="accent1" w:themeFillTint="33"/>
            <w:vAlign w:val="center"/>
          </w:tcPr>
          <w:p w14:paraId="368C5E44" w14:textId="77777777" w:rsidR="0025235D" w:rsidRPr="00E57A04" w:rsidRDefault="0025235D" w:rsidP="0025235D">
            <w:pPr>
              <w:jc w:val="center"/>
              <w:rPr>
                <w:b/>
                <w:sz w:val="16"/>
                <w:szCs w:val="16"/>
              </w:rPr>
            </w:pPr>
            <w:r w:rsidRPr="00E57A04">
              <w:rPr>
                <w:b/>
                <w:sz w:val="16"/>
                <w:szCs w:val="16"/>
              </w:rPr>
              <w:t>Сумма</w:t>
            </w:r>
          </w:p>
          <w:p w14:paraId="4209338A" w14:textId="77777777" w:rsidR="0025235D" w:rsidRPr="00E57A04" w:rsidRDefault="0025235D" w:rsidP="0025235D">
            <w:pPr>
              <w:jc w:val="center"/>
              <w:rPr>
                <w:b/>
                <w:sz w:val="16"/>
                <w:szCs w:val="16"/>
              </w:rPr>
            </w:pPr>
          </w:p>
        </w:tc>
        <w:tc>
          <w:tcPr>
            <w:tcW w:w="850" w:type="dxa"/>
            <w:shd w:val="clear" w:color="auto" w:fill="DBE5F1" w:themeFill="accent1" w:themeFillTint="33"/>
            <w:vAlign w:val="center"/>
          </w:tcPr>
          <w:p w14:paraId="760B10FE" w14:textId="77777777" w:rsidR="0025235D" w:rsidRPr="00E57A04" w:rsidRDefault="0025235D" w:rsidP="0025235D">
            <w:pPr>
              <w:jc w:val="center"/>
              <w:rPr>
                <w:b/>
                <w:sz w:val="12"/>
                <w:szCs w:val="12"/>
              </w:rPr>
            </w:pPr>
            <w:r w:rsidRPr="00E57A04">
              <w:rPr>
                <w:b/>
                <w:sz w:val="12"/>
                <w:szCs w:val="12"/>
              </w:rPr>
              <w:t>Удельный вес в общем</w:t>
            </w:r>
          </w:p>
          <w:p w14:paraId="2197D4A4" w14:textId="77777777" w:rsidR="0025235D" w:rsidRPr="00E57A04" w:rsidRDefault="0025235D" w:rsidP="0025235D">
            <w:pPr>
              <w:jc w:val="center"/>
              <w:rPr>
                <w:b/>
                <w:sz w:val="12"/>
                <w:szCs w:val="12"/>
              </w:rPr>
            </w:pPr>
            <w:r w:rsidRPr="00E57A04">
              <w:rPr>
                <w:b/>
                <w:sz w:val="12"/>
                <w:szCs w:val="12"/>
              </w:rPr>
              <w:t>объеме доходов, %</w:t>
            </w:r>
          </w:p>
        </w:tc>
        <w:tc>
          <w:tcPr>
            <w:tcW w:w="1134" w:type="dxa"/>
            <w:shd w:val="clear" w:color="auto" w:fill="DBE5F1" w:themeFill="accent1" w:themeFillTint="33"/>
            <w:vAlign w:val="center"/>
          </w:tcPr>
          <w:p w14:paraId="58C54E80" w14:textId="77777777" w:rsidR="0025235D" w:rsidRPr="00E57A04" w:rsidRDefault="0025235D" w:rsidP="0025235D">
            <w:pPr>
              <w:jc w:val="center"/>
              <w:rPr>
                <w:b/>
                <w:sz w:val="16"/>
                <w:szCs w:val="16"/>
              </w:rPr>
            </w:pPr>
            <w:r w:rsidRPr="00E57A04">
              <w:rPr>
                <w:b/>
                <w:sz w:val="16"/>
                <w:szCs w:val="16"/>
              </w:rPr>
              <w:t>Сумма</w:t>
            </w:r>
          </w:p>
        </w:tc>
        <w:tc>
          <w:tcPr>
            <w:tcW w:w="850" w:type="dxa"/>
            <w:shd w:val="clear" w:color="auto" w:fill="DBE5F1" w:themeFill="accent1" w:themeFillTint="33"/>
            <w:vAlign w:val="center"/>
          </w:tcPr>
          <w:p w14:paraId="246163D0" w14:textId="77777777" w:rsidR="0025235D" w:rsidRPr="00E57A04" w:rsidRDefault="0025235D" w:rsidP="0025235D">
            <w:pPr>
              <w:jc w:val="center"/>
              <w:rPr>
                <w:b/>
                <w:sz w:val="12"/>
                <w:szCs w:val="12"/>
              </w:rPr>
            </w:pPr>
            <w:r w:rsidRPr="00E57A04">
              <w:rPr>
                <w:b/>
                <w:sz w:val="12"/>
                <w:szCs w:val="12"/>
              </w:rPr>
              <w:t>Удельный вес в общем</w:t>
            </w:r>
          </w:p>
          <w:p w14:paraId="473ED7D6" w14:textId="77777777" w:rsidR="0025235D" w:rsidRPr="00E57A04" w:rsidRDefault="0025235D" w:rsidP="0025235D">
            <w:pPr>
              <w:jc w:val="center"/>
              <w:rPr>
                <w:b/>
                <w:sz w:val="12"/>
                <w:szCs w:val="12"/>
              </w:rPr>
            </w:pPr>
            <w:r w:rsidRPr="00E57A04">
              <w:rPr>
                <w:b/>
                <w:sz w:val="12"/>
                <w:szCs w:val="12"/>
              </w:rPr>
              <w:t>объеме доходов, %</w:t>
            </w:r>
          </w:p>
        </w:tc>
        <w:tc>
          <w:tcPr>
            <w:tcW w:w="1135" w:type="dxa"/>
            <w:shd w:val="clear" w:color="auto" w:fill="DBE5F1" w:themeFill="accent1" w:themeFillTint="33"/>
            <w:vAlign w:val="center"/>
          </w:tcPr>
          <w:p w14:paraId="50EB0C33" w14:textId="77777777" w:rsidR="0025235D" w:rsidRPr="00E57A04" w:rsidRDefault="0025235D" w:rsidP="0025235D">
            <w:pPr>
              <w:jc w:val="center"/>
              <w:rPr>
                <w:b/>
                <w:sz w:val="16"/>
                <w:szCs w:val="16"/>
              </w:rPr>
            </w:pPr>
            <w:r w:rsidRPr="00E57A04">
              <w:rPr>
                <w:b/>
                <w:sz w:val="16"/>
                <w:szCs w:val="16"/>
              </w:rPr>
              <w:t>Сумма</w:t>
            </w:r>
          </w:p>
        </w:tc>
        <w:tc>
          <w:tcPr>
            <w:tcW w:w="850" w:type="dxa"/>
            <w:shd w:val="clear" w:color="auto" w:fill="DBE5F1" w:themeFill="accent1" w:themeFillTint="33"/>
            <w:vAlign w:val="center"/>
          </w:tcPr>
          <w:p w14:paraId="643FEA19" w14:textId="77777777" w:rsidR="0025235D" w:rsidRPr="00E57A04" w:rsidRDefault="0025235D" w:rsidP="0025235D">
            <w:pPr>
              <w:jc w:val="center"/>
              <w:rPr>
                <w:b/>
                <w:sz w:val="12"/>
                <w:szCs w:val="12"/>
              </w:rPr>
            </w:pPr>
            <w:r w:rsidRPr="00E57A04">
              <w:rPr>
                <w:b/>
                <w:sz w:val="12"/>
                <w:szCs w:val="12"/>
              </w:rPr>
              <w:t>Удельный вес в общем</w:t>
            </w:r>
          </w:p>
          <w:p w14:paraId="0304BEAA" w14:textId="77777777" w:rsidR="0025235D" w:rsidRPr="00E57A04" w:rsidRDefault="0025235D" w:rsidP="0025235D">
            <w:pPr>
              <w:jc w:val="center"/>
              <w:rPr>
                <w:b/>
                <w:sz w:val="12"/>
                <w:szCs w:val="12"/>
              </w:rPr>
            </w:pPr>
            <w:r w:rsidRPr="00E57A04">
              <w:rPr>
                <w:b/>
                <w:sz w:val="12"/>
                <w:szCs w:val="12"/>
              </w:rPr>
              <w:t>объеме доходов,%</w:t>
            </w:r>
          </w:p>
        </w:tc>
      </w:tr>
      <w:tr w:rsidR="0025235D" w:rsidRPr="0025235D" w14:paraId="1A9206C6" w14:textId="77777777" w:rsidTr="009E53FC">
        <w:trPr>
          <w:trHeight w:val="559"/>
        </w:trPr>
        <w:tc>
          <w:tcPr>
            <w:tcW w:w="2268" w:type="dxa"/>
            <w:vAlign w:val="center"/>
          </w:tcPr>
          <w:p w14:paraId="4619BA05" w14:textId="77777777" w:rsidR="0025235D" w:rsidRPr="0025235D" w:rsidRDefault="0025235D" w:rsidP="0025235D">
            <w:pPr>
              <w:rPr>
                <w:b/>
                <w:sz w:val="16"/>
                <w:szCs w:val="16"/>
              </w:rPr>
            </w:pPr>
            <w:r w:rsidRPr="0025235D">
              <w:rPr>
                <w:b/>
                <w:sz w:val="16"/>
                <w:szCs w:val="16"/>
                <w:u w:val="single"/>
              </w:rPr>
              <w:t>ВСЕГО ДОХОДОВ</w:t>
            </w:r>
            <w:r w:rsidRPr="0025235D">
              <w:rPr>
                <w:b/>
                <w:sz w:val="16"/>
                <w:szCs w:val="16"/>
              </w:rPr>
              <w:t>,</w:t>
            </w:r>
          </w:p>
          <w:p w14:paraId="640229EE" w14:textId="77777777" w:rsidR="0025235D" w:rsidRPr="0025235D" w:rsidRDefault="0025235D" w:rsidP="0025235D">
            <w:pPr>
              <w:rPr>
                <w:b/>
                <w:sz w:val="16"/>
                <w:szCs w:val="16"/>
              </w:rPr>
            </w:pPr>
            <w:r w:rsidRPr="0025235D">
              <w:rPr>
                <w:b/>
                <w:sz w:val="14"/>
                <w:szCs w:val="14"/>
              </w:rPr>
              <w:t>в т.ч.:</w:t>
            </w:r>
          </w:p>
        </w:tc>
        <w:tc>
          <w:tcPr>
            <w:tcW w:w="1134" w:type="dxa"/>
            <w:vAlign w:val="center"/>
          </w:tcPr>
          <w:p w14:paraId="420F80AE" w14:textId="77777777" w:rsidR="0025235D" w:rsidRPr="0025235D" w:rsidRDefault="0025235D" w:rsidP="0025235D">
            <w:pPr>
              <w:jc w:val="right"/>
              <w:rPr>
                <w:b/>
                <w:color w:val="000000"/>
                <w:sz w:val="16"/>
                <w:szCs w:val="16"/>
                <w:u w:val="single"/>
              </w:rPr>
            </w:pPr>
            <w:r w:rsidRPr="0025235D">
              <w:rPr>
                <w:b/>
                <w:bCs/>
                <w:color w:val="000000"/>
                <w:sz w:val="16"/>
                <w:szCs w:val="16"/>
                <w:u w:val="single"/>
              </w:rPr>
              <w:t>20 971 220,3</w:t>
            </w:r>
          </w:p>
        </w:tc>
        <w:tc>
          <w:tcPr>
            <w:tcW w:w="853" w:type="dxa"/>
            <w:vAlign w:val="center"/>
          </w:tcPr>
          <w:p w14:paraId="67C8584B" w14:textId="77777777" w:rsidR="0025235D" w:rsidRPr="0025235D" w:rsidRDefault="0025235D" w:rsidP="0025235D">
            <w:pPr>
              <w:jc w:val="right"/>
              <w:rPr>
                <w:b/>
                <w:color w:val="000000"/>
                <w:sz w:val="16"/>
                <w:szCs w:val="16"/>
                <w:u w:val="single"/>
              </w:rPr>
            </w:pPr>
            <w:r w:rsidRPr="0025235D">
              <w:rPr>
                <w:b/>
                <w:bCs/>
                <w:color w:val="000000"/>
                <w:sz w:val="16"/>
                <w:szCs w:val="16"/>
                <w:u w:val="single"/>
              </w:rPr>
              <w:t>100,0</w:t>
            </w:r>
          </w:p>
        </w:tc>
        <w:tc>
          <w:tcPr>
            <w:tcW w:w="1132" w:type="dxa"/>
            <w:vAlign w:val="center"/>
          </w:tcPr>
          <w:p w14:paraId="0BF02139" w14:textId="77777777" w:rsidR="0025235D" w:rsidRPr="0025235D" w:rsidRDefault="0025235D" w:rsidP="0025235D">
            <w:pPr>
              <w:jc w:val="right"/>
              <w:rPr>
                <w:b/>
                <w:color w:val="000000"/>
                <w:sz w:val="16"/>
                <w:szCs w:val="16"/>
                <w:u w:val="single"/>
              </w:rPr>
            </w:pPr>
            <w:r w:rsidRPr="0025235D">
              <w:rPr>
                <w:b/>
                <w:bCs/>
                <w:color w:val="000000"/>
                <w:sz w:val="16"/>
                <w:szCs w:val="16"/>
                <w:u w:val="single"/>
              </w:rPr>
              <w:t>22 701 523,4</w:t>
            </w:r>
          </w:p>
        </w:tc>
        <w:tc>
          <w:tcPr>
            <w:tcW w:w="850" w:type="dxa"/>
            <w:vAlign w:val="center"/>
          </w:tcPr>
          <w:p w14:paraId="1637315F" w14:textId="77777777" w:rsidR="0025235D" w:rsidRPr="0025235D" w:rsidRDefault="0025235D" w:rsidP="0025235D">
            <w:pPr>
              <w:jc w:val="right"/>
              <w:rPr>
                <w:b/>
                <w:color w:val="000000"/>
                <w:sz w:val="16"/>
                <w:szCs w:val="16"/>
                <w:u w:val="single"/>
              </w:rPr>
            </w:pPr>
            <w:r w:rsidRPr="0025235D">
              <w:rPr>
                <w:b/>
                <w:bCs/>
                <w:color w:val="000000"/>
                <w:sz w:val="16"/>
                <w:szCs w:val="16"/>
                <w:u w:val="single"/>
              </w:rPr>
              <w:t>100,0</w:t>
            </w:r>
          </w:p>
        </w:tc>
        <w:tc>
          <w:tcPr>
            <w:tcW w:w="1134" w:type="dxa"/>
            <w:vAlign w:val="center"/>
          </w:tcPr>
          <w:p w14:paraId="5E6DBCB0" w14:textId="77777777" w:rsidR="0025235D" w:rsidRPr="0025235D" w:rsidRDefault="0025235D" w:rsidP="0025235D">
            <w:pPr>
              <w:jc w:val="right"/>
              <w:rPr>
                <w:b/>
                <w:color w:val="000000"/>
                <w:sz w:val="16"/>
                <w:szCs w:val="16"/>
                <w:u w:val="single"/>
              </w:rPr>
            </w:pPr>
            <w:r w:rsidRPr="0025235D">
              <w:rPr>
                <w:b/>
                <w:bCs/>
                <w:color w:val="000000"/>
                <w:sz w:val="16"/>
                <w:szCs w:val="16"/>
                <w:u w:val="single"/>
              </w:rPr>
              <w:t>22 172 965,0</w:t>
            </w:r>
          </w:p>
        </w:tc>
        <w:tc>
          <w:tcPr>
            <w:tcW w:w="850" w:type="dxa"/>
            <w:vAlign w:val="center"/>
          </w:tcPr>
          <w:p w14:paraId="32EC881A" w14:textId="77777777" w:rsidR="0025235D" w:rsidRPr="0025235D" w:rsidRDefault="0025235D" w:rsidP="0025235D">
            <w:pPr>
              <w:jc w:val="right"/>
              <w:rPr>
                <w:b/>
                <w:color w:val="000000"/>
                <w:sz w:val="16"/>
                <w:szCs w:val="16"/>
                <w:u w:val="single"/>
              </w:rPr>
            </w:pPr>
            <w:r w:rsidRPr="0025235D">
              <w:rPr>
                <w:b/>
                <w:bCs/>
                <w:color w:val="000000"/>
                <w:sz w:val="16"/>
                <w:szCs w:val="16"/>
                <w:u w:val="single"/>
              </w:rPr>
              <w:t>100,0</w:t>
            </w:r>
          </w:p>
        </w:tc>
        <w:tc>
          <w:tcPr>
            <w:tcW w:w="1135" w:type="dxa"/>
            <w:vAlign w:val="center"/>
          </w:tcPr>
          <w:p w14:paraId="372E10F5" w14:textId="77777777" w:rsidR="0025235D" w:rsidRPr="0025235D" w:rsidRDefault="0025235D" w:rsidP="0025235D">
            <w:pPr>
              <w:jc w:val="right"/>
              <w:rPr>
                <w:b/>
                <w:color w:val="000000"/>
                <w:sz w:val="16"/>
                <w:szCs w:val="16"/>
                <w:u w:val="single"/>
              </w:rPr>
            </w:pPr>
            <w:r w:rsidRPr="0025235D">
              <w:rPr>
                <w:b/>
                <w:bCs/>
                <w:color w:val="000000"/>
                <w:sz w:val="16"/>
                <w:szCs w:val="16"/>
                <w:u w:val="single"/>
              </w:rPr>
              <w:t>18 276 909,5</w:t>
            </w:r>
          </w:p>
        </w:tc>
        <w:tc>
          <w:tcPr>
            <w:tcW w:w="850" w:type="dxa"/>
            <w:vAlign w:val="center"/>
          </w:tcPr>
          <w:p w14:paraId="7D4D53BA" w14:textId="77777777" w:rsidR="0025235D" w:rsidRPr="0025235D" w:rsidRDefault="0025235D" w:rsidP="0025235D">
            <w:pPr>
              <w:jc w:val="right"/>
              <w:rPr>
                <w:b/>
                <w:color w:val="000000"/>
                <w:sz w:val="16"/>
                <w:szCs w:val="16"/>
                <w:u w:val="single"/>
              </w:rPr>
            </w:pPr>
            <w:r w:rsidRPr="0025235D">
              <w:rPr>
                <w:b/>
                <w:bCs/>
                <w:color w:val="000000"/>
                <w:sz w:val="16"/>
                <w:szCs w:val="16"/>
                <w:u w:val="single"/>
              </w:rPr>
              <w:t>100,0</w:t>
            </w:r>
          </w:p>
        </w:tc>
      </w:tr>
      <w:tr w:rsidR="0025235D" w:rsidRPr="0025235D" w14:paraId="0D7690AF" w14:textId="77777777" w:rsidTr="009E53FC">
        <w:tc>
          <w:tcPr>
            <w:tcW w:w="2268" w:type="dxa"/>
            <w:vAlign w:val="center"/>
          </w:tcPr>
          <w:p w14:paraId="6F1AABAD" w14:textId="77777777" w:rsidR="0025235D" w:rsidRPr="0025235D" w:rsidRDefault="0025235D" w:rsidP="0025235D">
            <w:pPr>
              <w:rPr>
                <w:b/>
                <w:sz w:val="16"/>
                <w:szCs w:val="16"/>
              </w:rPr>
            </w:pPr>
            <w:r w:rsidRPr="0025235D">
              <w:rPr>
                <w:b/>
                <w:sz w:val="16"/>
                <w:szCs w:val="16"/>
              </w:rPr>
              <w:t>Налоговые и неналоговые доходы, из них:</w:t>
            </w:r>
          </w:p>
        </w:tc>
        <w:tc>
          <w:tcPr>
            <w:tcW w:w="1134" w:type="dxa"/>
            <w:vAlign w:val="center"/>
          </w:tcPr>
          <w:p w14:paraId="6D38EC34" w14:textId="77777777" w:rsidR="0025235D" w:rsidRPr="0025235D" w:rsidRDefault="0025235D" w:rsidP="0025235D">
            <w:pPr>
              <w:jc w:val="right"/>
              <w:rPr>
                <w:b/>
                <w:color w:val="000000"/>
                <w:sz w:val="16"/>
                <w:szCs w:val="16"/>
              </w:rPr>
            </w:pPr>
            <w:r w:rsidRPr="0025235D">
              <w:rPr>
                <w:b/>
                <w:color w:val="000000"/>
                <w:sz w:val="16"/>
                <w:szCs w:val="16"/>
              </w:rPr>
              <w:t>7 693 189,1</w:t>
            </w:r>
          </w:p>
        </w:tc>
        <w:tc>
          <w:tcPr>
            <w:tcW w:w="853" w:type="dxa"/>
            <w:vAlign w:val="center"/>
          </w:tcPr>
          <w:p w14:paraId="3BCA775C" w14:textId="77777777" w:rsidR="0025235D" w:rsidRPr="0025235D" w:rsidRDefault="0025235D" w:rsidP="0025235D">
            <w:pPr>
              <w:jc w:val="right"/>
              <w:rPr>
                <w:b/>
                <w:color w:val="000000"/>
                <w:sz w:val="16"/>
                <w:szCs w:val="16"/>
              </w:rPr>
            </w:pPr>
            <w:r w:rsidRPr="0025235D">
              <w:rPr>
                <w:b/>
                <w:color w:val="000000"/>
                <w:sz w:val="16"/>
                <w:szCs w:val="16"/>
              </w:rPr>
              <w:t>36,7</w:t>
            </w:r>
          </w:p>
        </w:tc>
        <w:tc>
          <w:tcPr>
            <w:tcW w:w="1132" w:type="dxa"/>
            <w:vAlign w:val="center"/>
          </w:tcPr>
          <w:p w14:paraId="6151D09F" w14:textId="77777777" w:rsidR="0025235D" w:rsidRPr="0025235D" w:rsidRDefault="0025235D" w:rsidP="0025235D">
            <w:pPr>
              <w:jc w:val="right"/>
              <w:rPr>
                <w:b/>
                <w:color w:val="000000"/>
                <w:sz w:val="16"/>
                <w:szCs w:val="16"/>
              </w:rPr>
            </w:pPr>
            <w:r w:rsidRPr="0025235D">
              <w:rPr>
                <w:b/>
                <w:color w:val="000000"/>
                <w:sz w:val="16"/>
                <w:szCs w:val="16"/>
              </w:rPr>
              <w:t>7 868 371,0</w:t>
            </w:r>
          </w:p>
        </w:tc>
        <w:tc>
          <w:tcPr>
            <w:tcW w:w="850" w:type="dxa"/>
            <w:vAlign w:val="center"/>
          </w:tcPr>
          <w:p w14:paraId="1ABD598D" w14:textId="77777777" w:rsidR="0025235D" w:rsidRPr="0025235D" w:rsidRDefault="0025235D" w:rsidP="0025235D">
            <w:pPr>
              <w:jc w:val="right"/>
              <w:rPr>
                <w:b/>
                <w:color w:val="000000"/>
                <w:sz w:val="16"/>
                <w:szCs w:val="16"/>
              </w:rPr>
            </w:pPr>
            <w:r w:rsidRPr="0025235D">
              <w:rPr>
                <w:b/>
                <w:color w:val="000000"/>
                <w:sz w:val="16"/>
                <w:szCs w:val="16"/>
              </w:rPr>
              <w:t>34,7</w:t>
            </w:r>
          </w:p>
        </w:tc>
        <w:tc>
          <w:tcPr>
            <w:tcW w:w="1134" w:type="dxa"/>
            <w:vAlign w:val="center"/>
          </w:tcPr>
          <w:p w14:paraId="6D213E60" w14:textId="77777777" w:rsidR="0025235D" w:rsidRPr="0025235D" w:rsidRDefault="0025235D" w:rsidP="0025235D">
            <w:pPr>
              <w:jc w:val="right"/>
              <w:rPr>
                <w:b/>
                <w:color w:val="000000"/>
                <w:sz w:val="16"/>
                <w:szCs w:val="16"/>
              </w:rPr>
            </w:pPr>
            <w:r w:rsidRPr="0025235D">
              <w:rPr>
                <w:b/>
                <w:color w:val="000000"/>
                <w:sz w:val="16"/>
                <w:szCs w:val="16"/>
              </w:rPr>
              <w:t>8 370 050,0</w:t>
            </w:r>
          </w:p>
        </w:tc>
        <w:tc>
          <w:tcPr>
            <w:tcW w:w="850" w:type="dxa"/>
            <w:vAlign w:val="center"/>
          </w:tcPr>
          <w:p w14:paraId="2F62E602" w14:textId="77777777" w:rsidR="0025235D" w:rsidRPr="0025235D" w:rsidRDefault="0025235D" w:rsidP="0025235D">
            <w:pPr>
              <w:jc w:val="right"/>
              <w:rPr>
                <w:b/>
                <w:color w:val="000000"/>
                <w:sz w:val="16"/>
                <w:szCs w:val="16"/>
              </w:rPr>
            </w:pPr>
            <w:r w:rsidRPr="0025235D">
              <w:rPr>
                <w:b/>
                <w:color w:val="000000"/>
                <w:sz w:val="16"/>
                <w:szCs w:val="16"/>
              </w:rPr>
              <w:t>37,7</w:t>
            </w:r>
          </w:p>
        </w:tc>
        <w:tc>
          <w:tcPr>
            <w:tcW w:w="1135" w:type="dxa"/>
            <w:vAlign w:val="center"/>
          </w:tcPr>
          <w:p w14:paraId="001E9B3E" w14:textId="77777777" w:rsidR="0025235D" w:rsidRPr="0025235D" w:rsidRDefault="0025235D" w:rsidP="0025235D">
            <w:pPr>
              <w:jc w:val="right"/>
              <w:rPr>
                <w:b/>
                <w:color w:val="000000"/>
                <w:sz w:val="16"/>
                <w:szCs w:val="16"/>
              </w:rPr>
            </w:pPr>
            <w:r w:rsidRPr="0025235D">
              <w:rPr>
                <w:b/>
                <w:color w:val="000000"/>
                <w:sz w:val="16"/>
                <w:szCs w:val="16"/>
              </w:rPr>
              <w:t>8 745 085,0</w:t>
            </w:r>
          </w:p>
        </w:tc>
        <w:tc>
          <w:tcPr>
            <w:tcW w:w="850" w:type="dxa"/>
            <w:vAlign w:val="center"/>
          </w:tcPr>
          <w:p w14:paraId="31365C10" w14:textId="77777777" w:rsidR="0025235D" w:rsidRPr="0025235D" w:rsidRDefault="0025235D" w:rsidP="0025235D">
            <w:pPr>
              <w:jc w:val="right"/>
              <w:rPr>
                <w:b/>
                <w:color w:val="000000"/>
                <w:sz w:val="16"/>
                <w:szCs w:val="16"/>
              </w:rPr>
            </w:pPr>
            <w:r w:rsidRPr="0025235D">
              <w:rPr>
                <w:b/>
                <w:color w:val="000000"/>
                <w:sz w:val="16"/>
                <w:szCs w:val="16"/>
              </w:rPr>
              <w:t>47,8</w:t>
            </w:r>
          </w:p>
        </w:tc>
      </w:tr>
      <w:tr w:rsidR="0025235D" w:rsidRPr="0025235D" w14:paraId="180B6867" w14:textId="77777777" w:rsidTr="009E53FC">
        <w:tc>
          <w:tcPr>
            <w:tcW w:w="2268" w:type="dxa"/>
            <w:vAlign w:val="center"/>
          </w:tcPr>
          <w:p w14:paraId="18993449" w14:textId="77777777" w:rsidR="0025235D" w:rsidRPr="0025235D" w:rsidRDefault="0025235D" w:rsidP="0025235D">
            <w:pPr>
              <w:ind w:left="252" w:hanging="252"/>
              <w:rPr>
                <w:sz w:val="16"/>
                <w:szCs w:val="16"/>
              </w:rPr>
            </w:pPr>
            <w:r w:rsidRPr="0025235D">
              <w:rPr>
                <w:sz w:val="16"/>
                <w:szCs w:val="16"/>
              </w:rPr>
              <w:t>Налоговые доходы</w:t>
            </w:r>
          </w:p>
        </w:tc>
        <w:tc>
          <w:tcPr>
            <w:tcW w:w="1134" w:type="dxa"/>
            <w:vAlign w:val="center"/>
          </w:tcPr>
          <w:p w14:paraId="48779C87" w14:textId="77777777" w:rsidR="0025235D" w:rsidRPr="0025235D" w:rsidRDefault="0025235D" w:rsidP="0025235D">
            <w:pPr>
              <w:jc w:val="right"/>
              <w:rPr>
                <w:color w:val="000000"/>
                <w:sz w:val="16"/>
                <w:szCs w:val="16"/>
              </w:rPr>
            </w:pPr>
            <w:r w:rsidRPr="0025235D">
              <w:rPr>
                <w:iCs/>
                <w:color w:val="000000"/>
                <w:sz w:val="16"/>
                <w:szCs w:val="16"/>
              </w:rPr>
              <w:t>6 711 984,7</w:t>
            </w:r>
          </w:p>
        </w:tc>
        <w:tc>
          <w:tcPr>
            <w:tcW w:w="853" w:type="dxa"/>
            <w:vAlign w:val="center"/>
          </w:tcPr>
          <w:p w14:paraId="2FBCAFE0" w14:textId="77777777" w:rsidR="0025235D" w:rsidRPr="0025235D" w:rsidRDefault="0025235D" w:rsidP="0025235D">
            <w:pPr>
              <w:jc w:val="right"/>
              <w:rPr>
                <w:color w:val="000000"/>
                <w:sz w:val="16"/>
                <w:szCs w:val="16"/>
              </w:rPr>
            </w:pPr>
            <w:r w:rsidRPr="0025235D">
              <w:rPr>
                <w:iCs/>
                <w:color w:val="000000"/>
                <w:sz w:val="16"/>
                <w:szCs w:val="16"/>
              </w:rPr>
              <w:t>32,0</w:t>
            </w:r>
          </w:p>
        </w:tc>
        <w:tc>
          <w:tcPr>
            <w:tcW w:w="1132" w:type="dxa"/>
            <w:vAlign w:val="center"/>
          </w:tcPr>
          <w:p w14:paraId="74B3ED21" w14:textId="77777777" w:rsidR="0025235D" w:rsidRPr="0025235D" w:rsidRDefault="0025235D" w:rsidP="0025235D">
            <w:pPr>
              <w:jc w:val="right"/>
              <w:rPr>
                <w:color w:val="000000"/>
                <w:sz w:val="16"/>
                <w:szCs w:val="16"/>
              </w:rPr>
            </w:pPr>
            <w:r w:rsidRPr="0025235D">
              <w:rPr>
                <w:iCs/>
                <w:color w:val="000000"/>
                <w:sz w:val="16"/>
                <w:szCs w:val="16"/>
              </w:rPr>
              <w:t>6 979 160,0</w:t>
            </w:r>
          </w:p>
        </w:tc>
        <w:tc>
          <w:tcPr>
            <w:tcW w:w="850" w:type="dxa"/>
            <w:vAlign w:val="center"/>
          </w:tcPr>
          <w:p w14:paraId="359CF324" w14:textId="77777777" w:rsidR="0025235D" w:rsidRPr="0025235D" w:rsidRDefault="0025235D" w:rsidP="0025235D">
            <w:pPr>
              <w:jc w:val="right"/>
              <w:rPr>
                <w:color w:val="000000"/>
                <w:sz w:val="16"/>
                <w:szCs w:val="16"/>
              </w:rPr>
            </w:pPr>
            <w:r w:rsidRPr="0025235D">
              <w:rPr>
                <w:iCs/>
                <w:color w:val="000000"/>
                <w:sz w:val="16"/>
                <w:szCs w:val="16"/>
              </w:rPr>
              <w:t>30,7</w:t>
            </w:r>
          </w:p>
        </w:tc>
        <w:tc>
          <w:tcPr>
            <w:tcW w:w="1134" w:type="dxa"/>
            <w:vAlign w:val="center"/>
          </w:tcPr>
          <w:p w14:paraId="612871FC" w14:textId="77777777" w:rsidR="0025235D" w:rsidRPr="0025235D" w:rsidRDefault="0025235D" w:rsidP="0025235D">
            <w:pPr>
              <w:jc w:val="right"/>
              <w:rPr>
                <w:color w:val="000000"/>
                <w:sz w:val="16"/>
                <w:szCs w:val="16"/>
              </w:rPr>
            </w:pPr>
            <w:r w:rsidRPr="0025235D">
              <w:rPr>
                <w:iCs/>
                <w:color w:val="000000"/>
                <w:sz w:val="16"/>
                <w:szCs w:val="16"/>
              </w:rPr>
              <w:t>7 455 870,0</w:t>
            </w:r>
          </w:p>
        </w:tc>
        <w:tc>
          <w:tcPr>
            <w:tcW w:w="850" w:type="dxa"/>
            <w:vAlign w:val="center"/>
          </w:tcPr>
          <w:p w14:paraId="67A9BC71" w14:textId="77777777" w:rsidR="0025235D" w:rsidRPr="0025235D" w:rsidRDefault="0025235D" w:rsidP="0025235D">
            <w:pPr>
              <w:jc w:val="right"/>
              <w:rPr>
                <w:color w:val="000000"/>
                <w:sz w:val="16"/>
                <w:szCs w:val="16"/>
              </w:rPr>
            </w:pPr>
            <w:r w:rsidRPr="0025235D">
              <w:rPr>
                <w:iCs/>
                <w:color w:val="000000"/>
                <w:sz w:val="16"/>
                <w:szCs w:val="16"/>
              </w:rPr>
              <w:t>33,6</w:t>
            </w:r>
          </w:p>
        </w:tc>
        <w:tc>
          <w:tcPr>
            <w:tcW w:w="1135" w:type="dxa"/>
            <w:vAlign w:val="center"/>
          </w:tcPr>
          <w:p w14:paraId="75AF2A77" w14:textId="77777777" w:rsidR="0025235D" w:rsidRPr="0025235D" w:rsidRDefault="0025235D" w:rsidP="0025235D">
            <w:pPr>
              <w:jc w:val="right"/>
              <w:rPr>
                <w:color w:val="000000"/>
                <w:sz w:val="16"/>
                <w:szCs w:val="16"/>
              </w:rPr>
            </w:pPr>
            <w:r w:rsidRPr="0025235D">
              <w:rPr>
                <w:iCs/>
                <w:color w:val="000000"/>
                <w:sz w:val="16"/>
                <w:szCs w:val="16"/>
              </w:rPr>
              <w:t>7 837 442,0</w:t>
            </w:r>
          </w:p>
        </w:tc>
        <w:tc>
          <w:tcPr>
            <w:tcW w:w="850" w:type="dxa"/>
            <w:vAlign w:val="center"/>
          </w:tcPr>
          <w:p w14:paraId="5BFD1B41" w14:textId="77777777" w:rsidR="0025235D" w:rsidRPr="0025235D" w:rsidRDefault="0025235D" w:rsidP="0025235D">
            <w:pPr>
              <w:jc w:val="right"/>
              <w:rPr>
                <w:color w:val="000000"/>
                <w:sz w:val="16"/>
                <w:szCs w:val="16"/>
              </w:rPr>
            </w:pPr>
            <w:r w:rsidRPr="0025235D">
              <w:rPr>
                <w:iCs/>
                <w:color w:val="000000"/>
                <w:sz w:val="16"/>
                <w:szCs w:val="16"/>
              </w:rPr>
              <w:t>42,9</w:t>
            </w:r>
          </w:p>
        </w:tc>
      </w:tr>
      <w:tr w:rsidR="0025235D" w:rsidRPr="0025235D" w14:paraId="08414AF2" w14:textId="77777777" w:rsidTr="009E53FC">
        <w:tc>
          <w:tcPr>
            <w:tcW w:w="2268" w:type="dxa"/>
            <w:vAlign w:val="center"/>
          </w:tcPr>
          <w:p w14:paraId="08B0FE74" w14:textId="77777777" w:rsidR="0025235D" w:rsidRPr="0025235D" w:rsidRDefault="0025235D" w:rsidP="0025235D">
            <w:pPr>
              <w:ind w:left="252" w:hanging="252"/>
              <w:rPr>
                <w:sz w:val="16"/>
                <w:szCs w:val="16"/>
              </w:rPr>
            </w:pPr>
            <w:r w:rsidRPr="0025235D">
              <w:rPr>
                <w:sz w:val="16"/>
                <w:szCs w:val="16"/>
              </w:rPr>
              <w:t>Неналоговые доходы</w:t>
            </w:r>
          </w:p>
        </w:tc>
        <w:tc>
          <w:tcPr>
            <w:tcW w:w="1134" w:type="dxa"/>
            <w:vAlign w:val="center"/>
          </w:tcPr>
          <w:p w14:paraId="091E631D" w14:textId="77777777" w:rsidR="0025235D" w:rsidRPr="0025235D" w:rsidRDefault="0025235D" w:rsidP="0025235D">
            <w:pPr>
              <w:jc w:val="right"/>
              <w:rPr>
                <w:color w:val="000000"/>
                <w:sz w:val="16"/>
                <w:szCs w:val="16"/>
              </w:rPr>
            </w:pPr>
            <w:r w:rsidRPr="0025235D">
              <w:rPr>
                <w:iCs/>
                <w:color w:val="000000"/>
                <w:sz w:val="16"/>
                <w:szCs w:val="16"/>
              </w:rPr>
              <w:t>981 204,4</w:t>
            </w:r>
          </w:p>
        </w:tc>
        <w:tc>
          <w:tcPr>
            <w:tcW w:w="853" w:type="dxa"/>
            <w:vAlign w:val="center"/>
          </w:tcPr>
          <w:p w14:paraId="6DCD0123" w14:textId="77777777" w:rsidR="0025235D" w:rsidRPr="0025235D" w:rsidRDefault="0025235D" w:rsidP="0025235D">
            <w:pPr>
              <w:jc w:val="right"/>
              <w:rPr>
                <w:color w:val="000000"/>
                <w:sz w:val="16"/>
                <w:szCs w:val="16"/>
              </w:rPr>
            </w:pPr>
            <w:r w:rsidRPr="0025235D">
              <w:rPr>
                <w:iCs/>
                <w:color w:val="000000"/>
                <w:sz w:val="16"/>
                <w:szCs w:val="16"/>
              </w:rPr>
              <w:t>4,7</w:t>
            </w:r>
          </w:p>
        </w:tc>
        <w:tc>
          <w:tcPr>
            <w:tcW w:w="1132" w:type="dxa"/>
            <w:vAlign w:val="center"/>
          </w:tcPr>
          <w:p w14:paraId="6CB17EFE" w14:textId="77777777" w:rsidR="0025235D" w:rsidRPr="0025235D" w:rsidRDefault="0025235D" w:rsidP="0025235D">
            <w:pPr>
              <w:jc w:val="right"/>
              <w:rPr>
                <w:color w:val="000000"/>
                <w:sz w:val="16"/>
                <w:szCs w:val="16"/>
              </w:rPr>
            </w:pPr>
            <w:r w:rsidRPr="0025235D">
              <w:rPr>
                <w:iCs/>
                <w:color w:val="000000"/>
                <w:sz w:val="16"/>
                <w:szCs w:val="16"/>
              </w:rPr>
              <w:t>889 211,0</w:t>
            </w:r>
          </w:p>
        </w:tc>
        <w:tc>
          <w:tcPr>
            <w:tcW w:w="850" w:type="dxa"/>
            <w:vAlign w:val="center"/>
          </w:tcPr>
          <w:p w14:paraId="7061CA09" w14:textId="77777777" w:rsidR="0025235D" w:rsidRPr="0025235D" w:rsidRDefault="0025235D" w:rsidP="0025235D">
            <w:pPr>
              <w:jc w:val="right"/>
              <w:rPr>
                <w:color w:val="000000"/>
                <w:sz w:val="16"/>
                <w:szCs w:val="16"/>
              </w:rPr>
            </w:pPr>
            <w:r w:rsidRPr="0025235D">
              <w:rPr>
                <w:iCs/>
                <w:color w:val="000000"/>
                <w:sz w:val="16"/>
                <w:szCs w:val="16"/>
              </w:rPr>
              <w:t>3,9</w:t>
            </w:r>
          </w:p>
        </w:tc>
        <w:tc>
          <w:tcPr>
            <w:tcW w:w="1134" w:type="dxa"/>
            <w:vAlign w:val="center"/>
          </w:tcPr>
          <w:p w14:paraId="7290AD88" w14:textId="77777777" w:rsidR="0025235D" w:rsidRPr="0025235D" w:rsidRDefault="0025235D" w:rsidP="0025235D">
            <w:pPr>
              <w:jc w:val="right"/>
              <w:rPr>
                <w:color w:val="000000"/>
                <w:sz w:val="16"/>
                <w:szCs w:val="16"/>
              </w:rPr>
            </w:pPr>
            <w:r w:rsidRPr="0025235D">
              <w:rPr>
                <w:iCs/>
                <w:color w:val="000000"/>
                <w:sz w:val="16"/>
                <w:szCs w:val="16"/>
              </w:rPr>
              <w:t>914 180,0</w:t>
            </w:r>
          </w:p>
        </w:tc>
        <w:tc>
          <w:tcPr>
            <w:tcW w:w="850" w:type="dxa"/>
            <w:vAlign w:val="center"/>
          </w:tcPr>
          <w:p w14:paraId="335E3AC2" w14:textId="77777777" w:rsidR="0025235D" w:rsidRPr="0025235D" w:rsidRDefault="0025235D" w:rsidP="0025235D">
            <w:pPr>
              <w:jc w:val="right"/>
              <w:rPr>
                <w:color w:val="000000"/>
                <w:sz w:val="16"/>
                <w:szCs w:val="16"/>
              </w:rPr>
            </w:pPr>
            <w:r w:rsidRPr="0025235D">
              <w:rPr>
                <w:iCs/>
                <w:color w:val="000000"/>
                <w:sz w:val="16"/>
                <w:szCs w:val="16"/>
              </w:rPr>
              <w:t>4,1</w:t>
            </w:r>
          </w:p>
        </w:tc>
        <w:tc>
          <w:tcPr>
            <w:tcW w:w="1135" w:type="dxa"/>
            <w:vAlign w:val="center"/>
          </w:tcPr>
          <w:p w14:paraId="41010429" w14:textId="77777777" w:rsidR="0025235D" w:rsidRPr="0025235D" w:rsidRDefault="0025235D" w:rsidP="0025235D">
            <w:pPr>
              <w:jc w:val="right"/>
              <w:rPr>
                <w:color w:val="000000"/>
                <w:sz w:val="16"/>
                <w:szCs w:val="16"/>
              </w:rPr>
            </w:pPr>
            <w:r w:rsidRPr="0025235D">
              <w:rPr>
                <w:iCs/>
                <w:color w:val="000000"/>
                <w:sz w:val="16"/>
                <w:szCs w:val="16"/>
              </w:rPr>
              <w:t>907 643,0</w:t>
            </w:r>
          </w:p>
        </w:tc>
        <w:tc>
          <w:tcPr>
            <w:tcW w:w="850" w:type="dxa"/>
            <w:vAlign w:val="center"/>
          </w:tcPr>
          <w:p w14:paraId="5F097102" w14:textId="77777777" w:rsidR="0025235D" w:rsidRPr="0025235D" w:rsidRDefault="0025235D" w:rsidP="0025235D">
            <w:pPr>
              <w:jc w:val="right"/>
              <w:rPr>
                <w:color w:val="000000"/>
                <w:sz w:val="16"/>
                <w:szCs w:val="16"/>
              </w:rPr>
            </w:pPr>
            <w:r w:rsidRPr="0025235D">
              <w:rPr>
                <w:iCs/>
                <w:color w:val="000000"/>
                <w:sz w:val="16"/>
                <w:szCs w:val="16"/>
              </w:rPr>
              <w:t>5,0</w:t>
            </w:r>
          </w:p>
        </w:tc>
      </w:tr>
      <w:tr w:rsidR="0025235D" w:rsidRPr="0025235D" w14:paraId="324CDE6E" w14:textId="77777777" w:rsidTr="009E53FC">
        <w:tc>
          <w:tcPr>
            <w:tcW w:w="2268" w:type="dxa"/>
            <w:vAlign w:val="center"/>
          </w:tcPr>
          <w:p w14:paraId="4BE4EAFF" w14:textId="77777777" w:rsidR="0025235D" w:rsidRPr="0025235D" w:rsidRDefault="0025235D" w:rsidP="0025235D">
            <w:pPr>
              <w:rPr>
                <w:b/>
                <w:sz w:val="16"/>
                <w:szCs w:val="16"/>
              </w:rPr>
            </w:pPr>
            <w:r w:rsidRPr="0025235D">
              <w:rPr>
                <w:b/>
                <w:sz w:val="16"/>
                <w:szCs w:val="16"/>
              </w:rPr>
              <w:t>Безвозмездные поступления</w:t>
            </w:r>
          </w:p>
        </w:tc>
        <w:tc>
          <w:tcPr>
            <w:tcW w:w="1134" w:type="dxa"/>
            <w:vAlign w:val="center"/>
          </w:tcPr>
          <w:p w14:paraId="2818249C" w14:textId="77777777" w:rsidR="0025235D" w:rsidRPr="0025235D" w:rsidRDefault="0025235D" w:rsidP="0025235D">
            <w:pPr>
              <w:jc w:val="right"/>
              <w:rPr>
                <w:b/>
                <w:color w:val="000000"/>
                <w:sz w:val="16"/>
                <w:szCs w:val="16"/>
              </w:rPr>
            </w:pPr>
            <w:r w:rsidRPr="0025235D">
              <w:rPr>
                <w:b/>
                <w:color w:val="000000"/>
                <w:sz w:val="16"/>
                <w:szCs w:val="16"/>
              </w:rPr>
              <w:t>13 278 031,2</w:t>
            </w:r>
          </w:p>
        </w:tc>
        <w:tc>
          <w:tcPr>
            <w:tcW w:w="853" w:type="dxa"/>
            <w:vAlign w:val="center"/>
          </w:tcPr>
          <w:p w14:paraId="414144B2" w14:textId="77777777" w:rsidR="0025235D" w:rsidRPr="0025235D" w:rsidRDefault="0025235D" w:rsidP="0025235D">
            <w:pPr>
              <w:jc w:val="right"/>
              <w:rPr>
                <w:b/>
                <w:color w:val="000000"/>
                <w:sz w:val="16"/>
                <w:szCs w:val="16"/>
              </w:rPr>
            </w:pPr>
            <w:r w:rsidRPr="0025235D">
              <w:rPr>
                <w:b/>
                <w:color w:val="000000"/>
                <w:sz w:val="16"/>
                <w:szCs w:val="16"/>
              </w:rPr>
              <w:t>63,3</w:t>
            </w:r>
          </w:p>
        </w:tc>
        <w:tc>
          <w:tcPr>
            <w:tcW w:w="1132" w:type="dxa"/>
            <w:vAlign w:val="center"/>
          </w:tcPr>
          <w:p w14:paraId="7FF53A33" w14:textId="77777777" w:rsidR="0025235D" w:rsidRPr="0025235D" w:rsidRDefault="0025235D" w:rsidP="0025235D">
            <w:pPr>
              <w:jc w:val="right"/>
              <w:rPr>
                <w:b/>
                <w:color w:val="000000"/>
                <w:sz w:val="16"/>
                <w:szCs w:val="16"/>
              </w:rPr>
            </w:pPr>
            <w:r w:rsidRPr="0025235D">
              <w:rPr>
                <w:b/>
                <w:color w:val="000000"/>
                <w:sz w:val="16"/>
                <w:szCs w:val="16"/>
              </w:rPr>
              <w:t>14 833 152,4</w:t>
            </w:r>
          </w:p>
        </w:tc>
        <w:tc>
          <w:tcPr>
            <w:tcW w:w="850" w:type="dxa"/>
            <w:vAlign w:val="center"/>
          </w:tcPr>
          <w:p w14:paraId="7DC6B90D" w14:textId="77777777" w:rsidR="0025235D" w:rsidRPr="0025235D" w:rsidRDefault="0025235D" w:rsidP="0025235D">
            <w:pPr>
              <w:jc w:val="right"/>
              <w:rPr>
                <w:b/>
                <w:color w:val="000000"/>
                <w:sz w:val="16"/>
                <w:szCs w:val="16"/>
              </w:rPr>
            </w:pPr>
            <w:r w:rsidRPr="0025235D">
              <w:rPr>
                <w:b/>
                <w:color w:val="000000"/>
                <w:sz w:val="16"/>
                <w:szCs w:val="16"/>
              </w:rPr>
              <w:t>65,3</w:t>
            </w:r>
          </w:p>
        </w:tc>
        <w:tc>
          <w:tcPr>
            <w:tcW w:w="1134" w:type="dxa"/>
            <w:vAlign w:val="center"/>
          </w:tcPr>
          <w:p w14:paraId="4BB61199" w14:textId="77777777" w:rsidR="0025235D" w:rsidRPr="0025235D" w:rsidRDefault="0025235D" w:rsidP="0025235D">
            <w:pPr>
              <w:jc w:val="right"/>
              <w:rPr>
                <w:b/>
                <w:color w:val="000000"/>
                <w:sz w:val="16"/>
                <w:szCs w:val="16"/>
              </w:rPr>
            </w:pPr>
            <w:r w:rsidRPr="0025235D">
              <w:rPr>
                <w:b/>
                <w:color w:val="000000"/>
                <w:sz w:val="16"/>
                <w:szCs w:val="16"/>
              </w:rPr>
              <w:t>13 802 915,0</w:t>
            </w:r>
          </w:p>
        </w:tc>
        <w:tc>
          <w:tcPr>
            <w:tcW w:w="850" w:type="dxa"/>
            <w:vAlign w:val="center"/>
          </w:tcPr>
          <w:p w14:paraId="22CDE763" w14:textId="77777777" w:rsidR="0025235D" w:rsidRPr="0025235D" w:rsidRDefault="0025235D" w:rsidP="0025235D">
            <w:pPr>
              <w:jc w:val="right"/>
              <w:rPr>
                <w:b/>
                <w:color w:val="000000"/>
                <w:sz w:val="16"/>
                <w:szCs w:val="16"/>
              </w:rPr>
            </w:pPr>
            <w:r w:rsidRPr="0025235D">
              <w:rPr>
                <w:b/>
                <w:color w:val="000000"/>
                <w:sz w:val="16"/>
                <w:szCs w:val="16"/>
              </w:rPr>
              <w:t>62,3</w:t>
            </w:r>
          </w:p>
        </w:tc>
        <w:tc>
          <w:tcPr>
            <w:tcW w:w="1135" w:type="dxa"/>
            <w:vAlign w:val="center"/>
          </w:tcPr>
          <w:p w14:paraId="50327B69" w14:textId="77777777" w:rsidR="0025235D" w:rsidRPr="0025235D" w:rsidRDefault="0025235D" w:rsidP="0025235D">
            <w:pPr>
              <w:jc w:val="right"/>
              <w:rPr>
                <w:b/>
                <w:color w:val="000000"/>
                <w:sz w:val="16"/>
                <w:szCs w:val="16"/>
              </w:rPr>
            </w:pPr>
            <w:r w:rsidRPr="0025235D">
              <w:rPr>
                <w:b/>
                <w:color w:val="000000"/>
                <w:sz w:val="16"/>
                <w:szCs w:val="16"/>
              </w:rPr>
              <w:t>9 531 824,5</w:t>
            </w:r>
          </w:p>
        </w:tc>
        <w:tc>
          <w:tcPr>
            <w:tcW w:w="850" w:type="dxa"/>
            <w:vAlign w:val="center"/>
          </w:tcPr>
          <w:p w14:paraId="3BB538B2" w14:textId="77777777" w:rsidR="0025235D" w:rsidRPr="0025235D" w:rsidRDefault="0025235D" w:rsidP="0025235D">
            <w:pPr>
              <w:jc w:val="right"/>
              <w:rPr>
                <w:b/>
                <w:color w:val="000000"/>
                <w:sz w:val="16"/>
                <w:szCs w:val="16"/>
              </w:rPr>
            </w:pPr>
            <w:r w:rsidRPr="0025235D">
              <w:rPr>
                <w:b/>
                <w:color w:val="000000"/>
                <w:sz w:val="16"/>
                <w:szCs w:val="16"/>
              </w:rPr>
              <w:t>52,2</w:t>
            </w:r>
          </w:p>
        </w:tc>
      </w:tr>
      <w:tr w:rsidR="0025235D" w:rsidRPr="0025235D" w14:paraId="100A11A2" w14:textId="77777777" w:rsidTr="009E53FC">
        <w:tc>
          <w:tcPr>
            <w:tcW w:w="2268" w:type="dxa"/>
            <w:vAlign w:val="center"/>
          </w:tcPr>
          <w:p w14:paraId="49FDECAA" w14:textId="77777777" w:rsidR="0025235D" w:rsidRPr="0025235D" w:rsidRDefault="0025235D" w:rsidP="0025235D">
            <w:pPr>
              <w:rPr>
                <w:i/>
                <w:sz w:val="16"/>
                <w:szCs w:val="16"/>
              </w:rPr>
            </w:pPr>
            <w:r w:rsidRPr="0025235D">
              <w:rPr>
                <w:color w:val="000000"/>
                <w:sz w:val="16"/>
                <w:szCs w:val="16"/>
              </w:rPr>
              <w:t>Безвозмездные поступления от других бюджетов бюджетной системы РФ</w:t>
            </w:r>
          </w:p>
        </w:tc>
        <w:tc>
          <w:tcPr>
            <w:tcW w:w="1134" w:type="dxa"/>
            <w:vAlign w:val="center"/>
          </w:tcPr>
          <w:p w14:paraId="2D6D1345" w14:textId="77777777" w:rsidR="0025235D" w:rsidRPr="0025235D" w:rsidRDefault="0025235D" w:rsidP="0025235D">
            <w:pPr>
              <w:jc w:val="right"/>
              <w:rPr>
                <w:color w:val="000000"/>
                <w:sz w:val="16"/>
                <w:szCs w:val="16"/>
              </w:rPr>
            </w:pPr>
            <w:r w:rsidRPr="0025235D">
              <w:rPr>
                <w:color w:val="000000"/>
                <w:sz w:val="16"/>
                <w:szCs w:val="16"/>
              </w:rPr>
              <w:t>13 277 836,7</w:t>
            </w:r>
          </w:p>
        </w:tc>
        <w:tc>
          <w:tcPr>
            <w:tcW w:w="853" w:type="dxa"/>
            <w:vAlign w:val="center"/>
          </w:tcPr>
          <w:p w14:paraId="4C890BEB" w14:textId="77777777" w:rsidR="0025235D" w:rsidRPr="0025235D" w:rsidRDefault="0025235D" w:rsidP="0025235D">
            <w:pPr>
              <w:jc w:val="right"/>
              <w:rPr>
                <w:color w:val="000000"/>
                <w:sz w:val="16"/>
                <w:szCs w:val="16"/>
              </w:rPr>
            </w:pPr>
            <w:r w:rsidRPr="0025235D">
              <w:rPr>
                <w:color w:val="000000"/>
                <w:sz w:val="16"/>
                <w:szCs w:val="16"/>
              </w:rPr>
              <w:t>63,3</w:t>
            </w:r>
          </w:p>
        </w:tc>
        <w:tc>
          <w:tcPr>
            <w:tcW w:w="1132" w:type="dxa"/>
            <w:vAlign w:val="center"/>
          </w:tcPr>
          <w:p w14:paraId="409B05A5" w14:textId="77777777" w:rsidR="0025235D" w:rsidRPr="0025235D" w:rsidRDefault="0025235D" w:rsidP="0025235D">
            <w:pPr>
              <w:jc w:val="right"/>
              <w:rPr>
                <w:color w:val="000000"/>
                <w:sz w:val="16"/>
                <w:szCs w:val="16"/>
              </w:rPr>
            </w:pPr>
            <w:r w:rsidRPr="0025235D">
              <w:rPr>
                <w:color w:val="000000"/>
                <w:sz w:val="16"/>
                <w:szCs w:val="16"/>
              </w:rPr>
              <w:t>14 832 677,4</w:t>
            </w:r>
          </w:p>
        </w:tc>
        <w:tc>
          <w:tcPr>
            <w:tcW w:w="850" w:type="dxa"/>
            <w:vAlign w:val="center"/>
          </w:tcPr>
          <w:p w14:paraId="16346B87" w14:textId="77777777" w:rsidR="0025235D" w:rsidRPr="0025235D" w:rsidRDefault="0025235D" w:rsidP="0025235D">
            <w:pPr>
              <w:jc w:val="right"/>
              <w:rPr>
                <w:color w:val="000000"/>
                <w:sz w:val="16"/>
                <w:szCs w:val="16"/>
              </w:rPr>
            </w:pPr>
            <w:r w:rsidRPr="0025235D">
              <w:rPr>
                <w:color w:val="000000"/>
                <w:sz w:val="16"/>
                <w:szCs w:val="16"/>
              </w:rPr>
              <w:t>65,3</w:t>
            </w:r>
          </w:p>
        </w:tc>
        <w:tc>
          <w:tcPr>
            <w:tcW w:w="1134" w:type="dxa"/>
            <w:vAlign w:val="center"/>
          </w:tcPr>
          <w:p w14:paraId="740DD2B0" w14:textId="77777777" w:rsidR="0025235D" w:rsidRPr="0025235D" w:rsidRDefault="0025235D" w:rsidP="0025235D">
            <w:pPr>
              <w:jc w:val="right"/>
              <w:rPr>
                <w:color w:val="000000"/>
                <w:sz w:val="16"/>
                <w:szCs w:val="16"/>
              </w:rPr>
            </w:pPr>
            <w:r w:rsidRPr="0025235D">
              <w:rPr>
                <w:color w:val="000000"/>
                <w:sz w:val="16"/>
                <w:szCs w:val="16"/>
              </w:rPr>
              <w:t>13 802 498,0</w:t>
            </w:r>
          </w:p>
        </w:tc>
        <w:tc>
          <w:tcPr>
            <w:tcW w:w="850" w:type="dxa"/>
            <w:vAlign w:val="center"/>
          </w:tcPr>
          <w:p w14:paraId="51589010" w14:textId="77777777" w:rsidR="0025235D" w:rsidRPr="0025235D" w:rsidRDefault="0025235D" w:rsidP="0025235D">
            <w:pPr>
              <w:jc w:val="right"/>
              <w:rPr>
                <w:color w:val="000000"/>
                <w:sz w:val="16"/>
                <w:szCs w:val="16"/>
              </w:rPr>
            </w:pPr>
            <w:r w:rsidRPr="0025235D">
              <w:rPr>
                <w:color w:val="000000"/>
                <w:sz w:val="16"/>
                <w:szCs w:val="16"/>
              </w:rPr>
              <w:t>62,2</w:t>
            </w:r>
          </w:p>
        </w:tc>
        <w:tc>
          <w:tcPr>
            <w:tcW w:w="1135" w:type="dxa"/>
            <w:vAlign w:val="center"/>
          </w:tcPr>
          <w:p w14:paraId="4D9BA5D4" w14:textId="77777777" w:rsidR="0025235D" w:rsidRPr="0025235D" w:rsidRDefault="0025235D" w:rsidP="0025235D">
            <w:pPr>
              <w:jc w:val="right"/>
              <w:rPr>
                <w:color w:val="000000"/>
                <w:sz w:val="16"/>
                <w:szCs w:val="16"/>
              </w:rPr>
            </w:pPr>
            <w:r w:rsidRPr="0025235D">
              <w:rPr>
                <w:color w:val="000000"/>
                <w:sz w:val="16"/>
                <w:szCs w:val="16"/>
              </w:rPr>
              <w:t>9 531 392,5</w:t>
            </w:r>
          </w:p>
        </w:tc>
        <w:tc>
          <w:tcPr>
            <w:tcW w:w="850" w:type="dxa"/>
            <w:vAlign w:val="center"/>
          </w:tcPr>
          <w:p w14:paraId="6735A50F" w14:textId="77777777" w:rsidR="0025235D" w:rsidRPr="0025235D" w:rsidRDefault="0025235D" w:rsidP="0025235D">
            <w:pPr>
              <w:jc w:val="right"/>
              <w:rPr>
                <w:color w:val="000000"/>
                <w:sz w:val="16"/>
                <w:szCs w:val="16"/>
              </w:rPr>
            </w:pPr>
            <w:r w:rsidRPr="0025235D">
              <w:rPr>
                <w:color w:val="000000"/>
                <w:sz w:val="16"/>
                <w:szCs w:val="16"/>
              </w:rPr>
              <w:t>52,1</w:t>
            </w:r>
          </w:p>
        </w:tc>
      </w:tr>
      <w:tr w:rsidR="0025235D" w:rsidRPr="0025235D" w14:paraId="472D80B7" w14:textId="77777777" w:rsidTr="009E53FC">
        <w:tc>
          <w:tcPr>
            <w:tcW w:w="2268" w:type="dxa"/>
            <w:vAlign w:val="center"/>
          </w:tcPr>
          <w:p w14:paraId="6D533DE1" w14:textId="77777777" w:rsidR="0025235D" w:rsidRPr="0025235D" w:rsidRDefault="0025235D" w:rsidP="0025235D">
            <w:pPr>
              <w:ind w:firstLine="176"/>
              <w:rPr>
                <w:i/>
                <w:sz w:val="16"/>
                <w:szCs w:val="16"/>
              </w:rPr>
            </w:pPr>
            <w:r w:rsidRPr="0025235D">
              <w:rPr>
                <w:i/>
                <w:sz w:val="16"/>
                <w:szCs w:val="16"/>
              </w:rPr>
              <w:t>дотации</w:t>
            </w:r>
          </w:p>
        </w:tc>
        <w:tc>
          <w:tcPr>
            <w:tcW w:w="1134" w:type="dxa"/>
            <w:vAlign w:val="center"/>
          </w:tcPr>
          <w:p w14:paraId="2D79CC43" w14:textId="77777777" w:rsidR="0025235D" w:rsidRPr="0025235D" w:rsidRDefault="0025235D" w:rsidP="0025235D">
            <w:pPr>
              <w:jc w:val="right"/>
              <w:rPr>
                <w:i/>
                <w:color w:val="000000"/>
                <w:sz w:val="16"/>
                <w:szCs w:val="16"/>
              </w:rPr>
            </w:pPr>
            <w:r w:rsidRPr="0025235D">
              <w:rPr>
                <w:i/>
                <w:iCs/>
                <w:color w:val="000000"/>
                <w:sz w:val="16"/>
                <w:szCs w:val="16"/>
              </w:rPr>
              <w:t>2 399 985,9</w:t>
            </w:r>
          </w:p>
        </w:tc>
        <w:tc>
          <w:tcPr>
            <w:tcW w:w="853" w:type="dxa"/>
            <w:vAlign w:val="center"/>
          </w:tcPr>
          <w:p w14:paraId="349DF2FE" w14:textId="77777777" w:rsidR="0025235D" w:rsidRPr="0025235D" w:rsidRDefault="0025235D" w:rsidP="0025235D">
            <w:pPr>
              <w:jc w:val="right"/>
              <w:rPr>
                <w:i/>
                <w:color w:val="000000"/>
                <w:sz w:val="16"/>
                <w:szCs w:val="16"/>
              </w:rPr>
            </w:pPr>
            <w:r w:rsidRPr="0025235D">
              <w:rPr>
                <w:i/>
                <w:iCs/>
                <w:color w:val="000000"/>
                <w:sz w:val="16"/>
                <w:szCs w:val="16"/>
              </w:rPr>
              <w:t>11,4</w:t>
            </w:r>
          </w:p>
        </w:tc>
        <w:tc>
          <w:tcPr>
            <w:tcW w:w="1132" w:type="dxa"/>
            <w:vAlign w:val="center"/>
          </w:tcPr>
          <w:p w14:paraId="2A7FCD25" w14:textId="77777777" w:rsidR="0025235D" w:rsidRPr="0025235D" w:rsidRDefault="0025235D" w:rsidP="0025235D">
            <w:pPr>
              <w:jc w:val="right"/>
              <w:rPr>
                <w:i/>
                <w:color w:val="000000"/>
                <w:sz w:val="16"/>
                <w:szCs w:val="16"/>
              </w:rPr>
            </w:pPr>
            <w:r w:rsidRPr="0025235D">
              <w:rPr>
                <w:i/>
                <w:iCs/>
                <w:color w:val="000000"/>
                <w:sz w:val="16"/>
                <w:szCs w:val="16"/>
              </w:rPr>
              <w:t>1 377 710,0</w:t>
            </w:r>
          </w:p>
        </w:tc>
        <w:tc>
          <w:tcPr>
            <w:tcW w:w="850" w:type="dxa"/>
            <w:vAlign w:val="center"/>
          </w:tcPr>
          <w:p w14:paraId="03EDDA3D" w14:textId="77777777" w:rsidR="0025235D" w:rsidRPr="0025235D" w:rsidRDefault="0025235D" w:rsidP="0025235D">
            <w:pPr>
              <w:jc w:val="right"/>
              <w:rPr>
                <w:i/>
                <w:color w:val="000000"/>
                <w:sz w:val="16"/>
                <w:szCs w:val="16"/>
              </w:rPr>
            </w:pPr>
            <w:r w:rsidRPr="0025235D">
              <w:rPr>
                <w:i/>
                <w:iCs/>
                <w:color w:val="000000"/>
                <w:sz w:val="16"/>
                <w:szCs w:val="16"/>
              </w:rPr>
              <w:t>6,1</w:t>
            </w:r>
          </w:p>
        </w:tc>
        <w:tc>
          <w:tcPr>
            <w:tcW w:w="1134" w:type="dxa"/>
            <w:vAlign w:val="center"/>
          </w:tcPr>
          <w:p w14:paraId="56DA08D0" w14:textId="77777777" w:rsidR="0025235D" w:rsidRPr="0025235D" w:rsidRDefault="0025235D" w:rsidP="0025235D">
            <w:pPr>
              <w:jc w:val="right"/>
              <w:rPr>
                <w:i/>
                <w:color w:val="000000"/>
                <w:sz w:val="16"/>
                <w:szCs w:val="16"/>
              </w:rPr>
            </w:pPr>
            <w:r w:rsidRPr="0025235D">
              <w:rPr>
                <w:i/>
                <w:iCs/>
                <w:color w:val="000000"/>
                <w:sz w:val="16"/>
                <w:szCs w:val="16"/>
              </w:rPr>
              <w:t>500,0</w:t>
            </w:r>
          </w:p>
        </w:tc>
        <w:tc>
          <w:tcPr>
            <w:tcW w:w="850" w:type="dxa"/>
            <w:vAlign w:val="center"/>
          </w:tcPr>
          <w:p w14:paraId="0590E550" w14:textId="77777777" w:rsidR="0025235D" w:rsidRPr="0025235D" w:rsidRDefault="0025235D" w:rsidP="0025235D">
            <w:pPr>
              <w:jc w:val="right"/>
              <w:rPr>
                <w:i/>
                <w:color w:val="000000"/>
                <w:sz w:val="16"/>
                <w:szCs w:val="16"/>
              </w:rPr>
            </w:pPr>
            <w:r w:rsidRPr="0025235D">
              <w:rPr>
                <w:i/>
                <w:iCs/>
                <w:color w:val="000000"/>
                <w:sz w:val="16"/>
                <w:szCs w:val="16"/>
              </w:rPr>
              <w:t>0,0</w:t>
            </w:r>
          </w:p>
        </w:tc>
        <w:tc>
          <w:tcPr>
            <w:tcW w:w="1135" w:type="dxa"/>
            <w:vAlign w:val="center"/>
          </w:tcPr>
          <w:p w14:paraId="22B9E80F" w14:textId="77777777" w:rsidR="0025235D" w:rsidRPr="0025235D" w:rsidRDefault="0025235D" w:rsidP="0025235D">
            <w:pPr>
              <w:jc w:val="right"/>
              <w:rPr>
                <w:i/>
                <w:color w:val="000000"/>
                <w:sz w:val="16"/>
                <w:szCs w:val="16"/>
              </w:rPr>
            </w:pPr>
            <w:r w:rsidRPr="0025235D">
              <w:rPr>
                <w:i/>
                <w:iCs/>
                <w:color w:val="000000"/>
                <w:sz w:val="16"/>
                <w:szCs w:val="16"/>
              </w:rPr>
              <w:t>500,0</w:t>
            </w:r>
          </w:p>
        </w:tc>
        <w:tc>
          <w:tcPr>
            <w:tcW w:w="850" w:type="dxa"/>
            <w:vAlign w:val="center"/>
          </w:tcPr>
          <w:p w14:paraId="5108518D" w14:textId="77777777" w:rsidR="0025235D" w:rsidRPr="0025235D" w:rsidRDefault="0025235D" w:rsidP="0025235D">
            <w:pPr>
              <w:jc w:val="right"/>
              <w:rPr>
                <w:i/>
                <w:color w:val="000000"/>
                <w:sz w:val="16"/>
                <w:szCs w:val="16"/>
              </w:rPr>
            </w:pPr>
            <w:r w:rsidRPr="0025235D">
              <w:rPr>
                <w:i/>
                <w:iCs/>
                <w:color w:val="000000"/>
                <w:sz w:val="16"/>
                <w:szCs w:val="16"/>
              </w:rPr>
              <w:t>0,0</w:t>
            </w:r>
          </w:p>
        </w:tc>
      </w:tr>
      <w:tr w:rsidR="0025235D" w:rsidRPr="0025235D" w14:paraId="45FA04B7" w14:textId="77777777" w:rsidTr="009E53FC">
        <w:tc>
          <w:tcPr>
            <w:tcW w:w="2268" w:type="dxa"/>
            <w:vAlign w:val="center"/>
          </w:tcPr>
          <w:p w14:paraId="37AFB4F0" w14:textId="77777777" w:rsidR="0025235D" w:rsidRPr="0025235D" w:rsidRDefault="0025235D" w:rsidP="0025235D">
            <w:pPr>
              <w:ind w:firstLine="176"/>
              <w:rPr>
                <w:i/>
                <w:sz w:val="16"/>
                <w:szCs w:val="16"/>
              </w:rPr>
            </w:pPr>
            <w:r w:rsidRPr="0025235D">
              <w:rPr>
                <w:i/>
                <w:sz w:val="16"/>
                <w:szCs w:val="16"/>
              </w:rPr>
              <w:t>субсидии</w:t>
            </w:r>
          </w:p>
        </w:tc>
        <w:tc>
          <w:tcPr>
            <w:tcW w:w="1134" w:type="dxa"/>
            <w:vAlign w:val="center"/>
          </w:tcPr>
          <w:p w14:paraId="6ABD2776" w14:textId="77777777" w:rsidR="0025235D" w:rsidRPr="0025235D" w:rsidRDefault="0025235D" w:rsidP="0025235D">
            <w:pPr>
              <w:jc w:val="right"/>
              <w:rPr>
                <w:i/>
                <w:color w:val="000000"/>
                <w:sz w:val="16"/>
                <w:szCs w:val="16"/>
              </w:rPr>
            </w:pPr>
            <w:r w:rsidRPr="0025235D">
              <w:rPr>
                <w:i/>
                <w:iCs/>
                <w:color w:val="000000"/>
                <w:sz w:val="16"/>
                <w:szCs w:val="16"/>
              </w:rPr>
              <w:t>5 749 610,1</w:t>
            </w:r>
          </w:p>
        </w:tc>
        <w:tc>
          <w:tcPr>
            <w:tcW w:w="853" w:type="dxa"/>
            <w:vAlign w:val="center"/>
          </w:tcPr>
          <w:p w14:paraId="759FD69F" w14:textId="77777777" w:rsidR="0025235D" w:rsidRPr="0025235D" w:rsidRDefault="0025235D" w:rsidP="0025235D">
            <w:pPr>
              <w:jc w:val="right"/>
              <w:rPr>
                <w:i/>
                <w:color w:val="000000"/>
                <w:sz w:val="16"/>
                <w:szCs w:val="16"/>
              </w:rPr>
            </w:pPr>
            <w:r w:rsidRPr="0025235D">
              <w:rPr>
                <w:i/>
                <w:iCs/>
                <w:color w:val="000000"/>
                <w:sz w:val="16"/>
                <w:szCs w:val="16"/>
              </w:rPr>
              <w:t>27,4</w:t>
            </w:r>
          </w:p>
        </w:tc>
        <w:tc>
          <w:tcPr>
            <w:tcW w:w="1132" w:type="dxa"/>
            <w:vAlign w:val="center"/>
          </w:tcPr>
          <w:p w14:paraId="0FF97C2A" w14:textId="77777777" w:rsidR="0025235D" w:rsidRPr="0025235D" w:rsidRDefault="0025235D" w:rsidP="0025235D">
            <w:pPr>
              <w:jc w:val="right"/>
              <w:rPr>
                <w:i/>
                <w:color w:val="000000"/>
                <w:sz w:val="16"/>
                <w:szCs w:val="16"/>
              </w:rPr>
            </w:pPr>
            <w:r w:rsidRPr="0025235D">
              <w:rPr>
                <w:i/>
                <w:iCs/>
                <w:color w:val="000000"/>
                <w:sz w:val="16"/>
                <w:szCs w:val="16"/>
              </w:rPr>
              <w:t>7 713 823,5</w:t>
            </w:r>
          </w:p>
        </w:tc>
        <w:tc>
          <w:tcPr>
            <w:tcW w:w="850" w:type="dxa"/>
            <w:vAlign w:val="center"/>
          </w:tcPr>
          <w:p w14:paraId="711D0809" w14:textId="77777777" w:rsidR="0025235D" w:rsidRPr="0025235D" w:rsidRDefault="0025235D" w:rsidP="0025235D">
            <w:pPr>
              <w:jc w:val="right"/>
              <w:rPr>
                <w:i/>
                <w:color w:val="000000"/>
                <w:sz w:val="16"/>
                <w:szCs w:val="16"/>
              </w:rPr>
            </w:pPr>
            <w:r w:rsidRPr="0025235D">
              <w:rPr>
                <w:i/>
                <w:iCs/>
                <w:color w:val="000000"/>
                <w:sz w:val="16"/>
                <w:szCs w:val="16"/>
              </w:rPr>
              <w:t>34,0</w:t>
            </w:r>
          </w:p>
        </w:tc>
        <w:tc>
          <w:tcPr>
            <w:tcW w:w="1134" w:type="dxa"/>
            <w:vAlign w:val="center"/>
          </w:tcPr>
          <w:p w14:paraId="01CA24A1" w14:textId="77777777" w:rsidR="0025235D" w:rsidRPr="0025235D" w:rsidRDefault="0025235D" w:rsidP="0025235D">
            <w:pPr>
              <w:jc w:val="right"/>
              <w:rPr>
                <w:i/>
                <w:color w:val="000000"/>
                <w:sz w:val="16"/>
                <w:szCs w:val="16"/>
              </w:rPr>
            </w:pPr>
            <w:r w:rsidRPr="0025235D">
              <w:rPr>
                <w:i/>
                <w:iCs/>
                <w:color w:val="000000"/>
                <w:sz w:val="16"/>
                <w:szCs w:val="16"/>
              </w:rPr>
              <w:t>8 068 666,2</w:t>
            </w:r>
          </w:p>
        </w:tc>
        <w:tc>
          <w:tcPr>
            <w:tcW w:w="850" w:type="dxa"/>
            <w:vAlign w:val="center"/>
          </w:tcPr>
          <w:p w14:paraId="42EBE26B" w14:textId="77777777" w:rsidR="0025235D" w:rsidRPr="0025235D" w:rsidRDefault="0025235D" w:rsidP="0025235D">
            <w:pPr>
              <w:jc w:val="right"/>
              <w:rPr>
                <w:i/>
                <w:color w:val="000000"/>
                <w:sz w:val="16"/>
                <w:szCs w:val="16"/>
              </w:rPr>
            </w:pPr>
            <w:r w:rsidRPr="0025235D">
              <w:rPr>
                <w:i/>
                <w:iCs/>
                <w:color w:val="000000"/>
                <w:sz w:val="16"/>
                <w:szCs w:val="16"/>
              </w:rPr>
              <w:t>36,4</w:t>
            </w:r>
          </w:p>
        </w:tc>
        <w:tc>
          <w:tcPr>
            <w:tcW w:w="1135" w:type="dxa"/>
            <w:vAlign w:val="center"/>
          </w:tcPr>
          <w:p w14:paraId="6E5A09F9" w14:textId="77777777" w:rsidR="0025235D" w:rsidRPr="0025235D" w:rsidRDefault="0025235D" w:rsidP="0025235D">
            <w:pPr>
              <w:jc w:val="right"/>
              <w:rPr>
                <w:i/>
                <w:color w:val="000000"/>
                <w:sz w:val="16"/>
                <w:szCs w:val="16"/>
              </w:rPr>
            </w:pPr>
            <w:r w:rsidRPr="0025235D">
              <w:rPr>
                <w:i/>
                <w:iCs/>
                <w:color w:val="000000"/>
                <w:sz w:val="16"/>
                <w:szCs w:val="16"/>
              </w:rPr>
              <w:t>3 796 266,2</w:t>
            </w:r>
          </w:p>
        </w:tc>
        <w:tc>
          <w:tcPr>
            <w:tcW w:w="850" w:type="dxa"/>
            <w:vAlign w:val="center"/>
          </w:tcPr>
          <w:p w14:paraId="0F3D83E8" w14:textId="77777777" w:rsidR="0025235D" w:rsidRPr="0025235D" w:rsidRDefault="0025235D" w:rsidP="0025235D">
            <w:pPr>
              <w:jc w:val="right"/>
              <w:rPr>
                <w:i/>
                <w:color w:val="000000"/>
                <w:sz w:val="16"/>
                <w:szCs w:val="16"/>
              </w:rPr>
            </w:pPr>
            <w:r w:rsidRPr="0025235D">
              <w:rPr>
                <w:i/>
                <w:iCs/>
                <w:color w:val="000000"/>
                <w:sz w:val="16"/>
                <w:szCs w:val="16"/>
              </w:rPr>
              <w:t>20,8</w:t>
            </w:r>
          </w:p>
        </w:tc>
      </w:tr>
      <w:tr w:rsidR="0025235D" w:rsidRPr="0025235D" w14:paraId="5BF75FE1" w14:textId="77777777" w:rsidTr="009E53FC">
        <w:tc>
          <w:tcPr>
            <w:tcW w:w="2268" w:type="dxa"/>
            <w:vAlign w:val="center"/>
          </w:tcPr>
          <w:p w14:paraId="2393CB7B" w14:textId="77777777" w:rsidR="0025235D" w:rsidRPr="0025235D" w:rsidRDefault="0025235D" w:rsidP="0025235D">
            <w:pPr>
              <w:ind w:firstLine="176"/>
              <w:rPr>
                <w:i/>
                <w:sz w:val="16"/>
                <w:szCs w:val="16"/>
              </w:rPr>
            </w:pPr>
            <w:r w:rsidRPr="0025235D">
              <w:rPr>
                <w:i/>
                <w:sz w:val="16"/>
                <w:szCs w:val="16"/>
              </w:rPr>
              <w:t>субвенции</w:t>
            </w:r>
          </w:p>
        </w:tc>
        <w:tc>
          <w:tcPr>
            <w:tcW w:w="1134" w:type="dxa"/>
            <w:vAlign w:val="center"/>
          </w:tcPr>
          <w:p w14:paraId="77F1EFD8" w14:textId="77777777" w:rsidR="0025235D" w:rsidRPr="0025235D" w:rsidRDefault="0025235D" w:rsidP="0025235D">
            <w:pPr>
              <w:jc w:val="right"/>
              <w:rPr>
                <w:i/>
                <w:color w:val="000000"/>
                <w:sz w:val="16"/>
                <w:szCs w:val="16"/>
              </w:rPr>
            </w:pPr>
            <w:r w:rsidRPr="0025235D">
              <w:rPr>
                <w:i/>
                <w:iCs/>
                <w:color w:val="000000"/>
                <w:sz w:val="16"/>
                <w:szCs w:val="16"/>
              </w:rPr>
              <w:t>4 884 486,6</w:t>
            </w:r>
          </w:p>
        </w:tc>
        <w:tc>
          <w:tcPr>
            <w:tcW w:w="853" w:type="dxa"/>
            <w:vAlign w:val="center"/>
          </w:tcPr>
          <w:p w14:paraId="178B1A39" w14:textId="77777777" w:rsidR="0025235D" w:rsidRPr="0025235D" w:rsidRDefault="0025235D" w:rsidP="0025235D">
            <w:pPr>
              <w:jc w:val="right"/>
              <w:rPr>
                <w:i/>
                <w:color w:val="000000"/>
                <w:sz w:val="16"/>
                <w:szCs w:val="16"/>
              </w:rPr>
            </w:pPr>
            <w:r w:rsidRPr="0025235D">
              <w:rPr>
                <w:i/>
                <w:iCs/>
                <w:color w:val="000000"/>
                <w:sz w:val="16"/>
                <w:szCs w:val="16"/>
              </w:rPr>
              <w:t>23,3</w:t>
            </w:r>
          </w:p>
        </w:tc>
        <w:tc>
          <w:tcPr>
            <w:tcW w:w="1132" w:type="dxa"/>
            <w:vAlign w:val="center"/>
          </w:tcPr>
          <w:p w14:paraId="4E79ADA2" w14:textId="77777777" w:rsidR="0025235D" w:rsidRPr="0025235D" w:rsidRDefault="0025235D" w:rsidP="0025235D">
            <w:pPr>
              <w:jc w:val="right"/>
              <w:rPr>
                <w:i/>
                <w:color w:val="000000"/>
                <w:sz w:val="16"/>
                <w:szCs w:val="16"/>
              </w:rPr>
            </w:pPr>
            <w:r w:rsidRPr="0025235D">
              <w:rPr>
                <w:i/>
                <w:iCs/>
                <w:color w:val="000000"/>
                <w:sz w:val="16"/>
                <w:szCs w:val="16"/>
              </w:rPr>
              <w:t>5 488 581,3</w:t>
            </w:r>
          </w:p>
        </w:tc>
        <w:tc>
          <w:tcPr>
            <w:tcW w:w="850" w:type="dxa"/>
            <w:vAlign w:val="center"/>
          </w:tcPr>
          <w:p w14:paraId="2D071125" w14:textId="77777777" w:rsidR="0025235D" w:rsidRPr="0025235D" w:rsidRDefault="0025235D" w:rsidP="0025235D">
            <w:pPr>
              <w:jc w:val="right"/>
              <w:rPr>
                <w:i/>
                <w:color w:val="000000"/>
                <w:sz w:val="16"/>
                <w:szCs w:val="16"/>
              </w:rPr>
            </w:pPr>
            <w:r w:rsidRPr="0025235D">
              <w:rPr>
                <w:i/>
                <w:iCs/>
                <w:color w:val="000000"/>
                <w:sz w:val="16"/>
                <w:szCs w:val="16"/>
              </w:rPr>
              <w:t>24,2</w:t>
            </w:r>
          </w:p>
        </w:tc>
        <w:tc>
          <w:tcPr>
            <w:tcW w:w="1134" w:type="dxa"/>
            <w:vAlign w:val="center"/>
          </w:tcPr>
          <w:p w14:paraId="0329847F" w14:textId="77777777" w:rsidR="0025235D" w:rsidRPr="0025235D" w:rsidRDefault="0025235D" w:rsidP="0025235D">
            <w:pPr>
              <w:jc w:val="right"/>
              <w:rPr>
                <w:i/>
                <w:color w:val="000000"/>
                <w:sz w:val="16"/>
                <w:szCs w:val="16"/>
              </w:rPr>
            </w:pPr>
            <w:r w:rsidRPr="0025235D">
              <w:rPr>
                <w:i/>
                <w:iCs/>
                <w:color w:val="000000"/>
                <w:sz w:val="16"/>
                <w:szCs w:val="16"/>
              </w:rPr>
              <w:t>5 490 769,2</w:t>
            </w:r>
          </w:p>
        </w:tc>
        <w:tc>
          <w:tcPr>
            <w:tcW w:w="850" w:type="dxa"/>
            <w:vAlign w:val="center"/>
          </w:tcPr>
          <w:p w14:paraId="6ACCBD9F" w14:textId="77777777" w:rsidR="0025235D" w:rsidRPr="0025235D" w:rsidRDefault="0025235D" w:rsidP="0025235D">
            <w:pPr>
              <w:jc w:val="right"/>
              <w:rPr>
                <w:i/>
                <w:color w:val="000000"/>
                <w:sz w:val="16"/>
                <w:szCs w:val="16"/>
              </w:rPr>
            </w:pPr>
            <w:r w:rsidRPr="0025235D">
              <w:rPr>
                <w:i/>
                <w:iCs/>
                <w:color w:val="000000"/>
                <w:sz w:val="16"/>
                <w:szCs w:val="16"/>
              </w:rPr>
              <w:t>24,8</w:t>
            </w:r>
          </w:p>
        </w:tc>
        <w:tc>
          <w:tcPr>
            <w:tcW w:w="1135" w:type="dxa"/>
            <w:vAlign w:val="center"/>
          </w:tcPr>
          <w:p w14:paraId="4B937386" w14:textId="77777777" w:rsidR="0025235D" w:rsidRPr="0025235D" w:rsidRDefault="0025235D" w:rsidP="0025235D">
            <w:pPr>
              <w:jc w:val="right"/>
              <w:rPr>
                <w:i/>
                <w:color w:val="000000"/>
                <w:sz w:val="16"/>
                <w:szCs w:val="16"/>
              </w:rPr>
            </w:pPr>
            <w:r w:rsidRPr="0025235D">
              <w:rPr>
                <w:i/>
                <w:iCs/>
                <w:color w:val="000000"/>
                <w:sz w:val="16"/>
                <w:szCs w:val="16"/>
              </w:rPr>
              <w:t>5 492 063,7</w:t>
            </w:r>
          </w:p>
        </w:tc>
        <w:tc>
          <w:tcPr>
            <w:tcW w:w="850" w:type="dxa"/>
            <w:vAlign w:val="center"/>
          </w:tcPr>
          <w:p w14:paraId="72C3C8B3" w14:textId="77777777" w:rsidR="0025235D" w:rsidRPr="0025235D" w:rsidRDefault="0025235D" w:rsidP="0025235D">
            <w:pPr>
              <w:jc w:val="right"/>
              <w:rPr>
                <w:i/>
                <w:color w:val="000000"/>
                <w:sz w:val="16"/>
                <w:szCs w:val="16"/>
              </w:rPr>
            </w:pPr>
            <w:r w:rsidRPr="0025235D">
              <w:rPr>
                <w:i/>
                <w:iCs/>
                <w:color w:val="000000"/>
                <w:sz w:val="16"/>
                <w:szCs w:val="16"/>
              </w:rPr>
              <w:t>30,0</w:t>
            </w:r>
          </w:p>
        </w:tc>
      </w:tr>
      <w:tr w:rsidR="0025235D" w:rsidRPr="0025235D" w14:paraId="72EFEFCB" w14:textId="77777777" w:rsidTr="009E53FC">
        <w:tc>
          <w:tcPr>
            <w:tcW w:w="2268" w:type="dxa"/>
            <w:vAlign w:val="center"/>
          </w:tcPr>
          <w:p w14:paraId="3C26274F" w14:textId="77777777" w:rsidR="0025235D" w:rsidRPr="0025235D" w:rsidRDefault="0025235D" w:rsidP="0025235D">
            <w:pPr>
              <w:ind w:left="176"/>
              <w:rPr>
                <w:i/>
                <w:sz w:val="16"/>
                <w:szCs w:val="16"/>
              </w:rPr>
            </w:pPr>
            <w:r w:rsidRPr="0025235D">
              <w:rPr>
                <w:i/>
                <w:sz w:val="16"/>
                <w:szCs w:val="16"/>
              </w:rPr>
              <w:t>иные межбюджетные трансферты</w:t>
            </w:r>
          </w:p>
        </w:tc>
        <w:tc>
          <w:tcPr>
            <w:tcW w:w="1134" w:type="dxa"/>
            <w:vAlign w:val="center"/>
          </w:tcPr>
          <w:p w14:paraId="1EBEE31C" w14:textId="77777777" w:rsidR="0025235D" w:rsidRPr="0025235D" w:rsidRDefault="0025235D" w:rsidP="0025235D">
            <w:pPr>
              <w:jc w:val="right"/>
              <w:rPr>
                <w:i/>
                <w:color w:val="000000"/>
                <w:sz w:val="16"/>
                <w:szCs w:val="16"/>
              </w:rPr>
            </w:pPr>
            <w:r w:rsidRPr="0025235D">
              <w:rPr>
                <w:i/>
                <w:iCs/>
                <w:color w:val="000000"/>
                <w:sz w:val="16"/>
                <w:szCs w:val="16"/>
              </w:rPr>
              <w:t>243 754,1</w:t>
            </w:r>
          </w:p>
        </w:tc>
        <w:tc>
          <w:tcPr>
            <w:tcW w:w="853" w:type="dxa"/>
            <w:vAlign w:val="center"/>
          </w:tcPr>
          <w:p w14:paraId="1C1B61BF" w14:textId="77777777" w:rsidR="0025235D" w:rsidRPr="0025235D" w:rsidRDefault="0025235D" w:rsidP="0025235D">
            <w:pPr>
              <w:jc w:val="right"/>
              <w:rPr>
                <w:i/>
                <w:color w:val="000000"/>
                <w:sz w:val="16"/>
                <w:szCs w:val="16"/>
              </w:rPr>
            </w:pPr>
            <w:r w:rsidRPr="0025235D">
              <w:rPr>
                <w:i/>
                <w:iCs/>
                <w:color w:val="000000"/>
                <w:sz w:val="16"/>
                <w:szCs w:val="16"/>
              </w:rPr>
              <w:t>1,2</w:t>
            </w:r>
          </w:p>
        </w:tc>
        <w:tc>
          <w:tcPr>
            <w:tcW w:w="1132" w:type="dxa"/>
            <w:vAlign w:val="center"/>
          </w:tcPr>
          <w:p w14:paraId="6181952E" w14:textId="77777777" w:rsidR="0025235D" w:rsidRPr="0025235D" w:rsidRDefault="0025235D" w:rsidP="0025235D">
            <w:pPr>
              <w:jc w:val="right"/>
              <w:rPr>
                <w:i/>
                <w:color w:val="000000"/>
                <w:sz w:val="16"/>
                <w:szCs w:val="16"/>
              </w:rPr>
            </w:pPr>
            <w:r w:rsidRPr="0025235D">
              <w:rPr>
                <w:i/>
                <w:iCs/>
                <w:color w:val="000000"/>
                <w:sz w:val="16"/>
                <w:szCs w:val="16"/>
              </w:rPr>
              <w:t>252 562,6</w:t>
            </w:r>
          </w:p>
        </w:tc>
        <w:tc>
          <w:tcPr>
            <w:tcW w:w="850" w:type="dxa"/>
            <w:vAlign w:val="center"/>
          </w:tcPr>
          <w:p w14:paraId="4344F9C6" w14:textId="77777777" w:rsidR="0025235D" w:rsidRPr="0025235D" w:rsidRDefault="0025235D" w:rsidP="0025235D">
            <w:pPr>
              <w:jc w:val="right"/>
              <w:rPr>
                <w:i/>
                <w:color w:val="000000"/>
                <w:sz w:val="16"/>
                <w:szCs w:val="16"/>
              </w:rPr>
            </w:pPr>
            <w:r w:rsidRPr="0025235D">
              <w:rPr>
                <w:i/>
                <w:iCs/>
                <w:color w:val="000000"/>
                <w:sz w:val="16"/>
                <w:szCs w:val="16"/>
              </w:rPr>
              <w:t>1,1</w:t>
            </w:r>
          </w:p>
        </w:tc>
        <w:tc>
          <w:tcPr>
            <w:tcW w:w="1134" w:type="dxa"/>
            <w:vAlign w:val="center"/>
          </w:tcPr>
          <w:p w14:paraId="482F08A1" w14:textId="77777777" w:rsidR="0025235D" w:rsidRPr="0025235D" w:rsidRDefault="0025235D" w:rsidP="0025235D">
            <w:pPr>
              <w:jc w:val="right"/>
              <w:rPr>
                <w:i/>
                <w:color w:val="000000"/>
                <w:sz w:val="16"/>
                <w:szCs w:val="16"/>
              </w:rPr>
            </w:pPr>
            <w:r w:rsidRPr="0025235D">
              <w:rPr>
                <w:i/>
                <w:iCs/>
                <w:color w:val="000000"/>
                <w:sz w:val="16"/>
                <w:szCs w:val="16"/>
              </w:rPr>
              <w:t>242 562,6</w:t>
            </w:r>
          </w:p>
        </w:tc>
        <w:tc>
          <w:tcPr>
            <w:tcW w:w="850" w:type="dxa"/>
            <w:vAlign w:val="center"/>
          </w:tcPr>
          <w:p w14:paraId="4F6AF150" w14:textId="77777777" w:rsidR="0025235D" w:rsidRPr="0025235D" w:rsidRDefault="0025235D" w:rsidP="0025235D">
            <w:pPr>
              <w:jc w:val="right"/>
              <w:rPr>
                <w:i/>
                <w:color w:val="000000"/>
                <w:sz w:val="16"/>
                <w:szCs w:val="16"/>
              </w:rPr>
            </w:pPr>
            <w:r w:rsidRPr="0025235D">
              <w:rPr>
                <w:i/>
                <w:iCs/>
                <w:color w:val="000000"/>
                <w:sz w:val="16"/>
                <w:szCs w:val="16"/>
              </w:rPr>
              <w:t>1,1</w:t>
            </w:r>
          </w:p>
        </w:tc>
        <w:tc>
          <w:tcPr>
            <w:tcW w:w="1135" w:type="dxa"/>
            <w:vAlign w:val="center"/>
          </w:tcPr>
          <w:p w14:paraId="54B86852" w14:textId="77777777" w:rsidR="0025235D" w:rsidRPr="0025235D" w:rsidRDefault="0025235D" w:rsidP="0025235D">
            <w:pPr>
              <w:jc w:val="right"/>
              <w:rPr>
                <w:i/>
                <w:color w:val="000000"/>
                <w:sz w:val="16"/>
                <w:szCs w:val="16"/>
              </w:rPr>
            </w:pPr>
            <w:r w:rsidRPr="0025235D">
              <w:rPr>
                <w:i/>
                <w:iCs/>
                <w:color w:val="000000"/>
                <w:sz w:val="16"/>
                <w:szCs w:val="16"/>
              </w:rPr>
              <w:t>242 562,6</w:t>
            </w:r>
          </w:p>
        </w:tc>
        <w:tc>
          <w:tcPr>
            <w:tcW w:w="850" w:type="dxa"/>
            <w:vAlign w:val="center"/>
          </w:tcPr>
          <w:p w14:paraId="4186FEF6" w14:textId="77777777" w:rsidR="0025235D" w:rsidRPr="0025235D" w:rsidRDefault="0025235D" w:rsidP="0025235D">
            <w:pPr>
              <w:jc w:val="right"/>
              <w:rPr>
                <w:i/>
                <w:color w:val="000000"/>
                <w:sz w:val="16"/>
                <w:szCs w:val="16"/>
              </w:rPr>
            </w:pPr>
            <w:r w:rsidRPr="0025235D">
              <w:rPr>
                <w:i/>
                <w:iCs/>
                <w:color w:val="000000"/>
                <w:sz w:val="16"/>
                <w:szCs w:val="16"/>
              </w:rPr>
              <w:t>1,3</w:t>
            </w:r>
          </w:p>
        </w:tc>
      </w:tr>
      <w:tr w:rsidR="0025235D" w:rsidRPr="0025235D" w14:paraId="0368CB33" w14:textId="77777777" w:rsidTr="009E53FC">
        <w:tc>
          <w:tcPr>
            <w:tcW w:w="2268" w:type="dxa"/>
            <w:vAlign w:val="center"/>
          </w:tcPr>
          <w:p w14:paraId="79CF2312" w14:textId="77777777" w:rsidR="0025235D" w:rsidRPr="0025235D" w:rsidRDefault="0025235D" w:rsidP="0025235D">
            <w:pPr>
              <w:rPr>
                <w:iCs/>
                <w:color w:val="000000"/>
                <w:sz w:val="16"/>
                <w:szCs w:val="16"/>
              </w:rPr>
            </w:pPr>
            <w:r w:rsidRPr="0025235D">
              <w:rPr>
                <w:iCs/>
                <w:color w:val="000000"/>
                <w:sz w:val="16"/>
                <w:szCs w:val="16"/>
              </w:rPr>
              <w:t>Безвозмездные поступления от негосударственных организаций</w:t>
            </w:r>
          </w:p>
        </w:tc>
        <w:tc>
          <w:tcPr>
            <w:tcW w:w="1134" w:type="dxa"/>
            <w:vAlign w:val="center"/>
          </w:tcPr>
          <w:p w14:paraId="1A817223" w14:textId="77777777" w:rsidR="0025235D" w:rsidRPr="0025235D" w:rsidRDefault="0025235D" w:rsidP="0025235D">
            <w:pPr>
              <w:jc w:val="right"/>
              <w:rPr>
                <w:color w:val="000000"/>
                <w:sz w:val="16"/>
                <w:szCs w:val="16"/>
              </w:rPr>
            </w:pPr>
            <w:r w:rsidRPr="0025235D">
              <w:rPr>
                <w:color w:val="000000"/>
                <w:sz w:val="16"/>
                <w:szCs w:val="16"/>
              </w:rPr>
              <w:t>4 892,0</w:t>
            </w:r>
          </w:p>
        </w:tc>
        <w:tc>
          <w:tcPr>
            <w:tcW w:w="853" w:type="dxa"/>
            <w:vAlign w:val="center"/>
          </w:tcPr>
          <w:p w14:paraId="73046148" w14:textId="77777777" w:rsidR="0025235D" w:rsidRPr="0025235D" w:rsidRDefault="0025235D" w:rsidP="0025235D">
            <w:pPr>
              <w:jc w:val="right"/>
              <w:rPr>
                <w:color w:val="000000"/>
                <w:sz w:val="16"/>
                <w:szCs w:val="16"/>
              </w:rPr>
            </w:pPr>
            <w:r w:rsidRPr="0025235D">
              <w:rPr>
                <w:color w:val="000000"/>
                <w:sz w:val="16"/>
                <w:szCs w:val="16"/>
              </w:rPr>
              <w:t>-</w:t>
            </w:r>
          </w:p>
        </w:tc>
        <w:tc>
          <w:tcPr>
            <w:tcW w:w="1132" w:type="dxa"/>
            <w:vAlign w:val="center"/>
          </w:tcPr>
          <w:p w14:paraId="0A150CAF" w14:textId="77777777" w:rsidR="0025235D" w:rsidRPr="0025235D" w:rsidRDefault="0025235D" w:rsidP="0025235D">
            <w:pPr>
              <w:jc w:val="right"/>
              <w:rPr>
                <w:color w:val="000000"/>
                <w:sz w:val="16"/>
                <w:szCs w:val="16"/>
              </w:rPr>
            </w:pPr>
            <w:r w:rsidRPr="0025235D">
              <w:rPr>
                <w:color w:val="000000"/>
                <w:sz w:val="16"/>
                <w:szCs w:val="16"/>
              </w:rPr>
              <w:t>414,0</w:t>
            </w:r>
          </w:p>
        </w:tc>
        <w:tc>
          <w:tcPr>
            <w:tcW w:w="850" w:type="dxa"/>
            <w:vAlign w:val="center"/>
          </w:tcPr>
          <w:p w14:paraId="64943CE9" w14:textId="77777777" w:rsidR="0025235D" w:rsidRPr="0025235D" w:rsidRDefault="0025235D" w:rsidP="0025235D">
            <w:pPr>
              <w:jc w:val="right"/>
              <w:rPr>
                <w:color w:val="000000"/>
                <w:sz w:val="16"/>
                <w:szCs w:val="16"/>
              </w:rPr>
            </w:pPr>
            <w:r w:rsidRPr="0025235D">
              <w:rPr>
                <w:color w:val="000000"/>
                <w:sz w:val="16"/>
                <w:szCs w:val="16"/>
              </w:rPr>
              <w:t>-</w:t>
            </w:r>
          </w:p>
        </w:tc>
        <w:tc>
          <w:tcPr>
            <w:tcW w:w="1134" w:type="dxa"/>
            <w:vAlign w:val="center"/>
          </w:tcPr>
          <w:p w14:paraId="25F19E59" w14:textId="77777777" w:rsidR="0025235D" w:rsidRPr="0025235D" w:rsidRDefault="0025235D" w:rsidP="0025235D">
            <w:pPr>
              <w:jc w:val="right"/>
              <w:rPr>
                <w:color w:val="000000"/>
                <w:sz w:val="16"/>
                <w:szCs w:val="16"/>
              </w:rPr>
            </w:pPr>
            <w:r w:rsidRPr="0025235D">
              <w:rPr>
                <w:color w:val="000000"/>
                <w:sz w:val="16"/>
                <w:szCs w:val="16"/>
              </w:rPr>
              <w:t>359,0</w:t>
            </w:r>
          </w:p>
        </w:tc>
        <w:tc>
          <w:tcPr>
            <w:tcW w:w="850" w:type="dxa"/>
            <w:vAlign w:val="center"/>
          </w:tcPr>
          <w:p w14:paraId="41547ECB" w14:textId="77777777" w:rsidR="0025235D" w:rsidRPr="0025235D" w:rsidRDefault="0025235D" w:rsidP="0025235D">
            <w:pPr>
              <w:jc w:val="right"/>
              <w:rPr>
                <w:color w:val="000000"/>
                <w:sz w:val="16"/>
                <w:szCs w:val="16"/>
              </w:rPr>
            </w:pPr>
            <w:r w:rsidRPr="0025235D">
              <w:rPr>
                <w:color w:val="000000"/>
                <w:sz w:val="16"/>
                <w:szCs w:val="16"/>
              </w:rPr>
              <w:t>-</w:t>
            </w:r>
          </w:p>
        </w:tc>
        <w:tc>
          <w:tcPr>
            <w:tcW w:w="1135" w:type="dxa"/>
            <w:vAlign w:val="center"/>
          </w:tcPr>
          <w:p w14:paraId="61911001" w14:textId="77777777" w:rsidR="0025235D" w:rsidRPr="0025235D" w:rsidRDefault="0025235D" w:rsidP="0025235D">
            <w:pPr>
              <w:jc w:val="right"/>
              <w:rPr>
                <w:color w:val="000000"/>
                <w:sz w:val="16"/>
                <w:szCs w:val="16"/>
              </w:rPr>
            </w:pPr>
            <w:r w:rsidRPr="0025235D">
              <w:rPr>
                <w:color w:val="000000"/>
                <w:sz w:val="16"/>
                <w:szCs w:val="16"/>
              </w:rPr>
              <w:t>372,0</w:t>
            </w:r>
          </w:p>
        </w:tc>
        <w:tc>
          <w:tcPr>
            <w:tcW w:w="850" w:type="dxa"/>
            <w:vAlign w:val="center"/>
          </w:tcPr>
          <w:p w14:paraId="151FE389" w14:textId="77777777" w:rsidR="0025235D" w:rsidRPr="0025235D" w:rsidRDefault="0025235D" w:rsidP="0025235D">
            <w:pPr>
              <w:jc w:val="right"/>
              <w:rPr>
                <w:color w:val="000000"/>
                <w:sz w:val="16"/>
                <w:szCs w:val="16"/>
              </w:rPr>
            </w:pPr>
            <w:r w:rsidRPr="0025235D">
              <w:rPr>
                <w:color w:val="000000"/>
                <w:sz w:val="16"/>
                <w:szCs w:val="16"/>
              </w:rPr>
              <w:t>-</w:t>
            </w:r>
          </w:p>
        </w:tc>
      </w:tr>
      <w:tr w:rsidR="0025235D" w:rsidRPr="0025235D" w14:paraId="7B0DBADF" w14:textId="77777777" w:rsidTr="009E53FC">
        <w:tc>
          <w:tcPr>
            <w:tcW w:w="2268" w:type="dxa"/>
            <w:vAlign w:val="center"/>
          </w:tcPr>
          <w:p w14:paraId="6648217E" w14:textId="77777777" w:rsidR="0025235D" w:rsidRPr="0025235D" w:rsidRDefault="0025235D" w:rsidP="0025235D">
            <w:pPr>
              <w:rPr>
                <w:iCs/>
                <w:color w:val="000000"/>
                <w:sz w:val="16"/>
                <w:szCs w:val="16"/>
              </w:rPr>
            </w:pPr>
            <w:r w:rsidRPr="0025235D">
              <w:rPr>
                <w:color w:val="000000"/>
                <w:sz w:val="16"/>
                <w:szCs w:val="16"/>
              </w:rPr>
              <w:t>Прочие безвозмездные поступления</w:t>
            </w:r>
          </w:p>
        </w:tc>
        <w:tc>
          <w:tcPr>
            <w:tcW w:w="1134" w:type="dxa"/>
            <w:vAlign w:val="center"/>
          </w:tcPr>
          <w:p w14:paraId="7839C0ED" w14:textId="77777777" w:rsidR="0025235D" w:rsidRPr="0025235D" w:rsidRDefault="0025235D" w:rsidP="0025235D">
            <w:pPr>
              <w:jc w:val="right"/>
              <w:rPr>
                <w:color w:val="000000"/>
                <w:sz w:val="16"/>
                <w:szCs w:val="16"/>
              </w:rPr>
            </w:pPr>
            <w:r w:rsidRPr="0025235D">
              <w:rPr>
                <w:color w:val="000000"/>
                <w:sz w:val="16"/>
                <w:szCs w:val="16"/>
              </w:rPr>
              <w:t>60,3</w:t>
            </w:r>
          </w:p>
        </w:tc>
        <w:tc>
          <w:tcPr>
            <w:tcW w:w="853" w:type="dxa"/>
            <w:vAlign w:val="center"/>
          </w:tcPr>
          <w:p w14:paraId="5AAB425A" w14:textId="77777777" w:rsidR="0025235D" w:rsidRPr="0025235D" w:rsidRDefault="0025235D" w:rsidP="0025235D">
            <w:pPr>
              <w:jc w:val="right"/>
              <w:rPr>
                <w:color w:val="000000"/>
                <w:sz w:val="16"/>
                <w:szCs w:val="16"/>
              </w:rPr>
            </w:pPr>
            <w:r w:rsidRPr="0025235D">
              <w:rPr>
                <w:color w:val="000000"/>
                <w:sz w:val="16"/>
                <w:szCs w:val="16"/>
              </w:rPr>
              <w:t>-</w:t>
            </w:r>
          </w:p>
        </w:tc>
        <w:tc>
          <w:tcPr>
            <w:tcW w:w="1132" w:type="dxa"/>
            <w:vAlign w:val="center"/>
          </w:tcPr>
          <w:p w14:paraId="771D5314" w14:textId="77777777" w:rsidR="0025235D" w:rsidRPr="0025235D" w:rsidRDefault="0025235D" w:rsidP="0025235D">
            <w:pPr>
              <w:jc w:val="right"/>
              <w:rPr>
                <w:color w:val="000000"/>
                <w:sz w:val="16"/>
                <w:szCs w:val="16"/>
              </w:rPr>
            </w:pPr>
            <w:r w:rsidRPr="0025235D">
              <w:rPr>
                <w:color w:val="000000"/>
                <w:sz w:val="16"/>
                <w:szCs w:val="16"/>
              </w:rPr>
              <w:t>61,0</w:t>
            </w:r>
          </w:p>
        </w:tc>
        <w:tc>
          <w:tcPr>
            <w:tcW w:w="850" w:type="dxa"/>
            <w:vAlign w:val="center"/>
          </w:tcPr>
          <w:p w14:paraId="3B09250B" w14:textId="77777777" w:rsidR="0025235D" w:rsidRPr="0025235D" w:rsidRDefault="0025235D" w:rsidP="0025235D">
            <w:pPr>
              <w:jc w:val="right"/>
              <w:rPr>
                <w:color w:val="000000"/>
                <w:sz w:val="16"/>
                <w:szCs w:val="16"/>
              </w:rPr>
            </w:pPr>
            <w:r w:rsidRPr="0025235D">
              <w:rPr>
                <w:color w:val="000000"/>
                <w:sz w:val="16"/>
                <w:szCs w:val="16"/>
              </w:rPr>
              <w:t>-</w:t>
            </w:r>
          </w:p>
        </w:tc>
        <w:tc>
          <w:tcPr>
            <w:tcW w:w="1134" w:type="dxa"/>
            <w:vAlign w:val="center"/>
          </w:tcPr>
          <w:p w14:paraId="68DEFDB8" w14:textId="77777777" w:rsidR="0025235D" w:rsidRPr="0025235D" w:rsidRDefault="0025235D" w:rsidP="0025235D">
            <w:pPr>
              <w:jc w:val="right"/>
              <w:rPr>
                <w:color w:val="000000"/>
                <w:sz w:val="16"/>
                <w:szCs w:val="16"/>
              </w:rPr>
            </w:pPr>
            <w:r w:rsidRPr="0025235D">
              <w:rPr>
                <w:color w:val="000000"/>
                <w:sz w:val="16"/>
                <w:szCs w:val="16"/>
              </w:rPr>
              <w:t>58,0</w:t>
            </w:r>
          </w:p>
        </w:tc>
        <w:tc>
          <w:tcPr>
            <w:tcW w:w="850" w:type="dxa"/>
            <w:vAlign w:val="center"/>
          </w:tcPr>
          <w:p w14:paraId="4DB87D2B" w14:textId="77777777" w:rsidR="0025235D" w:rsidRPr="0025235D" w:rsidRDefault="0025235D" w:rsidP="0025235D">
            <w:pPr>
              <w:jc w:val="right"/>
              <w:rPr>
                <w:color w:val="000000"/>
                <w:sz w:val="16"/>
                <w:szCs w:val="16"/>
              </w:rPr>
            </w:pPr>
            <w:r w:rsidRPr="0025235D">
              <w:rPr>
                <w:color w:val="000000"/>
                <w:sz w:val="16"/>
                <w:szCs w:val="16"/>
              </w:rPr>
              <w:t>-</w:t>
            </w:r>
          </w:p>
        </w:tc>
        <w:tc>
          <w:tcPr>
            <w:tcW w:w="1135" w:type="dxa"/>
            <w:vAlign w:val="center"/>
          </w:tcPr>
          <w:p w14:paraId="39A6C818" w14:textId="77777777" w:rsidR="0025235D" w:rsidRPr="0025235D" w:rsidRDefault="0025235D" w:rsidP="0025235D">
            <w:pPr>
              <w:jc w:val="right"/>
              <w:rPr>
                <w:color w:val="000000"/>
                <w:sz w:val="16"/>
                <w:szCs w:val="16"/>
              </w:rPr>
            </w:pPr>
            <w:r w:rsidRPr="0025235D">
              <w:rPr>
                <w:color w:val="000000"/>
                <w:sz w:val="16"/>
                <w:szCs w:val="16"/>
              </w:rPr>
              <w:t>60,0</w:t>
            </w:r>
          </w:p>
        </w:tc>
        <w:tc>
          <w:tcPr>
            <w:tcW w:w="850" w:type="dxa"/>
            <w:vAlign w:val="center"/>
          </w:tcPr>
          <w:p w14:paraId="4E5702A8" w14:textId="77777777" w:rsidR="0025235D" w:rsidRPr="0025235D" w:rsidRDefault="0025235D" w:rsidP="0025235D">
            <w:pPr>
              <w:jc w:val="right"/>
              <w:rPr>
                <w:color w:val="000000"/>
                <w:sz w:val="16"/>
                <w:szCs w:val="16"/>
              </w:rPr>
            </w:pPr>
            <w:r w:rsidRPr="0025235D">
              <w:rPr>
                <w:color w:val="000000"/>
                <w:sz w:val="16"/>
                <w:szCs w:val="16"/>
              </w:rPr>
              <w:t>-</w:t>
            </w:r>
          </w:p>
        </w:tc>
      </w:tr>
      <w:tr w:rsidR="0025235D" w:rsidRPr="0025235D" w14:paraId="06A7198B" w14:textId="77777777" w:rsidTr="009E53FC">
        <w:tc>
          <w:tcPr>
            <w:tcW w:w="2268" w:type="dxa"/>
            <w:vAlign w:val="center"/>
          </w:tcPr>
          <w:p w14:paraId="58C70707" w14:textId="77777777" w:rsidR="0025235D" w:rsidRPr="0025235D" w:rsidRDefault="0025235D" w:rsidP="0025235D">
            <w:pPr>
              <w:rPr>
                <w:iCs/>
                <w:color w:val="000000"/>
                <w:sz w:val="16"/>
                <w:szCs w:val="16"/>
              </w:rPr>
            </w:pPr>
            <w:r w:rsidRPr="0025235D">
              <w:rPr>
                <w:color w:val="000000"/>
                <w:sz w:val="16"/>
                <w:szCs w:val="16"/>
              </w:rPr>
              <w:t>Доходы от возврата остатков межбюджетных трансфертов прошлых лет</w:t>
            </w:r>
          </w:p>
        </w:tc>
        <w:tc>
          <w:tcPr>
            <w:tcW w:w="1134" w:type="dxa"/>
            <w:vAlign w:val="center"/>
          </w:tcPr>
          <w:p w14:paraId="666587B5" w14:textId="77777777" w:rsidR="0025235D" w:rsidRPr="0025235D" w:rsidRDefault="0025235D" w:rsidP="0025235D">
            <w:pPr>
              <w:jc w:val="right"/>
              <w:rPr>
                <w:color w:val="000000"/>
                <w:sz w:val="16"/>
                <w:szCs w:val="16"/>
              </w:rPr>
            </w:pPr>
            <w:r w:rsidRPr="0025235D">
              <w:rPr>
                <w:color w:val="000000"/>
                <w:sz w:val="16"/>
                <w:szCs w:val="16"/>
              </w:rPr>
              <w:t>1 721,9</w:t>
            </w:r>
          </w:p>
        </w:tc>
        <w:tc>
          <w:tcPr>
            <w:tcW w:w="853" w:type="dxa"/>
            <w:vAlign w:val="center"/>
          </w:tcPr>
          <w:p w14:paraId="601427BC" w14:textId="77777777" w:rsidR="0025235D" w:rsidRPr="0025235D" w:rsidRDefault="0025235D" w:rsidP="0025235D">
            <w:pPr>
              <w:jc w:val="right"/>
              <w:rPr>
                <w:color w:val="000000"/>
                <w:sz w:val="16"/>
                <w:szCs w:val="16"/>
              </w:rPr>
            </w:pPr>
            <w:r w:rsidRPr="0025235D">
              <w:rPr>
                <w:color w:val="000000"/>
                <w:sz w:val="16"/>
                <w:szCs w:val="16"/>
              </w:rPr>
              <w:t>-</w:t>
            </w:r>
          </w:p>
        </w:tc>
        <w:tc>
          <w:tcPr>
            <w:tcW w:w="1132" w:type="dxa"/>
            <w:vAlign w:val="center"/>
          </w:tcPr>
          <w:p w14:paraId="0045303E" w14:textId="77777777" w:rsidR="0025235D" w:rsidRPr="0025235D" w:rsidRDefault="0025235D" w:rsidP="0025235D">
            <w:pPr>
              <w:jc w:val="right"/>
              <w:rPr>
                <w:color w:val="000000"/>
                <w:sz w:val="16"/>
                <w:szCs w:val="16"/>
              </w:rPr>
            </w:pPr>
            <w:r w:rsidRPr="0025235D">
              <w:rPr>
                <w:color w:val="000000"/>
                <w:sz w:val="16"/>
                <w:szCs w:val="16"/>
              </w:rPr>
              <w:t>-</w:t>
            </w:r>
          </w:p>
        </w:tc>
        <w:tc>
          <w:tcPr>
            <w:tcW w:w="850" w:type="dxa"/>
            <w:vAlign w:val="center"/>
          </w:tcPr>
          <w:p w14:paraId="79585EEF" w14:textId="77777777" w:rsidR="0025235D" w:rsidRPr="0025235D" w:rsidRDefault="0025235D" w:rsidP="0025235D">
            <w:pPr>
              <w:jc w:val="right"/>
              <w:rPr>
                <w:color w:val="000000"/>
                <w:sz w:val="16"/>
                <w:szCs w:val="16"/>
              </w:rPr>
            </w:pPr>
            <w:r w:rsidRPr="0025235D">
              <w:rPr>
                <w:color w:val="000000"/>
                <w:sz w:val="16"/>
                <w:szCs w:val="16"/>
              </w:rPr>
              <w:t>-</w:t>
            </w:r>
          </w:p>
        </w:tc>
        <w:tc>
          <w:tcPr>
            <w:tcW w:w="1134" w:type="dxa"/>
            <w:vAlign w:val="center"/>
          </w:tcPr>
          <w:p w14:paraId="4E3F01AB" w14:textId="77777777" w:rsidR="0025235D" w:rsidRPr="0025235D" w:rsidRDefault="0025235D" w:rsidP="0025235D">
            <w:pPr>
              <w:jc w:val="right"/>
              <w:rPr>
                <w:color w:val="000000"/>
                <w:sz w:val="16"/>
                <w:szCs w:val="16"/>
              </w:rPr>
            </w:pPr>
            <w:r w:rsidRPr="0025235D">
              <w:rPr>
                <w:color w:val="000000"/>
                <w:sz w:val="16"/>
                <w:szCs w:val="16"/>
              </w:rPr>
              <w:t>- </w:t>
            </w:r>
          </w:p>
        </w:tc>
        <w:tc>
          <w:tcPr>
            <w:tcW w:w="850" w:type="dxa"/>
            <w:vAlign w:val="center"/>
          </w:tcPr>
          <w:p w14:paraId="622FD529" w14:textId="77777777" w:rsidR="0025235D" w:rsidRPr="0025235D" w:rsidRDefault="0025235D" w:rsidP="0025235D">
            <w:pPr>
              <w:jc w:val="right"/>
              <w:rPr>
                <w:color w:val="000000"/>
                <w:sz w:val="16"/>
                <w:szCs w:val="16"/>
              </w:rPr>
            </w:pPr>
            <w:r w:rsidRPr="0025235D">
              <w:rPr>
                <w:color w:val="000000"/>
                <w:sz w:val="16"/>
                <w:szCs w:val="16"/>
              </w:rPr>
              <w:t>-</w:t>
            </w:r>
          </w:p>
        </w:tc>
        <w:tc>
          <w:tcPr>
            <w:tcW w:w="1135" w:type="dxa"/>
            <w:vAlign w:val="center"/>
          </w:tcPr>
          <w:p w14:paraId="60117024" w14:textId="77777777" w:rsidR="0025235D" w:rsidRPr="0025235D" w:rsidRDefault="0025235D" w:rsidP="0025235D">
            <w:pPr>
              <w:jc w:val="right"/>
              <w:rPr>
                <w:color w:val="000000"/>
                <w:sz w:val="16"/>
                <w:szCs w:val="16"/>
              </w:rPr>
            </w:pPr>
            <w:r w:rsidRPr="0025235D">
              <w:rPr>
                <w:color w:val="000000"/>
                <w:sz w:val="16"/>
                <w:szCs w:val="16"/>
              </w:rPr>
              <w:t>- </w:t>
            </w:r>
          </w:p>
        </w:tc>
        <w:tc>
          <w:tcPr>
            <w:tcW w:w="850" w:type="dxa"/>
            <w:vAlign w:val="center"/>
          </w:tcPr>
          <w:p w14:paraId="180804A6" w14:textId="77777777" w:rsidR="0025235D" w:rsidRPr="0025235D" w:rsidRDefault="0025235D" w:rsidP="0025235D">
            <w:pPr>
              <w:jc w:val="right"/>
              <w:rPr>
                <w:color w:val="000000"/>
                <w:sz w:val="16"/>
                <w:szCs w:val="16"/>
              </w:rPr>
            </w:pPr>
            <w:r w:rsidRPr="0025235D">
              <w:rPr>
                <w:color w:val="000000"/>
                <w:sz w:val="16"/>
                <w:szCs w:val="16"/>
              </w:rPr>
              <w:t>-</w:t>
            </w:r>
          </w:p>
        </w:tc>
      </w:tr>
      <w:tr w:rsidR="0025235D" w:rsidRPr="0025235D" w14:paraId="7955E892" w14:textId="77777777" w:rsidTr="009E53FC">
        <w:tc>
          <w:tcPr>
            <w:tcW w:w="2268" w:type="dxa"/>
            <w:vAlign w:val="center"/>
          </w:tcPr>
          <w:p w14:paraId="538B96AD" w14:textId="77777777" w:rsidR="0025235D" w:rsidRPr="0025235D" w:rsidRDefault="0025235D" w:rsidP="0025235D">
            <w:pPr>
              <w:rPr>
                <w:sz w:val="12"/>
                <w:szCs w:val="12"/>
              </w:rPr>
            </w:pPr>
            <w:r w:rsidRPr="0025235D">
              <w:rPr>
                <w:color w:val="000000"/>
                <w:sz w:val="16"/>
                <w:szCs w:val="16"/>
              </w:rPr>
              <w:t>Возврат остатков межбюджетных трансфертов прошлых лет</w:t>
            </w:r>
          </w:p>
        </w:tc>
        <w:tc>
          <w:tcPr>
            <w:tcW w:w="1134" w:type="dxa"/>
            <w:vAlign w:val="center"/>
          </w:tcPr>
          <w:p w14:paraId="2D2058FE" w14:textId="77777777" w:rsidR="0025235D" w:rsidRPr="0025235D" w:rsidRDefault="0025235D" w:rsidP="0025235D">
            <w:pPr>
              <w:jc w:val="right"/>
              <w:rPr>
                <w:color w:val="000000"/>
                <w:sz w:val="16"/>
                <w:szCs w:val="16"/>
              </w:rPr>
            </w:pPr>
            <w:r w:rsidRPr="0025235D">
              <w:rPr>
                <w:color w:val="000000"/>
                <w:sz w:val="16"/>
                <w:szCs w:val="16"/>
              </w:rPr>
              <w:t>-6 479,7</w:t>
            </w:r>
          </w:p>
        </w:tc>
        <w:tc>
          <w:tcPr>
            <w:tcW w:w="853" w:type="dxa"/>
            <w:vAlign w:val="center"/>
          </w:tcPr>
          <w:p w14:paraId="4D02E290" w14:textId="77777777" w:rsidR="0025235D" w:rsidRPr="0025235D" w:rsidRDefault="0025235D" w:rsidP="0025235D">
            <w:pPr>
              <w:jc w:val="right"/>
              <w:rPr>
                <w:color w:val="000000"/>
                <w:sz w:val="16"/>
                <w:szCs w:val="16"/>
              </w:rPr>
            </w:pPr>
            <w:r w:rsidRPr="0025235D">
              <w:rPr>
                <w:color w:val="000000"/>
                <w:sz w:val="16"/>
                <w:szCs w:val="16"/>
              </w:rPr>
              <w:t>-</w:t>
            </w:r>
          </w:p>
        </w:tc>
        <w:tc>
          <w:tcPr>
            <w:tcW w:w="1132" w:type="dxa"/>
            <w:vAlign w:val="center"/>
          </w:tcPr>
          <w:p w14:paraId="02BA836F" w14:textId="77777777" w:rsidR="0025235D" w:rsidRPr="0025235D" w:rsidRDefault="0025235D" w:rsidP="0025235D">
            <w:pPr>
              <w:jc w:val="right"/>
              <w:rPr>
                <w:color w:val="000000"/>
                <w:sz w:val="16"/>
                <w:szCs w:val="16"/>
              </w:rPr>
            </w:pPr>
            <w:r w:rsidRPr="0025235D">
              <w:rPr>
                <w:color w:val="000000"/>
                <w:sz w:val="16"/>
                <w:szCs w:val="16"/>
              </w:rPr>
              <w:t>-</w:t>
            </w:r>
          </w:p>
        </w:tc>
        <w:tc>
          <w:tcPr>
            <w:tcW w:w="850" w:type="dxa"/>
            <w:vAlign w:val="center"/>
          </w:tcPr>
          <w:p w14:paraId="4850F9FD" w14:textId="77777777" w:rsidR="0025235D" w:rsidRPr="0025235D" w:rsidRDefault="0025235D" w:rsidP="0025235D">
            <w:pPr>
              <w:jc w:val="right"/>
              <w:rPr>
                <w:color w:val="000000"/>
                <w:sz w:val="16"/>
                <w:szCs w:val="16"/>
              </w:rPr>
            </w:pPr>
            <w:r w:rsidRPr="0025235D">
              <w:rPr>
                <w:color w:val="000000"/>
                <w:sz w:val="16"/>
                <w:szCs w:val="16"/>
              </w:rPr>
              <w:t>-</w:t>
            </w:r>
          </w:p>
        </w:tc>
        <w:tc>
          <w:tcPr>
            <w:tcW w:w="1134" w:type="dxa"/>
            <w:vAlign w:val="center"/>
          </w:tcPr>
          <w:p w14:paraId="65932F62" w14:textId="77777777" w:rsidR="0025235D" w:rsidRPr="0025235D" w:rsidRDefault="0025235D" w:rsidP="0025235D">
            <w:pPr>
              <w:jc w:val="right"/>
              <w:rPr>
                <w:color w:val="000000"/>
                <w:sz w:val="16"/>
                <w:szCs w:val="16"/>
              </w:rPr>
            </w:pPr>
            <w:r w:rsidRPr="0025235D">
              <w:rPr>
                <w:color w:val="000000"/>
                <w:sz w:val="16"/>
                <w:szCs w:val="16"/>
              </w:rPr>
              <w:t>- </w:t>
            </w:r>
          </w:p>
        </w:tc>
        <w:tc>
          <w:tcPr>
            <w:tcW w:w="850" w:type="dxa"/>
            <w:vAlign w:val="center"/>
          </w:tcPr>
          <w:p w14:paraId="5A8DB697" w14:textId="77777777" w:rsidR="0025235D" w:rsidRPr="0025235D" w:rsidRDefault="0025235D" w:rsidP="0025235D">
            <w:pPr>
              <w:jc w:val="right"/>
              <w:rPr>
                <w:color w:val="000000"/>
                <w:sz w:val="16"/>
                <w:szCs w:val="16"/>
              </w:rPr>
            </w:pPr>
            <w:r w:rsidRPr="0025235D">
              <w:rPr>
                <w:color w:val="000000"/>
                <w:sz w:val="16"/>
                <w:szCs w:val="16"/>
              </w:rPr>
              <w:t>-</w:t>
            </w:r>
          </w:p>
        </w:tc>
        <w:tc>
          <w:tcPr>
            <w:tcW w:w="1135" w:type="dxa"/>
            <w:vAlign w:val="center"/>
          </w:tcPr>
          <w:p w14:paraId="09A29F97" w14:textId="77777777" w:rsidR="0025235D" w:rsidRPr="0025235D" w:rsidRDefault="0025235D" w:rsidP="0025235D">
            <w:pPr>
              <w:jc w:val="right"/>
              <w:rPr>
                <w:color w:val="000000"/>
                <w:sz w:val="16"/>
                <w:szCs w:val="16"/>
              </w:rPr>
            </w:pPr>
            <w:r w:rsidRPr="0025235D">
              <w:rPr>
                <w:color w:val="000000"/>
                <w:sz w:val="16"/>
                <w:szCs w:val="16"/>
              </w:rPr>
              <w:t>- </w:t>
            </w:r>
          </w:p>
        </w:tc>
        <w:tc>
          <w:tcPr>
            <w:tcW w:w="850" w:type="dxa"/>
            <w:vAlign w:val="center"/>
          </w:tcPr>
          <w:p w14:paraId="3ED12A70" w14:textId="77777777" w:rsidR="0025235D" w:rsidRPr="0025235D" w:rsidRDefault="0025235D" w:rsidP="0025235D">
            <w:pPr>
              <w:jc w:val="right"/>
              <w:rPr>
                <w:color w:val="000000"/>
                <w:sz w:val="16"/>
                <w:szCs w:val="16"/>
              </w:rPr>
            </w:pPr>
            <w:r w:rsidRPr="0025235D">
              <w:rPr>
                <w:color w:val="000000"/>
                <w:sz w:val="16"/>
                <w:szCs w:val="16"/>
              </w:rPr>
              <w:t>-</w:t>
            </w:r>
          </w:p>
        </w:tc>
      </w:tr>
    </w:tbl>
    <w:p w14:paraId="6FC819BB" w14:textId="77777777" w:rsidR="0025235D" w:rsidRPr="0025235D" w:rsidRDefault="0025235D" w:rsidP="0025235D">
      <w:pPr>
        <w:ind w:firstLine="709"/>
        <w:jc w:val="both"/>
        <w:rPr>
          <w:sz w:val="20"/>
          <w:szCs w:val="20"/>
        </w:rPr>
      </w:pPr>
    </w:p>
    <w:p w14:paraId="6A8FFBF7" w14:textId="77777777" w:rsidR="0025235D" w:rsidRPr="0025235D" w:rsidRDefault="0025235D" w:rsidP="0025235D">
      <w:pPr>
        <w:ind w:firstLine="709"/>
        <w:jc w:val="both"/>
        <w:rPr>
          <w:sz w:val="28"/>
          <w:szCs w:val="28"/>
        </w:rPr>
      </w:pPr>
      <w:r w:rsidRPr="0025235D">
        <w:rPr>
          <w:sz w:val="28"/>
          <w:szCs w:val="28"/>
        </w:rPr>
        <w:t xml:space="preserve">Анализ структуры доходной части бюджета города Оренбурга также показывает рост прогнозных показателей безвозмездных поступлений в очередном финансовом году и значительное их сокращение в плановом периоде. Так, удельный </w:t>
      </w:r>
      <w:r w:rsidRPr="0025235D">
        <w:rPr>
          <w:sz w:val="28"/>
          <w:szCs w:val="28"/>
        </w:rPr>
        <w:lastRenderedPageBreak/>
        <w:t xml:space="preserve">вес безвозмездных поступлений, составляющий по ожидаемой оценке 2022 года 63,3%, на 2023 год прогнозируется с увеличением до 65,3%. При этом на 2024 год планируется сокращение доли безвозмездных поступлений до 62,3%, а на 2025 год – до 52,2%. </w:t>
      </w:r>
    </w:p>
    <w:p w14:paraId="30C21543" w14:textId="77777777" w:rsidR="0025235D" w:rsidRPr="0025235D" w:rsidRDefault="0025235D" w:rsidP="0025235D">
      <w:pPr>
        <w:ind w:firstLine="709"/>
        <w:jc w:val="both"/>
        <w:rPr>
          <w:sz w:val="28"/>
          <w:szCs w:val="28"/>
        </w:rPr>
      </w:pPr>
      <w:r w:rsidRPr="0025235D">
        <w:rPr>
          <w:sz w:val="28"/>
          <w:szCs w:val="28"/>
        </w:rPr>
        <w:t xml:space="preserve">Положительная динамика показателей в плановом периоде прогнозируется по налоговым и неналоговым доходам, составляющим по ожидаемой оценке 2022 года 36,7% от общего объема доходов. Так, в 2023 году данный показатель составит 34,7%, при этом в плановом периоде доля налоговых и неналоговых доходов увеличится до 37,7% в 2024 году и до 47,8% в 2025 году. В целом, в предстоящем бюджетном периоде налоговые и неналоговые доходы увеличатся на 13,1 процентных пунктов от показателя 2023 года и на 11,1 процентных пунктов от ожидаемой оценки 2022 года. </w:t>
      </w:r>
    </w:p>
    <w:p w14:paraId="20B67FB6" w14:textId="77777777" w:rsidR="0025235D" w:rsidRPr="0025235D" w:rsidRDefault="0025235D" w:rsidP="0025235D">
      <w:pPr>
        <w:ind w:firstLine="709"/>
        <w:jc w:val="both"/>
        <w:rPr>
          <w:color w:val="000000" w:themeColor="text1"/>
          <w:sz w:val="28"/>
          <w:szCs w:val="28"/>
        </w:rPr>
      </w:pPr>
      <w:r w:rsidRPr="0025235D">
        <w:rPr>
          <w:color w:val="000000" w:themeColor="text1"/>
          <w:sz w:val="28"/>
          <w:szCs w:val="28"/>
        </w:rPr>
        <w:t>Таким образом, Счетная палата отмечает, что доходная часть бюджета города Оренбурга на очередной финансовый год сформирована с увеличением, связанным с ростом планируемых налоговых доходов, а также субсидий и субвенций, предоставляемых из других бюджетов бюджетной системы Российской Федерации. Одновременно, на плановый период прогнозируется значительное снижение бюджетных доходов, связи с сокращением планируемых поступлений дотаций и межбюджетных субсидий. Налоговые и неналоговые доходы бюджета прогнозируются с ежегодным ростом, обеспеченным увеличением налоговых доходов, на темпы роста которых негативно отражается отрицательная динамика прогнозируемых поступлений неналоговых доходов.</w:t>
      </w:r>
    </w:p>
    <w:p w14:paraId="144E30D4" w14:textId="77777777" w:rsidR="0025235D" w:rsidRPr="0025235D" w:rsidRDefault="0025235D" w:rsidP="0025235D">
      <w:pPr>
        <w:tabs>
          <w:tab w:val="left" w:pos="900"/>
        </w:tabs>
        <w:ind w:firstLine="720"/>
        <w:jc w:val="both"/>
        <w:rPr>
          <w:sz w:val="16"/>
          <w:szCs w:val="16"/>
        </w:rPr>
      </w:pPr>
    </w:p>
    <w:p w14:paraId="16B3E1FA" w14:textId="77777777" w:rsidR="0025235D" w:rsidRPr="0025235D" w:rsidRDefault="0025235D" w:rsidP="0025235D">
      <w:pPr>
        <w:autoSpaceDE w:val="0"/>
        <w:autoSpaceDN w:val="0"/>
        <w:adjustRightInd w:val="0"/>
        <w:jc w:val="center"/>
        <w:rPr>
          <w:b/>
          <w:sz w:val="26"/>
          <w:szCs w:val="26"/>
          <w:u w:val="single"/>
        </w:rPr>
      </w:pPr>
      <w:r w:rsidRPr="0025235D">
        <w:rPr>
          <w:b/>
          <w:sz w:val="26"/>
          <w:szCs w:val="26"/>
          <w:u w:val="single"/>
        </w:rPr>
        <w:t>Налоговые и неналоговые доходы</w:t>
      </w:r>
    </w:p>
    <w:p w14:paraId="0DF0E6B3" w14:textId="77777777" w:rsidR="0025235D" w:rsidRPr="0025235D" w:rsidRDefault="0025235D" w:rsidP="0025235D">
      <w:pPr>
        <w:tabs>
          <w:tab w:val="left" w:pos="900"/>
        </w:tabs>
        <w:ind w:firstLine="720"/>
        <w:jc w:val="both"/>
        <w:rPr>
          <w:sz w:val="16"/>
          <w:szCs w:val="16"/>
        </w:rPr>
      </w:pPr>
    </w:p>
    <w:p w14:paraId="6DCF2150" w14:textId="77777777" w:rsidR="0025235D" w:rsidRPr="0025235D" w:rsidRDefault="0025235D" w:rsidP="0025235D">
      <w:pPr>
        <w:tabs>
          <w:tab w:val="left" w:pos="900"/>
        </w:tabs>
        <w:ind w:firstLine="720"/>
        <w:jc w:val="both"/>
        <w:rPr>
          <w:sz w:val="28"/>
          <w:szCs w:val="28"/>
        </w:rPr>
      </w:pPr>
      <w:r w:rsidRPr="0025235D">
        <w:rPr>
          <w:sz w:val="28"/>
          <w:szCs w:val="28"/>
        </w:rPr>
        <w:t xml:space="preserve">Прогнозируемый объем налоговых и неналоговых доходов на 2023 год составляет 7 868 371,0 тыс. рублей, что выше ожидаемой оценки исполнения бюджетных назначений в текущем году (7 693 189,1 тыс. рублей) на 175 181,9. рублей или на 2,3%. </w:t>
      </w:r>
    </w:p>
    <w:p w14:paraId="3E3DF46C"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Поступления налоговых и неналоговых доходов на 2024 год прогнозируются с ростом к 2023 году в размере 106,4%, что составляет 8 370 050,0 тыс. рублей. На 2025 год объем поступления данных доходов прогнозируется с ростом к предыдущему году в размере 104,5%, что составляет 8 745 085,0 тыс. рублей. Общий прирост налоговых и неналоговых доходов относительно ожидаемой оценки 2022 года составит 1 051 895,9 рублей или 13,7%, относительно показателя 2023 года – 876 714,0 тыс. рублей или 11,1%.</w:t>
      </w:r>
    </w:p>
    <w:p w14:paraId="69D69E89" w14:textId="7D03E06E" w:rsidR="0025235D" w:rsidRPr="0025235D" w:rsidRDefault="0025235D" w:rsidP="0025235D">
      <w:pPr>
        <w:autoSpaceDE w:val="0"/>
        <w:autoSpaceDN w:val="0"/>
        <w:adjustRightInd w:val="0"/>
        <w:ind w:firstLine="709"/>
        <w:jc w:val="both"/>
        <w:rPr>
          <w:sz w:val="28"/>
          <w:szCs w:val="28"/>
        </w:rPr>
      </w:pPr>
      <w:r w:rsidRPr="0025235D">
        <w:rPr>
          <w:sz w:val="28"/>
          <w:szCs w:val="28"/>
        </w:rPr>
        <w:t>Динамика поступлений налоговых и неналоговых доходов в 2022-2025 годах представлена на следующей диаграмме.</w:t>
      </w:r>
    </w:p>
    <w:p w14:paraId="698CDCA9" w14:textId="77777777" w:rsidR="0025235D" w:rsidRPr="0025235D" w:rsidRDefault="0025235D" w:rsidP="0025235D">
      <w:pPr>
        <w:autoSpaceDE w:val="0"/>
        <w:autoSpaceDN w:val="0"/>
        <w:adjustRightInd w:val="0"/>
        <w:ind w:firstLine="709"/>
        <w:jc w:val="both"/>
        <w:rPr>
          <w:sz w:val="28"/>
          <w:szCs w:val="28"/>
          <w:highlight w:val="yellow"/>
        </w:rPr>
      </w:pPr>
    </w:p>
    <w:p w14:paraId="5BFA3900" w14:textId="77777777" w:rsidR="0025235D" w:rsidRPr="0025235D" w:rsidRDefault="0025235D" w:rsidP="0025235D">
      <w:pPr>
        <w:autoSpaceDE w:val="0"/>
        <w:autoSpaceDN w:val="0"/>
        <w:adjustRightInd w:val="0"/>
        <w:ind w:firstLine="709"/>
        <w:rPr>
          <w:sz w:val="26"/>
          <w:szCs w:val="26"/>
        </w:rPr>
      </w:pPr>
    </w:p>
    <w:p w14:paraId="2969ADA3" w14:textId="77777777" w:rsidR="0025235D" w:rsidRPr="0025235D" w:rsidRDefault="0025235D" w:rsidP="0025235D">
      <w:pPr>
        <w:autoSpaceDE w:val="0"/>
        <w:autoSpaceDN w:val="0"/>
        <w:adjustRightInd w:val="0"/>
        <w:spacing w:line="360" w:lineRule="auto"/>
        <w:ind w:firstLine="709"/>
        <w:jc w:val="both"/>
        <w:rPr>
          <w:sz w:val="26"/>
          <w:szCs w:val="26"/>
        </w:rPr>
      </w:pPr>
    </w:p>
    <w:p w14:paraId="56370AA0" w14:textId="77777777" w:rsidR="0025235D" w:rsidRPr="0025235D" w:rsidRDefault="0025235D" w:rsidP="0025235D">
      <w:pPr>
        <w:autoSpaceDE w:val="0"/>
        <w:autoSpaceDN w:val="0"/>
        <w:adjustRightInd w:val="0"/>
        <w:ind w:firstLine="709"/>
        <w:jc w:val="both"/>
        <w:rPr>
          <w:sz w:val="28"/>
          <w:szCs w:val="28"/>
        </w:rPr>
      </w:pPr>
    </w:p>
    <w:p w14:paraId="189F6FBF" w14:textId="77777777" w:rsidR="0025235D" w:rsidRPr="0025235D" w:rsidRDefault="0025235D" w:rsidP="0025235D">
      <w:pPr>
        <w:autoSpaceDE w:val="0"/>
        <w:autoSpaceDN w:val="0"/>
        <w:adjustRightInd w:val="0"/>
        <w:ind w:firstLine="709"/>
        <w:jc w:val="both"/>
        <w:rPr>
          <w:sz w:val="28"/>
          <w:szCs w:val="28"/>
        </w:rPr>
      </w:pPr>
    </w:p>
    <w:p w14:paraId="378EC123" w14:textId="77777777" w:rsidR="0025235D" w:rsidRPr="0025235D" w:rsidRDefault="0025235D" w:rsidP="0025235D">
      <w:pPr>
        <w:autoSpaceDE w:val="0"/>
        <w:autoSpaceDN w:val="0"/>
        <w:adjustRightInd w:val="0"/>
        <w:ind w:firstLine="709"/>
        <w:jc w:val="both"/>
        <w:rPr>
          <w:sz w:val="28"/>
          <w:szCs w:val="28"/>
        </w:rPr>
      </w:pPr>
    </w:p>
    <w:p w14:paraId="7A9431E1" w14:textId="77777777" w:rsidR="0025235D" w:rsidRPr="0025235D" w:rsidRDefault="0025235D" w:rsidP="0025235D">
      <w:pPr>
        <w:autoSpaceDE w:val="0"/>
        <w:autoSpaceDN w:val="0"/>
        <w:adjustRightInd w:val="0"/>
        <w:ind w:firstLine="709"/>
        <w:jc w:val="both"/>
        <w:rPr>
          <w:sz w:val="28"/>
          <w:szCs w:val="28"/>
        </w:rPr>
      </w:pPr>
    </w:p>
    <w:p w14:paraId="224A8099" w14:textId="18C5DD71" w:rsidR="0025235D" w:rsidRPr="0025235D" w:rsidRDefault="005E2458" w:rsidP="005E2458">
      <w:pPr>
        <w:autoSpaceDE w:val="0"/>
        <w:autoSpaceDN w:val="0"/>
        <w:adjustRightInd w:val="0"/>
        <w:ind w:firstLine="142"/>
        <w:jc w:val="both"/>
        <w:rPr>
          <w:sz w:val="28"/>
          <w:szCs w:val="28"/>
        </w:rPr>
      </w:pPr>
      <w:r w:rsidRPr="0025235D">
        <w:rPr>
          <w:noProof/>
        </w:rPr>
        <w:lastRenderedPageBreak/>
        <w:drawing>
          <wp:anchor distT="0" distB="0" distL="114300" distR="114300" simplePos="0" relativeHeight="251666432" behindDoc="0" locked="0" layoutInCell="1" allowOverlap="1" wp14:anchorId="7B6E4163" wp14:editId="39F2122F">
            <wp:simplePos x="0" y="0"/>
            <wp:positionH relativeFrom="column">
              <wp:posOffset>-215679</wp:posOffset>
            </wp:positionH>
            <wp:positionV relativeFrom="paragraph">
              <wp:posOffset>50165</wp:posOffset>
            </wp:positionV>
            <wp:extent cx="6443980" cy="3717290"/>
            <wp:effectExtent l="0" t="0" r="0" b="0"/>
            <wp:wrapNone/>
            <wp:docPr id="28"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F342ACD" w14:textId="77777777" w:rsidR="0025235D" w:rsidRPr="0025235D" w:rsidRDefault="0025235D" w:rsidP="0025235D">
      <w:pPr>
        <w:autoSpaceDE w:val="0"/>
        <w:autoSpaceDN w:val="0"/>
        <w:adjustRightInd w:val="0"/>
        <w:ind w:firstLine="709"/>
        <w:jc w:val="both"/>
        <w:rPr>
          <w:sz w:val="28"/>
          <w:szCs w:val="28"/>
        </w:rPr>
      </w:pPr>
    </w:p>
    <w:p w14:paraId="2F5ABD4F" w14:textId="77777777" w:rsidR="0025235D" w:rsidRPr="0025235D" w:rsidRDefault="0025235D" w:rsidP="0025235D">
      <w:pPr>
        <w:autoSpaceDE w:val="0"/>
        <w:autoSpaceDN w:val="0"/>
        <w:adjustRightInd w:val="0"/>
        <w:ind w:firstLine="709"/>
        <w:jc w:val="both"/>
        <w:rPr>
          <w:sz w:val="28"/>
          <w:szCs w:val="28"/>
        </w:rPr>
      </w:pPr>
    </w:p>
    <w:p w14:paraId="471D5A70" w14:textId="77777777" w:rsidR="0025235D" w:rsidRPr="0025235D" w:rsidRDefault="0025235D" w:rsidP="0025235D">
      <w:pPr>
        <w:autoSpaceDE w:val="0"/>
        <w:autoSpaceDN w:val="0"/>
        <w:adjustRightInd w:val="0"/>
        <w:ind w:firstLine="709"/>
        <w:jc w:val="both"/>
        <w:rPr>
          <w:sz w:val="28"/>
          <w:szCs w:val="28"/>
        </w:rPr>
      </w:pPr>
    </w:p>
    <w:p w14:paraId="4C235341" w14:textId="77777777" w:rsidR="0025235D" w:rsidRPr="0025235D" w:rsidRDefault="0025235D" w:rsidP="0025235D">
      <w:pPr>
        <w:autoSpaceDE w:val="0"/>
        <w:autoSpaceDN w:val="0"/>
        <w:adjustRightInd w:val="0"/>
        <w:ind w:firstLine="709"/>
        <w:jc w:val="both"/>
        <w:rPr>
          <w:sz w:val="18"/>
          <w:szCs w:val="28"/>
        </w:rPr>
      </w:pPr>
    </w:p>
    <w:p w14:paraId="023DB2EB" w14:textId="77777777" w:rsidR="0025235D" w:rsidRPr="0025235D" w:rsidRDefault="0025235D" w:rsidP="0025235D">
      <w:pPr>
        <w:autoSpaceDE w:val="0"/>
        <w:autoSpaceDN w:val="0"/>
        <w:adjustRightInd w:val="0"/>
        <w:ind w:firstLine="709"/>
        <w:jc w:val="both"/>
        <w:rPr>
          <w:sz w:val="18"/>
          <w:szCs w:val="28"/>
        </w:rPr>
      </w:pPr>
    </w:p>
    <w:p w14:paraId="14058DBB" w14:textId="77777777" w:rsidR="0025235D" w:rsidRPr="0025235D" w:rsidRDefault="0025235D" w:rsidP="0025235D">
      <w:pPr>
        <w:autoSpaceDE w:val="0"/>
        <w:autoSpaceDN w:val="0"/>
        <w:adjustRightInd w:val="0"/>
        <w:ind w:firstLine="709"/>
        <w:jc w:val="both"/>
        <w:rPr>
          <w:sz w:val="18"/>
          <w:szCs w:val="28"/>
        </w:rPr>
      </w:pPr>
    </w:p>
    <w:p w14:paraId="341B06CB" w14:textId="77777777" w:rsidR="0025235D" w:rsidRPr="0025235D" w:rsidRDefault="0025235D" w:rsidP="0025235D">
      <w:pPr>
        <w:widowControl w:val="0"/>
        <w:autoSpaceDE w:val="0"/>
        <w:autoSpaceDN w:val="0"/>
        <w:adjustRightInd w:val="0"/>
        <w:ind w:firstLine="709"/>
        <w:jc w:val="both"/>
        <w:rPr>
          <w:sz w:val="28"/>
          <w:szCs w:val="28"/>
        </w:rPr>
      </w:pPr>
    </w:p>
    <w:p w14:paraId="0BE06BA5" w14:textId="77777777" w:rsidR="0025235D" w:rsidRPr="0025235D" w:rsidRDefault="0025235D" w:rsidP="0025235D">
      <w:pPr>
        <w:widowControl w:val="0"/>
        <w:autoSpaceDE w:val="0"/>
        <w:autoSpaceDN w:val="0"/>
        <w:adjustRightInd w:val="0"/>
        <w:ind w:firstLine="709"/>
        <w:jc w:val="both"/>
        <w:rPr>
          <w:sz w:val="28"/>
          <w:szCs w:val="28"/>
        </w:rPr>
      </w:pPr>
    </w:p>
    <w:p w14:paraId="3B8E60E0" w14:textId="77777777" w:rsidR="0025235D" w:rsidRPr="0025235D" w:rsidRDefault="0025235D" w:rsidP="0025235D">
      <w:pPr>
        <w:widowControl w:val="0"/>
        <w:autoSpaceDE w:val="0"/>
        <w:autoSpaceDN w:val="0"/>
        <w:adjustRightInd w:val="0"/>
        <w:ind w:firstLine="709"/>
        <w:jc w:val="both"/>
        <w:rPr>
          <w:sz w:val="28"/>
          <w:szCs w:val="28"/>
        </w:rPr>
      </w:pPr>
    </w:p>
    <w:p w14:paraId="571F4FA2" w14:textId="77777777" w:rsidR="005E2458" w:rsidRDefault="005E2458" w:rsidP="0025235D">
      <w:pPr>
        <w:widowControl w:val="0"/>
        <w:autoSpaceDE w:val="0"/>
        <w:autoSpaceDN w:val="0"/>
        <w:adjustRightInd w:val="0"/>
        <w:ind w:firstLine="709"/>
        <w:jc w:val="both"/>
        <w:rPr>
          <w:sz w:val="28"/>
          <w:szCs w:val="28"/>
        </w:rPr>
      </w:pPr>
    </w:p>
    <w:p w14:paraId="673EDC15" w14:textId="77777777" w:rsidR="005E2458" w:rsidRDefault="005E2458" w:rsidP="0025235D">
      <w:pPr>
        <w:widowControl w:val="0"/>
        <w:autoSpaceDE w:val="0"/>
        <w:autoSpaceDN w:val="0"/>
        <w:adjustRightInd w:val="0"/>
        <w:ind w:firstLine="709"/>
        <w:jc w:val="both"/>
        <w:rPr>
          <w:sz w:val="28"/>
          <w:szCs w:val="28"/>
        </w:rPr>
      </w:pPr>
    </w:p>
    <w:p w14:paraId="718DF07C" w14:textId="77777777" w:rsidR="005E2458" w:rsidRDefault="005E2458" w:rsidP="0025235D">
      <w:pPr>
        <w:widowControl w:val="0"/>
        <w:autoSpaceDE w:val="0"/>
        <w:autoSpaceDN w:val="0"/>
        <w:adjustRightInd w:val="0"/>
        <w:ind w:firstLine="709"/>
        <w:jc w:val="both"/>
        <w:rPr>
          <w:sz w:val="28"/>
          <w:szCs w:val="28"/>
        </w:rPr>
      </w:pPr>
    </w:p>
    <w:p w14:paraId="6D4FC399" w14:textId="77777777" w:rsidR="005E2458" w:rsidRDefault="005E2458" w:rsidP="0025235D">
      <w:pPr>
        <w:widowControl w:val="0"/>
        <w:autoSpaceDE w:val="0"/>
        <w:autoSpaceDN w:val="0"/>
        <w:adjustRightInd w:val="0"/>
        <w:ind w:firstLine="709"/>
        <w:jc w:val="both"/>
        <w:rPr>
          <w:sz w:val="28"/>
          <w:szCs w:val="28"/>
        </w:rPr>
      </w:pPr>
    </w:p>
    <w:p w14:paraId="280FBCD8" w14:textId="77777777" w:rsidR="005E2458" w:rsidRDefault="005E2458" w:rsidP="0025235D">
      <w:pPr>
        <w:widowControl w:val="0"/>
        <w:autoSpaceDE w:val="0"/>
        <w:autoSpaceDN w:val="0"/>
        <w:adjustRightInd w:val="0"/>
        <w:ind w:firstLine="709"/>
        <w:jc w:val="both"/>
        <w:rPr>
          <w:sz w:val="28"/>
          <w:szCs w:val="28"/>
        </w:rPr>
      </w:pPr>
    </w:p>
    <w:p w14:paraId="7ECC7279" w14:textId="77777777" w:rsidR="005E2458" w:rsidRDefault="005E2458" w:rsidP="0025235D">
      <w:pPr>
        <w:widowControl w:val="0"/>
        <w:autoSpaceDE w:val="0"/>
        <w:autoSpaceDN w:val="0"/>
        <w:adjustRightInd w:val="0"/>
        <w:ind w:firstLine="709"/>
        <w:jc w:val="both"/>
        <w:rPr>
          <w:sz w:val="28"/>
          <w:szCs w:val="28"/>
        </w:rPr>
      </w:pPr>
    </w:p>
    <w:p w14:paraId="3069174E" w14:textId="77777777" w:rsidR="005E2458" w:rsidRDefault="005E2458" w:rsidP="0025235D">
      <w:pPr>
        <w:widowControl w:val="0"/>
        <w:autoSpaceDE w:val="0"/>
        <w:autoSpaceDN w:val="0"/>
        <w:adjustRightInd w:val="0"/>
        <w:ind w:firstLine="709"/>
        <w:jc w:val="both"/>
        <w:rPr>
          <w:sz w:val="28"/>
          <w:szCs w:val="28"/>
        </w:rPr>
      </w:pPr>
    </w:p>
    <w:p w14:paraId="2ECF5E08" w14:textId="77777777" w:rsidR="005E2458" w:rsidRDefault="005E2458" w:rsidP="005E2458">
      <w:pPr>
        <w:widowControl w:val="0"/>
        <w:autoSpaceDE w:val="0"/>
        <w:autoSpaceDN w:val="0"/>
        <w:adjustRightInd w:val="0"/>
        <w:jc w:val="both"/>
        <w:rPr>
          <w:sz w:val="28"/>
          <w:szCs w:val="28"/>
        </w:rPr>
      </w:pPr>
    </w:p>
    <w:p w14:paraId="6027333C" w14:textId="77777777" w:rsidR="0025235D" w:rsidRPr="0025235D" w:rsidRDefault="0025235D" w:rsidP="0025235D">
      <w:pPr>
        <w:widowControl w:val="0"/>
        <w:autoSpaceDE w:val="0"/>
        <w:autoSpaceDN w:val="0"/>
        <w:adjustRightInd w:val="0"/>
        <w:ind w:firstLine="709"/>
        <w:jc w:val="both"/>
        <w:rPr>
          <w:sz w:val="28"/>
          <w:szCs w:val="28"/>
        </w:rPr>
      </w:pPr>
      <w:r w:rsidRPr="0025235D">
        <w:rPr>
          <w:sz w:val="28"/>
          <w:szCs w:val="28"/>
        </w:rPr>
        <w:t xml:space="preserve">Удельный вес налоговых и неналоговых доходов во всей доходной части бюджета города Оренбурга в очередном финансовом году по сравнению с ожидаемым исполнением бюджета текущего года (36,7%) сократится на 2,0 процентных пункта и составит 34,7%. В плановом периоде данный показатель будет увеличиваться и составит 2024 году </w:t>
      </w:r>
      <w:r w:rsidRPr="0025235D">
        <w:t xml:space="preserve">– </w:t>
      </w:r>
      <w:r w:rsidRPr="0025235D">
        <w:rPr>
          <w:sz w:val="28"/>
          <w:szCs w:val="28"/>
        </w:rPr>
        <w:t xml:space="preserve">37,7%, в 2025 году – 47,8%. </w:t>
      </w:r>
    </w:p>
    <w:p w14:paraId="5AE57809" w14:textId="77777777" w:rsidR="0025235D" w:rsidRPr="0025235D" w:rsidRDefault="0025235D" w:rsidP="0025235D">
      <w:pPr>
        <w:shd w:val="clear" w:color="auto" w:fill="FFFFFF" w:themeFill="background1"/>
        <w:autoSpaceDE w:val="0"/>
        <w:autoSpaceDN w:val="0"/>
        <w:adjustRightInd w:val="0"/>
        <w:ind w:firstLine="709"/>
        <w:jc w:val="both"/>
        <w:rPr>
          <w:rFonts w:eastAsia="Times New Roman"/>
          <w:bCs/>
          <w:sz w:val="28"/>
          <w:szCs w:val="28"/>
        </w:rPr>
      </w:pPr>
      <w:r w:rsidRPr="0025235D">
        <w:rPr>
          <w:rFonts w:eastAsia="Times New Roman"/>
          <w:sz w:val="28"/>
          <w:szCs w:val="28"/>
        </w:rPr>
        <w:t xml:space="preserve">Налоговые и неналоговые доходы бюджета </w:t>
      </w:r>
      <w:r w:rsidRPr="0025235D">
        <w:rPr>
          <w:sz w:val="28"/>
          <w:szCs w:val="28"/>
        </w:rPr>
        <w:t>прогнозировались на основании сведений</w:t>
      </w:r>
      <w:r w:rsidRPr="0025235D">
        <w:rPr>
          <w:rFonts w:eastAsia="Times New Roman"/>
          <w:sz w:val="28"/>
          <w:szCs w:val="28"/>
        </w:rPr>
        <w:t>, представленных главными а</w:t>
      </w:r>
      <w:r w:rsidRPr="0025235D">
        <w:rPr>
          <w:sz w:val="28"/>
          <w:szCs w:val="28"/>
        </w:rPr>
        <w:t>дминистраторами доходов бюджета города Оренбурга. Прогнозные показатели исчислены в соответствии с методиками</w:t>
      </w:r>
      <w:r w:rsidRPr="0025235D">
        <w:rPr>
          <w:rFonts w:eastAsia="Times New Roman"/>
          <w:sz w:val="28"/>
          <w:szCs w:val="28"/>
        </w:rPr>
        <w:t xml:space="preserve"> </w:t>
      </w:r>
      <w:r w:rsidRPr="0025235D">
        <w:rPr>
          <w:sz w:val="28"/>
          <w:szCs w:val="28"/>
        </w:rPr>
        <w:t xml:space="preserve">прогнозирования поступлений доходов в бюджет, утвержденных главными администраторами доходов на основании статьи 160.1 Бюджетного кодекса РФ и в соответствии с общими требованиями, установленными Правительством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w:t>
      </w:r>
      <w:r w:rsidRPr="0025235D">
        <w:rPr>
          <w:rFonts w:eastAsiaTheme="minorHAnsi"/>
          <w:sz w:val="28"/>
          <w:szCs w:val="28"/>
          <w:lang w:eastAsia="en-US"/>
        </w:rPr>
        <w:t xml:space="preserve">(далее – Общие требования к методике прогнозирования). </w:t>
      </w:r>
      <w:r w:rsidRPr="0025235D">
        <w:rPr>
          <w:sz w:val="28"/>
          <w:szCs w:val="28"/>
        </w:rPr>
        <w:t>В соответствии с Общими требованиями к методике прогнозирования все проекты методик, разработанные органами местного самоуправления города Оренбурга перед их утверждением согласованы Финансовым управлением</w:t>
      </w:r>
      <w:r w:rsidRPr="0025235D">
        <w:rPr>
          <w:rFonts w:eastAsia="Times New Roman"/>
          <w:bCs/>
          <w:sz w:val="28"/>
          <w:szCs w:val="28"/>
        </w:rPr>
        <w:t>.</w:t>
      </w:r>
    </w:p>
    <w:p w14:paraId="303AD90C" w14:textId="77777777" w:rsidR="0025235D" w:rsidRPr="0025235D" w:rsidRDefault="0025235D" w:rsidP="0025235D">
      <w:pPr>
        <w:shd w:val="clear" w:color="auto" w:fill="FFFFFF" w:themeFill="background1"/>
        <w:autoSpaceDE w:val="0"/>
        <w:autoSpaceDN w:val="0"/>
        <w:adjustRightInd w:val="0"/>
        <w:ind w:firstLine="709"/>
        <w:jc w:val="both"/>
        <w:rPr>
          <w:rFonts w:eastAsiaTheme="minorHAnsi"/>
          <w:sz w:val="28"/>
          <w:szCs w:val="28"/>
          <w:lang w:eastAsia="en-US"/>
        </w:rPr>
      </w:pPr>
      <w:r w:rsidRPr="0025235D">
        <w:rPr>
          <w:sz w:val="28"/>
          <w:szCs w:val="28"/>
        </w:rPr>
        <w:t>Для проведения экспертизы в Счетную палату представлены м</w:t>
      </w:r>
      <w:r w:rsidRPr="0025235D">
        <w:rPr>
          <w:rFonts w:eastAsia="Times New Roman"/>
          <w:sz w:val="28"/>
          <w:szCs w:val="28"/>
        </w:rPr>
        <w:t xml:space="preserve">етодики </w:t>
      </w:r>
      <w:r w:rsidRPr="0025235D">
        <w:rPr>
          <w:rFonts w:eastAsia="Times New Roman"/>
          <w:sz w:val="28"/>
          <w:szCs w:val="28"/>
          <w:lang w:eastAsia="en-US"/>
        </w:rPr>
        <w:t>прогнозирования поступлений доходов, утвержденные всеми главными администраторами доходов бюджета города Оренбурга, а также расчеты прогнозных показателей по каждому источнику доходов, за исключением методики и расчетов Южно-Уральского межрегионального управления Федеральной службы по надзору в сфере природопользования.</w:t>
      </w:r>
      <w:r w:rsidRPr="0025235D">
        <w:rPr>
          <w:sz w:val="28"/>
          <w:szCs w:val="28"/>
        </w:rPr>
        <w:t xml:space="preserve"> В ходе экспертизы Счетной палатой проведен анализ представленных методик на соответствие О</w:t>
      </w:r>
      <w:r w:rsidRPr="0025235D">
        <w:rPr>
          <w:rFonts w:eastAsiaTheme="minorHAnsi"/>
          <w:sz w:val="28"/>
          <w:szCs w:val="28"/>
          <w:lang w:eastAsia="en-US"/>
        </w:rPr>
        <w:t>бщим требованиям к методике прогнозирования.</w:t>
      </w:r>
    </w:p>
    <w:p w14:paraId="5CA56ACA" w14:textId="77777777" w:rsidR="0025235D" w:rsidRPr="0025235D" w:rsidRDefault="0025235D" w:rsidP="0025235D">
      <w:pPr>
        <w:ind w:firstLine="709"/>
        <w:jc w:val="both"/>
        <w:rPr>
          <w:sz w:val="28"/>
          <w:szCs w:val="28"/>
        </w:rPr>
      </w:pPr>
      <w:r w:rsidRPr="0025235D">
        <w:rPr>
          <w:rFonts w:eastAsia="Times New Roman"/>
          <w:sz w:val="28"/>
          <w:szCs w:val="28"/>
        </w:rPr>
        <w:t xml:space="preserve">Прогноз налоговых доходов бюджета города Оренбурга (за исключением отдельных видов государственной пошлины) произведен на основании Методики прогнозирования поступлений доходов в консолидированный бюджет </w:t>
      </w:r>
      <w:r w:rsidRPr="0025235D">
        <w:rPr>
          <w:rFonts w:eastAsia="Times New Roman"/>
          <w:sz w:val="28"/>
          <w:szCs w:val="28"/>
        </w:rPr>
        <w:lastRenderedPageBreak/>
        <w:t xml:space="preserve">Оренбургской области, утвержденной приказом УФНС России по Оренбургской области от 06.10.2022 № 02-02/169 (далее – Методика УФНС). В соответствии с указанной методикой прогноз </w:t>
      </w:r>
      <w:r w:rsidRPr="0025235D">
        <w:rPr>
          <w:sz w:val="28"/>
          <w:szCs w:val="28"/>
        </w:rPr>
        <w:t xml:space="preserve">доходов бюджета производится с применением методов прямого счета, усреднения, индексации и экстраполяции с использованием имеющихся показателей форм статистической налоговой отчетности (о начислении, поступлении налога, о задолженности по налогам и сборам, о налоговой базе и структуре начислений по видам налогов), </w:t>
      </w:r>
      <w:r w:rsidRPr="0025235D">
        <w:rPr>
          <w:rFonts w:eastAsia="Times New Roman"/>
          <w:sz w:val="28"/>
          <w:szCs w:val="28"/>
        </w:rPr>
        <w:t xml:space="preserve">а также отдельных показателей </w:t>
      </w:r>
      <w:r w:rsidRPr="0025235D">
        <w:rPr>
          <w:sz w:val="28"/>
          <w:szCs w:val="28"/>
        </w:rPr>
        <w:t>базового варианта Прогноза социально-экономического развития города Оренбурга (фонд начисленной заработной платы, индекс потребительских цен, индекс производства продукции сельского хозяйства).</w:t>
      </w:r>
    </w:p>
    <w:p w14:paraId="50FEA185" w14:textId="77777777" w:rsidR="0025235D" w:rsidRPr="0025235D" w:rsidRDefault="0025235D" w:rsidP="0025235D">
      <w:pPr>
        <w:shd w:val="clear" w:color="auto" w:fill="FFFFFF" w:themeFill="background1"/>
        <w:autoSpaceDE w:val="0"/>
        <w:autoSpaceDN w:val="0"/>
        <w:adjustRightInd w:val="0"/>
        <w:ind w:firstLine="709"/>
        <w:jc w:val="both"/>
        <w:rPr>
          <w:sz w:val="28"/>
          <w:szCs w:val="28"/>
        </w:rPr>
      </w:pPr>
      <w:r w:rsidRPr="0025235D">
        <w:rPr>
          <w:sz w:val="28"/>
          <w:szCs w:val="28"/>
        </w:rPr>
        <w:t xml:space="preserve">В ходе анализа Методик, разработанных органами местного самоуправления муниципального образования «город Оренбург», установлено, что приоритетным методом расчета прогнозных объемов поступлений неналоговых доходов является метод прямого счета, основанный на непосредственном использовании прогнозных значений объемных, стоимостных и других показателей, в комбинациях с методом усреднения, основанный на усреднении показателей за последние 3 года, а также методом индексации, основанный на применении </w:t>
      </w:r>
      <w:hyperlink r:id="rId10" w:history="1">
        <w:r w:rsidRPr="0025235D">
          <w:rPr>
            <w:sz w:val="28"/>
            <w:szCs w:val="28"/>
          </w:rPr>
          <w:t>индекса</w:t>
        </w:r>
      </w:hyperlink>
      <w:r w:rsidRPr="0025235D">
        <w:rPr>
          <w:sz w:val="28"/>
          <w:szCs w:val="28"/>
        </w:rPr>
        <w:t xml:space="preserve"> инфляции.</w:t>
      </w:r>
    </w:p>
    <w:p w14:paraId="538758DC" w14:textId="77777777" w:rsidR="0025235D" w:rsidRPr="0025235D" w:rsidRDefault="0025235D" w:rsidP="0025235D">
      <w:pPr>
        <w:autoSpaceDE w:val="0"/>
        <w:autoSpaceDN w:val="0"/>
        <w:adjustRightInd w:val="0"/>
        <w:ind w:firstLine="709"/>
        <w:jc w:val="both"/>
        <w:rPr>
          <w:rFonts w:eastAsia="Times New Roman"/>
          <w:sz w:val="28"/>
          <w:szCs w:val="28"/>
        </w:rPr>
      </w:pPr>
      <w:r w:rsidRPr="0025235D">
        <w:rPr>
          <w:sz w:val="28"/>
          <w:szCs w:val="28"/>
        </w:rPr>
        <w:t xml:space="preserve">В соответствии с </w:t>
      </w:r>
      <w:r w:rsidRPr="0025235D">
        <w:rPr>
          <w:rFonts w:eastAsia="Times New Roman"/>
          <w:bCs/>
          <w:sz w:val="28"/>
          <w:szCs w:val="28"/>
        </w:rPr>
        <w:t>Общими требованиями к методике прогнозирования основной объем</w:t>
      </w:r>
      <w:r w:rsidRPr="0025235D">
        <w:rPr>
          <w:sz w:val="28"/>
          <w:szCs w:val="28"/>
        </w:rPr>
        <w:t xml:space="preserve"> Методик главных администраторов доходов содержит нормы о применении в прогнозах отдельных поступлений расчётного уровня собираемости, с учётом его динамики, сложившегося в предшествующие периоды, с поправкой на целевой уровень собираемости. При этом, Счетная палата отмечает, что основной объем показателей, характеризующих уровень собираемости и использованных при составлении Проекта решения, выше аналогичных показателей, использованных в предыдущем году при составлении проекта бюджета на 2022-2025 годы. </w:t>
      </w:r>
    </w:p>
    <w:p w14:paraId="0A68DF32" w14:textId="77777777" w:rsidR="0025235D" w:rsidRPr="0025235D" w:rsidRDefault="0025235D" w:rsidP="0025235D">
      <w:pPr>
        <w:ind w:firstLine="709"/>
        <w:jc w:val="both"/>
        <w:rPr>
          <w:sz w:val="28"/>
          <w:szCs w:val="28"/>
        </w:rPr>
      </w:pPr>
      <w:r w:rsidRPr="0025235D">
        <w:rPr>
          <w:sz w:val="28"/>
          <w:szCs w:val="28"/>
        </w:rPr>
        <w:t>Так, согласно утвержденным методикам и представленным расчетам при прогнозе следующих налоговых и неналоговых доходов применены коэффициенты, характеризующие уровень собираемости:</w:t>
      </w:r>
    </w:p>
    <w:p w14:paraId="74472A86" w14:textId="1757E9FE"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налога на доходы физических лиц – 98,8% (при составлении проекта бюджета на 2022-2024 годы - 96,1%);</w:t>
      </w:r>
    </w:p>
    <w:p w14:paraId="69373AB5" w14:textId="1950DA72"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налога, взимаемого в связи с применением патентной системы налогообложения – 97,594% (при составлении проекта бюджета на 2022-2024 годы -  90,62%);</w:t>
      </w:r>
    </w:p>
    <w:p w14:paraId="06D41E7B" w14:textId="5C95856C"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налога на имущество физических лиц – 84,5% (при составлении проекта бюджета на 2022-2024 годы - 86,048%);</w:t>
      </w:r>
    </w:p>
    <w:p w14:paraId="12A1F74E" w14:textId="5BEADAB2"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земельного налога с организаций – 100,47% (при составлении проекта бюджета на 2022-2024 годы - 96,91%);</w:t>
      </w:r>
    </w:p>
    <w:p w14:paraId="6A991BAA" w14:textId="39E34F14"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земельного налога с физических лиц – 92,34% (при составлении проекта бюджета на 2022-2024 годы - 94,78%);</w:t>
      </w:r>
    </w:p>
    <w:p w14:paraId="0EC728AB" w14:textId="3831A370" w:rsidR="0025235D" w:rsidRPr="0025235D" w:rsidRDefault="00C210AB" w:rsidP="0025235D">
      <w:pPr>
        <w:autoSpaceDE w:val="0"/>
        <w:autoSpaceDN w:val="0"/>
        <w:adjustRightInd w:val="0"/>
        <w:ind w:firstLine="709"/>
        <w:jc w:val="both"/>
        <w:rPr>
          <w:sz w:val="28"/>
          <w:szCs w:val="28"/>
        </w:rPr>
      </w:pPr>
      <w:r>
        <w:rPr>
          <w:sz w:val="28"/>
          <w:szCs w:val="28"/>
        </w:rPr>
        <w:t>- </w:t>
      </w:r>
      <w:r w:rsidR="0025235D" w:rsidRPr="0025235D">
        <w:rPr>
          <w:sz w:val="28"/>
          <w:szCs w:val="28"/>
        </w:rPr>
        <w:t>арендной платы за земельные участки, государственная собственность на которые не разграничена – 92,0% (при составлении проекта бюджета на 2022-2024 годы - 88,0%);</w:t>
      </w:r>
    </w:p>
    <w:p w14:paraId="096FEEC8"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 арендной платы за земли, находящиеся в собственности городских округов –94,0% (ДГиЗО) и 100,0% (КУИ) (при составлении проекта бюджета на 2022-2024 годы - 88,0%);</w:t>
      </w:r>
    </w:p>
    <w:p w14:paraId="26282D26" w14:textId="4F0BA9D6" w:rsidR="0025235D" w:rsidRPr="0025235D" w:rsidRDefault="00C210AB" w:rsidP="0025235D">
      <w:pPr>
        <w:autoSpaceDE w:val="0"/>
        <w:autoSpaceDN w:val="0"/>
        <w:adjustRightInd w:val="0"/>
        <w:ind w:firstLine="709"/>
        <w:jc w:val="both"/>
      </w:pPr>
      <w:r>
        <w:rPr>
          <w:sz w:val="28"/>
          <w:szCs w:val="28"/>
        </w:rPr>
        <w:lastRenderedPageBreak/>
        <w:t>- </w:t>
      </w:r>
      <w:r w:rsidR="0025235D" w:rsidRPr="0025235D">
        <w:rPr>
          <w:sz w:val="28"/>
          <w:szCs w:val="28"/>
        </w:rPr>
        <w:t>арендной платы за имущество, составляющего муниципальную казну (за исключением земельных участков) – 90,0% (при составлении проекта бюджета на 2022-2024 годы - 88,0%);</w:t>
      </w:r>
    </w:p>
    <w:p w14:paraId="6E58D103" w14:textId="740D0D9E" w:rsidR="0025235D" w:rsidRPr="0025235D" w:rsidRDefault="00C210AB" w:rsidP="0025235D">
      <w:pPr>
        <w:ind w:firstLine="709"/>
        <w:jc w:val="both"/>
        <w:rPr>
          <w:sz w:val="28"/>
          <w:szCs w:val="28"/>
        </w:rPr>
      </w:pPr>
      <w:r>
        <w:rPr>
          <w:sz w:val="28"/>
          <w:szCs w:val="28"/>
        </w:rPr>
        <w:t>- </w:t>
      </w:r>
      <w:r w:rsidR="0025235D" w:rsidRPr="0025235D">
        <w:rPr>
          <w:sz w:val="28"/>
          <w:szCs w:val="28"/>
        </w:rPr>
        <w:t>платы по договорам найма жилого помещения жилищного фонда (социального, коммерческого) использования, а также специализированного жилищного фонда – 88,0% (при составлении проекта бюджета на 2022-2024 годы - 80,0%);</w:t>
      </w:r>
    </w:p>
    <w:p w14:paraId="6057417F" w14:textId="037EBDF4" w:rsidR="0025235D" w:rsidRPr="0025235D" w:rsidRDefault="00C210AB" w:rsidP="0025235D">
      <w:pPr>
        <w:ind w:firstLine="709"/>
        <w:jc w:val="both"/>
        <w:rPr>
          <w:sz w:val="28"/>
          <w:szCs w:val="28"/>
        </w:rPr>
      </w:pPr>
      <w:r>
        <w:rPr>
          <w:sz w:val="28"/>
          <w:szCs w:val="28"/>
        </w:rPr>
        <w:t>- </w:t>
      </w:r>
      <w:r w:rsidR="0025235D" w:rsidRPr="0025235D">
        <w:rPr>
          <w:sz w:val="28"/>
          <w:szCs w:val="28"/>
        </w:rPr>
        <w:t xml:space="preserve">платы по концессионным соглашениям – 100,0% (при составлении проекта бюджета на 2022-2024 годы - 63,0%); </w:t>
      </w:r>
    </w:p>
    <w:p w14:paraId="0E788413" w14:textId="6E8CE9DB" w:rsidR="0025235D" w:rsidRPr="0025235D" w:rsidRDefault="00C210AB" w:rsidP="0025235D">
      <w:pPr>
        <w:ind w:firstLine="709"/>
        <w:jc w:val="both"/>
        <w:rPr>
          <w:sz w:val="28"/>
          <w:szCs w:val="28"/>
        </w:rPr>
      </w:pPr>
      <w:r>
        <w:rPr>
          <w:sz w:val="28"/>
          <w:szCs w:val="28"/>
        </w:rPr>
        <w:t>- </w:t>
      </w:r>
      <w:r w:rsidR="0025235D" w:rsidRPr="0025235D">
        <w:rPr>
          <w:sz w:val="28"/>
          <w:szCs w:val="28"/>
        </w:rPr>
        <w:t xml:space="preserve">платы за предоставление права на установку и эксплуатацию рекламных конструкций – 91,0% (при составлении проекта бюджета на 2022-2024 годы - 90,0%); </w:t>
      </w:r>
    </w:p>
    <w:p w14:paraId="406F85B3" w14:textId="5AC9E12D" w:rsidR="0025235D" w:rsidRPr="0025235D" w:rsidRDefault="00C210AB" w:rsidP="0025235D">
      <w:pPr>
        <w:ind w:firstLine="709"/>
        <w:jc w:val="both"/>
        <w:rPr>
          <w:sz w:val="28"/>
          <w:szCs w:val="28"/>
        </w:rPr>
      </w:pPr>
      <w:r>
        <w:rPr>
          <w:sz w:val="28"/>
          <w:szCs w:val="28"/>
        </w:rPr>
        <w:t>- </w:t>
      </w:r>
      <w:r w:rsidR="0025235D" w:rsidRPr="0025235D">
        <w:rPr>
          <w:sz w:val="28"/>
          <w:szCs w:val="28"/>
        </w:rPr>
        <w:t>платы за предоставление права на размещение и эксплуатацию нестационарного торгового объекта – 97,0% (при составлении проекта бюджета на 2022-2024 годы - 96,0%);</w:t>
      </w:r>
    </w:p>
    <w:p w14:paraId="1168F1BB" w14:textId="06E94749" w:rsidR="0025235D" w:rsidRPr="0025235D" w:rsidRDefault="00C210AB" w:rsidP="0025235D">
      <w:pPr>
        <w:ind w:firstLine="709"/>
        <w:jc w:val="both"/>
        <w:rPr>
          <w:sz w:val="28"/>
          <w:szCs w:val="28"/>
        </w:rPr>
      </w:pPr>
      <w:r>
        <w:rPr>
          <w:sz w:val="28"/>
          <w:szCs w:val="28"/>
        </w:rPr>
        <w:t>- </w:t>
      </w:r>
      <w:r w:rsidR="0025235D" w:rsidRPr="0025235D">
        <w:rPr>
          <w:sz w:val="28"/>
          <w:szCs w:val="28"/>
        </w:rPr>
        <w:t xml:space="preserve">доходов от реализации муниципального имущества – 100,0% (при составлении проекта бюджета на 2022-2024 годы - 61,0%). </w:t>
      </w:r>
    </w:p>
    <w:p w14:paraId="020E5446" w14:textId="77777777" w:rsidR="0025235D" w:rsidRPr="0025235D" w:rsidRDefault="0025235D" w:rsidP="0025235D">
      <w:pPr>
        <w:shd w:val="clear" w:color="auto" w:fill="FFFFFF" w:themeFill="background1"/>
        <w:autoSpaceDE w:val="0"/>
        <w:autoSpaceDN w:val="0"/>
        <w:adjustRightInd w:val="0"/>
        <w:ind w:firstLine="709"/>
        <w:jc w:val="both"/>
        <w:rPr>
          <w:sz w:val="28"/>
          <w:szCs w:val="28"/>
        </w:rPr>
      </w:pPr>
      <w:r w:rsidRPr="0025235D">
        <w:rPr>
          <w:sz w:val="28"/>
          <w:szCs w:val="28"/>
        </w:rPr>
        <w:t xml:space="preserve">Основной объем представленных Методик, разработанных органами местного самоуправления муниципального образования «город Оренбург», предусматривает увеличение прогнозных показателей поступлений доходов на ожидаемые результаты работы по взысканию дебиторской задолженности. </w:t>
      </w:r>
    </w:p>
    <w:p w14:paraId="47D7FEA2" w14:textId="2EF4617C" w:rsidR="002D060B" w:rsidRDefault="0025235D" w:rsidP="00C210AB">
      <w:pPr>
        <w:autoSpaceDE w:val="0"/>
        <w:autoSpaceDN w:val="0"/>
        <w:adjustRightInd w:val="0"/>
        <w:ind w:firstLine="709"/>
        <w:jc w:val="both"/>
        <w:rPr>
          <w:rFonts w:eastAsia="Times New Roman"/>
          <w:sz w:val="28"/>
          <w:szCs w:val="28"/>
        </w:rPr>
      </w:pPr>
      <w:r w:rsidRPr="0025235D">
        <w:rPr>
          <w:rFonts w:eastAsia="Times New Roman"/>
          <w:sz w:val="28"/>
          <w:szCs w:val="28"/>
        </w:rPr>
        <w:t>Счетная палата отмечает, что повышение уровня собираемости доходов</w:t>
      </w:r>
      <w:r w:rsidRPr="0025235D">
        <w:rPr>
          <w:sz w:val="28"/>
          <w:szCs w:val="28"/>
        </w:rPr>
        <w:t>, в том числе за счет проводимой претензионно-исковой работы главных администраторов доходов совместно с Финансовым управлением положительно отражается на поступлениях доходов в бюджет города Оренбурга и является резервом для их увеличения и в предстоящем бюджетном периоде.</w:t>
      </w:r>
    </w:p>
    <w:p w14:paraId="704C8D50" w14:textId="77777777" w:rsidR="00C210AB" w:rsidRPr="00C210AB" w:rsidRDefault="00C210AB" w:rsidP="00C210AB">
      <w:pPr>
        <w:autoSpaceDE w:val="0"/>
        <w:autoSpaceDN w:val="0"/>
        <w:adjustRightInd w:val="0"/>
        <w:ind w:firstLine="709"/>
        <w:jc w:val="both"/>
        <w:rPr>
          <w:rFonts w:eastAsia="Times New Roman"/>
          <w:sz w:val="16"/>
          <w:szCs w:val="16"/>
        </w:rPr>
      </w:pPr>
    </w:p>
    <w:p w14:paraId="5E27B017" w14:textId="77777777" w:rsidR="0025235D" w:rsidRPr="0025235D" w:rsidRDefault="0025235D" w:rsidP="0025235D">
      <w:pPr>
        <w:widowControl w:val="0"/>
        <w:autoSpaceDE w:val="0"/>
        <w:autoSpaceDN w:val="0"/>
        <w:adjustRightInd w:val="0"/>
        <w:jc w:val="center"/>
        <w:rPr>
          <w:b/>
          <w:sz w:val="26"/>
          <w:szCs w:val="26"/>
          <w:u w:val="single"/>
        </w:rPr>
      </w:pPr>
      <w:r w:rsidRPr="0025235D">
        <w:rPr>
          <w:b/>
          <w:sz w:val="26"/>
          <w:szCs w:val="26"/>
          <w:u w:val="single"/>
        </w:rPr>
        <w:t>Налоговые доходы</w:t>
      </w:r>
    </w:p>
    <w:p w14:paraId="339B451D" w14:textId="77777777" w:rsidR="0025235D" w:rsidRPr="0025235D" w:rsidRDefault="0025235D" w:rsidP="0025235D">
      <w:pPr>
        <w:widowControl w:val="0"/>
        <w:autoSpaceDE w:val="0"/>
        <w:autoSpaceDN w:val="0"/>
        <w:adjustRightInd w:val="0"/>
        <w:jc w:val="center"/>
        <w:rPr>
          <w:sz w:val="16"/>
          <w:szCs w:val="26"/>
        </w:rPr>
      </w:pPr>
    </w:p>
    <w:p w14:paraId="66B72C72" w14:textId="77777777" w:rsidR="0025235D" w:rsidRPr="0025235D" w:rsidRDefault="0025235D" w:rsidP="0025235D">
      <w:pPr>
        <w:widowControl w:val="0"/>
        <w:tabs>
          <w:tab w:val="left" w:pos="900"/>
        </w:tabs>
        <w:ind w:firstLine="720"/>
        <w:jc w:val="both"/>
        <w:rPr>
          <w:sz w:val="28"/>
          <w:szCs w:val="28"/>
        </w:rPr>
      </w:pPr>
      <w:r w:rsidRPr="0025235D">
        <w:rPr>
          <w:sz w:val="28"/>
          <w:szCs w:val="28"/>
        </w:rPr>
        <w:t xml:space="preserve">Планируемый на 2023 год объем налоговых доходов составляет 6 979 160,0 тыс. рублей, что на 447 810,0 тыс. рублей или на 6,8% выше утвержденных бюджетных назначений на 2022 год (6 531 350,0 тыс. рублей) и на 267 175,3 тыс. рублей или на 4,0% выше ожидаемого исполнения текущего года (6 711 984,7 тыс. рублей). </w:t>
      </w:r>
    </w:p>
    <w:p w14:paraId="1C30F320" w14:textId="77777777" w:rsidR="0025235D" w:rsidRPr="0025235D" w:rsidRDefault="0025235D" w:rsidP="0025235D">
      <w:pPr>
        <w:widowControl w:val="0"/>
        <w:autoSpaceDE w:val="0"/>
        <w:autoSpaceDN w:val="0"/>
        <w:adjustRightInd w:val="0"/>
        <w:ind w:firstLine="709"/>
        <w:jc w:val="both"/>
        <w:rPr>
          <w:sz w:val="28"/>
          <w:szCs w:val="28"/>
        </w:rPr>
      </w:pPr>
      <w:r w:rsidRPr="0025235D">
        <w:rPr>
          <w:sz w:val="28"/>
          <w:szCs w:val="28"/>
        </w:rPr>
        <w:t xml:space="preserve">Поступления налоговых доходов, прогнозируемые на 2024 год, составляют 7 455 870,0 тыс. рублей, с приростом к 2023 году в размере 476 710,0 тыс. рублей или 6,8%. На 2025 год поступления налоговых доходов прогнозируются в сумме 7 837 442,0 тыс. рублей, что выше плановых показателей 2024 года на 381 572,0 тыс. рублей или на 5,1%. </w:t>
      </w:r>
    </w:p>
    <w:p w14:paraId="1CEBC0B5"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Динамика поступлений налоговых доходов в 2022-2025 годах представлена на следующей диаграмме.</w:t>
      </w:r>
    </w:p>
    <w:p w14:paraId="1B4CAE6E" w14:textId="0B524416" w:rsidR="0025235D" w:rsidRPr="0025235D" w:rsidRDefault="0025235D" w:rsidP="0025235D">
      <w:pPr>
        <w:autoSpaceDE w:val="0"/>
        <w:autoSpaceDN w:val="0"/>
        <w:adjustRightInd w:val="0"/>
        <w:ind w:firstLine="709"/>
        <w:jc w:val="both"/>
        <w:rPr>
          <w:sz w:val="28"/>
          <w:szCs w:val="28"/>
        </w:rPr>
      </w:pPr>
    </w:p>
    <w:p w14:paraId="67CC8128" w14:textId="77777777" w:rsidR="0025235D" w:rsidRPr="0025235D" w:rsidRDefault="0025235D" w:rsidP="0025235D">
      <w:pPr>
        <w:autoSpaceDE w:val="0"/>
        <w:autoSpaceDN w:val="0"/>
        <w:adjustRightInd w:val="0"/>
        <w:ind w:firstLine="709"/>
        <w:jc w:val="both"/>
        <w:rPr>
          <w:sz w:val="28"/>
          <w:szCs w:val="28"/>
        </w:rPr>
      </w:pPr>
    </w:p>
    <w:p w14:paraId="2B83DB83" w14:textId="77777777" w:rsidR="0025235D" w:rsidRPr="0025235D" w:rsidRDefault="0025235D" w:rsidP="0025235D">
      <w:pPr>
        <w:autoSpaceDE w:val="0"/>
        <w:autoSpaceDN w:val="0"/>
        <w:adjustRightInd w:val="0"/>
        <w:ind w:firstLine="709"/>
        <w:jc w:val="both"/>
        <w:rPr>
          <w:sz w:val="28"/>
          <w:szCs w:val="28"/>
        </w:rPr>
      </w:pPr>
    </w:p>
    <w:p w14:paraId="7C88ED5A" w14:textId="77777777" w:rsidR="0025235D" w:rsidRPr="0025235D" w:rsidRDefault="0025235D" w:rsidP="0025235D">
      <w:pPr>
        <w:autoSpaceDE w:val="0"/>
        <w:autoSpaceDN w:val="0"/>
        <w:adjustRightInd w:val="0"/>
        <w:ind w:firstLine="709"/>
        <w:jc w:val="both"/>
        <w:rPr>
          <w:sz w:val="28"/>
          <w:szCs w:val="28"/>
        </w:rPr>
      </w:pPr>
    </w:p>
    <w:p w14:paraId="2C06A1D0" w14:textId="77777777" w:rsidR="0025235D" w:rsidRPr="0025235D" w:rsidRDefault="0025235D" w:rsidP="0025235D">
      <w:pPr>
        <w:autoSpaceDE w:val="0"/>
        <w:autoSpaceDN w:val="0"/>
        <w:adjustRightInd w:val="0"/>
        <w:ind w:firstLine="709"/>
        <w:jc w:val="both"/>
        <w:rPr>
          <w:sz w:val="28"/>
          <w:szCs w:val="28"/>
        </w:rPr>
      </w:pPr>
    </w:p>
    <w:p w14:paraId="157A75AB" w14:textId="6E0AACA6" w:rsidR="0025235D" w:rsidRPr="0025235D" w:rsidRDefault="00C210AB" w:rsidP="0025235D">
      <w:pPr>
        <w:autoSpaceDE w:val="0"/>
        <w:autoSpaceDN w:val="0"/>
        <w:adjustRightInd w:val="0"/>
        <w:ind w:firstLine="709"/>
        <w:jc w:val="both"/>
        <w:rPr>
          <w:sz w:val="28"/>
          <w:szCs w:val="28"/>
        </w:rPr>
      </w:pPr>
      <w:r w:rsidRPr="0025235D">
        <w:rPr>
          <w:noProof/>
        </w:rPr>
        <w:lastRenderedPageBreak/>
        <w:drawing>
          <wp:anchor distT="0" distB="0" distL="114300" distR="114300" simplePos="0" relativeHeight="251669504" behindDoc="0" locked="0" layoutInCell="1" allowOverlap="1" wp14:anchorId="65F7B98E" wp14:editId="2E3B6A1E">
            <wp:simplePos x="0" y="0"/>
            <wp:positionH relativeFrom="column">
              <wp:posOffset>-128270</wp:posOffset>
            </wp:positionH>
            <wp:positionV relativeFrom="paragraph">
              <wp:posOffset>-102235</wp:posOffset>
            </wp:positionV>
            <wp:extent cx="6482715" cy="3613785"/>
            <wp:effectExtent l="0" t="0" r="0" b="0"/>
            <wp:wrapNone/>
            <wp:docPr id="29"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600D114" w14:textId="77777777" w:rsidR="0025235D" w:rsidRPr="0025235D" w:rsidRDefault="0025235D" w:rsidP="0025235D">
      <w:pPr>
        <w:autoSpaceDE w:val="0"/>
        <w:autoSpaceDN w:val="0"/>
        <w:adjustRightInd w:val="0"/>
        <w:ind w:firstLine="709"/>
        <w:jc w:val="both"/>
        <w:rPr>
          <w:sz w:val="28"/>
          <w:szCs w:val="28"/>
        </w:rPr>
      </w:pPr>
    </w:p>
    <w:p w14:paraId="3861A955" w14:textId="77777777" w:rsidR="0025235D" w:rsidRPr="0025235D" w:rsidRDefault="0025235D" w:rsidP="0025235D">
      <w:pPr>
        <w:autoSpaceDE w:val="0"/>
        <w:autoSpaceDN w:val="0"/>
        <w:adjustRightInd w:val="0"/>
        <w:ind w:firstLine="709"/>
        <w:jc w:val="both"/>
        <w:rPr>
          <w:sz w:val="28"/>
          <w:szCs w:val="28"/>
        </w:rPr>
      </w:pPr>
    </w:p>
    <w:p w14:paraId="15A9FD25" w14:textId="77777777" w:rsidR="0025235D" w:rsidRPr="0025235D" w:rsidRDefault="0025235D" w:rsidP="0025235D">
      <w:pPr>
        <w:autoSpaceDE w:val="0"/>
        <w:autoSpaceDN w:val="0"/>
        <w:adjustRightInd w:val="0"/>
        <w:ind w:firstLine="709"/>
        <w:jc w:val="both"/>
        <w:rPr>
          <w:sz w:val="28"/>
          <w:szCs w:val="28"/>
        </w:rPr>
      </w:pPr>
    </w:p>
    <w:p w14:paraId="3561310F" w14:textId="77777777" w:rsidR="0025235D" w:rsidRPr="0025235D" w:rsidRDefault="0025235D" w:rsidP="0025235D">
      <w:pPr>
        <w:autoSpaceDE w:val="0"/>
        <w:autoSpaceDN w:val="0"/>
        <w:adjustRightInd w:val="0"/>
        <w:ind w:firstLine="709"/>
        <w:jc w:val="both"/>
        <w:rPr>
          <w:sz w:val="28"/>
          <w:szCs w:val="28"/>
        </w:rPr>
      </w:pPr>
    </w:p>
    <w:p w14:paraId="6CA3E443" w14:textId="77777777" w:rsidR="0025235D" w:rsidRPr="0025235D" w:rsidRDefault="0025235D" w:rsidP="0025235D">
      <w:pPr>
        <w:autoSpaceDE w:val="0"/>
        <w:autoSpaceDN w:val="0"/>
        <w:adjustRightInd w:val="0"/>
        <w:ind w:firstLine="709"/>
        <w:jc w:val="both"/>
        <w:rPr>
          <w:sz w:val="28"/>
          <w:szCs w:val="28"/>
        </w:rPr>
      </w:pPr>
    </w:p>
    <w:p w14:paraId="6678DA0B" w14:textId="77777777" w:rsidR="0025235D" w:rsidRPr="0025235D" w:rsidRDefault="0025235D" w:rsidP="0025235D">
      <w:pPr>
        <w:autoSpaceDE w:val="0"/>
        <w:autoSpaceDN w:val="0"/>
        <w:adjustRightInd w:val="0"/>
        <w:ind w:firstLine="709"/>
        <w:jc w:val="both"/>
        <w:rPr>
          <w:sz w:val="28"/>
          <w:szCs w:val="28"/>
        </w:rPr>
      </w:pPr>
    </w:p>
    <w:p w14:paraId="4551D401" w14:textId="77777777" w:rsidR="0025235D" w:rsidRPr="0025235D" w:rsidRDefault="0025235D" w:rsidP="0025235D">
      <w:pPr>
        <w:autoSpaceDE w:val="0"/>
        <w:autoSpaceDN w:val="0"/>
        <w:adjustRightInd w:val="0"/>
        <w:ind w:firstLine="709"/>
        <w:jc w:val="both"/>
        <w:rPr>
          <w:sz w:val="16"/>
          <w:szCs w:val="28"/>
        </w:rPr>
      </w:pPr>
    </w:p>
    <w:p w14:paraId="5310254A" w14:textId="77777777" w:rsidR="00C210AB" w:rsidRDefault="00C210AB" w:rsidP="0025235D">
      <w:pPr>
        <w:autoSpaceDE w:val="0"/>
        <w:autoSpaceDN w:val="0"/>
        <w:adjustRightInd w:val="0"/>
        <w:ind w:firstLine="709"/>
        <w:jc w:val="both"/>
        <w:rPr>
          <w:sz w:val="28"/>
          <w:szCs w:val="28"/>
        </w:rPr>
      </w:pPr>
    </w:p>
    <w:p w14:paraId="2D7378F3" w14:textId="77777777" w:rsidR="00C210AB" w:rsidRDefault="00C210AB" w:rsidP="0025235D">
      <w:pPr>
        <w:autoSpaceDE w:val="0"/>
        <w:autoSpaceDN w:val="0"/>
        <w:adjustRightInd w:val="0"/>
        <w:ind w:firstLine="709"/>
        <w:jc w:val="both"/>
        <w:rPr>
          <w:sz w:val="28"/>
          <w:szCs w:val="28"/>
        </w:rPr>
      </w:pPr>
    </w:p>
    <w:p w14:paraId="41F3DFCA" w14:textId="77777777" w:rsidR="00C210AB" w:rsidRDefault="00C210AB" w:rsidP="0025235D">
      <w:pPr>
        <w:autoSpaceDE w:val="0"/>
        <w:autoSpaceDN w:val="0"/>
        <w:adjustRightInd w:val="0"/>
        <w:ind w:firstLine="709"/>
        <w:jc w:val="both"/>
        <w:rPr>
          <w:sz w:val="28"/>
          <w:szCs w:val="28"/>
        </w:rPr>
      </w:pPr>
    </w:p>
    <w:p w14:paraId="011645F3" w14:textId="77777777" w:rsidR="00C210AB" w:rsidRDefault="00C210AB" w:rsidP="0025235D">
      <w:pPr>
        <w:autoSpaceDE w:val="0"/>
        <w:autoSpaceDN w:val="0"/>
        <w:adjustRightInd w:val="0"/>
        <w:ind w:firstLine="709"/>
        <w:jc w:val="both"/>
        <w:rPr>
          <w:sz w:val="28"/>
          <w:szCs w:val="28"/>
        </w:rPr>
      </w:pPr>
    </w:p>
    <w:p w14:paraId="1DB10E7C" w14:textId="77777777" w:rsidR="00C210AB" w:rsidRPr="00C210AB" w:rsidRDefault="00C210AB" w:rsidP="0025235D">
      <w:pPr>
        <w:autoSpaceDE w:val="0"/>
        <w:autoSpaceDN w:val="0"/>
        <w:adjustRightInd w:val="0"/>
        <w:ind w:firstLine="709"/>
        <w:jc w:val="both"/>
        <w:rPr>
          <w:sz w:val="16"/>
          <w:szCs w:val="16"/>
        </w:rPr>
      </w:pPr>
    </w:p>
    <w:p w14:paraId="6F3EF570"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Общий прирост налоговых доходов в трехлетнем бюджетном периоде составит 858 282,0 тыс. рублей или 12,3%. По сравнению с ожидаемым исполнением бюджета в текущем году поступления доходов по данному источнику в 2025 году увеличатся на 1 125 457,3 тыс. рублей или на 16,8%.</w:t>
      </w:r>
    </w:p>
    <w:p w14:paraId="5D5ACA0A"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В среднесрочной перспективе показатели удельного веса налоговых доходов имеют положительную динамику как в общей сумме налоговых и неналоговых доходов, так и в общем объеме доходов бюджета. В 2023 году налоговые доходы составят 88,7% от общей суммы налоговых и неналоговых доходов и 30,7% от общего объема доходов бюджета. В 2024 году данные показатели составят соответственно 89,1% и 33,6%, в 2025 году – 89,6% и 42,9%.</w:t>
      </w:r>
    </w:p>
    <w:p w14:paraId="7F05C150"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Прогнозные показатели по налоговым доходам на 2023-2025 годы в сравнении с ожидаемыми поступлениями в 2022 году представлены в следующей таблице.</w:t>
      </w:r>
    </w:p>
    <w:p w14:paraId="1AD6188B" w14:textId="77777777" w:rsidR="0025235D" w:rsidRPr="0025235D" w:rsidRDefault="0025235D" w:rsidP="0025235D">
      <w:pPr>
        <w:autoSpaceDE w:val="0"/>
        <w:autoSpaceDN w:val="0"/>
        <w:adjustRightInd w:val="0"/>
        <w:ind w:firstLine="709"/>
        <w:jc w:val="right"/>
        <w:rPr>
          <w:sz w:val="16"/>
          <w:szCs w:val="16"/>
        </w:rPr>
      </w:pPr>
    </w:p>
    <w:p w14:paraId="2278575A" w14:textId="77777777" w:rsidR="0025235D" w:rsidRPr="0025235D" w:rsidRDefault="0025235D" w:rsidP="0025235D">
      <w:pPr>
        <w:autoSpaceDE w:val="0"/>
        <w:autoSpaceDN w:val="0"/>
        <w:adjustRightInd w:val="0"/>
        <w:ind w:firstLine="709"/>
        <w:jc w:val="right"/>
        <w:rPr>
          <w:sz w:val="16"/>
          <w:szCs w:val="16"/>
        </w:rPr>
      </w:pPr>
      <w:r w:rsidRPr="0025235D">
        <w:rPr>
          <w:sz w:val="16"/>
          <w:szCs w:val="16"/>
        </w:rPr>
        <w:t>(тыс. рублей)</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1"/>
        <w:gridCol w:w="992"/>
        <w:gridCol w:w="992"/>
        <w:gridCol w:w="851"/>
        <w:gridCol w:w="567"/>
        <w:gridCol w:w="993"/>
        <w:gridCol w:w="850"/>
        <w:gridCol w:w="567"/>
        <w:gridCol w:w="993"/>
        <w:gridCol w:w="991"/>
        <w:gridCol w:w="567"/>
      </w:tblGrid>
      <w:tr w:rsidR="0025235D" w:rsidRPr="0025235D" w14:paraId="6A7F17F4" w14:textId="77777777" w:rsidTr="00E57A04">
        <w:tc>
          <w:tcPr>
            <w:tcW w:w="1951" w:type="dxa"/>
            <w:vMerge w:val="restart"/>
            <w:shd w:val="clear" w:color="auto" w:fill="DBE5F1" w:themeFill="accent1" w:themeFillTint="33"/>
            <w:vAlign w:val="center"/>
          </w:tcPr>
          <w:p w14:paraId="7DBBDCC7" w14:textId="77777777" w:rsidR="0025235D" w:rsidRPr="00E57A04" w:rsidRDefault="0025235D" w:rsidP="0025235D">
            <w:pPr>
              <w:autoSpaceDE w:val="0"/>
              <w:autoSpaceDN w:val="0"/>
              <w:adjustRightInd w:val="0"/>
              <w:jc w:val="center"/>
              <w:rPr>
                <w:b/>
                <w:sz w:val="16"/>
                <w:szCs w:val="16"/>
              </w:rPr>
            </w:pPr>
            <w:r w:rsidRPr="00E57A04">
              <w:rPr>
                <w:b/>
                <w:sz w:val="16"/>
                <w:szCs w:val="16"/>
              </w:rPr>
              <w:t>Подгруппа налоговых доходов</w:t>
            </w:r>
          </w:p>
        </w:tc>
        <w:tc>
          <w:tcPr>
            <w:tcW w:w="992" w:type="dxa"/>
            <w:vMerge w:val="restart"/>
            <w:shd w:val="clear" w:color="auto" w:fill="DBE5F1" w:themeFill="accent1" w:themeFillTint="33"/>
            <w:vAlign w:val="center"/>
          </w:tcPr>
          <w:p w14:paraId="2B11AA44" w14:textId="77777777" w:rsidR="0025235D" w:rsidRPr="00E57A04" w:rsidRDefault="0025235D" w:rsidP="0025235D">
            <w:pPr>
              <w:autoSpaceDE w:val="0"/>
              <w:autoSpaceDN w:val="0"/>
              <w:adjustRightInd w:val="0"/>
              <w:jc w:val="center"/>
              <w:rPr>
                <w:b/>
                <w:sz w:val="16"/>
                <w:szCs w:val="16"/>
              </w:rPr>
            </w:pPr>
            <w:r w:rsidRPr="00E57A04">
              <w:rPr>
                <w:b/>
                <w:sz w:val="16"/>
                <w:szCs w:val="16"/>
              </w:rPr>
              <w:t>2022 год (оценка)</w:t>
            </w:r>
          </w:p>
        </w:tc>
        <w:tc>
          <w:tcPr>
            <w:tcW w:w="2410" w:type="dxa"/>
            <w:gridSpan w:val="3"/>
            <w:shd w:val="clear" w:color="auto" w:fill="DBE5F1" w:themeFill="accent1" w:themeFillTint="33"/>
            <w:vAlign w:val="center"/>
          </w:tcPr>
          <w:p w14:paraId="5FBDC2CD" w14:textId="77777777" w:rsidR="0025235D" w:rsidRPr="00E57A04" w:rsidRDefault="0025235D" w:rsidP="0025235D">
            <w:pPr>
              <w:autoSpaceDE w:val="0"/>
              <w:autoSpaceDN w:val="0"/>
              <w:adjustRightInd w:val="0"/>
              <w:jc w:val="center"/>
              <w:rPr>
                <w:b/>
                <w:sz w:val="16"/>
                <w:szCs w:val="16"/>
              </w:rPr>
            </w:pPr>
            <w:r w:rsidRPr="00E57A04">
              <w:rPr>
                <w:b/>
                <w:sz w:val="16"/>
                <w:szCs w:val="16"/>
              </w:rPr>
              <w:t>2023 год (проект)</w:t>
            </w:r>
          </w:p>
        </w:tc>
        <w:tc>
          <w:tcPr>
            <w:tcW w:w="2410" w:type="dxa"/>
            <w:gridSpan w:val="3"/>
            <w:shd w:val="clear" w:color="auto" w:fill="DBE5F1" w:themeFill="accent1" w:themeFillTint="33"/>
            <w:vAlign w:val="center"/>
          </w:tcPr>
          <w:p w14:paraId="0DE712FC" w14:textId="77777777" w:rsidR="0025235D" w:rsidRPr="00E57A04" w:rsidRDefault="0025235D" w:rsidP="0025235D">
            <w:pPr>
              <w:autoSpaceDE w:val="0"/>
              <w:autoSpaceDN w:val="0"/>
              <w:adjustRightInd w:val="0"/>
              <w:jc w:val="center"/>
              <w:rPr>
                <w:b/>
                <w:sz w:val="16"/>
                <w:szCs w:val="16"/>
              </w:rPr>
            </w:pPr>
            <w:r w:rsidRPr="00E57A04">
              <w:rPr>
                <w:b/>
                <w:sz w:val="16"/>
                <w:szCs w:val="16"/>
              </w:rPr>
              <w:t>2024 год (проект)</w:t>
            </w:r>
          </w:p>
        </w:tc>
        <w:tc>
          <w:tcPr>
            <w:tcW w:w="2551" w:type="dxa"/>
            <w:gridSpan w:val="3"/>
            <w:shd w:val="clear" w:color="auto" w:fill="DBE5F1" w:themeFill="accent1" w:themeFillTint="33"/>
            <w:vAlign w:val="center"/>
          </w:tcPr>
          <w:p w14:paraId="74CFFF39" w14:textId="77777777" w:rsidR="0025235D" w:rsidRPr="00E57A04" w:rsidRDefault="0025235D" w:rsidP="0025235D">
            <w:pPr>
              <w:autoSpaceDE w:val="0"/>
              <w:autoSpaceDN w:val="0"/>
              <w:adjustRightInd w:val="0"/>
              <w:jc w:val="center"/>
              <w:rPr>
                <w:b/>
                <w:sz w:val="16"/>
                <w:szCs w:val="16"/>
              </w:rPr>
            </w:pPr>
            <w:r w:rsidRPr="00E57A04">
              <w:rPr>
                <w:b/>
                <w:sz w:val="16"/>
                <w:szCs w:val="16"/>
              </w:rPr>
              <w:t>2025 год (проект)</w:t>
            </w:r>
          </w:p>
        </w:tc>
      </w:tr>
      <w:tr w:rsidR="0025235D" w:rsidRPr="0025235D" w14:paraId="3812530F" w14:textId="77777777" w:rsidTr="00E57A04">
        <w:tc>
          <w:tcPr>
            <w:tcW w:w="1951" w:type="dxa"/>
            <w:vMerge/>
            <w:shd w:val="clear" w:color="auto" w:fill="DBE5F1" w:themeFill="accent1" w:themeFillTint="33"/>
            <w:vAlign w:val="center"/>
          </w:tcPr>
          <w:p w14:paraId="28C6DB36" w14:textId="77777777" w:rsidR="0025235D" w:rsidRPr="00E57A04" w:rsidRDefault="0025235D" w:rsidP="0025235D">
            <w:pPr>
              <w:autoSpaceDE w:val="0"/>
              <w:autoSpaceDN w:val="0"/>
              <w:adjustRightInd w:val="0"/>
              <w:jc w:val="center"/>
              <w:rPr>
                <w:b/>
                <w:sz w:val="16"/>
                <w:szCs w:val="16"/>
              </w:rPr>
            </w:pPr>
          </w:p>
        </w:tc>
        <w:tc>
          <w:tcPr>
            <w:tcW w:w="992" w:type="dxa"/>
            <w:vMerge/>
            <w:shd w:val="clear" w:color="auto" w:fill="DBE5F1" w:themeFill="accent1" w:themeFillTint="33"/>
            <w:vAlign w:val="center"/>
          </w:tcPr>
          <w:p w14:paraId="6FD46BD9" w14:textId="77777777" w:rsidR="0025235D" w:rsidRPr="00E57A04" w:rsidRDefault="0025235D" w:rsidP="0025235D">
            <w:pPr>
              <w:autoSpaceDE w:val="0"/>
              <w:autoSpaceDN w:val="0"/>
              <w:adjustRightInd w:val="0"/>
              <w:jc w:val="center"/>
              <w:rPr>
                <w:b/>
                <w:sz w:val="16"/>
                <w:szCs w:val="16"/>
              </w:rPr>
            </w:pPr>
          </w:p>
        </w:tc>
        <w:tc>
          <w:tcPr>
            <w:tcW w:w="992" w:type="dxa"/>
            <w:vMerge w:val="restart"/>
            <w:shd w:val="clear" w:color="auto" w:fill="DBE5F1" w:themeFill="accent1" w:themeFillTint="33"/>
            <w:vAlign w:val="center"/>
          </w:tcPr>
          <w:p w14:paraId="433A5DBE" w14:textId="77777777" w:rsidR="0025235D" w:rsidRPr="00E57A04" w:rsidRDefault="0025235D" w:rsidP="0025235D">
            <w:pPr>
              <w:autoSpaceDE w:val="0"/>
              <w:autoSpaceDN w:val="0"/>
              <w:adjustRightInd w:val="0"/>
              <w:ind w:hanging="108"/>
              <w:jc w:val="center"/>
              <w:rPr>
                <w:b/>
                <w:sz w:val="16"/>
                <w:szCs w:val="16"/>
              </w:rPr>
            </w:pPr>
            <w:r w:rsidRPr="00E57A04">
              <w:rPr>
                <w:b/>
                <w:sz w:val="16"/>
                <w:szCs w:val="16"/>
              </w:rPr>
              <w:t>сумма</w:t>
            </w:r>
          </w:p>
        </w:tc>
        <w:tc>
          <w:tcPr>
            <w:tcW w:w="1418" w:type="dxa"/>
            <w:gridSpan w:val="2"/>
            <w:shd w:val="clear" w:color="auto" w:fill="DBE5F1" w:themeFill="accent1" w:themeFillTint="33"/>
            <w:vAlign w:val="center"/>
          </w:tcPr>
          <w:p w14:paraId="312B09E2" w14:textId="77777777" w:rsidR="0025235D" w:rsidRPr="00E57A04" w:rsidRDefault="0025235D" w:rsidP="0025235D">
            <w:pPr>
              <w:autoSpaceDE w:val="0"/>
              <w:autoSpaceDN w:val="0"/>
              <w:adjustRightInd w:val="0"/>
              <w:jc w:val="center"/>
              <w:rPr>
                <w:b/>
                <w:sz w:val="16"/>
                <w:szCs w:val="16"/>
              </w:rPr>
            </w:pPr>
            <w:r w:rsidRPr="00E57A04">
              <w:rPr>
                <w:b/>
                <w:sz w:val="15"/>
                <w:szCs w:val="15"/>
              </w:rPr>
              <w:t>отклонения от оценки 2022 года</w:t>
            </w:r>
          </w:p>
        </w:tc>
        <w:tc>
          <w:tcPr>
            <w:tcW w:w="993" w:type="dxa"/>
            <w:vMerge w:val="restart"/>
            <w:shd w:val="clear" w:color="auto" w:fill="DBE5F1" w:themeFill="accent1" w:themeFillTint="33"/>
            <w:vAlign w:val="center"/>
          </w:tcPr>
          <w:p w14:paraId="5B26DDFE" w14:textId="77777777" w:rsidR="0025235D" w:rsidRPr="00E57A04" w:rsidRDefault="0025235D" w:rsidP="0025235D">
            <w:pPr>
              <w:autoSpaceDE w:val="0"/>
              <w:autoSpaceDN w:val="0"/>
              <w:adjustRightInd w:val="0"/>
              <w:ind w:hanging="108"/>
              <w:jc w:val="center"/>
              <w:rPr>
                <w:b/>
                <w:sz w:val="16"/>
                <w:szCs w:val="16"/>
              </w:rPr>
            </w:pPr>
            <w:r w:rsidRPr="00E57A04">
              <w:rPr>
                <w:b/>
                <w:sz w:val="16"/>
                <w:szCs w:val="16"/>
              </w:rPr>
              <w:t>сумма</w:t>
            </w:r>
          </w:p>
        </w:tc>
        <w:tc>
          <w:tcPr>
            <w:tcW w:w="1417" w:type="dxa"/>
            <w:gridSpan w:val="2"/>
            <w:shd w:val="clear" w:color="auto" w:fill="DBE5F1" w:themeFill="accent1" w:themeFillTint="33"/>
            <w:vAlign w:val="center"/>
          </w:tcPr>
          <w:p w14:paraId="7D1F50A1" w14:textId="77777777" w:rsidR="0025235D" w:rsidRPr="00E57A04" w:rsidRDefault="0025235D" w:rsidP="0025235D">
            <w:pPr>
              <w:autoSpaceDE w:val="0"/>
              <w:autoSpaceDN w:val="0"/>
              <w:adjustRightInd w:val="0"/>
              <w:jc w:val="center"/>
              <w:rPr>
                <w:b/>
                <w:sz w:val="16"/>
                <w:szCs w:val="16"/>
              </w:rPr>
            </w:pPr>
            <w:r w:rsidRPr="00E57A04">
              <w:rPr>
                <w:b/>
                <w:sz w:val="15"/>
                <w:szCs w:val="15"/>
              </w:rPr>
              <w:t>отклонения от оценки 2022 года</w:t>
            </w:r>
          </w:p>
        </w:tc>
        <w:tc>
          <w:tcPr>
            <w:tcW w:w="993" w:type="dxa"/>
            <w:vMerge w:val="restart"/>
            <w:shd w:val="clear" w:color="auto" w:fill="DBE5F1" w:themeFill="accent1" w:themeFillTint="33"/>
            <w:vAlign w:val="center"/>
          </w:tcPr>
          <w:p w14:paraId="35653E41" w14:textId="77777777" w:rsidR="0025235D" w:rsidRPr="00E57A04" w:rsidRDefault="0025235D" w:rsidP="0025235D">
            <w:pPr>
              <w:autoSpaceDE w:val="0"/>
              <w:autoSpaceDN w:val="0"/>
              <w:adjustRightInd w:val="0"/>
              <w:ind w:hanging="108"/>
              <w:jc w:val="center"/>
              <w:rPr>
                <w:b/>
                <w:sz w:val="16"/>
                <w:szCs w:val="16"/>
              </w:rPr>
            </w:pPr>
            <w:r w:rsidRPr="00E57A04">
              <w:rPr>
                <w:b/>
                <w:sz w:val="16"/>
                <w:szCs w:val="16"/>
              </w:rPr>
              <w:t>сумма</w:t>
            </w:r>
          </w:p>
        </w:tc>
        <w:tc>
          <w:tcPr>
            <w:tcW w:w="1558" w:type="dxa"/>
            <w:gridSpan w:val="2"/>
            <w:shd w:val="clear" w:color="auto" w:fill="DBE5F1" w:themeFill="accent1" w:themeFillTint="33"/>
            <w:vAlign w:val="center"/>
          </w:tcPr>
          <w:p w14:paraId="08121092" w14:textId="77777777" w:rsidR="0025235D" w:rsidRPr="00E57A04" w:rsidRDefault="0025235D" w:rsidP="0025235D">
            <w:pPr>
              <w:autoSpaceDE w:val="0"/>
              <w:autoSpaceDN w:val="0"/>
              <w:adjustRightInd w:val="0"/>
              <w:jc w:val="center"/>
              <w:rPr>
                <w:b/>
                <w:sz w:val="16"/>
                <w:szCs w:val="16"/>
              </w:rPr>
            </w:pPr>
            <w:r w:rsidRPr="00E57A04">
              <w:rPr>
                <w:b/>
                <w:sz w:val="15"/>
                <w:szCs w:val="15"/>
              </w:rPr>
              <w:t>отклонения от оценки 2025 года</w:t>
            </w:r>
          </w:p>
        </w:tc>
      </w:tr>
      <w:tr w:rsidR="0025235D" w:rsidRPr="0025235D" w14:paraId="1BF81324" w14:textId="77777777" w:rsidTr="00E57A04">
        <w:tc>
          <w:tcPr>
            <w:tcW w:w="1951" w:type="dxa"/>
            <w:vMerge/>
            <w:shd w:val="clear" w:color="auto" w:fill="DBE5F1" w:themeFill="accent1" w:themeFillTint="33"/>
            <w:vAlign w:val="center"/>
          </w:tcPr>
          <w:p w14:paraId="32092BC2" w14:textId="77777777" w:rsidR="0025235D" w:rsidRPr="00E57A04" w:rsidRDefault="0025235D" w:rsidP="0025235D">
            <w:pPr>
              <w:autoSpaceDE w:val="0"/>
              <w:autoSpaceDN w:val="0"/>
              <w:adjustRightInd w:val="0"/>
              <w:jc w:val="center"/>
              <w:rPr>
                <w:b/>
                <w:sz w:val="16"/>
                <w:szCs w:val="16"/>
              </w:rPr>
            </w:pPr>
          </w:p>
        </w:tc>
        <w:tc>
          <w:tcPr>
            <w:tcW w:w="992" w:type="dxa"/>
            <w:vMerge/>
            <w:shd w:val="clear" w:color="auto" w:fill="DBE5F1" w:themeFill="accent1" w:themeFillTint="33"/>
            <w:vAlign w:val="center"/>
          </w:tcPr>
          <w:p w14:paraId="24E08BFE" w14:textId="77777777" w:rsidR="0025235D" w:rsidRPr="00E57A04" w:rsidRDefault="0025235D" w:rsidP="0025235D">
            <w:pPr>
              <w:autoSpaceDE w:val="0"/>
              <w:autoSpaceDN w:val="0"/>
              <w:adjustRightInd w:val="0"/>
              <w:jc w:val="center"/>
              <w:rPr>
                <w:b/>
                <w:sz w:val="16"/>
                <w:szCs w:val="16"/>
              </w:rPr>
            </w:pPr>
          </w:p>
        </w:tc>
        <w:tc>
          <w:tcPr>
            <w:tcW w:w="992" w:type="dxa"/>
            <w:vMerge/>
            <w:shd w:val="clear" w:color="auto" w:fill="DBE5F1" w:themeFill="accent1" w:themeFillTint="33"/>
            <w:vAlign w:val="center"/>
          </w:tcPr>
          <w:p w14:paraId="556752EF" w14:textId="77777777" w:rsidR="0025235D" w:rsidRPr="00E57A04" w:rsidRDefault="0025235D" w:rsidP="0025235D">
            <w:pPr>
              <w:autoSpaceDE w:val="0"/>
              <w:autoSpaceDN w:val="0"/>
              <w:adjustRightInd w:val="0"/>
              <w:jc w:val="center"/>
              <w:rPr>
                <w:b/>
                <w:sz w:val="16"/>
                <w:szCs w:val="16"/>
              </w:rPr>
            </w:pPr>
          </w:p>
        </w:tc>
        <w:tc>
          <w:tcPr>
            <w:tcW w:w="851" w:type="dxa"/>
            <w:shd w:val="clear" w:color="auto" w:fill="DBE5F1" w:themeFill="accent1" w:themeFillTint="33"/>
            <w:vAlign w:val="center"/>
          </w:tcPr>
          <w:p w14:paraId="77E5757C" w14:textId="77777777" w:rsidR="0025235D" w:rsidRPr="00E57A04" w:rsidRDefault="0025235D" w:rsidP="0025235D">
            <w:pPr>
              <w:autoSpaceDE w:val="0"/>
              <w:autoSpaceDN w:val="0"/>
              <w:adjustRightInd w:val="0"/>
              <w:jc w:val="center"/>
              <w:rPr>
                <w:b/>
                <w:sz w:val="16"/>
                <w:szCs w:val="16"/>
              </w:rPr>
            </w:pPr>
            <w:r w:rsidRPr="00E57A04">
              <w:rPr>
                <w:b/>
                <w:sz w:val="16"/>
                <w:szCs w:val="16"/>
              </w:rPr>
              <w:t>сумма</w:t>
            </w:r>
          </w:p>
        </w:tc>
        <w:tc>
          <w:tcPr>
            <w:tcW w:w="567" w:type="dxa"/>
            <w:shd w:val="clear" w:color="auto" w:fill="DBE5F1" w:themeFill="accent1" w:themeFillTint="33"/>
            <w:vAlign w:val="center"/>
          </w:tcPr>
          <w:p w14:paraId="38D90E02" w14:textId="77777777" w:rsidR="0025235D" w:rsidRPr="00E57A04" w:rsidRDefault="0025235D" w:rsidP="0025235D">
            <w:pPr>
              <w:autoSpaceDE w:val="0"/>
              <w:autoSpaceDN w:val="0"/>
              <w:adjustRightInd w:val="0"/>
              <w:jc w:val="center"/>
              <w:rPr>
                <w:b/>
                <w:sz w:val="16"/>
                <w:szCs w:val="16"/>
              </w:rPr>
            </w:pPr>
            <w:r w:rsidRPr="00E57A04">
              <w:rPr>
                <w:b/>
                <w:sz w:val="16"/>
                <w:szCs w:val="16"/>
              </w:rPr>
              <w:t>%</w:t>
            </w:r>
          </w:p>
        </w:tc>
        <w:tc>
          <w:tcPr>
            <w:tcW w:w="993" w:type="dxa"/>
            <w:vMerge/>
            <w:shd w:val="clear" w:color="auto" w:fill="DBE5F1" w:themeFill="accent1" w:themeFillTint="33"/>
            <w:vAlign w:val="center"/>
          </w:tcPr>
          <w:p w14:paraId="79FB3538" w14:textId="77777777" w:rsidR="0025235D" w:rsidRPr="00E57A04" w:rsidRDefault="0025235D" w:rsidP="0025235D">
            <w:pPr>
              <w:autoSpaceDE w:val="0"/>
              <w:autoSpaceDN w:val="0"/>
              <w:adjustRightInd w:val="0"/>
              <w:ind w:hanging="108"/>
              <w:jc w:val="center"/>
              <w:rPr>
                <w:b/>
                <w:sz w:val="16"/>
                <w:szCs w:val="16"/>
              </w:rPr>
            </w:pPr>
          </w:p>
        </w:tc>
        <w:tc>
          <w:tcPr>
            <w:tcW w:w="850" w:type="dxa"/>
            <w:shd w:val="clear" w:color="auto" w:fill="DBE5F1" w:themeFill="accent1" w:themeFillTint="33"/>
            <w:vAlign w:val="center"/>
          </w:tcPr>
          <w:p w14:paraId="3535A506" w14:textId="77777777" w:rsidR="0025235D" w:rsidRPr="00E57A04" w:rsidRDefault="0025235D" w:rsidP="0025235D">
            <w:pPr>
              <w:autoSpaceDE w:val="0"/>
              <w:autoSpaceDN w:val="0"/>
              <w:adjustRightInd w:val="0"/>
              <w:ind w:hanging="108"/>
              <w:jc w:val="center"/>
              <w:rPr>
                <w:b/>
                <w:sz w:val="16"/>
                <w:szCs w:val="16"/>
              </w:rPr>
            </w:pPr>
            <w:r w:rsidRPr="00E57A04">
              <w:rPr>
                <w:b/>
                <w:sz w:val="16"/>
                <w:szCs w:val="16"/>
              </w:rPr>
              <w:t>сумма</w:t>
            </w:r>
          </w:p>
        </w:tc>
        <w:tc>
          <w:tcPr>
            <w:tcW w:w="567" w:type="dxa"/>
            <w:shd w:val="clear" w:color="auto" w:fill="DBE5F1" w:themeFill="accent1" w:themeFillTint="33"/>
            <w:vAlign w:val="center"/>
          </w:tcPr>
          <w:p w14:paraId="66089E6F" w14:textId="77777777" w:rsidR="0025235D" w:rsidRPr="00E57A04" w:rsidRDefault="0025235D" w:rsidP="0025235D">
            <w:pPr>
              <w:autoSpaceDE w:val="0"/>
              <w:autoSpaceDN w:val="0"/>
              <w:adjustRightInd w:val="0"/>
              <w:jc w:val="center"/>
              <w:rPr>
                <w:b/>
                <w:sz w:val="16"/>
                <w:szCs w:val="16"/>
              </w:rPr>
            </w:pPr>
            <w:r w:rsidRPr="00E57A04">
              <w:rPr>
                <w:b/>
                <w:sz w:val="16"/>
                <w:szCs w:val="16"/>
              </w:rPr>
              <w:t>%</w:t>
            </w:r>
          </w:p>
        </w:tc>
        <w:tc>
          <w:tcPr>
            <w:tcW w:w="993" w:type="dxa"/>
            <w:vMerge/>
            <w:shd w:val="clear" w:color="auto" w:fill="DBE5F1" w:themeFill="accent1" w:themeFillTint="33"/>
            <w:vAlign w:val="center"/>
          </w:tcPr>
          <w:p w14:paraId="73B2FE8F" w14:textId="77777777" w:rsidR="0025235D" w:rsidRPr="00E57A04" w:rsidRDefault="0025235D" w:rsidP="0025235D">
            <w:pPr>
              <w:autoSpaceDE w:val="0"/>
              <w:autoSpaceDN w:val="0"/>
              <w:adjustRightInd w:val="0"/>
              <w:jc w:val="center"/>
              <w:rPr>
                <w:b/>
                <w:sz w:val="16"/>
                <w:szCs w:val="16"/>
              </w:rPr>
            </w:pPr>
          </w:p>
        </w:tc>
        <w:tc>
          <w:tcPr>
            <w:tcW w:w="991" w:type="dxa"/>
            <w:shd w:val="clear" w:color="auto" w:fill="DBE5F1" w:themeFill="accent1" w:themeFillTint="33"/>
            <w:vAlign w:val="center"/>
          </w:tcPr>
          <w:p w14:paraId="34DCA5EB" w14:textId="77777777" w:rsidR="0025235D" w:rsidRPr="00E57A04" w:rsidRDefault="0025235D" w:rsidP="0025235D">
            <w:pPr>
              <w:autoSpaceDE w:val="0"/>
              <w:autoSpaceDN w:val="0"/>
              <w:adjustRightInd w:val="0"/>
              <w:jc w:val="center"/>
              <w:rPr>
                <w:b/>
                <w:sz w:val="16"/>
                <w:szCs w:val="16"/>
              </w:rPr>
            </w:pPr>
            <w:r w:rsidRPr="00E57A04">
              <w:rPr>
                <w:b/>
                <w:sz w:val="16"/>
                <w:szCs w:val="16"/>
              </w:rPr>
              <w:t>сумма</w:t>
            </w:r>
          </w:p>
        </w:tc>
        <w:tc>
          <w:tcPr>
            <w:tcW w:w="567" w:type="dxa"/>
            <w:shd w:val="clear" w:color="auto" w:fill="DBE5F1" w:themeFill="accent1" w:themeFillTint="33"/>
            <w:vAlign w:val="center"/>
          </w:tcPr>
          <w:p w14:paraId="0FD5E67D" w14:textId="77777777" w:rsidR="0025235D" w:rsidRPr="00E57A04" w:rsidRDefault="0025235D" w:rsidP="0025235D">
            <w:pPr>
              <w:autoSpaceDE w:val="0"/>
              <w:autoSpaceDN w:val="0"/>
              <w:adjustRightInd w:val="0"/>
              <w:jc w:val="center"/>
              <w:rPr>
                <w:b/>
                <w:sz w:val="16"/>
                <w:szCs w:val="16"/>
              </w:rPr>
            </w:pPr>
            <w:r w:rsidRPr="00E57A04">
              <w:rPr>
                <w:b/>
                <w:sz w:val="16"/>
                <w:szCs w:val="16"/>
              </w:rPr>
              <w:t>%</w:t>
            </w:r>
          </w:p>
        </w:tc>
      </w:tr>
      <w:tr w:rsidR="0025235D" w:rsidRPr="0025235D" w14:paraId="1E6EC1F8" w14:textId="77777777" w:rsidTr="009E53FC">
        <w:tc>
          <w:tcPr>
            <w:tcW w:w="1951" w:type="dxa"/>
            <w:vAlign w:val="center"/>
          </w:tcPr>
          <w:p w14:paraId="17031BBB" w14:textId="77777777" w:rsidR="0025235D" w:rsidRPr="0025235D" w:rsidRDefault="0025235D" w:rsidP="0025235D">
            <w:pPr>
              <w:autoSpaceDE w:val="0"/>
              <w:autoSpaceDN w:val="0"/>
              <w:adjustRightInd w:val="0"/>
              <w:jc w:val="both"/>
              <w:rPr>
                <w:sz w:val="16"/>
                <w:szCs w:val="16"/>
              </w:rPr>
            </w:pPr>
            <w:r w:rsidRPr="0025235D">
              <w:rPr>
                <w:sz w:val="16"/>
                <w:szCs w:val="16"/>
              </w:rPr>
              <w:t>Налоги на прибыль, доходы</w:t>
            </w:r>
          </w:p>
        </w:tc>
        <w:tc>
          <w:tcPr>
            <w:tcW w:w="992" w:type="dxa"/>
            <w:vAlign w:val="center"/>
          </w:tcPr>
          <w:p w14:paraId="6D4B8BA1" w14:textId="77777777" w:rsidR="0025235D" w:rsidRPr="0025235D" w:rsidRDefault="0025235D" w:rsidP="0025235D">
            <w:pPr>
              <w:ind w:left="-2" w:hanging="108"/>
              <w:jc w:val="right"/>
              <w:rPr>
                <w:color w:val="000000"/>
                <w:sz w:val="16"/>
                <w:szCs w:val="16"/>
              </w:rPr>
            </w:pPr>
            <w:r w:rsidRPr="0025235D">
              <w:rPr>
                <w:color w:val="000000"/>
                <w:sz w:val="16"/>
                <w:szCs w:val="16"/>
              </w:rPr>
              <w:t>2 942 252,0</w:t>
            </w:r>
          </w:p>
        </w:tc>
        <w:tc>
          <w:tcPr>
            <w:tcW w:w="992" w:type="dxa"/>
            <w:vAlign w:val="center"/>
          </w:tcPr>
          <w:p w14:paraId="06389042" w14:textId="77777777" w:rsidR="0025235D" w:rsidRPr="0025235D" w:rsidRDefault="0025235D" w:rsidP="0025235D">
            <w:pPr>
              <w:ind w:left="-2" w:hanging="108"/>
              <w:jc w:val="right"/>
              <w:rPr>
                <w:color w:val="000000"/>
                <w:sz w:val="16"/>
                <w:szCs w:val="16"/>
              </w:rPr>
            </w:pPr>
            <w:r w:rsidRPr="0025235D">
              <w:rPr>
                <w:color w:val="000000"/>
                <w:sz w:val="16"/>
                <w:szCs w:val="16"/>
              </w:rPr>
              <w:t>3 068 959,0</w:t>
            </w:r>
          </w:p>
        </w:tc>
        <w:tc>
          <w:tcPr>
            <w:tcW w:w="851" w:type="dxa"/>
            <w:vAlign w:val="center"/>
          </w:tcPr>
          <w:p w14:paraId="4302F5B0" w14:textId="77777777" w:rsidR="0025235D" w:rsidRPr="0025235D" w:rsidRDefault="0025235D" w:rsidP="0025235D">
            <w:pPr>
              <w:ind w:left="-2" w:hanging="108"/>
              <w:jc w:val="right"/>
              <w:rPr>
                <w:color w:val="000000"/>
                <w:sz w:val="16"/>
                <w:szCs w:val="16"/>
              </w:rPr>
            </w:pPr>
            <w:r w:rsidRPr="0025235D">
              <w:rPr>
                <w:color w:val="000000"/>
                <w:sz w:val="16"/>
                <w:szCs w:val="16"/>
              </w:rPr>
              <w:t>+126 707,0</w:t>
            </w:r>
          </w:p>
        </w:tc>
        <w:tc>
          <w:tcPr>
            <w:tcW w:w="567" w:type="dxa"/>
            <w:vAlign w:val="center"/>
          </w:tcPr>
          <w:p w14:paraId="6398463D" w14:textId="77777777" w:rsidR="0025235D" w:rsidRPr="0025235D" w:rsidRDefault="0025235D" w:rsidP="0025235D">
            <w:pPr>
              <w:ind w:left="-2" w:hanging="108"/>
              <w:jc w:val="right"/>
              <w:rPr>
                <w:color w:val="000000"/>
                <w:sz w:val="16"/>
                <w:szCs w:val="16"/>
              </w:rPr>
            </w:pPr>
            <w:r w:rsidRPr="0025235D">
              <w:rPr>
                <w:color w:val="000000"/>
                <w:sz w:val="16"/>
                <w:szCs w:val="16"/>
              </w:rPr>
              <w:t>+4,3</w:t>
            </w:r>
          </w:p>
        </w:tc>
        <w:tc>
          <w:tcPr>
            <w:tcW w:w="993" w:type="dxa"/>
            <w:vAlign w:val="center"/>
          </w:tcPr>
          <w:p w14:paraId="63CB822D" w14:textId="77777777" w:rsidR="0025235D" w:rsidRPr="0025235D" w:rsidRDefault="0025235D" w:rsidP="0025235D">
            <w:pPr>
              <w:ind w:left="-2" w:hanging="108"/>
              <w:jc w:val="right"/>
              <w:rPr>
                <w:color w:val="000000"/>
                <w:sz w:val="16"/>
                <w:szCs w:val="16"/>
              </w:rPr>
            </w:pPr>
            <w:r w:rsidRPr="0025235D">
              <w:rPr>
                <w:color w:val="000000"/>
                <w:sz w:val="16"/>
                <w:szCs w:val="16"/>
              </w:rPr>
              <w:t>3 248 106,0</w:t>
            </w:r>
          </w:p>
        </w:tc>
        <w:tc>
          <w:tcPr>
            <w:tcW w:w="850" w:type="dxa"/>
            <w:vAlign w:val="center"/>
          </w:tcPr>
          <w:p w14:paraId="114DE765" w14:textId="77777777" w:rsidR="0025235D" w:rsidRPr="0025235D" w:rsidRDefault="0025235D" w:rsidP="0025235D">
            <w:pPr>
              <w:ind w:left="-2" w:hanging="108"/>
              <w:jc w:val="right"/>
              <w:rPr>
                <w:color w:val="000000"/>
                <w:sz w:val="16"/>
                <w:szCs w:val="16"/>
              </w:rPr>
            </w:pPr>
            <w:r w:rsidRPr="0025235D">
              <w:rPr>
                <w:color w:val="000000"/>
                <w:sz w:val="16"/>
                <w:szCs w:val="16"/>
              </w:rPr>
              <w:t>+305 854,0</w:t>
            </w:r>
          </w:p>
        </w:tc>
        <w:tc>
          <w:tcPr>
            <w:tcW w:w="567" w:type="dxa"/>
            <w:vAlign w:val="center"/>
          </w:tcPr>
          <w:p w14:paraId="74B2C882" w14:textId="77777777" w:rsidR="0025235D" w:rsidRPr="0025235D" w:rsidRDefault="0025235D" w:rsidP="0025235D">
            <w:pPr>
              <w:ind w:left="-2" w:hanging="108"/>
              <w:jc w:val="right"/>
              <w:rPr>
                <w:color w:val="000000"/>
                <w:sz w:val="16"/>
                <w:szCs w:val="16"/>
              </w:rPr>
            </w:pPr>
            <w:r w:rsidRPr="0025235D">
              <w:rPr>
                <w:color w:val="000000"/>
                <w:sz w:val="16"/>
                <w:szCs w:val="16"/>
              </w:rPr>
              <w:t>+10,4</w:t>
            </w:r>
          </w:p>
        </w:tc>
        <w:tc>
          <w:tcPr>
            <w:tcW w:w="993" w:type="dxa"/>
            <w:vAlign w:val="center"/>
          </w:tcPr>
          <w:p w14:paraId="09C3139F" w14:textId="77777777" w:rsidR="0025235D" w:rsidRPr="0025235D" w:rsidRDefault="0025235D" w:rsidP="0025235D">
            <w:pPr>
              <w:ind w:left="-2" w:hanging="108"/>
              <w:jc w:val="right"/>
              <w:rPr>
                <w:color w:val="000000"/>
                <w:sz w:val="16"/>
                <w:szCs w:val="16"/>
              </w:rPr>
            </w:pPr>
            <w:r w:rsidRPr="0025235D">
              <w:rPr>
                <w:color w:val="000000"/>
                <w:sz w:val="16"/>
                <w:szCs w:val="16"/>
              </w:rPr>
              <w:t>3 450 700,0</w:t>
            </w:r>
          </w:p>
        </w:tc>
        <w:tc>
          <w:tcPr>
            <w:tcW w:w="991" w:type="dxa"/>
            <w:vAlign w:val="center"/>
          </w:tcPr>
          <w:p w14:paraId="1BD47FEC" w14:textId="77777777" w:rsidR="0025235D" w:rsidRPr="0025235D" w:rsidRDefault="0025235D" w:rsidP="0025235D">
            <w:pPr>
              <w:ind w:left="-2" w:hanging="108"/>
              <w:jc w:val="right"/>
              <w:rPr>
                <w:color w:val="000000"/>
                <w:sz w:val="16"/>
                <w:szCs w:val="16"/>
              </w:rPr>
            </w:pPr>
            <w:r w:rsidRPr="0025235D">
              <w:rPr>
                <w:color w:val="000000"/>
                <w:sz w:val="16"/>
                <w:szCs w:val="16"/>
              </w:rPr>
              <w:t>+508 448,0</w:t>
            </w:r>
          </w:p>
        </w:tc>
        <w:tc>
          <w:tcPr>
            <w:tcW w:w="567" w:type="dxa"/>
            <w:vAlign w:val="center"/>
          </w:tcPr>
          <w:p w14:paraId="423C4D50" w14:textId="77777777" w:rsidR="0025235D" w:rsidRPr="0025235D" w:rsidRDefault="0025235D" w:rsidP="0025235D">
            <w:pPr>
              <w:ind w:left="-2" w:hanging="108"/>
              <w:jc w:val="right"/>
              <w:rPr>
                <w:color w:val="000000"/>
                <w:sz w:val="16"/>
                <w:szCs w:val="16"/>
              </w:rPr>
            </w:pPr>
            <w:r w:rsidRPr="0025235D">
              <w:rPr>
                <w:color w:val="000000"/>
                <w:sz w:val="16"/>
                <w:szCs w:val="16"/>
              </w:rPr>
              <w:t>+17,3</w:t>
            </w:r>
          </w:p>
        </w:tc>
      </w:tr>
      <w:tr w:rsidR="0025235D" w:rsidRPr="0025235D" w14:paraId="45FBA1F9" w14:textId="77777777" w:rsidTr="009E53FC">
        <w:tc>
          <w:tcPr>
            <w:tcW w:w="1951" w:type="dxa"/>
            <w:vAlign w:val="center"/>
          </w:tcPr>
          <w:p w14:paraId="1A13FAA6" w14:textId="77777777" w:rsidR="0025235D" w:rsidRPr="00521FC7" w:rsidRDefault="0025235D" w:rsidP="00521FC7">
            <w:pPr>
              <w:autoSpaceDE w:val="0"/>
              <w:autoSpaceDN w:val="0"/>
              <w:adjustRightInd w:val="0"/>
              <w:rPr>
                <w:sz w:val="16"/>
                <w:szCs w:val="16"/>
              </w:rPr>
            </w:pPr>
            <w:r w:rsidRPr="00521FC7">
              <w:rPr>
                <w:sz w:val="16"/>
                <w:szCs w:val="16"/>
              </w:rPr>
              <w:t>Налоги на товары (работы, услуги), реализуемые на территории РФ</w:t>
            </w:r>
          </w:p>
        </w:tc>
        <w:tc>
          <w:tcPr>
            <w:tcW w:w="992" w:type="dxa"/>
            <w:vAlign w:val="center"/>
          </w:tcPr>
          <w:p w14:paraId="0B836496" w14:textId="77777777" w:rsidR="0025235D" w:rsidRPr="0025235D" w:rsidRDefault="0025235D" w:rsidP="0025235D">
            <w:pPr>
              <w:ind w:left="-2" w:hanging="108"/>
              <w:jc w:val="right"/>
              <w:rPr>
                <w:color w:val="000000"/>
                <w:sz w:val="16"/>
                <w:szCs w:val="16"/>
              </w:rPr>
            </w:pPr>
            <w:r w:rsidRPr="0025235D">
              <w:rPr>
                <w:color w:val="000000"/>
                <w:sz w:val="16"/>
                <w:szCs w:val="16"/>
              </w:rPr>
              <w:t>57 130,5</w:t>
            </w:r>
          </w:p>
        </w:tc>
        <w:tc>
          <w:tcPr>
            <w:tcW w:w="992" w:type="dxa"/>
            <w:vAlign w:val="center"/>
          </w:tcPr>
          <w:p w14:paraId="4AB67D66" w14:textId="77777777" w:rsidR="0025235D" w:rsidRPr="0025235D" w:rsidRDefault="0025235D" w:rsidP="0025235D">
            <w:pPr>
              <w:ind w:left="-2" w:hanging="108"/>
              <w:jc w:val="right"/>
              <w:rPr>
                <w:color w:val="000000"/>
                <w:sz w:val="16"/>
                <w:szCs w:val="16"/>
              </w:rPr>
            </w:pPr>
            <w:r w:rsidRPr="0025235D">
              <w:rPr>
                <w:color w:val="000000"/>
                <w:sz w:val="16"/>
                <w:szCs w:val="16"/>
              </w:rPr>
              <w:t>57 157,0</w:t>
            </w:r>
          </w:p>
        </w:tc>
        <w:tc>
          <w:tcPr>
            <w:tcW w:w="851" w:type="dxa"/>
            <w:vAlign w:val="center"/>
          </w:tcPr>
          <w:p w14:paraId="55F580A7" w14:textId="77777777" w:rsidR="0025235D" w:rsidRPr="0025235D" w:rsidRDefault="0025235D" w:rsidP="0025235D">
            <w:pPr>
              <w:ind w:left="-2" w:hanging="108"/>
              <w:jc w:val="right"/>
              <w:rPr>
                <w:color w:val="000000"/>
                <w:sz w:val="16"/>
                <w:szCs w:val="16"/>
              </w:rPr>
            </w:pPr>
            <w:r w:rsidRPr="0025235D">
              <w:rPr>
                <w:color w:val="000000"/>
                <w:sz w:val="16"/>
                <w:szCs w:val="16"/>
              </w:rPr>
              <w:t>+26,5</w:t>
            </w:r>
          </w:p>
        </w:tc>
        <w:tc>
          <w:tcPr>
            <w:tcW w:w="567" w:type="dxa"/>
            <w:vAlign w:val="center"/>
          </w:tcPr>
          <w:p w14:paraId="46557543" w14:textId="77777777" w:rsidR="0025235D" w:rsidRPr="0025235D" w:rsidRDefault="0025235D" w:rsidP="0025235D">
            <w:pPr>
              <w:ind w:left="-2" w:hanging="108"/>
              <w:jc w:val="right"/>
              <w:rPr>
                <w:color w:val="000000"/>
                <w:sz w:val="16"/>
                <w:szCs w:val="16"/>
              </w:rPr>
            </w:pPr>
            <w:r w:rsidRPr="0025235D">
              <w:rPr>
                <w:color w:val="000000"/>
                <w:sz w:val="16"/>
                <w:szCs w:val="16"/>
              </w:rPr>
              <w:t>0,0</w:t>
            </w:r>
          </w:p>
        </w:tc>
        <w:tc>
          <w:tcPr>
            <w:tcW w:w="993" w:type="dxa"/>
            <w:vAlign w:val="center"/>
          </w:tcPr>
          <w:p w14:paraId="57806913" w14:textId="77777777" w:rsidR="0025235D" w:rsidRPr="0025235D" w:rsidRDefault="0025235D" w:rsidP="0025235D">
            <w:pPr>
              <w:ind w:left="-2" w:hanging="108"/>
              <w:jc w:val="right"/>
              <w:rPr>
                <w:color w:val="000000"/>
                <w:sz w:val="16"/>
                <w:szCs w:val="16"/>
              </w:rPr>
            </w:pPr>
            <w:r w:rsidRPr="0025235D">
              <w:rPr>
                <w:color w:val="000000"/>
                <w:sz w:val="16"/>
                <w:szCs w:val="16"/>
              </w:rPr>
              <w:t>58 363,0</w:t>
            </w:r>
          </w:p>
        </w:tc>
        <w:tc>
          <w:tcPr>
            <w:tcW w:w="850" w:type="dxa"/>
            <w:vAlign w:val="center"/>
          </w:tcPr>
          <w:p w14:paraId="744BE0A8" w14:textId="77777777" w:rsidR="0025235D" w:rsidRPr="0025235D" w:rsidRDefault="0025235D" w:rsidP="0025235D">
            <w:pPr>
              <w:ind w:left="-2" w:hanging="108"/>
              <w:jc w:val="right"/>
              <w:rPr>
                <w:color w:val="000000"/>
                <w:sz w:val="16"/>
                <w:szCs w:val="16"/>
              </w:rPr>
            </w:pPr>
            <w:r w:rsidRPr="0025235D">
              <w:rPr>
                <w:color w:val="000000"/>
                <w:sz w:val="16"/>
                <w:szCs w:val="16"/>
              </w:rPr>
              <w:t>+1 232,5</w:t>
            </w:r>
          </w:p>
        </w:tc>
        <w:tc>
          <w:tcPr>
            <w:tcW w:w="567" w:type="dxa"/>
            <w:vAlign w:val="center"/>
          </w:tcPr>
          <w:p w14:paraId="1DF6764F" w14:textId="77777777" w:rsidR="0025235D" w:rsidRPr="0025235D" w:rsidRDefault="0025235D" w:rsidP="0025235D">
            <w:pPr>
              <w:ind w:left="-2" w:hanging="108"/>
              <w:jc w:val="right"/>
              <w:rPr>
                <w:color w:val="000000"/>
                <w:sz w:val="16"/>
                <w:szCs w:val="16"/>
              </w:rPr>
            </w:pPr>
            <w:r w:rsidRPr="0025235D">
              <w:rPr>
                <w:color w:val="000000"/>
                <w:sz w:val="16"/>
                <w:szCs w:val="16"/>
              </w:rPr>
              <w:t>+2,2</w:t>
            </w:r>
          </w:p>
        </w:tc>
        <w:tc>
          <w:tcPr>
            <w:tcW w:w="993" w:type="dxa"/>
            <w:vAlign w:val="center"/>
          </w:tcPr>
          <w:p w14:paraId="1325701F" w14:textId="77777777" w:rsidR="0025235D" w:rsidRPr="0025235D" w:rsidRDefault="0025235D" w:rsidP="0025235D">
            <w:pPr>
              <w:ind w:left="-2" w:hanging="108"/>
              <w:jc w:val="right"/>
              <w:rPr>
                <w:color w:val="000000"/>
                <w:sz w:val="16"/>
                <w:szCs w:val="16"/>
              </w:rPr>
            </w:pPr>
            <w:r w:rsidRPr="0025235D">
              <w:rPr>
                <w:color w:val="000000"/>
                <w:sz w:val="16"/>
                <w:szCs w:val="16"/>
              </w:rPr>
              <w:t>58 363,0</w:t>
            </w:r>
          </w:p>
        </w:tc>
        <w:tc>
          <w:tcPr>
            <w:tcW w:w="991" w:type="dxa"/>
            <w:vAlign w:val="center"/>
          </w:tcPr>
          <w:p w14:paraId="1E4B0A50" w14:textId="77777777" w:rsidR="0025235D" w:rsidRPr="0025235D" w:rsidRDefault="0025235D" w:rsidP="0025235D">
            <w:pPr>
              <w:ind w:left="-2" w:hanging="108"/>
              <w:jc w:val="right"/>
              <w:rPr>
                <w:color w:val="000000"/>
                <w:sz w:val="16"/>
                <w:szCs w:val="16"/>
              </w:rPr>
            </w:pPr>
            <w:r w:rsidRPr="0025235D">
              <w:rPr>
                <w:color w:val="000000"/>
                <w:sz w:val="16"/>
                <w:szCs w:val="16"/>
              </w:rPr>
              <w:t>+1 232,5</w:t>
            </w:r>
          </w:p>
        </w:tc>
        <w:tc>
          <w:tcPr>
            <w:tcW w:w="567" w:type="dxa"/>
            <w:vAlign w:val="center"/>
          </w:tcPr>
          <w:p w14:paraId="3FD7699E" w14:textId="77777777" w:rsidR="0025235D" w:rsidRPr="0025235D" w:rsidRDefault="0025235D" w:rsidP="0025235D">
            <w:pPr>
              <w:ind w:left="-2" w:hanging="108"/>
              <w:jc w:val="right"/>
              <w:rPr>
                <w:color w:val="000000"/>
                <w:sz w:val="16"/>
                <w:szCs w:val="16"/>
              </w:rPr>
            </w:pPr>
            <w:r w:rsidRPr="0025235D">
              <w:rPr>
                <w:color w:val="000000"/>
                <w:sz w:val="16"/>
                <w:szCs w:val="16"/>
              </w:rPr>
              <w:t>+2,2</w:t>
            </w:r>
          </w:p>
        </w:tc>
      </w:tr>
      <w:tr w:rsidR="0025235D" w:rsidRPr="0025235D" w14:paraId="13BF837A" w14:textId="77777777" w:rsidTr="009E53FC">
        <w:tc>
          <w:tcPr>
            <w:tcW w:w="1951" w:type="dxa"/>
            <w:vAlign w:val="center"/>
          </w:tcPr>
          <w:p w14:paraId="6181A38C" w14:textId="77777777" w:rsidR="0025235D" w:rsidRPr="0025235D" w:rsidRDefault="0025235D" w:rsidP="0025235D">
            <w:pPr>
              <w:autoSpaceDE w:val="0"/>
              <w:autoSpaceDN w:val="0"/>
              <w:adjustRightInd w:val="0"/>
              <w:rPr>
                <w:sz w:val="16"/>
                <w:szCs w:val="16"/>
              </w:rPr>
            </w:pPr>
            <w:r w:rsidRPr="0025235D">
              <w:rPr>
                <w:sz w:val="16"/>
                <w:szCs w:val="16"/>
              </w:rPr>
              <w:t>Налоги на совокупный доход</w:t>
            </w:r>
          </w:p>
        </w:tc>
        <w:tc>
          <w:tcPr>
            <w:tcW w:w="992" w:type="dxa"/>
            <w:vAlign w:val="center"/>
          </w:tcPr>
          <w:p w14:paraId="456C26BF" w14:textId="77777777" w:rsidR="0025235D" w:rsidRPr="0025235D" w:rsidRDefault="0025235D" w:rsidP="0025235D">
            <w:pPr>
              <w:ind w:left="-2" w:hanging="108"/>
              <w:jc w:val="right"/>
              <w:rPr>
                <w:color w:val="000000"/>
                <w:sz w:val="16"/>
                <w:szCs w:val="16"/>
              </w:rPr>
            </w:pPr>
            <w:r w:rsidRPr="0025235D">
              <w:rPr>
                <w:color w:val="000000"/>
                <w:sz w:val="16"/>
                <w:szCs w:val="16"/>
              </w:rPr>
              <w:t>2 750 564,8</w:t>
            </w:r>
          </w:p>
        </w:tc>
        <w:tc>
          <w:tcPr>
            <w:tcW w:w="992" w:type="dxa"/>
            <w:vAlign w:val="center"/>
          </w:tcPr>
          <w:p w14:paraId="61175503" w14:textId="77777777" w:rsidR="0025235D" w:rsidRPr="0025235D" w:rsidRDefault="0025235D" w:rsidP="0025235D">
            <w:pPr>
              <w:ind w:left="-2" w:hanging="108"/>
              <w:jc w:val="right"/>
              <w:rPr>
                <w:color w:val="000000"/>
                <w:sz w:val="16"/>
                <w:szCs w:val="16"/>
              </w:rPr>
            </w:pPr>
            <w:r w:rsidRPr="0025235D">
              <w:rPr>
                <w:color w:val="000000"/>
                <w:sz w:val="16"/>
                <w:szCs w:val="16"/>
              </w:rPr>
              <w:t>2 844 775,0</w:t>
            </w:r>
          </w:p>
        </w:tc>
        <w:tc>
          <w:tcPr>
            <w:tcW w:w="851" w:type="dxa"/>
            <w:vAlign w:val="center"/>
          </w:tcPr>
          <w:p w14:paraId="572535F2" w14:textId="77777777" w:rsidR="0025235D" w:rsidRPr="0025235D" w:rsidRDefault="0025235D" w:rsidP="0025235D">
            <w:pPr>
              <w:ind w:left="-2" w:hanging="108"/>
              <w:jc w:val="right"/>
              <w:rPr>
                <w:color w:val="000000"/>
                <w:sz w:val="16"/>
                <w:szCs w:val="16"/>
              </w:rPr>
            </w:pPr>
            <w:r w:rsidRPr="0025235D">
              <w:rPr>
                <w:color w:val="000000"/>
                <w:sz w:val="16"/>
                <w:szCs w:val="16"/>
              </w:rPr>
              <w:t>+94 210,2</w:t>
            </w:r>
          </w:p>
        </w:tc>
        <w:tc>
          <w:tcPr>
            <w:tcW w:w="567" w:type="dxa"/>
            <w:vAlign w:val="center"/>
          </w:tcPr>
          <w:p w14:paraId="4993674B" w14:textId="77777777" w:rsidR="0025235D" w:rsidRPr="0025235D" w:rsidRDefault="0025235D" w:rsidP="0025235D">
            <w:pPr>
              <w:ind w:left="-2" w:hanging="108"/>
              <w:jc w:val="right"/>
              <w:rPr>
                <w:color w:val="000000"/>
                <w:sz w:val="16"/>
                <w:szCs w:val="16"/>
              </w:rPr>
            </w:pPr>
            <w:r w:rsidRPr="0025235D">
              <w:rPr>
                <w:color w:val="000000"/>
                <w:sz w:val="16"/>
                <w:szCs w:val="16"/>
              </w:rPr>
              <w:t>+3,4</w:t>
            </w:r>
          </w:p>
        </w:tc>
        <w:tc>
          <w:tcPr>
            <w:tcW w:w="993" w:type="dxa"/>
            <w:vAlign w:val="center"/>
          </w:tcPr>
          <w:p w14:paraId="36EE950B" w14:textId="77777777" w:rsidR="0025235D" w:rsidRPr="0025235D" w:rsidRDefault="0025235D" w:rsidP="0025235D">
            <w:pPr>
              <w:ind w:left="-2" w:hanging="108"/>
              <w:jc w:val="right"/>
              <w:rPr>
                <w:color w:val="000000"/>
                <w:sz w:val="16"/>
                <w:szCs w:val="16"/>
              </w:rPr>
            </w:pPr>
            <w:r w:rsidRPr="0025235D">
              <w:rPr>
                <w:color w:val="000000"/>
                <w:sz w:val="16"/>
                <w:szCs w:val="16"/>
              </w:rPr>
              <w:t>3 077 379,0</w:t>
            </w:r>
          </w:p>
        </w:tc>
        <w:tc>
          <w:tcPr>
            <w:tcW w:w="850" w:type="dxa"/>
            <w:vAlign w:val="center"/>
          </w:tcPr>
          <w:p w14:paraId="79D896F1" w14:textId="77777777" w:rsidR="0025235D" w:rsidRPr="0025235D" w:rsidRDefault="0025235D" w:rsidP="0025235D">
            <w:pPr>
              <w:ind w:left="-2" w:hanging="108"/>
              <w:jc w:val="right"/>
              <w:rPr>
                <w:color w:val="000000"/>
                <w:sz w:val="16"/>
                <w:szCs w:val="16"/>
              </w:rPr>
            </w:pPr>
            <w:r w:rsidRPr="0025235D">
              <w:rPr>
                <w:color w:val="000000"/>
                <w:sz w:val="16"/>
                <w:szCs w:val="16"/>
              </w:rPr>
              <w:t>+326 814,2</w:t>
            </w:r>
          </w:p>
        </w:tc>
        <w:tc>
          <w:tcPr>
            <w:tcW w:w="567" w:type="dxa"/>
            <w:vAlign w:val="center"/>
          </w:tcPr>
          <w:p w14:paraId="0523947D" w14:textId="77777777" w:rsidR="0025235D" w:rsidRPr="0025235D" w:rsidRDefault="0025235D" w:rsidP="0025235D">
            <w:pPr>
              <w:ind w:left="-2" w:hanging="108"/>
              <w:jc w:val="right"/>
              <w:rPr>
                <w:color w:val="000000"/>
                <w:sz w:val="16"/>
                <w:szCs w:val="16"/>
              </w:rPr>
            </w:pPr>
            <w:r w:rsidRPr="0025235D">
              <w:rPr>
                <w:color w:val="000000"/>
                <w:sz w:val="16"/>
                <w:szCs w:val="16"/>
              </w:rPr>
              <w:t>+11,9</w:t>
            </w:r>
          </w:p>
        </w:tc>
        <w:tc>
          <w:tcPr>
            <w:tcW w:w="993" w:type="dxa"/>
            <w:vAlign w:val="center"/>
          </w:tcPr>
          <w:p w14:paraId="41043954" w14:textId="77777777" w:rsidR="0025235D" w:rsidRPr="0025235D" w:rsidRDefault="0025235D" w:rsidP="0025235D">
            <w:pPr>
              <w:ind w:left="-2" w:hanging="108"/>
              <w:jc w:val="right"/>
              <w:rPr>
                <w:color w:val="000000"/>
                <w:sz w:val="16"/>
                <w:szCs w:val="16"/>
              </w:rPr>
            </w:pPr>
            <w:r w:rsidRPr="0025235D">
              <w:rPr>
                <w:color w:val="000000"/>
                <w:sz w:val="16"/>
                <w:szCs w:val="16"/>
              </w:rPr>
              <w:t>3 200 361,0</w:t>
            </w:r>
          </w:p>
        </w:tc>
        <w:tc>
          <w:tcPr>
            <w:tcW w:w="991" w:type="dxa"/>
            <w:vAlign w:val="center"/>
          </w:tcPr>
          <w:p w14:paraId="5A183503" w14:textId="77777777" w:rsidR="0025235D" w:rsidRPr="0025235D" w:rsidRDefault="0025235D" w:rsidP="0025235D">
            <w:pPr>
              <w:ind w:left="-2" w:hanging="108"/>
              <w:jc w:val="right"/>
              <w:rPr>
                <w:color w:val="000000"/>
                <w:sz w:val="16"/>
                <w:szCs w:val="16"/>
              </w:rPr>
            </w:pPr>
            <w:r w:rsidRPr="0025235D">
              <w:rPr>
                <w:color w:val="000000"/>
                <w:sz w:val="16"/>
                <w:szCs w:val="16"/>
              </w:rPr>
              <w:t>+449 796,2</w:t>
            </w:r>
          </w:p>
        </w:tc>
        <w:tc>
          <w:tcPr>
            <w:tcW w:w="567" w:type="dxa"/>
            <w:vAlign w:val="center"/>
          </w:tcPr>
          <w:p w14:paraId="6DB6AAB3" w14:textId="77777777" w:rsidR="0025235D" w:rsidRPr="0025235D" w:rsidRDefault="0025235D" w:rsidP="0025235D">
            <w:pPr>
              <w:ind w:left="-2" w:hanging="108"/>
              <w:jc w:val="right"/>
              <w:rPr>
                <w:color w:val="000000"/>
                <w:sz w:val="16"/>
                <w:szCs w:val="16"/>
              </w:rPr>
            </w:pPr>
            <w:r w:rsidRPr="0025235D">
              <w:rPr>
                <w:color w:val="000000"/>
                <w:sz w:val="16"/>
                <w:szCs w:val="16"/>
              </w:rPr>
              <w:t>+16,4</w:t>
            </w:r>
          </w:p>
        </w:tc>
      </w:tr>
      <w:tr w:rsidR="0025235D" w:rsidRPr="0025235D" w14:paraId="514A1E7A" w14:textId="77777777" w:rsidTr="009E53FC">
        <w:tc>
          <w:tcPr>
            <w:tcW w:w="1951" w:type="dxa"/>
            <w:vAlign w:val="center"/>
          </w:tcPr>
          <w:p w14:paraId="352388C2" w14:textId="77777777" w:rsidR="0025235D" w:rsidRPr="0025235D" w:rsidRDefault="0025235D" w:rsidP="0025235D">
            <w:pPr>
              <w:autoSpaceDE w:val="0"/>
              <w:autoSpaceDN w:val="0"/>
              <w:adjustRightInd w:val="0"/>
              <w:rPr>
                <w:sz w:val="16"/>
                <w:szCs w:val="16"/>
              </w:rPr>
            </w:pPr>
            <w:r w:rsidRPr="0025235D">
              <w:rPr>
                <w:sz w:val="16"/>
                <w:szCs w:val="16"/>
              </w:rPr>
              <w:t>Налоги на имущество</w:t>
            </w:r>
          </w:p>
        </w:tc>
        <w:tc>
          <w:tcPr>
            <w:tcW w:w="992" w:type="dxa"/>
            <w:vAlign w:val="center"/>
          </w:tcPr>
          <w:p w14:paraId="2F423F1D" w14:textId="77777777" w:rsidR="0025235D" w:rsidRPr="0025235D" w:rsidRDefault="0025235D" w:rsidP="0025235D">
            <w:pPr>
              <w:ind w:left="-2" w:hanging="108"/>
              <w:jc w:val="right"/>
              <w:rPr>
                <w:color w:val="000000"/>
                <w:sz w:val="16"/>
                <w:szCs w:val="16"/>
              </w:rPr>
            </w:pPr>
            <w:r w:rsidRPr="0025235D">
              <w:rPr>
                <w:color w:val="000000"/>
                <w:sz w:val="16"/>
                <w:szCs w:val="16"/>
              </w:rPr>
              <w:t>799 386,0</w:t>
            </w:r>
          </w:p>
        </w:tc>
        <w:tc>
          <w:tcPr>
            <w:tcW w:w="992" w:type="dxa"/>
            <w:vAlign w:val="center"/>
          </w:tcPr>
          <w:p w14:paraId="1B7BFDB3" w14:textId="77777777" w:rsidR="0025235D" w:rsidRPr="0025235D" w:rsidRDefault="0025235D" w:rsidP="0025235D">
            <w:pPr>
              <w:ind w:left="-2" w:hanging="108"/>
              <w:jc w:val="right"/>
              <w:rPr>
                <w:color w:val="000000"/>
                <w:sz w:val="16"/>
                <w:szCs w:val="16"/>
              </w:rPr>
            </w:pPr>
            <w:r w:rsidRPr="0025235D">
              <w:rPr>
                <w:color w:val="000000"/>
                <w:sz w:val="16"/>
                <w:szCs w:val="16"/>
              </w:rPr>
              <w:t>837 552,0</w:t>
            </w:r>
          </w:p>
        </w:tc>
        <w:tc>
          <w:tcPr>
            <w:tcW w:w="851" w:type="dxa"/>
            <w:vAlign w:val="center"/>
          </w:tcPr>
          <w:p w14:paraId="7EC07E69" w14:textId="77777777" w:rsidR="0025235D" w:rsidRPr="0025235D" w:rsidRDefault="0025235D" w:rsidP="0025235D">
            <w:pPr>
              <w:ind w:left="-2" w:hanging="108"/>
              <w:jc w:val="right"/>
              <w:rPr>
                <w:color w:val="000000"/>
                <w:sz w:val="16"/>
                <w:szCs w:val="16"/>
              </w:rPr>
            </w:pPr>
            <w:r w:rsidRPr="0025235D">
              <w:rPr>
                <w:color w:val="000000"/>
                <w:sz w:val="16"/>
                <w:szCs w:val="16"/>
              </w:rPr>
              <w:t>+38 166,0</w:t>
            </w:r>
          </w:p>
        </w:tc>
        <w:tc>
          <w:tcPr>
            <w:tcW w:w="567" w:type="dxa"/>
            <w:vAlign w:val="center"/>
          </w:tcPr>
          <w:p w14:paraId="39BE7FCD" w14:textId="77777777" w:rsidR="0025235D" w:rsidRPr="0025235D" w:rsidRDefault="0025235D" w:rsidP="0025235D">
            <w:pPr>
              <w:ind w:left="-2" w:hanging="108"/>
              <w:jc w:val="right"/>
              <w:rPr>
                <w:color w:val="000000"/>
                <w:sz w:val="16"/>
                <w:szCs w:val="16"/>
              </w:rPr>
            </w:pPr>
            <w:r w:rsidRPr="0025235D">
              <w:rPr>
                <w:color w:val="000000"/>
                <w:sz w:val="16"/>
                <w:szCs w:val="16"/>
              </w:rPr>
              <w:t>+4,8</w:t>
            </w:r>
          </w:p>
        </w:tc>
        <w:tc>
          <w:tcPr>
            <w:tcW w:w="993" w:type="dxa"/>
            <w:vAlign w:val="center"/>
          </w:tcPr>
          <w:p w14:paraId="5C39A679" w14:textId="77777777" w:rsidR="0025235D" w:rsidRPr="0025235D" w:rsidRDefault="0025235D" w:rsidP="0025235D">
            <w:pPr>
              <w:ind w:left="-2" w:hanging="108"/>
              <w:jc w:val="right"/>
              <w:rPr>
                <w:color w:val="000000"/>
                <w:sz w:val="16"/>
                <w:szCs w:val="16"/>
              </w:rPr>
            </w:pPr>
            <w:r w:rsidRPr="0025235D">
              <w:rPr>
                <w:color w:val="000000"/>
                <w:sz w:val="16"/>
                <w:szCs w:val="16"/>
              </w:rPr>
              <w:t>901 367,0</w:t>
            </w:r>
          </w:p>
        </w:tc>
        <w:tc>
          <w:tcPr>
            <w:tcW w:w="850" w:type="dxa"/>
            <w:vAlign w:val="center"/>
          </w:tcPr>
          <w:p w14:paraId="2AB46958" w14:textId="77777777" w:rsidR="0025235D" w:rsidRPr="0025235D" w:rsidRDefault="0025235D" w:rsidP="0025235D">
            <w:pPr>
              <w:ind w:left="-2" w:hanging="108"/>
              <w:jc w:val="right"/>
              <w:rPr>
                <w:color w:val="000000"/>
                <w:sz w:val="16"/>
                <w:szCs w:val="16"/>
              </w:rPr>
            </w:pPr>
            <w:r w:rsidRPr="0025235D">
              <w:rPr>
                <w:color w:val="000000"/>
                <w:sz w:val="16"/>
                <w:szCs w:val="16"/>
              </w:rPr>
              <w:t>+101 981,0</w:t>
            </w:r>
          </w:p>
        </w:tc>
        <w:tc>
          <w:tcPr>
            <w:tcW w:w="567" w:type="dxa"/>
            <w:vAlign w:val="center"/>
          </w:tcPr>
          <w:p w14:paraId="663A1255" w14:textId="77777777" w:rsidR="0025235D" w:rsidRPr="0025235D" w:rsidRDefault="0025235D" w:rsidP="0025235D">
            <w:pPr>
              <w:ind w:left="-2" w:hanging="108"/>
              <w:jc w:val="right"/>
              <w:rPr>
                <w:color w:val="000000"/>
                <w:sz w:val="16"/>
                <w:szCs w:val="16"/>
              </w:rPr>
            </w:pPr>
            <w:r w:rsidRPr="0025235D">
              <w:rPr>
                <w:color w:val="000000"/>
                <w:sz w:val="16"/>
                <w:szCs w:val="16"/>
              </w:rPr>
              <w:t>+12,8</w:t>
            </w:r>
          </w:p>
        </w:tc>
        <w:tc>
          <w:tcPr>
            <w:tcW w:w="993" w:type="dxa"/>
            <w:vAlign w:val="center"/>
          </w:tcPr>
          <w:p w14:paraId="5CDE3E03" w14:textId="77777777" w:rsidR="0025235D" w:rsidRPr="0025235D" w:rsidRDefault="0025235D" w:rsidP="0025235D">
            <w:pPr>
              <w:ind w:left="-2" w:hanging="108"/>
              <w:jc w:val="right"/>
              <w:rPr>
                <w:color w:val="000000"/>
                <w:sz w:val="16"/>
                <w:szCs w:val="16"/>
              </w:rPr>
            </w:pPr>
            <w:r w:rsidRPr="0025235D">
              <w:rPr>
                <w:color w:val="000000"/>
                <w:sz w:val="16"/>
                <w:szCs w:val="16"/>
              </w:rPr>
              <w:t>957 363,0</w:t>
            </w:r>
          </w:p>
        </w:tc>
        <w:tc>
          <w:tcPr>
            <w:tcW w:w="991" w:type="dxa"/>
            <w:vAlign w:val="center"/>
          </w:tcPr>
          <w:p w14:paraId="54FDF1F3" w14:textId="77777777" w:rsidR="0025235D" w:rsidRPr="0025235D" w:rsidRDefault="0025235D" w:rsidP="0025235D">
            <w:pPr>
              <w:ind w:left="-2" w:hanging="108"/>
              <w:jc w:val="right"/>
              <w:rPr>
                <w:color w:val="000000"/>
                <w:sz w:val="16"/>
                <w:szCs w:val="16"/>
              </w:rPr>
            </w:pPr>
            <w:r w:rsidRPr="0025235D">
              <w:rPr>
                <w:color w:val="000000"/>
                <w:sz w:val="16"/>
                <w:szCs w:val="16"/>
              </w:rPr>
              <w:t>+157 977,0</w:t>
            </w:r>
          </w:p>
        </w:tc>
        <w:tc>
          <w:tcPr>
            <w:tcW w:w="567" w:type="dxa"/>
            <w:vAlign w:val="center"/>
          </w:tcPr>
          <w:p w14:paraId="2D37D098" w14:textId="77777777" w:rsidR="0025235D" w:rsidRPr="0025235D" w:rsidRDefault="0025235D" w:rsidP="0025235D">
            <w:pPr>
              <w:ind w:left="-2" w:hanging="108"/>
              <w:jc w:val="right"/>
              <w:rPr>
                <w:color w:val="000000"/>
                <w:sz w:val="16"/>
                <w:szCs w:val="16"/>
              </w:rPr>
            </w:pPr>
            <w:r w:rsidRPr="0025235D">
              <w:rPr>
                <w:color w:val="000000"/>
                <w:sz w:val="16"/>
                <w:szCs w:val="16"/>
              </w:rPr>
              <w:t>+19,8</w:t>
            </w:r>
          </w:p>
        </w:tc>
      </w:tr>
      <w:tr w:rsidR="0025235D" w:rsidRPr="0025235D" w14:paraId="303BAE51" w14:textId="77777777" w:rsidTr="009E53FC">
        <w:tc>
          <w:tcPr>
            <w:tcW w:w="1951" w:type="dxa"/>
            <w:vAlign w:val="center"/>
          </w:tcPr>
          <w:p w14:paraId="237FFE32" w14:textId="77777777" w:rsidR="0025235D" w:rsidRPr="0025235D" w:rsidRDefault="0025235D" w:rsidP="0025235D">
            <w:pPr>
              <w:autoSpaceDE w:val="0"/>
              <w:autoSpaceDN w:val="0"/>
              <w:adjustRightInd w:val="0"/>
              <w:rPr>
                <w:sz w:val="15"/>
                <w:szCs w:val="15"/>
              </w:rPr>
            </w:pPr>
            <w:r w:rsidRPr="0025235D">
              <w:rPr>
                <w:sz w:val="15"/>
                <w:szCs w:val="15"/>
              </w:rPr>
              <w:t>Налоги, сборы и регулярные платежи за пользование природными ресурсами</w:t>
            </w:r>
          </w:p>
        </w:tc>
        <w:tc>
          <w:tcPr>
            <w:tcW w:w="992" w:type="dxa"/>
            <w:vAlign w:val="center"/>
          </w:tcPr>
          <w:p w14:paraId="00478FC5" w14:textId="77777777" w:rsidR="0025235D" w:rsidRPr="0025235D" w:rsidRDefault="0025235D" w:rsidP="0025235D">
            <w:pPr>
              <w:ind w:left="-2" w:hanging="108"/>
              <w:jc w:val="right"/>
              <w:rPr>
                <w:color w:val="000000"/>
                <w:sz w:val="16"/>
                <w:szCs w:val="16"/>
              </w:rPr>
            </w:pPr>
            <w:r w:rsidRPr="0025235D">
              <w:rPr>
                <w:color w:val="000000"/>
                <w:sz w:val="16"/>
                <w:szCs w:val="16"/>
              </w:rPr>
              <w:t>1 866,0</w:t>
            </w:r>
          </w:p>
        </w:tc>
        <w:tc>
          <w:tcPr>
            <w:tcW w:w="992" w:type="dxa"/>
            <w:vAlign w:val="center"/>
          </w:tcPr>
          <w:p w14:paraId="5463369B" w14:textId="77777777" w:rsidR="0025235D" w:rsidRPr="0025235D" w:rsidRDefault="0025235D" w:rsidP="0025235D">
            <w:pPr>
              <w:ind w:left="-2" w:hanging="108"/>
              <w:jc w:val="right"/>
              <w:rPr>
                <w:color w:val="000000"/>
                <w:sz w:val="16"/>
                <w:szCs w:val="16"/>
              </w:rPr>
            </w:pPr>
            <w:r w:rsidRPr="0025235D">
              <w:rPr>
                <w:color w:val="000000"/>
                <w:sz w:val="16"/>
                <w:szCs w:val="16"/>
              </w:rPr>
              <w:t>1 842,0</w:t>
            </w:r>
          </w:p>
        </w:tc>
        <w:tc>
          <w:tcPr>
            <w:tcW w:w="851" w:type="dxa"/>
            <w:vAlign w:val="center"/>
          </w:tcPr>
          <w:p w14:paraId="7D32C16E" w14:textId="77777777" w:rsidR="0025235D" w:rsidRPr="0025235D" w:rsidRDefault="0025235D" w:rsidP="0025235D">
            <w:pPr>
              <w:ind w:left="-2" w:hanging="108"/>
              <w:jc w:val="right"/>
              <w:rPr>
                <w:color w:val="000000"/>
                <w:sz w:val="16"/>
                <w:szCs w:val="16"/>
              </w:rPr>
            </w:pPr>
            <w:r w:rsidRPr="0025235D">
              <w:rPr>
                <w:color w:val="000000"/>
                <w:sz w:val="16"/>
                <w:szCs w:val="16"/>
              </w:rPr>
              <w:t>-24,0</w:t>
            </w:r>
          </w:p>
        </w:tc>
        <w:tc>
          <w:tcPr>
            <w:tcW w:w="567" w:type="dxa"/>
            <w:vAlign w:val="center"/>
          </w:tcPr>
          <w:p w14:paraId="1F33A17C" w14:textId="77777777" w:rsidR="0025235D" w:rsidRPr="0025235D" w:rsidRDefault="0025235D" w:rsidP="0025235D">
            <w:pPr>
              <w:ind w:left="-2" w:hanging="108"/>
              <w:jc w:val="right"/>
              <w:rPr>
                <w:color w:val="000000"/>
                <w:sz w:val="16"/>
                <w:szCs w:val="16"/>
              </w:rPr>
            </w:pPr>
            <w:r w:rsidRPr="0025235D">
              <w:rPr>
                <w:color w:val="000000"/>
                <w:sz w:val="16"/>
                <w:szCs w:val="16"/>
              </w:rPr>
              <w:t>-1,3</w:t>
            </w:r>
          </w:p>
        </w:tc>
        <w:tc>
          <w:tcPr>
            <w:tcW w:w="993" w:type="dxa"/>
            <w:vAlign w:val="center"/>
          </w:tcPr>
          <w:p w14:paraId="1AC6C394" w14:textId="77777777" w:rsidR="0025235D" w:rsidRPr="0025235D" w:rsidRDefault="0025235D" w:rsidP="0025235D">
            <w:pPr>
              <w:ind w:left="-2" w:hanging="108"/>
              <w:jc w:val="right"/>
              <w:rPr>
                <w:color w:val="000000"/>
                <w:sz w:val="16"/>
                <w:szCs w:val="16"/>
              </w:rPr>
            </w:pPr>
            <w:r w:rsidRPr="0025235D">
              <w:rPr>
                <w:color w:val="000000"/>
                <w:sz w:val="16"/>
                <w:szCs w:val="16"/>
              </w:rPr>
              <w:t>1 780,0</w:t>
            </w:r>
          </w:p>
        </w:tc>
        <w:tc>
          <w:tcPr>
            <w:tcW w:w="850" w:type="dxa"/>
            <w:vAlign w:val="center"/>
          </w:tcPr>
          <w:p w14:paraId="5649BAB7" w14:textId="77777777" w:rsidR="0025235D" w:rsidRPr="0025235D" w:rsidRDefault="0025235D" w:rsidP="0025235D">
            <w:pPr>
              <w:ind w:left="-2" w:hanging="108"/>
              <w:jc w:val="right"/>
              <w:rPr>
                <w:color w:val="000000"/>
                <w:sz w:val="16"/>
                <w:szCs w:val="16"/>
              </w:rPr>
            </w:pPr>
            <w:r w:rsidRPr="0025235D">
              <w:rPr>
                <w:color w:val="000000"/>
                <w:sz w:val="16"/>
                <w:szCs w:val="16"/>
              </w:rPr>
              <w:t>-86,0</w:t>
            </w:r>
          </w:p>
        </w:tc>
        <w:tc>
          <w:tcPr>
            <w:tcW w:w="567" w:type="dxa"/>
            <w:vAlign w:val="center"/>
          </w:tcPr>
          <w:p w14:paraId="658CCFED" w14:textId="77777777" w:rsidR="0025235D" w:rsidRPr="0025235D" w:rsidRDefault="0025235D" w:rsidP="0025235D">
            <w:pPr>
              <w:ind w:left="-2" w:hanging="108"/>
              <w:jc w:val="right"/>
              <w:rPr>
                <w:color w:val="000000"/>
                <w:sz w:val="16"/>
                <w:szCs w:val="16"/>
              </w:rPr>
            </w:pPr>
            <w:r w:rsidRPr="0025235D">
              <w:rPr>
                <w:color w:val="000000"/>
                <w:sz w:val="16"/>
                <w:szCs w:val="16"/>
              </w:rPr>
              <w:t>-4,6</w:t>
            </w:r>
          </w:p>
        </w:tc>
        <w:tc>
          <w:tcPr>
            <w:tcW w:w="993" w:type="dxa"/>
            <w:vAlign w:val="center"/>
          </w:tcPr>
          <w:p w14:paraId="6611A1F2" w14:textId="77777777" w:rsidR="0025235D" w:rsidRPr="0025235D" w:rsidRDefault="0025235D" w:rsidP="0025235D">
            <w:pPr>
              <w:ind w:left="-2" w:hanging="108"/>
              <w:jc w:val="right"/>
              <w:rPr>
                <w:color w:val="000000"/>
                <w:sz w:val="16"/>
                <w:szCs w:val="16"/>
              </w:rPr>
            </w:pPr>
            <w:r w:rsidRPr="0025235D">
              <w:rPr>
                <w:color w:val="000000"/>
                <w:sz w:val="16"/>
                <w:szCs w:val="16"/>
              </w:rPr>
              <w:t>1 780,0</w:t>
            </w:r>
          </w:p>
        </w:tc>
        <w:tc>
          <w:tcPr>
            <w:tcW w:w="991" w:type="dxa"/>
            <w:vAlign w:val="center"/>
          </w:tcPr>
          <w:p w14:paraId="4D7E9B80" w14:textId="77777777" w:rsidR="0025235D" w:rsidRPr="0025235D" w:rsidRDefault="0025235D" w:rsidP="0025235D">
            <w:pPr>
              <w:ind w:left="-2" w:hanging="108"/>
              <w:jc w:val="right"/>
              <w:rPr>
                <w:color w:val="000000"/>
                <w:sz w:val="16"/>
                <w:szCs w:val="16"/>
              </w:rPr>
            </w:pPr>
            <w:r w:rsidRPr="0025235D">
              <w:rPr>
                <w:color w:val="000000"/>
                <w:sz w:val="16"/>
                <w:szCs w:val="16"/>
              </w:rPr>
              <w:t>-86,0</w:t>
            </w:r>
          </w:p>
        </w:tc>
        <w:tc>
          <w:tcPr>
            <w:tcW w:w="567" w:type="dxa"/>
            <w:vAlign w:val="center"/>
          </w:tcPr>
          <w:p w14:paraId="0D206E7F" w14:textId="77777777" w:rsidR="0025235D" w:rsidRPr="0025235D" w:rsidRDefault="0025235D" w:rsidP="0025235D">
            <w:pPr>
              <w:ind w:left="-2" w:hanging="108"/>
              <w:jc w:val="right"/>
              <w:rPr>
                <w:color w:val="000000"/>
                <w:sz w:val="16"/>
                <w:szCs w:val="16"/>
              </w:rPr>
            </w:pPr>
            <w:r w:rsidRPr="0025235D">
              <w:rPr>
                <w:color w:val="000000"/>
                <w:sz w:val="16"/>
                <w:szCs w:val="16"/>
              </w:rPr>
              <w:t>-4,6</w:t>
            </w:r>
          </w:p>
        </w:tc>
      </w:tr>
      <w:tr w:rsidR="0025235D" w:rsidRPr="0025235D" w14:paraId="0C0CA43C" w14:textId="77777777" w:rsidTr="009E53FC">
        <w:tc>
          <w:tcPr>
            <w:tcW w:w="1951" w:type="dxa"/>
            <w:vAlign w:val="center"/>
          </w:tcPr>
          <w:p w14:paraId="7C9B2B65" w14:textId="77777777" w:rsidR="0025235D" w:rsidRPr="0025235D" w:rsidRDefault="0025235D" w:rsidP="0025235D">
            <w:pPr>
              <w:autoSpaceDE w:val="0"/>
              <w:autoSpaceDN w:val="0"/>
              <w:adjustRightInd w:val="0"/>
              <w:rPr>
                <w:sz w:val="16"/>
                <w:szCs w:val="16"/>
              </w:rPr>
            </w:pPr>
            <w:r w:rsidRPr="0025235D">
              <w:rPr>
                <w:sz w:val="16"/>
                <w:szCs w:val="16"/>
              </w:rPr>
              <w:t>Государственная пошлина</w:t>
            </w:r>
          </w:p>
        </w:tc>
        <w:tc>
          <w:tcPr>
            <w:tcW w:w="992" w:type="dxa"/>
            <w:vAlign w:val="center"/>
          </w:tcPr>
          <w:p w14:paraId="67DCB6F4" w14:textId="77777777" w:rsidR="0025235D" w:rsidRPr="0025235D" w:rsidRDefault="0025235D" w:rsidP="0025235D">
            <w:pPr>
              <w:ind w:left="-2" w:hanging="108"/>
              <w:jc w:val="right"/>
              <w:rPr>
                <w:color w:val="000000"/>
                <w:sz w:val="16"/>
                <w:szCs w:val="16"/>
              </w:rPr>
            </w:pPr>
            <w:r w:rsidRPr="0025235D">
              <w:rPr>
                <w:color w:val="000000"/>
                <w:sz w:val="16"/>
                <w:szCs w:val="16"/>
              </w:rPr>
              <w:t>160 825,4</w:t>
            </w:r>
          </w:p>
        </w:tc>
        <w:tc>
          <w:tcPr>
            <w:tcW w:w="992" w:type="dxa"/>
            <w:vAlign w:val="center"/>
          </w:tcPr>
          <w:p w14:paraId="196392D3" w14:textId="77777777" w:rsidR="0025235D" w:rsidRPr="0025235D" w:rsidRDefault="0025235D" w:rsidP="0025235D">
            <w:pPr>
              <w:ind w:left="-2" w:hanging="108"/>
              <w:jc w:val="right"/>
              <w:rPr>
                <w:color w:val="000000"/>
                <w:sz w:val="16"/>
                <w:szCs w:val="16"/>
              </w:rPr>
            </w:pPr>
            <w:r w:rsidRPr="0025235D">
              <w:rPr>
                <w:color w:val="000000"/>
                <w:sz w:val="16"/>
                <w:szCs w:val="16"/>
              </w:rPr>
              <w:t>168 875,0</w:t>
            </w:r>
          </w:p>
        </w:tc>
        <w:tc>
          <w:tcPr>
            <w:tcW w:w="851" w:type="dxa"/>
            <w:vAlign w:val="center"/>
          </w:tcPr>
          <w:p w14:paraId="1C045683" w14:textId="77777777" w:rsidR="0025235D" w:rsidRPr="0025235D" w:rsidRDefault="0025235D" w:rsidP="0025235D">
            <w:pPr>
              <w:ind w:left="-2" w:hanging="108"/>
              <w:jc w:val="right"/>
              <w:rPr>
                <w:color w:val="000000"/>
                <w:sz w:val="16"/>
                <w:szCs w:val="16"/>
              </w:rPr>
            </w:pPr>
            <w:r w:rsidRPr="0025235D">
              <w:rPr>
                <w:color w:val="000000"/>
                <w:sz w:val="16"/>
                <w:szCs w:val="16"/>
              </w:rPr>
              <w:t>+8 049,6</w:t>
            </w:r>
          </w:p>
        </w:tc>
        <w:tc>
          <w:tcPr>
            <w:tcW w:w="567" w:type="dxa"/>
            <w:vAlign w:val="center"/>
          </w:tcPr>
          <w:p w14:paraId="6D77995B" w14:textId="77777777" w:rsidR="0025235D" w:rsidRPr="0025235D" w:rsidRDefault="0025235D" w:rsidP="0025235D">
            <w:pPr>
              <w:ind w:left="-2" w:hanging="108"/>
              <w:jc w:val="right"/>
              <w:rPr>
                <w:color w:val="000000"/>
                <w:sz w:val="16"/>
                <w:szCs w:val="16"/>
              </w:rPr>
            </w:pPr>
            <w:r w:rsidRPr="0025235D">
              <w:rPr>
                <w:color w:val="000000"/>
                <w:sz w:val="16"/>
                <w:szCs w:val="16"/>
              </w:rPr>
              <w:t>+5,0</w:t>
            </w:r>
          </w:p>
        </w:tc>
        <w:tc>
          <w:tcPr>
            <w:tcW w:w="993" w:type="dxa"/>
            <w:vAlign w:val="center"/>
          </w:tcPr>
          <w:p w14:paraId="204339FD" w14:textId="77777777" w:rsidR="0025235D" w:rsidRPr="0025235D" w:rsidRDefault="0025235D" w:rsidP="0025235D">
            <w:pPr>
              <w:ind w:left="-2" w:hanging="108"/>
              <w:jc w:val="right"/>
              <w:rPr>
                <w:color w:val="000000"/>
                <w:sz w:val="16"/>
                <w:szCs w:val="16"/>
              </w:rPr>
            </w:pPr>
            <w:r w:rsidRPr="0025235D">
              <w:rPr>
                <w:color w:val="000000"/>
                <w:sz w:val="16"/>
                <w:szCs w:val="16"/>
              </w:rPr>
              <w:t>168 875,0</w:t>
            </w:r>
          </w:p>
        </w:tc>
        <w:tc>
          <w:tcPr>
            <w:tcW w:w="850" w:type="dxa"/>
            <w:vAlign w:val="center"/>
          </w:tcPr>
          <w:p w14:paraId="4E145109" w14:textId="77777777" w:rsidR="0025235D" w:rsidRPr="0025235D" w:rsidRDefault="0025235D" w:rsidP="0025235D">
            <w:pPr>
              <w:ind w:left="-2" w:hanging="108"/>
              <w:jc w:val="right"/>
              <w:rPr>
                <w:color w:val="000000"/>
                <w:sz w:val="16"/>
                <w:szCs w:val="16"/>
              </w:rPr>
            </w:pPr>
            <w:r w:rsidRPr="0025235D">
              <w:rPr>
                <w:color w:val="000000"/>
                <w:sz w:val="16"/>
                <w:szCs w:val="16"/>
              </w:rPr>
              <w:t>+8 049,6</w:t>
            </w:r>
          </w:p>
        </w:tc>
        <w:tc>
          <w:tcPr>
            <w:tcW w:w="567" w:type="dxa"/>
            <w:vAlign w:val="center"/>
          </w:tcPr>
          <w:p w14:paraId="7C75B3F6" w14:textId="77777777" w:rsidR="0025235D" w:rsidRPr="0025235D" w:rsidRDefault="0025235D" w:rsidP="0025235D">
            <w:pPr>
              <w:ind w:left="-2" w:hanging="108"/>
              <w:jc w:val="right"/>
              <w:rPr>
                <w:color w:val="000000"/>
                <w:sz w:val="16"/>
                <w:szCs w:val="16"/>
              </w:rPr>
            </w:pPr>
            <w:r w:rsidRPr="0025235D">
              <w:rPr>
                <w:color w:val="000000"/>
                <w:sz w:val="16"/>
                <w:szCs w:val="16"/>
              </w:rPr>
              <w:t>+5,0</w:t>
            </w:r>
          </w:p>
        </w:tc>
        <w:tc>
          <w:tcPr>
            <w:tcW w:w="993" w:type="dxa"/>
            <w:vAlign w:val="center"/>
          </w:tcPr>
          <w:p w14:paraId="4A85E192" w14:textId="77777777" w:rsidR="0025235D" w:rsidRPr="0025235D" w:rsidRDefault="0025235D" w:rsidP="0025235D">
            <w:pPr>
              <w:ind w:left="-2" w:hanging="108"/>
              <w:jc w:val="right"/>
              <w:rPr>
                <w:color w:val="000000"/>
                <w:sz w:val="16"/>
                <w:szCs w:val="16"/>
              </w:rPr>
            </w:pPr>
            <w:r w:rsidRPr="0025235D">
              <w:rPr>
                <w:color w:val="000000"/>
                <w:sz w:val="16"/>
                <w:szCs w:val="16"/>
              </w:rPr>
              <w:t>168 875,0</w:t>
            </w:r>
          </w:p>
        </w:tc>
        <w:tc>
          <w:tcPr>
            <w:tcW w:w="991" w:type="dxa"/>
            <w:vAlign w:val="center"/>
          </w:tcPr>
          <w:p w14:paraId="0D2B8BF6" w14:textId="77777777" w:rsidR="0025235D" w:rsidRPr="0025235D" w:rsidRDefault="0025235D" w:rsidP="0025235D">
            <w:pPr>
              <w:ind w:left="-2" w:hanging="108"/>
              <w:jc w:val="right"/>
              <w:rPr>
                <w:color w:val="000000"/>
                <w:sz w:val="16"/>
                <w:szCs w:val="16"/>
              </w:rPr>
            </w:pPr>
            <w:r w:rsidRPr="0025235D">
              <w:rPr>
                <w:color w:val="000000"/>
                <w:sz w:val="16"/>
                <w:szCs w:val="16"/>
              </w:rPr>
              <w:t>+8 049,6</w:t>
            </w:r>
          </w:p>
        </w:tc>
        <w:tc>
          <w:tcPr>
            <w:tcW w:w="567" w:type="dxa"/>
            <w:vAlign w:val="center"/>
          </w:tcPr>
          <w:p w14:paraId="5AA521C0" w14:textId="77777777" w:rsidR="0025235D" w:rsidRPr="0025235D" w:rsidRDefault="0025235D" w:rsidP="0025235D">
            <w:pPr>
              <w:ind w:left="-2" w:hanging="108"/>
              <w:jc w:val="right"/>
              <w:rPr>
                <w:color w:val="000000"/>
                <w:sz w:val="16"/>
                <w:szCs w:val="16"/>
              </w:rPr>
            </w:pPr>
            <w:r w:rsidRPr="0025235D">
              <w:rPr>
                <w:color w:val="000000"/>
                <w:sz w:val="16"/>
                <w:szCs w:val="16"/>
              </w:rPr>
              <w:t>+5,0</w:t>
            </w:r>
          </w:p>
        </w:tc>
      </w:tr>
      <w:tr w:rsidR="0025235D" w:rsidRPr="0025235D" w14:paraId="52120C8C" w14:textId="77777777" w:rsidTr="009E53FC">
        <w:tc>
          <w:tcPr>
            <w:tcW w:w="1951" w:type="dxa"/>
            <w:vAlign w:val="center"/>
          </w:tcPr>
          <w:p w14:paraId="5C055156" w14:textId="77777777" w:rsidR="0025235D" w:rsidRPr="0025235D" w:rsidRDefault="0025235D" w:rsidP="0025235D">
            <w:pPr>
              <w:autoSpaceDE w:val="0"/>
              <w:autoSpaceDN w:val="0"/>
              <w:adjustRightInd w:val="0"/>
              <w:rPr>
                <w:sz w:val="15"/>
                <w:szCs w:val="15"/>
              </w:rPr>
            </w:pPr>
            <w:r w:rsidRPr="0025235D">
              <w:rPr>
                <w:sz w:val="15"/>
                <w:szCs w:val="15"/>
              </w:rPr>
              <w:t>Задолженность и перерасчеты по отмененным налогам</w:t>
            </w:r>
          </w:p>
        </w:tc>
        <w:tc>
          <w:tcPr>
            <w:tcW w:w="992" w:type="dxa"/>
            <w:vAlign w:val="center"/>
          </w:tcPr>
          <w:p w14:paraId="530E2B47" w14:textId="77777777" w:rsidR="0025235D" w:rsidRPr="0025235D" w:rsidRDefault="0025235D" w:rsidP="0025235D">
            <w:pPr>
              <w:ind w:left="-2" w:hanging="108"/>
              <w:jc w:val="right"/>
              <w:rPr>
                <w:color w:val="000000"/>
                <w:sz w:val="16"/>
                <w:szCs w:val="16"/>
              </w:rPr>
            </w:pPr>
            <w:r w:rsidRPr="0025235D">
              <w:rPr>
                <w:color w:val="000000"/>
                <w:sz w:val="16"/>
                <w:szCs w:val="16"/>
              </w:rPr>
              <w:t>-40,0</w:t>
            </w:r>
          </w:p>
        </w:tc>
        <w:tc>
          <w:tcPr>
            <w:tcW w:w="992" w:type="dxa"/>
            <w:vAlign w:val="center"/>
          </w:tcPr>
          <w:p w14:paraId="619F373B"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851" w:type="dxa"/>
            <w:vAlign w:val="center"/>
          </w:tcPr>
          <w:p w14:paraId="3416B69D"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567" w:type="dxa"/>
            <w:vAlign w:val="center"/>
          </w:tcPr>
          <w:p w14:paraId="66687941"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993" w:type="dxa"/>
            <w:vAlign w:val="center"/>
          </w:tcPr>
          <w:p w14:paraId="510092BF"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850" w:type="dxa"/>
            <w:vAlign w:val="center"/>
          </w:tcPr>
          <w:p w14:paraId="1E0A84F4"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567" w:type="dxa"/>
            <w:vAlign w:val="center"/>
          </w:tcPr>
          <w:p w14:paraId="149B36C5"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993" w:type="dxa"/>
            <w:vAlign w:val="center"/>
          </w:tcPr>
          <w:p w14:paraId="2190EAE6"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991" w:type="dxa"/>
            <w:vAlign w:val="center"/>
          </w:tcPr>
          <w:p w14:paraId="4F905065" w14:textId="77777777" w:rsidR="0025235D" w:rsidRPr="0025235D" w:rsidRDefault="0025235D" w:rsidP="0025235D">
            <w:pPr>
              <w:ind w:left="-2" w:hanging="108"/>
              <w:jc w:val="right"/>
              <w:rPr>
                <w:color w:val="000000"/>
                <w:sz w:val="16"/>
                <w:szCs w:val="16"/>
              </w:rPr>
            </w:pPr>
            <w:r w:rsidRPr="0025235D">
              <w:rPr>
                <w:color w:val="000000"/>
                <w:sz w:val="16"/>
                <w:szCs w:val="16"/>
              </w:rPr>
              <w:t>-</w:t>
            </w:r>
          </w:p>
        </w:tc>
        <w:tc>
          <w:tcPr>
            <w:tcW w:w="567" w:type="dxa"/>
            <w:vAlign w:val="center"/>
          </w:tcPr>
          <w:p w14:paraId="6E692089" w14:textId="77777777" w:rsidR="0025235D" w:rsidRPr="0025235D" w:rsidRDefault="0025235D" w:rsidP="0025235D">
            <w:pPr>
              <w:ind w:left="-2" w:hanging="108"/>
              <w:jc w:val="right"/>
              <w:rPr>
                <w:color w:val="000000"/>
                <w:sz w:val="16"/>
                <w:szCs w:val="16"/>
              </w:rPr>
            </w:pPr>
            <w:r w:rsidRPr="0025235D">
              <w:rPr>
                <w:color w:val="000000"/>
                <w:sz w:val="16"/>
                <w:szCs w:val="16"/>
              </w:rPr>
              <w:t>-</w:t>
            </w:r>
          </w:p>
        </w:tc>
      </w:tr>
      <w:tr w:rsidR="0025235D" w:rsidRPr="0025235D" w14:paraId="1C428C18" w14:textId="77777777" w:rsidTr="00E57A04">
        <w:tc>
          <w:tcPr>
            <w:tcW w:w="1951" w:type="dxa"/>
            <w:shd w:val="clear" w:color="auto" w:fill="DBE5F1" w:themeFill="accent1" w:themeFillTint="33"/>
          </w:tcPr>
          <w:p w14:paraId="19783C8A" w14:textId="77777777" w:rsidR="0025235D" w:rsidRPr="00E57A04" w:rsidRDefault="0025235D" w:rsidP="0025235D">
            <w:pPr>
              <w:autoSpaceDE w:val="0"/>
              <w:autoSpaceDN w:val="0"/>
              <w:adjustRightInd w:val="0"/>
              <w:rPr>
                <w:b/>
                <w:sz w:val="16"/>
                <w:szCs w:val="16"/>
              </w:rPr>
            </w:pPr>
            <w:r w:rsidRPr="00E57A04">
              <w:rPr>
                <w:b/>
                <w:sz w:val="16"/>
                <w:szCs w:val="16"/>
              </w:rPr>
              <w:t>Итого налоговые доходы</w:t>
            </w:r>
          </w:p>
        </w:tc>
        <w:tc>
          <w:tcPr>
            <w:tcW w:w="992" w:type="dxa"/>
            <w:shd w:val="clear" w:color="auto" w:fill="DBE5F1" w:themeFill="accent1" w:themeFillTint="33"/>
            <w:vAlign w:val="center"/>
          </w:tcPr>
          <w:p w14:paraId="34B74044" w14:textId="77777777" w:rsidR="0025235D" w:rsidRPr="00E57A04" w:rsidRDefault="0025235D" w:rsidP="0025235D">
            <w:pPr>
              <w:ind w:left="-2" w:hanging="108"/>
              <w:jc w:val="right"/>
              <w:rPr>
                <w:b/>
                <w:bCs/>
                <w:sz w:val="16"/>
                <w:szCs w:val="16"/>
              </w:rPr>
            </w:pPr>
            <w:r w:rsidRPr="00E57A04">
              <w:rPr>
                <w:b/>
                <w:bCs/>
                <w:sz w:val="16"/>
                <w:szCs w:val="16"/>
              </w:rPr>
              <w:t>6 711 984,7</w:t>
            </w:r>
          </w:p>
        </w:tc>
        <w:tc>
          <w:tcPr>
            <w:tcW w:w="992" w:type="dxa"/>
            <w:shd w:val="clear" w:color="auto" w:fill="DBE5F1" w:themeFill="accent1" w:themeFillTint="33"/>
            <w:vAlign w:val="center"/>
          </w:tcPr>
          <w:p w14:paraId="75294B23" w14:textId="77777777" w:rsidR="0025235D" w:rsidRPr="00E57A04" w:rsidRDefault="0025235D" w:rsidP="0025235D">
            <w:pPr>
              <w:ind w:left="-2" w:hanging="108"/>
              <w:jc w:val="right"/>
              <w:rPr>
                <w:b/>
                <w:bCs/>
                <w:sz w:val="16"/>
                <w:szCs w:val="16"/>
              </w:rPr>
            </w:pPr>
            <w:r w:rsidRPr="00E57A04">
              <w:rPr>
                <w:b/>
                <w:bCs/>
                <w:sz w:val="16"/>
                <w:szCs w:val="16"/>
              </w:rPr>
              <w:t>6 979 160,0</w:t>
            </w:r>
          </w:p>
        </w:tc>
        <w:tc>
          <w:tcPr>
            <w:tcW w:w="851" w:type="dxa"/>
            <w:shd w:val="clear" w:color="auto" w:fill="DBE5F1" w:themeFill="accent1" w:themeFillTint="33"/>
            <w:vAlign w:val="center"/>
          </w:tcPr>
          <w:p w14:paraId="4C348722" w14:textId="77777777" w:rsidR="0025235D" w:rsidRPr="00E57A04" w:rsidRDefault="0025235D" w:rsidP="0025235D">
            <w:pPr>
              <w:ind w:left="-2" w:hanging="108"/>
              <w:jc w:val="right"/>
              <w:rPr>
                <w:b/>
                <w:bCs/>
                <w:sz w:val="16"/>
                <w:szCs w:val="16"/>
              </w:rPr>
            </w:pPr>
            <w:r w:rsidRPr="00E57A04">
              <w:rPr>
                <w:b/>
                <w:bCs/>
                <w:sz w:val="16"/>
                <w:szCs w:val="16"/>
              </w:rPr>
              <w:t>267 175,3</w:t>
            </w:r>
          </w:p>
        </w:tc>
        <w:tc>
          <w:tcPr>
            <w:tcW w:w="567" w:type="dxa"/>
            <w:shd w:val="clear" w:color="auto" w:fill="DBE5F1" w:themeFill="accent1" w:themeFillTint="33"/>
            <w:vAlign w:val="center"/>
          </w:tcPr>
          <w:p w14:paraId="16310224" w14:textId="77777777" w:rsidR="0025235D" w:rsidRPr="00E57A04" w:rsidRDefault="0025235D" w:rsidP="0025235D">
            <w:pPr>
              <w:ind w:left="-2" w:hanging="108"/>
              <w:jc w:val="right"/>
              <w:rPr>
                <w:b/>
                <w:bCs/>
                <w:sz w:val="16"/>
                <w:szCs w:val="16"/>
              </w:rPr>
            </w:pPr>
            <w:r w:rsidRPr="00E57A04">
              <w:rPr>
                <w:b/>
                <w:bCs/>
                <w:sz w:val="16"/>
                <w:szCs w:val="16"/>
              </w:rPr>
              <w:t>4,0</w:t>
            </w:r>
          </w:p>
        </w:tc>
        <w:tc>
          <w:tcPr>
            <w:tcW w:w="993" w:type="dxa"/>
            <w:shd w:val="clear" w:color="auto" w:fill="DBE5F1" w:themeFill="accent1" w:themeFillTint="33"/>
            <w:vAlign w:val="center"/>
          </w:tcPr>
          <w:p w14:paraId="712BC9EF" w14:textId="77777777" w:rsidR="0025235D" w:rsidRPr="00E57A04" w:rsidRDefault="0025235D" w:rsidP="0025235D">
            <w:pPr>
              <w:ind w:left="-2" w:hanging="108"/>
              <w:jc w:val="right"/>
              <w:rPr>
                <w:b/>
                <w:bCs/>
                <w:sz w:val="16"/>
                <w:szCs w:val="16"/>
              </w:rPr>
            </w:pPr>
            <w:r w:rsidRPr="00E57A04">
              <w:rPr>
                <w:b/>
                <w:bCs/>
                <w:sz w:val="16"/>
                <w:szCs w:val="16"/>
              </w:rPr>
              <w:t>7 455 870,0</w:t>
            </w:r>
          </w:p>
        </w:tc>
        <w:tc>
          <w:tcPr>
            <w:tcW w:w="850" w:type="dxa"/>
            <w:shd w:val="clear" w:color="auto" w:fill="DBE5F1" w:themeFill="accent1" w:themeFillTint="33"/>
            <w:vAlign w:val="center"/>
          </w:tcPr>
          <w:p w14:paraId="37EED222" w14:textId="77777777" w:rsidR="0025235D" w:rsidRPr="00E57A04" w:rsidRDefault="0025235D" w:rsidP="0025235D">
            <w:pPr>
              <w:ind w:left="-2" w:hanging="108"/>
              <w:jc w:val="right"/>
              <w:rPr>
                <w:b/>
                <w:bCs/>
                <w:sz w:val="16"/>
                <w:szCs w:val="16"/>
              </w:rPr>
            </w:pPr>
            <w:r w:rsidRPr="00E57A04">
              <w:rPr>
                <w:b/>
                <w:bCs/>
                <w:sz w:val="16"/>
                <w:szCs w:val="16"/>
              </w:rPr>
              <w:t>743 885,3</w:t>
            </w:r>
          </w:p>
        </w:tc>
        <w:tc>
          <w:tcPr>
            <w:tcW w:w="567" w:type="dxa"/>
            <w:shd w:val="clear" w:color="auto" w:fill="DBE5F1" w:themeFill="accent1" w:themeFillTint="33"/>
            <w:vAlign w:val="center"/>
          </w:tcPr>
          <w:p w14:paraId="60002303" w14:textId="77777777" w:rsidR="0025235D" w:rsidRPr="00E57A04" w:rsidRDefault="0025235D" w:rsidP="0025235D">
            <w:pPr>
              <w:ind w:left="-2" w:hanging="108"/>
              <w:jc w:val="right"/>
              <w:rPr>
                <w:b/>
                <w:bCs/>
                <w:sz w:val="16"/>
                <w:szCs w:val="16"/>
              </w:rPr>
            </w:pPr>
            <w:r w:rsidRPr="00E57A04">
              <w:rPr>
                <w:b/>
                <w:bCs/>
                <w:sz w:val="16"/>
                <w:szCs w:val="16"/>
              </w:rPr>
              <w:t>11,1</w:t>
            </w:r>
          </w:p>
        </w:tc>
        <w:tc>
          <w:tcPr>
            <w:tcW w:w="993" w:type="dxa"/>
            <w:shd w:val="clear" w:color="auto" w:fill="DBE5F1" w:themeFill="accent1" w:themeFillTint="33"/>
            <w:vAlign w:val="center"/>
          </w:tcPr>
          <w:p w14:paraId="004C20EE" w14:textId="77777777" w:rsidR="0025235D" w:rsidRPr="00E57A04" w:rsidRDefault="0025235D" w:rsidP="0025235D">
            <w:pPr>
              <w:ind w:left="-2" w:hanging="108"/>
              <w:jc w:val="right"/>
              <w:rPr>
                <w:b/>
                <w:bCs/>
                <w:sz w:val="16"/>
                <w:szCs w:val="16"/>
              </w:rPr>
            </w:pPr>
            <w:r w:rsidRPr="00E57A04">
              <w:rPr>
                <w:b/>
                <w:bCs/>
                <w:sz w:val="16"/>
                <w:szCs w:val="16"/>
              </w:rPr>
              <w:t>7 837 442,0</w:t>
            </w:r>
          </w:p>
        </w:tc>
        <w:tc>
          <w:tcPr>
            <w:tcW w:w="991" w:type="dxa"/>
            <w:shd w:val="clear" w:color="auto" w:fill="DBE5F1" w:themeFill="accent1" w:themeFillTint="33"/>
            <w:vAlign w:val="center"/>
          </w:tcPr>
          <w:p w14:paraId="03980116" w14:textId="77777777" w:rsidR="0025235D" w:rsidRPr="00E57A04" w:rsidRDefault="0025235D" w:rsidP="0025235D">
            <w:pPr>
              <w:ind w:left="-2" w:hanging="108"/>
              <w:jc w:val="right"/>
              <w:rPr>
                <w:b/>
                <w:bCs/>
                <w:sz w:val="16"/>
                <w:szCs w:val="16"/>
              </w:rPr>
            </w:pPr>
            <w:r w:rsidRPr="00E57A04">
              <w:rPr>
                <w:b/>
                <w:bCs/>
                <w:sz w:val="16"/>
                <w:szCs w:val="16"/>
              </w:rPr>
              <w:t>1 125 457,3</w:t>
            </w:r>
          </w:p>
        </w:tc>
        <w:tc>
          <w:tcPr>
            <w:tcW w:w="567" w:type="dxa"/>
            <w:shd w:val="clear" w:color="auto" w:fill="DBE5F1" w:themeFill="accent1" w:themeFillTint="33"/>
            <w:vAlign w:val="center"/>
          </w:tcPr>
          <w:p w14:paraId="796E6C6D" w14:textId="77777777" w:rsidR="0025235D" w:rsidRPr="00E57A04" w:rsidRDefault="0025235D" w:rsidP="0025235D">
            <w:pPr>
              <w:ind w:left="-2" w:hanging="108"/>
              <w:jc w:val="right"/>
              <w:rPr>
                <w:b/>
                <w:bCs/>
                <w:sz w:val="16"/>
                <w:szCs w:val="16"/>
              </w:rPr>
            </w:pPr>
            <w:r w:rsidRPr="00E57A04">
              <w:rPr>
                <w:b/>
                <w:bCs/>
                <w:sz w:val="16"/>
                <w:szCs w:val="16"/>
              </w:rPr>
              <w:t>16,8</w:t>
            </w:r>
          </w:p>
        </w:tc>
      </w:tr>
    </w:tbl>
    <w:p w14:paraId="40053708" w14:textId="77777777" w:rsidR="0025235D" w:rsidRPr="0025235D" w:rsidRDefault="0025235D" w:rsidP="0025235D">
      <w:pPr>
        <w:ind w:firstLine="709"/>
        <w:jc w:val="both"/>
        <w:rPr>
          <w:sz w:val="16"/>
          <w:szCs w:val="16"/>
        </w:rPr>
      </w:pPr>
    </w:p>
    <w:p w14:paraId="231CFE3B" w14:textId="77777777" w:rsidR="0025235D" w:rsidRPr="0025235D" w:rsidRDefault="0025235D" w:rsidP="0025235D">
      <w:pPr>
        <w:widowControl w:val="0"/>
        <w:ind w:firstLine="709"/>
        <w:jc w:val="both"/>
        <w:rPr>
          <w:sz w:val="28"/>
          <w:szCs w:val="28"/>
        </w:rPr>
      </w:pPr>
      <w:r w:rsidRPr="0025235D">
        <w:rPr>
          <w:sz w:val="28"/>
          <w:szCs w:val="28"/>
        </w:rPr>
        <w:t>Анализ представленных в таблице сведений показывает, что увеличение общего объема налоговых поступлений в среднесрочной перспективе по сравнению с ожидаемой оценкой текущего года обеспечивается увеличением прогнозных поступлений по пяти из шести подгрупп налоговых доходов.</w:t>
      </w:r>
    </w:p>
    <w:p w14:paraId="2A51EC7C" w14:textId="77777777" w:rsidR="0025235D" w:rsidRPr="0025235D" w:rsidRDefault="0025235D" w:rsidP="0025235D">
      <w:pPr>
        <w:widowControl w:val="0"/>
        <w:ind w:firstLine="709"/>
        <w:jc w:val="both"/>
        <w:rPr>
          <w:sz w:val="28"/>
          <w:szCs w:val="28"/>
        </w:rPr>
      </w:pPr>
      <w:r w:rsidRPr="0025235D">
        <w:rPr>
          <w:sz w:val="28"/>
          <w:szCs w:val="28"/>
        </w:rPr>
        <w:t xml:space="preserve">Наиболее значительное увеличение планируется по двум </w:t>
      </w:r>
      <w:r w:rsidRPr="0025235D">
        <w:rPr>
          <w:sz w:val="28"/>
          <w:szCs w:val="28"/>
        </w:rPr>
        <w:lastRenderedPageBreak/>
        <w:t xml:space="preserve">бюджетообразующим подгруппам: «Налоги на прибыль, доходы» и «Налоги на совокупный доход». Так, на 2023 год поступления доходов по указанным подгруппам относительно ожидаемой оценки 2022 года планируются с увеличением соответственно на 126 707,0 тыс. рублей или на 4,3% и на 94 210,2 тыс. рублей или на 3,4%. За трехлетний бюджетный период объемы их поступлений по сравнению с ожидаемой оценкой 2022 года возрастут соответственно на 508 448,0 тыс. рублей или на 17,3% и на 449 796,2 тыс. рублей или на 19,8%. </w:t>
      </w:r>
    </w:p>
    <w:p w14:paraId="23EA1CBA" w14:textId="77777777" w:rsidR="0025235D" w:rsidRPr="0025235D" w:rsidRDefault="0025235D" w:rsidP="0025235D">
      <w:pPr>
        <w:widowControl w:val="0"/>
        <w:ind w:firstLine="709"/>
        <w:jc w:val="both"/>
        <w:rPr>
          <w:sz w:val="28"/>
          <w:szCs w:val="28"/>
        </w:rPr>
      </w:pPr>
      <w:r w:rsidRPr="0025235D">
        <w:rPr>
          <w:sz w:val="28"/>
          <w:szCs w:val="28"/>
        </w:rPr>
        <w:t xml:space="preserve">Также увеличение налоговых доходов в целом связано с прогнозируемым ростом поступлений налогов по подгруппе «Налоги на имущество» и «Государственная пошлина». За трехлетний бюджетный период объемы указанных поступлений по сравнению с ожидаемой оценкой 2022 года возрастут соответственно на 157 977,0 тыс. рублей или на 19,8% и на 8 049,6 тыс. рублей или на 5,0%. </w:t>
      </w:r>
    </w:p>
    <w:p w14:paraId="675CD094"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Основными причинами увеличения налоговых доходов является рост используемых в расчетах экономических показателей, отраженных в Прогнозе социально-экономического развития города Оренбурга (темп роста фонда оплаты труда, индекс потребительских цен, индекс производства продукции сельского хозяйства), а также улучшение исходных показателей, применяемых в расчетах в соответствии с методиками прогнозирования доходов главных администраторов доходов бюджета города Оренбурга. </w:t>
      </w:r>
    </w:p>
    <w:p w14:paraId="6EBAA2C4" w14:textId="77777777" w:rsidR="0025235D" w:rsidRPr="0025235D" w:rsidRDefault="0025235D" w:rsidP="0025235D">
      <w:pPr>
        <w:tabs>
          <w:tab w:val="left" w:pos="709"/>
        </w:tabs>
        <w:ind w:firstLine="709"/>
        <w:jc w:val="both"/>
        <w:rPr>
          <w:color w:val="000000" w:themeColor="text1"/>
          <w:sz w:val="28"/>
          <w:szCs w:val="28"/>
        </w:rPr>
      </w:pPr>
      <w:r w:rsidRPr="0025235D">
        <w:rPr>
          <w:color w:val="000000" w:themeColor="text1"/>
          <w:sz w:val="28"/>
          <w:szCs w:val="28"/>
        </w:rPr>
        <w:t>Вместе с тем, Счетная палата отмечает, что на формирование доходов городского бюджета в очередном финансовом году существенно повлияет реализация концепции единого налогового платежа. Так, с 1 января 2023 года большинство налогов, сборов и страховых взносов будет уплачиваться налогоплательщиками единым налоговым платежом на единый налоговый счет; распределение поступивших средств в счет исполнения налоговой обязанности налоговый орган будет осуществлять самостоятельно на основании представленных плательщиками уведомлений о сумме исчисленных платежей. Формирование входящего сальдо единого налогового счета на 1 января 2023 года будет осуществляться в соответствии с порядком, установленным статьей 4 Федерального закона от 14.07.2022 № 263-ФЗ «О внесении изменений в части первую и вторую Налогового кодекса Российской Федерации». В связи с особенностями формирования входящего сальдо на едином налоговом счете налогоплательщика невозможно установить, в каком размере на начало 2023 года сложится в разрезе каждого налогоплательщика недоимка или переплата по налогам, сборам и иным обязательным платежам. В расчетах прогнозных поступлений налога на доходы физических лиц, налогов на совокупный доход и земельного налога с организаций учтен риск снижения налоговых доходов в 2023 году, связанный с введением единого налогового счета, в общей сумме 130 776,0 тыс. рублей.</w:t>
      </w:r>
    </w:p>
    <w:p w14:paraId="090333B7" w14:textId="77777777"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t xml:space="preserve">Кроме этого, Счетная палата отмечает, что в настоящее время принят ряд изменений действующего законодательства в части предоставления льгот и отсрочек по налоговым платежам для граждан, призванным на военную службу в период мобилизации 2022 года. </w:t>
      </w:r>
    </w:p>
    <w:p w14:paraId="5AE3A65B" w14:textId="77777777" w:rsidR="0025235D" w:rsidRPr="0025235D" w:rsidRDefault="0025235D" w:rsidP="0025235D">
      <w:pPr>
        <w:tabs>
          <w:tab w:val="left" w:pos="709"/>
        </w:tabs>
        <w:ind w:firstLine="709"/>
        <w:jc w:val="both"/>
        <w:rPr>
          <w:bCs/>
          <w:color w:val="000000" w:themeColor="text1"/>
          <w:sz w:val="28"/>
          <w:szCs w:val="28"/>
        </w:rPr>
      </w:pPr>
      <w:r w:rsidRPr="0025235D">
        <w:rPr>
          <w:color w:val="000000" w:themeColor="text1"/>
          <w:sz w:val="28"/>
          <w:szCs w:val="28"/>
        </w:rPr>
        <w:t xml:space="preserve">Риск возможного снижения доходов бюджета не поддается точной оценке в денежном измерении, в связи с чем, прогнозные </w:t>
      </w:r>
      <w:r w:rsidRPr="0025235D">
        <w:rPr>
          <w:bCs/>
          <w:color w:val="000000" w:themeColor="text1"/>
          <w:sz w:val="28"/>
          <w:szCs w:val="28"/>
        </w:rPr>
        <w:t xml:space="preserve">показатели налоговых доходов </w:t>
      </w:r>
      <w:r w:rsidRPr="0025235D">
        <w:rPr>
          <w:bCs/>
          <w:color w:val="000000" w:themeColor="text1"/>
          <w:sz w:val="28"/>
          <w:szCs w:val="28"/>
        </w:rPr>
        <w:lastRenderedPageBreak/>
        <w:t xml:space="preserve">могут потребовать уточнения. В целях минимизации негативных последствий в случае завышения бюджетных назначений, предусмотренных Проектом решения по доходам, внесение изменений возможно в ходе исполнения бюджета по результатам проведения мониторинга поступлений за несколько месяцев. </w:t>
      </w:r>
    </w:p>
    <w:p w14:paraId="6A71D7B5" w14:textId="77777777" w:rsidR="0025235D" w:rsidRPr="0025235D" w:rsidRDefault="0025235D" w:rsidP="0025235D">
      <w:pPr>
        <w:tabs>
          <w:tab w:val="left" w:pos="709"/>
        </w:tabs>
        <w:ind w:firstLine="709"/>
        <w:jc w:val="both"/>
        <w:rPr>
          <w:bCs/>
          <w:color w:val="000000" w:themeColor="text1"/>
          <w:sz w:val="16"/>
          <w:szCs w:val="16"/>
        </w:rPr>
      </w:pPr>
    </w:p>
    <w:p w14:paraId="2C6D351D" w14:textId="77777777" w:rsidR="0025235D" w:rsidRPr="0025235D" w:rsidRDefault="0025235D" w:rsidP="0025235D">
      <w:pPr>
        <w:tabs>
          <w:tab w:val="left" w:pos="709"/>
        </w:tabs>
        <w:ind w:firstLine="709"/>
        <w:jc w:val="both"/>
        <w:rPr>
          <w:sz w:val="28"/>
          <w:szCs w:val="28"/>
          <w:lang w:eastAsia="en-US"/>
        </w:rPr>
      </w:pPr>
      <w:r w:rsidRPr="0025235D">
        <w:rPr>
          <w:bCs/>
          <w:color w:val="000000" w:themeColor="text1"/>
          <w:sz w:val="28"/>
          <w:szCs w:val="28"/>
        </w:rPr>
        <w:t xml:space="preserve">Также Счетная палата обращает внимание на </w:t>
      </w:r>
      <w:r w:rsidRPr="0025235D">
        <w:rPr>
          <w:sz w:val="28"/>
          <w:szCs w:val="28"/>
        </w:rPr>
        <w:t xml:space="preserve">выпадающие доходы бюджета города Оренбурга, обусловленные налоговыми льготами, предусмотренными решениями Оренбургского городского Совета в качестве мер муниципальной поддержки, которые в соответствии со статьей 6 Бюджетного кодекса РФ являются налоговыми расходами. На основании статьи 174.3 Бюджетного кодекса РФ и </w:t>
      </w:r>
      <w:r w:rsidRPr="0025235D">
        <w:rPr>
          <w:color w:val="000000"/>
          <w:sz w:val="28"/>
          <w:szCs w:val="28"/>
        </w:rPr>
        <w:t xml:space="preserve">в соответствии с порядком, </w:t>
      </w:r>
      <w:r w:rsidRPr="0025235D">
        <w:rPr>
          <w:sz w:val="28"/>
          <w:szCs w:val="28"/>
          <w:lang w:eastAsia="en-US"/>
        </w:rPr>
        <w:t>утвержденным постановлением Администрации города Оренбурга от 18.02.2020 № 195-п, сформирован П</w:t>
      </w:r>
      <w:r w:rsidRPr="0025235D">
        <w:rPr>
          <w:sz w:val="28"/>
          <w:szCs w:val="28"/>
        </w:rPr>
        <w:t xml:space="preserve">еречень </w:t>
      </w:r>
      <w:r w:rsidRPr="0025235D">
        <w:rPr>
          <w:color w:val="000000"/>
          <w:sz w:val="28"/>
          <w:szCs w:val="28"/>
        </w:rPr>
        <w:t>налоговых расходов муниципального образования «город Оренбург» на 2023 год и на плановый период 2024 и 2025 годов, который размещен на официальном Интернет-портале города Оренбурга.</w:t>
      </w:r>
    </w:p>
    <w:p w14:paraId="749B64C3" w14:textId="77777777"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t>В указанный перечень включены налоговые расходы, обусловленные льготами по земельному налогу, предоставляемыми решением Оренбургского городского Совета от 197.09.2018 № 567 «Об установлении земельного налога». Целями предоставления указанных льгот являются:</w:t>
      </w:r>
    </w:p>
    <w:p w14:paraId="087574C5" w14:textId="77777777"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t>- социальная поддержка отдельных категорий граждан и повышение качества их жизни в рамках муниципальной программы «Социальная поддержка жителей города Оренбурга» (социальная категория налогового расхода);</w:t>
      </w:r>
    </w:p>
    <w:p w14:paraId="1D0D5AA6" w14:textId="632E953F" w:rsidR="0025235D" w:rsidRPr="0025235D" w:rsidRDefault="00521FC7" w:rsidP="0025235D">
      <w:pPr>
        <w:tabs>
          <w:tab w:val="left" w:pos="709"/>
        </w:tabs>
        <w:ind w:firstLine="709"/>
        <w:jc w:val="both"/>
        <w:rPr>
          <w:bCs/>
          <w:color w:val="000000" w:themeColor="text1"/>
          <w:sz w:val="28"/>
          <w:szCs w:val="28"/>
        </w:rPr>
      </w:pPr>
      <w:r>
        <w:rPr>
          <w:bCs/>
          <w:color w:val="000000" w:themeColor="text1"/>
          <w:sz w:val="28"/>
          <w:szCs w:val="28"/>
        </w:rPr>
        <w:t>- </w:t>
      </w:r>
      <w:r w:rsidR="0025235D" w:rsidRPr="0025235D">
        <w:rPr>
          <w:bCs/>
          <w:color w:val="000000" w:themeColor="text1"/>
          <w:sz w:val="28"/>
          <w:szCs w:val="28"/>
        </w:rPr>
        <w:t xml:space="preserve">увеличение численности занятых в сфере малого и среднего предпринимательства посредством создания благоприятных условий для привлечения и развития предпринимательской, инвестиционной и инновационной деятельности в рамках муниципальной программы </w:t>
      </w:r>
      <w:r w:rsidR="0025235D" w:rsidRPr="0025235D">
        <w:rPr>
          <w:rFonts w:eastAsia="Times New Roman"/>
          <w:sz w:val="28"/>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(стимулирующая категория налогового расхода)</w:t>
      </w:r>
      <w:r w:rsidR="0025235D" w:rsidRPr="0025235D">
        <w:rPr>
          <w:bCs/>
          <w:color w:val="000000" w:themeColor="text1"/>
          <w:sz w:val="28"/>
          <w:szCs w:val="28"/>
        </w:rPr>
        <w:t xml:space="preserve">. </w:t>
      </w:r>
    </w:p>
    <w:p w14:paraId="245B44CF" w14:textId="77777777"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t xml:space="preserve">Согласно уточненной информации о налоговых расходах муниципального образования «город Оренбург» на 01.08.2022 общий объем налоговых льгот и освобождений по ожидаемой оценке 2022 года составляет 8 874,9 тыс. рублей или 0,13% от общей суммы налоговых доходов 2022 года, которые предоставляются 22 156 получателям, в том числе: в рамках социальной категории налоговых расходов (8 764,4 тыс. рублей) – 22 155 получателям, в рамках стимулирующей категории налоговых расходов (110,5 тыс. рублей) – одному получателю. </w:t>
      </w:r>
    </w:p>
    <w:p w14:paraId="5C6B7D02" w14:textId="0D206DD4"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t>По предварительной оценке на 2023 год объем налоговых льгот и освобождений оценивается на уровне 2022 года в объеме 8 874,9 тыс. рублей или 0,13% от общей суммы прогнозируемых налоговых доходов на 2023 год, которые планируется предоставить 22 156 получателям, в том числе: в рамках социальной категории налоговых расходов (8 764,4 тыс. рублей) – 22 155 получателям, в рамках стимулирующей категории налоговых расходов (110,5 тыс. рублей) –</w:t>
      </w:r>
      <w:r w:rsidR="00521FC7">
        <w:rPr>
          <w:bCs/>
          <w:color w:val="000000" w:themeColor="text1"/>
          <w:sz w:val="28"/>
          <w:szCs w:val="28"/>
        </w:rPr>
        <w:t xml:space="preserve"> </w:t>
      </w:r>
      <w:r w:rsidRPr="0025235D">
        <w:rPr>
          <w:bCs/>
          <w:color w:val="000000" w:themeColor="text1"/>
          <w:sz w:val="28"/>
          <w:szCs w:val="28"/>
        </w:rPr>
        <w:t xml:space="preserve">одному получателю. </w:t>
      </w:r>
    </w:p>
    <w:p w14:paraId="22A79E54" w14:textId="77777777" w:rsidR="0025235D" w:rsidRPr="0025235D" w:rsidRDefault="0025235D" w:rsidP="0025235D">
      <w:pPr>
        <w:tabs>
          <w:tab w:val="left" w:pos="709"/>
        </w:tabs>
        <w:ind w:firstLine="709"/>
        <w:jc w:val="both"/>
        <w:rPr>
          <w:bCs/>
          <w:color w:val="000000" w:themeColor="text1"/>
          <w:sz w:val="28"/>
          <w:szCs w:val="28"/>
        </w:rPr>
      </w:pPr>
      <w:r w:rsidRPr="0025235D">
        <w:rPr>
          <w:bCs/>
          <w:color w:val="000000" w:themeColor="text1"/>
          <w:sz w:val="28"/>
          <w:szCs w:val="28"/>
        </w:rPr>
        <w:lastRenderedPageBreak/>
        <w:t xml:space="preserve">На плановый период 2024 и 2025 годов общий объем налоговых льгот и освобождений оценивается в объеме 8 764,4 тыс. рублей или 0,12% от общей суммы налоговых доходов соответствующего периода, которые в полном объеме планируется предоставить 22 155 получателям в рамках социальной категории налоговых расходов. </w:t>
      </w:r>
    </w:p>
    <w:p w14:paraId="1371C5E0" w14:textId="77777777" w:rsidR="0025235D" w:rsidRPr="0025235D" w:rsidRDefault="0025235D" w:rsidP="0025235D">
      <w:pPr>
        <w:widowControl w:val="0"/>
        <w:autoSpaceDE w:val="0"/>
        <w:autoSpaceDN w:val="0"/>
        <w:adjustRightInd w:val="0"/>
        <w:jc w:val="center"/>
        <w:rPr>
          <w:sz w:val="16"/>
          <w:szCs w:val="16"/>
        </w:rPr>
      </w:pPr>
    </w:p>
    <w:p w14:paraId="0EC0CF2F"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Налоги на прибыль, доходы</w:t>
      </w:r>
    </w:p>
    <w:p w14:paraId="15D90961" w14:textId="77777777" w:rsidR="0025235D" w:rsidRPr="0025235D" w:rsidRDefault="0025235D" w:rsidP="0025235D">
      <w:pPr>
        <w:widowControl w:val="0"/>
        <w:autoSpaceDE w:val="0"/>
        <w:autoSpaceDN w:val="0"/>
        <w:adjustRightInd w:val="0"/>
        <w:ind w:firstLine="709"/>
        <w:contextualSpacing/>
        <w:jc w:val="both"/>
        <w:rPr>
          <w:sz w:val="16"/>
          <w:szCs w:val="16"/>
        </w:rPr>
      </w:pPr>
    </w:p>
    <w:p w14:paraId="424996C5"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Поступления доходов подгруппы «Налоги на прибыль, доходы»</w:t>
      </w:r>
      <w:r w:rsidRPr="0025235D">
        <w:rPr>
          <w:b/>
          <w:sz w:val="28"/>
          <w:szCs w:val="28"/>
        </w:rPr>
        <w:t xml:space="preserve"> </w:t>
      </w:r>
      <w:r w:rsidRPr="0025235D">
        <w:rPr>
          <w:sz w:val="28"/>
          <w:szCs w:val="28"/>
        </w:rPr>
        <w:t>на 2023 год</w:t>
      </w:r>
      <w:r w:rsidRPr="0025235D">
        <w:rPr>
          <w:b/>
          <w:sz w:val="28"/>
          <w:szCs w:val="28"/>
        </w:rPr>
        <w:t xml:space="preserve"> </w:t>
      </w:r>
      <w:r w:rsidRPr="0025235D">
        <w:rPr>
          <w:sz w:val="28"/>
          <w:szCs w:val="28"/>
        </w:rPr>
        <w:t>прогнозируются в сумме 3 068 959,0 тыс. рублей, что выше утвержденной на 2022 год суммы (2 837 353,0 тыс. рублей) на 231 606,0 тыс. рублей или на 8,2%, а также ожидаемых поступлений (2 942 252,0 тыс. рублей) на 126 707,0 тыс. рублей или на 4,3%.</w:t>
      </w:r>
    </w:p>
    <w:p w14:paraId="1C29D6D0"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На 2024 год поступления доходов подгруппы «Налоги на прибыль, доходы» прогнозируются в объеме 3 248 106,0 тыс. рублей, что составляет 105,8% от показателя предыдущего года. На 2024 год объем поступлений данных доходов прогнозируется в размере 3 450 700,0 тыс. рублей, что составляет 106,2% от показателя предыдущего года. Увеличение доходов по подгруппе за трехлетний бюджетный период составляет: к ожидаемой оценке 2022 года – 508 448,0 тыс. рублей или 17,3%, к плановому показателю 2023 года – 381 741,0 тыс. рублей или 12,4%.</w:t>
      </w:r>
    </w:p>
    <w:p w14:paraId="0C22BBD6"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Удельный вес поступлений доходов по подгруппе «Налоги на прибыль, доходы» в общем объеме налоговых доходов бюджета города Оренбурга, составляющий по ожидаемой оценке текущего года 43,8%, на прогнозируемый период значительно не изменяется и составляет: на 2023 год – 44,0%, на 2024 год – 43,6% и на 2025 год – 44,0%.</w:t>
      </w:r>
    </w:p>
    <w:p w14:paraId="2B8CC527" w14:textId="77777777" w:rsidR="0025235D" w:rsidRPr="0025235D" w:rsidRDefault="0025235D" w:rsidP="0025235D">
      <w:pPr>
        <w:widowControl w:val="0"/>
        <w:autoSpaceDE w:val="0"/>
        <w:autoSpaceDN w:val="0"/>
        <w:adjustRightInd w:val="0"/>
        <w:ind w:firstLine="709"/>
        <w:contextualSpacing/>
        <w:jc w:val="both"/>
        <w:rPr>
          <w:sz w:val="16"/>
          <w:szCs w:val="16"/>
        </w:rPr>
      </w:pPr>
    </w:p>
    <w:p w14:paraId="52743CCA" w14:textId="77777777" w:rsidR="0025235D" w:rsidRPr="0025235D" w:rsidRDefault="0025235D" w:rsidP="0025235D">
      <w:pPr>
        <w:widowControl w:val="0"/>
        <w:autoSpaceDE w:val="0"/>
        <w:autoSpaceDN w:val="0"/>
        <w:adjustRightInd w:val="0"/>
        <w:ind w:firstLine="709"/>
        <w:contextualSpacing/>
        <w:jc w:val="center"/>
        <w:rPr>
          <w:b/>
          <w:i/>
          <w:sz w:val="28"/>
          <w:szCs w:val="28"/>
        </w:rPr>
      </w:pPr>
      <w:r w:rsidRPr="0025235D">
        <w:rPr>
          <w:b/>
          <w:i/>
          <w:sz w:val="28"/>
          <w:szCs w:val="28"/>
        </w:rPr>
        <w:t>Налог на доходы физических лиц</w:t>
      </w:r>
    </w:p>
    <w:p w14:paraId="504CE022"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Подгруппу доходов местного бюджета «Налоги на прибыль, доходы» в полном объеме составляет налог на доходы физических лиц</w:t>
      </w:r>
      <w:r w:rsidRPr="0025235D">
        <w:rPr>
          <w:b/>
          <w:i/>
          <w:sz w:val="28"/>
          <w:szCs w:val="28"/>
        </w:rPr>
        <w:t xml:space="preserve"> </w:t>
      </w:r>
      <w:r w:rsidRPr="0025235D">
        <w:rPr>
          <w:sz w:val="28"/>
          <w:szCs w:val="28"/>
        </w:rPr>
        <w:t>(далее – НДФЛ). Общий норматив отчислений от НДФЛ в бюджет города Оренбурга (за исключением НДФЛ в части суммы налога, превышающей 650,0 тыс. рублей, относящейся к части налоговой базы, превышающей 5 000,0 тыс. рублей) составляет 20,0%, в том числе: в соответствии с пунктом 2 статьи 61.2 Бюджетного кодекса РФ – 15,0%, в соответствии с частью 4 статьи 11 Закона «О межбюджетных отношениях в Оренбургской области» – 5,0%. Кроме этого, с 1 января 2021 года в соответствии со статьей 61.2 Бюджетного кодекса РФ в местные бюджеты зачисляется НДФЛ в части суммы налога, превышающей 650,0 тыс. рублей, относящейся к части налоговой базы, превышающей 5 000,0 тыс. рублей, по нормативу 13,0%.</w:t>
      </w:r>
    </w:p>
    <w:p w14:paraId="303F4E85"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Согласно Проекту решения, преобладающую долю в общем объеме поступлений НДФЛ (более 92,0%) в предстоящем бюджетном периоде, как и в предыдущие годы, будут составлять поступления</w:t>
      </w:r>
      <w:r w:rsidRPr="0025235D">
        <w:rPr>
          <w:i/>
          <w:sz w:val="28"/>
          <w:szCs w:val="28"/>
        </w:rPr>
        <w:t xml:space="preserve"> </w:t>
      </w:r>
      <w:r w:rsidRPr="0025235D">
        <w:rPr>
          <w:sz w:val="28"/>
          <w:szCs w:val="28"/>
          <w:u w:val="single"/>
        </w:rPr>
        <w:t>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r w:rsidRPr="0025235D">
        <w:rPr>
          <w:sz w:val="28"/>
          <w:szCs w:val="28"/>
        </w:rPr>
        <w:t xml:space="preserve">. На 2023 год поступления НДФЛ по указанному коду прогнозируются с ростом 4,1% к ожидаемой оценке 2022 </w:t>
      </w:r>
      <w:r w:rsidRPr="0025235D">
        <w:rPr>
          <w:sz w:val="28"/>
          <w:szCs w:val="28"/>
        </w:rPr>
        <w:lastRenderedPageBreak/>
        <w:t>года (2 722 813,0 тыс. рублей), что составляет 2 835 596,0 тыс. рублей. На плановый период поступления спрогнозированы с продолжающей тенденцией к росту, в том числе: на 2024 год – 3 001 507,0 тыс. рублей (105,9% к 2023 году), на 2025 год – 3 189 613,0 тыс. рублей (106,3% к 2024 году).</w:t>
      </w:r>
    </w:p>
    <w:p w14:paraId="07B419D0" w14:textId="77777777" w:rsidR="0025235D" w:rsidRPr="0025235D" w:rsidRDefault="0025235D" w:rsidP="0025235D">
      <w:pPr>
        <w:widowControl w:val="0"/>
        <w:ind w:firstLine="709"/>
        <w:contextualSpacing/>
        <w:jc w:val="both"/>
        <w:rPr>
          <w:sz w:val="28"/>
          <w:szCs w:val="28"/>
        </w:rPr>
      </w:pPr>
      <w:r w:rsidRPr="0025235D">
        <w:rPr>
          <w:sz w:val="28"/>
          <w:szCs w:val="28"/>
        </w:rPr>
        <w:t xml:space="preserve">Согласно Методике УФНС и материалам, представленным с Проектом решения, основой в расчетах поступлений от уплаты данного вида НДФЛ являлись показатели отчетности налоговых органов (ф. № 5-НДФЛ, № 5-ДДК № 1-НМ) и Прогноза социально-экономического развития города Оренбурга по базовому варианту (темп роста фонда заработной платы (2022 год – 107,9%, 2023 год – 104,8%, 2024 год – 106,0%, 2025 год – 106,5%). </w:t>
      </w:r>
    </w:p>
    <w:p w14:paraId="234EFDB5" w14:textId="77777777" w:rsidR="0025235D" w:rsidRPr="0025235D" w:rsidRDefault="0025235D" w:rsidP="0025235D">
      <w:pPr>
        <w:widowControl w:val="0"/>
        <w:ind w:firstLine="709"/>
        <w:contextualSpacing/>
        <w:jc w:val="both"/>
        <w:rPr>
          <w:sz w:val="28"/>
          <w:szCs w:val="28"/>
        </w:rPr>
      </w:pPr>
      <w:r w:rsidRPr="0025235D">
        <w:rPr>
          <w:sz w:val="28"/>
          <w:szCs w:val="28"/>
        </w:rPr>
        <w:t>Прогноз поступлений произведен исходя из действующих ставок налога (13,0%, 9,0%, 30,0%, 35,0%), сумм доходов, принимаемых налоговыми агентами для расчета налоговой базы за предыдущий период, коэффициентов, характеризующих динамику роста фонда заработной платы, налоговых вычетов, предоставленных налогоплательщикам, сумм налога, подлежащего возврату из бюджета, расчетного уровня собираемости в размере 98,8% и норматива зачисления налога в местный бюджет. Кроме этого, в связи с введением с 01.01.2023 Единого налогового счета в расчете показателей на 2023 год использована корректирующая сумма, сокращающая плановые показатели на 21 477,0 тыс. рублей и являющаяся прогнозируемой переплатой по налогу на 01.01.2023, которая будет отнесена на данный счет в 2023 году.</w:t>
      </w:r>
    </w:p>
    <w:p w14:paraId="2867C4A0"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r w:rsidRPr="0025235D">
        <w:rPr>
          <w:sz w:val="28"/>
          <w:szCs w:val="28"/>
        </w:rPr>
        <w:t xml:space="preserve"> прогнозируются исходя из ожидаемой оценки текущего года, уменьшенной на корректирующие суммы в результате уточнения платежей, и индекса потребительских цен согласно Прогнозу социально-экономического развития города по базовому варианту. Планируемые суммы составляют: 12 585,0 тыс. рублей на 2023 год (265,9% к ожидаемой оценке 2022 года), 13 177,0 тыс. рублей на 2024 год (104,7% к 2023 году) и 13 704,0 тыс. рублей на 2025 год (104,0% к 2024 году).</w:t>
      </w:r>
    </w:p>
    <w:p w14:paraId="2FEEE69F"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 xml:space="preserve">налога на доходы физических лиц с доходов, полученных физическими лицами в соответствии со статьей 228 Налогового кодекса РФ </w:t>
      </w:r>
      <w:r w:rsidRPr="0025235D">
        <w:rPr>
          <w:sz w:val="28"/>
          <w:szCs w:val="28"/>
        </w:rPr>
        <w:t>прогнозируются исходя из средней суммы налога, подлежащей уплате (доплате) по представленным налоговым декларациям, скорректированной с учетом разовых поступлений и прогнозируемой суммы налога, подлежащей включению в налоговые уведомления, с учетом индекса потребительских цен согласно Прогнозу социально-экономического развития города по базовому варианту, а также на установленный норматив отчисления в местные бюджеты. Планируемые суммы налога составляют: 46 298,0 тыс. рублей на 2023 год (104,0% к ожидаемой оценке 2022 года), 48 474,0 тыс. рублей на 2024 год (104,7% к 2023 году) и 50 413,0 тыс. рублей на 2025 год (104,0% к 2024 году).</w:t>
      </w:r>
    </w:p>
    <w:p w14:paraId="7B1239F3"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 xml:space="preserve">налога на доходы физических лиц части суммы налога, </w:t>
      </w:r>
      <w:r w:rsidRPr="0025235D">
        <w:rPr>
          <w:sz w:val="28"/>
          <w:szCs w:val="28"/>
          <w:u w:val="single"/>
        </w:rPr>
        <w:lastRenderedPageBreak/>
        <w:t>превышающей 650 000 рублей, относящейся к части налоговой базы, превышающей 5 000 000,0 рублей,</w:t>
      </w:r>
      <w:r w:rsidRPr="0025235D">
        <w:rPr>
          <w:sz w:val="28"/>
          <w:szCs w:val="28"/>
        </w:rPr>
        <w:t xml:space="preserve"> рассчитаны исходя ожидаемой оценки 2022 года (166 488,0 тыс. рублей) скорректированной на показатель темпа роста фонда оплаты труда согласно Прогнозу социально-экономического развития города по базовому варианту, а также на установленный норматив отчисления в местные бюджеты. Планируемые суммы налога составляют: 174 480,0 тыс. рублей на 2023 год (104,8% к ожидаемой оценке 2022 года), 184 948,0 тыс. рублей на 2024 год (106,0% к 2023 году) и 196 970,0 тыс. рублей на 2025 год (106,5% к 2024 году).</w:t>
      </w:r>
    </w:p>
    <w:p w14:paraId="05461777" w14:textId="77777777" w:rsidR="0025235D" w:rsidRPr="0025235D" w:rsidRDefault="0025235D" w:rsidP="0025235D">
      <w:pPr>
        <w:widowControl w:val="0"/>
        <w:ind w:firstLine="709"/>
        <w:contextualSpacing/>
        <w:jc w:val="both"/>
        <w:rPr>
          <w:sz w:val="16"/>
          <w:szCs w:val="16"/>
        </w:rPr>
      </w:pPr>
    </w:p>
    <w:p w14:paraId="6CFEF131" w14:textId="77777777" w:rsidR="0025235D" w:rsidRPr="0025235D" w:rsidRDefault="0025235D" w:rsidP="0025235D">
      <w:pPr>
        <w:widowControl w:val="0"/>
        <w:autoSpaceDE w:val="0"/>
        <w:autoSpaceDN w:val="0"/>
        <w:adjustRightInd w:val="0"/>
        <w:ind w:firstLine="709"/>
        <w:contextualSpacing/>
        <w:jc w:val="center"/>
        <w:rPr>
          <w:b/>
          <w:sz w:val="28"/>
          <w:szCs w:val="28"/>
        </w:rPr>
      </w:pPr>
      <w:r w:rsidRPr="0025235D">
        <w:rPr>
          <w:b/>
          <w:sz w:val="28"/>
          <w:szCs w:val="28"/>
        </w:rPr>
        <w:t>Налоги на товары (работы, услуги), реализуемые на территории РФ</w:t>
      </w:r>
    </w:p>
    <w:p w14:paraId="0B77D127" w14:textId="77777777" w:rsidR="0025235D" w:rsidRPr="0025235D" w:rsidRDefault="0025235D" w:rsidP="0025235D">
      <w:pPr>
        <w:widowControl w:val="0"/>
        <w:autoSpaceDE w:val="0"/>
        <w:autoSpaceDN w:val="0"/>
        <w:adjustRightInd w:val="0"/>
        <w:ind w:firstLine="709"/>
        <w:contextualSpacing/>
        <w:jc w:val="center"/>
        <w:rPr>
          <w:b/>
          <w:sz w:val="16"/>
          <w:szCs w:val="16"/>
        </w:rPr>
      </w:pPr>
    </w:p>
    <w:p w14:paraId="0E9F6B4F"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Доходы по подгруппе «Налоги на товары (работы, услуги), реализуемые на территории РФ» на 2023 год прогнозируются в общей сумме 57 157,0 тыс. рублей, что составляет 100,05% от ожидаемой оценки 2022 года (57 130,5 тыс. рублей). На плановый период 2024 и 2025 годов поступления доходов от налогов на товары планируются в равных ежегодных суммах 58 363,0 тыс. рублей (102,1% к 2023 году и 102,2 к ожидаемой оценке 2022 года).</w:t>
      </w:r>
    </w:p>
    <w:p w14:paraId="14E47AA3"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Удельный вес доходов от уплаты налогов на товары (работы, услуги) в общем объеме налоговых доходов бюджета города Оренбурга, составляющий по ожидаемой оценке 0,9%, в предстоящем бюджетном периоде снизится до 0,8% в 2023 году и до 0,7% в 2025 году.</w:t>
      </w:r>
    </w:p>
    <w:p w14:paraId="1C4176E4" w14:textId="77777777" w:rsidR="0025235D" w:rsidRPr="0025235D" w:rsidRDefault="0025235D" w:rsidP="0025235D">
      <w:pPr>
        <w:widowControl w:val="0"/>
        <w:autoSpaceDE w:val="0"/>
        <w:autoSpaceDN w:val="0"/>
        <w:adjustRightInd w:val="0"/>
        <w:ind w:firstLine="709"/>
        <w:contextualSpacing/>
        <w:jc w:val="both"/>
        <w:rPr>
          <w:sz w:val="20"/>
          <w:szCs w:val="28"/>
        </w:rPr>
      </w:pPr>
    </w:p>
    <w:p w14:paraId="167ABABC" w14:textId="77777777" w:rsidR="0025235D" w:rsidRPr="0025235D" w:rsidRDefault="0025235D" w:rsidP="0025235D">
      <w:pPr>
        <w:widowControl w:val="0"/>
        <w:autoSpaceDE w:val="0"/>
        <w:autoSpaceDN w:val="0"/>
        <w:adjustRightInd w:val="0"/>
        <w:ind w:firstLine="709"/>
        <w:contextualSpacing/>
        <w:jc w:val="center"/>
        <w:rPr>
          <w:b/>
          <w:i/>
          <w:sz w:val="28"/>
          <w:szCs w:val="28"/>
        </w:rPr>
      </w:pPr>
      <w:r w:rsidRPr="0025235D">
        <w:rPr>
          <w:b/>
          <w:i/>
          <w:sz w:val="28"/>
          <w:szCs w:val="28"/>
        </w:rPr>
        <w:t xml:space="preserve">Акцизы по подакцизным товарам (продукции), </w:t>
      </w:r>
    </w:p>
    <w:p w14:paraId="7D5A70B8" w14:textId="77777777" w:rsidR="0025235D" w:rsidRPr="0025235D" w:rsidRDefault="0025235D" w:rsidP="0025235D">
      <w:pPr>
        <w:widowControl w:val="0"/>
        <w:autoSpaceDE w:val="0"/>
        <w:autoSpaceDN w:val="0"/>
        <w:adjustRightInd w:val="0"/>
        <w:ind w:firstLine="709"/>
        <w:contextualSpacing/>
        <w:jc w:val="center"/>
        <w:rPr>
          <w:b/>
          <w:i/>
          <w:sz w:val="28"/>
          <w:szCs w:val="28"/>
        </w:rPr>
      </w:pPr>
      <w:r w:rsidRPr="0025235D">
        <w:rPr>
          <w:b/>
          <w:i/>
          <w:sz w:val="28"/>
          <w:szCs w:val="28"/>
        </w:rPr>
        <w:t>производимым на территории РФ</w:t>
      </w:r>
    </w:p>
    <w:p w14:paraId="11A34C6A"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Как и в предыдущие годы, подгруппу доходов бюджета города Оренбурга «Налоги на товары (работы, услуги), реализуемые на территории РФ» в полном объеме составят акцизы по подакцизным товарам (продукции), производимым на территории РФ, в том числе: акцизы на дизельное топливо, на моторные масла для дизельных и (или) карбюраторных (инжекторных) двигателей, на автомобильный и прямогонный бензин. Норматив отчисления указанных акцизов в бюджет города Оренбурга устанавливается Законом Оренбургской области «О межбюджетных отношениях в Оренбургской области», который с 1 января 2022 года утвержден в размере 8,2279% от доли, подлежащей зачислению в бюджеты муниципальных образований Оренбургской области (10,0% налоговых доходов консолидированного бюджета Оренбургской области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w:t>
      </w:r>
    </w:p>
    <w:p w14:paraId="40B744DE"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Главным администратором данных доходов является Управление Федерального казначейства по Оренбургской области. Согласно письму указанного главного администратора доходов на основании приказа Казначейства России от 30.12.2021 № 378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 территориальные органы Федерального казначейства не осуществляют оценку поступлений доходов от уплаты акцизов. После поступления от Межрегионального операционного управления Федерального казначейства </w:t>
      </w:r>
      <w:r w:rsidRPr="0025235D">
        <w:rPr>
          <w:sz w:val="28"/>
          <w:szCs w:val="28"/>
        </w:rPr>
        <w:lastRenderedPageBreak/>
        <w:t>прогнозных данных и при наличии установленных законом Оренбургской области дифференцированных нормативов отчислений в местные бюджеты, Управление направит прогноз поступлений доходов от уплаты акцизов на нефтепродукты на 2023 год и на плановый период 2024 и 2025 годов.</w:t>
      </w:r>
    </w:p>
    <w:p w14:paraId="51D9C1A1"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В связи с отсутствием сведений о прогнозных поступлениях главного администратора в Проекте решения предлагается утвердить показатели, соответствующие бюджетным назначениям по поступлениям от акцизов на нефтепродукты планового периода 2023 и 2024 годов, утвержденные РОГС № 185. Доходы на 2025 год предлагается установить на уровне прогнозных показателей 2024 года. </w:t>
      </w:r>
    </w:p>
    <w:p w14:paraId="29E6142F" w14:textId="77777777" w:rsidR="0025235D" w:rsidRPr="0025235D" w:rsidRDefault="0025235D" w:rsidP="0025235D">
      <w:pPr>
        <w:widowControl w:val="0"/>
        <w:autoSpaceDE w:val="0"/>
        <w:autoSpaceDN w:val="0"/>
        <w:adjustRightInd w:val="0"/>
        <w:ind w:firstLine="709"/>
        <w:contextualSpacing/>
        <w:jc w:val="both"/>
        <w:rPr>
          <w:rFonts w:ascii="PT Serif" w:hAnsi="PT Serif" w:hint="eastAsia"/>
          <w:sz w:val="28"/>
          <w:szCs w:val="28"/>
          <w:shd w:val="clear" w:color="auto" w:fill="FFFFFF"/>
        </w:rPr>
      </w:pPr>
      <w:r w:rsidRPr="0025235D">
        <w:rPr>
          <w:sz w:val="28"/>
          <w:szCs w:val="28"/>
        </w:rPr>
        <w:t xml:space="preserve">Счетная палата отмечает, что прогнозные показатели рассчитаны исходя из действующего норматива отчисления акцизов, а также действующей методики определения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образований Оренбургской области, которые утверждены </w:t>
      </w:r>
      <w:r w:rsidRPr="0025235D">
        <w:rPr>
          <w:rFonts w:ascii="PT Serif" w:hAnsi="PT Serif"/>
          <w:sz w:val="28"/>
          <w:szCs w:val="28"/>
          <w:shd w:val="clear" w:color="auto" w:fill="FFFFFF"/>
        </w:rPr>
        <w:t xml:space="preserve">Законом Оренбургской области от 30.11.2005 № 2738/499-III-ОЗ «О межбюджетных отношениях в Оренбургской области». Согласно информации, отраженной </w:t>
      </w:r>
      <w:r w:rsidRPr="0025235D">
        <w:rPr>
          <w:sz w:val="28"/>
          <w:szCs w:val="28"/>
        </w:rPr>
        <w:t>на официальном сайте Законодательного собрания Оренбургской области, на момент подготовки заключения проект о внесении изменений в указанный закон в Законодательное собрание Оренбургской области на рассмотрение не вносился.</w:t>
      </w:r>
    </w:p>
    <w:p w14:paraId="4450639E" w14:textId="30220C9F" w:rsidR="002D060B" w:rsidRDefault="0025235D" w:rsidP="00521FC7">
      <w:pPr>
        <w:widowControl w:val="0"/>
        <w:autoSpaceDE w:val="0"/>
        <w:autoSpaceDN w:val="0"/>
        <w:adjustRightInd w:val="0"/>
        <w:ind w:firstLine="709"/>
        <w:contextualSpacing/>
        <w:jc w:val="both"/>
        <w:rPr>
          <w:sz w:val="28"/>
          <w:szCs w:val="28"/>
        </w:rPr>
      </w:pPr>
      <w:r w:rsidRPr="0025235D">
        <w:rPr>
          <w:rFonts w:ascii="PT Serif" w:hAnsi="PT Serif"/>
          <w:sz w:val="28"/>
          <w:szCs w:val="28"/>
          <w:shd w:val="clear" w:color="auto" w:fill="FFFFFF"/>
        </w:rPr>
        <w:t xml:space="preserve">Вместе с тем, в случае внесения изменений в Закон Оренбургской области от 30.11.2005 № 2738/499-III-ОЗ «О межбюджетных отношениях в Оренбургской области» в части изменений установленного </w:t>
      </w:r>
      <w:r w:rsidRPr="0025235D">
        <w:rPr>
          <w:sz w:val="28"/>
          <w:szCs w:val="28"/>
        </w:rPr>
        <w:t xml:space="preserve">норматива отчисления акцизов на нефтепродукты, либо изменения действующей методики </w:t>
      </w:r>
      <w:r w:rsidRPr="0025235D">
        <w:rPr>
          <w:rFonts w:ascii="PT Serif" w:hAnsi="PT Serif"/>
          <w:sz w:val="28"/>
          <w:szCs w:val="28"/>
          <w:shd w:val="clear" w:color="auto" w:fill="FFFFFF"/>
        </w:rPr>
        <w:t xml:space="preserve">определения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образований Оренбургской области, </w:t>
      </w:r>
      <w:r w:rsidRPr="0025235D">
        <w:rPr>
          <w:sz w:val="28"/>
          <w:szCs w:val="28"/>
        </w:rPr>
        <w:t>прогнозные показатели потребуют уточнений.</w:t>
      </w:r>
    </w:p>
    <w:p w14:paraId="638E30C9" w14:textId="77777777" w:rsidR="00C210AB" w:rsidRPr="00C210AB" w:rsidRDefault="00C210AB" w:rsidP="00521FC7">
      <w:pPr>
        <w:widowControl w:val="0"/>
        <w:autoSpaceDE w:val="0"/>
        <w:autoSpaceDN w:val="0"/>
        <w:adjustRightInd w:val="0"/>
        <w:ind w:firstLine="709"/>
        <w:contextualSpacing/>
        <w:jc w:val="both"/>
        <w:rPr>
          <w:sz w:val="16"/>
          <w:szCs w:val="16"/>
        </w:rPr>
      </w:pPr>
    </w:p>
    <w:p w14:paraId="099C27CE"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Налоги на совокупный доход</w:t>
      </w:r>
    </w:p>
    <w:p w14:paraId="46AFB0A6" w14:textId="77777777" w:rsidR="0025235D" w:rsidRPr="0025235D" w:rsidRDefault="0025235D" w:rsidP="0025235D">
      <w:pPr>
        <w:widowControl w:val="0"/>
        <w:autoSpaceDE w:val="0"/>
        <w:autoSpaceDN w:val="0"/>
        <w:adjustRightInd w:val="0"/>
        <w:contextualSpacing/>
        <w:jc w:val="center"/>
        <w:rPr>
          <w:b/>
          <w:sz w:val="16"/>
          <w:szCs w:val="16"/>
        </w:rPr>
      </w:pPr>
    </w:p>
    <w:p w14:paraId="5D18AD97"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Поступления доходов по подгруппе «Налоги на совокупный доход»</w:t>
      </w:r>
      <w:r w:rsidRPr="0025235D">
        <w:rPr>
          <w:b/>
          <w:sz w:val="28"/>
          <w:szCs w:val="28"/>
        </w:rPr>
        <w:t xml:space="preserve"> </w:t>
      </w:r>
      <w:r w:rsidRPr="0025235D">
        <w:rPr>
          <w:sz w:val="28"/>
          <w:szCs w:val="28"/>
        </w:rPr>
        <w:t xml:space="preserve">на 2023 год прогнозируются в размере 2 844 775,0 тыс. рублей, что выше утвержденной на 2022 год суммы (2 704 229,0 тыс. рублей) на 140 546,0 тыс. рублей или на 5,2%, а также ожидаемой оценки 2022 года (2 750 564,8 тыс. рублей) на 94 210,2 тыс. рублей или на 3,4%. </w:t>
      </w:r>
    </w:p>
    <w:p w14:paraId="16C8592B"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На 2024 год поступления доходов подгруппы «Налоги на совокупный доход» по отношению к предыдущему году предусмотрены </w:t>
      </w:r>
      <w:r w:rsidRPr="0025235D">
        <w:rPr>
          <w:sz w:val="28"/>
          <w:szCs w:val="28"/>
          <w:lang w:val="en-US"/>
        </w:rPr>
        <w:t>c</w:t>
      </w:r>
      <w:r w:rsidRPr="0025235D">
        <w:rPr>
          <w:sz w:val="28"/>
          <w:szCs w:val="28"/>
        </w:rPr>
        <w:t xml:space="preserve"> ростом в размере 108,2%, их общий объем прогнозируется в сумме 3 077 379,0 тыс. рублей. </w:t>
      </w:r>
    </w:p>
    <w:p w14:paraId="1F117BE6"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На 2025 год сумма поступлений доходов данной подгруппы прогнозируется в размере 3 200 361,0 тыс. рублей, что выше показателя предыдущего года на 4,0%. Увеличение доходов данной подгруппы за трехлетний бюджетный период составит: к ожидаемой оценке 2022 года – 449 796,2 тыс. рублей или 16,4%, к плановому </w:t>
      </w:r>
      <w:r w:rsidRPr="0025235D">
        <w:rPr>
          <w:sz w:val="28"/>
          <w:szCs w:val="28"/>
        </w:rPr>
        <w:lastRenderedPageBreak/>
        <w:t>показателю 2023 года – 335 586,0 тыс. рублей или 12,5%.</w:t>
      </w:r>
    </w:p>
    <w:p w14:paraId="7CCADFA6"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В общем объеме налоговых доходов бюджета города Оренбурга удельный вес поступлений доходов по подгруппе «Налоги на совокупный доход», составляющий по ожидаемой оценке текущего года 41,0%, в предстоящем бюджетном периоде существенно не изменится и составит: в 2023 году – 40,8%, в 2024 году – 41,3%, в 2025 году – 40,8%.</w:t>
      </w:r>
    </w:p>
    <w:p w14:paraId="0DF2CCE2"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В среднесрочной перспективе подгруппу доходов бюджета города Оренбурга «Налоги на совокупный доход» составят: налог, взимаемый в связи с применением упрощенной системы налогообложения, единый сельскохозяйственный налог и налог, взимаемый в связи с применением патентной системы налогообложения. </w:t>
      </w:r>
    </w:p>
    <w:p w14:paraId="36AAAB08"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Нормативы отчислений в размере 100% в бюджет города Оренбурга от доходов на совокупный доход установлены пунктом 2 статьи 61.2 Бюджетного кодекса РФ (единый сельскохозяйственный налог и налог, взимаемый в связи с применением патентной системы налогообложения), а также частью 4 статьи 11 Закона «О межбюджетных отношениях в Оренбургской области» (налог, взимаемый в связи с применением упрощенной системы налогообложения).</w:t>
      </w:r>
    </w:p>
    <w:p w14:paraId="4C701CD6" w14:textId="77777777" w:rsidR="0025235D" w:rsidRPr="0025235D" w:rsidRDefault="0025235D" w:rsidP="0025235D">
      <w:pPr>
        <w:widowControl w:val="0"/>
        <w:autoSpaceDE w:val="0"/>
        <w:autoSpaceDN w:val="0"/>
        <w:adjustRightInd w:val="0"/>
        <w:ind w:firstLine="709"/>
        <w:contextualSpacing/>
        <w:jc w:val="both"/>
        <w:rPr>
          <w:sz w:val="16"/>
          <w:szCs w:val="16"/>
        </w:rPr>
      </w:pPr>
    </w:p>
    <w:p w14:paraId="040F09CC" w14:textId="77777777" w:rsidR="0025235D" w:rsidRPr="0025235D" w:rsidRDefault="0025235D" w:rsidP="0025235D">
      <w:pPr>
        <w:widowControl w:val="0"/>
        <w:ind w:firstLine="709"/>
        <w:contextualSpacing/>
        <w:jc w:val="center"/>
        <w:rPr>
          <w:b/>
          <w:i/>
          <w:sz w:val="28"/>
          <w:szCs w:val="28"/>
        </w:rPr>
      </w:pPr>
      <w:r w:rsidRPr="0025235D">
        <w:rPr>
          <w:b/>
          <w:i/>
          <w:sz w:val="28"/>
          <w:szCs w:val="28"/>
        </w:rPr>
        <w:t xml:space="preserve">Налог, взимаемый в связи с применением упрощенной </w:t>
      </w:r>
    </w:p>
    <w:p w14:paraId="4FF79899" w14:textId="77777777" w:rsidR="0025235D" w:rsidRPr="0025235D" w:rsidRDefault="0025235D" w:rsidP="0025235D">
      <w:pPr>
        <w:widowControl w:val="0"/>
        <w:ind w:firstLine="709"/>
        <w:contextualSpacing/>
        <w:jc w:val="center"/>
        <w:rPr>
          <w:b/>
          <w:i/>
          <w:sz w:val="28"/>
          <w:szCs w:val="28"/>
        </w:rPr>
      </w:pPr>
      <w:r w:rsidRPr="0025235D">
        <w:rPr>
          <w:b/>
          <w:i/>
          <w:sz w:val="28"/>
          <w:szCs w:val="28"/>
        </w:rPr>
        <w:t>системы налогообложения</w:t>
      </w:r>
    </w:p>
    <w:p w14:paraId="68A5F5FA" w14:textId="77777777" w:rsidR="0025235D" w:rsidRPr="0025235D" w:rsidRDefault="0025235D" w:rsidP="0025235D">
      <w:pPr>
        <w:widowControl w:val="0"/>
        <w:ind w:firstLine="709"/>
        <w:contextualSpacing/>
        <w:jc w:val="both"/>
        <w:rPr>
          <w:sz w:val="28"/>
          <w:szCs w:val="28"/>
        </w:rPr>
      </w:pPr>
      <w:r w:rsidRPr="0025235D">
        <w:rPr>
          <w:sz w:val="28"/>
          <w:szCs w:val="28"/>
        </w:rPr>
        <w:t xml:space="preserve">Наибольший удельный вес в подгруппе «Налоги на совокупный доход» (более 94,0%) в прогнозируемом периоде составят поступления налога, взимаемого в связи с применением упрощенной системы налогообложения, которые на 2023 год прогнозируются в сумме 2 680 731,0 тыс. рублей, на 2024 год – в сумме 2 905 362,0 тыс. рублей, на 2025 год – в сумме 3 021 576,0 тыс. рублей. </w:t>
      </w:r>
    </w:p>
    <w:p w14:paraId="41DA7434"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 отношению к ожидаемой оценке исполнения бюджета в 2022 году (2 609 309,8 тыс. рублей) поступления на 2023 год спрогнозированы с ростом в размере 102,7%. На плановый период также прогнозируется рост налога по отношению к предыдущему году, который в 2024 году составит 108,4%, в 2025 году – 104,0%. </w:t>
      </w:r>
    </w:p>
    <w:p w14:paraId="74A8B672" w14:textId="77777777" w:rsidR="0025235D" w:rsidRPr="0025235D" w:rsidRDefault="0025235D" w:rsidP="0025235D">
      <w:pPr>
        <w:widowControl w:val="0"/>
        <w:ind w:firstLine="709"/>
        <w:contextualSpacing/>
        <w:jc w:val="both"/>
        <w:rPr>
          <w:sz w:val="28"/>
          <w:szCs w:val="28"/>
        </w:rPr>
      </w:pPr>
      <w:r w:rsidRPr="0025235D">
        <w:rPr>
          <w:sz w:val="28"/>
          <w:szCs w:val="28"/>
        </w:rPr>
        <w:t>За трехлетний бюджетный период планируется прирост поступлений налога в размере 340 845,0 тыс. рублей или 12,7% к 2023 году и 412 266,2 тыс. рублей или 15,8% к ожидаемой оценке 2022 года.</w:t>
      </w:r>
    </w:p>
    <w:p w14:paraId="076C1F2A"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налога, взимаемого с налогоплательщиков, выбравших в качестве объекта налогообложения доходы,</w:t>
      </w:r>
      <w:r w:rsidRPr="0025235D">
        <w:rPr>
          <w:sz w:val="28"/>
          <w:szCs w:val="28"/>
        </w:rPr>
        <w:t xml:space="preserve"> на 2023 год прогнозируются в объеме 1 433 999,0 тыс. рублей (98,1% от ожидаемой оценки 2022 года (1 461 957,8 тыс. рублей)), на 2024 год – в объеме 1 577 513,0 тыс. рублей (110,0% от показателя 2023 года), на 2025 год – в объеме 1 640 613,0 тыс. рублей (104,0% от показателя 2024 года). Общий прирост налога составит 178 655,2 тыс. рублей или 12,2% по отношению к ожидаемой оценке 2022 года и 206 614,00 тыс. рублей или 14,4% по отношению к прогнозному показателю 2023 года.</w:t>
      </w:r>
    </w:p>
    <w:p w14:paraId="59F44960" w14:textId="77777777" w:rsidR="0025235D" w:rsidRPr="0025235D" w:rsidRDefault="0025235D" w:rsidP="0025235D">
      <w:pPr>
        <w:ind w:firstLine="709"/>
        <w:jc w:val="both"/>
        <w:rPr>
          <w:sz w:val="28"/>
          <w:szCs w:val="28"/>
        </w:rPr>
      </w:pPr>
      <w:r w:rsidRPr="0025235D">
        <w:rPr>
          <w:sz w:val="28"/>
          <w:szCs w:val="28"/>
        </w:rPr>
        <w:t xml:space="preserve">В соответствии с Методикой УФНС и материалами, представленными с Проектом решения, расчет поступлений произведен, исходя из ставки налога и прогнозируемой налогооблагаемой базы, рассчитанной как произведение налогооблагаемой базы за предыдущий период и индекса потребительских цен согласно Прогнозу социально-экономического развития по базовому варианту (2023 </w:t>
      </w:r>
      <w:r w:rsidRPr="0025235D">
        <w:rPr>
          <w:sz w:val="28"/>
          <w:szCs w:val="28"/>
        </w:rPr>
        <w:lastRenderedPageBreak/>
        <w:t>год – 106,0%, на 2024 год – 104,7%, на 2025 год – 104,0%), уменьшенное на прогнозируемую сумму страховых взносов, исчисленную с учетом средней доли суммы страховых взносов в исчисленном налоге. Полученные показатели скорректирован на коэффициент переходящих платежей (97,5%), исчисленного как отношение поступивших платежей по отчету за 2019-2021 годы к сумме налога, подлежащей уплате за указанный период. Показатель, прогнозируемый на 2023 год, уменьшен на корректирующую сумму, учитывающую изменение законодательства, в том числе изменения сроков уплаты налога - в сумме 2 892,0 тыс. рублей, а также зачет прогнозируемой переплаты по налогу на Единый налоговый счет - в сумме 75 591,0 тыс. рублей.</w:t>
      </w:r>
    </w:p>
    <w:p w14:paraId="0BAFCDC8"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налога, взимаемого с налогоплательщиков, выбравших в качестве объекта налогообложения доходы, уменьшенные на величину расходов,</w:t>
      </w:r>
      <w:r w:rsidRPr="0025235D">
        <w:rPr>
          <w:sz w:val="28"/>
          <w:szCs w:val="28"/>
        </w:rPr>
        <w:t xml:space="preserve"> на 2023 год прогнозируются в объеме 1 246 732,0 тыс. рублей (108,7% к ожидаемой оценке 2022 года (1 147 352,0 тыс. рублей)), на 2024 год – в объеме 1 327 849,0 тыс. рублей (106,5% к показателю 2023 года), на 2025 год – в объеме 1 380 963,0 тыс. рублей (104,0% к показателю 2024 года). Общий прирост налога по отношению к ожидаемой оценке 2022 года составит 233 611,0 тыс. рублей или 20,4% и по отношению к прогнозному показателю 2023 года – 134 231,0 тыс. рублей или 10,8%.</w:t>
      </w:r>
    </w:p>
    <w:p w14:paraId="72762654" w14:textId="77777777" w:rsidR="0025235D" w:rsidRPr="0025235D" w:rsidRDefault="0025235D" w:rsidP="0025235D">
      <w:pPr>
        <w:ind w:firstLine="709"/>
        <w:jc w:val="both"/>
        <w:rPr>
          <w:sz w:val="28"/>
        </w:rPr>
      </w:pPr>
      <w:r w:rsidRPr="0025235D">
        <w:rPr>
          <w:sz w:val="28"/>
        </w:rPr>
        <w:t>В соответствии с Методикой УФНС и материалами, представленными с Проектом решения, расчет налога произведен исходя из налоговой базы предыдущего периода с учетом исчисленного за 2019-2021 годы среднего коэффициента изменения налоговой базы, индекса потребительских цен согласно Прогнозу социально-экономического развития по базовому варианту (2023 год – 106,0%, на 2024 год – 104,7%, на 2025 год – 104,0%), а также показателя среднего удельного веса налога, подлежащего к уплате в бюджет на налоговую базу за 2019-2021 годы, и коэффициента переходящих платежей за 2019-2021 годы, рассчитанный как отношение поступивших сумм налога к сумме налога, подлежащего уплате в бюджет. Показатель, прогнозируемый на 2023 год, уменьшен на корректирующую сумму, учитывающую изменение законодательства, в том числе изменения сроков уплаты налога - в сумме 4 677,0 тыс. рублей, а также зачет прогнозируемой переплаты по налогу на Единый налоговый счет - в сумме 26 187,0 тыс. рублей.</w:t>
      </w:r>
    </w:p>
    <w:p w14:paraId="39A958F4" w14:textId="77777777" w:rsidR="0025235D" w:rsidRPr="0025235D" w:rsidRDefault="0025235D" w:rsidP="0025235D">
      <w:pPr>
        <w:widowControl w:val="0"/>
        <w:ind w:firstLine="709"/>
        <w:contextualSpacing/>
        <w:jc w:val="center"/>
        <w:rPr>
          <w:b/>
          <w:i/>
          <w:sz w:val="16"/>
          <w:szCs w:val="16"/>
        </w:rPr>
      </w:pPr>
    </w:p>
    <w:p w14:paraId="30C66CD2" w14:textId="77777777" w:rsidR="0025235D" w:rsidRPr="0025235D" w:rsidRDefault="0025235D" w:rsidP="0025235D">
      <w:pPr>
        <w:widowControl w:val="0"/>
        <w:ind w:firstLine="709"/>
        <w:contextualSpacing/>
        <w:jc w:val="center"/>
        <w:rPr>
          <w:b/>
          <w:i/>
          <w:sz w:val="28"/>
          <w:szCs w:val="28"/>
        </w:rPr>
      </w:pPr>
      <w:r w:rsidRPr="0025235D">
        <w:rPr>
          <w:b/>
          <w:i/>
          <w:sz w:val="28"/>
          <w:szCs w:val="28"/>
        </w:rPr>
        <w:t>Единый сельскохозяйственный налог</w:t>
      </w:r>
    </w:p>
    <w:p w14:paraId="47498882"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 Проектом решения поступления единого сельскохозяйственного налога планируются на 2023 год в сумме 9 671,0 тыс. рублей, что составляет 104,4% от ожидаемой оценки 2022 года (9 262,0 тыс. рублей). Доходы от уплаты налога на 2024 год прогнозируются с ростом к показателю предыдущего года в размере 107,4%, что составляет 10 388,0 тыс. рублей, на 2025 год – с ростом в размере 102,9%, что составляет 10 691,0 тыс. рублей. Увеличение налога за трехлетний период по отношению к плановому показателю 2023 года составит 1 020,0 тыс. рублей или 10,6%, по отношению к ожидаемой оценке 2022 года – на 1 429,0 тыс. рублей или 15,4%. </w:t>
      </w:r>
    </w:p>
    <w:p w14:paraId="6B06C35B" w14:textId="77777777" w:rsidR="0025235D" w:rsidRPr="0025235D" w:rsidRDefault="0025235D" w:rsidP="0025235D">
      <w:pPr>
        <w:ind w:firstLine="709"/>
        <w:jc w:val="both"/>
        <w:rPr>
          <w:sz w:val="28"/>
          <w:szCs w:val="28"/>
        </w:rPr>
      </w:pPr>
      <w:r w:rsidRPr="0025235D">
        <w:rPr>
          <w:sz w:val="28"/>
          <w:szCs w:val="28"/>
        </w:rPr>
        <w:t xml:space="preserve">Расчет прогнозных поступлений налога произведен в соответствии с Методикой УФНС исходя из действующей налоговой ставки и ожидаемой </w:t>
      </w:r>
      <w:r w:rsidRPr="0025235D">
        <w:rPr>
          <w:sz w:val="28"/>
          <w:szCs w:val="28"/>
        </w:rPr>
        <w:lastRenderedPageBreak/>
        <w:t>налоговой базы предыдущего периода, увеличенной с учетом индекса производства продукции сельского хозяйства по данным Прогноза социально-экономического развития по базовому варианту (2022 год – 134,4%, 2023 год – 103,6%, 2024 год – 102,8%) и уменьшенной на сумму убытка прошлых лет в размере 7 604,0 тыс. рублей ежегодно. Показатель, прогнозируемый на 2023 год, уменьшен на корректирующую сумму, учитывающую изменение законодательства в связи с введением Единый налоговый счет, в размере 340,0 тыс. рублей.</w:t>
      </w:r>
    </w:p>
    <w:p w14:paraId="7D817BFB" w14:textId="77777777" w:rsidR="0025235D" w:rsidRPr="0025235D" w:rsidRDefault="0025235D" w:rsidP="0025235D">
      <w:pPr>
        <w:widowControl w:val="0"/>
        <w:ind w:firstLine="709"/>
        <w:contextualSpacing/>
        <w:jc w:val="both"/>
        <w:rPr>
          <w:sz w:val="20"/>
          <w:szCs w:val="20"/>
        </w:rPr>
      </w:pPr>
    </w:p>
    <w:p w14:paraId="6B7E4B09" w14:textId="77777777" w:rsidR="0025235D" w:rsidRPr="0025235D" w:rsidRDefault="0025235D" w:rsidP="0025235D">
      <w:pPr>
        <w:widowControl w:val="0"/>
        <w:ind w:firstLine="709"/>
        <w:contextualSpacing/>
        <w:jc w:val="center"/>
        <w:rPr>
          <w:b/>
          <w:i/>
          <w:sz w:val="28"/>
          <w:szCs w:val="28"/>
        </w:rPr>
      </w:pPr>
      <w:r w:rsidRPr="0025235D">
        <w:rPr>
          <w:b/>
          <w:i/>
          <w:sz w:val="28"/>
          <w:szCs w:val="28"/>
        </w:rPr>
        <w:t xml:space="preserve">Налог, взимаемый в связи с применением патентной </w:t>
      </w:r>
    </w:p>
    <w:p w14:paraId="6711860A" w14:textId="77777777" w:rsidR="0025235D" w:rsidRPr="0025235D" w:rsidRDefault="0025235D" w:rsidP="0025235D">
      <w:pPr>
        <w:widowControl w:val="0"/>
        <w:ind w:firstLine="709"/>
        <w:contextualSpacing/>
        <w:jc w:val="center"/>
        <w:rPr>
          <w:b/>
          <w:i/>
          <w:sz w:val="28"/>
          <w:szCs w:val="28"/>
        </w:rPr>
      </w:pPr>
      <w:r w:rsidRPr="0025235D">
        <w:rPr>
          <w:b/>
          <w:i/>
          <w:sz w:val="28"/>
          <w:szCs w:val="28"/>
        </w:rPr>
        <w:t>системы налогообложения</w:t>
      </w:r>
    </w:p>
    <w:p w14:paraId="26500B85" w14:textId="77777777" w:rsidR="0025235D" w:rsidRPr="0025235D" w:rsidRDefault="0025235D" w:rsidP="0025235D">
      <w:pPr>
        <w:widowControl w:val="0"/>
        <w:ind w:firstLine="709"/>
        <w:contextualSpacing/>
        <w:jc w:val="both"/>
        <w:rPr>
          <w:sz w:val="28"/>
          <w:szCs w:val="28"/>
        </w:rPr>
      </w:pPr>
      <w:r w:rsidRPr="0025235D">
        <w:rPr>
          <w:sz w:val="28"/>
          <w:szCs w:val="28"/>
        </w:rPr>
        <w:t>Поступления налога, взимаемого в связи с применением патентной системы налогообложения, на 2023 год прогнозируются в объеме 154 373,0 тыс. рублей, на 2024 год – в объеме 161 629,0 тыс. рублей, на 2025 год – в объеме 168 094,0 тыс. рублей. По отношению к ожидаемой оценке 2022 года (133 843,0 тыс. рублей) объем поступлений данного налога на очередной финансовый год запланирован с увеличением на сумму 21 823,0 тыс. рублей или на 16,5%. В плановом периоде планируется рост налога по отношению к предыдущему году, который в 2024 году составит 104,7%, в 2025 году – 104,0%. Общий прирост налога за трехлетний период составит 13 721,0 тыс. рублей или 8,9% по отношению к плановому показателю 2023 года и 34 251,0 тыс. рублей или 25,6% по отношению к ожидаемой оценке 2022 года.</w:t>
      </w:r>
    </w:p>
    <w:p w14:paraId="67D6B7A5" w14:textId="77777777" w:rsidR="0025235D" w:rsidRPr="0025235D" w:rsidRDefault="0025235D" w:rsidP="0025235D">
      <w:pPr>
        <w:ind w:firstLine="709"/>
        <w:jc w:val="both"/>
        <w:rPr>
          <w:sz w:val="28"/>
          <w:szCs w:val="28"/>
        </w:rPr>
      </w:pPr>
      <w:r w:rsidRPr="0025235D">
        <w:rPr>
          <w:sz w:val="28"/>
        </w:rPr>
        <w:t xml:space="preserve">В соответствии с Методикой УФНС и материалами, представленными с Проектом решения, расчет поступлений налога, взимаемого в связи с применением патентной системы налогообложения, произведен исходя из размера потенциально возможного к получению индивидуальными предпринимателями годового дохода с учетом индекса потребительских цен согласно базовому варианту Прогноза социально-экономического развития (2023 год – 106,0%, на 2024 год – 104,7%, на 2025 год – 104,0%), уменьшенного на ожидаемую сумму страховых взносов, ставки налога и коэффициента собираемости налога, исчисленного за 2020-2021 годы в размере 97,594%. Показатель, прогнозируемый на 2023 год, уменьшен на корректирующую сумму, учитывающую изменение законодательства </w:t>
      </w:r>
      <w:r w:rsidRPr="0025235D">
        <w:rPr>
          <w:sz w:val="28"/>
          <w:szCs w:val="28"/>
        </w:rPr>
        <w:t>в связи с введением Единого налогового счета, в размере 1 994,0 тыс. рублей.</w:t>
      </w:r>
    </w:p>
    <w:p w14:paraId="335015FA" w14:textId="77777777" w:rsidR="0025235D" w:rsidRPr="0025235D" w:rsidRDefault="0025235D" w:rsidP="0025235D">
      <w:pPr>
        <w:widowControl w:val="0"/>
        <w:ind w:firstLine="709"/>
        <w:contextualSpacing/>
        <w:jc w:val="both"/>
        <w:rPr>
          <w:sz w:val="16"/>
          <w:szCs w:val="16"/>
        </w:rPr>
      </w:pPr>
    </w:p>
    <w:p w14:paraId="2267D3EA"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Налоги на имущество</w:t>
      </w:r>
    </w:p>
    <w:p w14:paraId="0439856A" w14:textId="77777777" w:rsidR="0025235D" w:rsidRPr="0025235D" w:rsidRDefault="0025235D" w:rsidP="0025235D">
      <w:pPr>
        <w:widowControl w:val="0"/>
        <w:autoSpaceDE w:val="0"/>
        <w:autoSpaceDN w:val="0"/>
        <w:adjustRightInd w:val="0"/>
        <w:contextualSpacing/>
        <w:jc w:val="center"/>
        <w:rPr>
          <w:b/>
          <w:sz w:val="16"/>
          <w:szCs w:val="16"/>
        </w:rPr>
      </w:pPr>
    </w:p>
    <w:p w14:paraId="2DBFD8F9"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Общий объем поступлений доходов по подгруппе «Налоги на имущество» на 2023 год прогнозируется в сумме 837 552,0 тыс. рублей, что выше утвержденных на 2022 год бюджетных назначений (780 409,0 тыс. рублей) на 57 143,0 тыс. рублей или на 7,3%, а также ожидаемой оценки 2022 года (779 386,0 тыс. рублей) на 38 166,0 тыс. рублей или на 4,8%. </w:t>
      </w:r>
    </w:p>
    <w:p w14:paraId="33F39B67"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Объем поступлений налогов на имущество на плановый период прогнозируется с ростом к показателю предыдущего года на 7,6% и 6,2% соответственно по годам и составляет: на 2024 год – 901 367,0 тыс. рублей, на 2025 год – 957 363,0 тыс. рублей. По отношению к ожидаемой оценке 2022 года поступления имущественных налогов к 2025 году увеличатся на 157 977,0 тыс. рублей или на 19,8%, по отношению к прогнозному показателю 2023 года – на </w:t>
      </w:r>
      <w:r w:rsidRPr="0025235D">
        <w:rPr>
          <w:sz w:val="28"/>
          <w:szCs w:val="28"/>
        </w:rPr>
        <w:lastRenderedPageBreak/>
        <w:t>119 811,0 тыс. рублей или на 14,3%.</w:t>
      </w:r>
    </w:p>
    <w:p w14:paraId="239D9B2E"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При этом, удельный вес поступлений доходов подгруппы «Налоги на имущество» в общем объеме налоговых доходов бюджета, составляющий по ожидаемой оценке 2022 года 11,9%, в среднесрочной перспективе будет иметь тенденцию к увеличению от 12,0% в 2023 году до 12,2% в 2025 году.</w:t>
      </w:r>
    </w:p>
    <w:p w14:paraId="7057089A"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Подгруппу доходов бюджета города Оренбурга «Налоги на имущество» составляют налог на имущество физических лиц и земельный налог, которые в соответствии с действующим законодательством являются местными налогами и на основании части 2 статьи 61.2 Бюджетного кодекса РФ в полном объеме поступают в городской бюджет.</w:t>
      </w:r>
    </w:p>
    <w:p w14:paraId="55F1F46E" w14:textId="77777777" w:rsidR="0025235D" w:rsidRPr="0025235D" w:rsidRDefault="0025235D" w:rsidP="0025235D">
      <w:pPr>
        <w:widowControl w:val="0"/>
        <w:autoSpaceDE w:val="0"/>
        <w:autoSpaceDN w:val="0"/>
        <w:adjustRightInd w:val="0"/>
        <w:ind w:firstLine="709"/>
        <w:contextualSpacing/>
        <w:jc w:val="both"/>
        <w:rPr>
          <w:sz w:val="16"/>
          <w:szCs w:val="16"/>
        </w:rPr>
      </w:pPr>
    </w:p>
    <w:p w14:paraId="3E3AFCCC" w14:textId="77777777" w:rsidR="0025235D" w:rsidRPr="0025235D" w:rsidRDefault="0025235D" w:rsidP="0025235D">
      <w:pPr>
        <w:widowControl w:val="0"/>
        <w:ind w:firstLine="709"/>
        <w:contextualSpacing/>
        <w:jc w:val="center"/>
        <w:rPr>
          <w:b/>
          <w:sz w:val="28"/>
          <w:szCs w:val="28"/>
        </w:rPr>
      </w:pPr>
      <w:r w:rsidRPr="0025235D">
        <w:rPr>
          <w:b/>
          <w:i/>
          <w:sz w:val="28"/>
          <w:szCs w:val="28"/>
        </w:rPr>
        <w:t>Налог на имущество физических лиц</w:t>
      </w:r>
    </w:p>
    <w:p w14:paraId="7800F9F8" w14:textId="77777777" w:rsidR="0025235D" w:rsidRPr="0025235D" w:rsidRDefault="0025235D" w:rsidP="0025235D">
      <w:pPr>
        <w:widowControl w:val="0"/>
        <w:ind w:firstLine="709"/>
        <w:contextualSpacing/>
        <w:jc w:val="both"/>
        <w:rPr>
          <w:sz w:val="28"/>
          <w:szCs w:val="28"/>
        </w:rPr>
      </w:pPr>
      <w:r w:rsidRPr="0025235D">
        <w:rPr>
          <w:sz w:val="28"/>
          <w:szCs w:val="28"/>
        </w:rPr>
        <w:t>Поступление налога на имущество физических лиц</w:t>
      </w:r>
      <w:r w:rsidRPr="0025235D">
        <w:rPr>
          <w:b/>
          <w:i/>
          <w:sz w:val="28"/>
          <w:szCs w:val="28"/>
        </w:rPr>
        <w:t xml:space="preserve"> </w:t>
      </w:r>
      <w:r w:rsidRPr="0025235D">
        <w:rPr>
          <w:sz w:val="28"/>
          <w:szCs w:val="28"/>
        </w:rPr>
        <w:t xml:space="preserve">на 2023 год  прогнозируется в сумме 249 399,0 тыс. рублей, что на 23 331,0 тыс. рублей или на 10,3% выше ожидаемого исполнения текущего года (226 068,0 тыс. рублей). </w:t>
      </w:r>
    </w:p>
    <w:p w14:paraId="58829375" w14:textId="77777777" w:rsidR="0025235D" w:rsidRPr="0025235D" w:rsidRDefault="0025235D" w:rsidP="0025235D">
      <w:pPr>
        <w:widowControl w:val="0"/>
        <w:ind w:firstLine="709"/>
        <w:contextualSpacing/>
        <w:jc w:val="both"/>
        <w:rPr>
          <w:sz w:val="28"/>
          <w:szCs w:val="28"/>
        </w:rPr>
      </w:pPr>
      <w:r w:rsidRPr="0025235D">
        <w:rPr>
          <w:sz w:val="28"/>
          <w:szCs w:val="28"/>
        </w:rPr>
        <w:t>На плановый период прогнозируется рост налога, который на 2024 год составит 105,4% от показателя 2023 года или 262 840,0 тыс. рублей, на 2025 год – 102,3% или 268 919,0 тыс. рублей. За трехлетний бюджетный период планируется прирост поступлений налога в размере 19 520,0 тыс. рублей или 7,8% к 2023 году и 42 851,0 тыс. рублей или 18,9% к ожидаемой оценке 2022 года.</w:t>
      </w:r>
    </w:p>
    <w:p w14:paraId="245FCCCB" w14:textId="77777777" w:rsidR="0025235D" w:rsidRPr="0025235D" w:rsidRDefault="0025235D" w:rsidP="0025235D">
      <w:pPr>
        <w:widowControl w:val="0"/>
        <w:ind w:firstLine="709"/>
        <w:contextualSpacing/>
        <w:jc w:val="both"/>
        <w:rPr>
          <w:sz w:val="28"/>
          <w:szCs w:val="28"/>
        </w:rPr>
      </w:pPr>
      <w:r w:rsidRPr="0025235D">
        <w:rPr>
          <w:sz w:val="28"/>
          <w:szCs w:val="28"/>
        </w:rPr>
        <w:t xml:space="preserve">Удельный вес поступлений налога на имущество физических лиц в общем объеме налоговых доходов бюджета в 2023-2025 годы существенно не изменится по сравнению с ожидаемой оценкой 2022 года (3,4%) и составит: в 2023 году – 3,6%, в 2024 году – 3,5%, в 2025 году – 3,4%. </w:t>
      </w:r>
    </w:p>
    <w:p w14:paraId="0A4040B2" w14:textId="77777777" w:rsidR="0025235D" w:rsidRPr="0025235D" w:rsidRDefault="0025235D" w:rsidP="0025235D">
      <w:pPr>
        <w:widowControl w:val="0"/>
        <w:ind w:firstLine="709"/>
        <w:contextualSpacing/>
        <w:jc w:val="both"/>
        <w:rPr>
          <w:sz w:val="28"/>
          <w:szCs w:val="28"/>
        </w:rPr>
      </w:pPr>
      <w:r w:rsidRPr="0025235D">
        <w:rPr>
          <w:sz w:val="28"/>
          <w:szCs w:val="28"/>
        </w:rPr>
        <w:t xml:space="preserve">Согласно методике УФНС и материалам, представленным с Проектом решения, расчет поступлений налога на имущество физических лиц произведен исходя из кадастровой стоимости строений, помещений и сооружений, по которым предъявлен налог к уплате, с учетом вычетов, в том числе на кадастровую стоимость объектов, включенный в перечень, определяемый в соответствии с п. 7 ст. 378.2 Налогового кодекса РФ (далее – специальный перечень). Исчисленная сумма налога ежегодно увеличена на максимальный коэффициент роста налога (1,1), установленный п. 8.1 ст. 408 Налогового кодекса РФ. Полученные показатели также увеличены на расчетный налог на объекты, включенные в специальный перечень, и скорректированы на уровень собираемости налога, исчисленный за последние три года, в размере 84,5%. </w:t>
      </w:r>
    </w:p>
    <w:p w14:paraId="5DFEA1F0" w14:textId="77777777" w:rsidR="0025235D" w:rsidRPr="0025235D" w:rsidRDefault="0025235D" w:rsidP="0025235D">
      <w:pPr>
        <w:widowControl w:val="0"/>
        <w:autoSpaceDE w:val="0"/>
        <w:autoSpaceDN w:val="0"/>
        <w:adjustRightInd w:val="0"/>
        <w:ind w:firstLine="709"/>
        <w:contextualSpacing/>
        <w:jc w:val="both"/>
        <w:rPr>
          <w:sz w:val="16"/>
          <w:szCs w:val="16"/>
        </w:rPr>
      </w:pPr>
    </w:p>
    <w:p w14:paraId="0C9753A6" w14:textId="77777777" w:rsidR="0025235D" w:rsidRPr="0025235D" w:rsidRDefault="0025235D" w:rsidP="0025235D">
      <w:pPr>
        <w:widowControl w:val="0"/>
        <w:contextualSpacing/>
        <w:jc w:val="center"/>
        <w:rPr>
          <w:b/>
          <w:i/>
          <w:sz w:val="28"/>
          <w:szCs w:val="28"/>
        </w:rPr>
      </w:pPr>
      <w:r w:rsidRPr="0025235D">
        <w:rPr>
          <w:b/>
          <w:i/>
          <w:sz w:val="28"/>
          <w:szCs w:val="28"/>
        </w:rPr>
        <w:t>Земельный налог</w:t>
      </w:r>
    </w:p>
    <w:p w14:paraId="2470CA84"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земельного налога на 2023 год прогнозируются в общей сумме 588 153,0 тыс. рублей, что на 14 835,0 тыс. рублей или на 2,6% выше ожидаемых поступлений в текущем году (573 318,0 тыс. рублей). </w:t>
      </w:r>
    </w:p>
    <w:p w14:paraId="1616012C" w14:textId="77777777" w:rsidR="0025235D" w:rsidRPr="0025235D" w:rsidRDefault="0025235D" w:rsidP="0025235D">
      <w:pPr>
        <w:widowControl w:val="0"/>
        <w:ind w:firstLine="709"/>
        <w:contextualSpacing/>
        <w:jc w:val="both"/>
        <w:rPr>
          <w:sz w:val="28"/>
          <w:szCs w:val="28"/>
        </w:rPr>
      </w:pPr>
      <w:r w:rsidRPr="0025235D">
        <w:rPr>
          <w:sz w:val="28"/>
          <w:szCs w:val="28"/>
        </w:rPr>
        <w:t>На 2024 год поступления налога прогнозируются в сумме 638 527,0 тыс. рублей, что составляет 108,6% от показателя 2023 года, на 2025 год – в сумме 688 444,0 тыс. рублей, что составляет 107,8% от показателя 2024 года. Увеличение земельного налога в 2025 году к плановому показателю 2023 года составит 100 291,0 тыс. рублей или 17,1%, к ожидаемой оценке 2022 года – 115 126,0 тыс. рублей или 20,1%.</w:t>
      </w:r>
    </w:p>
    <w:p w14:paraId="6537B8F1" w14:textId="77777777" w:rsidR="0025235D" w:rsidRPr="0025235D" w:rsidRDefault="0025235D" w:rsidP="0025235D">
      <w:pPr>
        <w:widowControl w:val="0"/>
        <w:ind w:firstLine="709"/>
        <w:contextualSpacing/>
        <w:jc w:val="both"/>
        <w:rPr>
          <w:sz w:val="28"/>
          <w:szCs w:val="28"/>
        </w:rPr>
      </w:pPr>
      <w:r w:rsidRPr="0025235D">
        <w:rPr>
          <w:sz w:val="28"/>
          <w:szCs w:val="28"/>
        </w:rPr>
        <w:lastRenderedPageBreak/>
        <w:t xml:space="preserve">Удельный вес поступлений земельного налога в общем объеме налоговых доходов бюджета, составляющий по ожидаемой оценке 2022 года 8,5%, в среднесрочной перспективе будет иметь тенденцию к росту и составит 8,4% в 2023 году, 8,6% в 2024 году и 8,8% в 2025 году. </w:t>
      </w:r>
    </w:p>
    <w:p w14:paraId="25BEEC17"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 Методикой УФНС и представленными к Проекту решения материалами, расчеты поступлений земельного налога произведены исходя из двух категорий налогоплательщиков: организаций и физических лиц. </w:t>
      </w:r>
    </w:p>
    <w:p w14:paraId="2873EF78"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Поступления </w:t>
      </w:r>
      <w:r w:rsidRPr="0025235D">
        <w:rPr>
          <w:sz w:val="28"/>
          <w:szCs w:val="28"/>
          <w:u w:val="single"/>
        </w:rPr>
        <w:t xml:space="preserve">земельного налога с организаций </w:t>
      </w:r>
      <w:r w:rsidRPr="0025235D">
        <w:rPr>
          <w:sz w:val="28"/>
          <w:szCs w:val="28"/>
        </w:rPr>
        <w:t xml:space="preserve">прогнозируются в суммах: на 2023 год – 475 842,0 тыс. рублей (103,3% к ожидаемой оценке 2022 года (460 760,0 тыс. рублей)), на 2024 год – 530 534,0 тыс. рублей (111,5% к 2023 году), на 2025 год – 584 460,0 тыс. рублей (110,2% к 2024 году). </w:t>
      </w:r>
    </w:p>
    <w:p w14:paraId="02B6A284"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Согласно методике УФНС и материалам, представленным с Проектом решения, расчет произведен раздельно по налоговым ставкам в размере 0,3% </w:t>
      </w:r>
      <w:bookmarkStart w:id="10" w:name="sub_1031"/>
      <w:r w:rsidRPr="0025235D">
        <w:rPr>
          <w:sz w:val="28"/>
          <w:szCs w:val="28"/>
        </w:rPr>
        <w:t>(земли сельскохозяйственного назначения</w:t>
      </w:r>
      <w:bookmarkEnd w:id="10"/>
      <w:r w:rsidRPr="0025235D">
        <w:rPr>
          <w:sz w:val="28"/>
          <w:szCs w:val="28"/>
        </w:rPr>
        <w:t>, занятые жилищным фондом, объектами инженерной инфраструктуры жилищно-коммунального комплекса, приобретенных (предоставленных) для жилищного строительства,</w:t>
      </w:r>
      <w:bookmarkStart w:id="11" w:name="sub_1033"/>
      <w:r w:rsidRPr="0025235D">
        <w:rPr>
          <w:sz w:val="28"/>
          <w:szCs w:val="28"/>
        </w:rPr>
        <w:t xml:space="preserve"> занятые индивидуальными гаражами и гаражными кооперативами,</w:t>
      </w:r>
      <w:bookmarkStart w:id="12" w:name="sub_1034"/>
      <w:bookmarkEnd w:id="11"/>
      <w:r w:rsidRPr="0025235D">
        <w:rPr>
          <w:sz w:val="28"/>
          <w:szCs w:val="28"/>
        </w:rPr>
        <w:t xml:space="preserve"> погребными кооперативами)</w:t>
      </w:r>
      <w:bookmarkEnd w:id="12"/>
      <w:r w:rsidRPr="0025235D">
        <w:rPr>
          <w:sz w:val="28"/>
          <w:szCs w:val="28"/>
        </w:rPr>
        <w:t xml:space="preserve"> и 1,5% (прочие земельные участки), исходя из налоговой базы в виде кадастровой стоимости земельных участков организаций, скорректированной на коэффициент экстраполяции (характеризующий изменение налоговой базы в виде кадастровой стоимости к предыдущему периоду (за 2019-2022 годы)), с учетом среднего коэффициента собираемости налога, исчисленного за 2018-2022 годы в размере 100,47%. Полученные прогнозные показатели уменьшены на корректирующие суммы, учитывающие изменения законодательства о налогах и сборах, а также другие факторы. Показатель, прогнозируемый на 2023 год, уменьшен на общую сумму 94 084,0 тыс. рублей, в том числе: 88 897,0 тыс. рублей – прогнозная сумма сокращения налога в результате снижения кадастровой стоимости земельных участков у ряда налогоплательщиков, 1 994,0 тыс. рублей – прогнозная сумма переплаты по налогу на 01.01.2023, которая будет зачтена на Единый налоговый счет в 2023 году. Прогнозные показатели планового периода ежегодно сокращены на равные суммы 88 897,0 тыс. рублей, планируемые от снижения кадастровой стоимости земельных участков у ряда налогоплательщиков.</w:t>
      </w:r>
    </w:p>
    <w:p w14:paraId="33856637" w14:textId="77777777" w:rsidR="0025235D" w:rsidRPr="0025235D" w:rsidRDefault="0025235D" w:rsidP="0025235D">
      <w:pPr>
        <w:widowControl w:val="0"/>
        <w:autoSpaceDE w:val="0"/>
        <w:autoSpaceDN w:val="0"/>
        <w:adjustRightInd w:val="0"/>
        <w:contextualSpacing/>
        <w:jc w:val="center"/>
        <w:rPr>
          <w:i/>
          <w:sz w:val="16"/>
          <w:szCs w:val="20"/>
        </w:rPr>
      </w:pPr>
    </w:p>
    <w:p w14:paraId="1FAF11AB"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Поступления </w:t>
      </w:r>
      <w:r w:rsidRPr="0025235D">
        <w:rPr>
          <w:sz w:val="28"/>
          <w:szCs w:val="28"/>
          <w:u w:val="single"/>
        </w:rPr>
        <w:t>земельного налога от физических лиц</w:t>
      </w:r>
      <w:r w:rsidRPr="0025235D">
        <w:rPr>
          <w:sz w:val="28"/>
          <w:szCs w:val="28"/>
        </w:rPr>
        <w:t xml:space="preserve"> прогнозируются в суммах: на 2023 год – 112 311,0 тыс. рублей (99,8% к ожидаемой оценке 2022 года (112 558,0 тыс. рублей)), на 2024 год – 107 993,0 тыс. рублей (96,2% к 2023 году), на 2025 год – 103 984,0 тыс. рублей (96,3% к 2024 году). </w:t>
      </w:r>
    </w:p>
    <w:p w14:paraId="1A4594C1" w14:textId="77777777" w:rsidR="0025235D" w:rsidRPr="0025235D" w:rsidRDefault="0025235D" w:rsidP="0025235D">
      <w:pPr>
        <w:widowControl w:val="0"/>
        <w:ind w:firstLine="709"/>
        <w:contextualSpacing/>
        <w:jc w:val="both"/>
        <w:rPr>
          <w:sz w:val="28"/>
          <w:szCs w:val="28"/>
        </w:rPr>
      </w:pPr>
      <w:r w:rsidRPr="0025235D">
        <w:rPr>
          <w:sz w:val="28"/>
          <w:szCs w:val="28"/>
        </w:rPr>
        <w:t xml:space="preserve">Снижение прогнозных поступлений земельного налога с физических лиц также обусловлено отрицательной динамикой налоговой базы в связи с применением коэффициента экстраполяции в значении менее 100,0%. Так, в соответствии с методикой УФНС и материалам, представленным с Проектом решения, расчет произведен раздельно по налоговым ставкам в размере 1,5% и 0,3%, исходя из налоговой базы в виде кадастровой стоимости земельных участков физических лиц, скорректированной на коэффициент экстраполяции, рассчитанный как средний за 2019-2022 годы в размерах 100,46% и 93,26% (соответственно по </w:t>
      </w:r>
      <w:r w:rsidRPr="0025235D">
        <w:rPr>
          <w:sz w:val="28"/>
          <w:szCs w:val="28"/>
        </w:rPr>
        <w:lastRenderedPageBreak/>
        <w:t xml:space="preserve">налоговым ставкам), с учетом среднего коэффициента собираемости налога, исчисленного за 2020-2022 годы для всех ставок налога в значении 92,34%. </w:t>
      </w:r>
    </w:p>
    <w:p w14:paraId="7A687C76" w14:textId="77777777" w:rsidR="0025235D" w:rsidRPr="0025235D" w:rsidRDefault="0025235D" w:rsidP="0025235D">
      <w:pPr>
        <w:widowControl w:val="0"/>
        <w:autoSpaceDE w:val="0"/>
        <w:autoSpaceDN w:val="0"/>
        <w:adjustRightInd w:val="0"/>
        <w:contextualSpacing/>
        <w:jc w:val="center"/>
        <w:rPr>
          <w:i/>
          <w:sz w:val="16"/>
          <w:szCs w:val="20"/>
        </w:rPr>
      </w:pPr>
    </w:p>
    <w:p w14:paraId="157BBE98"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 xml:space="preserve">Налоги, сборы и регулярные платежи </w:t>
      </w:r>
    </w:p>
    <w:p w14:paraId="474B8D22"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за пользование природными ресурсами</w:t>
      </w:r>
    </w:p>
    <w:p w14:paraId="387228DE" w14:textId="77777777" w:rsidR="0025235D" w:rsidRPr="0025235D" w:rsidRDefault="0025235D" w:rsidP="0025235D">
      <w:pPr>
        <w:widowControl w:val="0"/>
        <w:autoSpaceDE w:val="0"/>
        <w:autoSpaceDN w:val="0"/>
        <w:adjustRightInd w:val="0"/>
        <w:contextualSpacing/>
        <w:jc w:val="center"/>
        <w:rPr>
          <w:b/>
          <w:sz w:val="16"/>
          <w:szCs w:val="28"/>
        </w:rPr>
      </w:pPr>
    </w:p>
    <w:p w14:paraId="0E96AC7C"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Объем поступлений доходов по подгруппе «Налоги, сборы и регулярные платежи за пользование природными ресурсами»</w:t>
      </w:r>
      <w:r w:rsidRPr="0025235D">
        <w:rPr>
          <w:b/>
          <w:sz w:val="28"/>
          <w:szCs w:val="28"/>
        </w:rPr>
        <w:t xml:space="preserve"> </w:t>
      </w:r>
      <w:r w:rsidRPr="0025235D">
        <w:rPr>
          <w:sz w:val="28"/>
          <w:szCs w:val="28"/>
        </w:rPr>
        <w:t>на 2023 год планируется в сумме 1 842,0 тыс. рублей, на 2024 год – в сумме 1 780,0 тыс. рублей, на 2025 год – в сумме 1 780,0 тыс. рублей. По сравнению с ожидаемой оценкой 2022 года (1 866,0 тыс. рублей) сокращение поступлений за трехлетний период составит 86,0 тыс. рублей или 4,6%.</w:t>
      </w:r>
    </w:p>
    <w:p w14:paraId="4563D0BC"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Удельный вес поступлений доходов подгруппы «Налоги, сборы и регулярные платежи за пользование природными ресурсами»</w:t>
      </w:r>
      <w:r w:rsidRPr="0025235D">
        <w:rPr>
          <w:b/>
          <w:sz w:val="28"/>
          <w:szCs w:val="28"/>
        </w:rPr>
        <w:t xml:space="preserve"> </w:t>
      </w:r>
      <w:r w:rsidRPr="0025235D">
        <w:rPr>
          <w:sz w:val="28"/>
          <w:szCs w:val="28"/>
        </w:rPr>
        <w:t>в общем объеме налоговых доходов бюджета города Оренбурга остается незначительным и в прогнозном периоде составит менее 0,03%.</w:t>
      </w:r>
    </w:p>
    <w:p w14:paraId="214BA546"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Подгруппу доходов «Налоги, сборы и регулярные платежи за пользование природными ресурсами», поступающих в бюджет города Оренбурга, составляют </w:t>
      </w:r>
      <w:r w:rsidRPr="0025235D">
        <w:rPr>
          <w:b/>
          <w:i/>
          <w:sz w:val="28"/>
          <w:szCs w:val="28"/>
        </w:rPr>
        <w:t>сбор за пользование объектами животного мира</w:t>
      </w:r>
      <w:r w:rsidRPr="0025235D">
        <w:rPr>
          <w:sz w:val="28"/>
          <w:szCs w:val="28"/>
        </w:rPr>
        <w:t xml:space="preserve"> (2023 год – 1 396,0 тыс. рублей, 2024 год – 1 777,0 тыс. рублей, 2025 год – 1 777,0 тыс. рублей) и </w:t>
      </w:r>
      <w:r w:rsidRPr="0025235D">
        <w:rPr>
          <w:b/>
          <w:i/>
          <w:sz w:val="28"/>
          <w:szCs w:val="28"/>
        </w:rPr>
        <w:t>сбор за пользование объектами водных биологических ресурсов (по внутренним водным объектам)</w:t>
      </w:r>
      <w:r w:rsidRPr="0025235D">
        <w:rPr>
          <w:sz w:val="28"/>
          <w:szCs w:val="28"/>
        </w:rPr>
        <w:t xml:space="preserve"> (2023 - 2025 годы – ежегодно 3,0 тыс. рублей), которые в соответствии с бюджетным законодательством зачисляются в местный бюджет в полном объеме.</w:t>
      </w:r>
    </w:p>
    <w:p w14:paraId="6E103443" w14:textId="77777777" w:rsidR="0025235D" w:rsidRPr="0025235D" w:rsidRDefault="0025235D" w:rsidP="0025235D">
      <w:pPr>
        <w:widowControl w:val="0"/>
        <w:autoSpaceDE w:val="0"/>
        <w:autoSpaceDN w:val="0"/>
        <w:adjustRightInd w:val="0"/>
        <w:ind w:firstLine="709"/>
        <w:contextualSpacing/>
        <w:jc w:val="both"/>
        <w:rPr>
          <w:b/>
          <w:sz w:val="16"/>
          <w:szCs w:val="16"/>
        </w:rPr>
      </w:pPr>
      <w:r w:rsidRPr="0025235D">
        <w:rPr>
          <w:sz w:val="28"/>
          <w:szCs w:val="28"/>
        </w:rPr>
        <w:t>Согласно Методике УФНС и материалам, представленным с Проектом решения, расчеты плановых показателей произведены исходя из действующих ставок указанных сборов, а также прогнозируемого объема изъятия животных – по поступлениям сбора за пользование объектами животного мира и количества полученных разрешений – по поступлениям сбора за пользование объектами водных биологических ресурсов.</w:t>
      </w:r>
    </w:p>
    <w:p w14:paraId="7EB1D344" w14:textId="77777777" w:rsidR="0025235D" w:rsidRPr="0025235D" w:rsidRDefault="0025235D" w:rsidP="0025235D">
      <w:pPr>
        <w:widowControl w:val="0"/>
        <w:autoSpaceDE w:val="0"/>
        <w:autoSpaceDN w:val="0"/>
        <w:adjustRightInd w:val="0"/>
        <w:contextualSpacing/>
        <w:jc w:val="center"/>
        <w:rPr>
          <w:b/>
          <w:sz w:val="28"/>
          <w:szCs w:val="28"/>
        </w:rPr>
      </w:pPr>
      <w:r w:rsidRPr="0025235D">
        <w:rPr>
          <w:b/>
          <w:sz w:val="28"/>
          <w:szCs w:val="28"/>
        </w:rPr>
        <w:t>Государственная пошлина</w:t>
      </w:r>
    </w:p>
    <w:p w14:paraId="0702CB52" w14:textId="77777777" w:rsidR="0025235D" w:rsidRPr="0025235D" w:rsidRDefault="0025235D" w:rsidP="0025235D">
      <w:pPr>
        <w:widowControl w:val="0"/>
        <w:autoSpaceDE w:val="0"/>
        <w:autoSpaceDN w:val="0"/>
        <w:adjustRightInd w:val="0"/>
        <w:contextualSpacing/>
        <w:jc w:val="center"/>
        <w:rPr>
          <w:b/>
          <w:sz w:val="16"/>
          <w:szCs w:val="16"/>
        </w:rPr>
      </w:pPr>
    </w:p>
    <w:p w14:paraId="113EC6C2" w14:textId="77777777" w:rsidR="0025235D" w:rsidRPr="0025235D" w:rsidRDefault="0025235D" w:rsidP="0025235D">
      <w:pPr>
        <w:widowControl w:val="0"/>
        <w:ind w:firstLine="709"/>
        <w:contextualSpacing/>
        <w:jc w:val="both"/>
        <w:rPr>
          <w:sz w:val="28"/>
          <w:szCs w:val="28"/>
        </w:rPr>
      </w:pPr>
      <w:r w:rsidRPr="0025235D">
        <w:rPr>
          <w:sz w:val="28"/>
          <w:szCs w:val="28"/>
        </w:rPr>
        <w:t xml:space="preserve">Общий объем поступлений доходов по подгруппе «Государственная пошлина» на 2023-2025 годы планируется в ежегодной сумме 168 875,0 тыс. рублей, что на 8 049,6 тыс. рублей или на 5,0% выше ожидаемой оценки 2022 года (160 825,4 тыс. рублей). </w:t>
      </w:r>
    </w:p>
    <w:p w14:paraId="305BBC45" w14:textId="77777777" w:rsidR="0025235D" w:rsidRPr="0025235D" w:rsidRDefault="0025235D" w:rsidP="0025235D">
      <w:pPr>
        <w:widowControl w:val="0"/>
        <w:ind w:firstLine="709"/>
        <w:contextualSpacing/>
        <w:jc w:val="both"/>
        <w:rPr>
          <w:sz w:val="28"/>
          <w:szCs w:val="28"/>
        </w:rPr>
      </w:pPr>
      <w:r w:rsidRPr="0025235D">
        <w:rPr>
          <w:sz w:val="28"/>
          <w:szCs w:val="28"/>
        </w:rPr>
        <w:t>Удельный вес поступлений государственной пошлины в общем объеме налоговых доходов бюджета, составляющий по ожидаемой оценке 2022 года 2,4%, в предстоящем бюджетном периоде будет иметь отрицательную динамику и составит 2,4% в 2023 году, 2,3% – в 2024 году и 2,2% – в 2025 году.</w:t>
      </w:r>
    </w:p>
    <w:p w14:paraId="4A527AF5" w14:textId="77777777" w:rsidR="0025235D" w:rsidRPr="0025235D" w:rsidRDefault="0025235D" w:rsidP="0025235D">
      <w:pPr>
        <w:widowControl w:val="0"/>
        <w:ind w:firstLine="709"/>
        <w:contextualSpacing/>
        <w:jc w:val="both"/>
        <w:rPr>
          <w:sz w:val="16"/>
          <w:szCs w:val="16"/>
        </w:rPr>
      </w:pPr>
    </w:p>
    <w:p w14:paraId="5943E550" w14:textId="77777777" w:rsidR="0025235D" w:rsidRPr="0025235D" w:rsidRDefault="0025235D" w:rsidP="0025235D">
      <w:pPr>
        <w:widowControl w:val="0"/>
        <w:ind w:firstLine="709"/>
        <w:contextualSpacing/>
        <w:jc w:val="center"/>
        <w:rPr>
          <w:b/>
          <w:i/>
          <w:sz w:val="28"/>
          <w:szCs w:val="28"/>
        </w:rPr>
      </w:pPr>
      <w:r w:rsidRPr="0025235D">
        <w:rPr>
          <w:b/>
          <w:i/>
          <w:sz w:val="28"/>
          <w:szCs w:val="28"/>
        </w:rPr>
        <w:t>Государственная пошлина по делам, рассматриваемым в судах общей юрисдикции, мировыми судьями (за исключением Верховного Суда РФ)</w:t>
      </w:r>
    </w:p>
    <w:p w14:paraId="1CC125E0"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от уплаты государственной пошлины по делам, рассматриваемым в судах общей юрисдикции, мировыми судьями (за исключением Верховного Суда РФ) зачисляются в местный бюджет по нормативу 100% и прогнозируются на основании данных главного администратора доходов – </w:t>
      </w:r>
      <w:r w:rsidRPr="0025235D">
        <w:rPr>
          <w:sz w:val="28"/>
          <w:szCs w:val="28"/>
        </w:rPr>
        <w:lastRenderedPageBreak/>
        <w:t xml:space="preserve">Управления Федеральной налоговой службы по Оренбургской области. В среднесрочной перспективе поступления планируются в сумме 168 084,0 тыс. рублей на каждый год бюджетного периода, что выше показателя ожидаемого исполнения 2022 года на 8 005,0 тыс. рублей или 5,0% (160 079,0 тыс. рублей). </w:t>
      </w:r>
    </w:p>
    <w:p w14:paraId="38D6C6DC"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Согласно Методике УФНС и материалам, представленным с Проектом решения, расчеты плановых показателей произведены исходя из прогнозируемого количества обращений, связанных с оформлением юридически значимых действий (73 080 шт.) и среднего размера государственной пошлины, приходящихся на одно обращением в 2022 году (2,3 тыс. рублей).</w:t>
      </w:r>
    </w:p>
    <w:p w14:paraId="2297C083" w14:textId="77777777" w:rsidR="0025235D" w:rsidRPr="0025235D" w:rsidRDefault="0025235D" w:rsidP="0025235D">
      <w:pPr>
        <w:widowControl w:val="0"/>
        <w:ind w:firstLine="709"/>
        <w:contextualSpacing/>
        <w:jc w:val="center"/>
        <w:rPr>
          <w:i/>
          <w:sz w:val="16"/>
          <w:szCs w:val="16"/>
        </w:rPr>
      </w:pPr>
    </w:p>
    <w:p w14:paraId="32C12C38" w14:textId="77777777" w:rsidR="0025235D" w:rsidRPr="0025235D" w:rsidRDefault="0025235D" w:rsidP="0025235D">
      <w:pPr>
        <w:widowControl w:val="0"/>
        <w:ind w:firstLine="709"/>
        <w:contextualSpacing/>
        <w:jc w:val="center"/>
        <w:rPr>
          <w:sz w:val="28"/>
          <w:szCs w:val="28"/>
        </w:rPr>
      </w:pPr>
      <w:r w:rsidRPr="0025235D">
        <w:rPr>
          <w:b/>
          <w:i/>
          <w:sz w:val="28"/>
          <w:szCs w:val="28"/>
        </w:rPr>
        <w:t>Государственная пошлина за государственную регистрацию, а также за совершение прочих юридически значимых действий</w:t>
      </w:r>
    </w:p>
    <w:p w14:paraId="37CA36E3" w14:textId="77777777" w:rsidR="0025235D" w:rsidRPr="0025235D" w:rsidRDefault="0025235D" w:rsidP="0025235D">
      <w:pPr>
        <w:widowControl w:val="0"/>
        <w:ind w:firstLine="709"/>
        <w:contextualSpacing/>
        <w:jc w:val="both"/>
        <w:rPr>
          <w:sz w:val="28"/>
          <w:szCs w:val="28"/>
        </w:rPr>
      </w:pPr>
      <w:r w:rsidRPr="0025235D">
        <w:rPr>
          <w:sz w:val="28"/>
          <w:szCs w:val="28"/>
        </w:rPr>
        <w:t xml:space="preserve">Доходы от уплаты государственной пошлины за государственную регистрацию, а также за совершение прочих юридически значимых действий, на 2023-2025 годы планируются в ежегодной сумме 791,0 тыс. рублей, что на 44,6 тыс. рублей или на 6,0% больше ожидаемой оценки 2022 года (746,4 тыс. рублей). </w:t>
      </w:r>
    </w:p>
    <w:p w14:paraId="63A8746F"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 данной подгруппе в доходы бюджета города Оренбурга поступают два вида государственной пошлины - </w:t>
      </w:r>
      <w:r w:rsidRPr="0025235D">
        <w:rPr>
          <w:bCs/>
          <w:sz w:val="28"/>
          <w:szCs w:val="28"/>
        </w:rPr>
        <w:t xml:space="preserve">за выдачу разрешения на установку рекламной конструкции и </w:t>
      </w:r>
      <w:r w:rsidRPr="0025235D">
        <w:rPr>
          <w:sz w:val="28"/>
          <w:szCs w:val="28"/>
        </w:rPr>
        <w:t>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которые зачисляются в местный бюджет по нормативу 100%.</w:t>
      </w:r>
    </w:p>
    <w:p w14:paraId="5087BB96"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Поступления </w:t>
      </w:r>
      <w:r w:rsidRPr="0025235D">
        <w:rPr>
          <w:bCs/>
          <w:sz w:val="28"/>
          <w:szCs w:val="28"/>
          <w:u w:val="single"/>
        </w:rPr>
        <w:t>государственной пошлины за выдачу разрешения на установку рекламной конструкции</w:t>
      </w:r>
      <w:r w:rsidRPr="0025235D">
        <w:rPr>
          <w:b/>
          <w:bCs/>
          <w:sz w:val="28"/>
          <w:szCs w:val="28"/>
        </w:rPr>
        <w:t xml:space="preserve"> </w:t>
      </w:r>
      <w:r w:rsidRPr="0025235D">
        <w:rPr>
          <w:bCs/>
          <w:sz w:val="28"/>
          <w:szCs w:val="28"/>
        </w:rPr>
        <w:t>на трехлетний бюджетный период прогнозируются в ежегодных суммах</w:t>
      </w:r>
      <w:r w:rsidRPr="0025235D">
        <w:rPr>
          <w:sz w:val="28"/>
          <w:szCs w:val="28"/>
        </w:rPr>
        <w:t xml:space="preserve"> 210,0 тыс. рублей, что составляет 84,0% от ожидаемой оценки 2022 года (250,0 тыс. рублей). </w:t>
      </w:r>
    </w:p>
    <w:p w14:paraId="02344D9A"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Прогноз составлен на основании сведений главного администратора доходов – Комитета потребительского рынка, услуг и развития предпринимательства. Согласно </w:t>
      </w:r>
      <w:r w:rsidRPr="0025235D">
        <w:rPr>
          <w:sz w:val="28"/>
          <w:szCs w:val="28"/>
        </w:rPr>
        <w:t>Методике и расчетам главного администратора доходов, а также материалам, представленным с Проектом решения, поступления запланированы исходя из количества прогнозируемых услуг (42 разрешения ежегодно) и установленного размера госпошлины (5,0 тыс. рублей).</w:t>
      </w:r>
    </w:p>
    <w:p w14:paraId="2B91B3D6"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r w:rsidRPr="0025235D">
        <w:rPr>
          <w:sz w:val="28"/>
          <w:szCs w:val="28"/>
        </w:rPr>
        <w:t xml:space="preserve"> </w:t>
      </w:r>
      <w:r w:rsidRPr="0025235D">
        <w:rPr>
          <w:bCs/>
          <w:sz w:val="28"/>
          <w:szCs w:val="28"/>
        </w:rPr>
        <w:t>на 2023-2025 годы прогнозируются в ежегодной сумме</w:t>
      </w:r>
      <w:r w:rsidRPr="0025235D">
        <w:rPr>
          <w:sz w:val="28"/>
          <w:szCs w:val="28"/>
        </w:rPr>
        <w:t xml:space="preserve"> 581,0 тыс. рублей, что составляет 117,0% от ожидаемой оценки 2022 года (496,4 тыс. рублей). </w:t>
      </w:r>
    </w:p>
    <w:p w14:paraId="0FACD6A3" w14:textId="77777777" w:rsidR="0025235D" w:rsidRPr="0025235D" w:rsidRDefault="0025235D" w:rsidP="0025235D">
      <w:pPr>
        <w:widowControl w:val="0"/>
        <w:autoSpaceDE w:val="0"/>
        <w:autoSpaceDN w:val="0"/>
        <w:adjustRightInd w:val="0"/>
        <w:ind w:firstLine="709"/>
        <w:contextualSpacing/>
        <w:jc w:val="both"/>
        <w:rPr>
          <w:sz w:val="28"/>
          <w:szCs w:val="28"/>
        </w:rPr>
      </w:pPr>
      <w:r w:rsidRPr="0025235D">
        <w:rPr>
          <w:sz w:val="28"/>
          <w:szCs w:val="28"/>
        </w:rPr>
        <w:t xml:space="preserve">Прогноз составлен на основании сведений главного администратора доходов – Департамента градостроительства и земельных отношений. </w:t>
      </w:r>
      <w:r w:rsidRPr="0025235D">
        <w:rPr>
          <w:bCs/>
          <w:sz w:val="28"/>
          <w:szCs w:val="28"/>
        </w:rPr>
        <w:t xml:space="preserve">Согласно </w:t>
      </w:r>
      <w:r w:rsidRPr="0025235D">
        <w:rPr>
          <w:sz w:val="28"/>
          <w:szCs w:val="28"/>
        </w:rPr>
        <w:t xml:space="preserve">Методике и расчетам главного администратора доходов, а также материалам, представленным с Проектом решения, поступления запланированы исходя из количества прогнозируемых обращений заявителей, рассчитанных как среднее за 2020-2022 годы (363 разрешения ежегодно) и установленного размера госпошлины (1,6 тыс. рублей). </w:t>
      </w:r>
    </w:p>
    <w:p w14:paraId="74B2F70A" w14:textId="77777777" w:rsidR="0025235D" w:rsidRPr="0025235D" w:rsidRDefault="0025235D" w:rsidP="0025235D">
      <w:pPr>
        <w:widowControl w:val="0"/>
        <w:autoSpaceDE w:val="0"/>
        <w:autoSpaceDN w:val="0"/>
        <w:adjustRightInd w:val="0"/>
        <w:ind w:firstLine="709"/>
        <w:contextualSpacing/>
        <w:jc w:val="both"/>
        <w:rPr>
          <w:sz w:val="16"/>
          <w:szCs w:val="16"/>
        </w:rPr>
      </w:pPr>
    </w:p>
    <w:p w14:paraId="144AACE9" w14:textId="77777777" w:rsidR="00C210AB" w:rsidRDefault="00C210AB" w:rsidP="0025235D">
      <w:pPr>
        <w:widowControl w:val="0"/>
        <w:jc w:val="center"/>
        <w:rPr>
          <w:b/>
          <w:sz w:val="28"/>
          <w:szCs w:val="28"/>
          <w:u w:val="single"/>
        </w:rPr>
      </w:pPr>
    </w:p>
    <w:p w14:paraId="10BC33F2" w14:textId="77777777" w:rsidR="0025235D" w:rsidRPr="0025235D" w:rsidRDefault="0025235D" w:rsidP="0025235D">
      <w:pPr>
        <w:widowControl w:val="0"/>
        <w:jc w:val="center"/>
        <w:rPr>
          <w:b/>
          <w:sz w:val="28"/>
          <w:szCs w:val="28"/>
          <w:u w:val="single"/>
        </w:rPr>
      </w:pPr>
      <w:r w:rsidRPr="0025235D">
        <w:rPr>
          <w:b/>
          <w:sz w:val="28"/>
          <w:szCs w:val="28"/>
          <w:u w:val="single"/>
        </w:rPr>
        <w:lastRenderedPageBreak/>
        <w:t>Неналоговые доходы</w:t>
      </w:r>
    </w:p>
    <w:p w14:paraId="1F218164" w14:textId="77777777" w:rsidR="0025235D" w:rsidRPr="0025235D" w:rsidRDefault="0025235D" w:rsidP="0025235D">
      <w:pPr>
        <w:widowControl w:val="0"/>
        <w:jc w:val="center"/>
        <w:rPr>
          <w:b/>
          <w:sz w:val="16"/>
          <w:szCs w:val="16"/>
          <w:u w:val="single"/>
          <w:lang w:eastAsia="x-none"/>
        </w:rPr>
      </w:pPr>
    </w:p>
    <w:p w14:paraId="636D8ED3" w14:textId="77777777" w:rsidR="0025235D" w:rsidRPr="0025235D" w:rsidRDefault="0025235D" w:rsidP="0025235D">
      <w:pPr>
        <w:widowControl w:val="0"/>
        <w:autoSpaceDE w:val="0"/>
        <w:autoSpaceDN w:val="0"/>
        <w:adjustRightInd w:val="0"/>
        <w:ind w:firstLine="709"/>
        <w:jc w:val="both"/>
        <w:rPr>
          <w:sz w:val="28"/>
          <w:szCs w:val="28"/>
        </w:rPr>
      </w:pPr>
      <w:r w:rsidRPr="0025235D">
        <w:rPr>
          <w:sz w:val="28"/>
          <w:szCs w:val="28"/>
        </w:rPr>
        <w:t xml:space="preserve">Поступления неналоговых доходов в бюджет города Оренбурга на 2023 год прогнозируются в общей сумме 889 211,0 тыс. рублей, что на 65 679,8 тыс. рублей или на 8,0% ниже утвержденных на 2022 год бюджетных назначений (823 531,2 тыс. рублей) и на 91 993,4 тыс. рублей или на 9,4% ниже ожидаемого исполнения бюджета в текущем году (981 204,4 тыс. рублей). </w:t>
      </w:r>
    </w:p>
    <w:p w14:paraId="7D0D2903" w14:textId="77777777" w:rsidR="0025235D" w:rsidRPr="0025235D" w:rsidRDefault="0025235D" w:rsidP="0025235D">
      <w:pPr>
        <w:widowControl w:val="0"/>
        <w:ind w:firstLine="709"/>
        <w:jc w:val="both"/>
        <w:rPr>
          <w:sz w:val="28"/>
          <w:szCs w:val="28"/>
        </w:rPr>
      </w:pPr>
      <w:r w:rsidRPr="0025235D">
        <w:rPr>
          <w:sz w:val="28"/>
          <w:szCs w:val="28"/>
        </w:rPr>
        <w:t xml:space="preserve">Объем поступлений неналоговых доходов на 2024 год планируется в размере 914 180,0 тыс. рублей, что составит 102,8% от показателей предыдущего года. На 2025 год поступления неналоговых доходов прогнозируются в сумме 907 643,0 тыс. рублей, что составит 99,3% от показателя предыдущего года. </w:t>
      </w:r>
    </w:p>
    <w:p w14:paraId="7CEB5BA9" w14:textId="77777777" w:rsidR="0025235D" w:rsidRPr="0025235D" w:rsidRDefault="0025235D" w:rsidP="0025235D">
      <w:pPr>
        <w:widowControl w:val="0"/>
        <w:ind w:firstLine="709"/>
        <w:jc w:val="both"/>
        <w:rPr>
          <w:sz w:val="28"/>
          <w:szCs w:val="28"/>
        </w:rPr>
      </w:pPr>
      <w:r w:rsidRPr="0025235D">
        <w:rPr>
          <w:sz w:val="28"/>
          <w:szCs w:val="28"/>
        </w:rPr>
        <w:t xml:space="preserve">По отношению к ожидаемой оценке 2022 года объем неналоговых доходов в 2025 году сократится на 73 561,4 тыс. рублей или на 7,5%, по отношению к плановому показателю 2023 года – увеличится на 18 432,0 тыс. рублей или на 2,1%. </w:t>
      </w:r>
    </w:p>
    <w:p w14:paraId="6C286119" w14:textId="77777777" w:rsidR="0025235D" w:rsidRPr="0025235D" w:rsidRDefault="0025235D" w:rsidP="0025235D">
      <w:pPr>
        <w:widowControl w:val="0"/>
        <w:autoSpaceDE w:val="0"/>
        <w:autoSpaceDN w:val="0"/>
        <w:adjustRightInd w:val="0"/>
        <w:ind w:firstLine="709"/>
        <w:jc w:val="both"/>
        <w:rPr>
          <w:sz w:val="28"/>
          <w:szCs w:val="28"/>
        </w:rPr>
      </w:pPr>
      <w:r w:rsidRPr="0025235D">
        <w:rPr>
          <w:sz w:val="28"/>
          <w:szCs w:val="28"/>
        </w:rPr>
        <w:t xml:space="preserve">Удельный вес неналоговых доходов во всей доходной части бюджета и в общей сумме налоговых и неналоговых доходов, в среднесрочной перспективе составит соответственно: в 2023 году – 3,9% и 11,3%, в 2024 году – 4,1% и 10,9%, в 2025 году – 5,0% и 10,4%. </w:t>
      </w:r>
    </w:p>
    <w:p w14:paraId="6421DBEA" w14:textId="77777777" w:rsidR="0025235D" w:rsidRPr="0025235D" w:rsidRDefault="0025235D" w:rsidP="0025235D">
      <w:pPr>
        <w:widowControl w:val="0"/>
        <w:autoSpaceDE w:val="0"/>
        <w:autoSpaceDN w:val="0"/>
        <w:adjustRightInd w:val="0"/>
        <w:ind w:firstLine="709"/>
        <w:jc w:val="both"/>
        <w:rPr>
          <w:sz w:val="28"/>
          <w:szCs w:val="28"/>
        </w:rPr>
      </w:pPr>
      <w:r w:rsidRPr="0025235D">
        <w:rPr>
          <w:sz w:val="28"/>
          <w:szCs w:val="28"/>
        </w:rPr>
        <w:t>Динамика поступлений неналоговых доходов в 2022-2025 годах представлена на следующей диаграмме.</w:t>
      </w:r>
    </w:p>
    <w:p w14:paraId="01FE8624" w14:textId="77777777" w:rsidR="0025235D" w:rsidRPr="0025235D" w:rsidRDefault="0025235D" w:rsidP="0025235D">
      <w:pPr>
        <w:autoSpaceDE w:val="0"/>
        <w:autoSpaceDN w:val="0"/>
        <w:adjustRightInd w:val="0"/>
        <w:jc w:val="both"/>
        <w:rPr>
          <w:sz w:val="28"/>
          <w:szCs w:val="28"/>
        </w:rPr>
      </w:pPr>
      <w:r w:rsidRPr="0025235D">
        <w:rPr>
          <w:noProof/>
        </w:rPr>
        <w:drawing>
          <wp:anchor distT="0" distB="0" distL="114300" distR="114300" simplePos="0" relativeHeight="251667456" behindDoc="0" locked="0" layoutInCell="1" allowOverlap="1" wp14:anchorId="02AC37B2" wp14:editId="23E1500D">
            <wp:simplePos x="0" y="0"/>
            <wp:positionH relativeFrom="column">
              <wp:posOffset>199785</wp:posOffset>
            </wp:positionH>
            <wp:positionV relativeFrom="paragraph">
              <wp:posOffset>75268</wp:posOffset>
            </wp:positionV>
            <wp:extent cx="6274865" cy="3378353"/>
            <wp:effectExtent l="0" t="0" r="0" b="0"/>
            <wp:wrapNone/>
            <wp:docPr id="32"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C6CB64C" w14:textId="77777777" w:rsidR="0025235D" w:rsidRPr="0025235D" w:rsidRDefault="0025235D" w:rsidP="0025235D">
      <w:pPr>
        <w:autoSpaceDE w:val="0"/>
        <w:autoSpaceDN w:val="0"/>
        <w:adjustRightInd w:val="0"/>
        <w:jc w:val="both"/>
        <w:rPr>
          <w:sz w:val="28"/>
          <w:szCs w:val="28"/>
        </w:rPr>
      </w:pPr>
    </w:p>
    <w:p w14:paraId="119A4354" w14:textId="77777777" w:rsidR="0025235D" w:rsidRPr="0025235D" w:rsidRDefault="0025235D" w:rsidP="0025235D">
      <w:pPr>
        <w:autoSpaceDE w:val="0"/>
        <w:autoSpaceDN w:val="0"/>
        <w:adjustRightInd w:val="0"/>
        <w:ind w:firstLine="709"/>
        <w:jc w:val="both"/>
        <w:rPr>
          <w:sz w:val="28"/>
          <w:szCs w:val="28"/>
        </w:rPr>
      </w:pPr>
    </w:p>
    <w:p w14:paraId="66159D18" w14:textId="77777777" w:rsidR="0025235D" w:rsidRPr="0025235D" w:rsidRDefault="0025235D" w:rsidP="0025235D">
      <w:pPr>
        <w:autoSpaceDE w:val="0"/>
        <w:autoSpaceDN w:val="0"/>
        <w:adjustRightInd w:val="0"/>
        <w:ind w:firstLine="709"/>
        <w:jc w:val="both"/>
        <w:rPr>
          <w:sz w:val="28"/>
          <w:szCs w:val="28"/>
        </w:rPr>
      </w:pPr>
    </w:p>
    <w:p w14:paraId="663888AB" w14:textId="77777777" w:rsidR="0025235D" w:rsidRPr="0025235D" w:rsidRDefault="0025235D" w:rsidP="0025235D">
      <w:pPr>
        <w:autoSpaceDE w:val="0"/>
        <w:autoSpaceDN w:val="0"/>
        <w:adjustRightInd w:val="0"/>
        <w:ind w:firstLine="709"/>
        <w:jc w:val="both"/>
        <w:rPr>
          <w:sz w:val="28"/>
          <w:szCs w:val="28"/>
        </w:rPr>
      </w:pPr>
    </w:p>
    <w:p w14:paraId="21DFF7FE" w14:textId="77777777" w:rsidR="0025235D" w:rsidRPr="0025235D" w:rsidRDefault="0025235D" w:rsidP="0025235D">
      <w:pPr>
        <w:autoSpaceDE w:val="0"/>
        <w:autoSpaceDN w:val="0"/>
        <w:adjustRightInd w:val="0"/>
        <w:ind w:firstLine="709"/>
        <w:jc w:val="both"/>
        <w:rPr>
          <w:sz w:val="28"/>
          <w:szCs w:val="28"/>
        </w:rPr>
      </w:pPr>
    </w:p>
    <w:p w14:paraId="28398605" w14:textId="77777777" w:rsidR="0025235D" w:rsidRPr="0025235D" w:rsidRDefault="0025235D" w:rsidP="0025235D">
      <w:pPr>
        <w:autoSpaceDE w:val="0"/>
        <w:autoSpaceDN w:val="0"/>
        <w:adjustRightInd w:val="0"/>
        <w:ind w:firstLine="709"/>
        <w:jc w:val="both"/>
        <w:rPr>
          <w:sz w:val="28"/>
          <w:szCs w:val="28"/>
        </w:rPr>
      </w:pPr>
    </w:p>
    <w:p w14:paraId="41D730E1" w14:textId="77777777" w:rsidR="0025235D" w:rsidRPr="0025235D" w:rsidRDefault="0025235D" w:rsidP="0025235D">
      <w:pPr>
        <w:autoSpaceDE w:val="0"/>
        <w:autoSpaceDN w:val="0"/>
        <w:adjustRightInd w:val="0"/>
        <w:ind w:firstLine="709"/>
        <w:jc w:val="both"/>
        <w:rPr>
          <w:sz w:val="28"/>
          <w:szCs w:val="28"/>
        </w:rPr>
      </w:pPr>
    </w:p>
    <w:p w14:paraId="427D1905" w14:textId="77777777" w:rsidR="0025235D" w:rsidRDefault="0025235D" w:rsidP="0025235D">
      <w:pPr>
        <w:autoSpaceDE w:val="0"/>
        <w:autoSpaceDN w:val="0"/>
        <w:adjustRightInd w:val="0"/>
        <w:ind w:firstLine="709"/>
        <w:jc w:val="both"/>
        <w:rPr>
          <w:sz w:val="28"/>
          <w:szCs w:val="28"/>
        </w:rPr>
      </w:pPr>
    </w:p>
    <w:p w14:paraId="54231470" w14:textId="77777777" w:rsidR="00C3207F" w:rsidRDefault="00C3207F" w:rsidP="0025235D">
      <w:pPr>
        <w:autoSpaceDE w:val="0"/>
        <w:autoSpaceDN w:val="0"/>
        <w:adjustRightInd w:val="0"/>
        <w:ind w:firstLine="709"/>
        <w:jc w:val="both"/>
        <w:rPr>
          <w:sz w:val="28"/>
          <w:szCs w:val="28"/>
        </w:rPr>
      </w:pPr>
    </w:p>
    <w:p w14:paraId="60D401A6" w14:textId="77777777" w:rsidR="00C3207F" w:rsidRDefault="00C3207F" w:rsidP="0025235D">
      <w:pPr>
        <w:autoSpaceDE w:val="0"/>
        <w:autoSpaceDN w:val="0"/>
        <w:adjustRightInd w:val="0"/>
        <w:ind w:firstLine="709"/>
        <w:jc w:val="both"/>
        <w:rPr>
          <w:sz w:val="28"/>
          <w:szCs w:val="28"/>
        </w:rPr>
      </w:pPr>
    </w:p>
    <w:p w14:paraId="40502BE6" w14:textId="77777777" w:rsidR="00C3207F" w:rsidRDefault="00C3207F" w:rsidP="0025235D">
      <w:pPr>
        <w:autoSpaceDE w:val="0"/>
        <w:autoSpaceDN w:val="0"/>
        <w:adjustRightInd w:val="0"/>
        <w:ind w:firstLine="709"/>
        <w:jc w:val="both"/>
        <w:rPr>
          <w:sz w:val="28"/>
          <w:szCs w:val="28"/>
        </w:rPr>
      </w:pPr>
    </w:p>
    <w:p w14:paraId="5EB0F44A" w14:textId="77777777" w:rsidR="00C3207F" w:rsidRDefault="00C3207F" w:rsidP="0025235D">
      <w:pPr>
        <w:autoSpaceDE w:val="0"/>
        <w:autoSpaceDN w:val="0"/>
        <w:adjustRightInd w:val="0"/>
        <w:ind w:firstLine="709"/>
        <w:jc w:val="both"/>
        <w:rPr>
          <w:sz w:val="28"/>
          <w:szCs w:val="28"/>
        </w:rPr>
      </w:pPr>
    </w:p>
    <w:p w14:paraId="45989DA3" w14:textId="77777777" w:rsidR="00C3207F" w:rsidRPr="0025235D" w:rsidRDefault="00C3207F" w:rsidP="0025235D">
      <w:pPr>
        <w:autoSpaceDE w:val="0"/>
        <w:autoSpaceDN w:val="0"/>
        <w:adjustRightInd w:val="0"/>
        <w:ind w:firstLine="709"/>
        <w:jc w:val="both"/>
        <w:rPr>
          <w:sz w:val="28"/>
          <w:szCs w:val="28"/>
        </w:rPr>
      </w:pPr>
    </w:p>
    <w:p w14:paraId="4FB964EF" w14:textId="77777777" w:rsidR="0025235D" w:rsidRPr="0025235D" w:rsidRDefault="0025235D" w:rsidP="00A846D3">
      <w:pPr>
        <w:autoSpaceDE w:val="0"/>
        <w:autoSpaceDN w:val="0"/>
        <w:adjustRightInd w:val="0"/>
        <w:jc w:val="both"/>
        <w:rPr>
          <w:sz w:val="28"/>
          <w:szCs w:val="28"/>
        </w:rPr>
      </w:pPr>
    </w:p>
    <w:p w14:paraId="1661F586" w14:textId="77777777" w:rsidR="0025235D" w:rsidRPr="0025235D" w:rsidRDefault="0025235D" w:rsidP="0025235D">
      <w:pPr>
        <w:autoSpaceDE w:val="0"/>
        <w:autoSpaceDN w:val="0"/>
        <w:adjustRightInd w:val="0"/>
        <w:ind w:firstLine="709"/>
        <w:jc w:val="both"/>
        <w:rPr>
          <w:sz w:val="28"/>
          <w:szCs w:val="28"/>
        </w:rPr>
      </w:pPr>
      <w:r w:rsidRPr="0025235D">
        <w:rPr>
          <w:sz w:val="28"/>
          <w:szCs w:val="28"/>
        </w:rPr>
        <w:t>Сведения о прогнозируемых назначениях по неналоговым доходам бюджета города Оренбурга на 2023– 2025 годы в сравнении с ожидаемыми поступлениями в 2022 году представлены в таблице.</w:t>
      </w:r>
    </w:p>
    <w:p w14:paraId="4714E135" w14:textId="77777777" w:rsidR="0025235D" w:rsidRPr="0025235D" w:rsidRDefault="0025235D" w:rsidP="0025235D">
      <w:pPr>
        <w:autoSpaceDE w:val="0"/>
        <w:autoSpaceDN w:val="0"/>
        <w:adjustRightInd w:val="0"/>
        <w:ind w:firstLine="709"/>
        <w:jc w:val="right"/>
        <w:rPr>
          <w:sz w:val="20"/>
          <w:szCs w:val="28"/>
        </w:rPr>
      </w:pPr>
      <w:r w:rsidRPr="0025235D">
        <w:rPr>
          <w:sz w:val="20"/>
          <w:szCs w:val="28"/>
        </w:rPr>
        <w:t>(тыс. рублей)</w:t>
      </w:r>
    </w:p>
    <w:tbl>
      <w:tblPr>
        <w:tblW w:w="10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35"/>
        <w:gridCol w:w="992"/>
        <w:gridCol w:w="992"/>
        <w:gridCol w:w="992"/>
        <w:gridCol w:w="568"/>
        <w:gridCol w:w="850"/>
        <w:gridCol w:w="851"/>
        <w:gridCol w:w="567"/>
        <w:gridCol w:w="850"/>
        <w:gridCol w:w="851"/>
        <w:gridCol w:w="567"/>
      </w:tblGrid>
      <w:tr w:rsidR="0025235D" w:rsidRPr="0025235D" w14:paraId="37181EBC" w14:textId="77777777" w:rsidTr="00E57A04">
        <w:trPr>
          <w:trHeight w:val="267"/>
        </w:trPr>
        <w:tc>
          <w:tcPr>
            <w:tcW w:w="2235" w:type="dxa"/>
            <w:vMerge w:val="restart"/>
            <w:shd w:val="clear" w:color="auto" w:fill="DBE5F1" w:themeFill="accent1" w:themeFillTint="33"/>
            <w:vAlign w:val="center"/>
          </w:tcPr>
          <w:p w14:paraId="07108BB1" w14:textId="77777777" w:rsidR="0025235D" w:rsidRPr="00E57A04" w:rsidRDefault="0025235D" w:rsidP="0025235D">
            <w:pPr>
              <w:autoSpaceDE w:val="0"/>
              <w:autoSpaceDN w:val="0"/>
              <w:adjustRightInd w:val="0"/>
              <w:jc w:val="center"/>
              <w:rPr>
                <w:b/>
                <w:sz w:val="15"/>
                <w:szCs w:val="15"/>
              </w:rPr>
            </w:pPr>
            <w:r w:rsidRPr="00E57A04">
              <w:rPr>
                <w:b/>
                <w:sz w:val="15"/>
                <w:szCs w:val="15"/>
              </w:rPr>
              <w:t>Подгруппы неналоговых доходов</w:t>
            </w:r>
          </w:p>
        </w:tc>
        <w:tc>
          <w:tcPr>
            <w:tcW w:w="992" w:type="dxa"/>
            <w:vMerge w:val="restart"/>
            <w:shd w:val="clear" w:color="auto" w:fill="DBE5F1" w:themeFill="accent1" w:themeFillTint="33"/>
            <w:vAlign w:val="center"/>
          </w:tcPr>
          <w:p w14:paraId="20CBCC2F" w14:textId="77777777" w:rsidR="0025235D" w:rsidRPr="00E57A04" w:rsidRDefault="0025235D" w:rsidP="0025235D">
            <w:pPr>
              <w:autoSpaceDE w:val="0"/>
              <w:autoSpaceDN w:val="0"/>
              <w:adjustRightInd w:val="0"/>
              <w:jc w:val="center"/>
              <w:rPr>
                <w:b/>
                <w:sz w:val="15"/>
                <w:szCs w:val="15"/>
              </w:rPr>
            </w:pPr>
            <w:r w:rsidRPr="00E57A04">
              <w:rPr>
                <w:b/>
                <w:sz w:val="15"/>
                <w:szCs w:val="15"/>
              </w:rPr>
              <w:t>2022 год (оценка)</w:t>
            </w:r>
          </w:p>
        </w:tc>
        <w:tc>
          <w:tcPr>
            <w:tcW w:w="2552" w:type="dxa"/>
            <w:gridSpan w:val="3"/>
            <w:shd w:val="clear" w:color="auto" w:fill="DBE5F1" w:themeFill="accent1" w:themeFillTint="33"/>
            <w:vAlign w:val="center"/>
          </w:tcPr>
          <w:p w14:paraId="4564FA78" w14:textId="77777777" w:rsidR="0025235D" w:rsidRPr="00E57A04" w:rsidRDefault="0025235D" w:rsidP="0025235D">
            <w:pPr>
              <w:autoSpaceDE w:val="0"/>
              <w:autoSpaceDN w:val="0"/>
              <w:adjustRightInd w:val="0"/>
              <w:jc w:val="center"/>
              <w:rPr>
                <w:b/>
                <w:sz w:val="15"/>
                <w:szCs w:val="15"/>
              </w:rPr>
            </w:pPr>
            <w:r w:rsidRPr="00E57A04">
              <w:rPr>
                <w:b/>
                <w:sz w:val="15"/>
                <w:szCs w:val="15"/>
              </w:rPr>
              <w:t>2023 год (проект)</w:t>
            </w:r>
          </w:p>
        </w:tc>
        <w:tc>
          <w:tcPr>
            <w:tcW w:w="2268" w:type="dxa"/>
            <w:gridSpan w:val="3"/>
            <w:shd w:val="clear" w:color="auto" w:fill="DBE5F1" w:themeFill="accent1" w:themeFillTint="33"/>
            <w:vAlign w:val="center"/>
          </w:tcPr>
          <w:p w14:paraId="4DE9ADCD" w14:textId="77777777" w:rsidR="0025235D" w:rsidRPr="00E57A04" w:rsidRDefault="0025235D" w:rsidP="0025235D">
            <w:pPr>
              <w:autoSpaceDE w:val="0"/>
              <w:autoSpaceDN w:val="0"/>
              <w:adjustRightInd w:val="0"/>
              <w:jc w:val="center"/>
              <w:rPr>
                <w:b/>
                <w:sz w:val="15"/>
                <w:szCs w:val="15"/>
              </w:rPr>
            </w:pPr>
            <w:r w:rsidRPr="00E57A04">
              <w:rPr>
                <w:b/>
                <w:sz w:val="15"/>
                <w:szCs w:val="15"/>
              </w:rPr>
              <w:t>2024 год (проект)</w:t>
            </w:r>
          </w:p>
        </w:tc>
        <w:tc>
          <w:tcPr>
            <w:tcW w:w="2268" w:type="dxa"/>
            <w:gridSpan w:val="3"/>
            <w:shd w:val="clear" w:color="auto" w:fill="DBE5F1" w:themeFill="accent1" w:themeFillTint="33"/>
            <w:vAlign w:val="center"/>
          </w:tcPr>
          <w:p w14:paraId="18BD7402" w14:textId="77777777" w:rsidR="0025235D" w:rsidRPr="00E57A04" w:rsidRDefault="0025235D" w:rsidP="0025235D">
            <w:pPr>
              <w:autoSpaceDE w:val="0"/>
              <w:autoSpaceDN w:val="0"/>
              <w:adjustRightInd w:val="0"/>
              <w:jc w:val="center"/>
              <w:rPr>
                <w:b/>
                <w:sz w:val="15"/>
                <w:szCs w:val="15"/>
              </w:rPr>
            </w:pPr>
            <w:r w:rsidRPr="00E57A04">
              <w:rPr>
                <w:b/>
                <w:sz w:val="15"/>
                <w:szCs w:val="15"/>
              </w:rPr>
              <w:t>2025 год (проект)</w:t>
            </w:r>
          </w:p>
        </w:tc>
      </w:tr>
      <w:tr w:rsidR="0025235D" w:rsidRPr="0025235D" w14:paraId="425BD645" w14:textId="77777777" w:rsidTr="00E57A04">
        <w:trPr>
          <w:trHeight w:val="426"/>
        </w:trPr>
        <w:tc>
          <w:tcPr>
            <w:tcW w:w="2235" w:type="dxa"/>
            <w:vMerge/>
            <w:shd w:val="clear" w:color="auto" w:fill="DBE5F1" w:themeFill="accent1" w:themeFillTint="33"/>
            <w:vAlign w:val="center"/>
          </w:tcPr>
          <w:p w14:paraId="335FDA01" w14:textId="77777777" w:rsidR="0025235D" w:rsidRPr="00E57A04" w:rsidRDefault="0025235D" w:rsidP="0025235D">
            <w:pPr>
              <w:autoSpaceDE w:val="0"/>
              <w:autoSpaceDN w:val="0"/>
              <w:adjustRightInd w:val="0"/>
              <w:jc w:val="center"/>
              <w:rPr>
                <w:b/>
                <w:sz w:val="15"/>
                <w:szCs w:val="15"/>
              </w:rPr>
            </w:pPr>
          </w:p>
        </w:tc>
        <w:tc>
          <w:tcPr>
            <w:tcW w:w="992" w:type="dxa"/>
            <w:vMerge/>
            <w:shd w:val="clear" w:color="auto" w:fill="DBE5F1" w:themeFill="accent1" w:themeFillTint="33"/>
            <w:vAlign w:val="center"/>
          </w:tcPr>
          <w:p w14:paraId="7F3B2BAE" w14:textId="77777777" w:rsidR="0025235D" w:rsidRPr="00E57A04" w:rsidRDefault="0025235D" w:rsidP="0025235D">
            <w:pPr>
              <w:autoSpaceDE w:val="0"/>
              <w:autoSpaceDN w:val="0"/>
              <w:adjustRightInd w:val="0"/>
              <w:jc w:val="center"/>
              <w:rPr>
                <w:b/>
                <w:sz w:val="15"/>
                <w:szCs w:val="15"/>
              </w:rPr>
            </w:pPr>
          </w:p>
        </w:tc>
        <w:tc>
          <w:tcPr>
            <w:tcW w:w="992" w:type="dxa"/>
            <w:vMerge w:val="restart"/>
            <w:shd w:val="clear" w:color="auto" w:fill="DBE5F1" w:themeFill="accent1" w:themeFillTint="33"/>
            <w:vAlign w:val="center"/>
          </w:tcPr>
          <w:p w14:paraId="1C07B1D1" w14:textId="77777777" w:rsidR="0025235D" w:rsidRPr="00E57A04" w:rsidRDefault="0025235D" w:rsidP="0025235D">
            <w:pPr>
              <w:autoSpaceDE w:val="0"/>
              <w:autoSpaceDN w:val="0"/>
              <w:adjustRightInd w:val="0"/>
              <w:jc w:val="center"/>
              <w:rPr>
                <w:b/>
                <w:sz w:val="15"/>
                <w:szCs w:val="15"/>
              </w:rPr>
            </w:pPr>
            <w:r w:rsidRPr="00E57A04">
              <w:rPr>
                <w:b/>
                <w:sz w:val="15"/>
                <w:szCs w:val="15"/>
              </w:rPr>
              <w:t>Сумма, тыс. руб.</w:t>
            </w:r>
          </w:p>
        </w:tc>
        <w:tc>
          <w:tcPr>
            <w:tcW w:w="1560" w:type="dxa"/>
            <w:gridSpan w:val="2"/>
            <w:shd w:val="clear" w:color="auto" w:fill="DBE5F1" w:themeFill="accent1" w:themeFillTint="33"/>
            <w:vAlign w:val="center"/>
          </w:tcPr>
          <w:p w14:paraId="6E3D5F49" w14:textId="77777777" w:rsidR="0025235D" w:rsidRPr="00E57A04" w:rsidRDefault="0025235D" w:rsidP="0025235D">
            <w:pPr>
              <w:autoSpaceDE w:val="0"/>
              <w:autoSpaceDN w:val="0"/>
              <w:adjustRightInd w:val="0"/>
              <w:jc w:val="center"/>
              <w:rPr>
                <w:b/>
                <w:sz w:val="15"/>
                <w:szCs w:val="15"/>
              </w:rPr>
            </w:pPr>
            <w:r w:rsidRPr="00E57A04">
              <w:rPr>
                <w:b/>
                <w:sz w:val="15"/>
                <w:szCs w:val="15"/>
              </w:rPr>
              <w:t>Отклонения от оценки 2022 года</w:t>
            </w:r>
          </w:p>
        </w:tc>
        <w:tc>
          <w:tcPr>
            <w:tcW w:w="850" w:type="dxa"/>
            <w:vMerge w:val="restart"/>
            <w:shd w:val="clear" w:color="auto" w:fill="DBE5F1" w:themeFill="accent1" w:themeFillTint="33"/>
            <w:vAlign w:val="center"/>
          </w:tcPr>
          <w:p w14:paraId="437D74D9" w14:textId="77777777" w:rsidR="0025235D" w:rsidRPr="00E57A04" w:rsidRDefault="0025235D" w:rsidP="0025235D">
            <w:pPr>
              <w:autoSpaceDE w:val="0"/>
              <w:autoSpaceDN w:val="0"/>
              <w:adjustRightInd w:val="0"/>
              <w:jc w:val="center"/>
              <w:rPr>
                <w:b/>
                <w:sz w:val="15"/>
                <w:szCs w:val="15"/>
              </w:rPr>
            </w:pPr>
            <w:r w:rsidRPr="00E57A04">
              <w:rPr>
                <w:b/>
                <w:sz w:val="15"/>
                <w:szCs w:val="15"/>
              </w:rPr>
              <w:t>Сумма, тыс. руб.</w:t>
            </w:r>
          </w:p>
        </w:tc>
        <w:tc>
          <w:tcPr>
            <w:tcW w:w="1418" w:type="dxa"/>
            <w:gridSpan w:val="2"/>
            <w:shd w:val="clear" w:color="auto" w:fill="DBE5F1" w:themeFill="accent1" w:themeFillTint="33"/>
            <w:vAlign w:val="center"/>
          </w:tcPr>
          <w:p w14:paraId="3EF86FF0" w14:textId="77777777" w:rsidR="0025235D" w:rsidRPr="00E57A04" w:rsidRDefault="0025235D" w:rsidP="0025235D">
            <w:pPr>
              <w:autoSpaceDE w:val="0"/>
              <w:autoSpaceDN w:val="0"/>
              <w:adjustRightInd w:val="0"/>
              <w:jc w:val="center"/>
              <w:rPr>
                <w:b/>
                <w:sz w:val="15"/>
                <w:szCs w:val="15"/>
              </w:rPr>
            </w:pPr>
            <w:r w:rsidRPr="00E57A04">
              <w:rPr>
                <w:b/>
                <w:sz w:val="15"/>
                <w:szCs w:val="15"/>
              </w:rPr>
              <w:t>Отклонения от оценки 2022 года</w:t>
            </w:r>
          </w:p>
        </w:tc>
        <w:tc>
          <w:tcPr>
            <w:tcW w:w="850" w:type="dxa"/>
            <w:vMerge w:val="restart"/>
            <w:shd w:val="clear" w:color="auto" w:fill="DBE5F1" w:themeFill="accent1" w:themeFillTint="33"/>
            <w:vAlign w:val="center"/>
          </w:tcPr>
          <w:p w14:paraId="5BEB327C" w14:textId="77777777" w:rsidR="0025235D" w:rsidRPr="00E57A04" w:rsidRDefault="0025235D" w:rsidP="0025235D">
            <w:pPr>
              <w:autoSpaceDE w:val="0"/>
              <w:autoSpaceDN w:val="0"/>
              <w:adjustRightInd w:val="0"/>
              <w:jc w:val="center"/>
              <w:rPr>
                <w:b/>
                <w:sz w:val="15"/>
                <w:szCs w:val="15"/>
              </w:rPr>
            </w:pPr>
            <w:r w:rsidRPr="00E57A04">
              <w:rPr>
                <w:b/>
                <w:sz w:val="15"/>
                <w:szCs w:val="15"/>
              </w:rPr>
              <w:t>Сумма, тыс. руб.</w:t>
            </w:r>
          </w:p>
        </w:tc>
        <w:tc>
          <w:tcPr>
            <w:tcW w:w="1418" w:type="dxa"/>
            <w:gridSpan w:val="2"/>
            <w:shd w:val="clear" w:color="auto" w:fill="DBE5F1" w:themeFill="accent1" w:themeFillTint="33"/>
            <w:vAlign w:val="center"/>
          </w:tcPr>
          <w:p w14:paraId="68FCB941" w14:textId="77777777" w:rsidR="0025235D" w:rsidRPr="00E57A04" w:rsidRDefault="0025235D" w:rsidP="0025235D">
            <w:pPr>
              <w:autoSpaceDE w:val="0"/>
              <w:autoSpaceDN w:val="0"/>
              <w:adjustRightInd w:val="0"/>
              <w:jc w:val="center"/>
              <w:rPr>
                <w:b/>
                <w:sz w:val="15"/>
                <w:szCs w:val="15"/>
              </w:rPr>
            </w:pPr>
            <w:r w:rsidRPr="00E57A04">
              <w:rPr>
                <w:b/>
                <w:sz w:val="15"/>
                <w:szCs w:val="15"/>
              </w:rPr>
              <w:t>Отклонения от оценки 2022 года</w:t>
            </w:r>
          </w:p>
        </w:tc>
      </w:tr>
      <w:tr w:rsidR="0025235D" w:rsidRPr="0025235D" w14:paraId="36E22BB5" w14:textId="77777777" w:rsidTr="00E57A04">
        <w:tc>
          <w:tcPr>
            <w:tcW w:w="2235" w:type="dxa"/>
            <w:vMerge/>
            <w:shd w:val="clear" w:color="auto" w:fill="DBE5F1" w:themeFill="accent1" w:themeFillTint="33"/>
            <w:vAlign w:val="center"/>
          </w:tcPr>
          <w:p w14:paraId="5837DEDF" w14:textId="77777777" w:rsidR="0025235D" w:rsidRPr="00E57A04" w:rsidRDefault="0025235D" w:rsidP="0025235D">
            <w:pPr>
              <w:autoSpaceDE w:val="0"/>
              <w:autoSpaceDN w:val="0"/>
              <w:adjustRightInd w:val="0"/>
              <w:jc w:val="center"/>
              <w:rPr>
                <w:b/>
                <w:sz w:val="15"/>
                <w:szCs w:val="15"/>
              </w:rPr>
            </w:pPr>
          </w:p>
        </w:tc>
        <w:tc>
          <w:tcPr>
            <w:tcW w:w="992" w:type="dxa"/>
            <w:vMerge/>
            <w:shd w:val="clear" w:color="auto" w:fill="DBE5F1" w:themeFill="accent1" w:themeFillTint="33"/>
            <w:vAlign w:val="center"/>
          </w:tcPr>
          <w:p w14:paraId="726DE7A0" w14:textId="77777777" w:rsidR="0025235D" w:rsidRPr="00E57A04" w:rsidRDefault="0025235D" w:rsidP="0025235D">
            <w:pPr>
              <w:autoSpaceDE w:val="0"/>
              <w:autoSpaceDN w:val="0"/>
              <w:adjustRightInd w:val="0"/>
              <w:jc w:val="center"/>
              <w:rPr>
                <w:b/>
                <w:sz w:val="15"/>
                <w:szCs w:val="15"/>
              </w:rPr>
            </w:pPr>
          </w:p>
        </w:tc>
        <w:tc>
          <w:tcPr>
            <w:tcW w:w="992" w:type="dxa"/>
            <w:vMerge/>
            <w:shd w:val="clear" w:color="auto" w:fill="DBE5F1" w:themeFill="accent1" w:themeFillTint="33"/>
            <w:vAlign w:val="center"/>
          </w:tcPr>
          <w:p w14:paraId="7D5BE46D" w14:textId="77777777" w:rsidR="0025235D" w:rsidRPr="00E57A04" w:rsidRDefault="0025235D" w:rsidP="0025235D">
            <w:pPr>
              <w:autoSpaceDE w:val="0"/>
              <w:autoSpaceDN w:val="0"/>
              <w:adjustRightInd w:val="0"/>
              <w:jc w:val="center"/>
              <w:rPr>
                <w:b/>
                <w:sz w:val="15"/>
                <w:szCs w:val="15"/>
              </w:rPr>
            </w:pPr>
          </w:p>
        </w:tc>
        <w:tc>
          <w:tcPr>
            <w:tcW w:w="992" w:type="dxa"/>
            <w:shd w:val="clear" w:color="auto" w:fill="DBE5F1" w:themeFill="accent1" w:themeFillTint="33"/>
            <w:vAlign w:val="center"/>
          </w:tcPr>
          <w:p w14:paraId="49571AD0" w14:textId="77777777" w:rsidR="0025235D" w:rsidRPr="00E57A04" w:rsidRDefault="0025235D" w:rsidP="0025235D">
            <w:pPr>
              <w:autoSpaceDE w:val="0"/>
              <w:autoSpaceDN w:val="0"/>
              <w:adjustRightInd w:val="0"/>
              <w:jc w:val="center"/>
              <w:rPr>
                <w:b/>
                <w:sz w:val="15"/>
                <w:szCs w:val="15"/>
              </w:rPr>
            </w:pPr>
            <w:r w:rsidRPr="00E57A04">
              <w:rPr>
                <w:b/>
                <w:sz w:val="15"/>
                <w:szCs w:val="15"/>
              </w:rPr>
              <w:t>тыс. руб.</w:t>
            </w:r>
          </w:p>
        </w:tc>
        <w:tc>
          <w:tcPr>
            <w:tcW w:w="568" w:type="dxa"/>
            <w:shd w:val="clear" w:color="auto" w:fill="DBE5F1" w:themeFill="accent1" w:themeFillTint="33"/>
            <w:vAlign w:val="center"/>
          </w:tcPr>
          <w:p w14:paraId="2DAC8916" w14:textId="77777777" w:rsidR="0025235D" w:rsidRPr="00E57A04" w:rsidRDefault="0025235D" w:rsidP="0025235D">
            <w:pPr>
              <w:autoSpaceDE w:val="0"/>
              <w:autoSpaceDN w:val="0"/>
              <w:adjustRightInd w:val="0"/>
              <w:jc w:val="center"/>
              <w:rPr>
                <w:b/>
                <w:sz w:val="15"/>
                <w:szCs w:val="15"/>
              </w:rPr>
            </w:pPr>
            <w:r w:rsidRPr="00E57A04">
              <w:rPr>
                <w:b/>
                <w:sz w:val="15"/>
                <w:szCs w:val="15"/>
              </w:rPr>
              <w:t>%</w:t>
            </w:r>
          </w:p>
        </w:tc>
        <w:tc>
          <w:tcPr>
            <w:tcW w:w="850" w:type="dxa"/>
            <w:vMerge/>
            <w:shd w:val="clear" w:color="auto" w:fill="DBE5F1" w:themeFill="accent1" w:themeFillTint="33"/>
            <w:vAlign w:val="center"/>
          </w:tcPr>
          <w:p w14:paraId="4F13DD91" w14:textId="77777777" w:rsidR="0025235D" w:rsidRPr="00E57A04" w:rsidRDefault="0025235D" w:rsidP="0025235D">
            <w:pPr>
              <w:autoSpaceDE w:val="0"/>
              <w:autoSpaceDN w:val="0"/>
              <w:adjustRightInd w:val="0"/>
              <w:jc w:val="center"/>
              <w:rPr>
                <w:b/>
                <w:sz w:val="15"/>
                <w:szCs w:val="15"/>
              </w:rPr>
            </w:pPr>
          </w:p>
        </w:tc>
        <w:tc>
          <w:tcPr>
            <w:tcW w:w="851" w:type="dxa"/>
            <w:shd w:val="clear" w:color="auto" w:fill="DBE5F1" w:themeFill="accent1" w:themeFillTint="33"/>
            <w:vAlign w:val="center"/>
          </w:tcPr>
          <w:p w14:paraId="4827F5F1" w14:textId="77777777" w:rsidR="0025235D" w:rsidRPr="00E57A04" w:rsidRDefault="0025235D" w:rsidP="0025235D">
            <w:pPr>
              <w:autoSpaceDE w:val="0"/>
              <w:autoSpaceDN w:val="0"/>
              <w:adjustRightInd w:val="0"/>
              <w:jc w:val="center"/>
              <w:rPr>
                <w:b/>
                <w:sz w:val="15"/>
                <w:szCs w:val="15"/>
              </w:rPr>
            </w:pPr>
            <w:r w:rsidRPr="00E57A04">
              <w:rPr>
                <w:b/>
                <w:sz w:val="15"/>
                <w:szCs w:val="15"/>
              </w:rPr>
              <w:t>тыс. руб.</w:t>
            </w:r>
          </w:p>
        </w:tc>
        <w:tc>
          <w:tcPr>
            <w:tcW w:w="567" w:type="dxa"/>
            <w:shd w:val="clear" w:color="auto" w:fill="DBE5F1" w:themeFill="accent1" w:themeFillTint="33"/>
            <w:vAlign w:val="center"/>
          </w:tcPr>
          <w:p w14:paraId="4012F877" w14:textId="77777777" w:rsidR="0025235D" w:rsidRPr="00E57A04" w:rsidRDefault="0025235D" w:rsidP="0025235D">
            <w:pPr>
              <w:autoSpaceDE w:val="0"/>
              <w:autoSpaceDN w:val="0"/>
              <w:adjustRightInd w:val="0"/>
              <w:jc w:val="center"/>
              <w:rPr>
                <w:b/>
                <w:sz w:val="15"/>
                <w:szCs w:val="15"/>
              </w:rPr>
            </w:pPr>
            <w:r w:rsidRPr="00E57A04">
              <w:rPr>
                <w:b/>
                <w:sz w:val="15"/>
                <w:szCs w:val="15"/>
              </w:rPr>
              <w:t>%</w:t>
            </w:r>
          </w:p>
        </w:tc>
        <w:tc>
          <w:tcPr>
            <w:tcW w:w="850" w:type="dxa"/>
            <w:vMerge/>
            <w:shd w:val="clear" w:color="auto" w:fill="DBE5F1" w:themeFill="accent1" w:themeFillTint="33"/>
            <w:vAlign w:val="center"/>
          </w:tcPr>
          <w:p w14:paraId="32D2C5DF" w14:textId="77777777" w:rsidR="0025235D" w:rsidRPr="00E57A04" w:rsidRDefault="0025235D" w:rsidP="0025235D">
            <w:pPr>
              <w:autoSpaceDE w:val="0"/>
              <w:autoSpaceDN w:val="0"/>
              <w:adjustRightInd w:val="0"/>
              <w:jc w:val="center"/>
              <w:rPr>
                <w:b/>
                <w:sz w:val="15"/>
                <w:szCs w:val="15"/>
              </w:rPr>
            </w:pPr>
          </w:p>
        </w:tc>
        <w:tc>
          <w:tcPr>
            <w:tcW w:w="851" w:type="dxa"/>
            <w:shd w:val="clear" w:color="auto" w:fill="DBE5F1" w:themeFill="accent1" w:themeFillTint="33"/>
            <w:vAlign w:val="center"/>
          </w:tcPr>
          <w:p w14:paraId="5AFDD147" w14:textId="77777777" w:rsidR="0025235D" w:rsidRPr="00E57A04" w:rsidRDefault="0025235D" w:rsidP="0025235D">
            <w:pPr>
              <w:autoSpaceDE w:val="0"/>
              <w:autoSpaceDN w:val="0"/>
              <w:adjustRightInd w:val="0"/>
              <w:jc w:val="center"/>
              <w:rPr>
                <w:b/>
                <w:sz w:val="15"/>
                <w:szCs w:val="15"/>
              </w:rPr>
            </w:pPr>
            <w:r w:rsidRPr="00E57A04">
              <w:rPr>
                <w:b/>
                <w:sz w:val="15"/>
                <w:szCs w:val="15"/>
              </w:rPr>
              <w:t>тыс. руб.</w:t>
            </w:r>
          </w:p>
        </w:tc>
        <w:tc>
          <w:tcPr>
            <w:tcW w:w="567" w:type="dxa"/>
            <w:shd w:val="clear" w:color="auto" w:fill="DBE5F1" w:themeFill="accent1" w:themeFillTint="33"/>
            <w:vAlign w:val="center"/>
          </w:tcPr>
          <w:p w14:paraId="565285C1" w14:textId="77777777" w:rsidR="0025235D" w:rsidRPr="00E57A04" w:rsidRDefault="0025235D" w:rsidP="0025235D">
            <w:pPr>
              <w:autoSpaceDE w:val="0"/>
              <w:autoSpaceDN w:val="0"/>
              <w:adjustRightInd w:val="0"/>
              <w:jc w:val="center"/>
              <w:rPr>
                <w:b/>
                <w:sz w:val="15"/>
                <w:szCs w:val="15"/>
              </w:rPr>
            </w:pPr>
            <w:r w:rsidRPr="00E57A04">
              <w:rPr>
                <w:b/>
                <w:sz w:val="15"/>
                <w:szCs w:val="15"/>
              </w:rPr>
              <w:t>%</w:t>
            </w:r>
          </w:p>
        </w:tc>
      </w:tr>
      <w:tr w:rsidR="0025235D" w:rsidRPr="0025235D" w14:paraId="6BEB2DE4" w14:textId="77777777" w:rsidTr="009E53FC">
        <w:tc>
          <w:tcPr>
            <w:tcW w:w="2235" w:type="dxa"/>
            <w:vAlign w:val="center"/>
          </w:tcPr>
          <w:p w14:paraId="1DB39C7E" w14:textId="77777777" w:rsidR="0025235D" w:rsidRPr="0025235D" w:rsidRDefault="0025235D" w:rsidP="00854DCA">
            <w:pPr>
              <w:autoSpaceDE w:val="0"/>
              <w:autoSpaceDN w:val="0"/>
              <w:adjustRightInd w:val="0"/>
              <w:spacing w:after="60"/>
              <w:rPr>
                <w:sz w:val="15"/>
                <w:szCs w:val="15"/>
              </w:rPr>
            </w:pPr>
            <w:r w:rsidRPr="0025235D">
              <w:rPr>
                <w:color w:val="000000"/>
                <w:sz w:val="15"/>
                <w:szCs w:val="15"/>
              </w:rPr>
              <w:t>Доходы от использования имущества, находящегося в государственной и муниципальной собственности</w:t>
            </w:r>
          </w:p>
        </w:tc>
        <w:tc>
          <w:tcPr>
            <w:tcW w:w="992" w:type="dxa"/>
            <w:vAlign w:val="center"/>
          </w:tcPr>
          <w:p w14:paraId="0E874A2B" w14:textId="77777777" w:rsidR="0025235D" w:rsidRPr="0025235D" w:rsidRDefault="0025235D" w:rsidP="0025235D">
            <w:pPr>
              <w:ind w:left="-108"/>
              <w:jc w:val="right"/>
              <w:rPr>
                <w:color w:val="000000"/>
                <w:sz w:val="16"/>
                <w:szCs w:val="16"/>
              </w:rPr>
            </w:pPr>
            <w:r w:rsidRPr="0025235D">
              <w:rPr>
                <w:color w:val="000000"/>
                <w:sz w:val="16"/>
                <w:szCs w:val="16"/>
              </w:rPr>
              <w:t>645 028,0</w:t>
            </w:r>
          </w:p>
        </w:tc>
        <w:tc>
          <w:tcPr>
            <w:tcW w:w="992" w:type="dxa"/>
            <w:vAlign w:val="center"/>
          </w:tcPr>
          <w:p w14:paraId="77351687" w14:textId="77777777" w:rsidR="0025235D" w:rsidRPr="0025235D" w:rsidRDefault="0025235D" w:rsidP="0025235D">
            <w:pPr>
              <w:ind w:left="-108"/>
              <w:jc w:val="right"/>
              <w:rPr>
                <w:color w:val="000000"/>
                <w:sz w:val="16"/>
                <w:szCs w:val="16"/>
              </w:rPr>
            </w:pPr>
            <w:r w:rsidRPr="0025235D">
              <w:rPr>
                <w:color w:val="000000"/>
                <w:sz w:val="16"/>
                <w:szCs w:val="16"/>
              </w:rPr>
              <w:t>657 755,0</w:t>
            </w:r>
          </w:p>
        </w:tc>
        <w:tc>
          <w:tcPr>
            <w:tcW w:w="992" w:type="dxa"/>
            <w:vAlign w:val="center"/>
          </w:tcPr>
          <w:p w14:paraId="4AAE411D" w14:textId="77777777" w:rsidR="0025235D" w:rsidRPr="0025235D" w:rsidRDefault="0025235D" w:rsidP="0025235D">
            <w:pPr>
              <w:ind w:left="-108"/>
              <w:jc w:val="right"/>
              <w:rPr>
                <w:color w:val="000000"/>
                <w:sz w:val="16"/>
                <w:szCs w:val="16"/>
              </w:rPr>
            </w:pPr>
            <w:r w:rsidRPr="0025235D">
              <w:rPr>
                <w:color w:val="000000"/>
                <w:sz w:val="16"/>
                <w:szCs w:val="16"/>
              </w:rPr>
              <w:t>+12 727,0</w:t>
            </w:r>
          </w:p>
        </w:tc>
        <w:tc>
          <w:tcPr>
            <w:tcW w:w="568" w:type="dxa"/>
            <w:vAlign w:val="center"/>
          </w:tcPr>
          <w:p w14:paraId="1A04C9FB" w14:textId="77777777" w:rsidR="0025235D" w:rsidRPr="0025235D" w:rsidRDefault="0025235D" w:rsidP="0025235D">
            <w:pPr>
              <w:ind w:left="-108"/>
              <w:jc w:val="right"/>
              <w:rPr>
                <w:color w:val="000000"/>
                <w:sz w:val="16"/>
                <w:szCs w:val="16"/>
              </w:rPr>
            </w:pPr>
            <w:r w:rsidRPr="0025235D">
              <w:rPr>
                <w:color w:val="000000"/>
                <w:sz w:val="16"/>
                <w:szCs w:val="16"/>
              </w:rPr>
              <w:t>+2,0</w:t>
            </w:r>
          </w:p>
        </w:tc>
        <w:tc>
          <w:tcPr>
            <w:tcW w:w="850" w:type="dxa"/>
            <w:vAlign w:val="center"/>
          </w:tcPr>
          <w:p w14:paraId="44C570DC" w14:textId="77777777" w:rsidR="0025235D" w:rsidRPr="0025235D" w:rsidRDefault="0025235D" w:rsidP="0025235D">
            <w:pPr>
              <w:ind w:left="-108"/>
              <w:jc w:val="right"/>
              <w:rPr>
                <w:color w:val="000000"/>
                <w:sz w:val="16"/>
                <w:szCs w:val="16"/>
              </w:rPr>
            </w:pPr>
            <w:r w:rsidRPr="0025235D">
              <w:rPr>
                <w:color w:val="000000"/>
                <w:sz w:val="16"/>
                <w:szCs w:val="16"/>
              </w:rPr>
              <w:t>684 933,0</w:t>
            </w:r>
          </w:p>
        </w:tc>
        <w:tc>
          <w:tcPr>
            <w:tcW w:w="851" w:type="dxa"/>
            <w:vAlign w:val="center"/>
          </w:tcPr>
          <w:p w14:paraId="6587771E" w14:textId="77777777" w:rsidR="0025235D" w:rsidRPr="0025235D" w:rsidRDefault="0025235D" w:rsidP="0025235D">
            <w:pPr>
              <w:ind w:left="-108"/>
              <w:jc w:val="right"/>
              <w:rPr>
                <w:color w:val="000000"/>
                <w:sz w:val="16"/>
                <w:szCs w:val="16"/>
              </w:rPr>
            </w:pPr>
            <w:r w:rsidRPr="0025235D">
              <w:rPr>
                <w:color w:val="000000"/>
                <w:sz w:val="16"/>
                <w:szCs w:val="16"/>
              </w:rPr>
              <w:t>+39 905,0</w:t>
            </w:r>
          </w:p>
        </w:tc>
        <w:tc>
          <w:tcPr>
            <w:tcW w:w="567" w:type="dxa"/>
            <w:vAlign w:val="center"/>
          </w:tcPr>
          <w:p w14:paraId="18F1B9E1" w14:textId="77777777" w:rsidR="0025235D" w:rsidRPr="0025235D" w:rsidRDefault="0025235D" w:rsidP="0025235D">
            <w:pPr>
              <w:ind w:left="-108"/>
              <w:jc w:val="right"/>
              <w:rPr>
                <w:color w:val="000000"/>
                <w:sz w:val="16"/>
                <w:szCs w:val="16"/>
              </w:rPr>
            </w:pPr>
            <w:r w:rsidRPr="0025235D">
              <w:rPr>
                <w:color w:val="000000"/>
                <w:sz w:val="16"/>
                <w:szCs w:val="16"/>
              </w:rPr>
              <w:t>+6,2</w:t>
            </w:r>
          </w:p>
        </w:tc>
        <w:tc>
          <w:tcPr>
            <w:tcW w:w="850" w:type="dxa"/>
            <w:vAlign w:val="center"/>
          </w:tcPr>
          <w:p w14:paraId="0C74A982" w14:textId="77777777" w:rsidR="0025235D" w:rsidRPr="0025235D" w:rsidRDefault="0025235D" w:rsidP="0025235D">
            <w:pPr>
              <w:ind w:left="-108"/>
              <w:jc w:val="right"/>
              <w:rPr>
                <w:color w:val="000000"/>
                <w:sz w:val="16"/>
                <w:szCs w:val="16"/>
              </w:rPr>
            </w:pPr>
            <w:r w:rsidRPr="0025235D">
              <w:rPr>
                <w:color w:val="000000"/>
                <w:sz w:val="16"/>
                <w:szCs w:val="16"/>
              </w:rPr>
              <w:t>684 740,0</w:t>
            </w:r>
          </w:p>
        </w:tc>
        <w:tc>
          <w:tcPr>
            <w:tcW w:w="851" w:type="dxa"/>
            <w:vAlign w:val="center"/>
          </w:tcPr>
          <w:p w14:paraId="72979F9D" w14:textId="77777777" w:rsidR="0025235D" w:rsidRPr="0025235D" w:rsidRDefault="0025235D" w:rsidP="0025235D">
            <w:pPr>
              <w:ind w:left="-108"/>
              <w:jc w:val="right"/>
              <w:rPr>
                <w:color w:val="000000"/>
                <w:sz w:val="16"/>
                <w:szCs w:val="16"/>
              </w:rPr>
            </w:pPr>
            <w:r w:rsidRPr="0025235D">
              <w:rPr>
                <w:color w:val="000000"/>
                <w:sz w:val="16"/>
                <w:szCs w:val="16"/>
              </w:rPr>
              <w:t>+39 712,0</w:t>
            </w:r>
          </w:p>
        </w:tc>
        <w:tc>
          <w:tcPr>
            <w:tcW w:w="567" w:type="dxa"/>
            <w:vAlign w:val="center"/>
          </w:tcPr>
          <w:p w14:paraId="3DD33D80" w14:textId="77777777" w:rsidR="0025235D" w:rsidRPr="0025235D" w:rsidRDefault="0025235D" w:rsidP="0025235D">
            <w:pPr>
              <w:ind w:left="-108"/>
              <w:jc w:val="right"/>
              <w:rPr>
                <w:color w:val="000000"/>
                <w:sz w:val="16"/>
                <w:szCs w:val="16"/>
              </w:rPr>
            </w:pPr>
            <w:r w:rsidRPr="0025235D">
              <w:rPr>
                <w:color w:val="000000"/>
                <w:sz w:val="16"/>
                <w:szCs w:val="16"/>
              </w:rPr>
              <w:t>+6,2</w:t>
            </w:r>
          </w:p>
        </w:tc>
      </w:tr>
      <w:tr w:rsidR="0025235D" w:rsidRPr="0025235D" w14:paraId="75C9D12E" w14:textId="77777777" w:rsidTr="009E53FC">
        <w:tc>
          <w:tcPr>
            <w:tcW w:w="2235" w:type="dxa"/>
            <w:vAlign w:val="center"/>
          </w:tcPr>
          <w:p w14:paraId="384C6E3A" w14:textId="77777777" w:rsidR="0025235D" w:rsidRPr="0025235D" w:rsidRDefault="0025235D" w:rsidP="00854DCA">
            <w:pPr>
              <w:autoSpaceDE w:val="0"/>
              <w:autoSpaceDN w:val="0"/>
              <w:adjustRightInd w:val="0"/>
              <w:spacing w:after="80"/>
              <w:rPr>
                <w:sz w:val="15"/>
                <w:szCs w:val="15"/>
              </w:rPr>
            </w:pPr>
            <w:r w:rsidRPr="0025235D">
              <w:rPr>
                <w:color w:val="000000"/>
                <w:sz w:val="15"/>
                <w:szCs w:val="15"/>
              </w:rPr>
              <w:t>Платежи при пользовании природными ресурсам</w:t>
            </w:r>
          </w:p>
        </w:tc>
        <w:tc>
          <w:tcPr>
            <w:tcW w:w="992" w:type="dxa"/>
            <w:vAlign w:val="center"/>
          </w:tcPr>
          <w:p w14:paraId="672D7E36" w14:textId="77777777" w:rsidR="0025235D" w:rsidRPr="0025235D" w:rsidRDefault="0025235D" w:rsidP="0025235D">
            <w:pPr>
              <w:ind w:left="-108"/>
              <w:jc w:val="right"/>
              <w:rPr>
                <w:color w:val="000000"/>
                <w:sz w:val="16"/>
                <w:szCs w:val="16"/>
              </w:rPr>
            </w:pPr>
            <w:r w:rsidRPr="0025235D">
              <w:rPr>
                <w:color w:val="000000"/>
                <w:sz w:val="16"/>
                <w:szCs w:val="16"/>
              </w:rPr>
              <w:t>8 442,0</w:t>
            </w:r>
          </w:p>
        </w:tc>
        <w:tc>
          <w:tcPr>
            <w:tcW w:w="992" w:type="dxa"/>
            <w:vAlign w:val="center"/>
          </w:tcPr>
          <w:p w14:paraId="574FC0F9" w14:textId="77777777" w:rsidR="0025235D" w:rsidRPr="0025235D" w:rsidRDefault="0025235D" w:rsidP="0025235D">
            <w:pPr>
              <w:ind w:left="-108"/>
              <w:jc w:val="right"/>
              <w:rPr>
                <w:color w:val="000000"/>
                <w:sz w:val="16"/>
                <w:szCs w:val="16"/>
              </w:rPr>
            </w:pPr>
            <w:r w:rsidRPr="0025235D">
              <w:rPr>
                <w:color w:val="000000"/>
                <w:sz w:val="16"/>
                <w:szCs w:val="16"/>
              </w:rPr>
              <w:t>6 414,0</w:t>
            </w:r>
          </w:p>
        </w:tc>
        <w:tc>
          <w:tcPr>
            <w:tcW w:w="992" w:type="dxa"/>
            <w:vAlign w:val="center"/>
          </w:tcPr>
          <w:p w14:paraId="29AAE4C1" w14:textId="77777777" w:rsidR="0025235D" w:rsidRPr="0025235D" w:rsidRDefault="0025235D" w:rsidP="0025235D">
            <w:pPr>
              <w:ind w:left="-108"/>
              <w:jc w:val="right"/>
              <w:rPr>
                <w:color w:val="000000"/>
                <w:sz w:val="16"/>
                <w:szCs w:val="16"/>
              </w:rPr>
            </w:pPr>
            <w:r w:rsidRPr="0025235D">
              <w:rPr>
                <w:color w:val="000000"/>
                <w:sz w:val="16"/>
                <w:szCs w:val="16"/>
              </w:rPr>
              <w:t>-2 028,0</w:t>
            </w:r>
          </w:p>
        </w:tc>
        <w:tc>
          <w:tcPr>
            <w:tcW w:w="568" w:type="dxa"/>
            <w:vAlign w:val="center"/>
          </w:tcPr>
          <w:p w14:paraId="1C1680DB" w14:textId="77777777" w:rsidR="0025235D" w:rsidRPr="0025235D" w:rsidRDefault="0025235D" w:rsidP="0025235D">
            <w:pPr>
              <w:ind w:left="-108"/>
              <w:jc w:val="right"/>
              <w:rPr>
                <w:color w:val="000000"/>
                <w:sz w:val="16"/>
                <w:szCs w:val="16"/>
              </w:rPr>
            </w:pPr>
            <w:r w:rsidRPr="0025235D">
              <w:rPr>
                <w:color w:val="000000"/>
                <w:sz w:val="16"/>
                <w:szCs w:val="16"/>
              </w:rPr>
              <w:t>-24,0</w:t>
            </w:r>
          </w:p>
        </w:tc>
        <w:tc>
          <w:tcPr>
            <w:tcW w:w="850" w:type="dxa"/>
            <w:vAlign w:val="center"/>
          </w:tcPr>
          <w:p w14:paraId="265A02A3" w14:textId="77777777" w:rsidR="0025235D" w:rsidRPr="0025235D" w:rsidRDefault="0025235D" w:rsidP="0025235D">
            <w:pPr>
              <w:ind w:left="-108"/>
              <w:jc w:val="right"/>
              <w:rPr>
                <w:color w:val="000000"/>
                <w:sz w:val="16"/>
                <w:szCs w:val="16"/>
              </w:rPr>
            </w:pPr>
            <w:r w:rsidRPr="0025235D">
              <w:rPr>
                <w:color w:val="000000"/>
                <w:sz w:val="16"/>
                <w:szCs w:val="16"/>
              </w:rPr>
              <w:t>6 414,0</w:t>
            </w:r>
          </w:p>
        </w:tc>
        <w:tc>
          <w:tcPr>
            <w:tcW w:w="851" w:type="dxa"/>
            <w:vAlign w:val="center"/>
          </w:tcPr>
          <w:p w14:paraId="66240014" w14:textId="77777777" w:rsidR="0025235D" w:rsidRPr="0025235D" w:rsidRDefault="0025235D" w:rsidP="0025235D">
            <w:pPr>
              <w:ind w:left="-108"/>
              <w:jc w:val="right"/>
              <w:rPr>
                <w:color w:val="000000"/>
                <w:sz w:val="16"/>
                <w:szCs w:val="16"/>
              </w:rPr>
            </w:pPr>
            <w:r w:rsidRPr="0025235D">
              <w:rPr>
                <w:color w:val="000000"/>
                <w:sz w:val="16"/>
                <w:szCs w:val="16"/>
              </w:rPr>
              <w:t>-2 028,0</w:t>
            </w:r>
          </w:p>
        </w:tc>
        <w:tc>
          <w:tcPr>
            <w:tcW w:w="567" w:type="dxa"/>
            <w:vAlign w:val="center"/>
          </w:tcPr>
          <w:p w14:paraId="0E23E971" w14:textId="77777777" w:rsidR="0025235D" w:rsidRPr="0025235D" w:rsidRDefault="0025235D" w:rsidP="0025235D">
            <w:pPr>
              <w:ind w:left="-108"/>
              <w:jc w:val="right"/>
              <w:rPr>
                <w:color w:val="000000"/>
                <w:sz w:val="16"/>
                <w:szCs w:val="16"/>
              </w:rPr>
            </w:pPr>
            <w:r w:rsidRPr="0025235D">
              <w:rPr>
                <w:color w:val="000000"/>
                <w:sz w:val="16"/>
                <w:szCs w:val="16"/>
              </w:rPr>
              <w:t>-24,0</w:t>
            </w:r>
          </w:p>
        </w:tc>
        <w:tc>
          <w:tcPr>
            <w:tcW w:w="850" w:type="dxa"/>
            <w:vAlign w:val="center"/>
          </w:tcPr>
          <w:p w14:paraId="12BF564A" w14:textId="77777777" w:rsidR="0025235D" w:rsidRPr="0025235D" w:rsidRDefault="0025235D" w:rsidP="0025235D">
            <w:pPr>
              <w:ind w:left="-108"/>
              <w:jc w:val="right"/>
              <w:rPr>
                <w:color w:val="000000"/>
                <w:sz w:val="16"/>
                <w:szCs w:val="16"/>
              </w:rPr>
            </w:pPr>
            <w:r w:rsidRPr="0025235D">
              <w:rPr>
                <w:color w:val="000000"/>
                <w:sz w:val="16"/>
                <w:szCs w:val="16"/>
              </w:rPr>
              <w:t>6 414,0</w:t>
            </w:r>
          </w:p>
        </w:tc>
        <w:tc>
          <w:tcPr>
            <w:tcW w:w="851" w:type="dxa"/>
            <w:vAlign w:val="center"/>
          </w:tcPr>
          <w:p w14:paraId="515E1E3D" w14:textId="77777777" w:rsidR="0025235D" w:rsidRPr="0025235D" w:rsidRDefault="0025235D" w:rsidP="0025235D">
            <w:pPr>
              <w:ind w:left="-108"/>
              <w:jc w:val="right"/>
              <w:rPr>
                <w:color w:val="000000"/>
                <w:sz w:val="16"/>
                <w:szCs w:val="16"/>
              </w:rPr>
            </w:pPr>
            <w:r w:rsidRPr="0025235D">
              <w:rPr>
                <w:color w:val="000000"/>
                <w:sz w:val="16"/>
                <w:szCs w:val="16"/>
              </w:rPr>
              <w:t>-2 028,0</w:t>
            </w:r>
          </w:p>
        </w:tc>
        <w:tc>
          <w:tcPr>
            <w:tcW w:w="567" w:type="dxa"/>
            <w:vAlign w:val="center"/>
          </w:tcPr>
          <w:p w14:paraId="22BADD55" w14:textId="77777777" w:rsidR="0025235D" w:rsidRPr="0025235D" w:rsidRDefault="0025235D" w:rsidP="0025235D">
            <w:pPr>
              <w:ind w:left="-108"/>
              <w:jc w:val="right"/>
              <w:rPr>
                <w:color w:val="000000"/>
                <w:sz w:val="16"/>
                <w:szCs w:val="16"/>
              </w:rPr>
            </w:pPr>
            <w:r w:rsidRPr="0025235D">
              <w:rPr>
                <w:color w:val="000000"/>
                <w:sz w:val="16"/>
                <w:szCs w:val="16"/>
              </w:rPr>
              <w:t>-24,0</w:t>
            </w:r>
          </w:p>
        </w:tc>
      </w:tr>
      <w:tr w:rsidR="0025235D" w:rsidRPr="0025235D" w14:paraId="3626C7E2" w14:textId="77777777" w:rsidTr="009E53FC">
        <w:tc>
          <w:tcPr>
            <w:tcW w:w="2235" w:type="dxa"/>
            <w:vAlign w:val="center"/>
          </w:tcPr>
          <w:p w14:paraId="5A6AC09B" w14:textId="77777777" w:rsidR="0025235D" w:rsidRPr="0025235D" w:rsidRDefault="0025235D" w:rsidP="00854DCA">
            <w:pPr>
              <w:autoSpaceDE w:val="0"/>
              <w:autoSpaceDN w:val="0"/>
              <w:adjustRightInd w:val="0"/>
              <w:spacing w:after="60"/>
              <w:rPr>
                <w:sz w:val="15"/>
                <w:szCs w:val="15"/>
              </w:rPr>
            </w:pPr>
            <w:r w:rsidRPr="0025235D">
              <w:rPr>
                <w:color w:val="000000"/>
                <w:sz w:val="15"/>
                <w:szCs w:val="15"/>
              </w:rPr>
              <w:lastRenderedPageBreak/>
              <w:t>Доходы от оказания платных услуг и компенсации затрат государства</w:t>
            </w:r>
          </w:p>
        </w:tc>
        <w:tc>
          <w:tcPr>
            <w:tcW w:w="992" w:type="dxa"/>
            <w:vAlign w:val="center"/>
          </w:tcPr>
          <w:p w14:paraId="4C6BCD8E" w14:textId="77777777" w:rsidR="0025235D" w:rsidRPr="0025235D" w:rsidRDefault="0025235D" w:rsidP="0025235D">
            <w:pPr>
              <w:ind w:left="-108"/>
              <w:jc w:val="right"/>
              <w:rPr>
                <w:color w:val="000000"/>
                <w:sz w:val="16"/>
                <w:szCs w:val="16"/>
              </w:rPr>
            </w:pPr>
            <w:r w:rsidRPr="0025235D">
              <w:rPr>
                <w:color w:val="000000"/>
                <w:sz w:val="16"/>
                <w:szCs w:val="16"/>
              </w:rPr>
              <w:t>7 885,1</w:t>
            </w:r>
          </w:p>
        </w:tc>
        <w:tc>
          <w:tcPr>
            <w:tcW w:w="992" w:type="dxa"/>
            <w:vAlign w:val="center"/>
          </w:tcPr>
          <w:p w14:paraId="5EB992DB" w14:textId="77777777" w:rsidR="0025235D" w:rsidRPr="0025235D" w:rsidRDefault="0025235D" w:rsidP="0025235D">
            <w:pPr>
              <w:ind w:left="-108"/>
              <w:jc w:val="right"/>
              <w:rPr>
                <w:color w:val="000000"/>
                <w:sz w:val="16"/>
                <w:szCs w:val="16"/>
              </w:rPr>
            </w:pPr>
            <w:r w:rsidRPr="0025235D">
              <w:rPr>
                <w:color w:val="000000"/>
                <w:sz w:val="16"/>
                <w:szCs w:val="16"/>
              </w:rPr>
              <w:t>6 102,0</w:t>
            </w:r>
          </w:p>
        </w:tc>
        <w:tc>
          <w:tcPr>
            <w:tcW w:w="992" w:type="dxa"/>
            <w:vAlign w:val="center"/>
          </w:tcPr>
          <w:p w14:paraId="1043C656" w14:textId="77777777" w:rsidR="0025235D" w:rsidRPr="0025235D" w:rsidRDefault="0025235D" w:rsidP="0025235D">
            <w:pPr>
              <w:ind w:left="-108"/>
              <w:jc w:val="right"/>
              <w:rPr>
                <w:color w:val="000000"/>
                <w:sz w:val="16"/>
                <w:szCs w:val="16"/>
              </w:rPr>
            </w:pPr>
            <w:r w:rsidRPr="0025235D">
              <w:rPr>
                <w:color w:val="000000"/>
                <w:sz w:val="16"/>
                <w:szCs w:val="16"/>
              </w:rPr>
              <w:t>-1 783,1</w:t>
            </w:r>
          </w:p>
        </w:tc>
        <w:tc>
          <w:tcPr>
            <w:tcW w:w="568" w:type="dxa"/>
            <w:vAlign w:val="center"/>
          </w:tcPr>
          <w:p w14:paraId="131C7E80" w14:textId="77777777" w:rsidR="0025235D" w:rsidRPr="0025235D" w:rsidRDefault="0025235D" w:rsidP="0025235D">
            <w:pPr>
              <w:ind w:left="-108"/>
              <w:jc w:val="right"/>
              <w:rPr>
                <w:color w:val="000000"/>
                <w:sz w:val="16"/>
                <w:szCs w:val="16"/>
              </w:rPr>
            </w:pPr>
            <w:r w:rsidRPr="0025235D">
              <w:rPr>
                <w:color w:val="000000"/>
                <w:sz w:val="16"/>
                <w:szCs w:val="16"/>
              </w:rPr>
              <w:t>-22,6</w:t>
            </w:r>
          </w:p>
        </w:tc>
        <w:tc>
          <w:tcPr>
            <w:tcW w:w="850" w:type="dxa"/>
            <w:vAlign w:val="center"/>
          </w:tcPr>
          <w:p w14:paraId="472DC340" w14:textId="77777777" w:rsidR="0025235D" w:rsidRPr="0025235D" w:rsidRDefault="0025235D" w:rsidP="0025235D">
            <w:pPr>
              <w:ind w:left="-108"/>
              <w:jc w:val="right"/>
              <w:rPr>
                <w:color w:val="000000"/>
                <w:sz w:val="16"/>
                <w:szCs w:val="16"/>
              </w:rPr>
            </w:pPr>
            <w:r w:rsidRPr="0025235D">
              <w:rPr>
                <w:color w:val="000000"/>
                <w:sz w:val="16"/>
                <w:szCs w:val="16"/>
              </w:rPr>
              <w:t>6 114,0</w:t>
            </w:r>
          </w:p>
        </w:tc>
        <w:tc>
          <w:tcPr>
            <w:tcW w:w="851" w:type="dxa"/>
            <w:vAlign w:val="center"/>
          </w:tcPr>
          <w:p w14:paraId="41A8446B" w14:textId="77777777" w:rsidR="0025235D" w:rsidRPr="0025235D" w:rsidRDefault="0025235D" w:rsidP="0025235D">
            <w:pPr>
              <w:ind w:left="-108"/>
              <w:jc w:val="right"/>
              <w:rPr>
                <w:color w:val="000000"/>
                <w:sz w:val="16"/>
                <w:szCs w:val="16"/>
              </w:rPr>
            </w:pPr>
            <w:r w:rsidRPr="0025235D">
              <w:rPr>
                <w:color w:val="000000"/>
                <w:sz w:val="16"/>
                <w:szCs w:val="16"/>
              </w:rPr>
              <w:t>-1 771,1</w:t>
            </w:r>
          </w:p>
        </w:tc>
        <w:tc>
          <w:tcPr>
            <w:tcW w:w="567" w:type="dxa"/>
            <w:vAlign w:val="center"/>
          </w:tcPr>
          <w:p w14:paraId="6F55925D" w14:textId="77777777" w:rsidR="0025235D" w:rsidRPr="0025235D" w:rsidRDefault="0025235D" w:rsidP="0025235D">
            <w:pPr>
              <w:ind w:left="-108"/>
              <w:jc w:val="right"/>
              <w:rPr>
                <w:color w:val="000000"/>
                <w:sz w:val="16"/>
                <w:szCs w:val="16"/>
              </w:rPr>
            </w:pPr>
            <w:r w:rsidRPr="0025235D">
              <w:rPr>
                <w:color w:val="000000"/>
                <w:sz w:val="16"/>
                <w:szCs w:val="16"/>
              </w:rPr>
              <w:t>-22,5</w:t>
            </w:r>
          </w:p>
        </w:tc>
        <w:tc>
          <w:tcPr>
            <w:tcW w:w="850" w:type="dxa"/>
            <w:vAlign w:val="center"/>
          </w:tcPr>
          <w:p w14:paraId="40DCDD4A" w14:textId="77777777" w:rsidR="0025235D" w:rsidRPr="0025235D" w:rsidRDefault="0025235D" w:rsidP="0025235D">
            <w:pPr>
              <w:ind w:left="-108"/>
              <w:jc w:val="right"/>
              <w:rPr>
                <w:color w:val="000000"/>
                <w:sz w:val="16"/>
                <w:szCs w:val="16"/>
              </w:rPr>
            </w:pPr>
            <w:r w:rsidRPr="0025235D">
              <w:rPr>
                <w:color w:val="000000"/>
                <w:sz w:val="16"/>
                <w:szCs w:val="16"/>
              </w:rPr>
              <w:t>6 673,0</w:t>
            </w:r>
          </w:p>
        </w:tc>
        <w:tc>
          <w:tcPr>
            <w:tcW w:w="851" w:type="dxa"/>
            <w:vAlign w:val="center"/>
          </w:tcPr>
          <w:p w14:paraId="7422421C" w14:textId="77777777" w:rsidR="0025235D" w:rsidRPr="0025235D" w:rsidRDefault="0025235D" w:rsidP="0025235D">
            <w:pPr>
              <w:ind w:left="-108"/>
              <w:jc w:val="right"/>
              <w:rPr>
                <w:color w:val="000000"/>
                <w:sz w:val="16"/>
                <w:szCs w:val="16"/>
              </w:rPr>
            </w:pPr>
            <w:r w:rsidRPr="0025235D">
              <w:rPr>
                <w:color w:val="000000"/>
                <w:sz w:val="16"/>
                <w:szCs w:val="16"/>
              </w:rPr>
              <w:t>-1 212,1</w:t>
            </w:r>
          </w:p>
        </w:tc>
        <w:tc>
          <w:tcPr>
            <w:tcW w:w="567" w:type="dxa"/>
            <w:vAlign w:val="center"/>
          </w:tcPr>
          <w:p w14:paraId="614F3165" w14:textId="77777777" w:rsidR="0025235D" w:rsidRPr="0025235D" w:rsidRDefault="0025235D" w:rsidP="0025235D">
            <w:pPr>
              <w:ind w:left="-108"/>
              <w:jc w:val="right"/>
              <w:rPr>
                <w:color w:val="000000"/>
                <w:sz w:val="16"/>
                <w:szCs w:val="16"/>
              </w:rPr>
            </w:pPr>
            <w:r w:rsidRPr="0025235D">
              <w:rPr>
                <w:color w:val="000000"/>
                <w:sz w:val="16"/>
                <w:szCs w:val="16"/>
              </w:rPr>
              <w:t>-15,4</w:t>
            </w:r>
          </w:p>
        </w:tc>
      </w:tr>
      <w:tr w:rsidR="0025235D" w:rsidRPr="0025235D" w14:paraId="7365563B" w14:textId="77777777" w:rsidTr="009E53FC">
        <w:tc>
          <w:tcPr>
            <w:tcW w:w="2235" w:type="dxa"/>
            <w:vAlign w:val="center"/>
          </w:tcPr>
          <w:p w14:paraId="08CEFAED" w14:textId="77777777" w:rsidR="0025235D" w:rsidRPr="0025235D" w:rsidRDefault="0025235D" w:rsidP="00854DCA">
            <w:pPr>
              <w:autoSpaceDE w:val="0"/>
              <w:autoSpaceDN w:val="0"/>
              <w:adjustRightInd w:val="0"/>
              <w:spacing w:after="60"/>
              <w:rPr>
                <w:sz w:val="15"/>
                <w:szCs w:val="15"/>
              </w:rPr>
            </w:pPr>
            <w:r w:rsidRPr="0025235D">
              <w:rPr>
                <w:color w:val="000000"/>
                <w:sz w:val="15"/>
                <w:szCs w:val="15"/>
              </w:rPr>
              <w:t>Доходы от продажи материальных и нематериальных активов</w:t>
            </w:r>
          </w:p>
        </w:tc>
        <w:tc>
          <w:tcPr>
            <w:tcW w:w="992" w:type="dxa"/>
            <w:vAlign w:val="center"/>
          </w:tcPr>
          <w:p w14:paraId="077D1710" w14:textId="77777777" w:rsidR="0025235D" w:rsidRPr="0025235D" w:rsidRDefault="0025235D" w:rsidP="0025235D">
            <w:pPr>
              <w:ind w:left="-108"/>
              <w:jc w:val="right"/>
              <w:rPr>
                <w:color w:val="000000"/>
                <w:sz w:val="16"/>
                <w:szCs w:val="16"/>
              </w:rPr>
            </w:pPr>
            <w:r w:rsidRPr="0025235D">
              <w:rPr>
                <w:color w:val="000000"/>
                <w:sz w:val="16"/>
                <w:szCs w:val="16"/>
              </w:rPr>
              <w:t>245 692,8</w:t>
            </w:r>
          </w:p>
        </w:tc>
        <w:tc>
          <w:tcPr>
            <w:tcW w:w="992" w:type="dxa"/>
            <w:vAlign w:val="center"/>
          </w:tcPr>
          <w:p w14:paraId="64EA86CB" w14:textId="77777777" w:rsidR="0025235D" w:rsidRPr="0025235D" w:rsidRDefault="0025235D" w:rsidP="0025235D">
            <w:pPr>
              <w:ind w:left="-108"/>
              <w:jc w:val="right"/>
              <w:rPr>
                <w:color w:val="000000"/>
                <w:sz w:val="16"/>
                <w:szCs w:val="16"/>
              </w:rPr>
            </w:pPr>
            <w:r w:rsidRPr="0025235D">
              <w:rPr>
                <w:color w:val="000000"/>
                <w:sz w:val="16"/>
                <w:szCs w:val="16"/>
              </w:rPr>
              <w:t>191 809,0</w:t>
            </w:r>
          </w:p>
        </w:tc>
        <w:tc>
          <w:tcPr>
            <w:tcW w:w="992" w:type="dxa"/>
            <w:vAlign w:val="center"/>
          </w:tcPr>
          <w:p w14:paraId="14420C9D" w14:textId="77777777" w:rsidR="0025235D" w:rsidRPr="0025235D" w:rsidRDefault="0025235D" w:rsidP="0025235D">
            <w:pPr>
              <w:ind w:left="-108"/>
              <w:jc w:val="right"/>
              <w:rPr>
                <w:color w:val="000000"/>
                <w:sz w:val="16"/>
                <w:szCs w:val="16"/>
              </w:rPr>
            </w:pPr>
            <w:r w:rsidRPr="0025235D">
              <w:rPr>
                <w:color w:val="000000"/>
                <w:sz w:val="16"/>
                <w:szCs w:val="16"/>
              </w:rPr>
              <w:t>-53 883,8</w:t>
            </w:r>
          </w:p>
        </w:tc>
        <w:tc>
          <w:tcPr>
            <w:tcW w:w="568" w:type="dxa"/>
            <w:vAlign w:val="center"/>
          </w:tcPr>
          <w:p w14:paraId="44EAA7F8" w14:textId="77777777" w:rsidR="0025235D" w:rsidRPr="0025235D" w:rsidRDefault="0025235D" w:rsidP="0025235D">
            <w:pPr>
              <w:ind w:left="-108"/>
              <w:jc w:val="right"/>
              <w:rPr>
                <w:color w:val="000000"/>
                <w:sz w:val="16"/>
                <w:szCs w:val="16"/>
              </w:rPr>
            </w:pPr>
            <w:r w:rsidRPr="0025235D">
              <w:rPr>
                <w:color w:val="000000"/>
                <w:sz w:val="16"/>
                <w:szCs w:val="16"/>
              </w:rPr>
              <w:t>-21,9</w:t>
            </w:r>
          </w:p>
        </w:tc>
        <w:tc>
          <w:tcPr>
            <w:tcW w:w="850" w:type="dxa"/>
            <w:vAlign w:val="center"/>
          </w:tcPr>
          <w:p w14:paraId="793AB320" w14:textId="77777777" w:rsidR="0025235D" w:rsidRPr="0025235D" w:rsidRDefault="0025235D" w:rsidP="0025235D">
            <w:pPr>
              <w:ind w:left="-108"/>
              <w:jc w:val="right"/>
              <w:rPr>
                <w:color w:val="000000"/>
                <w:sz w:val="16"/>
                <w:szCs w:val="16"/>
              </w:rPr>
            </w:pPr>
            <w:r w:rsidRPr="0025235D">
              <w:rPr>
                <w:color w:val="000000"/>
                <w:sz w:val="16"/>
                <w:szCs w:val="16"/>
              </w:rPr>
              <w:t>191 847,0</w:t>
            </w:r>
          </w:p>
        </w:tc>
        <w:tc>
          <w:tcPr>
            <w:tcW w:w="851" w:type="dxa"/>
            <w:vAlign w:val="center"/>
          </w:tcPr>
          <w:p w14:paraId="5BF6D141" w14:textId="77777777" w:rsidR="0025235D" w:rsidRPr="0025235D" w:rsidRDefault="0025235D" w:rsidP="0025235D">
            <w:pPr>
              <w:ind w:left="-108"/>
              <w:jc w:val="right"/>
              <w:rPr>
                <w:color w:val="000000"/>
                <w:sz w:val="16"/>
                <w:szCs w:val="16"/>
              </w:rPr>
            </w:pPr>
            <w:r w:rsidRPr="0025235D">
              <w:rPr>
                <w:color w:val="000000"/>
                <w:sz w:val="16"/>
                <w:szCs w:val="16"/>
              </w:rPr>
              <w:t>-53 845,8</w:t>
            </w:r>
          </w:p>
        </w:tc>
        <w:tc>
          <w:tcPr>
            <w:tcW w:w="567" w:type="dxa"/>
            <w:vAlign w:val="center"/>
          </w:tcPr>
          <w:p w14:paraId="26C68368" w14:textId="77777777" w:rsidR="0025235D" w:rsidRPr="0025235D" w:rsidRDefault="0025235D" w:rsidP="0025235D">
            <w:pPr>
              <w:ind w:left="-108"/>
              <w:jc w:val="right"/>
              <w:rPr>
                <w:color w:val="000000"/>
                <w:sz w:val="16"/>
                <w:szCs w:val="16"/>
              </w:rPr>
            </w:pPr>
            <w:r w:rsidRPr="0025235D">
              <w:rPr>
                <w:color w:val="000000"/>
                <w:sz w:val="16"/>
                <w:szCs w:val="16"/>
              </w:rPr>
              <w:t>-21,9</w:t>
            </w:r>
          </w:p>
        </w:tc>
        <w:tc>
          <w:tcPr>
            <w:tcW w:w="850" w:type="dxa"/>
            <w:vAlign w:val="center"/>
          </w:tcPr>
          <w:p w14:paraId="28ABE9A0" w14:textId="77777777" w:rsidR="0025235D" w:rsidRPr="0025235D" w:rsidRDefault="0025235D" w:rsidP="0025235D">
            <w:pPr>
              <w:ind w:left="-108"/>
              <w:jc w:val="right"/>
              <w:rPr>
                <w:color w:val="000000"/>
                <w:sz w:val="16"/>
                <w:szCs w:val="16"/>
              </w:rPr>
            </w:pPr>
            <w:r w:rsidRPr="0025235D">
              <w:rPr>
                <w:color w:val="000000"/>
                <w:sz w:val="16"/>
                <w:szCs w:val="16"/>
              </w:rPr>
              <w:t>179 565,0</w:t>
            </w:r>
          </w:p>
        </w:tc>
        <w:tc>
          <w:tcPr>
            <w:tcW w:w="851" w:type="dxa"/>
            <w:vAlign w:val="center"/>
          </w:tcPr>
          <w:p w14:paraId="662E657B" w14:textId="77777777" w:rsidR="0025235D" w:rsidRPr="0025235D" w:rsidRDefault="0025235D" w:rsidP="0025235D">
            <w:pPr>
              <w:ind w:left="-108"/>
              <w:jc w:val="right"/>
              <w:rPr>
                <w:color w:val="000000"/>
                <w:sz w:val="16"/>
                <w:szCs w:val="16"/>
              </w:rPr>
            </w:pPr>
            <w:r w:rsidRPr="0025235D">
              <w:rPr>
                <w:color w:val="000000"/>
                <w:sz w:val="16"/>
                <w:szCs w:val="16"/>
              </w:rPr>
              <w:t>-66 127,8</w:t>
            </w:r>
          </w:p>
        </w:tc>
        <w:tc>
          <w:tcPr>
            <w:tcW w:w="567" w:type="dxa"/>
            <w:vAlign w:val="center"/>
          </w:tcPr>
          <w:p w14:paraId="1CF80F08" w14:textId="77777777" w:rsidR="0025235D" w:rsidRPr="0025235D" w:rsidRDefault="0025235D" w:rsidP="0025235D">
            <w:pPr>
              <w:ind w:left="-108"/>
              <w:jc w:val="right"/>
              <w:rPr>
                <w:color w:val="000000"/>
                <w:sz w:val="16"/>
                <w:szCs w:val="16"/>
              </w:rPr>
            </w:pPr>
            <w:r w:rsidRPr="0025235D">
              <w:rPr>
                <w:color w:val="000000"/>
                <w:sz w:val="16"/>
                <w:szCs w:val="16"/>
              </w:rPr>
              <w:t>-26,9</w:t>
            </w:r>
          </w:p>
        </w:tc>
      </w:tr>
      <w:tr w:rsidR="0025235D" w:rsidRPr="0025235D" w14:paraId="2417EE6C" w14:textId="77777777" w:rsidTr="009E53FC">
        <w:tc>
          <w:tcPr>
            <w:tcW w:w="2235" w:type="dxa"/>
            <w:vAlign w:val="center"/>
          </w:tcPr>
          <w:p w14:paraId="11AA1BB5" w14:textId="77777777" w:rsidR="0025235D" w:rsidRPr="0025235D" w:rsidRDefault="0025235D" w:rsidP="00854DCA">
            <w:pPr>
              <w:autoSpaceDE w:val="0"/>
              <w:autoSpaceDN w:val="0"/>
              <w:adjustRightInd w:val="0"/>
              <w:spacing w:after="60"/>
              <w:rPr>
                <w:sz w:val="15"/>
                <w:szCs w:val="15"/>
              </w:rPr>
            </w:pPr>
            <w:r w:rsidRPr="0025235D">
              <w:rPr>
                <w:color w:val="000000"/>
                <w:sz w:val="15"/>
                <w:szCs w:val="15"/>
              </w:rPr>
              <w:t>Штрафы, санкции, возмещение ущерба</w:t>
            </w:r>
          </w:p>
        </w:tc>
        <w:tc>
          <w:tcPr>
            <w:tcW w:w="992" w:type="dxa"/>
            <w:vAlign w:val="center"/>
          </w:tcPr>
          <w:p w14:paraId="45F5B569" w14:textId="77777777" w:rsidR="0025235D" w:rsidRPr="0025235D" w:rsidRDefault="0025235D" w:rsidP="0025235D">
            <w:pPr>
              <w:ind w:left="-108"/>
              <w:jc w:val="right"/>
              <w:rPr>
                <w:color w:val="000000"/>
                <w:sz w:val="16"/>
                <w:szCs w:val="16"/>
              </w:rPr>
            </w:pPr>
            <w:r w:rsidRPr="0025235D">
              <w:rPr>
                <w:color w:val="000000"/>
                <w:sz w:val="16"/>
                <w:szCs w:val="16"/>
              </w:rPr>
              <w:t>73 142,3</w:t>
            </w:r>
          </w:p>
        </w:tc>
        <w:tc>
          <w:tcPr>
            <w:tcW w:w="992" w:type="dxa"/>
            <w:vAlign w:val="center"/>
          </w:tcPr>
          <w:p w14:paraId="7E3D61FF" w14:textId="77777777" w:rsidR="0025235D" w:rsidRPr="0025235D" w:rsidRDefault="0025235D" w:rsidP="0025235D">
            <w:pPr>
              <w:ind w:left="-108"/>
              <w:jc w:val="right"/>
              <w:rPr>
                <w:color w:val="000000"/>
                <w:sz w:val="16"/>
                <w:szCs w:val="16"/>
              </w:rPr>
            </w:pPr>
            <w:r w:rsidRPr="0025235D">
              <w:rPr>
                <w:color w:val="000000"/>
                <w:sz w:val="16"/>
                <w:szCs w:val="16"/>
              </w:rPr>
              <w:t>23 994,0</w:t>
            </w:r>
          </w:p>
        </w:tc>
        <w:tc>
          <w:tcPr>
            <w:tcW w:w="992" w:type="dxa"/>
            <w:vAlign w:val="center"/>
          </w:tcPr>
          <w:p w14:paraId="13E56036" w14:textId="77777777" w:rsidR="0025235D" w:rsidRPr="0025235D" w:rsidRDefault="0025235D" w:rsidP="0025235D">
            <w:pPr>
              <w:ind w:left="-108"/>
              <w:jc w:val="right"/>
              <w:rPr>
                <w:color w:val="000000"/>
                <w:sz w:val="16"/>
                <w:szCs w:val="16"/>
              </w:rPr>
            </w:pPr>
            <w:r w:rsidRPr="0025235D">
              <w:rPr>
                <w:color w:val="000000"/>
                <w:sz w:val="16"/>
                <w:szCs w:val="16"/>
              </w:rPr>
              <w:t>-49 148,3</w:t>
            </w:r>
          </w:p>
        </w:tc>
        <w:tc>
          <w:tcPr>
            <w:tcW w:w="568" w:type="dxa"/>
            <w:vAlign w:val="center"/>
          </w:tcPr>
          <w:p w14:paraId="61A8B2BC" w14:textId="77777777" w:rsidR="0025235D" w:rsidRPr="0025235D" w:rsidRDefault="0025235D" w:rsidP="0025235D">
            <w:pPr>
              <w:ind w:left="-108"/>
              <w:jc w:val="right"/>
              <w:rPr>
                <w:color w:val="000000"/>
                <w:sz w:val="16"/>
                <w:szCs w:val="16"/>
              </w:rPr>
            </w:pPr>
            <w:r w:rsidRPr="0025235D">
              <w:rPr>
                <w:color w:val="000000"/>
                <w:sz w:val="16"/>
                <w:szCs w:val="16"/>
              </w:rPr>
              <w:t>-67,2</w:t>
            </w:r>
          </w:p>
        </w:tc>
        <w:tc>
          <w:tcPr>
            <w:tcW w:w="850" w:type="dxa"/>
            <w:vAlign w:val="center"/>
          </w:tcPr>
          <w:p w14:paraId="1FDDBC34" w14:textId="77777777" w:rsidR="0025235D" w:rsidRPr="0025235D" w:rsidRDefault="0025235D" w:rsidP="0025235D">
            <w:pPr>
              <w:ind w:left="-108"/>
              <w:jc w:val="right"/>
              <w:rPr>
                <w:color w:val="000000"/>
                <w:sz w:val="16"/>
                <w:szCs w:val="16"/>
              </w:rPr>
            </w:pPr>
            <w:r w:rsidRPr="0025235D">
              <w:rPr>
                <w:color w:val="000000"/>
                <w:sz w:val="16"/>
                <w:szCs w:val="16"/>
              </w:rPr>
              <w:t>24 872,0</w:t>
            </w:r>
          </w:p>
        </w:tc>
        <w:tc>
          <w:tcPr>
            <w:tcW w:w="851" w:type="dxa"/>
            <w:vAlign w:val="center"/>
          </w:tcPr>
          <w:p w14:paraId="1889CB91" w14:textId="77777777" w:rsidR="0025235D" w:rsidRPr="0025235D" w:rsidRDefault="0025235D" w:rsidP="0025235D">
            <w:pPr>
              <w:ind w:left="-108"/>
              <w:jc w:val="right"/>
              <w:rPr>
                <w:color w:val="000000"/>
                <w:sz w:val="16"/>
                <w:szCs w:val="16"/>
              </w:rPr>
            </w:pPr>
            <w:r w:rsidRPr="0025235D">
              <w:rPr>
                <w:color w:val="000000"/>
                <w:sz w:val="16"/>
                <w:szCs w:val="16"/>
              </w:rPr>
              <w:t>-48 270,3</w:t>
            </w:r>
          </w:p>
        </w:tc>
        <w:tc>
          <w:tcPr>
            <w:tcW w:w="567" w:type="dxa"/>
            <w:vAlign w:val="center"/>
          </w:tcPr>
          <w:p w14:paraId="795347BF" w14:textId="77777777" w:rsidR="0025235D" w:rsidRPr="0025235D" w:rsidRDefault="0025235D" w:rsidP="0025235D">
            <w:pPr>
              <w:ind w:left="-108"/>
              <w:jc w:val="right"/>
              <w:rPr>
                <w:color w:val="000000"/>
                <w:sz w:val="16"/>
                <w:szCs w:val="16"/>
              </w:rPr>
            </w:pPr>
            <w:r w:rsidRPr="0025235D">
              <w:rPr>
                <w:color w:val="000000"/>
                <w:sz w:val="16"/>
                <w:szCs w:val="16"/>
              </w:rPr>
              <w:t>-66,0</w:t>
            </w:r>
          </w:p>
        </w:tc>
        <w:tc>
          <w:tcPr>
            <w:tcW w:w="850" w:type="dxa"/>
            <w:vAlign w:val="center"/>
          </w:tcPr>
          <w:p w14:paraId="0AF474EF" w14:textId="77777777" w:rsidR="0025235D" w:rsidRPr="0025235D" w:rsidRDefault="0025235D" w:rsidP="0025235D">
            <w:pPr>
              <w:ind w:left="-108"/>
              <w:jc w:val="right"/>
              <w:rPr>
                <w:color w:val="000000"/>
                <w:sz w:val="16"/>
                <w:szCs w:val="16"/>
              </w:rPr>
            </w:pPr>
            <w:r w:rsidRPr="0025235D">
              <w:rPr>
                <w:color w:val="000000"/>
                <w:sz w:val="16"/>
                <w:szCs w:val="16"/>
              </w:rPr>
              <w:t>30 251,0</w:t>
            </w:r>
          </w:p>
        </w:tc>
        <w:tc>
          <w:tcPr>
            <w:tcW w:w="851" w:type="dxa"/>
            <w:vAlign w:val="center"/>
          </w:tcPr>
          <w:p w14:paraId="5F36A2C1" w14:textId="77777777" w:rsidR="0025235D" w:rsidRPr="0025235D" w:rsidRDefault="0025235D" w:rsidP="0025235D">
            <w:pPr>
              <w:ind w:left="-108"/>
              <w:jc w:val="right"/>
              <w:rPr>
                <w:color w:val="000000"/>
                <w:sz w:val="16"/>
                <w:szCs w:val="16"/>
              </w:rPr>
            </w:pPr>
            <w:r w:rsidRPr="0025235D">
              <w:rPr>
                <w:color w:val="000000"/>
                <w:sz w:val="16"/>
                <w:szCs w:val="16"/>
              </w:rPr>
              <w:t>-42 891,3</w:t>
            </w:r>
          </w:p>
        </w:tc>
        <w:tc>
          <w:tcPr>
            <w:tcW w:w="567" w:type="dxa"/>
            <w:vAlign w:val="center"/>
          </w:tcPr>
          <w:p w14:paraId="4E0EAD37" w14:textId="77777777" w:rsidR="0025235D" w:rsidRPr="0025235D" w:rsidRDefault="0025235D" w:rsidP="0025235D">
            <w:pPr>
              <w:ind w:left="-108"/>
              <w:jc w:val="right"/>
              <w:rPr>
                <w:color w:val="000000"/>
                <w:sz w:val="16"/>
                <w:szCs w:val="16"/>
              </w:rPr>
            </w:pPr>
            <w:r w:rsidRPr="0025235D">
              <w:rPr>
                <w:color w:val="000000"/>
                <w:sz w:val="16"/>
                <w:szCs w:val="16"/>
              </w:rPr>
              <w:t>-58,6</w:t>
            </w:r>
          </w:p>
        </w:tc>
      </w:tr>
      <w:tr w:rsidR="0025235D" w:rsidRPr="0025235D" w14:paraId="1AEA08FA" w14:textId="77777777" w:rsidTr="009E53FC">
        <w:tc>
          <w:tcPr>
            <w:tcW w:w="2235" w:type="dxa"/>
            <w:vAlign w:val="center"/>
          </w:tcPr>
          <w:p w14:paraId="45227E19" w14:textId="77777777" w:rsidR="0025235D" w:rsidRPr="0025235D" w:rsidRDefault="0025235D" w:rsidP="00854DCA">
            <w:pPr>
              <w:autoSpaceDE w:val="0"/>
              <w:autoSpaceDN w:val="0"/>
              <w:adjustRightInd w:val="0"/>
              <w:spacing w:after="60"/>
              <w:rPr>
                <w:sz w:val="15"/>
                <w:szCs w:val="15"/>
              </w:rPr>
            </w:pPr>
            <w:r w:rsidRPr="0025235D">
              <w:rPr>
                <w:color w:val="000000"/>
                <w:sz w:val="15"/>
                <w:szCs w:val="15"/>
              </w:rPr>
              <w:t>Прочие неналоговые доходы</w:t>
            </w:r>
          </w:p>
        </w:tc>
        <w:tc>
          <w:tcPr>
            <w:tcW w:w="992" w:type="dxa"/>
            <w:vAlign w:val="center"/>
          </w:tcPr>
          <w:p w14:paraId="574C6F41" w14:textId="77777777" w:rsidR="0025235D" w:rsidRPr="0025235D" w:rsidRDefault="0025235D" w:rsidP="0025235D">
            <w:pPr>
              <w:ind w:left="-108"/>
              <w:jc w:val="right"/>
              <w:rPr>
                <w:color w:val="000000"/>
                <w:sz w:val="16"/>
                <w:szCs w:val="16"/>
              </w:rPr>
            </w:pPr>
            <w:r w:rsidRPr="0025235D">
              <w:rPr>
                <w:color w:val="000000"/>
                <w:sz w:val="16"/>
                <w:szCs w:val="16"/>
              </w:rPr>
              <w:t>1 014,2</w:t>
            </w:r>
          </w:p>
        </w:tc>
        <w:tc>
          <w:tcPr>
            <w:tcW w:w="992" w:type="dxa"/>
            <w:vAlign w:val="center"/>
          </w:tcPr>
          <w:p w14:paraId="2A54F937" w14:textId="77777777" w:rsidR="0025235D" w:rsidRPr="0025235D" w:rsidRDefault="0025235D" w:rsidP="0025235D">
            <w:pPr>
              <w:ind w:left="-108"/>
              <w:jc w:val="right"/>
              <w:rPr>
                <w:color w:val="000000"/>
                <w:sz w:val="16"/>
                <w:szCs w:val="16"/>
              </w:rPr>
            </w:pPr>
            <w:r w:rsidRPr="0025235D">
              <w:rPr>
                <w:color w:val="000000"/>
                <w:sz w:val="16"/>
                <w:szCs w:val="16"/>
              </w:rPr>
              <w:t>3 137,0</w:t>
            </w:r>
          </w:p>
        </w:tc>
        <w:tc>
          <w:tcPr>
            <w:tcW w:w="992" w:type="dxa"/>
            <w:vAlign w:val="center"/>
          </w:tcPr>
          <w:p w14:paraId="18E97C57" w14:textId="77777777" w:rsidR="0025235D" w:rsidRPr="0025235D" w:rsidRDefault="0025235D" w:rsidP="0025235D">
            <w:pPr>
              <w:ind w:left="-108"/>
              <w:jc w:val="right"/>
              <w:rPr>
                <w:color w:val="000000"/>
                <w:sz w:val="16"/>
                <w:szCs w:val="16"/>
              </w:rPr>
            </w:pPr>
            <w:r w:rsidRPr="0025235D">
              <w:rPr>
                <w:color w:val="000000"/>
                <w:sz w:val="16"/>
                <w:szCs w:val="16"/>
              </w:rPr>
              <w:t>2 122,8</w:t>
            </w:r>
          </w:p>
        </w:tc>
        <w:tc>
          <w:tcPr>
            <w:tcW w:w="568" w:type="dxa"/>
            <w:vAlign w:val="center"/>
          </w:tcPr>
          <w:p w14:paraId="5053C269" w14:textId="77777777" w:rsidR="0025235D" w:rsidRPr="0025235D" w:rsidRDefault="0025235D" w:rsidP="0025235D">
            <w:pPr>
              <w:ind w:left="-108"/>
              <w:jc w:val="right"/>
              <w:rPr>
                <w:color w:val="000000"/>
                <w:sz w:val="16"/>
                <w:szCs w:val="16"/>
              </w:rPr>
            </w:pPr>
            <w:r w:rsidRPr="0025235D">
              <w:rPr>
                <w:color w:val="000000"/>
                <w:sz w:val="16"/>
                <w:szCs w:val="16"/>
              </w:rPr>
              <w:t>209,3</w:t>
            </w:r>
          </w:p>
        </w:tc>
        <w:tc>
          <w:tcPr>
            <w:tcW w:w="850" w:type="dxa"/>
            <w:vAlign w:val="center"/>
          </w:tcPr>
          <w:p w14:paraId="385627D0" w14:textId="77777777" w:rsidR="0025235D" w:rsidRPr="0025235D" w:rsidRDefault="0025235D" w:rsidP="0025235D">
            <w:pPr>
              <w:ind w:left="-108"/>
              <w:jc w:val="right"/>
              <w:rPr>
                <w:color w:val="000000"/>
                <w:sz w:val="16"/>
                <w:szCs w:val="16"/>
              </w:rPr>
            </w:pPr>
            <w:r w:rsidRPr="0025235D">
              <w:rPr>
                <w:color w:val="000000"/>
                <w:sz w:val="16"/>
                <w:szCs w:val="16"/>
              </w:rPr>
              <w:t> </w:t>
            </w:r>
          </w:p>
        </w:tc>
        <w:tc>
          <w:tcPr>
            <w:tcW w:w="851" w:type="dxa"/>
            <w:vAlign w:val="center"/>
          </w:tcPr>
          <w:p w14:paraId="5C421F17" w14:textId="77777777" w:rsidR="0025235D" w:rsidRPr="0025235D" w:rsidRDefault="0025235D" w:rsidP="0025235D">
            <w:pPr>
              <w:ind w:left="-108"/>
              <w:jc w:val="right"/>
              <w:rPr>
                <w:color w:val="000000"/>
                <w:sz w:val="16"/>
                <w:szCs w:val="16"/>
              </w:rPr>
            </w:pPr>
            <w:r w:rsidRPr="0025235D">
              <w:rPr>
                <w:color w:val="000000"/>
                <w:sz w:val="16"/>
                <w:szCs w:val="16"/>
              </w:rPr>
              <w:t>-1 014,2</w:t>
            </w:r>
          </w:p>
        </w:tc>
        <w:tc>
          <w:tcPr>
            <w:tcW w:w="567" w:type="dxa"/>
            <w:vAlign w:val="center"/>
          </w:tcPr>
          <w:p w14:paraId="6FAFAEF6" w14:textId="77777777" w:rsidR="0025235D" w:rsidRPr="0025235D" w:rsidRDefault="0025235D" w:rsidP="0025235D">
            <w:pPr>
              <w:ind w:left="-108"/>
              <w:jc w:val="right"/>
              <w:rPr>
                <w:color w:val="000000"/>
                <w:sz w:val="16"/>
                <w:szCs w:val="16"/>
              </w:rPr>
            </w:pPr>
            <w:r w:rsidRPr="0025235D">
              <w:rPr>
                <w:color w:val="000000"/>
                <w:sz w:val="16"/>
                <w:szCs w:val="16"/>
              </w:rPr>
              <w:t>-100,0</w:t>
            </w:r>
          </w:p>
        </w:tc>
        <w:tc>
          <w:tcPr>
            <w:tcW w:w="850" w:type="dxa"/>
            <w:vAlign w:val="center"/>
          </w:tcPr>
          <w:p w14:paraId="41D80C00" w14:textId="77777777" w:rsidR="0025235D" w:rsidRPr="0025235D" w:rsidRDefault="0025235D" w:rsidP="0025235D">
            <w:pPr>
              <w:ind w:left="-108"/>
              <w:jc w:val="right"/>
              <w:rPr>
                <w:color w:val="000000"/>
                <w:sz w:val="16"/>
                <w:szCs w:val="16"/>
              </w:rPr>
            </w:pPr>
            <w:r w:rsidRPr="0025235D">
              <w:rPr>
                <w:color w:val="000000"/>
                <w:sz w:val="16"/>
                <w:szCs w:val="16"/>
              </w:rPr>
              <w:t> </w:t>
            </w:r>
          </w:p>
        </w:tc>
        <w:tc>
          <w:tcPr>
            <w:tcW w:w="851" w:type="dxa"/>
            <w:vAlign w:val="center"/>
          </w:tcPr>
          <w:p w14:paraId="185146C7" w14:textId="77777777" w:rsidR="0025235D" w:rsidRPr="0025235D" w:rsidRDefault="0025235D" w:rsidP="0025235D">
            <w:pPr>
              <w:ind w:left="-108"/>
              <w:jc w:val="right"/>
              <w:rPr>
                <w:color w:val="000000"/>
                <w:sz w:val="16"/>
                <w:szCs w:val="16"/>
              </w:rPr>
            </w:pPr>
            <w:r w:rsidRPr="0025235D">
              <w:rPr>
                <w:color w:val="000000"/>
                <w:sz w:val="16"/>
                <w:szCs w:val="16"/>
              </w:rPr>
              <w:t>-1 014,2</w:t>
            </w:r>
          </w:p>
        </w:tc>
        <w:tc>
          <w:tcPr>
            <w:tcW w:w="567" w:type="dxa"/>
            <w:vAlign w:val="center"/>
          </w:tcPr>
          <w:p w14:paraId="0114ED8E" w14:textId="77777777" w:rsidR="0025235D" w:rsidRPr="0025235D" w:rsidRDefault="0025235D" w:rsidP="0025235D">
            <w:pPr>
              <w:ind w:left="-108"/>
              <w:jc w:val="right"/>
              <w:rPr>
                <w:color w:val="000000"/>
                <w:sz w:val="16"/>
                <w:szCs w:val="16"/>
              </w:rPr>
            </w:pPr>
            <w:r w:rsidRPr="0025235D">
              <w:rPr>
                <w:color w:val="000000"/>
                <w:sz w:val="16"/>
                <w:szCs w:val="16"/>
              </w:rPr>
              <w:t>-100,0</w:t>
            </w:r>
          </w:p>
        </w:tc>
      </w:tr>
      <w:tr w:rsidR="0025235D" w:rsidRPr="0025235D" w14:paraId="08A3E46F" w14:textId="77777777" w:rsidTr="00E57A04">
        <w:trPr>
          <w:trHeight w:val="51"/>
        </w:trPr>
        <w:tc>
          <w:tcPr>
            <w:tcW w:w="2235" w:type="dxa"/>
            <w:shd w:val="clear" w:color="auto" w:fill="DBE5F1" w:themeFill="accent1" w:themeFillTint="33"/>
            <w:vAlign w:val="center"/>
          </w:tcPr>
          <w:p w14:paraId="1F670EA1" w14:textId="77777777" w:rsidR="0025235D" w:rsidRPr="00E57A04" w:rsidRDefault="0025235D" w:rsidP="0025235D">
            <w:pPr>
              <w:autoSpaceDE w:val="0"/>
              <w:autoSpaceDN w:val="0"/>
              <w:adjustRightInd w:val="0"/>
              <w:rPr>
                <w:b/>
                <w:sz w:val="15"/>
                <w:szCs w:val="15"/>
              </w:rPr>
            </w:pPr>
            <w:r w:rsidRPr="00E57A04">
              <w:rPr>
                <w:b/>
                <w:sz w:val="15"/>
                <w:szCs w:val="15"/>
              </w:rPr>
              <w:t>Итого неналоговые доходы</w:t>
            </w:r>
          </w:p>
        </w:tc>
        <w:tc>
          <w:tcPr>
            <w:tcW w:w="992" w:type="dxa"/>
            <w:shd w:val="clear" w:color="auto" w:fill="DBE5F1" w:themeFill="accent1" w:themeFillTint="33"/>
            <w:vAlign w:val="center"/>
          </w:tcPr>
          <w:p w14:paraId="4FA8F11E" w14:textId="77777777" w:rsidR="0025235D" w:rsidRPr="00E57A04" w:rsidRDefault="0025235D" w:rsidP="0025235D">
            <w:pPr>
              <w:ind w:left="-108"/>
              <w:jc w:val="right"/>
              <w:rPr>
                <w:b/>
                <w:bCs/>
                <w:sz w:val="16"/>
                <w:szCs w:val="16"/>
              </w:rPr>
            </w:pPr>
            <w:r w:rsidRPr="00E57A04">
              <w:rPr>
                <w:b/>
                <w:bCs/>
                <w:sz w:val="16"/>
                <w:szCs w:val="16"/>
              </w:rPr>
              <w:t>981 204,4</w:t>
            </w:r>
          </w:p>
        </w:tc>
        <w:tc>
          <w:tcPr>
            <w:tcW w:w="992" w:type="dxa"/>
            <w:shd w:val="clear" w:color="auto" w:fill="DBE5F1" w:themeFill="accent1" w:themeFillTint="33"/>
            <w:vAlign w:val="center"/>
          </w:tcPr>
          <w:p w14:paraId="1F36FE0E" w14:textId="77777777" w:rsidR="0025235D" w:rsidRPr="00E57A04" w:rsidRDefault="0025235D" w:rsidP="0025235D">
            <w:pPr>
              <w:ind w:left="-108"/>
              <w:jc w:val="right"/>
              <w:rPr>
                <w:b/>
                <w:bCs/>
                <w:sz w:val="16"/>
                <w:szCs w:val="16"/>
              </w:rPr>
            </w:pPr>
            <w:r w:rsidRPr="00E57A04">
              <w:rPr>
                <w:b/>
                <w:bCs/>
                <w:sz w:val="16"/>
                <w:szCs w:val="16"/>
              </w:rPr>
              <w:t>889 211,0</w:t>
            </w:r>
          </w:p>
        </w:tc>
        <w:tc>
          <w:tcPr>
            <w:tcW w:w="992" w:type="dxa"/>
            <w:shd w:val="clear" w:color="auto" w:fill="DBE5F1" w:themeFill="accent1" w:themeFillTint="33"/>
            <w:vAlign w:val="center"/>
          </w:tcPr>
          <w:p w14:paraId="1BBD1B68" w14:textId="77777777" w:rsidR="0025235D" w:rsidRPr="00E57A04" w:rsidRDefault="0025235D" w:rsidP="0025235D">
            <w:pPr>
              <w:ind w:left="-108"/>
              <w:jc w:val="right"/>
              <w:rPr>
                <w:b/>
                <w:bCs/>
                <w:sz w:val="16"/>
                <w:szCs w:val="16"/>
              </w:rPr>
            </w:pPr>
            <w:r w:rsidRPr="00E57A04">
              <w:rPr>
                <w:b/>
                <w:bCs/>
                <w:sz w:val="16"/>
                <w:szCs w:val="16"/>
              </w:rPr>
              <w:t>-91 993,4</w:t>
            </w:r>
          </w:p>
        </w:tc>
        <w:tc>
          <w:tcPr>
            <w:tcW w:w="568" w:type="dxa"/>
            <w:shd w:val="clear" w:color="auto" w:fill="DBE5F1" w:themeFill="accent1" w:themeFillTint="33"/>
            <w:vAlign w:val="center"/>
          </w:tcPr>
          <w:p w14:paraId="40D120B9" w14:textId="77777777" w:rsidR="0025235D" w:rsidRPr="00E57A04" w:rsidRDefault="0025235D" w:rsidP="0025235D">
            <w:pPr>
              <w:ind w:left="-108"/>
              <w:jc w:val="right"/>
              <w:rPr>
                <w:b/>
                <w:bCs/>
                <w:sz w:val="16"/>
                <w:szCs w:val="16"/>
              </w:rPr>
            </w:pPr>
            <w:r w:rsidRPr="00E57A04">
              <w:rPr>
                <w:b/>
                <w:bCs/>
                <w:sz w:val="16"/>
                <w:szCs w:val="16"/>
              </w:rPr>
              <w:t>-9,4</w:t>
            </w:r>
          </w:p>
        </w:tc>
        <w:tc>
          <w:tcPr>
            <w:tcW w:w="850" w:type="dxa"/>
            <w:shd w:val="clear" w:color="auto" w:fill="DBE5F1" w:themeFill="accent1" w:themeFillTint="33"/>
            <w:vAlign w:val="center"/>
          </w:tcPr>
          <w:p w14:paraId="31E13F09" w14:textId="77777777" w:rsidR="0025235D" w:rsidRPr="00E57A04" w:rsidRDefault="0025235D" w:rsidP="0025235D">
            <w:pPr>
              <w:ind w:left="-108"/>
              <w:jc w:val="right"/>
              <w:rPr>
                <w:b/>
                <w:bCs/>
                <w:sz w:val="16"/>
                <w:szCs w:val="16"/>
              </w:rPr>
            </w:pPr>
            <w:r w:rsidRPr="00E57A04">
              <w:rPr>
                <w:b/>
                <w:bCs/>
                <w:sz w:val="16"/>
                <w:szCs w:val="16"/>
              </w:rPr>
              <w:t>914 180,0</w:t>
            </w:r>
          </w:p>
        </w:tc>
        <w:tc>
          <w:tcPr>
            <w:tcW w:w="851" w:type="dxa"/>
            <w:shd w:val="clear" w:color="auto" w:fill="DBE5F1" w:themeFill="accent1" w:themeFillTint="33"/>
            <w:vAlign w:val="center"/>
          </w:tcPr>
          <w:p w14:paraId="293C1057" w14:textId="77777777" w:rsidR="0025235D" w:rsidRPr="00E57A04" w:rsidRDefault="0025235D" w:rsidP="0025235D">
            <w:pPr>
              <w:ind w:left="-108"/>
              <w:jc w:val="right"/>
              <w:rPr>
                <w:b/>
                <w:bCs/>
                <w:sz w:val="16"/>
                <w:szCs w:val="16"/>
              </w:rPr>
            </w:pPr>
            <w:r w:rsidRPr="00E57A04">
              <w:rPr>
                <w:b/>
                <w:bCs/>
                <w:sz w:val="16"/>
                <w:szCs w:val="16"/>
              </w:rPr>
              <w:t>-67 024,4</w:t>
            </w:r>
          </w:p>
        </w:tc>
        <w:tc>
          <w:tcPr>
            <w:tcW w:w="567" w:type="dxa"/>
            <w:shd w:val="clear" w:color="auto" w:fill="DBE5F1" w:themeFill="accent1" w:themeFillTint="33"/>
            <w:vAlign w:val="center"/>
          </w:tcPr>
          <w:p w14:paraId="004BABCE" w14:textId="77777777" w:rsidR="0025235D" w:rsidRPr="00E57A04" w:rsidRDefault="0025235D" w:rsidP="0025235D">
            <w:pPr>
              <w:ind w:left="-108"/>
              <w:jc w:val="right"/>
              <w:rPr>
                <w:b/>
                <w:bCs/>
                <w:sz w:val="16"/>
                <w:szCs w:val="16"/>
              </w:rPr>
            </w:pPr>
            <w:r w:rsidRPr="00E57A04">
              <w:rPr>
                <w:b/>
                <w:bCs/>
                <w:sz w:val="16"/>
                <w:szCs w:val="16"/>
              </w:rPr>
              <w:t>-6,8</w:t>
            </w:r>
          </w:p>
        </w:tc>
        <w:tc>
          <w:tcPr>
            <w:tcW w:w="850" w:type="dxa"/>
            <w:shd w:val="clear" w:color="auto" w:fill="DBE5F1" w:themeFill="accent1" w:themeFillTint="33"/>
            <w:vAlign w:val="center"/>
          </w:tcPr>
          <w:p w14:paraId="720ABB46" w14:textId="77777777" w:rsidR="0025235D" w:rsidRPr="00E57A04" w:rsidRDefault="0025235D" w:rsidP="0025235D">
            <w:pPr>
              <w:ind w:left="-108"/>
              <w:jc w:val="right"/>
              <w:rPr>
                <w:b/>
                <w:bCs/>
                <w:sz w:val="16"/>
                <w:szCs w:val="16"/>
              </w:rPr>
            </w:pPr>
            <w:r w:rsidRPr="00E57A04">
              <w:rPr>
                <w:b/>
                <w:bCs/>
                <w:sz w:val="16"/>
                <w:szCs w:val="16"/>
              </w:rPr>
              <w:t>907 643,0</w:t>
            </w:r>
          </w:p>
        </w:tc>
        <w:tc>
          <w:tcPr>
            <w:tcW w:w="851" w:type="dxa"/>
            <w:shd w:val="clear" w:color="auto" w:fill="DBE5F1" w:themeFill="accent1" w:themeFillTint="33"/>
            <w:vAlign w:val="center"/>
          </w:tcPr>
          <w:p w14:paraId="20BF6A8A" w14:textId="77777777" w:rsidR="0025235D" w:rsidRPr="00E57A04" w:rsidRDefault="0025235D" w:rsidP="0025235D">
            <w:pPr>
              <w:ind w:left="-108"/>
              <w:jc w:val="right"/>
              <w:rPr>
                <w:b/>
                <w:bCs/>
                <w:sz w:val="16"/>
                <w:szCs w:val="16"/>
              </w:rPr>
            </w:pPr>
            <w:r w:rsidRPr="00E57A04">
              <w:rPr>
                <w:b/>
                <w:bCs/>
                <w:sz w:val="16"/>
                <w:szCs w:val="16"/>
              </w:rPr>
              <w:t>-73 561,4</w:t>
            </w:r>
          </w:p>
        </w:tc>
        <w:tc>
          <w:tcPr>
            <w:tcW w:w="567" w:type="dxa"/>
            <w:shd w:val="clear" w:color="auto" w:fill="DBE5F1" w:themeFill="accent1" w:themeFillTint="33"/>
            <w:vAlign w:val="center"/>
          </w:tcPr>
          <w:p w14:paraId="6A66E674" w14:textId="77777777" w:rsidR="0025235D" w:rsidRPr="00E57A04" w:rsidRDefault="0025235D" w:rsidP="0025235D">
            <w:pPr>
              <w:ind w:left="-108"/>
              <w:jc w:val="right"/>
              <w:rPr>
                <w:b/>
                <w:bCs/>
                <w:sz w:val="16"/>
                <w:szCs w:val="16"/>
              </w:rPr>
            </w:pPr>
            <w:r w:rsidRPr="00E57A04">
              <w:rPr>
                <w:b/>
                <w:bCs/>
                <w:sz w:val="16"/>
                <w:szCs w:val="16"/>
              </w:rPr>
              <w:t>-7,5</w:t>
            </w:r>
          </w:p>
        </w:tc>
      </w:tr>
    </w:tbl>
    <w:p w14:paraId="127F2635" w14:textId="77777777" w:rsidR="0025235D" w:rsidRPr="0025235D" w:rsidRDefault="0025235D" w:rsidP="0025235D">
      <w:pPr>
        <w:widowControl w:val="0"/>
        <w:ind w:firstLine="709"/>
        <w:contextualSpacing/>
        <w:jc w:val="both"/>
        <w:rPr>
          <w:sz w:val="16"/>
          <w:szCs w:val="28"/>
        </w:rPr>
      </w:pPr>
    </w:p>
    <w:p w14:paraId="32E9755A" w14:textId="77777777" w:rsidR="0025235D" w:rsidRPr="0025235D" w:rsidRDefault="0025235D" w:rsidP="0025235D">
      <w:pPr>
        <w:ind w:firstLine="709"/>
        <w:contextualSpacing/>
        <w:jc w:val="both"/>
        <w:rPr>
          <w:sz w:val="28"/>
          <w:szCs w:val="28"/>
        </w:rPr>
      </w:pPr>
      <w:r w:rsidRPr="0025235D">
        <w:rPr>
          <w:sz w:val="28"/>
          <w:szCs w:val="28"/>
        </w:rPr>
        <w:t>Снижение поступлений на предстоящий трехлетний бюджетный период планируется практически по всем подгруппам неналоговых доходов бюджета, за исключением подгруппы «Доходы от использования имущества, находящегося в государственной и муниципальной собственности».</w:t>
      </w:r>
    </w:p>
    <w:p w14:paraId="4147DD14" w14:textId="77777777" w:rsidR="0025235D" w:rsidRPr="0025235D" w:rsidRDefault="0025235D" w:rsidP="0025235D">
      <w:pPr>
        <w:ind w:left="-57" w:right="-57" w:firstLine="766"/>
        <w:contextualSpacing/>
        <w:jc w:val="both"/>
        <w:rPr>
          <w:sz w:val="28"/>
          <w:szCs w:val="28"/>
        </w:rPr>
      </w:pPr>
      <w:r w:rsidRPr="0025235D">
        <w:rPr>
          <w:sz w:val="28"/>
          <w:szCs w:val="28"/>
        </w:rPr>
        <w:t>Наиболее значительное сокращение поступлений в среднесрочной перспективе прогнозируется по подгруппам «Доходы от продажи материальных и нематериальных активов» и «Штрафы, санкции, возмещение ущерба». Планируемые поступления в очередном финансовом году составляют соответственно 78,1% и 32,8% от ожидаемой оценки 2022 года (сокращение на 53 883,8 тыс. рублей и на 49 148,3 тыс. рублей). В 2025 году прогнозные показатели составят соответственно по подгруппам 73,1% и 41,4% от ожидаемой оценки 2022 года (сокращение на 66 157,8 тыс. рублей и на 42 891,3 тыс. рублей). Основной причиной снижения показателей от продажи муниципального имущества по сравнению с ожидаемой оценкой 2022 года являются разовые незапланированные продажи недвижимого имущества и земельных участков в текущем году. Основной причиной сокращения прогнозируемых поступлений от сумм принудительного изъятия является снижение объемов планируемых поступлений штрафов в связи с тем, что данные поступления являются не регулярными и не прогнозируемыми, а также отсутствие планирования поступлений задолженности, образовавшейся в 2019 году.</w:t>
      </w:r>
    </w:p>
    <w:p w14:paraId="5B0A8B46" w14:textId="6877FBFC" w:rsidR="002D060B" w:rsidRDefault="0025235D" w:rsidP="00854DCA">
      <w:pPr>
        <w:autoSpaceDE w:val="0"/>
        <w:autoSpaceDN w:val="0"/>
        <w:adjustRightInd w:val="0"/>
        <w:ind w:firstLine="709"/>
        <w:contextualSpacing/>
        <w:jc w:val="both"/>
        <w:rPr>
          <w:sz w:val="28"/>
          <w:szCs w:val="28"/>
        </w:rPr>
      </w:pPr>
      <w:r w:rsidRPr="0025235D">
        <w:rPr>
          <w:sz w:val="28"/>
          <w:szCs w:val="28"/>
        </w:rPr>
        <w:t xml:space="preserve">Увеличение доходов относительно ожидаемой оценки 2022 года ожидается только по подгруппе «Доходы от использования имущества, находящегося в государственной и муниципальной собственности», которые в 2023 году увеличатся на 12 727,0 тыс. рублей или на 2,0% от ожидаемых поступлений в текущем году, в плановом периоде 2024 и 2025 годов – на 39 905,0 тыс. рублей или на 6,2% и на 39 712,0 тыс. рублей или на 6,2%. Основной причиной данного увеличения является прогнозируемый рост от арендной платы за земельные участки, а также от платы за наем муниципального жилищного фонда </w:t>
      </w:r>
      <w:r w:rsidR="00854DCA">
        <w:rPr>
          <w:sz w:val="28"/>
          <w:szCs w:val="28"/>
        </w:rPr>
        <w:t>по договорам социального найма.</w:t>
      </w:r>
    </w:p>
    <w:p w14:paraId="5E0AE8B5" w14:textId="77777777" w:rsidR="00854DCA" w:rsidRPr="00854DCA" w:rsidRDefault="00854DCA" w:rsidP="00854DCA">
      <w:pPr>
        <w:autoSpaceDE w:val="0"/>
        <w:autoSpaceDN w:val="0"/>
        <w:adjustRightInd w:val="0"/>
        <w:ind w:firstLine="709"/>
        <w:contextualSpacing/>
        <w:jc w:val="both"/>
        <w:rPr>
          <w:sz w:val="16"/>
          <w:szCs w:val="16"/>
        </w:rPr>
      </w:pPr>
    </w:p>
    <w:p w14:paraId="42F1A85B" w14:textId="77777777" w:rsidR="0025235D" w:rsidRPr="0025235D" w:rsidRDefault="0025235D" w:rsidP="0025235D">
      <w:pPr>
        <w:autoSpaceDE w:val="0"/>
        <w:autoSpaceDN w:val="0"/>
        <w:adjustRightInd w:val="0"/>
        <w:ind w:firstLine="426"/>
        <w:jc w:val="center"/>
        <w:rPr>
          <w:b/>
          <w:sz w:val="28"/>
          <w:szCs w:val="28"/>
        </w:rPr>
      </w:pPr>
      <w:r w:rsidRPr="0025235D">
        <w:rPr>
          <w:b/>
          <w:sz w:val="28"/>
          <w:szCs w:val="28"/>
        </w:rPr>
        <w:t xml:space="preserve">Доходы от использования имущества, находящегося </w:t>
      </w:r>
    </w:p>
    <w:p w14:paraId="4BD485CC" w14:textId="77777777" w:rsidR="0025235D" w:rsidRPr="0025235D" w:rsidRDefault="0025235D" w:rsidP="0025235D">
      <w:pPr>
        <w:autoSpaceDE w:val="0"/>
        <w:autoSpaceDN w:val="0"/>
        <w:adjustRightInd w:val="0"/>
        <w:ind w:firstLine="426"/>
        <w:jc w:val="center"/>
        <w:rPr>
          <w:b/>
          <w:sz w:val="28"/>
          <w:szCs w:val="28"/>
        </w:rPr>
      </w:pPr>
      <w:r w:rsidRPr="0025235D">
        <w:rPr>
          <w:b/>
          <w:sz w:val="28"/>
          <w:szCs w:val="28"/>
        </w:rPr>
        <w:t>в государственной и муниципальной собственности</w:t>
      </w:r>
    </w:p>
    <w:p w14:paraId="331DBBAD" w14:textId="77777777" w:rsidR="0025235D" w:rsidRPr="0025235D" w:rsidRDefault="0025235D" w:rsidP="0025235D">
      <w:pPr>
        <w:autoSpaceDE w:val="0"/>
        <w:autoSpaceDN w:val="0"/>
        <w:adjustRightInd w:val="0"/>
        <w:ind w:firstLine="426"/>
        <w:jc w:val="center"/>
        <w:rPr>
          <w:b/>
          <w:sz w:val="16"/>
          <w:szCs w:val="16"/>
        </w:rPr>
      </w:pPr>
    </w:p>
    <w:p w14:paraId="16B5AA27" w14:textId="77777777" w:rsidR="0025235D" w:rsidRPr="0025235D" w:rsidRDefault="0025235D" w:rsidP="0025235D">
      <w:pPr>
        <w:ind w:firstLine="709"/>
        <w:jc w:val="both"/>
        <w:rPr>
          <w:sz w:val="28"/>
          <w:szCs w:val="28"/>
        </w:rPr>
      </w:pPr>
      <w:r w:rsidRPr="0025235D">
        <w:rPr>
          <w:sz w:val="28"/>
          <w:szCs w:val="28"/>
        </w:rPr>
        <w:t>В соответствии со статьей 62 Бюджетного кодекса РФ в местные бюджеты по нормативу 100,0% зачисляются 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плата по соглашениям об установлении сервитута.</w:t>
      </w:r>
    </w:p>
    <w:p w14:paraId="524D4686" w14:textId="77777777" w:rsidR="0025235D" w:rsidRPr="0025235D" w:rsidRDefault="0025235D" w:rsidP="0025235D">
      <w:pPr>
        <w:ind w:firstLine="709"/>
        <w:jc w:val="both"/>
        <w:rPr>
          <w:sz w:val="28"/>
          <w:szCs w:val="28"/>
        </w:rPr>
      </w:pPr>
      <w:r w:rsidRPr="0025235D">
        <w:rPr>
          <w:sz w:val="28"/>
          <w:szCs w:val="28"/>
        </w:rPr>
        <w:lastRenderedPageBreak/>
        <w:t xml:space="preserve">Поступления доходов от использования имущества, находящегося в государственной и муниципальной собственности на 2023 год предусмотрены Проектом решения в размере 657 755,0 тыс. рублей, что выше утвержденной на 2022 год суммы (539 181,3 тыс. рублей) на 118 573,7 тыс. рублей или на 22,0%, а также ожидаемой оценки 2022 года (645 028,0 тыс. рублей) на 12 727,0 тыс. рублей или на 2,0%. </w:t>
      </w:r>
    </w:p>
    <w:p w14:paraId="799770E5" w14:textId="77777777" w:rsidR="0025235D" w:rsidRPr="0025235D" w:rsidRDefault="0025235D" w:rsidP="0025235D">
      <w:pPr>
        <w:ind w:firstLine="709"/>
        <w:jc w:val="both"/>
        <w:rPr>
          <w:sz w:val="28"/>
          <w:szCs w:val="28"/>
        </w:rPr>
      </w:pPr>
      <w:r w:rsidRPr="0025235D">
        <w:rPr>
          <w:sz w:val="28"/>
          <w:szCs w:val="28"/>
        </w:rPr>
        <w:t>На 2024 год поступления доходов от использования имущества прогнозируются в сумме 684 933,0 тыс. рублей, что выше показателя 2023 года на 27 178,0 тыс. рублей или на 4,1%. На 2025 год поступления доходов от использования имущества планируются в сумме 684 740,0 тыс. рублей, что ниже прогнозного показателя предыдущего года на 193,0 тыс. рублей или на 0,03%. По отношению к ожидаемой оценке 2022 года доходы от использования муниципального имущества в 2025 году снизятся на 39 712,0 тыс. рублей или на 6,2%, по отношению к плановому показателю 2023 года – на 26 985,0 тыс. рублей или на 4,1%.</w:t>
      </w:r>
    </w:p>
    <w:p w14:paraId="41D308D0" w14:textId="77777777" w:rsidR="0025235D" w:rsidRPr="0025235D" w:rsidRDefault="0025235D" w:rsidP="0025235D">
      <w:pPr>
        <w:ind w:firstLine="709"/>
        <w:jc w:val="both"/>
        <w:rPr>
          <w:sz w:val="28"/>
          <w:szCs w:val="28"/>
        </w:rPr>
      </w:pPr>
      <w:r w:rsidRPr="0025235D">
        <w:rPr>
          <w:sz w:val="28"/>
          <w:szCs w:val="28"/>
        </w:rPr>
        <w:t>Удельный вес данных доходов в общем объеме неналоговых доходов, составляющий по ожидаемой оценке 2022 года 65,7%, в предстоящем бюджетном периоде увеличится и составит: в 2023 году – 74,0%, в 2024 году – 74,9% и в 2025 году – 75,4%.</w:t>
      </w:r>
    </w:p>
    <w:p w14:paraId="5805E48F" w14:textId="77777777" w:rsidR="0025235D" w:rsidRPr="0025235D" w:rsidRDefault="0025235D" w:rsidP="0025235D">
      <w:pPr>
        <w:jc w:val="center"/>
        <w:rPr>
          <w:sz w:val="12"/>
          <w:szCs w:val="12"/>
        </w:rPr>
      </w:pPr>
    </w:p>
    <w:p w14:paraId="751E2959" w14:textId="77777777" w:rsidR="0025235D" w:rsidRPr="0025235D" w:rsidRDefault="0025235D" w:rsidP="0025235D">
      <w:pPr>
        <w:widowControl w:val="0"/>
        <w:jc w:val="center"/>
        <w:rPr>
          <w:b/>
          <w:i/>
          <w:sz w:val="28"/>
          <w:szCs w:val="28"/>
        </w:rPr>
      </w:pPr>
      <w:r w:rsidRPr="0025235D">
        <w:rPr>
          <w:b/>
          <w:i/>
          <w:sz w:val="28"/>
          <w:szCs w:val="28"/>
        </w:rPr>
        <w:t>Доходы в виде прибыли, приходящейся на доли в уставных</w:t>
      </w:r>
    </w:p>
    <w:p w14:paraId="21252EA6" w14:textId="77777777" w:rsidR="0025235D" w:rsidRPr="0025235D" w:rsidRDefault="0025235D" w:rsidP="0025235D">
      <w:pPr>
        <w:widowControl w:val="0"/>
        <w:jc w:val="center"/>
        <w:rPr>
          <w:b/>
          <w:i/>
          <w:sz w:val="28"/>
          <w:szCs w:val="28"/>
        </w:rPr>
      </w:pPr>
      <w:r w:rsidRPr="0025235D">
        <w:rPr>
          <w:b/>
          <w:i/>
          <w:sz w:val="28"/>
          <w:szCs w:val="28"/>
        </w:rPr>
        <w:t>(складочных) капиталах хозяйственных товариществ и обществ</w:t>
      </w:r>
    </w:p>
    <w:p w14:paraId="2A7B5EC3" w14:textId="77777777" w:rsidR="0025235D" w:rsidRPr="0025235D" w:rsidRDefault="0025235D" w:rsidP="0025235D">
      <w:pPr>
        <w:widowControl w:val="0"/>
        <w:jc w:val="center"/>
        <w:rPr>
          <w:b/>
          <w:sz w:val="28"/>
          <w:szCs w:val="28"/>
        </w:rPr>
      </w:pPr>
      <w:r w:rsidRPr="0025235D">
        <w:rPr>
          <w:b/>
          <w:i/>
          <w:sz w:val="28"/>
          <w:szCs w:val="28"/>
        </w:rPr>
        <w:t xml:space="preserve"> или дивидендов по акциям</w:t>
      </w:r>
    </w:p>
    <w:p w14:paraId="59EF2B1E" w14:textId="77777777" w:rsidR="0025235D" w:rsidRPr="0025235D" w:rsidRDefault="0025235D" w:rsidP="0025235D">
      <w:pPr>
        <w:widowControl w:val="0"/>
        <w:ind w:firstLine="709"/>
        <w:jc w:val="both"/>
        <w:rPr>
          <w:sz w:val="28"/>
          <w:szCs w:val="28"/>
        </w:rPr>
      </w:pPr>
      <w:r w:rsidRPr="0025235D">
        <w:rPr>
          <w:sz w:val="28"/>
          <w:szCs w:val="28"/>
        </w:rPr>
        <w:t xml:space="preserve">Поступление доходов в виде прибыли, приходящейся на доли уставных (складочных) капиталах хозяйственных товариществ и обществ или дивидендов по акциям, принадлежащим городским округам на 2023 год запланированы в объеме 1 399,0 тыс. рублей (на 57 200,0 тыс. рублей или на 4,3% выше ожидаемой оценки 2022 года (1 341,8 тыс. рублей)), на 2024 год – в объеме 1 811,0 тыс. рублей (129,5% к показателю 2023 года), на 2025 год – в объеме 2 291,0 тыс. рублей (126,5% к показателю 2024 года). </w:t>
      </w:r>
    </w:p>
    <w:p w14:paraId="4755F44A" w14:textId="77777777" w:rsidR="0025235D" w:rsidRPr="0025235D" w:rsidRDefault="0025235D" w:rsidP="0025235D">
      <w:pPr>
        <w:widowControl w:val="0"/>
        <w:ind w:firstLine="709"/>
        <w:jc w:val="both"/>
        <w:rPr>
          <w:sz w:val="28"/>
          <w:szCs w:val="28"/>
        </w:rPr>
      </w:pPr>
      <w:r w:rsidRPr="0025235D">
        <w:rPr>
          <w:sz w:val="28"/>
          <w:szCs w:val="28"/>
        </w:rPr>
        <w:t xml:space="preserve">Прогноз поступлений произведен главным администратором доходов – Комитетом по управлению имуществом на основании утвержденной методики, методом прямого счета исходя из планируемой прибыли одного общества (ООО «Оренбургская городская сетевая компания»), размера доли участия (50,0%) и установленных Проектом решения отчислений дивидендов (50,0%). </w:t>
      </w:r>
    </w:p>
    <w:p w14:paraId="4789A548" w14:textId="77777777" w:rsidR="0025235D" w:rsidRPr="0025235D" w:rsidRDefault="0025235D" w:rsidP="0025235D">
      <w:pPr>
        <w:widowControl w:val="0"/>
        <w:ind w:firstLine="709"/>
        <w:jc w:val="both"/>
        <w:rPr>
          <w:sz w:val="28"/>
          <w:szCs w:val="28"/>
        </w:rPr>
      </w:pPr>
      <w:r w:rsidRPr="0025235D">
        <w:rPr>
          <w:sz w:val="28"/>
          <w:szCs w:val="28"/>
        </w:rPr>
        <w:t>В соответствии с пояснениями КУИ в прогнозных показателях отсутствуют планируемые поступления от:</w:t>
      </w:r>
    </w:p>
    <w:p w14:paraId="0696924D" w14:textId="77777777" w:rsidR="0025235D" w:rsidRPr="0025235D" w:rsidRDefault="0025235D" w:rsidP="0025235D">
      <w:pPr>
        <w:widowControl w:val="0"/>
        <w:ind w:firstLine="709"/>
        <w:jc w:val="both"/>
        <w:rPr>
          <w:sz w:val="28"/>
          <w:szCs w:val="28"/>
        </w:rPr>
      </w:pPr>
      <w:r w:rsidRPr="0025235D">
        <w:rPr>
          <w:sz w:val="28"/>
          <w:szCs w:val="28"/>
        </w:rPr>
        <w:t>- ООО «Специализированный застройщик «УКС» (доля КУИ – 100,0%), в связи с отсутствием права принимать решения о выплате дивидендов по причине того, что стоимость чистых активов по состоянию на 31.12.2021 составила 87 925,0 тыс. рублей, что на 8 170,0 тыс. рублей меньше уставного капитала (решение заседания совета директоров от 24.04.2022);</w:t>
      </w:r>
    </w:p>
    <w:p w14:paraId="597750F7" w14:textId="77777777" w:rsidR="0025235D" w:rsidRPr="0025235D" w:rsidRDefault="0025235D" w:rsidP="0025235D">
      <w:pPr>
        <w:widowControl w:val="0"/>
        <w:ind w:firstLine="709"/>
        <w:jc w:val="both"/>
        <w:rPr>
          <w:sz w:val="28"/>
          <w:szCs w:val="28"/>
        </w:rPr>
      </w:pPr>
      <w:r w:rsidRPr="0025235D">
        <w:rPr>
          <w:sz w:val="28"/>
          <w:szCs w:val="28"/>
        </w:rPr>
        <w:t xml:space="preserve">- ОАО «Система город» (доля КУИ – 49,0%), в связи с планируемым отчуждением 49,0% акций, находящихся в собственности муниципального образования «город Оренбург» в соответствии с постановлением Администрации </w:t>
      </w:r>
      <w:r w:rsidRPr="0025235D">
        <w:rPr>
          <w:sz w:val="28"/>
          <w:szCs w:val="28"/>
        </w:rPr>
        <w:lastRenderedPageBreak/>
        <w:t>города Оренбурга от 26.04.2022 № 813-п;</w:t>
      </w:r>
    </w:p>
    <w:p w14:paraId="5169E806" w14:textId="77777777" w:rsidR="0025235D" w:rsidRPr="0025235D" w:rsidRDefault="0025235D" w:rsidP="0025235D">
      <w:pPr>
        <w:widowControl w:val="0"/>
        <w:ind w:firstLine="709"/>
        <w:jc w:val="both"/>
        <w:rPr>
          <w:sz w:val="28"/>
          <w:szCs w:val="28"/>
        </w:rPr>
      </w:pPr>
      <w:r w:rsidRPr="0025235D">
        <w:rPr>
          <w:sz w:val="28"/>
          <w:szCs w:val="28"/>
        </w:rPr>
        <w:t>- ООО «Новая неделя» (доля КУИ –98,98%), в связи с прогнозируемой суммой полученной обществом прибыли в размере 1,0 тыс. рублей.</w:t>
      </w:r>
    </w:p>
    <w:p w14:paraId="66F71547" w14:textId="77777777" w:rsidR="0025235D" w:rsidRPr="0025235D" w:rsidRDefault="0025235D" w:rsidP="0025235D">
      <w:pPr>
        <w:widowControl w:val="0"/>
        <w:ind w:firstLine="709"/>
        <w:jc w:val="both"/>
        <w:rPr>
          <w:sz w:val="28"/>
          <w:szCs w:val="28"/>
        </w:rPr>
      </w:pPr>
      <w:r w:rsidRPr="0025235D">
        <w:rPr>
          <w:sz w:val="28"/>
          <w:szCs w:val="28"/>
        </w:rPr>
        <w:t xml:space="preserve">Счетная палата отмечает, что в постановление Администрации города Оренбурга от 26.04.2022 № 813-п «Об отчуждении 49% акций акционерного общества «Оренбургская финансово-информационная система «Город», находящихся в собственности муниципального образования «город Оренбург», внесены изменения постановлением Администрации города Оренбурга от 25.11.2022 № 2151-п, в соответствии с которым определена цена продажи имущества в размере 37 400,0 тыс. рублей на основании отчета ООО «Южно-уральская оценочная компания» от 24.10.2022 № 12/Б-2021. </w:t>
      </w:r>
    </w:p>
    <w:p w14:paraId="2FF84299" w14:textId="77777777" w:rsidR="0025235D" w:rsidRPr="0025235D" w:rsidRDefault="0025235D" w:rsidP="0025235D">
      <w:pPr>
        <w:widowControl w:val="0"/>
        <w:ind w:firstLine="709"/>
        <w:jc w:val="both"/>
        <w:rPr>
          <w:sz w:val="28"/>
          <w:szCs w:val="28"/>
        </w:rPr>
      </w:pPr>
      <w:r w:rsidRPr="0025235D">
        <w:rPr>
          <w:sz w:val="28"/>
          <w:szCs w:val="28"/>
        </w:rPr>
        <w:t>Вместе с тем, продажа акций акционерного общества «Оренбургская финансово-информационная система «Город» не предусматривается действующим Прогнозным планом (программой) приватизации муниципального имущества на 2020-2022 годы, утвержденным решением Оренбургского городского Совета от 21.11.2019 № 800, а также проектом Прогнозного плана (программы) приватизации муниципального имущества на 2023-2025 годы.</w:t>
      </w:r>
    </w:p>
    <w:p w14:paraId="621FC072" w14:textId="77777777" w:rsidR="0025235D" w:rsidRPr="0025235D" w:rsidRDefault="0025235D" w:rsidP="0025235D">
      <w:pPr>
        <w:widowControl w:val="0"/>
        <w:ind w:firstLine="709"/>
        <w:contextualSpacing/>
        <w:jc w:val="center"/>
        <w:rPr>
          <w:b/>
          <w:i/>
          <w:sz w:val="16"/>
          <w:szCs w:val="16"/>
        </w:rPr>
      </w:pPr>
    </w:p>
    <w:p w14:paraId="7726BF96" w14:textId="77777777" w:rsidR="0025235D" w:rsidRPr="0025235D" w:rsidRDefault="0025235D" w:rsidP="0025235D">
      <w:pPr>
        <w:widowControl w:val="0"/>
        <w:ind w:firstLine="709"/>
        <w:contextualSpacing/>
        <w:jc w:val="center"/>
        <w:rPr>
          <w:i/>
          <w:sz w:val="28"/>
          <w:szCs w:val="28"/>
        </w:rPr>
      </w:pPr>
      <w:r w:rsidRPr="0025235D">
        <w:rPr>
          <w:b/>
          <w:i/>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14:paraId="2490C618"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2023 год спрогнозированы в сумме 505 657,0 тыс. рублей, что выше утвержденной на 2022 год суммы (436 349,3 тыс. рублей) на 69 307,7 тыс. рублей или на 15,9%, но ниже ожидаемой оценки 2022 года (527 098,9 тыс. рублей) на 21 441,9 тыс. рублей или на 4,1%. </w:t>
      </w:r>
    </w:p>
    <w:p w14:paraId="610C5012" w14:textId="77777777" w:rsidR="0025235D" w:rsidRPr="0025235D" w:rsidRDefault="0025235D" w:rsidP="0025235D">
      <w:pPr>
        <w:widowControl w:val="0"/>
        <w:ind w:firstLine="709"/>
        <w:contextualSpacing/>
        <w:jc w:val="both"/>
        <w:rPr>
          <w:sz w:val="28"/>
          <w:szCs w:val="28"/>
        </w:rPr>
      </w:pPr>
      <w:r w:rsidRPr="0025235D">
        <w:rPr>
          <w:sz w:val="28"/>
          <w:szCs w:val="28"/>
        </w:rPr>
        <w:t>На 2024 год прогнозируются доходы, получаемые в виде арендной либо иной платы, в сумме 530 280,0 тыс. рублей, что выше предыдущего года на 24 623,0 тыс. рублей или 4,9%. На 2025 год поступления прогнозируются в сумме 547 676,0 тыс. рублей, что выше прогнозного показателя предыдущего года на 17 396,0 тыс. рублей или на 3,3%. По отношению к ожидаемой оценке 2022 года доходы от арендной платы в 2025 году увеличатся 20 577,1 тыс. рублей или на 3,9%, по отношению к плановому показателю 2023 года - на 42 019,0 тыс. рублей или на 8,3%.</w:t>
      </w:r>
    </w:p>
    <w:p w14:paraId="3068BC13"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Pr="0025235D">
        <w:rPr>
          <w:sz w:val="28"/>
          <w:szCs w:val="28"/>
        </w:rPr>
        <w:t xml:space="preserve"> составят 38,4% от прогнозных поступлений доходов, получаемых в виде арендной либо иной платы за передачу в возмездное пользование муниципального имущества. </w:t>
      </w:r>
    </w:p>
    <w:p w14:paraId="3D03F035" w14:textId="77777777" w:rsidR="0025235D" w:rsidRPr="0025235D" w:rsidRDefault="0025235D" w:rsidP="0025235D">
      <w:pPr>
        <w:widowControl w:val="0"/>
        <w:ind w:firstLine="709"/>
        <w:contextualSpacing/>
        <w:jc w:val="both"/>
        <w:rPr>
          <w:sz w:val="28"/>
          <w:szCs w:val="28"/>
        </w:rPr>
      </w:pPr>
      <w:r w:rsidRPr="0025235D">
        <w:rPr>
          <w:sz w:val="28"/>
          <w:szCs w:val="28"/>
        </w:rPr>
        <w:t xml:space="preserve">На 2023 год поступления доходов по данному источнику прогнозируются в сумме 194 000,0 тыс. рублей, что выше ожидаемой оценки 2022 года (170 005,0 тыс. рублей) на 23 995,0 тыс. рублей или на 14,1%. </w:t>
      </w:r>
    </w:p>
    <w:p w14:paraId="5B22E9C8" w14:textId="77777777" w:rsidR="0025235D" w:rsidRPr="0025235D" w:rsidRDefault="0025235D" w:rsidP="0025235D">
      <w:pPr>
        <w:widowControl w:val="0"/>
        <w:ind w:firstLine="709"/>
        <w:jc w:val="both"/>
        <w:rPr>
          <w:sz w:val="28"/>
          <w:szCs w:val="28"/>
        </w:rPr>
      </w:pPr>
      <w:r w:rsidRPr="0025235D">
        <w:rPr>
          <w:sz w:val="28"/>
          <w:szCs w:val="28"/>
        </w:rPr>
        <w:t xml:space="preserve">Объем поступлений арендной платы на 2024 год планируется в размере </w:t>
      </w:r>
      <w:r w:rsidRPr="0025235D">
        <w:rPr>
          <w:sz w:val="28"/>
          <w:szCs w:val="28"/>
        </w:rPr>
        <w:lastRenderedPageBreak/>
        <w:t xml:space="preserve">203 000,0 тыс. рублей, что составит 104,6% от показателей предыдущего года. На 2025 год поступления доходов прогнозируются в сумме 211 000,0 тыс. рублей, что составит 103,9% от показателя предыдущего года. По отношению к ожидаемой оценке 2022 года доходы в 2025 году увеличатся на 40 995,0 тыс. рублей или на 24,1%, по отношению к плановому показателю 2023 года – на 17 000,0 тыс. рублей или на 8,8%. </w:t>
      </w:r>
    </w:p>
    <w:p w14:paraId="656F9743"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поступлений доходов, получаемых в виде арендной платы за земельные участки, государственная собственность на которые не разграничена, составлен на основании сведений главного администратора данных доходов – ДГиЗО, исходя из норматива отчислений данных доходов в местные бюджеты в размере 100%. </w:t>
      </w:r>
    </w:p>
    <w:p w14:paraId="050ADDFA"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Согласно </w:t>
      </w:r>
      <w:r w:rsidRPr="0025235D">
        <w:rPr>
          <w:sz w:val="28"/>
          <w:szCs w:val="28"/>
        </w:rPr>
        <w:t>Методике и расчетам главного администратора доходов, а также материалам, представленным с Проектом решения, прогнозные показатели рассчитаны исходя из суммы начисленной арендной платы на основании действующих договоров аренды (180 746,5 тыс. рублей), увеличенной на уровень инфляции, установленный проектом о федеральном бюджете (на 2023 год – 5,5%, на 2024-2025 годы – 4,0%) и уменьшенной в связи с применением коэффициента, характеризующего уровень собираемости, в размере 0,92. Кроме этого, прогнозные показатели увеличены на оценку ожидаемых результатов работы по взысканию просроченной дебиторской задолженности и планируемые поступления от взимания платы за фактическое использование земель (на 2023 год – 18 541,6 тыс. рублей, на 2024 год – 21 046,6 тыс. рублей, на 2025 год – 21 315,5 тыс. рублей).</w:t>
      </w:r>
    </w:p>
    <w:p w14:paraId="0CF2843C" w14:textId="77777777" w:rsidR="0025235D" w:rsidRPr="0025235D" w:rsidRDefault="0025235D" w:rsidP="0025235D">
      <w:pPr>
        <w:widowControl w:val="0"/>
        <w:ind w:firstLine="709"/>
        <w:jc w:val="both"/>
        <w:rPr>
          <w:sz w:val="28"/>
          <w:szCs w:val="28"/>
        </w:rPr>
      </w:pPr>
      <w:r w:rsidRPr="0025235D">
        <w:rPr>
          <w:sz w:val="28"/>
          <w:szCs w:val="28"/>
        </w:rPr>
        <w:t>Счетная палата отмечает, что применяемый в расчетах уровень собираемости арендной платы (92,0%) на 4,0 процентных пункта выше аналогичного показателя, использованного в проекте городского бюджета на 2022 год и на плановый период 2023 и 2024 годов (88,0%). Показатель рассчитан исходя из среднего уровня собираемости арендной платы за последние три года в размере 83,0%, а также целевого уровня собираемости в размере 100,0% ((83,0+100,0)/2=92,0)</w:t>
      </w:r>
    </w:p>
    <w:p w14:paraId="4EC79F0E" w14:textId="77777777" w:rsidR="0025235D" w:rsidRPr="0025235D" w:rsidRDefault="0025235D" w:rsidP="0025235D">
      <w:pPr>
        <w:widowControl w:val="0"/>
        <w:ind w:firstLine="709"/>
        <w:contextualSpacing/>
        <w:jc w:val="both"/>
        <w:rPr>
          <w:sz w:val="28"/>
          <w:szCs w:val="28"/>
          <w:lang w:eastAsia="x-none"/>
        </w:rPr>
      </w:pPr>
      <w:r w:rsidRPr="0025235D">
        <w:rPr>
          <w:sz w:val="28"/>
          <w:szCs w:val="28"/>
        </w:rPr>
        <w:t xml:space="preserve">Поступления </w:t>
      </w:r>
      <w:r w:rsidRPr="0025235D">
        <w:rPr>
          <w:sz w:val="28"/>
          <w:szCs w:val="28"/>
          <w:u w:val="single"/>
        </w:rPr>
        <w:t>доходов, получаемых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Pr="0025235D">
        <w:rPr>
          <w:sz w:val="28"/>
          <w:szCs w:val="28"/>
        </w:rPr>
        <w:t xml:space="preserve"> прогнозируются на 2023 год в объеме 58 674,0 тыс. рублей, что</w:t>
      </w:r>
      <w:r w:rsidRPr="0025235D">
        <w:rPr>
          <w:sz w:val="28"/>
          <w:szCs w:val="28"/>
          <w:lang w:eastAsia="x-none"/>
        </w:rPr>
        <w:t xml:space="preserve"> </w:t>
      </w:r>
      <w:r w:rsidRPr="0025235D">
        <w:rPr>
          <w:sz w:val="28"/>
          <w:szCs w:val="28"/>
        </w:rPr>
        <w:t>на 5 808,0 тыс. рублей или на 11,0% выше ожидаемой оценки 2022 года (52 866,0 тыс. рублей). На плановый период 2024 и 2025 годов поступления арендной платы за земельные участки, находящиеся в муниципальной собственности, запланированы в сумм</w:t>
      </w:r>
      <w:r w:rsidRPr="0025235D">
        <w:rPr>
          <w:sz w:val="28"/>
          <w:szCs w:val="28"/>
          <w:lang w:eastAsia="x-none"/>
        </w:rPr>
        <w:t>ах</w:t>
      </w:r>
      <w:r w:rsidRPr="0025235D">
        <w:rPr>
          <w:sz w:val="28"/>
          <w:szCs w:val="28"/>
        </w:rPr>
        <w:t xml:space="preserve"> 62 753,0 тыс. рублей</w:t>
      </w:r>
      <w:r w:rsidRPr="0025235D">
        <w:rPr>
          <w:sz w:val="28"/>
          <w:szCs w:val="28"/>
          <w:lang w:eastAsia="x-none"/>
        </w:rPr>
        <w:t xml:space="preserve"> и 61 843,0 тыс. рублей соответственно</w:t>
      </w:r>
      <w:r w:rsidRPr="0025235D">
        <w:rPr>
          <w:sz w:val="28"/>
          <w:szCs w:val="28"/>
        </w:rPr>
        <w:t xml:space="preserve">. </w:t>
      </w:r>
    </w:p>
    <w:p w14:paraId="5B2DAAD6" w14:textId="77777777" w:rsidR="0025235D" w:rsidRPr="0025235D" w:rsidRDefault="0025235D" w:rsidP="0025235D">
      <w:pPr>
        <w:widowControl w:val="0"/>
        <w:ind w:firstLine="709"/>
        <w:contextualSpacing/>
        <w:jc w:val="both"/>
        <w:rPr>
          <w:sz w:val="28"/>
          <w:szCs w:val="28"/>
        </w:rPr>
      </w:pPr>
      <w:r w:rsidRPr="0025235D">
        <w:rPr>
          <w:sz w:val="28"/>
          <w:szCs w:val="28"/>
          <w:lang w:eastAsia="x-none"/>
        </w:rPr>
        <w:t xml:space="preserve">Прогноз поступлений составлен </w:t>
      </w:r>
      <w:r w:rsidRPr="0025235D">
        <w:rPr>
          <w:sz w:val="28"/>
          <w:szCs w:val="28"/>
        </w:rPr>
        <w:t xml:space="preserve">на основании расчетов главных администраторов доходов - ДГиЗО и Комитета по управлению имуществом. </w:t>
      </w:r>
    </w:p>
    <w:p w14:paraId="01FFA9EA"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со сведениям ДГиЗО поступления арендной платы за муниципальные земельные участки планируются в следующих суммах: на 2023 год – 20 700,0 тыс. рублей (106,6% от ожидаемой оценки 2022 года (19 418,1 тыс. рублей)), на 2024 год – 23 547,0 тыс. рублей (113,8% от показателя 2023 года), на 2025 год – 21 083,0 тыс. рублей (89,5% от показателя 2024 года). </w:t>
      </w:r>
    </w:p>
    <w:p w14:paraId="48262523"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Согласно </w:t>
      </w:r>
      <w:r w:rsidRPr="0025235D">
        <w:rPr>
          <w:sz w:val="28"/>
          <w:szCs w:val="28"/>
        </w:rPr>
        <w:t xml:space="preserve">Методике и расчетам ДГиЗО, а также материалам, представленным с </w:t>
      </w:r>
      <w:r w:rsidRPr="0025235D">
        <w:rPr>
          <w:sz w:val="28"/>
          <w:szCs w:val="28"/>
        </w:rPr>
        <w:lastRenderedPageBreak/>
        <w:t>Проектом решения, расчет прогнозных показателей произведен исходя из суммы начисленной арендной платы на основании рыночной оценки (19 468,8 тыс. рублей), увеличенной на уровень инфляции, установленный проектом о федеральном бюджете (на 2023 год – 5,5%, на 2024-2025 годы – 4,0%) и уменьшенной в связи с применением коэффициента, характеризующего уровень собираемости, в размере 0,94. Кроме этого, прогнозные показатели увеличены на оценку ожидаемых результатов работы по взысканию просроченной дебиторской задолженности и планируемые поступления от взимания платы за фактическое использование земель (на 2023 год – 1 393,1 тыс. рублей, на 2024 год – 2 185,5 тыс. рублей, на 2025 год – 200,0 тыс. рублей).</w:t>
      </w:r>
    </w:p>
    <w:p w14:paraId="7A6B9338" w14:textId="77777777" w:rsidR="0025235D" w:rsidRPr="0025235D" w:rsidRDefault="0025235D" w:rsidP="0025235D">
      <w:pPr>
        <w:widowControl w:val="0"/>
        <w:ind w:firstLine="709"/>
        <w:jc w:val="both"/>
        <w:rPr>
          <w:sz w:val="28"/>
          <w:szCs w:val="28"/>
        </w:rPr>
      </w:pPr>
      <w:r w:rsidRPr="0025235D">
        <w:rPr>
          <w:sz w:val="28"/>
          <w:szCs w:val="28"/>
        </w:rPr>
        <w:t>Счетная палата отмечает, что применяемый в расчетах уровень собираемости арендной платы (94,0%) на 6,0 процентных пунктов выше аналогичного показателя, использованного в проекте городского бюджета на 2022 год и на плановый период 2023 и 2024 годов (88,0%). Показатель рассчитан исходя из среднего уровня собираемости арендной платы за последние три года в размере 94,0%, а также целевого уровня собираемости в размере 100,0% ((94,0+100,0)/2=94,0)</w:t>
      </w:r>
    </w:p>
    <w:p w14:paraId="0BFBC495"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со сведениями КУИ поступления арендной платы за муниципальные земельные участки планируются в следующих суммах: на 2023 год – 37 974,0 тыс. рублей (113,5% от ожидаемой оценки 2022 года (33 447,0 тыс. рублей)), на плановый период 2024 и 2025 годов – в суммах 39 206,0 тыс. рублей и 40 760,0 тыс. рублей соответственно. </w:t>
      </w:r>
    </w:p>
    <w:p w14:paraId="54B1378F"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Согласно </w:t>
      </w:r>
      <w:r w:rsidRPr="0025235D">
        <w:rPr>
          <w:sz w:val="28"/>
          <w:szCs w:val="28"/>
        </w:rPr>
        <w:t>Методике и расчетам КУИ, а также материалам, представленным с Проектом решения, расчет прогнозных показателей произведен исходя из суммы начисленной платы по действующим договорам (31 договор на общую сумму годовой арендной платы 35 421,0 тыс. рублей), увеличенной на уровень инфляции, установленный проектом о федеральном бюджете (на 2023 год – 5,5%, на 2024-2025 годы – 4,0%), а также на ожидаемые результаты работы по взысканию просроченной дебиторской задолженности (на 2023 год – 604,6 тыс. рублей, на 2024 год – 341,8 тыс. рублей, на 2025 год – 341,8 тыс. рублей).</w:t>
      </w:r>
    </w:p>
    <w:p w14:paraId="2DAD41F7" w14:textId="77777777" w:rsidR="0025235D" w:rsidRPr="0025235D" w:rsidRDefault="0025235D" w:rsidP="0025235D">
      <w:pPr>
        <w:widowControl w:val="0"/>
        <w:ind w:firstLine="709"/>
        <w:jc w:val="both"/>
        <w:rPr>
          <w:sz w:val="28"/>
          <w:szCs w:val="28"/>
        </w:rPr>
      </w:pPr>
      <w:r w:rsidRPr="0025235D">
        <w:rPr>
          <w:sz w:val="28"/>
          <w:szCs w:val="28"/>
        </w:rPr>
        <w:t>В расчетах КУИ, как и в прошлом году, применен уровень собираемости арендной платы в размере 100,0%, в связи с тем, что фактическая собираемость, исчисленная последние три года составила 104,0%.</w:t>
      </w:r>
    </w:p>
    <w:p w14:paraId="6AC8727A" w14:textId="77777777" w:rsidR="0025235D" w:rsidRPr="0025235D" w:rsidRDefault="0025235D" w:rsidP="0025235D">
      <w:pPr>
        <w:widowControl w:val="0"/>
        <w:ind w:firstLine="709"/>
        <w:contextualSpacing/>
        <w:jc w:val="both"/>
        <w:rPr>
          <w:sz w:val="28"/>
          <w:szCs w:val="28"/>
        </w:rPr>
      </w:pPr>
      <w:r w:rsidRPr="0025235D">
        <w:rPr>
          <w:sz w:val="28"/>
          <w:szCs w:val="28"/>
        </w:rPr>
        <w:t xml:space="preserve">В общей сумме начисленной арендной платы, являющейся основным показателем для расчета прогнозных поступлений, 76,2% составляет арендная плата за земельный участок, находящийся по адресу: г. Оренбург, ул. Потехина, д. 41, по договору № 6439/6947 ООО «Оренбург Водоканал», которая на 2022 год исчислена в сумме 27 008,2 тыс. рублей. С учетом инфляции прогнозируемые поступления от ООО «Оренбург Водоканал» составляют: на 2023 год – 28 494,0 тыс. рублей, на 2024 год – 29 633,0 тыс. рублей, на 2025 год – 30 819,0 тыс. рублей (ожидаемая оценка 2022 года – 26 484,2 тыс. рублей). </w:t>
      </w:r>
    </w:p>
    <w:p w14:paraId="26DC92AE" w14:textId="77777777" w:rsidR="0025235D" w:rsidRPr="0025235D" w:rsidRDefault="0025235D" w:rsidP="0025235D">
      <w:pPr>
        <w:widowControl w:val="0"/>
        <w:ind w:firstLine="709"/>
        <w:contextualSpacing/>
        <w:jc w:val="both"/>
        <w:rPr>
          <w:sz w:val="28"/>
          <w:szCs w:val="28"/>
        </w:rPr>
      </w:pPr>
      <w:r w:rsidRPr="0025235D">
        <w:rPr>
          <w:sz w:val="28"/>
          <w:szCs w:val="28"/>
        </w:rPr>
        <w:t xml:space="preserve">Счетная палата обращает внимание на то, что по результатам контрольного мероприятия «Проверка эффективности исполнения договоров аренды муниципального имущества, в части объектов системы теплоснабжения, с учетом постановления администрации города Оренбурга от 11.10.2019 № 2934-п «Об определении существенных условий договоров аренды объектов теплоснабжения, </w:t>
      </w:r>
      <w:r w:rsidRPr="0025235D">
        <w:rPr>
          <w:sz w:val="28"/>
          <w:szCs w:val="28"/>
        </w:rPr>
        <w:lastRenderedPageBreak/>
        <w:t>включенных в состав казны муниципального образования «город Оренбург», установлено, что в нарушение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а также условий действующих договоров аренды муниципального имущества, Комитет по управлению имуществом не предоставил филиалу «Оренбургский» ПАО «Т Плюс» права аренды на земельные участки, занятые 177 объектами недвижимого имущества системы теплоснабжения. В связи с чем, арендная плата за указанные земельные участки в бюджет города Оренбурга не поступает. В прогнозных показателях поступления данных доходов также отсутствуют.</w:t>
      </w:r>
    </w:p>
    <w:p w14:paraId="76F3E750" w14:textId="77777777" w:rsidR="0025235D" w:rsidRPr="0025235D" w:rsidRDefault="0025235D" w:rsidP="0025235D">
      <w:pPr>
        <w:widowControl w:val="0"/>
        <w:ind w:firstLine="709"/>
        <w:contextualSpacing/>
        <w:jc w:val="both"/>
        <w:rPr>
          <w:sz w:val="28"/>
          <w:szCs w:val="28"/>
          <w:lang w:eastAsia="x-none"/>
        </w:rPr>
      </w:pPr>
      <w:r w:rsidRPr="0025235D">
        <w:rPr>
          <w:sz w:val="28"/>
          <w:szCs w:val="28"/>
        </w:rPr>
        <w:t xml:space="preserve">Поступления </w:t>
      </w:r>
      <w:r w:rsidRPr="0025235D">
        <w:rPr>
          <w:sz w:val="28"/>
          <w:szCs w:val="28"/>
          <w:u w:val="single"/>
        </w:rPr>
        <w:t>доходов,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Pr="0025235D">
        <w:rPr>
          <w:sz w:val="28"/>
          <w:szCs w:val="28"/>
        </w:rPr>
        <w:t xml:space="preserve"> прогнозируются на 2023 год в объеме 337,0 тыс. рублей, что</w:t>
      </w:r>
      <w:r w:rsidRPr="0025235D">
        <w:rPr>
          <w:sz w:val="28"/>
          <w:szCs w:val="28"/>
          <w:lang w:eastAsia="x-none"/>
        </w:rPr>
        <w:t xml:space="preserve"> </w:t>
      </w:r>
      <w:r w:rsidRPr="0025235D">
        <w:rPr>
          <w:sz w:val="28"/>
          <w:szCs w:val="28"/>
        </w:rPr>
        <w:t>на 18,6 тыс. рублей или на 5,8% выше ожидаемой оценки 2022 года (318,4 тыс. рублей). На плановый период 2024 и 2025 годов поступления данных доходов запланированы в сумм</w:t>
      </w:r>
      <w:r w:rsidRPr="0025235D">
        <w:rPr>
          <w:sz w:val="28"/>
          <w:szCs w:val="28"/>
          <w:lang w:eastAsia="x-none"/>
        </w:rPr>
        <w:t>ах</w:t>
      </w:r>
      <w:r w:rsidRPr="0025235D">
        <w:rPr>
          <w:sz w:val="28"/>
          <w:szCs w:val="28"/>
        </w:rPr>
        <w:t xml:space="preserve"> 94,0 тыс. рублей</w:t>
      </w:r>
      <w:r w:rsidRPr="0025235D">
        <w:rPr>
          <w:sz w:val="28"/>
          <w:szCs w:val="28"/>
          <w:lang w:eastAsia="x-none"/>
        </w:rPr>
        <w:t xml:space="preserve"> и 24,0 тыс. рублей соответственно</w:t>
      </w:r>
      <w:r w:rsidRPr="0025235D">
        <w:rPr>
          <w:sz w:val="28"/>
          <w:szCs w:val="28"/>
        </w:rPr>
        <w:t xml:space="preserve">. </w:t>
      </w:r>
    </w:p>
    <w:p w14:paraId="05FDDA8F" w14:textId="77777777" w:rsidR="0025235D" w:rsidRPr="0025235D" w:rsidRDefault="0025235D" w:rsidP="0025235D">
      <w:pPr>
        <w:widowControl w:val="0"/>
        <w:ind w:firstLine="709"/>
        <w:contextualSpacing/>
        <w:jc w:val="both"/>
        <w:rPr>
          <w:sz w:val="28"/>
          <w:szCs w:val="28"/>
        </w:rPr>
      </w:pPr>
      <w:r w:rsidRPr="0025235D">
        <w:rPr>
          <w:sz w:val="28"/>
          <w:szCs w:val="28"/>
          <w:lang w:eastAsia="x-none"/>
        </w:rPr>
        <w:t xml:space="preserve">Прогноз поступлений составлен </w:t>
      </w:r>
      <w:r w:rsidRPr="0025235D">
        <w:rPr>
          <w:sz w:val="28"/>
          <w:szCs w:val="28"/>
        </w:rPr>
        <w:t xml:space="preserve">на основании расчетов главных администраторов доходов – Управления образования и УЖКХ. </w:t>
      </w:r>
    </w:p>
    <w:p w14:paraId="76B6420A" w14:textId="77777777" w:rsidR="0025235D" w:rsidRPr="0025235D" w:rsidRDefault="0025235D" w:rsidP="0025235D">
      <w:pPr>
        <w:widowControl w:val="0"/>
        <w:ind w:firstLine="709"/>
        <w:contextualSpacing/>
        <w:jc w:val="both"/>
        <w:rPr>
          <w:sz w:val="28"/>
          <w:szCs w:val="28"/>
        </w:rPr>
      </w:pPr>
      <w:r w:rsidRPr="0025235D">
        <w:rPr>
          <w:sz w:val="28"/>
          <w:szCs w:val="28"/>
        </w:rPr>
        <w:t>Согласно представленным расчетам поступления арендной платы за находящееся в оперативном управлении муниципальное имущество прогнозируется на основе заключенных договоров аренды с учетом инфляции, установленной проектом о федеральном бюджете (на 2023 год – 5,5%, на 2024-2025 годы – 4,0%). Доходы, прогнозируемые Управлением образования, составляют: на 2023 год – 247,0 тыс. рублей с ростом к ожидаемой оценке 2022 года (232,7 тыс. рублей) в размере 106,1%, на плановый период 2024 и 2025 год поступления не прогнозируются.</w:t>
      </w:r>
    </w:p>
    <w:p w14:paraId="49106C46" w14:textId="77777777" w:rsidR="0025235D" w:rsidRPr="0025235D" w:rsidRDefault="0025235D" w:rsidP="0025235D">
      <w:pPr>
        <w:widowControl w:val="0"/>
        <w:ind w:firstLine="709"/>
        <w:contextualSpacing/>
        <w:jc w:val="both"/>
        <w:rPr>
          <w:sz w:val="28"/>
          <w:szCs w:val="28"/>
        </w:rPr>
      </w:pPr>
      <w:r w:rsidRPr="0025235D">
        <w:rPr>
          <w:sz w:val="28"/>
          <w:szCs w:val="28"/>
        </w:rPr>
        <w:t>Доходы, прогнозируемые УЖКХ, составляют: на 2023 год – 90,0 тыс. рублей с ростом к ожидаемой оценке 2022 года (85,7 тыс. рублей) в размере 105,1%, на 2024 год – 94,0 тыс. рублей с ростом к 2023 году в размере 104,4%, на 2025 год – 24,0 тыс. рублей или 25,5% от показателя 2024 года. Причиной сокращения прогнозных показателей является окончание сроков действия заключенных договоров аренды.</w:t>
      </w:r>
    </w:p>
    <w:p w14:paraId="16168FD3"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доходов от сдачи в аренду имущества, составляющего государственную (муниципальную) казну (за исключением земельных участков),</w:t>
      </w:r>
      <w:r w:rsidRPr="0025235D">
        <w:rPr>
          <w:sz w:val="28"/>
          <w:szCs w:val="28"/>
        </w:rPr>
        <w:t xml:space="preserve"> прогнозируются на 2023 год в объеме 252 646,0 тыс. рублей, что</w:t>
      </w:r>
      <w:r w:rsidRPr="0025235D">
        <w:rPr>
          <w:sz w:val="28"/>
          <w:szCs w:val="28"/>
          <w:lang w:eastAsia="x-none"/>
        </w:rPr>
        <w:t xml:space="preserve"> 11 213,0</w:t>
      </w:r>
      <w:r w:rsidRPr="0025235D">
        <w:rPr>
          <w:sz w:val="28"/>
          <w:szCs w:val="28"/>
        </w:rPr>
        <w:t xml:space="preserve"> тыс. рублей или на 4,7% выше утвержденных на 2022 год бюджетных назначений (241 433,0 тыс. рублей), но на 51 263,5 тыс. рублей или на 16,9% ниже ожидаемой оценки 2022 года (303 909,5 тыс. рублей). На плановый период 2024 и 2025 годов поступления арендной платы за муниципальное имущество запланированы в сумм</w:t>
      </w:r>
      <w:r w:rsidRPr="0025235D">
        <w:rPr>
          <w:sz w:val="28"/>
          <w:szCs w:val="28"/>
          <w:lang w:eastAsia="x-none"/>
        </w:rPr>
        <w:t>ах соответственно</w:t>
      </w:r>
      <w:r w:rsidRPr="0025235D">
        <w:rPr>
          <w:sz w:val="28"/>
          <w:szCs w:val="28"/>
        </w:rPr>
        <w:t xml:space="preserve"> 264 433,0 тыс. рублей (104,7% к 2023 году)</w:t>
      </w:r>
      <w:r w:rsidRPr="0025235D">
        <w:rPr>
          <w:sz w:val="28"/>
          <w:szCs w:val="28"/>
          <w:lang w:eastAsia="x-none"/>
        </w:rPr>
        <w:t xml:space="preserve"> и 274 809,0 тыс. рублей (103,9% к 2024 году)</w:t>
      </w:r>
      <w:r w:rsidRPr="0025235D">
        <w:rPr>
          <w:sz w:val="28"/>
          <w:szCs w:val="28"/>
        </w:rPr>
        <w:t xml:space="preserve">. </w:t>
      </w:r>
    </w:p>
    <w:p w14:paraId="7A9855AF" w14:textId="77777777" w:rsidR="0025235D" w:rsidRPr="0025235D" w:rsidRDefault="0025235D" w:rsidP="0025235D">
      <w:pPr>
        <w:widowControl w:val="0"/>
        <w:ind w:firstLine="709"/>
        <w:contextualSpacing/>
        <w:jc w:val="both"/>
        <w:rPr>
          <w:sz w:val="28"/>
          <w:szCs w:val="28"/>
        </w:rPr>
      </w:pPr>
      <w:r w:rsidRPr="0025235D">
        <w:rPr>
          <w:sz w:val="28"/>
          <w:szCs w:val="28"/>
          <w:lang w:eastAsia="x-none"/>
        </w:rPr>
        <w:t xml:space="preserve">Прогноз поступлений составлен </w:t>
      </w:r>
      <w:r w:rsidRPr="0025235D">
        <w:rPr>
          <w:sz w:val="28"/>
          <w:szCs w:val="28"/>
        </w:rPr>
        <w:t xml:space="preserve">по сведениям главного администратора данных доходов - КУИ. Согласно дополнительно представленных документов основной причиной увеличения ожидаемой оценки в текущем году являются ожидаемые поступления задолженности от ООО «Оренбург Водоканал», которая по </w:t>
      </w:r>
      <w:r w:rsidRPr="0025235D">
        <w:rPr>
          <w:sz w:val="28"/>
          <w:szCs w:val="28"/>
        </w:rPr>
        <w:lastRenderedPageBreak/>
        <w:t>состоянию на 01.09.2022 составляла 44 298,8 тыс. рублей.</w:t>
      </w:r>
    </w:p>
    <w:p w14:paraId="411C1814" w14:textId="77777777" w:rsidR="0025235D" w:rsidRPr="0025235D" w:rsidRDefault="0025235D" w:rsidP="0025235D">
      <w:pPr>
        <w:widowControl w:val="0"/>
        <w:ind w:firstLine="709"/>
        <w:contextualSpacing/>
        <w:jc w:val="both"/>
        <w:rPr>
          <w:sz w:val="28"/>
          <w:szCs w:val="28"/>
        </w:rPr>
      </w:pPr>
      <w:r w:rsidRPr="0025235D">
        <w:rPr>
          <w:bCs/>
          <w:sz w:val="28"/>
          <w:szCs w:val="28"/>
        </w:rPr>
        <w:t xml:space="preserve">В соответствии с </w:t>
      </w:r>
      <w:r w:rsidRPr="0025235D">
        <w:rPr>
          <w:sz w:val="28"/>
          <w:szCs w:val="28"/>
        </w:rPr>
        <w:t>Методикой и расчетами главного администратора доходов, а также материалами, представленными с Проектом решения, расчет прогнозных показателей произведен исходя из суммы начисленной платы на основании заключенных договоров аренды (328 договоров на общую сумму годовой арендной платы 262 696,6 тыс. рублей), увеличенной на уровень инфляции, установленный проектом о федеральном бюджете (на 2023 год – 5,5%, на 2024-2025 годы – 4,0%), и уменьшенной в связи с применением уровня собираемости в размере 90,0%. Кроме этого, прогнозные показатели увеличены на оценку ожидаемых результатов работы по взысканию просроченной дебиторской задолженности (на 2023 год – 3 215,6 тыс. рублей, на 2024 год – 5 025,0 тыс. рублей, на 2025 год – 5 025,0 тыс. рублей).</w:t>
      </w:r>
    </w:p>
    <w:p w14:paraId="6DD49AB1" w14:textId="77777777" w:rsidR="0025235D" w:rsidRPr="0025235D" w:rsidRDefault="0025235D" w:rsidP="0025235D">
      <w:pPr>
        <w:widowControl w:val="0"/>
        <w:ind w:firstLine="709"/>
        <w:jc w:val="both"/>
        <w:rPr>
          <w:sz w:val="28"/>
          <w:szCs w:val="28"/>
        </w:rPr>
      </w:pPr>
      <w:r w:rsidRPr="0025235D">
        <w:rPr>
          <w:sz w:val="28"/>
          <w:szCs w:val="28"/>
        </w:rPr>
        <w:t>Счетная палата отмечает, что применяемый в расчетах уровень собираемости арендной платы (90,0%) на 2,0 процентных пункта выше аналогичного показателя, использованного в проекте городского бюджета на 2022 год и на плановый период 2023 и 2024 годов (88,0%). Показатель рассчитан исходя из среднего уровня собираемости арендной платы за последние три года в размере 80,0%, а также целевого уровня собираемости в размере 100,0% ((80,0+100,0)/2=90,0)</w:t>
      </w:r>
    </w:p>
    <w:p w14:paraId="103F79EE" w14:textId="77777777" w:rsidR="0025235D" w:rsidRPr="0025235D" w:rsidRDefault="0025235D" w:rsidP="0025235D">
      <w:pPr>
        <w:widowControl w:val="0"/>
        <w:ind w:firstLine="709"/>
        <w:contextualSpacing/>
        <w:jc w:val="both"/>
        <w:rPr>
          <w:sz w:val="28"/>
          <w:szCs w:val="28"/>
        </w:rPr>
      </w:pPr>
      <w:r w:rsidRPr="0025235D">
        <w:rPr>
          <w:sz w:val="28"/>
          <w:szCs w:val="28"/>
        </w:rPr>
        <w:t>В общей сумме начисленной арендной платы, являющейся основным показателем для расчета прогнозных поступлений, 71,4% составляет плата по договорам аренды двух арендаторов:</w:t>
      </w:r>
    </w:p>
    <w:p w14:paraId="6E355C13" w14:textId="77777777" w:rsidR="0025235D" w:rsidRPr="0025235D" w:rsidRDefault="0025235D" w:rsidP="0025235D">
      <w:pPr>
        <w:widowControl w:val="0"/>
        <w:ind w:firstLine="709"/>
        <w:contextualSpacing/>
        <w:jc w:val="both"/>
        <w:rPr>
          <w:sz w:val="28"/>
          <w:szCs w:val="28"/>
        </w:rPr>
      </w:pPr>
      <w:r w:rsidRPr="0025235D">
        <w:rPr>
          <w:sz w:val="28"/>
          <w:szCs w:val="28"/>
        </w:rPr>
        <w:t>- ООО «Оренбург Водоканал» - по трем договорам с общей годовой арендной платой в сумме 162 694,6 тыс. рублей. С учетом инфляции прогнозируемые поступления от ООО «Оренбург Водоканал» составляют: на 2023 год – 171 643,0 тыс. рублей, на 2024 год – 178 509,0 тыс. рублей, на 2025 год – 185 649,0 тыс. рублей (ожидаемая оценка 2022 года – 211 718,3 тыс. рублей);</w:t>
      </w:r>
    </w:p>
    <w:p w14:paraId="101A4316" w14:textId="77777777" w:rsidR="0025235D" w:rsidRPr="0025235D" w:rsidRDefault="0025235D" w:rsidP="0025235D">
      <w:pPr>
        <w:widowControl w:val="0"/>
        <w:ind w:firstLine="709"/>
        <w:contextualSpacing/>
        <w:jc w:val="both"/>
        <w:rPr>
          <w:sz w:val="28"/>
          <w:szCs w:val="28"/>
        </w:rPr>
      </w:pPr>
      <w:r w:rsidRPr="0025235D">
        <w:rPr>
          <w:sz w:val="28"/>
          <w:szCs w:val="28"/>
        </w:rPr>
        <w:t>- филиал «Оренбургский» ПАО «Т Плюс» - по четырем договорам с общей годовой арендной платой в сумме 24 788,6 тыс. рублей. С учетом инфляции прогнозируемые поступления от филиала «Оренбургский» ПАО «Т Плюс» составляют: на 2023 год – 26 152,0 тыс. рублей, на 2024 год – 27 198,0 тыс. рублей, на 2025 год – 28 286,0 тыс. рублей (ожидаемая оценка 2022 года – 24 371,3 тыс. рублей).</w:t>
      </w:r>
    </w:p>
    <w:p w14:paraId="5A8C51F9" w14:textId="77777777" w:rsidR="0025235D" w:rsidRPr="0025235D" w:rsidRDefault="0025235D" w:rsidP="0025235D">
      <w:pPr>
        <w:widowControl w:val="0"/>
        <w:ind w:firstLine="709"/>
        <w:contextualSpacing/>
        <w:jc w:val="both"/>
        <w:rPr>
          <w:sz w:val="28"/>
          <w:szCs w:val="28"/>
        </w:rPr>
      </w:pPr>
      <w:r w:rsidRPr="0025235D">
        <w:rPr>
          <w:sz w:val="28"/>
          <w:szCs w:val="28"/>
        </w:rPr>
        <w:t xml:space="preserve">Счетная палата обращает внимание на то, что по результатам контрольного мероприятия «Проверка эффективности исполнения договоров аренды муниципального имущества, в части объектов системы теплоснабжения, с учетом постановления администрации города Оренбурга от 11.10.2019 № 2934-п «Об определении существенных условий договоров аренды объектов теплоснабжения, включенных в состав казны муниципального образования «город Оренбург», установлено, что передача муниципального имущества филиалу «Оренбургский» ПАО «Т Плюс» по четырем договорам аренды осуществлялась Комитетом по управлению имуществом с нарушениями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Кроме этого,  мероприятием установлено, что Комитетом не вносились изменения в договоры аренды муниципального имущества в части перечня переданного муниципального имущества в связи с созданием новых или </w:t>
      </w:r>
      <w:r w:rsidRPr="0025235D">
        <w:rPr>
          <w:sz w:val="28"/>
          <w:szCs w:val="28"/>
        </w:rPr>
        <w:lastRenderedPageBreak/>
        <w:t>реконструкции объектов теплоснабжения, а также исключением устаревшего и (или) физически изношенного имущества.</w:t>
      </w:r>
    </w:p>
    <w:p w14:paraId="54319306"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платы по соглашениям об установлении сервитута в отношении земельных участков, находящихся в государственной или муниципальной собственности,</w:t>
      </w:r>
      <w:r w:rsidRPr="0025235D">
        <w:rPr>
          <w:sz w:val="28"/>
          <w:szCs w:val="28"/>
        </w:rPr>
        <w:t xml:space="preserve"> планируются в сумме 11,0 тыс. рублей на каждый год предстоящего бюджетного периода, что составляет 75,9% от ожидаемой оценки (14,5 тыс. рублей). </w:t>
      </w:r>
    </w:p>
    <w:p w14:paraId="0CE237A8" w14:textId="77777777" w:rsidR="0025235D" w:rsidRPr="0025235D" w:rsidRDefault="0025235D" w:rsidP="0025235D">
      <w:pPr>
        <w:widowControl w:val="0"/>
        <w:ind w:firstLine="709"/>
        <w:contextualSpacing/>
        <w:jc w:val="both"/>
        <w:rPr>
          <w:sz w:val="28"/>
          <w:szCs w:val="28"/>
        </w:rPr>
      </w:pPr>
      <w:r w:rsidRPr="0025235D">
        <w:rPr>
          <w:sz w:val="28"/>
          <w:szCs w:val="28"/>
        </w:rPr>
        <w:t>Прогноз составлен на основании сведений главного администратора доходов ДГиЗО в части платы по соглашениям об установлении сервитута, заключенными органами местного самоуправления городских округов, государственными или муниципальными предприятиями либо государственные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на основании заключенных соглашений (84 соглашения) и размера платы (0,01%), определяемой от кадастровой стоимости земельных участков.</w:t>
      </w:r>
    </w:p>
    <w:p w14:paraId="5D7DDFC7" w14:textId="77777777" w:rsidR="0025235D" w:rsidRPr="0025235D" w:rsidRDefault="0025235D" w:rsidP="0025235D">
      <w:pPr>
        <w:widowControl w:val="0"/>
        <w:ind w:firstLine="709"/>
        <w:contextualSpacing/>
        <w:jc w:val="center"/>
        <w:rPr>
          <w:sz w:val="16"/>
          <w:szCs w:val="16"/>
        </w:rPr>
      </w:pPr>
    </w:p>
    <w:p w14:paraId="40FEB487" w14:textId="77777777" w:rsidR="0025235D" w:rsidRPr="0025235D" w:rsidRDefault="0025235D" w:rsidP="0025235D">
      <w:pPr>
        <w:widowControl w:val="0"/>
        <w:ind w:firstLine="709"/>
        <w:contextualSpacing/>
        <w:jc w:val="center"/>
        <w:rPr>
          <w:b/>
          <w:i/>
          <w:sz w:val="28"/>
          <w:szCs w:val="28"/>
        </w:rPr>
      </w:pPr>
      <w:r w:rsidRPr="0025235D">
        <w:rPr>
          <w:b/>
          <w:i/>
          <w:sz w:val="28"/>
          <w:szCs w:val="28"/>
        </w:rPr>
        <w:t xml:space="preserve">Платежи от государственных и муниципальных </w:t>
      </w:r>
    </w:p>
    <w:p w14:paraId="066073B7" w14:textId="77777777" w:rsidR="0025235D" w:rsidRPr="0025235D" w:rsidRDefault="0025235D" w:rsidP="0025235D">
      <w:pPr>
        <w:widowControl w:val="0"/>
        <w:ind w:firstLine="709"/>
        <w:contextualSpacing/>
        <w:jc w:val="center"/>
        <w:rPr>
          <w:sz w:val="28"/>
          <w:szCs w:val="28"/>
        </w:rPr>
      </w:pPr>
      <w:r w:rsidRPr="0025235D">
        <w:rPr>
          <w:b/>
          <w:i/>
          <w:sz w:val="28"/>
          <w:szCs w:val="28"/>
        </w:rPr>
        <w:t>унитарных предприятий</w:t>
      </w:r>
    </w:p>
    <w:p w14:paraId="3D43F0B3"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платежей от государственных и муниципальных унитарных предприятий формируются за счет </w:t>
      </w:r>
      <w:r w:rsidRPr="0025235D">
        <w:rPr>
          <w:sz w:val="28"/>
          <w:szCs w:val="28"/>
          <w:u w:val="single"/>
        </w:rPr>
        <w:t>доходов от перечисления части прибыли муниципальных унитарных предприятий, оставшейся после уплаты налогов и иных обязательных платежей, созданных городскими округами</w:t>
      </w:r>
      <w:r w:rsidRPr="0025235D">
        <w:rPr>
          <w:sz w:val="28"/>
          <w:szCs w:val="28"/>
        </w:rPr>
        <w:t>. Доходы по данному источнику прогнозируются только на 2023 год в размере 1 230,0 тыс. рублей, что составляет 98,9% от ожидаемой оценки текущего года (1 243,7 тыс. рублей).</w:t>
      </w:r>
    </w:p>
    <w:p w14:paraId="7275C5DC" w14:textId="77777777" w:rsidR="0025235D" w:rsidRPr="0025235D" w:rsidRDefault="0025235D" w:rsidP="0025235D">
      <w:pPr>
        <w:widowControl w:val="0"/>
        <w:ind w:firstLine="709"/>
        <w:contextualSpacing/>
        <w:jc w:val="both"/>
        <w:rPr>
          <w:sz w:val="28"/>
          <w:szCs w:val="28"/>
        </w:rPr>
      </w:pPr>
      <w:r w:rsidRPr="0025235D">
        <w:rPr>
          <w:sz w:val="28"/>
          <w:szCs w:val="28"/>
        </w:rPr>
        <w:t>В соответствии с представленной главным администратором доходов (КУИ) информацией отчисления в бюджет города Оренбурга на 2024-2025 годы не планируются в связи с тем, что в рамках Федерального закона от 27.12.2019 № 485-ФЗ «О внесении изменений в Федеральный закон «О государственных и муниципальных предприятиях» и Федеральный закон «О защите конкуренции» планом мероприятий по реформированию муниципальных унитарных предприятий муниципального образования «город Оренбург» до 01.01.2025 предусмотрены:</w:t>
      </w:r>
    </w:p>
    <w:p w14:paraId="2B348A06" w14:textId="77777777" w:rsidR="0025235D" w:rsidRPr="0025235D" w:rsidRDefault="0025235D" w:rsidP="0025235D">
      <w:pPr>
        <w:widowControl w:val="0"/>
        <w:ind w:firstLine="709"/>
        <w:contextualSpacing/>
        <w:jc w:val="both"/>
        <w:rPr>
          <w:sz w:val="28"/>
          <w:szCs w:val="28"/>
        </w:rPr>
      </w:pPr>
      <w:r w:rsidRPr="0025235D">
        <w:rPr>
          <w:sz w:val="28"/>
          <w:szCs w:val="28"/>
        </w:rPr>
        <w:t>- ликвидация либо реорганизация МУП «Муниципальный имущественный фонд» в 2023 году;</w:t>
      </w:r>
    </w:p>
    <w:p w14:paraId="199FE0D3" w14:textId="77777777" w:rsidR="0025235D" w:rsidRPr="0025235D" w:rsidRDefault="0025235D" w:rsidP="0025235D">
      <w:pPr>
        <w:widowControl w:val="0"/>
        <w:ind w:firstLine="709"/>
        <w:contextualSpacing/>
        <w:jc w:val="both"/>
        <w:rPr>
          <w:sz w:val="28"/>
          <w:szCs w:val="28"/>
        </w:rPr>
      </w:pPr>
      <w:r w:rsidRPr="0025235D">
        <w:rPr>
          <w:sz w:val="28"/>
          <w:szCs w:val="28"/>
        </w:rPr>
        <w:t>- ликвидация либо преобразование в хозяйственное общество МКП «ОПП» в 2024 году.</w:t>
      </w:r>
    </w:p>
    <w:p w14:paraId="3E8DE554" w14:textId="77777777" w:rsidR="002D060B" w:rsidRPr="00C210AB" w:rsidRDefault="002D060B" w:rsidP="00C210AB">
      <w:pPr>
        <w:widowControl w:val="0"/>
        <w:contextualSpacing/>
        <w:rPr>
          <w:b/>
          <w:i/>
          <w:sz w:val="16"/>
          <w:szCs w:val="16"/>
        </w:rPr>
      </w:pPr>
    </w:p>
    <w:p w14:paraId="548F158C" w14:textId="77777777" w:rsidR="0025235D" w:rsidRPr="0025235D" w:rsidRDefault="0025235D" w:rsidP="0025235D">
      <w:pPr>
        <w:widowControl w:val="0"/>
        <w:ind w:firstLine="709"/>
        <w:contextualSpacing/>
        <w:jc w:val="center"/>
        <w:rPr>
          <w:b/>
          <w:sz w:val="28"/>
          <w:szCs w:val="28"/>
        </w:rPr>
      </w:pPr>
      <w:r w:rsidRPr="0025235D">
        <w:rPr>
          <w:b/>
          <w:i/>
          <w:sz w:val="28"/>
          <w:szCs w:val="28"/>
        </w:rPr>
        <w:t xml:space="preserve">Прочие доходы от использования имущества и прав, находящихся в государственной и муниципальной собственности </w:t>
      </w:r>
    </w:p>
    <w:p w14:paraId="103A8A75" w14:textId="77777777" w:rsidR="0025235D" w:rsidRPr="0025235D" w:rsidRDefault="0025235D" w:rsidP="0025235D">
      <w:pPr>
        <w:widowControl w:val="0"/>
        <w:ind w:firstLine="709"/>
        <w:contextualSpacing/>
        <w:jc w:val="both"/>
        <w:rPr>
          <w:sz w:val="28"/>
          <w:szCs w:val="28"/>
        </w:rPr>
      </w:pPr>
      <w:r w:rsidRPr="0025235D">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формируются за счет пяти источников: платы по договорам найма жилого помещения жилищного фонда социального назначения, коммерческого использования и специализированного жилищного фонда, платы по концессионным соглашениям, платы за предоставление права на размещение и эксплуатацию нестационарного торгового объекта, а также установку и эксплуатацию рекламных конструкций.</w:t>
      </w:r>
    </w:p>
    <w:p w14:paraId="30DE61E1" w14:textId="77777777" w:rsidR="0025235D" w:rsidRPr="0025235D" w:rsidRDefault="0025235D" w:rsidP="0025235D">
      <w:pPr>
        <w:widowControl w:val="0"/>
        <w:ind w:firstLine="709"/>
        <w:contextualSpacing/>
        <w:jc w:val="both"/>
        <w:rPr>
          <w:sz w:val="28"/>
          <w:szCs w:val="28"/>
        </w:rPr>
      </w:pPr>
      <w:r w:rsidRPr="0025235D">
        <w:rPr>
          <w:sz w:val="28"/>
          <w:szCs w:val="28"/>
        </w:rPr>
        <w:lastRenderedPageBreak/>
        <w:t xml:space="preserve">Общий объем данных доходов прогнозируется на трехлетний прогнозный период в следующих суммах: на 2023 год – 149 458,0 тыс. рублей (129,6% к ожидаемой оценке 2022 года (115 329,1 тыс. рублей)), на 2024 год – 152 831,0 тыс. рублей (102,3% к 2023 году), на 2025 год – 134 762,0 тыс. рублей (88,2% к 2024 году). </w:t>
      </w:r>
    </w:p>
    <w:p w14:paraId="5E5DB121" w14:textId="77777777" w:rsidR="0025235D" w:rsidRPr="0025235D" w:rsidRDefault="0025235D" w:rsidP="0025235D">
      <w:pPr>
        <w:widowControl w:val="0"/>
        <w:ind w:firstLine="709"/>
        <w:contextualSpacing/>
        <w:jc w:val="both"/>
        <w:rPr>
          <w:sz w:val="28"/>
          <w:szCs w:val="28"/>
        </w:rPr>
      </w:pPr>
      <w:r w:rsidRPr="0025235D">
        <w:rPr>
          <w:sz w:val="28"/>
          <w:szCs w:val="28"/>
        </w:rPr>
        <w:t>Главными администраторами прочих доходов от использования муниципальным имуществом являются:</w:t>
      </w:r>
    </w:p>
    <w:p w14:paraId="4B612843" w14:textId="77777777" w:rsidR="0025235D" w:rsidRPr="0025235D" w:rsidRDefault="0025235D" w:rsidP="0025235D">
      <w:pPr>
        <w:widowControl w:val="0"/>
        <w:ind w:firstLine="709"/>
        <w:contextualSpacing/>
        <w:jc w:val="both"/>
        <w:rPr>
          <w:sz w:val="28"/>
          <w:szCs w:val="28"/>
        </w:rPr>
      </w:pPr>
      <w:r w:rsidRPr="0025235D">
        <w:rPr>
          <w:sz w:val="28"/>
          <w:szCs w:val="28"/>
        </w:rPr>
        <w:t>- Управление жилищно-коммунального хозяйства (плата по договорам найма жилого помещения жилищного фонда социального назначения, коммерческого использования и специализированного жилищного фонда);</w:t>
      </w:r>
    </w:p>
    <w:p w14:paraId="6952740B" w14:textId="60FBA5E1"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Комитет по управлению имуществом (плата по концессионным соглашениям);</w:t>
      </w:r>
    </w:p>
    <w:p w14:paraId="1B3AC4CE" w14:textId="77777777" w:rsidR="0025235D" w:rsidRPr="0025235D" w:rsidRDefault="0025235D" w:rsidP="0025235D">
      <w:pPr>
        <w:widowControl w:val="0"/>
        <w:ind w:firstLine="709"/>
        <w:contextualSpacing/>
        <w:jc w:val="both"/>
        <w:rPr>
          <w:sz w:val="28"/>
          <w:szCs w:val="28"/>
        </w:rPr>
      </w:pPr>
      <w:r w:rsidRPr="0025235D">
        <w:rPr>
          <w:sz w:val="28"/>
          <w:szCs w:val="28"/>
        </w:rPr>
        <w:t>- Комитет потребительского рынка, услуг и развития предпринимательства (плата за предоставление права на размещение и эксплуатацию нестационарного торгового объекта, а также установку и эксплуатацию рекламных конструкций).</w:t>
      </w:r>
    </w:p>
    <w:p w14:paraId="389CE183" w14:textId="77777777" w:rsidR="0025235D" w:rsidRPr="0025235D" w:rsidRDefault="0025235D" w:rsidP="0025235D">
      <w:pPr>
        <w:widowControl w:val="0"/>
        <w:ind w:firstLine="709"/>
        <w:contextualSpacing/>
        <w:jc w:val="both"/>
        <w:rPr>
          <w:sz w:val="28"/>
          <w:szCs w:val="28"/>
        </w:rPr>
      </w:pPr>
      <w:r w:rsidRPr="0025235D">
        <w:rPr>
          <w:sz w:val="28"/>
          <w:szCs w:val="28"/>
        </w:rPr>
        <w:t xml:space="preserve">Общий объем прочих доходов от использования имущества и прав, находящихся в государственной и муниципальной собственности, прогнозируемых главным администратором доходов </w:t>
      </w:r>
      <w:r w:rsidRPr="0025235D">
        <w:rPr>
          <w:b/>
          <w:sz w:val="28"/>
          <w:szCs w:val="28"/>
        </w:rPr>
        <w:t>Управлением жилищно-коммунального хозяйства администрации города Оренбурга</w:t>
      </w:r>
      <w:r w:rsidRPr="0025235D">
        <w:rPr>
          <w:sz w:val="28"/>
          <w:szCs w:val="28"/>
        </w:rPr>
        <w:t>, составляет 71 394,0 тыс. рублей на каждый год бюджетного периода (223,7% к ожидаемой оценке 2022 года (31 920,6 тыс. рублей). Доходы прогнозируются по следующим источникам.</w:t>
      </w:r>
    </w:p>
    <w:p w14:paraId="75842DC9" w14:textId="77777777" w:rsidR="0025235D" w:rsidRPr="0025235D" w:rsidRDefault="0025235D" w:rsidP="0025235D">
      <w:pPr>
        <w:widowControl w:val="0"/>
        <w:ind w:firstLine="709"/>
        <w:contextualSpacing/>
        <w:jc w:val="both"/>
        <w:rPr>
          <w:sz w:val="28"/>
          <w:szCs w:val="28"/>
        </w:rPr>
      </w:pPr>
      <w:r w:rsidRPr="0025235D">
        <w:rPr>
          <w:sz w:val="28"/>
          <w:szCs w:val="28"/>
          <w:u w:val="singl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25235D">
        <w:rPr>
          <w:b/>
          <w:sz w:val="28"/>
          <w:szCs w:val="28"/>
          <w:u w:val="single"/>
        </w:rPr>
        <w:t>плата, поступившая в рамках договора найма жилого помещения жилищного фонда социального использования</w:t>
      </w:r>
      <w:r w:rsidRPr="0025235D">
        <w:rPr>
          <w:sz w:val="28"/>
          <w:szCs w:val="28"/>
          <w:u w:val="single"/>
        </w:rPr>
        <w:t>)</w:t>
      </w:r>
      <w:r w:rsidRPr="0025235D">
        <w:rPr>
          <w:sz w:val="28"/>
          <w:szCs w:val="28"/>
        </w:rPr>
        <w:t xml:space="preserve"> планируются на каждый год бюджетного периода в ежегодных суммах 63 519,0 тыс. рублей, что составляет 224,5% от ожидаемой оценки 2022 года (28 300,4 тыс. рублей). </w:t>
      </w:r>
    </w:p>
    <w:p w14:paraId="6ADD77FF"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 представленными документами расчеты поступлений произведены исходя из планируемой базовой ставки платы за наем (42,66 руб./кв.м), усредненного коэффициента, характеризующего качество и благоустройство жилого помещения (1,12), планируемого коэффициента соответствия (0,5), площади муниципального жилого фонда (238 277,31 кв.м), количества месяцев в году (12), коэффициента, характеризующего уровень собираемости (0,88) и оценкой ожидаемых результатов работы по взысканию дебиторской задолженности (3 407,7 тыс. рублей). </w:t>
      </w:r>
    </w:p>
    <w:p w14:paraId="4D5154C4" w14:textId="77777777" w:rsidR="0025235D" w:rsidRPr="0025235D" w:rsidRDefault="0025235D" w:rsidP="0025235D">
      <w:pPr>
        <w:widowControl w:val="0"/>
        <w:ind w:firstLine="709"/>
        <w:contextualSpacing/>
        <w:jc w:val="both"/>
        <w:rPr>
          <w:sz w:val="28"/>
          <w:szCs w:val="28"/>
        </w:rPr>
      </w:pPr>
      <w:r w:rsidRPr="0025235D">
        <w:rPr>
          <w:sz w:val="28"/>
          <w:szCs w:val="28"/>
          <w:u w:val="singl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25235D">
        <w:rPr>
          <w:b/>
          <w:sz w:val="28"/>
          <w:szCs w:val="28"/>
          <w:u w:val="single"/>
        </w:rPr>
        <w:t>плата, поступившая в рамках договора найма жилого помещения жилищного фонда коммерческого использования</w:t>
      </w:r>
      <w:r w:rsidRPr="0025235D">
        <w:rPr>
          <w:sz w:val="28"/>
          <w:szCs w:val="28"/>
          <w:u w:val="single"/>
        </w:rPr>
        <w:t>)</w:t>
      </w:r>
      <w:r w:rsidRPr="0025235D">
        <w:rPr>
          <w:sz w:val="28"/>
          <w:szCs w:val="28"/>
        </w:rPr>
        <w:t xml:space="preserve"> планируются на каждый год бюджетного периода в ежегодных суммах 4 865,0 тыс. рублей, что составляет 235,2% от ожидаемой оценки 2022 года (1 834,6 тыс. рублей). </w:t>
      </w:r>
    </w:p>
    <w:p w14:paraId="442DC908" w14:textId="77777777" w:rsidR="0025235D" w:rsidRPr="0025235D" w:rsidRDefault="0025235D" w:rsidP="0025235D">
      <w:pPr>
        <w:widowControl w:val="0"/>
        <w:ind w:firstLine="709"/>
        <w:contextualSpacing/>
        <w:jc w:val="both"/>
        <w:rPr>
          <w:sz w:val="28"/>
          <w:szCs w:val="28"/>
        </w:rPr>
      </w:pPr>
      <w:r w:rsidRPr="0025235D">
        <w:rPr>
          <w:sz w:val="28"/>
          <w:szCs w:val="28"/>
        </w:rPr>
        <w:lastRenderedPageBreak/>
        <w:t xml:space="preserve">В соответствии с представленными документами расчеты поступлений произведены согласно утвержденной методике исходя из планируемой базовой ставки платы за наем (42,66 руб./кв.м), усредненного коэффициента, характеризующего качество и благоустройство жилого помещения (1,1), планируемого коэффициента соответствия (1,9), площади муниципального жилого фонда (4 896,26 кв.м), коэффициента, характеризующего уровень собираемости (0,88), количества месяцев в году (12) и оценкой ожидаемых результатов работы по взысканию дебиторской задолженности (255,0 тыс. рублей). </w:t>
      </w:r>
    </w:p>
    <w:p w14:paraId="2B860BFA" w14:textId="77777777" w:rsidR="0025235D" w:rsidRPr="0025235D" w:rsidRDefault="0025235D" w:rsidP="0025235D">
      <w:pPr>
        <w:widowControl w:val="0"/>
        <w:ind w:firstLine="709"/>
        <w:contextualSpacing/>
        <w:jc w:val="both"/>
        <w:rPr>
          <w:sz w:val="28"/>
          <w:szCs w:val="28"/>
        </w:rPr>
      </w:pPr>
      <w:r w:rsidRPr="0025235D">
        <w:rPr>
          <w:sz w:val="28"/>
          <w:szCs w:val="28"/>
          <w:u w:val="singl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25235D">
        <w:rPr>
          <w:b/>
          <w:sz w:val="28"/>
          <w:szCs w:val="28"/>
          <w:u w:val="single"/>
        </w:rPr>
        <w:t>плата, поступившая в рамках договора найма специализированного жилого фонда</w:t>
      </w:r>
      <w:r w:rsidRPr="0025235D">
        <w:rPr>
          <w:sz w:val="28"/>
          <w:szCs w:val="28"/>
          <w:u w:val="single"/>
        </w:rPr>
        <w:t>)</w:t>
      </w:r>
      <w:r w:rsidRPr="0025235D">
        <w:rPr>
          <w:sz w:val="28"/>
          <w:szCs w:val="28"/>
        </w:rPr>
        <w:t xml:space="preserve"> планируется на каждый год бюджетного периода в ежегодных суммах 3 010,0 тыс. рублей, что составляет 168,6% от ожидаемой оценки 2022 года (1 785,7 тыс. рублей). </w:t>
      </w:r>
    </w:p>
    <w:p w14:paraId="50864804" w14:textId="30AC84C4" w:rsidR="0025235D" w:rsidRPr="0025235D" w:rsidRDefault="0025235D" w:rsidP="0025235D">
      <w:pPr>
        <w:widowControl w:val="0"/>
        <w:ind w:firstLine="709"/>
        <w:contextualSpacing/>
        <w:jc w:val="both"/>
        <w:rPr>
          <w:sz w:val="28"/>
          <w:szCs w:val="28"/>
        </w:rPr>
      </w:pPr>
      <w:r w:rsidRPr="0025235D">
        <w:rPr>
          <w:sz w:val="28"/>
          <w:szCs w:val="28"/>
        </w:rPr>
        <w:t>В соответствии с представленными документами расчеты поступлений произведены согласно утвержденной методике исходя из плановой базовой ставки платы за наем (42,66 руб./кв.м), усредненного коэффициента, характеризующего качество и благоустройство жилого помещения (1,3), планируемого коэффициента соответствия (0,374), площади специ</w:t>
      </w:r>
      <w:r w:rsidR="00854DCA">
        <w:rPr>
          <w:sz w:val="28"/>
          <w:szCs w:val="28"/>
        </w:rPr>
        <w:t>ализированного фонда (12 610,45 </w:t>
      </w:r>
      <w:r w:rsidRPr="0025235D">
        <w:rPr>
          <w:sz w:val="28"/>
          <w:szCs w:val="28"/>
        </w:rPr>
        <w:t xml:space="preserve">кв.м), коэффициента, характеризующего уровень собираемости (0,88) и количества месяцев в году (12). </w:t>
      </w:r>
    </w:p>
    <w:p w14:paraId="4A85A542" w14:textId="77777777" w:rsidR="0025235D" w:rsidRPr="0025235D" w:rsidRDefault="0025235D" w:rsidP="0025235D">
      <w:pPr>
        <w:widowControl w:val="0"/>
        <w:ind w:firstLine="709"/>
        <w:contextualSpacing/>
        <w:jc w:val="both"/>
        <w:rPr>
          <w:sz w:val="28"/>
          <w:szCs w:val="28"/>
        </w:rPr>
      </w:pPr>
      <w:r w:rsidRPr="0025235D">
        <w:rPr>
          <w:sz w:val="28"/>
          <w:szCs w:val="28"/>
        </w:rPr>
        <w:t>В ходе анализа сведений, представленных УЖКХ для составления прогноза поступлений доходов на 2023-2025 годы, Счетная палата отмечает, что применяемый в расчетах уровень собираемости рассчитан для всех видов платы за наем жилых помещений и составляет 88,0%, что на 8,0 процентных пунктов выше аналогичного показателя, использованного в проекте городского бюджета на 2022 год и на плановый период 2023 и 2024 годов (80,0%). Согласно Методике прогнозирования УЖКХ, утвержденной приказом от 29.09.2022 № 36-п (далее – Методика УЖКХ), показатель рассчитан исходя из среднего уровня собираемости платы за наем за последние три года в размере 76,0%, а также целевого уровня собираемости в размере 100,0% ((76,0+100,0)/2=88,0).</w:t>
      </w:r>
    </w:p>
    <w:p w14:paraId="0421ACB9" w14:textId="77777777" w:rsidR="0025235D" w:rsidRPr="0025235D" w:rsidRDefault="0025235D" w:rsidP="0025235D">
      <w:pPr>
        <w:widowControl w:val="0"/>
        <w:ind w:firstLine="709"/>
        <w:contextualSpacing/>
        <w:jc w:val="both"/>
        <w:rPr>
          <w:sz w:val="28"/>
          <w:szCs w:val="20"/>
        </w:rPr>
      </w:pPr>
      <w:r w:rsidRPr="0025235D">
        <w:rPr>
          <w:sz w:val="28"/>
          <w:szCs w:val="28"/>
        </w:rPr>
        <w:t>Кроме этого, Счетная палата обращает внимание на то, что согласно Методике УЖКХ, расчет прогнозных показателей поступлений платы за наем жилых помещений основан на данных о базовом размере платы за наем жилого помещения и коэффициента соответствия платы.</w:t>
      </w:r>
    </w:p>
    <w:p w14:paraId="1AEBDD39" w14:textId="77777777" w:rsidR="0025235D" w:rsidRPr="0025235D" w:rsidRDefault="0025235D" w:rsidP="0025235D">
      <w:pPr>
        <w:widowControl w:val="0"/>
        <w:ind w:firstLine="709"/>
        <w:contextualSpacing/>
        <w:jc w:val="both"/>
        <w:rPr>
          <w:sz w:val="28"/>
          <w:szCs w:val="28"/>
        </w:rPr>
      </w:pPr>
      <w:r w:rsidRPr="0025235D">
        <w:rPr>
          <w:sz w:val="28"/>
          <w:szCs w:val="28"/>
        </w:rPr>
        <w:t xml:space="preserve">Вместе с тем, на момент проведения экспертизы Проекта решения Оренбургским городским Советом не принято решение об установлении базового размера платы за наем жилого помещения и величины коэффициентов соответствия платы на 2023 год. Проект указанного решения с примененными в расчетах показателями внесен на рассмотрение Оренбургского городского Совета на 22 (очередное) заседание 27.12.2022, на котором также будет рассматриваться вопрос о принятии Проекта решения. В случае внесения изменений в ходе рассмотрения Оренбургским городским Советом проекта об утверждении размера базовой ставки платы за наем жилого помещения и коэффициента соответствия на 2023 год и </w:t>
      </w:r>
      <w:r w:rsidRPr="0025235D">
        <w:rPr>
          <w:sz w:val="28"/>
          <w:szCs w:val="28"/>
        </w:rPr>
        <w:lastRenderedPageBreak/>
        <w:t>утверждения показателей в иных значениях, прогнозные назначения по прочим доходам от поступления платы по договорам найма жилых помещений будут подлежать уточнению.</w:t>
      </w:r>
    </w:p>
    <w:p w14:paraId="65928708" w14:textId="77777777" w:rsidR="0025235D" w:rsidRPr="0025235D" w:rsidRDefault="0025235D" w:rsidP="0025235D">
      <w:pPr>
        <w:widowControl w:val="0"/>
        <w:ind w:firstLine="709"/>
        <w:contextualSpacing/>
        <w:jc w:val="both"/>
        <w:rPr>
          <w:sz w:val="28"/>
          <w:szCs w:val="28"/>
        </w:rPr>
      </w:pPr>
      <w:r w:rsidRPr="0025235D">
        <w:rPr>
          <w:sz w:val="28"/>
          <w:szCs w:val="28"/>
          <w:u w:val="single"/>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25235D">
        <w:rPr>
          <w:b/>
          <w:sz w:val="28"/>
          <w:szCs w:val="28"/>
          <w:u w:val="single"/>
        </w:rPr>
        <w:t>плата, поступившая в рамках концессионного соглашения</w:t>
      </w:r>
      <w:r w:rsidRPr="0025235D">
        <w:rPr>
          <w:sz w:val="28"/>
          <w:szCs w:val="28"/>
          <w:u w:val="single"/>
        </w:rPr>
        <w:t>)</w:t>
      </w:r>
      <w:r w:rsidRPr="0025235D">
        <w:rPr>
          <w:sz w:val="28"/>
          <w:szCs w:val="28"/>
        </w:rPr>
        <w:t xml:space="preserve"> планируется на предстоящий бюджетный период в следующих размерах: на 2023 год – в сумме 2 575,0 тыс. рублей (138,0% к ожидаемой оценке 2022 года (3 089,0 тыс. рублей)), на 2024 год – в сумме 3 089,0 тыс. рублей (120,0% к 2023 году), на 2024 год – в сумме 3 213,0 тыс. рублей (104,0% к 2025 году). Главным администратором данных доходов (на момент проведения экспертизы) является КУИ.</w:t>
      </w:r>
    </w:p>
    <w:p w14:paraId="41532801"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 представленными документами расчеты поступлений произведены согласно утвержденной Методике КУИ методом прямого счета исходя из годовых начислений концессионной платы по двум действующим соглашениям (2 315,8 тыс. рублей) и одному соглашению, которое будет действовать с 23.09.2023 (500,0 тыс. рублей), с учетом уровня инфляции, установленного проектом федерального бюджета (на 2023 год – 5,5%, на 2024-2025 годы – 4,0%). </w:t>
      </w:r>
    </w:p>
    <w:p w14:paraId="2E328FFF"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связи с тем, что оплата по концессионным соглашениям в текущем году производилась в установленные сроки и дебиторская задолженность на 01.09.2022 отсутствовала, в расчетах прогнозных показателей не учитывался понижающий коэффициент, характеризующий уровень собираемости платы, а также показатель, характеризующий оценку ожидаемых результатов работы по взысканию дебиторской задолженности. </w:t>
      </w:r>
    </w:p>
    <w:p w14:paraId="64CAF71C" w14:textId="77777777" w:rsidR="0025235D" w:rsidRPr="0025235D" w:rsidRDefault="0025235D" w:rsidP="0025235D">
      <w:pPr>
        <w:widowControl w:val="0"/>
        <w:ind w:firstLine="709"/>
        <w:contextualSpacing/>
        <w:jc w:val="both"/>
        <w:rPr>
          <w:sz w:val="28"/>
          <w:szCs w:val="28"/>
        </w:rPr>
      </w:pPr>
      <w:r w:rsidRPr="0025235D">
        <w:rPr>
          <w:sz w:val="28"/>
          <w:szCs w:val="28"/>
          <w:u w:val="single"/>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25235D">
        <w:rPr>
          <w:b/>
          <w:sz w:val="28"/>
          <w:szCs w:val="28"/>
          <w:u w:val="single"/>
        </w:rPr>
        <w:t>плата, поступившая в рамках договора за предоставление права на установку и эксплуатацию рекламных конструкций</w:t>
      </w:r>
      <w:r w:rsidRPr="0025235D">
        <w:rPr>
          <w:sz w:val="28"/>
          <w:szCs w:val="28"/>
          <w:u w:val="single"/>
        </w:rPr>
        <w:t>)</w:t>
      </w:r>
      <w:r w:rsidRPr="0025235D">
        <w:rPr>
          <w:sz w:val="28"/>
          <w:szCs w:val="28"/>
        </w:rPr>
        <w:t xml:space="preserve"> планируется на 2023 год в сумме 20 798,0 тыс. рублей, что на 6 115,0 тыс. рублей или на 22,7% ниже ожидаемой оценки поступлений текущего года (26 913,0 тыс. рублей). На 2024 год поступления планируются с ростом к показателю 2023 года в размере 103,8%, что составляет 21 588,0 тыс. рублей. На 2025 год прогнозируется значительное сокращение плановых показателей (в 9,7 раза), которые составляют 2 225,0 тыс. рублей. Главным администратором данных доходов является Комитет потребительского рынка, услуг и развития предпринимательства.</w:t>
      </w:r>
    </w:p>
    <w:p w14:paraId="5976E654"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соответствии с представленными документами расчеты поступлений произведены согласно Методике КПРУиРП методом прямого счета исходя из количества действующих договоров (2023-2024 год - 808 шт., 2025 год – 150 шт.)) и годовых начислений по данным договорам (2023 год – 22 786,3 тыс. рублей, 2024 год – 23 654,3 тыс. рублей, 2025 год – 2 376,1 тыс. рублей), рассчитанных с учетом увеличения базовой ставки на уровень инфляции, установленного проектом </w:t>
      </w:r>
      <w:r w:rsidRPr="0025235D">
        <w:rPr>
          <w:sz w:val="28"/>
          <w:szCs w:val="28"/>
        </w:rPr>
        <w:lastRenderedPageBreak/>
        <w:t>федерального бюджета (на 2023 год – 5,5%, базовая ставка - 105,00 рублей, на 2024 год – 4,0%, базовая ставка - 109,00 рублей, на 2025 год – 4,0%, базовая ставка - 113,00 рублей). Полученные показатели сокращены в связи с применением коэффициента, характеризующего уровень собираемости в размере 0,91, и увеличены на оценку ожидаемых результатов работы по взысканию просроченной дебиторской задолженности (ежегодно – 62,9 тыс. рублей).</w:t>
      </w:r>
    </w:p>
    <w:p w14:paraId="416F19B4" w14:textId="77777777" w:rsidR="0025235D" w:rsidRPr="0025235D" w:rsidRDefault="0025235D" w:rsidP="0025235D">
      <w:pPr>
        <w:widowControl w:val="0"/>
        <w:ind w:firstLine="709"/>
        <w:jc w:val="both"/>
        <w:rPr>
          <w:sz w:val="28"/>
          <w:szCs w:val="28"/>
        </w:rPr>
      </w:pPr>
      <w:r w:rsidRPr="0025235D">
        <w:rPr>
          <w:sz w:val="28"/>
          <w:szCs w:val="28"/>
        </w:rPr>
        <w:t>Счетная палата отмечает, что применяемый в расчетах уровень собираемости арендной платы (91,0%) на 1,0 процентный пункт выше аналогичного показателя, использованного в проекте городского бюджета на 2022 год и на плановый период 2023 и 2024 годов (90,0%). Показатель рассчитан исходя из среднего уровня собираемости платы за последние три года в размере 82,0%, а также целевого уровня собираемости в размере 100,0% ((82,0+100,0)/2=91,0).</w:t>
      </w:r>
    </w:p>
    <w:p w14:paraId="5E39EB86" w14:textId="77777777" w:rsidR="0025235D" w:rsidRPr="0025235D" w:rsidRDefault="0025235D" w:rsidP="0025235D">
      <w:pPr>
        <w:widowControl w:val="0"/>
        <w:ind w:firstLine="709"/>
        <w:contextualSpacing/>
        <w:jc w:val="both"/>
        <w:rPr>
          <w:sz w:val="28"/>
          <w:szCs w:val="28"/>
        </w:rPr>
      </w:pPr>
      <w:r w:rsidRPr="0025235D">
        <w:rPr>
          <w:sz w:val="28"/>
          <w:szCs w:val="28"/>
          <w:u w:val="single"/>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25235D">
        <w:rPr>
          <w:b/>
          <w:sz w:val="28"/>
          <w:szCs w:val="28"/>
          <w:u w:val="single"/>
        </w:rPr>
        <w:t>плата, поступившая в рамках договора за предоставление права на размещение и эксплуатацию нестационарного торгового объекта</w:t>
      </w:r>
      <w:r w:rsidRPr="0025235D">
        <w:rPr>
          <w:sz w:val="28"/>
          <w:szCs w:val="28"/>
          <w:u w:val="single"/>
        </w:rPr>
        <w:t>)</w:t>
      </w:r>
      <w:r w:rsidRPr="0025235D">
        <w:rPr>
          <w:sz w:val="28"/>
          <w:szCs w:val="28"/>
        </w:rPr>
        <w:t xml:space="preserve"> планируется на 2023 год в сумме 54 691,0 тыс. рублей, что на 62,0 тыс. рублей или на 0,1% выше ожидаемой оценки поступлений текущего года (54 629,0 тыс. рублей). На плановый период 2024 и 2025 годов поступления платы запланированы в сумм</w:t>
      </w:r>
      <w:r w:rsidRPr="0025235D">
        <w:rPr>
          <w:sz w:val="28"/>
          <w:szCs w:val="28"/>
          <w:lang w:eastAsia="x-none"/>
        </w:rPr>
        <w:t>ах соответственно</w:t>
      </w:r>
      <w:r w:rsidRPr="0025235D">
        <w:rPr>
          <w:sz w:val="28"/>
          <w:szCs w:val="28"/>
        </w:rPr>
        <w:t xml:space="preserve"> 56 760,0 тыс. рублей (103,8% к 2023 году)</w:t>
      </w:r>
      <w:r w:rsidRPr="0025235D">
        <w:rPr>
          <w:sz w:val="28"/>
          <w:szCs w:val="28"/>
          <w:lang w:eastAsia="x-none"/>
        </w:rPr>
        <w:t xml:space="preserve"> и 57 930,0 тыс. рублей (102,1% к 2024 году)</w:t>
      </w:r>
      <w:r w:rsidRPr="0025235D">
        <w:rPr>
          <w:sz w:val="28"/>
          <w:szCs w:val="28"/>
        </w:rPr>
        <w:t>. Главным администратором доходов являлся Комитет потребительского рынка, услуг и развития предпринимательства.</w:t>
      </w:r>
    </w:p>
    <w:p w14:paraId="6F0D6B6A" w14:textId="77777777" w:rsidR="0025235D" w:rsidRPr="0025235D" w:rsidRDefault="0025235D" w:rsidP="0025235D">
      <w:pPr>
        <w:widowControl w:val="0"/>
        <w:ind w:firstLine="709"/>
        <w:contextualSpacing/>
        <w:jc w:val="both"/>
        <w:rPr>
          <w:sz w:val="28"/>
          <w:szCs w:val="28"/>
        </w:rPr>
      </w:pPr>
      <w:r w:rsidRPr="0025235D">
        <w:rPr>
          <w:sz w:val="28"/>
          <w:szCs w:val="28"/>
        </w:rPr>
        <w:t>В соответствии с представленными документами расчеты поступлений произведены согласно Методике КПРУиРП методом прямого счета исходя из количества действующих договоров (702 шт.) и годовых начислений по данным договорам (2023 год – 53 805,4 тыс. рублей, 2024 год – 55 937,7 тыс. рублей, 2025 год – 58 141,1 тыс. рублей), рассчитанных с учетом увеличения базовой ставки на уровень инфляции, установленного проектом федерального бюджета (на 2023 год – 5,5%, базовая ставка – 757,00 рублей, на 2024 год – 4,0%, базовая ставка – 787,00 рублей, на 2025 год – 4,0%, базовая ставка - 818,00 рублей). Полученные показатели сокращены в связи с применением коэффициента, характеризующего уровень собираемости в размере 0,97, и увеличены на оценку ожидаемых результатов работы по взысканию просроченной дебиторской задолженности (2023-2024 годы – 2 500,0 тыс. рублей, 2025 год – 1 533,5 тыс. рублей).</w:t>
      </w:r>
    </w:p>
    <w:p w14:paraId="70DEA562" w14:textId="77777777" w:rsidR="0025235D" w:rsidRPr="0025235D" w:rsidRDefault="0025235D" w:rsidP="0025235D">
      <w:pPr>
        <w:widowControl w:val="0"/>
        <w:ind w:firstLine="709"/>
        <w:jc w:val="both"/>
        <w:rPr>
          <w:sz w:val="28"/>
          <w:szCs w:val="28"/>
        </w:rPr>
      </w:pPr>
      <w:r w:rsidRPr="0025235D">
        <w:rPr>
          <w:sz w:val="28"/>
          <w:szCs w:val="28"/>
        </w:rPr>
        <w:t>Счетная палата отмечает, что применяемый в расчетах уровень собираемости арендной платы (97,0%) на 1,0 процентный пункт выше аналогичного показателя, использованного в проекте городского бюджета на 2022 год и на плановый период 2023 и 2024 годов (96,0%). Показатель рассчитан исходя из среднего уровня собираемости платы за последние три года в размере 94,0%, а также целевого уровня собираемости в размере 100,0% ((94,0+100,0)/2=97,0).</w:t>
      </w:r>
    </w:p>
    <w:p w14:paraId="19092540" w14:textId="04342D77" w:rsidR="00C210AB" w:rsidRPr="00854DCA" w:rsidRDefault="00854DCA" w:rsidP="00854DCA">
      <w:pPr>
        <w:spacing w:after="200" w:line="276" w:lineRule="auto"/>
        <w:rPr>
          <w:sz w:val="16"/>
          <w:szCs w:val="16"/>
        </w:rPr>
      </w:pPr>
      <w:r>
        <w:rPr>
          <w:sz w:val="16"/>
          <w:szCs w:val="16"/>
        </w:rPr>
        <w:br w:type="page"/>
      </w:r>
    </w:p>
    <w:p w14:paraId="2A92880D" w14:textId="77777777" w:rsidR="0025235D" w:rsidRPr="0025235D" w:rsidRDefault="0025235D" w:rsidP="0025235D">
      <w:pPr>
        <w:widowControl w:val="0"/>
        <w:contextualSpacing/>
        <w:jc w:val="center"/>
        <w:rPr>
          <w:b/>
          <w:sz w:val="28"/>
          <w:szCs w:val="28"/>
        </w:rPr>
      </w:pPr>
      <w:r w:rsidRPr="0025235D">
        <w:rPr>
          <w:b/>
          <w:sz w:val="28"/>
          <w:szCs w:val="28"/>
        </w:rPr>
        <w:lastRenderedPageBreak/>
        <w:t>Платежи при пользовании природными ресурсами</w:t>
      </w:r>
    </w:p>
    <w:p w14:paraId="527A1145" w14:textId="77777777" w:rsidR="0025235D" w:rsidRPr="0025235D" w:rsidRDefault="0025235D" w:rsidP="0025235D">
      <w:pPr>
        <w:widowControl w:val="0"/>
        <w:contextualSpacing/>
        <w:jc w:val="center"/>
        <w:rPr>
          <w:b/>
          <w:sz w:val="16"/>
          <w:szCs w:val="16"/>
        </w:rPr>
      </w:pPr>
    </w:p>
    <w:p w14:paraId="2FF566E6"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Подгруппа доходов «Платежи при пользовании природными ресурсами» формируется за счет </w:t>
      </w:r>
      <w:r w:rsidRPr="0025235D">
        <w:rPr>
          <w:b/>
          <w:i/>
          <w:sz w:val="28"/>
          <w:szCs w:val="28"/>
        </w:rPr>
        <w:t>платы за негативное воздействие на окружающую среду</w:t>
      </w:r>
      <w:r w:rsidRPr="0025235D">
        <w:rPr>
          <w:sz w:val="28"/>
          <w:szCs w:val="28"/>
        </w:rPr>
        <w:t xml:space="preserve">, которая в соответствии со статьей 62 Бюджетного кодекса РФ зачисляется в местные бюджеты по нормативу 60,0%. </w:t>
      </w:r>
    </w:p>
    <w:p w14:paraId="74794F6E"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платы за негативное воздействие на предстоящий бюджетный период прогнозируются в ежегодной сумме 6 414,0 тыс. рублей, что ниже ожидаемой оценки 2022 года (8 442,0 тыс. рублей) на 2 028,0 тыс. рублей или на 24,0%. </w:t>
      </w:r>
    </w:p>
    <w:p w14:paraId="6CE932E8" w14:textId="77777777" w:rsidR="0025235D" w:rsidRPr="0025235D" w:rsidRDefault="0025235D" w:rsidP="0025235D">
      <w:pPr>
        <w:widowControl w:val="0"/>
        <w:ind w:firstLine="709"/>
        <w:contextualSpacing/>
        <w:jc w:val="both"/>
        <w:rPr>
          <w:sz w:val="28"/>
          <w:szCs w:val="28"/>
        </w:rPr>
      </w:pPr>
      <w:r w:rsidRPr="0025235D">
        <w:rPr>
          <w:sz w:val="28"/>
          <w:szCs w:val="28"/>
        </w:rPr>
        <w:t>В планируемых поступлениях учтены поступления платы за выбросы загрязняющих веществ в атмосферный воздух стационарными объектами (28,7% от всех поступлений, что составляет 1 841,0 тыс. рублей), платы за сбросы загрязняющих веществ в водные объекты (менее 0,1 от всех поступлений, что составляет 4,2 тыс. рублей), платы за размещение отходов производства и потребления (71,2% от всех поступлений, что составляет 4 568,4 тыс. рублей).</w:t>
      </w:r>
    </w:p>
    <w:p w14:paraId="4952E98A" w14:textId="77777777" w:rsidR="0025235D" w:rsidRPr="0025235D" w:rsidRDefault="0025235D" w:rsidP="0025235D">
      <w:pPr>
        <w:widowControl w:val="0"/>
        <w:ind w:firstLine="709"/>
        <w:contextualSpacing/>
        <w:jc w:val="both"/>
        <w:rPr>
          <w:sz w:val="28"/>
          <w:szCs w:val="28"/>
        </w:rPr>
      </w:pPr>
      <w:r w:rsidRPr="0025235D">
        <w:rPr>
          <w:sz w:val="28"/>
          <w:szCs w:val="28"/>
        </w:rPr>
        <w:t xml:space="preserve">В материалах, представленных с Проектом решения, по данному источнику доходов отсутствуют расчеты прогнозных показателей. Согласно представленной информации прогноз поступлений предусмотрен в соответствии с данными главного администратора доходов – Южно-Уральского межрегионального управления Федеральной службы по надзору в сфере, представленными министерством финансов Оренбургской области. </w:t>
      </w:r>
    </w:p>
    <w:p w14:paraId="0CD62555" w14:textId="77777777" w:rsidR="0025235D" w:rsidRPr="0025235D" w:rsidRDefault="0025235D" w:rsidP="0025235D">
      <w:pPr>
        <w:widowControl w:val="0"/>
        <w:ind w:firstLine="709"/>
        <w:contextualSpacing/>
        <w:jc w:val="both"/>
        <w:rPr>
          <w:b/>
          <w:sz w:val="16"/>
          <w:szCs w:val="28"/>
        </w:rPr>
      </w:pPr>
    </w:p>
    <w:p w14:paraId="0E62EB53" w14:textId="77777777" w:rsidR="0025235D" w:rsidRPr="0025235D" w:rsidRDefault="0025235D" w:rsidP="0025235D">
      <w:pPr>
        <w:widowControl w:val="0"/>
        <w:ind w:firstLine="540"/>
        <w:contextualSpacing/>
        <w:jc w:val="center"/>
        <w:rPr>
          <w:b/>
          <w:sz w:val="28"/>
          <w:szCs w:val="28"/>
        </w:rPr>
      </w:pPr>
      <w:r w:rsidRPr="0025235D">
        <w:rPr>
          <w:b/>
          <w:sz w:val="28"/>
          <w:szCs w:val="28"/>
        </w:rPr>
        <w:t>Доходы от оказания платных услуг и компенсации затрат государства</w:t>
      </w:r>
    </w:p>
    <w:p w14:paraId="03EA8089" w14:textId="77777777" w:rsidR="0025235D" w:rsidRPr="0025235D" w:rsidRDefault="0025235D" w:rsidP="0025235D">
      <w:pPr>
        <w:widowControl w:val="0"/>
        <w:ind w:firstLine="540"/>
        <w:contextualSpacing/>
        <w:jc w:val="center"/>
        <w:rPr>
          <w:b/>
          <w:sz w:val="16"/>
          <w:szCs w:val="28"/>
        </w:rPr>
      </w:pPr>
    </w:p>
    <w:p w14:paraId="5651AFC8" w14:textId="77777777" w:rsidR="0025235D" w:rsidRPr="0025235D" w:rsidRDefault="0025235D" w:rsidP="0025235D">
      <w:pPr>
        <w:widowControl w:val="0"/>
        <w:ind w:firstLine="709"/>
        <w:contextualSpacing/>
        <w:jc w:val="both"/>
        <w:rPr>
          <w:sz w:val="28"/>
          <w:szCs w:val="28"/>
        </w:rPr>
      </w:pPr>
      <w:r w:rsidRPr="0025235D">
        <w:rPr>
          <w:sz w:val="28"/>
          <w:szCs w:val="28"/>
        </w:rPr>
        <w:t>В соответствии со статьей 62 Бюджетного кодекса РФ доходы от платных услуг и компенсации затрат бюджетов городских округов зачисляются в местные бюджеты по нормативу 100,0%.</w:t>
      </w:r>
    </w:p>
    <w:p w14:paraId="16D16559" w14:textId="77777777" w:rsidR="0025235D" w:rsidRPr="0025235D" w:rsidRDefault="0025235D" w:rsidP="0025235D">
      <w:pPr>
        <w:widowControl w:val="0"/>
        <w:ind w:firstLine="709"/>
        <w:contextualSpacing/>
        <w:jc w:val="both"/>
        <w:rPr>
          <w:sz w:val="28"/>
          <w:szCs w:val="28"/>
        </w:rPr>
      </w:pPr>
      <w:r w:rsidRPr="0025235D">
        <w:rPr>
          <w:sz w:val="28"/>
          <w:szCs w:val="28"/>
        </w:rPr>
        <w:t>Поступления доходов от оказания платных услуг и компенсации затрат государства на 2023 год прогнозируются в сумме 6 102,0 тыс. рублей, что составляет 77,4% от ожидаемой оценки 2022 года (7 885,1 тыс. рублей). На плановый период 2024 и 2025 годов поступления доходов запланированы в сумм</w:t>
      </w:r>
      <w:r w:rsidRPr="0025235D">
        <w:rPr>
          <w:sz w:val="28"/>
          <w:szCs w:val="28"/>
          <w:lang w:eastAsia="x-none"/>
        </w:rPr>
        <w:t>ах соответственно</w:t>
      </w:r>
      <w:r w:rsidRPr="0025235D">
        <w:rPr>
          <w:sz w:val="28"/>
          <w:szCs w:val="28"/>
        </w:rPr>
        <w:t xml:space="preserve"> 6 114,0 тыс. рублей (100,2% к 2023 году)</w:t>
      </w:r>
      <w:r w:rsidRPr="0025235D">
        <w:rPr>
          <w:sz w:val="28"/>
          <w:szCs w:val="28"/>
          <w:lang w:eastAsia="x-none"/>
        </w:rPr>
        <w:t xml:space="preserve"> и 6 673,0 тыс. рублей (109,1% к 2024 году)</w:t>
      </w:r>
      <w:r w:rsidRPr="0025235D">
        <w:rPr>
          <w:sz w:val="28"/>
          <w:szCs w:val="28"/>
        </w:rPr>
        <w:t>.</w:t>
      </w:r>
    </w:p>
    <w:p w14:paraId="7A29CB10" w14:textId="77777777" w:rsidR="0025235D" w:rsidRPr="0025235D" w:rsidRDefault="0025235D" w:rsidP="0025235D">
      <w:pPr>
        <w:widowControl w:val="0"/>
        <w:ind w:firstLine="709"/>
        <w:contextualSpacing/>
        <w:jc w:val="both"/>
        <w:rPr>
          <w:sz w:val="12"/>
          <w:szCs w:val="12"/>
        </w:rPr>
      </w:pPr>
    </w:p>
    <w:p w14:paraId="30602CCF" w14:textId="77777777" w:rsidR="0025235D" w:rsidRPr="0025235D" w:rsidRDefault="0025235D" w:rsidP="0025235D">
      <w:pPr>
        <w:widowControl w:val="0"/>
        <w:ind w:firstLine="709"/>
        <w:contextualSpacing/>
        <w:jc w:val="center"/>
        <w:rPr>
          <w:b/>
          <w:i/>
          <w:sz w:val="28"/>
          <w:szCs w:val="28"/>
        </w:rPr>
      </w:pPr>
      <w:r w:rsidRPr="0025235D">
        <w:rPr>
          <w:b/>
          <w:i/>
          <w:sz w:val="28"/>
          <w:szCs w:val="28"/>
        </w:rPr>
        <w:t xml:space="preserve">Доходы от оказания платных услуг (работ) </w:t>
      </w:r>
    </w:p>
    <w:p w14:paraId="74A3CEBF" w14:textId="77777777" w:rsidR="0025235D" w:rsidRPr="0025235D" w:rsidRDefault="0025235D" w:rsidP="0025235D">
      <w:pPr>
        <w:widowControl w:val="0"/>
        <w:ind w:firstLine="709"/>
        <w:contextualSpacing/>
        <w:jc w:val="both"/>
        <w:rPr>
          <w:sz w:val="28"/>
          <w:szCs w:val="28"/>
        </w:rPr>
      </w:pPr>
      <w:r w:rsidRPr="0025235D">
        <w:rPr>
          <w:sz w:val="28"/>
          <w:szCs w:val="28"/>
        </w:rPr>
        <w:t>Доходы от оказания платных услуг (работ) планируются на 2023-2025 годы в ежегодной сумме 1 629,0 тыс. рублей, что составляет 136,7% от ожидаемой оценки 2022 года (1 191,7 тыс. рублей).</w:t>
      </w:r>
    </w:p>
    <w:p w14:paraId="4B3F7584"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 данному коду доходов учтены </w:t>
      </w:r>
      <w:r w:rsidRPr="0025235D">
        <w:rPr>
          <w:sz w:val="28"/>
          <w:szCs w:val="28"/>
          <w:u w:val="single"/>
        </w:rPr>
        <w:t>прочие доходы от оказания платных услуг (работ) получателями средств бюджетов городских округов</w:t>
      </w:r>
      <w:r w:rsidRPr="0025235D">
        <w:rPr>
          <w:sz w:val="28"/>
          <w:szCs w:val="28"/>
        </w:rPr>
        <w:t xml:space="preserve"> в состав которых включены прогнозируемые доходы за оказанные услуги муниципальных казенных учреждений, подведомственных Администрациям Северного и Южного округов (МКУ «Комсервис» и МКУ «Благоустройство и озеленение») и ДГиЗО (МКУ «Городской центр градостроительства»).</w:t>
      </w:r>
    </w:p>
    <w:p w14:paraId="5C8C13A8"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поступлений АСО и АЮО произведен на основании утвержденных методик методом прямого счета, исходя из планируемых к заключению договоров на оказание платных услуг (работ) на основании тарифов, утвержденных решением </w:t>
      </w:r>
      <w:r w:rsidRPr="0025235D">
        <w:rPr>
          <w:sz w:val="28"/>
          <w:szCs w:val="28"/>
        </w:rPr>
        <w:lastRenderedPageBreak/>
        <w:t xml:space="preserve">Оренбургского городского Совета от 30.08.2022 № 264 «Об утверждении тарифов на услуги, оказываемые и работы, выполняемые муниципальным казенным учреждением «Благоустройство и озеленение» города Оренбурга и муниципальным казенным учреждением «Комсервис» города Оренбурга». Объем доходов на 2023-2025 годы планируется в ежегодных равных суммах: АСО – 313,0 тыс. рублей, АЮО – 413,0 тыс. рублей.  </w:t>
      </w:r>
    </w:p>
    <w:p w14:paraId="04DAF18C"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поступлений ДГиЗО произведен на основании утвержденной методики методом прямого счета исходя из ожидаемого количества (155) и средней стоимости платных услуг за 2020-2022 годы (5,8 тыс. рублей) на основании тарифов, утвержденных решением Оренбургского городского Совета от 24.12.2019 № 819 «Об утверждении тарифов на услуги, оказываемые муниципальным казенным учреждением «Городской центр градостроительства». Объем доходов на 2023-2025 годы планируется ДГиЗО в ежегодных равных суммах 903,0 тыс. рублей.  </w:t>
      </w:r>
    </w:p>
    <w:p w14:paraId="5E712F58" w14:textId="77777777" w:rsidR="0025235D" w:rsidRPr="0025235D" w:rsidRDefault="0025235D" w:rsidP="0025235D">
      <w:pPr>
        <w:widowControl w:val="0"/>
        <w:ind w:firstLine="709"/>
        <w:contextualSpacing/>
        <w:jc w:val="both"/>
        <w:rPr>
          <w:sz w:val="28"/>
          <w:szCs w:val="28"/>
        </w:rPr>
      </w:pPr>
      <w:r w:rsidRPr="0025235D">
        <w:rPr>
          <w:sz w:val="28"/>
          <w:szCs w:val="28"/>
        </w:rPr>
        <w:t>Счетная палата обращает внимание на то, утвержденные решениями Оренбургского городского Совета от 30.08.2022 № 264 и от 24.12.2019 № 819 тарифы на услуги (работы) указанных выше муниципальных казенных учреждений действуют по 31.12.2023.</w:t>
      </w:r>
    </w:p>
    <w:p w14:paraId="3732389B" w14:textId="77777777" w:rsidR="0025235D" w:rsidRPr="0025235D" w:rsidRDefault="0025235D" w:rsidP="0025235D">
      <w:pPr>
        <w:widowControl w:val="0"/>
        <w:ind w:firstLine="709"/>
        <w:contextualSpacing/>
        <w:jc w:val="both"/>
        <w:rPr>
          <w:sz w:val="16"/>
          <w:szCs w:val="16"/>
        </w:rPr>
      </w:pPr>
    </w:p>
    <w:p w14:paraId="1CB272E5" w14:textId="77777777" w:rsidR="0025235D" w:rsidRPr="0025235D" w:rsidRDefault="0025235D" w:rsidP="0025235D">
      <w:pPr>
        <w:widowControl w:val="0"/>
        <w:ind w:left="709"/>
        <w:contextualSpacing/>
        <w:jc w:val="center"/>
        <w:rPr>
          <w:b/>
          <w:i/>
          <w:sz w:val="28"/>
          <w:szCs w:val="28"/>
        </w:rPr>
      </w:pPr>
      <w:r w:rsidRPr="0025235D">
        <w:rPr>
          <w:b/>
          <w:i/>
          <w:sz w:val="28"/>
          <w:szCs w:val="28"/>
        </w:rPr>
        <w:t>Доходы от компенсации затрат бюджетов городских округов</w:t>
      </w:r>
    </w:p>
    <w:p w14:paraId="04EE73D7" w14:textId="77777777" w:rsidR="0025235D" w:rsidRPr="0025235D" w:rsidRDefault="0025235D" w:rsidP="0025235D">
      <w:pPr>
        <w:widowControl w:val="0"/>
        <w:ind w:firstLine="709"/>
        <w:contextualSpacing/>
        <w:jc w:val="both"/>
        <w:rPr>
          <w:sz w:val="28"/>
          <w:szCs w:val="28"/>
        </w:rPr>
      </w:pPr>
      <w:r w:rsidRPr="0025235D">
        <w:rPr>
          <w:sz w:val="28"/>
          <w:szCs w:val="28"/>
        </w:rPr>
        <w:t>Доходы от компенсации затрат бюджетов городских округов</w:t>
      </w:r>
      <w:r w:rsidRPr="0025235D">
        <w:rPr>
          <w:b/>
          <w:i/>
          <w:sz w:val="28"/>
          <w:szCs w:val="28"/>
        </w:rPr>
        <w:t xml:space="preserve"> </w:t>
      </w:r>
      <w:r w:rsidRPr="0025235D">
        <w:rPr>
          <w:sz w:val="28"/>
          <w:szCs w:val="28"/>
        </w:rPr>
        <w:t>планируются на 2023 год в сумме 4 473,0 тыс. рублей (66,8% от ожидаемой оценки 2022 года (6 693,4 тыс. рублей), на 2024 год – в сумме 4 485,0 тыс. рублей (100,3% от показателя 2023 года), на 2025 год – в сумме 5 044,0 тыс. рублей (112,5% от показателя 2024 года).</w:t>
      </w:r>
    </w:p>
    <w:p w14:paraId="4ADEBEDE" w14:textId="77777777" w:rsidR="0025235D" w:rsidRPr="0025235D" w:rsidRDefault="0025235D" w:rsidP="0025235D">
      <w:pPr>
        <w:widowControl w:val="0"/>
        <w:ind w:firstLine="709"/>
        <w:contextualSpacing/>
        <w:jc w:val="both"/>
        <w:rPr>
          <w:sz w:val="28"/>
          <w:szCs w:val="28"/>
        </w:rPr>
      </w:pPr>
      <w:r w:rsidRPr="0025235D">
        <w:rPr>
          <w:sz w:val="28"/>
          <w:szCs w:val="28"/>
          <w:u w:val="single"/>
        </w:rPr>
        <w:t>Доходы, поступающие в порядке возмещения расходов, понесенных в связи с эксплуатацией имущества городских округов,</w:t>
      </w:r>
      <w:r w:rsidRPr="0025235D">
        <w:rPr>
          <w:sz w:val="28"/>
          <w:szCs w:val="28"/>
        </w:rPr>
        <w:t xml:space="preserve"> прогнозируются на 2023 год в сумме 2 205,0 тыс. рублей, на 2024 год – в сумме 2 057,0 тыс. рублей, на 2025 год – в сумме 2 055,0 тыс. рублей. Указанные доходы планируются главными администраторами доходов (Администрацией города Оренбурга, АСО, АЮО, Управлением образования и УЖКХ) за счет средств, прогнозируемых к поступлению от возмещения затрат по оплате коммунальных услуг и услуг по содержанию имущества. </w:t>
      </w:r>
    </w:p>
    <w:p w14:paraId="5E4D3A97" w14:textId="77777777" w:rsidR="0025235D" w:rsidRPr="0025235D" w:rsidRDefault="0025235D" w:rsidP="0025235D">
      <w:pPr>
        <w:widowControl w:val="0"/>
        <w:ind w:firstLine="709"/>
        <w:contextualSpacing/>
        <w:jc w:val="both"/>
        <w:rPr>
          <w:sz w:val="28"/>
          <w:szCs w:val="28"/>
        </w:rPr>
      </w:pPr>
      <w:r w:rsidRPr="0025235D">
        <w:rPr>
          <w:sz w:val="28"/>
          <w:szCs w:val="28"/>
          <w:u w:val="single"/>
        </w:rPr>
        <w:t>Прочие доходы от компенсации затрат бюджетов городских округов</w:t>
      </w:r>
      <w:r w:rsidRPr="0025235D">
        <w:rPr>
          <w:sz w:val="28"/>
          <w:szCs w:val="28"/>
        </w:rPr>
        <w:t xml:space="preserve"> прогнозируются на 2023 год в сумме 2 268,0 тыс. рублей, на 2024 год – в сумме 2 428,0 тыс. рублей, на 2025 год – в сумме 2 989,0 тыс. рублей. Указанные доходы планируются главными администраторами доходов за счет следующих источников:</w:t>
      </w:r>
    </w:p>
    <w:p w14:paraId="53CD9AEE" w14:textId="4B8E5383"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доходы от компенсации затрат, связанных с демонтажем рекламной конструкции (главный администратор – Комитет потребительского рынка, услуг и развития предпринимательства): на 2023 год – 510,0 тыс. рублей, на 2024 год – 539,0 тыс. рублей, на 2025 год – 939,0 тыс. рублей;</w:t>
      </w:r>
    </w:p>
    <w:p w14:paraId="11BD81C4" w14:textId="77777777" w:rsidR="0025235D" w:rsidRPr="0025235D" w:rsidRDefault="0025235D" w:rsidP="0025235D">
      <w:pPr>
        <w:widowControl w:val="0"/>
        <w:ind w:firstLine="709"/>
        <w:contextualSpacing/>
        <w:jc w:val="both"/>
        <w:rPr>
          <w:sz w:val="28"/>
          <w:szCs w:val="28"/>
        </w:rPr>
      </w:pPr>
      <w:r w:rsidRPr="0025235D">
        <w:rPr>
          <w:sz w:val="28"/>
          <w:szCs w:val="28"/>
        </w:rPr>
        <w:t>- доходы от компенсации затрат, связанных с демонтажем нестационарного торгового объекта (главный администратор – Комитет потребительского рынка, услуг и развития предпринимательства): на 2023 год – 61,0 тыс. рублей, на 2024 год – 67,0 тыс. рублей, на 2025 год – 100,0 тыс. рублей;</w:t>
      </w:r>
    </w:p>
    <w:p w14:paraId="2E2805DC" w14:textId="77777777" w:rsidR="0025235D" w:rsidRPr="0025235D" w:rsidRDefault="0025235D" w:rsidP="0025235D">
      <w:pPr>
        <w:widowControl w:val="0"/>
        <w:ind w:firstLine="709"/>
        <w:contextualSpacing/>
        <w:jc w:val="both"/>
        <w:rPr>
          <w:sz w:val="28"/>
          <w:szCs w:val="28"/>
        </w:rPr>
      </w:pPr>
      <w:r w:rsidRPr="0025235D">
        <w:rPr>
          <w:sz w:val="28"/>
          <w:szCs w:val="28"/>
        </w:rPr>
        <w:t xml:space="preserve">- доходы от возврата дебиторской задолженности (главный администратор – </w:t>
      </w:r>
      <w:r w:rsidRPr="0025235D">
        <w:rPr>
          <w:sz w:val="28"/>
          <w:szCs w:val="28"/>
        </w:rPr>
        <w:lastRenderedPageBreak/>
        <w:t>Администрация города Оренбурга): на 2025 год – 55,0 тыс. рублей;</w:t>
      </w:r>
    </w:p>
    <w:p w14:paraId="5075919A" w14:textId="77777777" w:rsidR="0025235D" w:rsidRPr="0025235D" w:rsidRDefault="0025235D" w:rsidP="0025235D">
      <w:pPr>
        <w:widowControl w:val="0"/>
        <w:ind w:firstLine="709"/>
        <w:contextualSpacing/>
        <w:jc w:val="both"/>
        <w:rPr>
          <w:sz w:val="28"/>
          <w:szCs w:val="28"/>
        </w:rPr>
      </w:pPr>
      <w:r w:rsidRPr="0025235D">
        <w:rPr>
          <w:sz w:val="28"/>
          <w:szCs w:val="28"/>
        </w:rPr>
        <w:t>- доходы от компенсации затрат, связанных с предоставлением услуг согласно гарантированного перечня услуг по погребению (главный администратор – УЖКХ): на 2023 год – 1 389,0 тыс. рублей, на 2024 год – 1 472,0 тыс. рублей, на 2025 год –1 572,0 тыс. рублей.</w:t>
      </w:r>
    </w:p>
    <w:p w14:paraId="495FA221" w14:textId="77777777" w:rsidR="0025235D" w:rsidRPr="0025235D" w:rsidRDefault="0025235D" w:rsidP="0025235D">
      <w:pPr>
        <w:widowControl w:val="0"/>
        <w:ind w:firstLine="540"/>
        <w:contextualSpacing/>
        <w:jc w:val="center"/>
        <w:rPr>
          <w:b/>
          <w:sz w:val="16"/>
          <w:szCs w:val="16"/>
        </w:rPr>
      </w:pPr>
    </w:p>
    <w:p w14:paraId="74DB9604" w14:textId="77777777" w:rsidR="0025235D" w:rsidRDefault="0025235D" w:rsidP="0025235D">
      <w:pPr>
        <w:widowControl w:val="0"/>
        <w:ind w:firstLine="540"/>
        <w:contextualSpacing/>
        <w:jc w:val="center"/>
        <w:rPr>
          <w:b/>
          <w:sz w:val="28"/>
          <w:szCs w:val="28"/>
        </w:rPr>
      </w:pPr>
      <w:r w:rsidRPr="0025235D">
        <w:rPr>
          <w:b/>
          <w:sz w:val="28"/>
          <w:szCs w:val="28"/>
        </w:rPr>
        <w:t>Доходы от продажи материальных и нематериальных активов</w:t>
      </w:r>
    </w:p>
    <w:p w14:paraId="48006036" w14:textId="77777777" w:rsidR="00A846D3" w:rsidRPr="00A846D3" w:rsidRDefault="00A846D3" w:rsidP="0025235D">
      <w:pPr>
        <w:widowControl w:val="0"/>
        <w:ind w:firstLine="540"/>
        <w:contextualSpacing/>
        <w:jc w:val="center"/>
        <w:rPr>
          <w:b/>
          <w:sz w:val="16"/>
          <w:szCs w:val="16"/>
        </w:rPr>
      </w:pPr>
    </w:p>
    <w:p w14:paraId="271702FA" w14:textId="77777777" w:rsidR="0025235D" w:rsidRPr="0025235D" w:rsidRDefault="0025235D" w:rsidP="0025235D">
      <w:pPr>
        <w:widowControl w:val="0"/>
        <w:ind w:firstLine="709"/>
        <w:contextualSpacing/>
        <w:jc w:val="both"/>
        <w:rPr>
          <w:sz w:val="28"/>
          <w:szCs w:val="28"/>
        </w:rPr>
      </w:pPr>
      <w:r w:rsidRPr="0025235D">
        <w:rPr>
          <w:sz w:val="28"/>
          <w:szCs w:val="28"/>
        </w:rPr>
        <w:t>Поступления доходов от продажи материальных и нематериальных активов на 2023 год прогнозируются в сумме 191 809,0 тыс. рублей, что ниже ожидаемой оценки 2022 года (245 692,8 тыс. рублей) на 53 883,8 тыс. рублей или на 21,9%. На 2024 год поступления доходов по данной подгруппе прогнозируются в сумме 191 847,0 тыс. рублей, что выше прогнозного показателя 2023 года на 38,0 тыс. рублей или на 0,02%. На 2025 год поступления доходов прогнозируются в сумме 179 565,0 тыс. рублей, что ниже прогнозного показателя предыдущего года на 12 282,0 тыс. рублей или на 6,4%.</w:t>
      </w:r>
    </w:p>
    <w:p w14:paraId="38D9FD79" w14:textId="77777777" w:rsidR="0025235D" w:rsidRPr="0025235D" w:rsidRDefault="0025235D" w:rsidP="0025235D">
      <w:pPr>
        <w:widowControl w:val="0"/>
        <w:ind w:firstLine="709"/>
        <w:contextualSpacing/>
        <w:jc w:val="both"/>
        <w:rPr>
          <w:sz w:val="28"/>
          <w:szCs w:val="28"/>
        </w:rPr>
      </w:pPr>
      <w:r w:rsidRPr="0025235D">
        <w:rPr>
          <w:sz w:val="28"/>
          <w:szCs w:val="28"/>
        </w:rPr>
        <w:t xml:space="preserve">Сокращение доходов от продажи активов за трехлетний прогнозный период составит: по отношению к ожидаемой оценке 2022 года – на 66 127,8 тыс. рублей или на 26,9%, по отношению к плановому показателю 2023 года – на 12 244,0 тыс. рублей или на 6,4%. Снижение доходов обеспечено как сокращением плановых поступлений по доходам от реализации муниципального имущества, так и сокращением доходов от реализации земельных участков. </w:t>
      </w:r>
    </w:p>
    <w:p w14:paraId="1DDDDDD5" w14:textId="77777777" w:rsidR="0025235D" w:rsidRPr="0025235D" w:rsidRDefault="0025235D" w:rsidP="0025235D">
      <w:pPr>
        <w:widowControl w:val="0"/>
        <w:ind w:firstLine="709"/>
        <w:contextualSpacing/>
        <w:jc w:val="both"/>
        <w:rPr>
          <w:sz w:val="16"/>
          <w:szCs w:val="16"/>
        </w:rPr>
      </w:pPr>
    </w:p>
    <w:p w14:paraId="6393E3CF" w14:textId="77777777" w:rsidR="0025235D" w:rsidRPr="0025235D" w:rsidRDefault="0025235D" w:rsidP="0025235D">
      <w:pPr>
        <w:widowControl w:val="0"/>
        <w:ind w:firstLine="709"/>
        <w:contextualSpacing/>
        <w:jc w:val="center"/>
        <w:rPr>
          <w:sz w:val="28"/>
          <w:szCs w:val="28"/>
        </w:rPr>
      </w:pPr>
      <w:r w:rsidRPr="0025235D">
        <w:rPr>
          <w:b/>
          <w:i/>
          <w:sz w:val="28"/>
          <w:szCs w:val="28"/>
        </w:rPr>
        <w:t>Доходы от реализации имущества, находящегося в государственной и муниципальной собственности</w:t>
      </w:r>
    </w:p>
    <w:p w14:paraId="3B975537"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доходов от реализации имущества, находящегося в государственной или муниципальной собственности (за исключением движимого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на 2023 год прогнозируются в сумме 77 864,0 тыс. рублей, что ниже ожидаемой оценки 2022 года (94 469,0 тыс. рублей) на 16 605,0 тыс. рублей или на 17,6%. </w:t>
      </w:r>
    </w:p>
    <w:p w14:paraId="37ACF0BA" w14:textId="77777777" w:rsidR="0025235D" w:rsidRPr="0025235D" w:rsidRDefault="0025235D" w:rsidP="0025235D">
      <w:pPr>
        <w:widowControl w:val="0"/>
        <w:ind w:firstLine="709"/>
        <w:contextualSpacing/>
        <w:jc w:val="both"/>
        <w:rPr>
          <w:sz w:val="28"/>
          <w:szCs w:val="28"/>
        </w:rPr>
      </w:pPr>
      <w:r w:rsidRPr="0025235D">
        <w:rPr>
          <w:sz w:val="28"/>
          <w:szCs w:val="28"/>
        </w:rPr>
        <w:t>На 2024 год поступления доходов по данной подгруппе прогнозируются в сумме 81 784,0 тыс. рублей, что выше прогнозного показателя 2023 года на 3 920,0 тыс. рублей или на 5,0%. На 2025 год поступления доходов от продажи материальных и нематериальных активов прогнозируются в сумме 71 202,0 тыс. рублей, что ниже прогнозного показателя предыдущего года на 10 582,0 тыс. рублей или на 12,9%.</w:t>
      </w:r>
    </w:p>
    <w:p w14:paraId="009BEFEF" w14:textId="77777777" w:rsidR="0025235D" w:rsidRPr="0025235D" w:rsidRDefault="0025235D" w:rsidP="0025235D">
      <w:pPr>
        <w:widowControl w:val="0"/>
        <w:ind w:firstLine="709"/>
        <w:contextualSpacing/>
        <w:jc w:val="both"/>
        <w:rPr>
          <w:sz w:val="28"/>
          <w:szCs w:val="28"/>
        </w:rPr>
      </w:pPr>
      <w:r w:rsidRPr="0025235D">
        <w:rPr>
          <w:sz w:val="28"/>
          <w:szCs w:val="28"/>
        </w:rPr>
        <w:t>Сокращение данных доходов за трехлетний прогнозный период составит: по отношению к ожидаемой оценке 2022 года – на 23 267,0 тыс. рублей или на 24,6%, по отношению к показателю 2023 года – на 6 662,0 тыс. рублей или на 8,6%.</w:t>
      </w:r>
    </w:p>
    <w:p w14:paraId="79504790"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доходов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r w:rsidRPr="0025235D">
        <w:rPr>
          <w:sz w:val="28"/>
          <w:szCs w:val="28"/>
        </w:rPr>
        <w:t xml:space="preserve">, прогнозируются в суммах: на 2023 – </w:t>
      </w:r>
      <w:r w:rsidRPr="0025235D">
        <w:rPr>
          <w:sz w:val="28"/>
          <w:szCs w:val="28"/>
        </w:rPr>
        <w:lastRenderedPageBreak/>
        <w:t>70 965,0 тыс. рублей (79,6% от ожидаемой оценки 2022 года (89 209,4 тыс. рублей)), на 2024 год – 73 497,0 тыс. рублей (103,6% от показателя 2023 года), на 2025 год – 64 685,0 тыс. рублей (88,0% от показателя 2024 года).</w:t>
      </w:r>
    </w:p>
    <w:p w14:paraId="17D651CF"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указанных доходов составлен на основании сведений главного администратора доходов – Комитета по управлению имуществом. Согласно представленным материалам и утвержденной методике, при планировании поступлений учтены доходы от реализации муниципального имущества в порядке реализации Федерального закона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(далее – Федеральный закон № 159-ФЗ) и Федерального закона от 21.12.2001 № 178-ФЗ «О приватизации государственного и муниципального имущества» (далее – Федеральный закон № 178-ФЗ). </w:t>
      </w:r>
    </w:p>
    <w:p w14:paraId="140D1FD5"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Прогнозируемая сумма поступлений от продажи муниципального имущества при реализации Федерального закона № 159-ФЗ на 2023 год составляет 63 809,7 тыс. рублей, на 2024 год – 65 728,2 тыс. рублей, на 2025 год – 55 076,8 тыс. рублей. Расчет произведен методом прямого счета на основании заключенных договоров купли-продажи с субъектами малого и среднего предпринимательства арендованных нежилых помещений в рассрочку (92 договора) исходя из площади предоставленных в рассрочку помещений (2023 год – 32 628,7 кв.м, 2024 год – 29 760,5 кв.м, 2025 год – 26 485,5 кв.м), среднего показателя рыночной стоимости 1 кв. м выкупаемого имущества с учетом количества месяцев рассрочки (2023 год – 1 907,29 руб., 2024 год – 1 803,35 руб., 2025 год – 1 637,04 руб.). Полученные прогнозные показатели согласно методике увеличены на корректирующую сумму поступлений, включающую оценку ожидаемых результатов работы по взысканию дебиторской задолженности (2023 год – 1 577,4 тыс. рублей, 2024 год – 12 059,5 тыс. рублей, 2025 год – 11 719,0 тыс. рублей). </w:t>
      </w:r>
    </w:p>
    <w:p w14:paraId="568AF99B" w14:textId="77777777" w:rsidR="0025235D" w:rsidRPr="0025235D" w:rsidRDefault="0025235D" w:rsidP="0025235D">
      <w:pPr>
        <w:widowControl w:val="0"/>
        <w:ind w:firstLine="709"/>
        <w:contextualSpacing/>
        <w:jc w:val="both"/>
        <w:rPr>
          <w:sz w:val="28"/>
          <w:szCs w:val="28"/>
        </w:rPr>
      </w:pPr>
      <w:r w:rsidRPr="0025235D">
        <w:rPr>
          <w:sz w:val="28"/>
          <w:szCs w:val="28"/>
        </w:rPr>
        <w:t>Расчет доходов от продажи муниципального имущества при реализации Федерального закона № 178-ФЗ произведен методом прямого счета исходя из предварительной стоимости имущества, включенного в проект Прогнозного плана (программы) приватизации муниципального имущества на 2023-2025 годы (далее – Проект Программы приватизации). В 2023 году планируется реализовать 11 объектов общей площадью 2 861,5 кв. м на сумму 7 155,2 тыс. рублей, на 2024 год – 10 объектов общей площадью 3 761,5 кв. м на сумму 7 769,2 тыс. рублей, на 2025 год – 13 объектов общей площадью 2 036,5 кв. м на сумму 9 608,5 тыс. рублей.</w:t>
      </w:r>
    </w:p>
    <w:p w14:paraId="2C96973C" w14:textId="77777777" w:rsidR="0025235D" w:rsidRPr="0025235D" w:rsidRDefault="0025235D" w:rsidP="0025235D">
      <w:pPr>
        <w:widowControl w:val="0"/>
        <w:ind w:firstLine="709"/>
        <w:contextualSpacing/>
        <w:jc w:val="both"/>
        <w:rPr>
          <w:sz w:val="28"/>
          <w:szCs w:val="28"/>
        </w:rPr>
      </w:pPr>
      <w:r w:rsidRPr="0025235D">
        <w:rPr>
          <w:sz w:val="28"/>
          <w:szCs w:val="28"/>
        </w:rPr>
        <w:t>Счетная палата обращает внимание на то, что расчеты прогнозируемых доходов произведены на основании Проекта Программы приватизации, который не рассмотрен и не утвержден Оренбургским городским Советом. Указанный проект внесен на рассмотрение Оренбургского городского Совета на 22 (очередное) заседание 27.12.2022, на котором также будет рассматриваться вопрос о принятии Проекта решения. В случае внесения изменений в Проект Программы в ходе его рассмотрения Оренбургским городским Советом в части исключения или дополнения перечня подлежащего приватизации имущества, плановые показатели по доходам от продажи имущества будут подлежать уточнению.</w:t>
      </w:r>
    </w:p>
    <w:p w14:paraId="2834B02A" w14:textId="77777777" w:rsidR="0025235D" w:rsidRPr="0025235D" w:rsidRDefault="0025235D" w:rsidP="0025235D">
      <w:pPr>
        <w:widowControl w:val="0"/>
        <w:ind w:firstLine="709"/>
        <w:contextualSpacing/>
        <w:jc w:val="both"/>
        <w:rPr>
          <w:sz w:val="28"/>
          <w:szCs w:val="28"/>
        </w:rPr>
      </w:pPr>
      <w:r w:rsidRPr="0025235D">
        <w:rPr>
          <w:sz w:val="28"/>
          <w:szCs w:val="28"/>
          <w:u w:val="single"/>
        </w:rPr>
        <w:lastRenderedPageBreak/>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Pr="0025235D">
        <w:rPr>
          <w:sz w:val="28"/>
          <w:szCs w:val="28"/>
        </w:rPr>
        <w:t xml:space="preserve"> прогнозируются в сумме 75,0 тыс. рублей на 2023 год, что составляет 9,1% от ожидаемой оценки 2022 года (820,1 тыс. рублей). </w:t>
      </w:r>
    </w:p>
    <w:p w14:paraId="08570D28" w14:textId="77777777" w:rsidR="0025235D" w:rsidRPr="0025235D" w:rsidRDefault="0025235D" w:rsidP="0025235D">
      <w:pPr>
        <w:widowControl w:val="0"/>
        <w:ind w:firstLine="709"/>
        <w:contextualSpacing/>
        <w:jc w:val="both"/>
        <w:rPr>
          <w:sz w:val="28"/>
          <w:szCs w:val="28"/>
        </w:rPr>
      </w:pPr>
      <w:r w:rsidRPr="0025235D">
        <w:rPr>
          <w:sz w:val="28"/>
          <w:szCs w:val="28"/>
        </w:rPr>
        <w:t>В текущем году в бюджет города поступили и ожидаются к поступлению доходы, администрируемые шестью отраслевыми (функциональными) и территориальными органами Администрации города Оренбурга: УОДД (717,2 тыс. рублей), АЮО (75,7 тыс. рублей), УЖКХ (12,9 тыс. рублей), УЗАГС (8,8 тыс. рублей), АСО (3,6 тыс. рублей) и Управлением образования (1,9 тыс. рублей).</w:t>
      </w:r>
    </w:p>
    <w:p w14:paraId="0EA07F77"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доходов составлен на основании сведений одного главного администратора доходов – Администрации Южного округа. В соответствии с утвержденной методикой прогноз основан на методе прямого счета исходя из количества планируемых к реализации основных средств согласно заключенным (планируемым к заключению) договорам. Согласно представленным материалам АЮО запланированы поступления от реализации металлолома в количестве 44 тонн по цене 1 700,0 рублей за тонну. </w:t>
      </w:r>
    </w:p>
    <w:p w14:paraId="3E46BA18" w14:textId="77777777" w:rsidR="0025235D" w:rsidRPr="0025235D" w:rsidRDefault="0025235D" w:rsidP="0025235D">
      <w:pPr>
        <w:widowControl w:val="0"/>
        <w:ind w:firstLine="709"/>
        <w:contextualSpacing/>
        <w:jc w:val="both"/>
        <w:rPr>
          <w:sz w:val="28"/>
          <w:szCs w:val="28"/>
        </w:rPr>
      </w:pPr>
      <w:r w:rsidRPr="0025235D">
        <w:rPr>
          <w:sz w:val="28"/>
          <w:szCs w:val="28"/>
        </w:rPr>
        <w:t>Иными главными администраторами доходов поступления на 2023-2025 годы не планируются в связи с отсутствием заключенных (планируемых к заключению) договоров реализации материальных запасов, за исключением УОДД, которое в текущем году ликвидировано.</w:t>
      </w:r>
    </w:p>
    <w:p w14:paraId="3A5DF799" w14:textId="77777777" w:rsidR="0025235D" w:rsidRPr="0025235D" w:rsidRDefault="0025235D" w:rsidP="0025235D">
      <w:pPr>
        <w:widowControl w:val="0"/>
        <w:ind w:firstLine="709"/>
        <w:contextualSpacing/>
        <w:jc w:val="both"/>
        <w:rPr>
          <w:sz w:val="28"/>
          <w:szCs w:val="28"/>
        </w:rPr>
      </w:pPr>
      <w:r w:rsidRPr="0025235D">
        <w:rPr>
          <w:sz w:val="28"/>
          <w:szCs w:val="28"/>
          <w:u w:val="single"/>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Pr="0025235D">
        <w:rPr>
          <w:sz w:val="28"/>
          <w:szCs w:val="28"/>
        </w:rPr>
        <w:t xml:space="preserve"> прогнозируются на 2023 год в сумме 6 824,0 тыс. рублей (153,7% от ожидаемой оценки 2022 года (4 439,5 тыс. рублей), на 2024 год – в сумме 8 287,0 тыс. рублей (121,4 от показателя 2023 года), на 2025 год – в сумме 6 517,0 тыс. рублей (78,6% от показателя 2024 года).</w:t>
      </w:r>
    </w:p>
    <w:p w14:paraId="41F069FF"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указанных доходов составлен на основании сведений главного администратора доходов – Комитета по управлению имуществом. Согласно представленным материалам по данному коду учитываются поступления от реализации металлического лома, а также иных материальных ценностей, полученных в результате разборки (разделки, демонтажа). В текущем году поступили и ожидаются к поступлению средства от демонтажа сетей теплоснабжения в сумме 2 977,3 тыс. рублей, водоснабжения и водоотведения – в сумме 1 462,2 тыс. рублей. В соответствии с утвержденной КУИ методикой прогноз основан на методе усреднения за три года, предшествующих планируемому. </w:t>
      </w:r>
    </w:p>
    <w:p w14:paraId="3F1F2511" w14:textId="77777777" w:rsidR="0025235D" w:rsidRPr="0025235D" w:rsidRDefault="0025235D" w:rsidP="0025235D">
      <w:pPr>
        <w:widowControl w:val="0"/>
        <w:ind w:firstLine="709"/>
        <w:contextualSpacing/>
        <w:jc w:val="center"/>
        <w:rPr>
          <w:sz w:val="16"/>
          <w:szCs w:val="16"/>
        </w:rPr>
      </w:pPr>
    </w:p>
    <w:p w14:paraId="28DDD751" w14:textId="77777777" w:rsidR="0025235D" w:rsidRPr="0025235D" w:rsidRDefault="0025235D" w:rsidP="0025235D">
      <w:pPr>
        <w:widowControl w:val="0"/>
        <w:ind w:firstLine="709"/>
        <w:contextualSpacing/>
        <w:jc w:val="center"/>
        <w:rPr>
          <w:sz w:val="28"/>
          <w:szCs w:val="28"/>
        </w:rPr>
      </w:pPr>
      <w:r w:rsidRPr="0025235D">
        <w:rPr>
          <w:b/>
          <w:i/>
          <w:sz w:val="28"/>
          <w:szCs w:val="28"/>
        </w:rPr>
        <w:t>Доходы от продажи земельных участков, находящихся в государственной и муниципальной собственности</w:t>
      </w:r>
    </w:p>
    <w:p w14:paraId="619A059B"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доходов от продажи земельных участков, находящихся в государственной и муниципальной собственности, на 2023 год прогнозируются в сумме 113 945,0 тыс. рублей, что составляет 75,4% от ожидаемой оценки 2022 года </w:t>
      </w:r>
      <w:r w:rsidRPr="0025235D">
        <w:rPr>
          <w:sz w:val="28"/>
          <w:szCs w:val="28"/>
        </w:rPr>
        <w:lastRenderedPageBreak/>
        <w:t>(151 223,8 тыс. рублей). На 2024 год поступления прогнозируется в сумме 110 063,0 тыс. рублей, что составляет 96,6% от показателя 2023 года, на 2025 год – в сумме 108 363,0 тыс. рублей, что составляет 98,5% от показателя 2024 года.</w:t>
      </w:r>
    </w:p>
    <w:p w14:paraId="6CD5FA93"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доходов от продажи земельных участков государственная собственность на которые не разграничена и которые расположены в границах городских округов</w:t>
      </w:r>
      <w:r w:rsidRPr="0025235D">
        <w:rPr>
          <w:i/>
          <w:sz w:val="28"/>
          <w:szCs w:val="28"/>
        </w:rPr>
        <w:t xml:space="preserve"> </w:t>
      </w:r>
      <w:r w:rsidRPr="0025235D">
        <w:rPr>
          <w:sz w:val="28"/>
          <w:szCs w:val="28"/>
        </w:rPr>
        <w:t xml:space="preserve">на 2023-2025 годы прогнозируются в равных суммах 94 000,0 тыс. рублей, что составляет 125,7% от ожидаемой оценки 2022 года (74 7623,0 тыс. рублей). </w:t>
      </w:r>
    </w:p>
    <w:p w14:paraId="67FACF7D"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 поступлений составлен главным администратором данных доходов – ДГиЗО, на основании утвержденной методики методом прямого счета, исходя из норматива отчислений данных доходов в местные бюджеты в размере 100%. В основу расчетов принято планируемое количество к реализации земельных участков (525) и средняя выкупная стоимость земельного участка (179,1 тыс. рублей), определенная исходя из среднего количества договоров купли-продажи за три предыдущих года (377) и их стоимости (67,5 тыс. рублей). В связи с тем, что доходы от продажи земельных участков носят заявительный и нерегулярный характер и зависят исключительно от волеизъявления правообладателя, рост прогнозных показателей на плановый период 2024 и 2025 годов не предусматривается. </w:t>
      </w:r>
    </w:p>
    <w:p w14:paraId="1BF6D271" w14:textId="77777777" w:rsidR="0025235D" w:rsidRPr="0025235D" w:rsidRDefault="0025235D" w:rsidP="0025235D">
      <w:pPr>
        <w:widowControl w:val="0"/>
        <w:ind w:firstLine="709"/>
        <w:contextualSpacing/>
        <w:jc w:val="both"/>
        <w:rPr>
          <w:sz w:val="28"/>
          <w:szCs w:val="28"/>
        </w:rPr>
      </w:pPr>
      <w:r w:rsidRPr="0025235D">
        <w:rPr>
          <w:sz w:val="28"/>
          <w:szCs w:val="28"/>
        </w:rPr>
        <w:t xml:space="preserve">Поступления </w:t>
      </w:r>
      <w:r w:rsidRPr="0025235D">
        <w:rPr>
          <w:sz w:val="28"/>
          <w:szCs w:val="28"/>
          <w:u w:val="single"/>
        </w:rPr>
        <w:t>доходов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Pr="0025235D">
        <w:rPr>
          <w:i/>
          <w:sz w:val="28"/>
          <w:szCs w:val="28"/>
        </w:rPr>
        <w:t xml:space="preserve"> </w:t>
      </w:r>
      <w:r w:rsidRPr="0025235D">
        <w:rPr>
          <w:sz w:val="28"/>
          <w:szCs w:val="28"/>
        </w:rPr>
        <w:t xml:space="preserve">на 2023 год прогнозируются в сумме 19 945,0 тыс. рублей, что на 56 515,8 тыс. рублей или на 73,9% меньше ожидаемой оценки 2022 года (76 460,8 тыс. рублей). На 2024 год поступления прогнозируется в сумме 16 063,0 тыс. рублей, что составляет 80,5% от показателя 2023 года, на 2025 год – в сумме 14 363,0 тыс. рублей, что составляет 89,4% от показателя 2024 года. </w:t>
      </w:r>
      <w:r w:rsidRPr="0025235D">
        <w:rPr>
          <w:sz w:val="28"/>
          <w:szCs w:val="28"/>
          <w:lang w:eastAsia="x-none"/>
        </w:rPr>
        <w:t xml:space="preserve">Прогноз поступлений составлен главными администраторами доходов </w:t>
      </w:r>
      <w:r w:rsidRPr="0025235D">
        <w:rPr>
          <w:sz w:val="28"/>
          <w:szCs w:val="28"/>
        </w:rPr>
        <w:t>ДГиЗО и КУИ</w:t>
      </w:r>
      <w:r w:rsidRPr="0025235D">
        <w:rPr>
          <w:sz w:val="28"/>
          <w:szCs w:val="28"/>
          <w:lang w:eastAsia="x-none"/>
        </w:rPr>
        <w:t xml:space="preserve">, </w:t>
      </w:r>
      <w:r w:rsidRPr="0025235D">
        <w:rPr>
          <w:sz w:val="28"/>
          <w:szCs w:val="28"/>
        </w:rPr>
        <w:t xml:space="preserve">на основании утвержденных методик. </w:t>
      </w:r>
    </w:p>
    <w:p w14:paraId="66F3FF55" w14:textId="77777777" w:rsidR="0025235D" w:rsidRPr="0025235D" w:rsidRDefault="0025235D" w:rsidP="0025235D">
      <w:pPr>
        <w:widowControl w:val="0"/>
        <w:ind w:firstLine="709"/>
        <w:contextualSpacing/>
        <w:jc w:val="both"/>
        <w:rPr>
          <w:sz w:val="28"/>
          <w:szCs w:val="28"/>
        </w:rPr>
      </w:pPr>
      <w:r w:rsidRPr="0025235D">
        <w:rPr>
          <w:sz w:val="28"/>
          <w:szCs w:val="28"/>
        </w:rPr>
        <w:t xml:space="preserve">ДГиЗО прогнозируются поступления от продажи муниципальных земельных участков на 2023-2025 годы в ежегодной сумме 8 300,0 тыс. рублей, что составляет 16,0% от ожидаемой оценки 2022 года (51 7567,0 тыс. рублей). Расчет произведен методом прямого счета. В основу расчетов приняты планируемое количество к реализации земельных участков (7) и средняя выкупная стоимость земельного участка (1 029,9 тыс. рублей), определенная исходя из среднего количества договоров купли-продажи за три предыдущих года (2,66) и их стоимости (2 739,5 тыс. рублей). В связи с тем, что доходы от продажи земельных участков носят заявительный и нерегулярный характер и зависят исключительно от волеизъявления правообладателя, рост прогнозных показателей на плановый период 2024 и 2025 годов не предусматривается. </w:t>
      </w:r>
    </w:p>
    <w:p w14:paraId="39974841" w14:textId="77777777" w:rsidR="0025235D" w:rsidRPr="0025235D" w:rsidRDefault="0025235D" w:rsidP="0025235D">
      <w:pPr>
        <w:widowControl w:val="0"/>
        <w:ind w:firstLine="709"/>
        <w:contextualSpacing/>
        <w:jc w:val="both"/>
        <w:rPr>
          <w:sz w:val="28"/>
          <w:szCs w:val="28"/>
        </w:rPr>
      </w:pPr>
      <w:r w:rsidRPr="0025235D">
        <w:rPr>
          <w:sz w:val="28"/>
          <w:szCs w:val="28"/>
        </w:rPr>
        <w:t xml:space="preserve">Главным администратором доходов Комитетом по управлению имуществом г. Оренбурга прогнозируются поступления доходов от продажи муниципальных земельных участков на 2023 год в сумме 11 645,0 тыс. рублей (47,1% от ожидаемой оценки 2022 года (24 703,9 тыс. рублей). На 2024 год поступления прогнозируется в сумме 7 763,0 тыс. рублей, что составляет 66,7% от показателя 2023 года, на 2025 год – в сумме 6 063,0 тыс. рублей, что составляет 21,9% от показателя 2024 года. Прогноз указанных доходов составлен на основании планируемой продажи </w:t>
      </w:r>
      <w:r w:rsidRPr="0025235D">
        <w:rPr>
          <w:sz w:val="28"/>
          <w:szCs w:val="28"/>
        </w:rPr>
        <w:lastRenderedPageBreak/>
        <w:t xml:space="preserve">муниципального имущества в порядке реализации Федерального закона № 178-ФЗ и Федерального закона № 159-ФЗ. </w:t>
      </w:r>
    </w:p>
    <w:p w14:paraId="7BBBC06C"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Прогнозируемая сумма поступлений от продажи земельных участков при реализации Федерального закона № 159-ФЗ на 2023 год составляет 4 249,6 тыс. рублей, на 2024 год – 3 762,5 тыс. рублей, на 2025 год – 3 762,5 тыс. рублей. Расчет произведен методом прямого счета на основании пяти заключенных договоров купли-продажи с субъектами малого и среднего предпринимательства арендованных нежилых помещений в рассрочку исходя из площади предоставленных в рассрочку земельных участков (29 881,0 кв.м). Полученный прогнозный показатель 2023 года согласно методике увеличен на корректирующую сумму поступлений, включающую оценку ожидаемых результатов работы по взысканию дебиторской задолженности, в размере 487,2 тыс. рублей. </w:t>
      </w:r>
    </w:p>
    <w:p w14:paraId="6CD1F521" w14:textId="77777777" w:rsidR="0025235D" w:rsidRPr="0025235D" w:rsidRDefault="0025235D" w:rsidP="0025235D">
      <w:pPr>
        <w:widowControl w:val="0"/>
        <w:ind w:firstLine="709"/>
        <w:contextualSpacing/>
        <w:jc w:val="both"/>
        <w:rPr>
          <w:sz w:val="28"/>
          <w:szCs w:val="28"/>
        </w:rPr>
      </w:pPr>
      <w:r w:rsidRPr="0025235D">
        <w:rPr>
          <w:sz w:val="28"/>
          <w:szCs w:val="28"/>
        </w:rPr>
        <w:t>Расчет доходов от продажи земельных участков при реализации Федерального закона № 178-ФЗ произведен методом прямого счета исходя из предварительной стоимости имущества, включенного в Проект Программы приватизации. В 2023 году планируется реализовать 6 земельных участков общей площадью 4 066,0 кв. м на сумму 7 394,8 тыс. рублей, на 2024 год – 6 участков общей площадью 4 759,0 кв. м на сумму 4 000,8 тыс. рублей, на 2025 год – 1 участок площадью 1 232,0 кв.м на сумму 2 300,5 тыс. рублей.</w:t>
      </w:r>
    </w:p>
    <w:p w14:paraId="4DB5E39B" w14:textId="77777777" w:rsidR="0025235D" w:rsidRPr="0025235D" w:rsidRDefault="0025235D" w:rsidP="0025235D">
      <w:pPr>
        <w:widowControl w:val="0"/>
        <w:ind w:firstLine="709"/>
        <w:contextualSpacing/>
        <w:jc w:val="both"/>
        <w:rPr>
          <w:sz w:val="28"/>
          <w:szCs w:val="28"/>
        </w:rPr>
      </w:pPr>
      <w:r w:rsidRPr="0025235D">
        <w:rPr>
          <w:sz w:val="28"/>
          <w:szCs w:val="28"/>
        </w:rPr>
        <w:t>Счетная палата обращает внимание на то, что расчеты прогнозируемых доходов от продажи земельных участков, как и доходы от приватизации муниципального имущества, произведены на основании Проекта Программы приватизации, который не рассмотрен и не утвержден Оренбургским городским Советом. Указанный проект внесен на рассмотрение Оренбургского городского Совета на 22 (очередное) заседание 27.12.2022, на котором также будет рассматриваться вопрос о принятии Проекта решения. В случае внесения изменений в Проект Программы в ходе его рассмотрения Оренбургским городским Советом в части исключения или дополнения в перечень подлежащего приватизации имущества с земельными участками, плановые показатели по доходам от продажи земельных участков будут подлежать уточнению.</w:t>
      </w:r>
    </w:p>
    <w:p w14:paraId="55E98B72" w14:textId="77777777" w:rsidR="0025235D" w:rsidRPr="0025235D" w:rsidRDefault="0025235D" w:rsidP="0025235D">
      <w:pPr>
        <w:widowControl w:val="0"/>
        <w:contextualSpacing/>
        <w:jc w:val="center"/>
        <w:rPr>
          <w:b/>
          <w:sz w:val="16"/>
          <w:szCs w:val="16"/>
        </w:rPr>
      </w:pPr>
    </w:p>
    <w:p w14:paraId="7B9781F5" w14:textId="77777777" w:rsidR="0025235D" w:rsidRDefault="0025235D" w:rsidP="0025235D">
      <w:pPr>
        <w:widowControl w:val="0"/>
        <w:contextualSpacing/>
        <w:jc w:val="center"/>
        <w:rPr>
          <w:b/>
          <w:sz w:val="28"/>
          <w:szCs w:val="28"/>
        </w:rPr>
      </w:pPr>
      <w:r w:rsidRPr="0025235D">
        <w:rPr>
          <w:b/>
          <w:sz w:val="28"/>
          <w:szCs w:val="28"/>
        </w:rPr>
        <w:t>Штрафы, санкции, возмещение ущерба</w:t>
      </w:r>
    </w:p>
    <w:p w14:paraId="4222CDCC" w14:textId="77777777" w:rsidR="00A846D3" w:rsidRPr="00A846D3" w:rsidRDefault="00A846D3" w:rsidP="0025235D">
      <w:pPr>
        <w:widowControl w:val="0"/>
        <w:contextualSpacing/>
        <w:jc w:val="center"/>
        <w:rPr>
          <w:b/>
          <w:sz w:val="16"/>
          <w:szCs w:val="16"/>
        </w:rPr>
      </w:pPr>
    </w:p>
    <w:p w14:paraId="7E618345" w14:textId="77777777" w:rsidR="0025235D" w:rsidRPr="0025235D" w:rsidRDefault="0025235D" w:rsidP="0025235D">
      <w:pPr>
        <w:widowControl w:val="0"/>
        <w:ind w:firstLine="709"/>
        <w:contextualSpacing/>
        <w:jc w:val="both"/>
        <w:rPr>
          <w:sz w:val="28"/>
          <w:szCs w:val="28"/>
        </w:rPr>
      </w:pPr>
      <w:r w:rsidRPr="0025235D">
        <w:rPr>
          <w:sz w:val="28"/>
          <w:szCs w:val="28"/>
        </w:rPr>
        <w:t>Поступления штрафов, санкции, возмещение ущерба</w:t>
      </w:r>
      <w:r w:rsidRPr="0025235D">
        <w:rPr>
          <w:b/>
          <w:i/>
          <w:sz w:val="28"/>
          <w:szCs w:val="28"/>
        </w:rPr>
        <w:t xml:space="preserve"> </w:t>
      </w:r>
      <w:r w:rsidRPr="0025235D">
        <w:rPr>
          <w:sz w:val="28"/>
          <w:szCs w:val="28"/>
        </w:rPr>
        <w:t xml:space="preserve">в бюджет города Оренбурга на 2023 год прогнозируются в общей сумме 23 994,0 тыс. рублей, что меньше ожидаемой оценки 2022 года (73 142,3 тыс. рублей) на 49 148,3 тыс. рублей или в 3 раза. На 2024 год поступления доходов по данному источнику прогнозируются в сумме 24 872,0 тыс. рублей, что составляет 103,7% от показателя предыдущего года. Планируемые поступления на 2025 год составляют 30 251,0 тыс. рублей или 121,6% от показателя предыдущего года. </w:t>
      </w:r>
    </w:p>
    <w:p w14:paraId="7DF5E43A" w14:textId="77777777" w:rsidR="0025235D" w:rsidRPr="0025235D" w:rsidRDefault="0025235D" w:rsidP="0025235D">
      <w:pPr>
        <w:widowControl w:val="0"/>
        <w:ind w:left="-57" w:right="-57" w:firstLine="766"/>
        <w:contextualSpacing/>
        <w:jc w:val="both"/>
        <w:rPr>
          <w:sz w:val="28"/>
          <w:szCs w:val="28"/>
        </w:rPr>
      </w:pPr>
      <w:r w:rsidRPr="0025235D">
        <w:rPr>
          <w:sz w:val="28"/>
          <w:szCs w:val="28"/>
        </w:rPr>
        <w:t xml:space="preserve">Сокращение планируемых поступлений по сравнению с ожидаемой оценкой 2022 года связано с отсутствием либо со значительным снижением объемов прогнозируемых штрафов в связи с нерегулярностью поступлений за прошедшие периоды, а также уменьшением доходов от денежных взысканий (штрафов), поступающих в счет погашения задолженности, образовавшейся до 1 января 2020 года, подлежащих зачислению в бюджет муниципального образования по </w:t>
      </w:r>
      <w:r w:rsidRPr="0025235D">
        <w:rPr>
          <w:sz w:val="28"/>
          <w:szCs w:val="28"/>
        </w:rPr>
        <w:lastRenderedPageBreak/>
        <w:t>нормативам, действующим в 2019 году.</w:t>
      </w:r>
    </w:p>
    <w:p w14:paraId="5D417024" w14:textId="77777777" w:rsidR="0025235D" w:rsidRPr="0025235D" w:rsidRDefault="0025235D" w:rsidP="0025235D">
      <w:pPr>
        <w:widowControl w:val="0"/>
        <w:ind w:firstLine="709"/>
        <w:contextualSpacing/>
        <w:jc w:val="both"/>
        <w:rPr>
          <w:sz w:val="28"/>
          <w:szCs w:val="28"/>
        </w:rPr>
      </w:pPr>
      <w:r w:rsidRPr="0025235D">
        <w:rPr>
          <w:sz w:val="28"/>
          <w:szCs w:val="28"/>
        </w:rPr>
        <w:t>В разрезе целевых статей доходов планируются следующие поступления:</w:t>
      </w:r>
    </w:p>
    <w:p w14:paraId="327804A6" w14:textId="3B3EC44C"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«Административные штрафы, установленные Кодексом Российской Федерации об административных правонарушениях»: на 2023-2025 годы – ежегодно 4 377,0 тыс. рублей;</w:t>
      </w:r>
    </w:p>
    <w:p w14:paraId="4157198A" w14:textId="2CDC5783"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на 2023-2025 годы – ежегодно 776,0 тыс. рублей;</w:t>
      </w:r>
    </w:p>
    <w:p w14:paraId="457B96AE" w14:textId="02520359"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«Административные штрафы, установленные законами субъектов Российской Федерации об административных правонарушениях»: на 2023-2025 годы – ежегодно 992,0 тыс. рублей;</w:t>
      </w:r>
    </w:p>
    <w:p w14:paraId="315058FE" w14:textId="4783E0EA"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на 2023 год – 9 081,0 тыс. рублей, на 2024 год – 10 910,0 тыс. рублей, на 2025 год – 15 099,0 тыс. рублей;</w:t>
      </w:r>
    </w:p>
    <w:p w14:paraId="7272E28F" w14:textId="06CE11F0" w:rsidR="0025235D" w:rsidRPr="0025235D" w:rsidRDefault="00521FC7" w:rsidP="0025235D">
      <w:pPr>
        <w:widowControl w:val="0"/>
        <w:ind w:firstLine="709"/>
        <w:contextualSpacing/>
        <w:jc w:val="both"/>
        <w:rPr>
          <w:sz w:val="28"/>
          <w:szCs w:val="28"/>
        </w:rPr>
      </w:pPr>
      <w:r>
        <w:rPr>
          <w:sz w:val="28"/>
          <w:szCs w:val="28"/>
        </w:rPr>
        <w:t>- </w:t>
      </w:r>
      <w:r w:rsidR="0025235D" w:rsidRPr="0025235D">
        <w:rPr>
          <w:sz w:val="28"/>
          <w:szCs w:val="28"/>
        </w:rPr>
        <w:t>«Платежи в целях возмещения причиненного ущерба (убытков)» (в том числе поступления в счет погашения задолженности, образовавшейся до 1 января 2020 года): на 2023 год – 4 574,0 тыс. рублей, на 2024 год – 2 864,0 тыс. рублей, на 2025 год – 3 784,0 тыс. рублей;</w:t>
      </w:r>
    </w:p>
    <w:p w14:paraId="3C6A836E" w14:textId="77777777" w:rsidR="0025235D" w:rsidRPr="0025235D" w:rsidRDefault="0025235D" w:rsidP="0025235D">
      <w:pPr>
        <w:widowControl w:val="0"/>
        <w:ind w:firstLine="709"/>
        <w:contextualSpacing/>
        <w:jc w:val="both"/>
        <w:rPr>
          <w:sz w:val="28"/>
          <w:szCs w:val="28"/>
        </w:rPr>
      </w:pPr>
      <w:r w:rsidRPr="0025235D">
        <w:rPr>
          <w:sz w:val="28"/>
          <w:szCs w:val="28"/>
        </w:rPr>
        <w:t>- «Платежи, уплачиваемые в целях возмещения вреда»: на 2023 год – 4 194,0 тыс. рублей, на 2024 год – 4 953,0 тыс. рублей, на 2025 год – 5 223,0 тыс. рублей.</w:t>
      </w:r>
    </w:p>
    <w:p w14:paraId="5D40F9FC" w14:textId="77777777" w:rsidR="0025235D" w:rsidRPr="0025235D" w:rsidRDefault="0025235D" w:rsidP="0025235D">
      <w:pPr>
        <w:widowControl w:val="0"/>
        <w:ind w:firstLine="709"/>
        <w:contextualSpacing/>
        <w:jc w:val="both"/>
        <w:rPr>
          <w:sz w:val="28"/>
          <w:szCs w:val="28"/>
        </w:rPr>
      </w:pPr>
      <w:r w:rsidRPr="0025235D">
        <w:rPr>
          <w:sz w:val="28"/>
          <w:szCs w:val="28"/>
        </w:rPr>
        <w:t>В разрезе главных администраторов доходов в расчетах прогнозных показателей учтены поступления восьми главных администраторов доходов бюджета города Оренбурга, из них:</w:t>
      </w:r>
    </w:p>
    <w:p w14:paraId="20C32F63" w14:textId="77777777" w:rsidR="0025235D" w:rsidRPr="0025235D" w:rsidRDefault="0025235D" w:rsidP="0025235D">
      <w:pPr>
        <w:widowControl w:val="0"/>
        <w:numPr>
          <w:ilvl w:val="0"/>
          <w:numId w:val="108"/>
        </w:numPr>
        <w:tabs>
          <w:tab w:val="left" w:pos="1276"/>
        </w:tabs>
        <w:ind w:left="0" w:firstLine="709"/>
        <w:contextualSpacing/>
        <w:jc w:val="both"/>
        <w:rPr>
          <w:sz w:val="28"/>
          <w:szCs w:val="28"/>
        </w:rPr>
      </w:pPr>
      <w:r w:rsidRPr="0025235D">
        <w:rPr>
          <w:sz w:val="28"/>
          <w:szCs w:val="28"/>
        </w:rPr>
        <w:t xml:space="preserve">девять отраслевых (функциональных) и территориальных органов администрации города Оренбурга: </w:t>
      </w:r>
    </w:p>
    <w:p w14:paraId="7AFD9F96"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 xml:space="preserve">ДГиЗО: на 2023 год – 6 634,0 тыс. рублей, на 2024 год – 6 652,0 тыс. рублей, на 2025 год – 7 991,0 тыс. рублей; </w:t>
      </w:r>
    </w:p>
    <w:p w14:paraId="6EE0274A"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АЮО: на 2023 год – 2 154,0 тыс. рублей, на 2024 год – 2 720,0 тыс. рублей, на 2025 год – 3 195,0 тыс. рублей;</w:t>
      </w:r>
    </w:p>
    <w:p w14:paraId="28502E02"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 xml:space="preserve">КУИ: на 2023 год – 1 967,0 тыс. рублей, на 2024 год – 5 215,0 тыс. рублей, на 2025 год – 6 800,0 тыс. рублей; </w:t>
      </w:r>
    </w:p>
    <w:p w14:paraId="2701BA66"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УЖКХ: на 2023 год – 1 676,0 тыс. рублей, на 2024 год – 1 112,0 тыс. рублей, на 2025 год – 2 306,0 тыс. рублей;</w:t>
      </w:r>
    </w:p>
    <w:p w14:paraId="0858B353"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АСО: на 2023 год – 1 075,0 тыс. рублей, на 2024 год – 1 276,0 тыс. рублей, на 2025 год – 1 085,0 тыс. рублей;</w:t>
      </w:r>
    </w:p>
    <w:p w14:paraId="4DE42994"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КПРУиРП: на 2023 год – 171,0 тыс. рублей, на 2024 год – 228,0 тыс. рублей, на 2025 год – 287,0 тыс. рублей;</w:t>
      </w:r>
    </w:p>
    <w:p w14:paraId="451BF5F8"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Администрация города Оренбурга: на 2023 год – 152,0 тыс. рублей, на 2024 год – 1,0 тыс. рублей, на 2025 год – 1 421,0 тыс. рублей;</w:t>
      </w:r>
    </w:p>
    <w:p w14:paraId="5CB817D0"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 xml:space="preserve">Управление образования: на 2023 год – 15,0 тыс. рублей, на 2024 год – </w:t>
      </w:r>
      <w:r w:rsidRPr="0025235D">
        <w:rPr>
          <w:sz w:val="28"/>
          <w:szCs w:val="28"/>
        </w:rPr>
        <w:lastRenderedPageBreak/>
        <w:t>19,0 тыс. рублей, на 2025 год – 16,0 тыс. рублей;</w:t>
      </w:r>
    </w:p>
    <w:p w14:paraId="1D7675E9" w14:textId="77777777" w:rsidR="0025235D" w:rsidRPr="0025235D" w:rsidRDefault="0025235D" w:rsidP="0025235D">
      <w:pPr>
        <w:widowControl w:val="0"/>
        <w:numPr>
          <w:ilvl w:val="0"/>
          <w:numId w:val="109"/>
        </w:numPr>
        <w:tabs>
          <w:tab w:val="left" w:pos="1276"/>
        </w:tabs>
        <w:ind w:left="0" w:firstLine="709"/>
        <w:contextualSpacing/>
        <w:jc w:val="both"/>
        <w:rPr>
          <w:sz w:val="28"/>
          <w:szCs w:val="28"/>
        </w:rPr>
      </w:pPr>
      <w:r w:rsidRPr="0025235D">
        <w:rPr>
          <w:sz w:val="28"/>
          <w:szCs w:val="28"/>
        </w:rPr>
        <w:t>УСП: на 2023-2025 годы – ежегодно 4,0 тыс. рублей;</w:t>
      </w:r>
    </w:p>
    <w:p w14:paraId="64961BF9" w14:textId="77777777" w:rsidR="0025235D" w:rsidRPr="0025235D" w:rsidRDefault="0025235D" w:rsidP="0025235D">
      <w:pPr>
        <w:widowControl w:val="0"/>
        <w:numPr>
          <w:ilvl w:val="0"/>
          <w:numId w:val="108"/>
        </w:numPr>
        <w:tabs>
          <w:tab w:val="left" w:pos="1276"/>
        </w:tabs>
        <w:ind w:left="0" w:firstLine="709"/>
        <w:contextualSpacing/>
        <w:jc w:val="both"/>
        <w:rPr>
          <w:sz w:val="28"/>
          <w:szCs w:val="28"/>
        </w:rPr>
      </w:pPr>
      <w:r w:rsidRPr="0025235D">
        <w:rPr>
          <w:sz w:val="28"/>
          <w:szCs w:val="28"/>
        </w:rPr>
        <w:t>шесть органов государственной власти РФ и субъекта РФ:</w:t>
      </w:r>
    </w:p>
    <w:p w14:paraId="6DBBFF5D" w14:textId="77777777" w:rsidR="0025235D" w:rsidRPr="0025235D" w:rsidRDefault="0025235D" w:rsidP="0025235D">
      <w:pPr>
        <w:widowControl w:val="0"/>
        <w:numPr>
          <w:ilvl w:val="0"/>
          <w:numId w:val="110"/>
        </w:numPr>
        <w:tabs>
          <w:tab w:val="left" w:pos="1276"/>
        </w:tabs>
        <w:ind w:left="0" w:firstLine="709"/>
        <w:contextualSpacing/>
        <w:jc w:val="both"/>
        <w:rPr>
          <w:sz w:val="28"/>
          <w:szCs w:val="28"/>
        </w:rPr>
      </w:pPr>
      <w:r w:rsidRPr="0025235D">
        <w:rPr>
          <w:sz w:val="28"/>
          <w:szCs w:val="28"/>
        </w:rPr>
        <w:t xml:space="preserve">Комитет по обеспечению деятельности мировых судей Оренбургской области: на 2023-2025 годы – ежегодно 4 610,0 тыс. рублей; </w:t>
      </w:r>
    </w:p>
    <w:p w14:paraId="60407FCE" w14:textId="77777777" w:rsidR="0025235D" w:rsidRPr="0025235D" w:rsidRDefault="0025235D" w:rsidP="0025235D">
      <w:pPr>
        <w:widowControl w:val="0"/>
        <w:numPr>
          <w:ilvl w:val="0"/>
          <w:numId w:val="110"/>
        </w:numPr>
        <w:tabs>
          <w:tab w:val="left" w:pos="1276"/>
        </w:tabs>
        <w:ind w:left="0" w:firstLine="709"/>
        <w:contextualSpacing/>
        <w:jc w:val="both"/>
        <w:rPr>
          <w:sz w:val="28"/>
          <w:szCs w:val="28"/>
        </w:rPr>
      </w:pPr>
      <w:r w:rsidRPr="0025235D">
        <w:rPr>
          <w:sz w:val="28"/>
          <w:szCs w:val="28"/>
        </w:rPr>
        <w:t>Межмуниципальное управление МВД РФ «Оренбургское»: на 2023 год – 2 000,0 тыс. рублей, на 2024 год – 1 500,0 тыс. рублей, на 2025 год – 1 000,0 тыс. рублей;</w:t>
      </w:r>
    </w:p>
    <w:p w14:paraId="2573E6C4" w14:textId="77777777" w:rsidR="0025235D" w:rsidRPr="0025235D" w:rsidRDefault="0025235D" w:rsidP="0025235D">
      <w:pPr>
        <w:widowControl w:val="0"/>
        <w:numPr>
          <w:ilvl w:val="0"/>
          <w:numId w:val="110"/>
        </w:numPr>
        <w:tabs>
          <w:tab w:val="left" w:pos="1276"/>
        </w:tabs>
        <w:ind w:left="0" w:firstLine="709"/>
        <w:contextualSpacing/>
        <w:jc w:val="both"/>
        <w:rPr>
          <w:sz w:val="28"/>
          <w:szCs w:val="28"/>
        </w:rPr>
      </w:pPr>
      <w:r w:rsidRPr="0025235D">
        <w:rPr>
          <w:sz w:val="28"/>
          <w:szCs w:val="28"/>
        </w:rPr>
        <w:t xml:space="preserve">Управление Министерства внутренних дел по Оренбургской области: на 2023 год – 2 000,0 тыс. рублей, на 2024-2025 годы – 0 рублей; </w:t>
      </w:r>
    </w:p>
    <w:p w14:paraId="6A68BA61" w14:textId="77777777" w:rsidR="0025235D" w:rsidRPr="0025235D" w:rsidRDefault="0025235D" w:rsidP="0025235D">
      <w:pPr>
        <w:widowControl w:val="0"/>
        <w:numPr>
          <w:ilvl w:val="0"/>
          <w:numId w:val="110"/>
        </w:numPr>
        <w:tabs>
          <w:tab w:val="left" w:pos="1276"/>
        </w:tabs>
        <w:ind w:left="0" w:firstLine="709"/>
        <w:contextualSpacing/>
        <w:jc w:val="both"/>
        <w:rPr>
          <w:sz w:val="28"/>
          <w:szCs w:val="28"/>
        </w:rPr>
      </w:pPr>
      <w:r w:rsidRPr="0025235D">
        <w:rPr>
          <w:sz w:val="28"/>
          <w:szCs w:val="28"/>
        </w:rPr>
        <w:t xml:space="preserve">Аппарат Губернатора и Правительства Оренбургской области: на 2023-2025 годы – ежегодно 1 190,0 тыс. рублей; </w:t>
      </w:r>
    </w:p>
    <w:p w14:paraId="4EC2F886" w14:textId="77777777" w:rsidR="0025235D" w:rsidRPr="0025235D" w:rsidRDefault="0025235D" w:rsidP="00C210AB">
      <w:pPr>
        <w:widowControl w:val="0"/>
        <w:numPr>
          <w:ilvl w:val="0"/>
          <w:numId w:val="110"/>
        </w:numPr>
        <w:tabs>
          <w:tab w:val="left" w:pos="1276"/>
        </w:tabs>
        <w:ind w:left="0" w:firstLine="709"/>
        <w:contextualSpacing/>
        <w:jc w:val="both"/>
        <w:rPr>
          <w:sz w:val="28"/>
          <w:szCs w:val="28"/>
        </w:rPr>
      </w:pPr>
      <w:r w:rsidRPr="0025235D">
        <w:rPr>
          <w:sz w:val="28"/>
          <w:szCs w:val="28"/>
        </w:rPr>
        <w:t>Министерство сельского хозяйства, торговли, пищевой и перерабатывающей промышленности Оренбургской области: на 2023-2025 годы – ежегодно 345,0 тыс. рублей;</w:t>
      </w:r>
    </w:p>
    <w:p w14:paraId="28C50BFD" w14:textId="77777777" w:rsidR="0025235D" w:rsidRPr="0025235D" w:rsidRDefault="0025235D" w:rsidP="0025235D">
      <w:pPr>
        <w:widowControl w:val="0"/>
        <w:numPr>
          <w:ilvl w:val="0"/>
          <w:numId w:val="110"/>
        </w:numPr>
        <w:tabs>
          <w:tab w:val="left" w:pos="1276"/>
        </w:tabs>
        <w:ind w:left="0" w:firstLine="709"/>
        <w:contextualSpacing/>
        <w:jc w:val="both"/>
        <w:rPr>
          <w:sz w:val="28"/>
          <w:szCs w:val="28"/>
        </w:rPr>
      </w:pPr>
      <w:r w:rsidRPr="0025235D">
        <w:rPr>
          <w:sz w:val="28"/>
          <w:szCs w:val="28"/>
        </w:rPr>
        <w:t>УФНС России по Оренбургской области: на 2023 год – 1,0 тыс. рублей, на 2024-2025 годы – 0 рублей.</w:t>
      </w:r>
    </w:p>
    <w:p w14:paraId="2A69C48D" w14:textId="77777777" w:rsidR="0025235D" w:rsidRPr="0025235D" w:rsidRDefault="0025235D" w:rsidP="0025235D">
      <w:pPr>
        <w:widowControl w:val="0"/>
        <w:tabs>
          <w:tab w:val="left" w:pos="1276"/>
        </w:tabs>
        <w:ind w:firstLine="709"/>
        <w:contextualSpacing/>
        <w:jc w:val="both"/>
        <w:rPr>
          <w:sz w:val="28"/>
          <w:szCs w:val="28"/>
        </w:rPr>
      </w:pPr>
      <w:r w:rsidRPr="0025235D">
        <w:rPr>
          <w:sz w:val="28"/>
          <w:szCs w:val="28"/>
        </w:rPr>
        <w:t>Наиболее крупным главным администратором доходов от сумм принудительного изъятия в предстоящем бюджетном периоде будет являться ДГиЗО (на 2023 год – 6 634,0 тыс. рублей, на 2024 год – 6 652,0 тыс. рублей, на 2025 год – 7 991,0 тыс. рублей), который прогнозирует следующие доходы:</w:t>
      </w:r>
    </w:p>
    <w:p w14:paraId="36A60E52" w14:textId="0BA790BE" w:rsidR="0025235D" w:rsidRPr="0025235D" w:rsidRDefault="00521FC7" w:rsidP="0025235D">
      <w:pPr>
        <w:widowControl w:val="0"/>
        <w:tabs>
          <w:tab w:val="left" w:pos="1276"/>
        </w:tabs>
        <w:ind w:firstLine="709"/>
        <w:contextualSpacing/>
        <w:jc w:val="both"/>
        <w:rPr>
          <w:sz w:val="28"/>
          <w:szCs w:val="28"/>
        </w:rPr>
      </w:pPr>
      <w:r>
        <w:rPr>
          <w:sz w:val="28"/>
          <w:szCs w:val="28"/>
        </w:rPr>
        <w:t>- </w:t>
      </w:r>
      <w:r w:rsidR="0025235D" w:rsidRPr="0025235D">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на 2023 год – 1 582,0 тыс. рублей, на 2024 год – 1 315,0 тыс. рублей, на 2025 год – 1 494,0 тыс. рублей;</w:t>
      </w:r>
    </w:p>
    <w:p w14:paraId="1B802301" w14:textId="18D85B4A" w:rsidR="0025235D" w:rsidRPr="0025235D" w:rsidRDefault="00521FC7" w:rsidP="0025235D">
      <w:pPr>
        <w:widowControl w:val="0"/>
        <w:tabs>
          <w:tab w:val="left" w:pos="1276"/>
        </w:tabs>
        <w:ind w:firstLine="709"/>
        <w:contextualSpacing/>
        <w:jc w:val="both"/>
        <w:rPr>
          <w:sz w:val="28"/>
          <w:szCs w:val="28"/>
        </w:rPr>
      </w:pPr>
      <w:r>
        <w:rPr>
          <w:sz w:val="28"/>
          <w:szCs w:val="28"/>
        </w:rPr>
        <w:t>- </w:t>
      </w:r>
      <w:r w:rsidR="0025235D" w:rsidRPr="0025235D">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 на 2023 год – 3 400,0 тыс. рублей, на 2024 год – 3 700,0 тыс. рублей, на 2025 год – 4 800,0 тыс. рублей;</w:t>
      </w:r>
    </w:p>
    <w:p w14:paraId="1DCB8E38" w14:textId="77777777" w:rsidR="0025235D" w:rsidRPr="0025235D" w:rsidRDefault="0025235D" w:rsidP="00C210AB">
      <w:pPr>
        <w:widowControl w:val="0"/>
        <w:tabs>
          <w:tab w:val="left" w:pos="1134"/>
          <w:tab w:val="left" w:pos="1276"/>
        </w:tabs>
        <w:ind w:firstLine="709"/>
        <w:contextualSpacing/>
        <w:jc w:val="both"/>
        <w:rPr>
          <w:sz w:val="28"/>
          <w:szCs w:val="28"/>
        </w:rPr>
      </w:pPr>
      <w:r w:rsidRPr="0025235D">
        <w:rPr>
          <w:sz w:val="28"/>
          <w:szCs w:val="28"/>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 на 2023 год – 339,0 тыс. рублей, на 2024 год – 260,0 тыс. рублей, на 2025 год – 260,0 тыс. рублей;</w:t>
      </w:r>
    </w:p>
    <w:p w14:paraId="251BBE4E" w14:textId="77777777" w:rsidR="0025235D" w:rsidRPr="0025235D" w:rsidRDefault="0025235D" w:rsidP="0025235D">
      <w:pPr>
        <w:widowControl w:val="0"/>
        <w:tabs>
          <w:tab w:val="left" w:pos="1276"/>
        </w:tabs>
        <w:ind w:firstLine="709"/>
        <w:contextualSpacing/>
        <w:jc w:val="both"/>
        <w:rPr>
          <w:sz w:val="28"/>
          <w:szCs w:val="28"/>
        </w:rPr>
      </w:pPr>
      <w:r w:rsidRPr="0025235D">
        <w:rPr>
          <w:sz w:val="28"/>
          <w:szCs w:val="28"/>
        </w:rPr>
        <w:t>-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 на 2023 год – 132,0 тыс. рублей, на 2024 год – 133,0 тыс. рублей, на 2025 год – 133,0 тыс. рублей;</w:t>
      </w:r>
    </w:p>
    <w:p w14:paraId="34608683" w14:textId="3736029B" w:rsidR="0025235D" w:rsidRPr="0025235D" w:rsidRDefault="00521FC7" w:rsidP="0025235D">
      <w:pPr>
        <w:widowControl w:val="0"/>
        <w:tabs>
          <w:tab w:val="left" w:pos="1276"/>
        </w:tabs>
        <w:ind w:firstLine="709"/>
        <w:contextualSpacing/>
        <w:jc w:val="both"/>
        <w:rPr>
          <w:sz w:val="28"/>
          <w:szCs w:val="28"/>
        </w:rPr>
      </w:pPr>
      <w:r>
        <w:rPr>
          <w:sz w:val="28"/>
          <w:szCs w:val="28"/>
        </w:rPr>
        <w:t>- </w:t>
      </w:r>
      <w:r w:rsidR="0025235D" w:rsidRPr="0025235D">
        <w:rPr>
          <w:sz w:val="28"/>
          <w:szCs w:val="28"/>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на 2023 год – 1 181,0 тыс. рублей, на 2024 год – 1 244,0 тыс. рублей, на 2025 год – </w:t>
      </w:r>
      <w:r w:rsidR="0025235D" w:rsidRPr="0025235D">
        <w:rPr>
          <w:sz w:val="28"/>
          <w:szCs w:val="28"/>
        </w:rPr>
        <w:lastRenderedPageBreak/>
        <w:t>1 304,0 тыс. рублей.</w:t>
      </w:r>
    </w:p>
    <w:p w14:paraId="761510B3" w14:textId="77777777" w:rsidR="0025235D" w:rsidRPr="0025235D" w:rsidRDefault="0025235D" w:rsidP="0025235D">
      <w:pPr>
        <w:widowControl w:val="0"/>
        <w:tabs>
          <w:tab w:val="left" w:pos="1276"/>
        </w:tabs>
        <w:ind w:firstLine="709"/>
        <w:contextualSpacing/>
        <w:jc w:val="both"/>
        <w:rPr>
          <w:sz w:val="28"/>
          <w:szCs w:val="28"/>
        </w:rPr>
      </w:pPr>
      <w:r w:rsidRPr="0025235D">
        <w:rPr>
          <w:sz w:val="28"/>
          <w:szCs w:val="28"/>
        </w:rPr>
        <w:t>Согласно утвержденной методике прогнозирования платежи, уплачиваемые в целях возмещения вреда, причиняемого автомобильным дорогам, рассчитываются исходя из ожидаемой оценки поступлений в 2022 году (1 115,5 тыс. рублей) и индекса-дефлятора инвестиций в основной капитал согласно Прогнозу социально-экономического развития города Оренбурга (2023 год – 105,9%, 2024 год – 105,3%, 2025 год – 104,8%).</w:t>
      </w:r>
    </w:p>
    <w:p w14:paraId="212E9D50" w14:textId="77777777" w:rsidR="0025235D" w:rsidRPr="0025235D" w:rsidRDefault="0025235D" w:rsidP="0025235D">
      <w:pPr>
        <w:widowControl w:val="0"/>
        <w:tabs>
          <w:tab w:val="left" w:pos="1276"/>
        </w:tabs>
        <w:ind w:firstLine="709"/>
        <w:contextualSpacing/>
        <w:jc w:val="both"/>
        <w:rPr>
          <w:color w:val="000000" w:themeColor="text1"/>
          <w:sz w:val="28"/>
          <w:szCs w:val="28"/>
        </w:rPr>
      </w:pPr>
      <w:r w:rsidRPr="0025235D">
        <w:rPr>
          <w:sz w:val="28"/>
          <w:szCs w:val="28"/>
        </w:rPr>
        <w:t xml:space="preserve">Счетная палата отмечает, что на </w:t>
      </w:r>
      <w:r w:rsidRPr="0025235D">
        <w:rPr>
          <w:color w:val="000000" w:themeColor="text1"/>
          <w:sz w:val="28"/>
          <w:szCs w:val="28"/>
        </w:rPr>
        <w:t xml:space="preserve">уровень исполнения бюджетных назначений по </w:t>
      </w:r>
      <w:r w:rsidRPr="0025235D">
        <w:rPr>
          <w:rFonts w:eastAsia="Times New Roman"/>
          <w:color w:val="000000" w:themeColor="text1"/>
          <w:sz w:val="28"/>
          <w:szCs w:val="28"/>
          <w:lang w:eastAsia="en-US"/>
        </w:rPr>
        <w:t xml:space="preserve">доходам </w:t>
      </w:r>
      <w:r w:rsidRPr="0025235D">
        <w:rPr>
          <w:sz w:val="28"/>
          <w:szCs w:val="28"/>
        </w:rPr>
        <w:t xml:space="preserve">от возмещения вреда, причиняемого автомобильным дорогам, </w:t>
      </w:r>
      <w:r w:rsidRPr="0025235D">
        <w:rPr>
          <w:color w:val="000000" w:themeColor="text1"/>
          <w:sz w:val="28"/>
          <w:szCs w:val="28"/>
        </w:rPr>
        <w:t xml:space="preserve">в предстоящем бюджетной периоде могут повлиять планируемые изменения механизма расчета и порядка взимания платы в счет возмещения вреда, причиняемого тяжеловесными транспортными средствами при движении по автомобильным дорогам, предусмотренные проектом Федерального закона № 83020-8 «О внесении изменений в отдельные законодательные акты Российской Федерации», принятым в первом чтении Государственной Думой Федерального Собрания Российской Федерации 22.06.2022. Указанным законопроектом предусматривается, что расчет платы в счет возмещения вреда, причиняемого тяжеловесным транспортным средством, производится системой выдачи специального разрешения в автоматическом режиме в соответствии с порядком определения размера вреда, причиняемого тяжеловесным транспортным средством, определенным новыми правилами движения тяжеловесного и (или) крупногабаритного транспортного средства, утвержденными Правительством Российской Федерации, на основании сведений, внесенных владельцами автомобильных дорог. </w:t>
      </w:r>
    </w:p>
    <w:p w14:paraId="1455CA53" w14:textId="77777777" w:rsidR="0025235D" w:rsidRPr="0025235D" w:rsidRDefault="0025235D" w:rsidP="0025235D">
      <w:pPr>
        <w:widowControl w:val="0"/>
        <w:ind w:firstLine="709"/>
        <w:contextualSpacing/>
        <w:jc w:val="both"/>
        <w:rPr>
          <w:b/>
          <w:sz w:val="16"/>
          <w:szCs w:val="16"/>
          <w:u w:val="single"/>
        </w:rPr>
      </w:pPr>
    </w:p>
    <w:p w14:paraId="3A3F97D6" w14:textId="77777777" w:rsidR="0025235D" w:rsidRDefault="0025235D" w:rsidP="0025235D">
      <w:pPr>
        <w:widowControl w:val="0"/>
        <w:contextualSpacing/>
        <w:jc w:val="center"/>
        <w:rPr>
          <w:b/>
          <w:sz w:val="28"/>
          <w:szCs w:val="28"/>
        </w:rPr>
      </w:pPr>
      <w:r w:rsidRPr="0025235D">
        <w:rPr>
          <w:b/>
          <w:sz w:val="28"/>
          <w:szCs w:val="28"/>
        </w:rPr>
        <w:t>Прочие неналоговые доходы</w:t>
      </w:r>
    </w:p>
    <w:p w14:paraId="5CB7E2D4" w14:textId="77777777" w:rsidR="00A846D3" w:rsidRPr="00A846D3" w:rsidRDefault="00A846D3" w:rsidP="0025235D">
      <w:pPr>
        <w:widowControl w:val="0"/>
        <w:contextualSpacing/>
        <w:jc w:val="center"/>
        <w:rPr>
          <w:b/>
          <w:sz w:val="16"/>
          <w:szCs w:val="16"/>
        </w:rPr>
      </w:pPr>
    </w:p>
    <w:p w14:paraId="34B0C3BC" w14:textId="77777777" w:rsidR="0025235D" w:rsidRPr="0025235D" w:rsidRDefault="0025235D" w:rsidP="0025235D">
      <w:pPr>
        <w:widowControl w:val="0"/>
        <w:ind w:firstLine="709"/>
        <w:contextualSpacing/>
        <w:jc w:val="both"/>
        <w:rPr>
          <w:sz w:val="28"/>
          <w:szCs w:val="28"/>
        </w:rPr>
      </w:pPr>
      <w:r w:rsidRPr="0025235D">
        <w:rPr>
          <w:sz w:val="28"/>
          <w:szCs w:val="28"/>
        </w:rPr>
        <w:t xml:space="preserve">В составе доходов по подгруппе «Прочие неналоговые доходы» на предстоящий трехлетний бюджетный период планируются поступления средств финансового участия инициаторов проектов (физических и (или) юридических лиц) в рамках реализации на территории города Оренбурга инициативных проектов. Поступления </w:t>
      </w:r>
      <w:r w:rsidRPr="0025235D">
        <w:rPr>
          <w:b/>
          <w:i/>
          <w:sz w:val="28"/>
          <w:szCs w:val="28"/>
        </w:rPr>
        <w:t>инициативных платежей</w:t>
      </w:r>
      <w:r w:rsidRPr="0025235D">
        <w:rPr>
          <w:sz w:val="28"/>
          <w:szCs w:val="28"/>
        </w:rPr>
        <w:t xml:space="preserve"> планируется только на очередной финансовый год в общей сумме 3 137,0 тыс. рублей. По сравнению с ожидаемыми поступлениями инициативных платежей в 2022 году (1 031,7 тыс. рублей) прогнозные поступления увеличились на 2 105,3 тыс. рублей или в 3 раза.</w:t>
      </w:r>
    </w:p>
    <w:p w14:paraId="7C51D8B6" w14:textId="77777777" w:rsidR="0025235D" w:rsidRPr="0025235D" w:rsidRDefault="0025235D" w:rsidP="0025235D">
      <w:pPr>
        <w:widowControl w:val="0"/>
        <w:ind w:firstLine="709"/>
        <w:contextualSpacing/>
        <w:jc w:val="both"/>
        <w:rPr>
          <w:sz w:val="28"/>
          <w:szCs w:val="28"/>
        </w:rPr>
      </w:pPr>
      <w:r w:rsidRPr="0025235D">
        <w:rPr>
          <w:sz w:val="28"/>
          <w:szCs w:val="28"/>
        </w:rPr>
        <w:t xml:space="preserve">В прогнозную сумму включены поступления средств финансового участия инициаторов 17-ти проектов, что на 9 проектов больше, чем в 2022 году. </w:t>
      </w:r>
    </w:p>
    <w:p w14:paraId="6AF3C104" w14:textId="77777777" w:rsidR="0025235D" w:rsidRPr="0025235D" w:rsidRDefault="0025235D" w:rsidP="0025235D">
      <w:pPr>
        <w:widowControl w:val="0"/>
        <w:ind w:firstLine="709"/>
        <w:contextualSpacing/>
        <w:jc w:val="both"/>
        <w:rPr>
          <w:sz w:val="28"/>
          <w:szCs w:val="28"/>
        </w:rPr>
      </w:pPr>
      <w:r w:rsidRPr="0025235D">
        <w:rPr>
          <w:sz w:val="28"/>
          <w:szCs w:val="28"/>
        </w:rPr>
        <w:t>Главными администраторами данных доходов будут являться три отраслевых (функциональных) и территориальных органов Администрации города Оренбурга, в том числе:</w:t>
      </w:r>
    </w:p>
    <w:p w14:paraId="24409CE2" w14:textId="77777777" w:rsidR="0025235D" w:rsidRPr="0025235D" w:rsidRDefault="0025235D" w:rsidP="0025235D">
      <w:pPr>
        <w:widowControl w:val="0"/>
        <w:ind w:firstLine="709"/>
        <w:contextualSpacing/>
        <w:jc w:val="both"/>
        <w:rPr>
          <w:sz w:val="28"/>
          <w:szCs w:val="28"/>
        </w:rPr>
      </w:pPr>
      <w:r w:rsidRPr="0025235D">
        <w:rPr>
          <w:sz w:val="28"/>
          <w:szCs w:val="28"/>
        </w:rPr>
        <w:t>- УЖКХ – планируются поступления в общей сумме 1 991,0 тыс. рублей от инициаторов 10 проектов;</w:t>
      </w:r>
    </w:p>
    <w:p w14:paraId="5DCF4944" w14:textId="77777777" w:rsidR="0025235D" w:rsidRPr="0025235D" w:rsidRDefault="0025235D" w:rsidP="0025235D">
      <w:pPr>
        <w:widowControl w:val="0"/>
        <w:ind w:firstLine="709"/>
        <w:contextualSpacing/>
        <w:jc w:val="both"/>
        <w:rPr>
          <w:sz w:val="28"/>
          <w:szCs w:val="28"/>
        </w:rPr>
      </w:pPr>
      <w:r w:rsidRPr="0025235D">
        <w:rPr>
          <w:sz w:val="28"/>
          <w:szCs w:val="28"/>
        </w:rPr>
        <w:t>- ДГиЗО – планируются поступления в общей сумме 738,0 тыс. рублей от инициаторов 4 проектов;</w:t>
      </w:r>
    </w:p>
    <w:p w14:paraId="0656B106" w14:textId="60C0D5F1" w:rsidR="0025235D" w:rsidRPr="00854DCA" w:rsidRDefault="0025235D" w:rsidP="00854DCA">
      <w:pPr>
        <w:widowControl w:val="0"/>
        <w:ind w:firstLine="709"/>
        <w:contextualSpacing/>
        <w:jc w:val="both"/>
        <w:rPr>
          <w:sz w:val="28"/>
          <w:szCs w:val="28"/>
        </w:rPr>
      </w:pPr>
      <w:r w:rsidRPr="0025235D">
        <w:rPr>
          <w:sz w:val="28"/>
          <w:szCs w:val="28"/>
        </w:rPr>
        <w:t>- АЮО – планируются поступления в общей сумме 408,0 тыс. рублей от инициаторов 3 проектов.</w:t>
      </w:r>
    </w:p>
    <w:p w14:paraId="46D1EF32" w14:textId="77777777" w:rsidR="0025235D" w:rsidRPr="0025235D" w:rsidRDefault="0025235D" w:rsidP="0025235D">
      <w:pPr>
        <w:widowControl w:val="0"/>
        <w:ind w:firstLine="709"/>
        <w:contextualSpacing/>
        <w:jc w:val="center"/>
        <w:rPr>
          <w:b/>
          <w:sz w:val="28"/>
          <w:szCs w:val="28"/>
          <w:u w:val="single"/>
        </w:rPr>
      </w:pPr>
      <w:r w:rsidRPr="0025235D">
        <w:rPr>
          <w:b/>
          <w:sz w:val="28"/>
          <w:szCs w:val="28"/>
          <w:u w:val="single"/>
        </w:rPr>
        <w:lastRenderedPageBreak/>
        <w:t>Безвозмездные поступления</w:t>
      </w:r>
    </w:p>
    <w:p w14:paraId="7ED23DF5" w14:textId="77777777" w:rsidR="0025235D" w:rsidRPr="0025235D" w:rsidRDefault="0025235D" w:rsidP="0025235D">
      <w:pPr>
        <w:widowControl w:val="0"/>
        <w:ind w:firstLine="709"/>
        <w:contextualSpacing/>
        <w:jc w:val="center"/>
        <w:rPr>
          <w:b/>
          <w:sz w:val="16"/>
          <w:szCs w:val="16"/>
        </w:rPr>
      </w:pPr>
    </w:p>
    <w:p w14:paraId="629FD650" w14:textId="77777777" w:rsidR="0025235D" w:rsidRPr="0025235D" w:rsidRDefault="0025235D" w:rsidP="0025235D">
      <w:pPr>
        <w:widowControl w:val="0"/>
        <w:ind w:firstLine="709"/>
        <w:contextualSpacing/>
        <w:jc w:val="both"/>
        <w:rPr>
          <w:sz w:val="28"/>
          <w:szCs w:val="28"/>
        </w:rPr>
      </w:pPr>
      <w:r w:rsidRPr="0025235D">
        <w:rPr>
          <w:sz w:val="28"/>
          <w:szCs w:val="28"/>
        </w:rPr>
        <w:t xml:space="preserve">Предлагаемый Проектом решения к утверждению объем безвозмездных поступлений на 2023 год составляет 14 833 152,4 тыс. рублей, что выше утвержденной на 2022 год суммы с учетом уточнений (14 255 145,7 тыс. рублей) на 578 006,7 тыс. рублей или на 4,1%, а также ожидаемой оценки 2022 года (13 278 031,2 тыс. рублей) на 1 555 121,2 тыс. рублей или на 11,7%. </w:t>
      </w:r>
    </w:p>
    <w:p w14:paraId="28EDB413" w14:textId="77777777" w:rsidR="0025235D" w:rsidRPr="0025235D" w:rsidRDefault="0025235D" w:rsidP="0025235D">
      <w:pPr>
        <w:widowControl w:val="0"/>
        <w:ind w:firstLine="709"/>
        <w:contextualSpacing/>
        <w:jc w:val="both"/>
        <w:rPr>
          <w:sz w:val="28"/>
          <w:szCs w:val="28"/>
        </w:rPr>
      </w:pPr>
      <w:r w:rsidRPr="0025235D">
        <w:rPr>
          <w:sz w:val="28"/>
          <w:szCs w:val="28"/>
        </w:rPr>
        <w:t xml:space="preserve">На 2024 год объем безвозмездных поступлений планируется в сумме 13 802 915,0 тыс. рублей, что на 1 030 237,4 тыс. рублей или на 7,0% ниже прогнозного показателя 2023 года. </w:t>
      </w:r>
    </w:p>
    <w:p w14:paraId="4221FDCA" w14:textId="77777777" w:rsidR="0025235D" w:rsidRPr="0025235D" w:rsidRDefault="0025235D" w:rsidP="0025235D">
      <w:pPr>
        <w:widowControl w:val="0"/>
        <w:ind w:firstLine="709"/>
        <w:contextualSpacing/>
        <w:jc w:val="both"/>
        <w:rPr>
          <w:sz w:val="28"/>
          <w:szCs w:val="28"/>
        </w:rPr>
      </w:pPr>
      <w:r w:rsidRPr="0025235D">
        <w:rPr>
          <w:sz w:val="28"/>
          <w:szCs w:val="28"/>
        </w:rPr>
        <w:t xml:space="preserve">На 2025 год объем безвозмездных поступлений прогнозируется в сумме 9 531 824,5 тыс. рублей, что ниже показателя 2024 года на 4 271 090,5 тыс. рублей или на 30,9%. </w:t>
      </w:r>
    </w:p>
    <w:p w14:paraId="2D1213C3" w14:textId="77777777" w:rsidR="0025235D" w:rsidRPr="0025235D" w:rsidRDefault="0025235D" w:rsidP="0025235D">
      <w:pPr>
        <w:widowControl w:val="0"/>
        <w:ind w:firstLine="709"/>
        <w:contextualSpacing/>
        <w:jc w:val="both"/>
        <w:rPr>
          <w:sz w:val="28"/>
          <w:szCs w:val="28"/>
        </w:rPr>
      </w:pPr>
      <w:r w:rsidRPr="0025235D">
        <w:rPr>
          <w:sz w:val="28"/>
          <w:szCs w:val="28"/>
        </w:rPr>
        <w:t>По отношению к ожидаемой оценке текущего года сокращение безвозмездных поступлений в 2025 году составит 3 746 206,7 тыс. рублей или 28,23%, по отношению к плановому показателю 2023 года – 5 301 327,9 тыс. рублей или 35,7%.</w:t>
      </w:r>
    </w:p>
    <w:p w14:paraId="298CF077" w14:textId="77777777" w:rsidR="0025235D" w:rsidRPr="0025235D" w:rsidRDefault="0025235D" w:rsidP="0025235D">
      <w:pPr>
        <w:ind w:firstLine="709"/>
        <w:jc w:val="both"/>
        <w:rPr>
          <w:sz w:val="28"/>
          <w:szCs w:val="28"/>
        </w:rPr>
      </w:pPr>
      <w:r w:rsidRPr="0025235D">
        <w:rPr>
          <w:noProof/>
          <w:sz w:val="26"/>
          <w:szCs w:val="26"/>
        </w:rPr>
        <w:drawing>
          <wp:anchor distT="0" distB="0" distL="114300" distR="114300" simplePos="0" relativeHeight="251670528" behindDoc="0" locked="0" layoutInCell="1" allowOverlap="1" wp14:anchorId="15C8D8E5" wp14:editId="730918B6">
            <wp:simplePos x="0" y="0"/>
            <wp:positionH relativeFrom="column">
              <wp:posOffset>-15239</wp:posOffset>
            </wp:positionH>
            <wp:positionV relativeFrom="paragraph">
              <wp:posOffset>344170</wp:posOffset>
            </wp:positionV>
            <wp:extent cx="6019800" cy="3177873"/>
            <wp:effectExtent l="0" t="0" r="0" b="0"/>
            <wp:wrapNone/>
            <wp:docPr id="33"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25235D">
        <w:rPr>
          <w:sz w:val="28"/>
          <w:szCs w:val="28"/>
        </w:rPr>
        <w:t>Динамика прогнозных показателей безвозмездных поступлений в 2022-2025 годах представлена на следующей диаграмме.</w:t>
      </w:r>
    </w:p>
    <w:p w14:paraId="1EF1C9CB" w14:textId="77777777" w:rsidR="0025235D" w:rsidRPr="0025235D" w:rsidRDefault="0025235D" w:rsidP="0025235D">
      <w:pPr>
        <w:ind w:firstLine="709"/>
        <w:jc w:val="both"/>
        <w:rPr>
          <w:sz w:val="28"/>
          <w:szCs w:val="28"/>
        </w:rPr>
      </w:pPr>
    </w:p>
    <w:p w14:paraId="3CD72BF1" w14:textId="77777777" w:rsidR="0025235D" w:rsidRPr="0025235D" w:rsidRDefault="0025235D" w:rsidP="0025235D">
      <w:pPr>
        <w:ind w:firstLine="709"/>
        <w:jc w:val="both"/>
        <w:rPr>
          <w:sz w:val="28"/>
          <w:szCs w:val="28"/>
        </w:rPr>
      </w:pPr>
    </w:p>
    <w:p w14:paraId="25BD830F" w14:textId="77777777" w:rsidR="0025235D" w:rsidRPr="0025235D" w:rsidRDefault="0025235D" w:rsidP="0025235D">
      <w:pPr>
        <w:ind w:firstLine="709"/>
        <w:jc w:val="both"/>
        <w:rPr>
          <w:sz w:val="28"/>
          <w:szCs w:val="28"/>
        </w:rPr>
      </w:pPr>
    </w:p>
    <w:p w14:paraId="7259AD5D" w14:textId="77777777" w:rsidR="0025235D" w:rsidRPr="0025235D" w:rsidRDefault="0025235D" w:rsidP="0025235D">
      <w:pPr>
        <w:ind w:firstLine="709"/>
        <w:jc w:val="both"/>
        <w:rPr>
          <w:sz w:val="28"/>
          <w:szCs w:val="28"/>
        </w:rPr>
      </w:pPr>
    </w:p>
    <w:p w14:paraId="755CBD98" w14:textId="77777777" w:rsidR="0025235D" w:rsidRPr="0025235D" w:rsidRDefault="0025235D" w:rsidP="0025235D">
      <w:pPr>
        <w:ind w:firstLine="709"/>
        <w:jc w:val="both"/>
        <w:rPr>
          <w:sz w:val="28"/>
          <w:szCs w:val="28"/>
        </w:rPr>
      </w:pPr>
    </w:p>
    <w:p w14:paraId="01E27752" w14:textId="77777777" w:rsidR="0025235D" w:rsidRPr="0025235D" w:rsidRDefault="0025235D" w:rsidP="0025235D">
      <w:pPr>
        <w:ind w:firstLine="709"/>
        <w:jc w:val="both"/>
        <w:rPr>
          <w:sz w:val="28"/>
          <w:szCs w:val="28"/>
        </w:rPr>
      </w:pPr>
    </w:p>
    <w:p w14:paraId="68082515" w14:textId="77777777" w:rsidR="0025235D" w:rsidRPr="0025235D" w:rsidRDefault="0025235D" w:rsidP="0025235D">
      <w:pPr>
        <w:ind w:firstLine="709"/>
        <w:jc w:val="both"/>
        <w:rPr>
          <w:sz w:val="28"/>
          <w:szCs w:val="28"/>
        </w:rPr>
      </w:pPr>
    </w:p>
    <w:p w14:paraId="1B837B7D" w14:textId="77777777" w:rsidR="0025235D" w:rsidRPr="0025235D" w:rsidRDefault="0025235D" w:rsidP="0025235D">
      <w:pPr>
        <w:ind w:firstLine="709"/>
        <w:jc w:val="both"/>
        <w:rPr>
          <w:sz w:val="28"/>
          <w:szCs w:val="28"/>
        </w:rPr>
      </w:pPr>
    </w:p>
    <w:p w14:paraId="1E252143" w14:textId="77777777" w:rsidR="0025235D" w:rsidRPr="0025235D" w:rsidRDefault="0025235D" w:rsidP="0025235D">
      <w:pPr>
        <w:ind w:firstLine="709"/>
        <w:jc w:val="both"/>
        <w:rPr>
          <w:sz w:val="28"/>
          <w:szCs w:val="28"/>
        </w:rPr>
      </w:pPr>
    </w:p>
    <w:p w14:paraId="05C73830" w14:textId="77777777" w:rsidR="0025235D" w:rsidRPr="0025235D" w:rsidRDefault="0025235D" w:rsidP="0025235D">
      <w:pPr>
        <w:ind w:firstLine="709"/>
        <w:jc w:val="both"/>
        <w:rPr>
          <w:sz w:val="28"/>
          <w:szCs w:val="28"/>
        </w:rPr>
      </w:pPr>
    </w:p>
    <w:p w14:paraId="46C34228" w14:textId="77777777" w:rsidR="0025235D" w:rsidRPr="0025235D" w:rsidRDefault="0025235D" w:rsidP="0025235D">
      <w:pPr>
        <w:ind w:firstLine="709"/>
        <w:jc w:val="both"/>
        <w:rPr>
          <w:sz w:val="28"/>
          <w:szCs w:val="28"/>
        </w:rPr>
      </w:pPr>
    </w:p>
    <w:p w14:paraId="4BCDE5A0" w14:textId="77777777" w:rsidR="0025235D" w:rsidRPr="0025235D" w:rsidRDefault="0025235D" w:rsidP="0025235D">
      <w:pPr>
        <w:ind w:firstLine="709"/>
        <w:jc w:val="both"/>
        <w:rPr>
          <w:sz w:val="28"/>
          <w:szCs w:val="28"/>
        </w:rPr>
      </w:pPr>
    </w:p>
    <w:p w14:paraId="34EF16F3" w14:textId="77777777" w:rsidR="0025235D" w:rsidRPr="0025235D" w:rsidRDefault="0025235D" w:rsidP="0025235D">
      <w:pPr>
        <w:ind w:firstLine="709"/>
        <w:jc w:val="both"/>
        <w:rPr>
          <w:sz w:val="28"/>
          <w:szCs w:val="28"/>
        </w:rPr>
      </w:pPr>
    </w:p>
    <w:p w14:paraId="53502A5D" w14:textId="77777777" w:rsidR="0025235D" w:rsidRPr="0025235D" w:rsidRDefault="0025235D" w:rsidP="0025235D">
      <w:pPr>
        <w:ind w:firstLine="709"/>
        <w:jc w:val="both"/>
        <w:rPr>
          <w:sz w:val="28"/>
          <w:szCs w:val="28"/>
        </w:rPr>
      </w:pPr>
    </w:p>
    <w:p w14:paraId="45761391" w14:textId="77777777" w:rsidR="0025235D" w:rsidRPr="0025235D" w:rsidRDefault="0025235D" w:rsidP="0025235D">
      <w:pPr>
        <w:ind w:firstLine="709"/>
        <w:jc w:val="both"/>
        <w:rPr>
          <w:sz w:val="16"/>
          <w:szCs w:val="16"/>
        </w:rPr>
      </w:pPr>
      <w:r w:rsidRPr="0025235D">
        <w:rPr>
          <w:sz w:val="28"/>
          <w:szCs w:val="28"/>
        </w:rPr>
        <w:t xml:space="preserve">С Проектом решения представлена Методика и расчеты распределения межбюджетных трансфертов, в которых отражены сведения только о размерах данных видов доходов. Суммы межбюджетных трансфертов, планируемые в проекте бюджета города Оренбурга на 2023 год и на плановый период 2024 и 2025 годов, соответствуют суммам, отраженным в Законопроекте об областном бюджете. Вместе с тем, в указанный проект возможно внесение поправок в части изменения межбюджетных трансфертов муниципальному образованию «город Оренбург», что повлечет за собой изменение прогнозных показателей, предложенных к утверждению Проектом решения как по доходной части бюджета города Оренбурга, так и по его расходной части. Кроме этого, на заседание Законодательного собрания Оренбургской области, которое состоится 15.12.2022, вынесен ряд проектов законов Оренбургской области, которые в случае их принятия окажут влияние на размеры межбюджетных трансфертов, планируемых в доходной части бюджета. </w:t>
      </w:r>
    </w:p>
    <w:p w14:paraId="5DD97D16" w14:textId="77777777" w:rsidR="0025235D" w:rsidRPr="0025235D" w:rsidRDefault="0025235D" w:rsidP="0025235D">
      <w:pPr>
        <w:ind w:firstLine="709"/>
        <w:contextualSpacing/>
        <w:jc w:val="both"/>
        <w:rPr>
          <w:sz w:val="16"/>
          <w:szCs w:val="16"/>
        </w:rPr>
      </w:pPr>
    </w:p>
    <w:p w14:paraId="7BA0A5E8" w14:textId="77777777" w:rsidR="0025235D" w:rsidRPr="0025235D" w:rsidRDefault="0025235D" w:rsidP="0025235D">
      <w:pPr>
        <w:ind w:firstLine="709"/>
        <w:contextualSpacing/>
        <w:jc w:val="both"/>
        <w:rPr>
          <w:sz w:val="28"/>
          <w:szCs w:val="28"/>
        </w:rPr>
      </w:pPr>
      <w:r w:rsidRPr="0025235D">
        <w:rPr>
          <w:sz w:val="28"/>
          <w:szCs w:val="28"/>
        </w:rPr>
        <w:lastRenderedPageBreak/>
        <w:t xml:space="preserve">Согласно Проекту решения </w:t>
      </w:r>
      <w:r w:rsidRPr="0025235D">
        <w:rPr>
          <w:b/>
          <w:sz w:val="28"/>
          <w:szCs w:val="28"/>
        </w:rPr>
        <w:t>безвозмездные поступления от других бюджетов бюджетной системы Российской Федерации</w:t>
      </w:r>
      <w:r w:rsidRPr="0025235D">
        <w:rPr>
          <w:sz w:val="28"/>
          <w:szCs w:val="28"/>
        </w:rPr>
        <w:t xml:space="preserve"> составят более 99,99% безвозмездных поступлений в бюджет города Оренбурга.</w:t>
      </w:r>
      <w:r w:rsidRPr="0025235D">
        <w:rPr>
          <w:b/>
          <w:sz w:val="28"/>
          <w:szCs w:val="28"/>
        </w:rPr>
        <w:t xml:space="preserve"> </w:t>
      </w:r>
      <w:r w:rsidRPr="0025235D">
        <w:rPr>
          <w:sz w:val="28"/>
          <w:szCs w:val="28"/>
        </w:rPr>
        <w:t>Их объем на 2023 год планируется в сумме 14 832 677,4 тыс. рублей, на 2024 год – в сумме 13 802 498,0 тыс. рублей, на 2025 год – в сумме 9 531 392,5 тыс. рублей. В данную подгруппу доходов включены поступления в бюджет города Оренбурга в виде дотаций, субсидий, субвенций и иных межбюджетных трансфертов.</w:t>
      </w:r>
    </w:p>
    <w:p w14:paraId="5D09AB38" w14:textId="77777777" w:rsidR="0025235D" w:rsidRPr="0025235D" w:rsidRDefault="0025235D" w:rsidP="0025235D">
      <w:pPr>
        <w:ind w:firstLine="709"/>
        <w:contextualSpacing/>
        <w:jc w:val="both"/>
        <w:rPr>
          <w:b/>
          <w:i/>
          <w:sz w:val="16"/>
          <w:szCs w:val="16"/>
        </w:rPr>
      </w:pPr>
    </w:p>
    <w:p w14:paraId="56FA596F" w14:textId="77777777" w:rsidR="0025235D" w:rsidRPr="0025235D" w:rsidRDefault="0025235D" w:rsidP="0025235D">
      <w:pPr>
        <w:ind w:firstLine="709"/>
        <w:contextualSpacing/>
        <w:jc w:val="both"/>
        <w:rPr>
          <w:sz w:val="28"/>
          <w:szCs w:val="28"/>
        </w:rPr>
      </w:pPr>
      <w:r w:rsidRPr="0025235D">
        <w:rPr>
          <w:b/>
          <w:i/>
          <w:sz w:val="28"/>
          <w:szCs w:val="28"/>
        </w:rPr>
        <w:t xml:space="preserve">Дотации бюджетам бюджетной системы Российской Федерации </w:t>
      </w:r>
      <w:r w:rsidRPr="0025235D">
        <w:rPr>
          <w:sz w:val="28"/>
          <w:szCs w:val="28"/>
        </w:rPr>
        <w:t xml:space="preserve">планируются на 2023 год в сумме 1 377 710,0 тыс. рублей, что на 1 022 275,9 тыс. рублей или на 42,6% меньше ожидаемой оценки 2022 года (2 399 985,9 тыс. рублей). На плановый период 2024 и 2025 годов поступления планируются в ежегодных суммах 500,0 тыс. рублей. </w:t>
      </w:r>
    </w:p>
    <w:p w14:paraId="5D45EC36" w14:textId="77777777" w:rsidR="0025235D" w:rsidRPr="0025235D" w:rsidRDefault="0025235D" w:rsidP="0025235D">
      <w:pPr>
        <w:ind w:firstLine="709"/>
        <w:contextualSpacing/>
        <w:jc w:val="both"/>
        <w:rPr>
          <w:sz w:val="28"/>
          <w:szCs w:val="28"/>
        </w:rPr>
      </w:pPr>
      <w:r w:rsidRPr="0025235D">
        <w:rPr>
          <w:sz w:val="28"/>
          <w:szCs w:val="28"/>
        </w:rPr>
        <w:t xml:space="preserve">Удельный вес дотаций в общем объеме безвозмездных поступлений от других бюджетов бюджетной системы РФ, составляющий по ожидаемой оценке 2023 года 11,4%, в очередном финансовом году снизится до 6,1%, а в плановом периоде значительно сократится и составит 0,002% в 2024 году и 0,003% в 2025 году. </w:t>
      </w:r>
    </w:p>
    <w:p w14:paraId="5E83BB3E" w14:textId="77777777" w:rsidR="0025235D" w:rsidRPr="0025235D" w:rsidRDefault="0025235D" w:rsidP="0025235D">
      <w:pPr>
        <w:ind w:firstLine="709"/>
        <w:contextualSpacing/>
        <w:jc w:val="both"/>
        <w:rPr>
          <w:sz w:val="28"/>
          <w:szCs w:val="28"/>
        </w:rPr>
      </w:pPr>
      <w:r w:rsidRPr="0025235D">
        <w:rPr>
          <w:sz w:val="28"/>
          <w:szCs w:val="28"/>
        </w:rPr>
        <w:t>Основными причинами сокращения прогнозных показателей на очередной финансовый год по сравнению с ожидаемой оценкой 2022 года являются сокращение дотации д</w:t>
      </w:r>
      <w:r w:rsidRPr="0025235D">
        <w:rPr>
          <w:rFonts w:eastAsia="Times New Roman"/>
          <w:iCs/>
          <w:sz w:val="28"/>
          <w:szCs w:val="28"/>
        </w:rPr>
        <w:t>ля обеспечения показателей по оплате труда работников муниципальных учреждений культуры и педагогических работников в соответствии с Указами Президента РФ (на 634 584,0 тыс. рублей или в 7,1 раза), а также дотаций на компенсацию затрат городу Оренбургу в связи с осуществлением им функций административного центра (на 380 060,7 тыс. рублей или на 28,2%).</w:t>
      </w:r>
    </w:p>
    <w:p w14:paraId="7EB31B60" w14:textId="77777777" w:rsidR="0025235D" w:rsidRPr="0025235D" w:rsidRDefault="0025235D" w:rsidP="0025235D">
      <w:pPr>
        <w:ind w:firstLine="709"/>
        <w:contextualSpacing/>
        <w:jc w:val="both"/>
        <w:rPr>
          <w:sz w:val="28"/>
          <w:szCs w:val="28"/>
        </w:rPr>
      </w:pPr>
      <w:r w:rsidRPr="0025235D">
        <w:rPr>
          <w:sz w:val="28"/>
          <w:szCs w:val="28"/>
        </w:rPr>
        <w:t>Сведения об ожидаемом поступлении дотаций в бюджет города Оренбурга в 2022 году и прогнозные показатели на 2023-2025 годы представлены в следующей таблице.</w:t>
      </w:r>
    </w:p>
    <w:p w14:paraId="382E3A9F" w14:textId="77777777" w:rsidR="0025235D" w:rsidRPr="0025235D" w:rsidRDefault="0025235D" w:rsidP="00650292">
      <w:pPr>
        <w:ind w:firstLine="709"/>
        <w:jc w:val="right"/>
        <w:rPr>
          <w:sz w:val="20"/>
          <w:szCs w:val="20"/>
        </w:rPr>
      </w:pPr>
      <w:r w:rsidRPr="0025235D">
        <w:rPr>
          <w:sz w:val="20"/>
          <w:szCs w:val="20"/>
        </w:rPr>
        <w:t>(тыс. рублей)</w:t>
      </w:r>
    </w:p>
    <w:tbl>
      <w:tblPr>
        <w:tblW w:w="102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62"/>
        <w:gridCol w:w="1134"/>
        <w:gridCol w:w="6"/>
        <w:gridCol w:w="986"/>
        <w:gridCol w:w="1134"/>
        <w:gridCol w:w="992"/>
        <w:gridCol w:w="993"/>
      </w:tblGrid>
      <w:tr w:rsidR="0025235D" w:rsidRPr="0025235D" w14:paraId="3D0E00B7" w14:textId="77777777" w:rsidTr="00056141">
        <w:tc>
          <w:tcPr>
            <w:tcW w:w="4962" w:type="dxa"/>
            <w:vMerge w:val="restart"/>
            <w:shd w:val="clear" w:color="auto" w:fill="DBE5F1" w:themeFill="accent1" w:themeFillTint="33"/>
            <w:vAlign w:val="center"/>
          </w:tcPr>
          <w:p w14:paraId="608BAC45" w14:textId="77777777" w:rsidR="0025235D" w:rsidRPr="00E57A04" w:rsidRDefault="0025235D" w:rsidP="0025235D">
            <w:pPr>
              <w:jc w:val="center"/>
              <w:rPr>
                <w:b/>
                <w:sz w:val="16"/>
                <w:szCs w:val="18"/>
              </w:rPr>
            </w:pPr>
            <w:r w:rsidRPr="00E57A04">
              <w:rPr>
                <w:b/>
                <w:sz w:val="16"/>
                <w:szCs w:val="18"/>
              </w:rPr>
              <w:t>Наименование дотации</w:t>
            </w:r>
          </w:p>
        </w:tc>
        <w:tc>
          <w:tcPr>
            <w:tcW w:w="2126" w:type="dxa"/>
            <w:gridSpan w:val="3"/>
            <w:shd w:val="clear" w:color="auto" w:fill="DBE5F1" w:themeFill="accent1" w:themeFillTint="33"/>
            <w:vAlign w:val="center"/>
          </w:tcPr>
          <w:p w14:paraId="695CA9FB" w14:textId="77777777" w:rsidR="0025235D" w:rsidRPr="00E57A04" w:rsidRDefault="0025235D" w:rsidP="0025235D">
            <w:pPr>
              <w:jc w:val="center"/>
              <w:rPr>
                <w:b/>
                <w:sz w:val="16"/>
                <w:szCs w:val="18"/>
              </w:rPr>
            </w:pPr>
            <w:r w:rsidRPr="00E57A04">
              <w:rPr>
                <w:b/>
                <w:sz w:val="16"/>
                <w:szCs w:val="18"/>
              </w:rPr>
              <w:t>2022 год</w:t>
            </w:r>
          </w:p>
        </w:tc>
        <w:tc>
          <w:tcPr>
            <w:tcW w:w="1134" w:type="dxa"/>
            <w:vMerge w:val="restart"/>
            <w:shd w:val="clear" w:color="auto" w:fill="DBE5F1" w:themeFill="accent1" w:themeFillTint="33"/>
            <w:vAlign w:val="center"/>
          </w:tcPr>
          <w:p w14:paraId="22F1F700" w14:textId="77777777" w:rsidR="0025235D" w:rsidRPr="00E57A04" w:rsidRDefault="0025235D" w:rsidP="0025235D">
            <w:pPr>
              <w:jc w:val="center"/>
              <w:rPr>
                <w:b/>
                <w:sz w:val="16"/>
                <w:szCs w:val="18"/>
              </w:rPr>
            </w:pPr>
            <w:r w:rsidRPr="00E57A04">
              <w:rPr>
                <w:b/>
                <w:sz w:val="16"/>
                <w:szCs w:val="18"/>
              </w:rPr>
              <w:t>2023 год (проект)</w:t>
            </w:r>
          </w:p>
        </w:tc>
        <w:tc>
          <w:tcPr>
            <w:tcW w:w="992" w:type="dxa"/>
            <w:vMerge w:val="restart"/>
            <w:shd w:val="clear" w:color="auto" w:fill="DBE5F1" w:themeFill="accent1" w:themeFillTint="33"/>
            <w:vAlign w:val="center"/>
          </w:tcPr>
          <w:p w14:paraId="379D754C" w14:textId="77777777" w:rsidR="0025235D" w:rsidRPr="00E57A04" w:rsidRDefault="0025235D" w:rsidP="0025235D">
            <w:pPr>
              <w:jc w:val="center"/>
              <w:rPr>
                <w:b/>
                <w:sz w:val="16"/>
                <w:szCs w:val="18"/>
              </w:rPr>
            </w:pPr>
            <w:r w:rsidRPr="00E57A04">
              <w:rPr>
                <w:b/>
                <w:sz w:val="16"/>
                <w:szCs w:val="18"/>
              </w:rPr>
              <w:t>2024 год (проект)</w:t>
            </w:r>
          </w:p>
        </w:tc>
        <w:tc>
          <w:tcPr>
            <w:tcW w:w="993" w:type="dxa"/>
            <w:vMerge w:val="restart"/>
            <w:shd w:val="clear" w:color="auto" w:fill="DBE5F1" w:themeFill="accent1" w:themeFillTint="33"/>
            <w:vAlign w:val="center"/>
          </w:tcPr>
          <w:p w14:paraId="2EA9A43A" w14:textId="77777777" w:rsidR="0025235D" w:rsidRPr="00E57A04" w:rsidRDefault="0025235D" w:rsidP="0025235D">
            <w:pPr>
              <w:jc w:val="center"/>
              <w:rPr>
                <w:b/>
                <w:sz w:val="16"/>
                <w:szCs w:val="18"/>
              </w:rPr>
            </w:pPr>
            <w:r w:rsidRPr="00E57A04">
              <w:rPr>
                <w:b/>
                <w:sz w:val="16"/>
                <w:szCs w:val="18"/>
              </w:rPr>
              <w:t>2025 год (проект)</w:t>
            </w:r>
          </w:p>
        </w:tc>
      </w:tr>
      <w:tr w:rsidR="0025235D" w:rsidRPr="0025235D" w14:paraId="53756582" w14:textId="77777777" w:rsidTr="00056141">
        <w:trPr>
          <w:trHeight w:val="238"/>
        </w:trPr>
        <w:tc>
          <w:tcPr>
            <w:tcW w:w="4962" w:type="dxa"/>
            <w:vMerge/>
            <w:vAlign w:val="center"/>
          </w:tcPr>
          <w:p w14:paraId="5D3E366F" w14:textId="77777777" w:rsidR="0025235D" w:rsidRPr="0025235D" w:rsidRDefault="0025235D" w:rsidP="0025235D">
            <w:pPr>
              <w:jc w:val="center"/>
              <w:rPr>
                <w:sz w:val="16"/>
                <w:szCs w:val="18"/>
              </w:rPr>
            </w:pPr>
          </w:p>
        </w:tc>
        <w:tc>
          <w:tcPr>
            <w:tcW w:w="1134" w:type="dxa"/>
            <w:shd w:val="clear" w:color="auto" w:fill="DBE5F1" w:themeFill="accent1" w:themeFillTint="33"/>
            <w:vAlign w:val="center"/>
          </w:tcPr>
          <w:p w14:paraId="36BB24E1" w14:textId="77777777" w:rsidR="0025235D" w:rsidRPr="00E57A04" w:rsidRDefault="0025235D" w:rsidP="0025235D">
            <w:pPr>
              <w:jc w:val="center"/>
              <w:rPr>
                <w:b/>
                <w:sz w:val="16"/>
                <w:szCs w:val="18"/>
              </w:rPr>
            </w:pPr>
            <w:r w:rsidRPr="00E57A04">
              <w:rPr>
                <w:b/>
                <w:sz w:val="16"/>
                <w:szCs w:val="18"/>
              </w:rPr>
              <w:t>утверждено пер-воначально</w:t>
            </w:r>
          </w:p>
        </w:tc>
        <w:tc>
          <w:tcPr>
            <w:tcW w:w="992" w:type="dxa"/>
            <w:gridSpan w:val="2"/>
            <w:shd w:val="clear" w:color="auto" w:fill="DBE5F1" w:themeFill="accent1" w:themeFillTint="33"/>
            <w:vAlign w:val="center"/>
          </w:tcPr>
          <w:p w14:paraId="44829C70" w14:textId="77777777" w:rsidR="0025235D" w:rsidRPr="00E57A04" w:rsidRDefault="0025235D" w:rsidP="0025235D">
            <w:pPr>
              <w:jc w:val="center"/>
              <w:rPr>
                <w:b/>
                <w:sz w:val="16"/>
                <w:szCs w:val="18"/>
              </w:rPr>
            </w:pPr>
            <w:r w:rsidRPr="00E57A04">
              <w:rPr>
                <w:b/>
                <w:sz w:val="16"/>
                <w:szCs w:val="18"/>
              </w:rPr>
              <w:t>оценка</w:t>
            </w:r>
          </w:p>
        </w:tc>
        <w:tc>
          <w:tcPr>
            <w:tcW w:w="1134" w:type="dxa"/>
            <w:vMerge/>
            <w:vAlign w:val="center"/>
          </w:tcPr>
          <w:p w14:paraId="61B84037" w14:textId="77777777" w:rsidR="0025235D" w:rsidRPr="0025235D" w:rsidRDefault="0025235D" w:rsidP="0025235D">
            <w:pPr>
              <w:jc w:val="center"/>
              <w:rPr>
                <w:sz w:val="18"/>
                <w:szCs w:val="18"/>
              </w:rPr>
            </w:pPr>
          </w:p>
        </w:tc>
        <w:tc>
          <w:tcPr>
            <w:tcW w:w="992" w:type="dxa"/>
            <w:vMerge/>
            <w:vAlign w:val="center"/>
          </w:tcPr>
          <w:p w14:paraId="74845B6A" w14:textId="77777777" w:rsidR="0025235D" w:rsidRPr="0025235D" w:rsidRDefault="0025235D" w:rsidP="0025235D">
            <w:pPr>
              <w:jc w:val="center"/>
              <w:rPr>
                <w:sz w:val="18"/>
                <w:szCs w:val="18"/>
              </w:rPr>
            </w:pPr>
          </w:p>
        </w:tc>
        <w:tc>
          <w:tcPr>
            <w:tcW w:w="993" w:type="dxa"/>
            <w:vMerge/>
            <w:vAlign w:val="center"/>
          </w:tcPr>
          <w:p w14:paraId="14B3DEC2" w14:textId="77777777" w:rsidR="0025235D" w:rsidRPr="0025235D" w:rsidRDefault="0025235D" w:rsidP="0025235D">
            <w:pPr>
              <w:jc w:val="center"/>
              <w:rPr>
                <w:sz w:val="18"/>
                <w:szCs w:val="18"/>
              </w:rPr>
            </w:pPr>
          </w:p>
        </w:tc>
      </w:tr>
      <w:tr w:rsidR="0025235D" w:rsidRPr="0025235D" w14:paraId="792BCEDD" w14:textId="77777777" w:rsidTr="00056141">
        <w:trPr>
          <w:trHeight w:val="225"/>
        </w:trPr>
        <w:tc>
          <w:tcPr>
            <w:tcW w:w="4962" w:type="dxa"/>
            <w:shd w:val="clear" w:color="auto" w:fill="auto"/>
            <w:vAlign w:val="center"/>
            <w:hideMark/>
          </w:tcPr>
          <w:p w14:paraId="210952B3" w14:textId="77777777" w:rsidR="0025235D" w:rsidRPr="0025235D" w:rsidRDefault="0025235D" w:rsidP="00854DCA">
            <w:pPr>
              <w:spacing w:after="60"/>
              <w:jc w:val="both"/>
              <w:rPr>
                <w:rFonts w:eastAsia="Times New Roman"/>
                <w:sz w:val="16"/>
                <w:szCs w:val="16"/>
              </w:rPr>
            </w:pPr>
            <w:r w:rsidRPr="0025235D">
              <w:rPr>
                <w:rFonts w:eastAsia="Times New Roman"/>
                <w:sz w:val="16"/>
                <w:szCs w:val="16"/>
              </w:rPr>
              <w:t>Дотации на выравнивание бюджетной обеспеченности</w:t>
            </w:r>
          </w:p>
        </w:tc>
        <w:tc>
          <w:tcPr>
            <w:tcW w:w="1140" w:type="dxa"/>
            <w:gridSpan w:val="2"/>
            <w:shd w:val="clear" w:color="auto" w:fill="auto"/>
            <w:vAlign w:val="center"/>
            <w:hideMark/>
          </w:tcPr>
          <w:p w14:paraId="7DB6682D" w14:textId="77777777" w:rsidR="0025235D" w:rsidRPr="0025235D" w:rsidRDefault="0025235D" w:rsidP="0025235D">
            <w:pPr>
              <w:jc w:val="right"/>
              <w:rPr>
                <w:rFonts w:eastAsia="Times New Roman"/>
                <w:sz w:val="16"/>
                <w:szCs w:val="16"/>
              </w:rPr>
            </w:pPr>
            <w:r w:rsidRPr="0025235D">
              <w:rPr>
                <w:rFonts w:eastAsia="Times New Roman"/>
                <w:sz w:val="16"/>
                <w:szCs w:val="16"/>
              </w:rPr>
              <w:t>338 591,0</w:t>
            </w:r>
          </w:p>
        </w:tc>
        <w:tc>
          <w:tcPr>
            <w:tcW w:w="986" w:type="dxa"/>
            <w:shd w:val="clear" w:color="auto" w:fill="auto"/>
            <w:vAlign w:val="center"/>
          </w:tcPr>
          <w:p w14:paraId="59C78DAB" w14:textId="77777777" w:rsidR="0025235D" w:rsidRPr="0025235D" w:rsidRDefault="0025235D" w:rsidP="0025235D">
            <w:pPr>
              <w:jc w:val="right"/>
              <w:rPr>
                <w:rFonts w:eastAsia="Times New Roman"/>
                <w:sz w:val="16"/>
                <w:szCs w:val="16"/>
              </w:rPr>
            </w:pPr>
            <w:r w:rsidRPr="0025235D">
              <w:rPr>
                <w:rFonts w:eastAsia="Times New Roman"/>
                <w:sz w:val="16"/>
                <w:szCs w:val="16"/>
              </w:rPr>
              <w:t>984 675,0</w:t>
            </w:r>
          </w:p>
        </w:tc>
        <w:tc>
          <w:tcPr>
            <w:tcW w:w="1134" w:type="dxa"/>
            <w:shd w:val="clear" w:color="auto" w:fill="auto"/>
            <w:vAlign w:val="center"/>
          </w:tcPr>
          <w:p w14:paraId="5792B49C" w14:textId="77777777" w:rsidR="0025235D" w:rsidRPr="0025235D" w:rsidRDefault="0025235D" w:rsidP="0025235D">
            <w:pPr>
              <w:jc w:val="right"/>
              <w:rPr>
                <w:rFonts w:eastAsia="Times New Roman"/>
                <w:sz w:val="16"/>
                <w:szCs w:val="16"/>
              </w:rPr>
            </w:pPr>
            <w:r w:rsidRPr="0025235D">
              <w:rPr>
                <w:rFonts w:eastAsia="Times New Roman"/>
                <w:sz w:val="16"/>
                <w:szCs w:val="16"/>
              </w:rPr>
              <w:t>390 110,0</w:t>
            </w:r>
          </w:p>
        </w:tc>
        <w:tc>
          <w:tcPr>
            <w:tcW w:w="992" w:type="dxa"/>
            <w:shd w:val="clear" w:color="auto" w:fill="auto"/>
            <w:vAlign w:val="center"/>
            <w:hideMark/>
          </w:tcPr>
          <w:p w14:paraId="32279632" w14:textId="77777777" w:rsidR="0025235D" w:rsidRPr="0025235D" w:rsidRDefault="0025235D" w:rsidP="0025235D">
            <w:pPr>
              <w:jc w:val="right"/>
              <w:rPr>
                <w:rFonts w:eastAsia="Times New Roman"/>
                <w:sz w:val="16"/>
                <w:szCs w:val="16"/>
              </w:rPr>
            </w:pPr>
            <w:r w:rsidRPr="0025235D">
              <w:rPr>
                <w:rFonts w:eastAsia="Times New Roman"/>
                <w:sz w:val="16"/>
                <w:szCs w:val="16"/>
              </w:rPr>
              <w:t>0,0</w:t>
            </w:r>
          </w:p>
        </w:tc>
        <w:tc>
          <w:tcPr>
            <w:tcW w:w="993" w:type="dxa"/>
            <w:shd w:val="clear" w:color="auto" w:fill="auto"/>
            <w:vAlign w:val="center"/>
            <w:hideMark/>
          </w:tcPr>
          <w:p w14:paraId="33B9C79E" w14:textId="77777777" w:rsidR="0025235D" w:rsidRPr="0025235D" w:rsidRDefault="0025235D" w:rsidP="0025235D">
            <w:pPr>
              <w:jc w:val="right"/>
              <w:rPr>
                <w:rFonts w:eastAsia="Times New Roman"/>
                <w:sz w:val="16"/>
                <w:szCs w:val="16"/>
              </w:rPr>
            </w:pPr>
            <w:r w:rsidRPr="0025235D">
              <w:rPr>
                <w:rFonts w:eastAsia="Times New Roman"/>
                <w:sz w:val="16"/>
                <w:szCs w:val="16"/>
              </w:rPr>
              <w:t>0,0</w:t>
            </w:r>
          </w:p>
        </w:tc>
      </w:tr>
      <w:tr w:rsidR="0025235D" w:rsidRPr="0025235D" w14:paraId="4CB54BFF" w14:textId="77777777" w:rsidTr="00056141">
        <w:trPr>
          <w:trHeight w:val="394"/>
        </w:trPr>
        <w:tc>
          <w:tcPr>
            <w:tcW w:w="4962" w:type="dxa"/>
            <w:shd w:val="clear" w:color="auto" w:fill="auto"/>
            <w:vAlign w:val="center"/>
            <w:hideMark/>
          </w:tcPr>
          <w:p w14:paraId="20ABE5A7" w14:textId="77777777" w:rsidR="0025235D" w:rsidRPr="0025235D" w:rsidRDefault="0025235D" w:rsidP="00650292">
            <w:pPr>
              <w:rPr>
                <w:rFonts w:eastAsia="Times New Roman"/>
                <w:i/>
                <w:iCs/>
                <w:sz w:val="16"/>
                <w:szCs w:val="16"/>
              </w:rPr>
            </w:pPr>
            <w:r w:rsidRPr="0025235D">
              <w:rPr>
                <w:rFonts w:eastAsia="Times New Roman"/>
                <w:i/>
                <w:iCs/>
                <w:sz w:val="16"/>
                <w:szCs w:val="16"/>
              </w:rPr>
              <w:t>на выравнивание бюджетной обеспеченности из регионального фонда финансовой поддержки городских округов (содержание муниципального имущества)</w:t>
            </w:r>
          </w:p>
        </w:tc>
        <w:tc>
          <w:tcPr>
            <w:tcW w:w="1140" w:type="dxa"/>
            <w:gridSpan w:val="2"/>
            <w:shd w:val="clear" w:color="auto" w:fill="auto"/>
            <w:vAlign w:val="center"/>
            <w:hideMark/>
          </w:tcPr>
          <w:p w14:paraId="7D960AC3" w14:textId="77777777" w:rsidR="0025235D" w:rsidRPr="0025235D" w:rsidRDefault="0025235D" w:rsidP="0025235D">
            <w:pPr>
              <w:jc w:val="right"/>
              <w:rPr>
                <w:rFonts w:eastAsia="Times New Roman"/>
                <w:i/>
                <w:sz w:val="16"/>
                <w:szCs w:val="16"/>
              </w:rPr>
            </w:pPr>
            <w:r w:rsidRPr="0025235D">
              <w:rPr>
                <w:rFonts w:eastAsia="Times New Roman"/>
                <w:i/>
                <w:sz w:val="16"/>
                <w:szCs w:val="16"/>
              </w:rPr>
              <w:t>116 859,0</w:t>
            </w:r>
          </w:p>
        </w:tc>
        <w:tc>
          <w:tcPr>
            <w:tcW w:w="986" w:type="dxa"/>
            <w:shd w:val="clear" w:color="auto" w:fill="auto"/>
            <w:vAlign w:val="center"/>
          </w:tcPr>
          <w:p w14:paraId="0027C58B" w14:textId="77777777" w:rsidR="0025235D" w:rsidRPr="0025235D" w:rsidRDefault="0025235D" w:rsidP="0025235D">
            <w:pPr>
              <w:jc w:val="right"/>
              <w:rPr>
                <w:rFonts w:eastAsia="Times New Roman"/>
                <w:i/>
                <w:sz w:val="16"/>
                <w:szCs w:val="16"/>
              </w:rPr>
            </w:pPr>
            <w:r w:rsidRPr="0025235D">
              <w:rPr>
                <w:rFonts w:eastAsia="Times New Roman"/>
                <w:i/>
                <w:sz w:val="16"/>
                <w:szCs w:val="16"/>
              </w:rPr>
              <w:t>116 859,0</w:t>
            </w:r>
          </w:p>
        </w:tc>
        <w:tc>
          <w:tcPr>
            <w:tcW w:w="1134" w:type="dxa"/>
            <w:shd w:val="clear" w:color="auto" w:fill="auto"/>
            <w:vAlign w:val="center"/>
          </w:tcPr>
          <w:p w14:paraId="10D20BCA" w14:textId="77777777" w:rsidR="0025235D" w:rsidRPr="0025235D" w:rsidRDefault="0025235D" w:rsidP="0025235D">
            <w:pPr>
              <w:jc w:val="right"/>
              <w:rPr>
                <w:rFonts w:eastAsia="Times New Roman"/>
                <w:i/>
                <w:sz w:val="16"/>
                <w:szCs w:val="16"/>
              </w:rPr>
            </w:pPr>
            <w:r w:rsidRPr="0025235D">
              <w:rPr>
                <w:rFonts w:eastAsia="Times New Roman"/>
                <w:i/>
                <w:sz w:val="16"/>
                <w:szCs w:val="16"/>
              </w:rPr>
              <w:t>134 158,0</w:t>
            </w:r>
          </w:p>
        </w:tc>
        <w:tc>
          <w:tcPr>
            <w:tcW w:w="992" w:type="dxa"/>
            <w:shd w:val="clear" w:color="auto" w:fill="auto"/>
            <w:vAlign w:val="center"/>
            <w:hideMark/>
          </w:tcPr>
          <w:p w14:paraId="651AF0E4" w14:textId="77777777" w:rsidR="0025235D" w:rsidRPr="0025235D" w:rsidRDefault="0025235D" w:rsidP="0025235D">
            <w:pPr>
              <w:jc w:val="right"/>
              <w:rPr>
                <w:rFonts w:eastAsia="Times New Roman"/>
                <w:i/>
                <w:sz w:val="16"/>
                <w:szCs w:val="16"/>
              </w:rPr>
            </w:pPr>
            <w:r w:rsidRPr="0025235D">
              <w:rPr>
                <w:rFonts w:eastAsia="Times New Roman"/>
                <w:i/>
                <w:sz w:val="16"/>
                <w:szCs w:val="16"/>
              </w:rPr>
              <w:t>0,0</w:t>
            </w:r>
          </w:p>
        </w:tc>
        <w:tc>
          <w:tcPr>
            <w:tcW w:w="993" w:type="dxa"/>
            <w:shd w:val="clear" w:color="auto" w:fill="auto"/>
            <w:vAlign w:val="center"/>
            <w:hideMark/>
          </w:tcPr>
          <w:p w14:paraId="55983EFD" w14:textId="77777777" w:rsidR="0025235D" w:rsidRPr="0025235D" w:rsidRDefault="0025235D" w:rsidP="0025235D">
            <w:pPr>
              <w:jc w:val="right"/>
              <w:rPr>
                <w:rFonts w:eastAsia="Times New Roman"/>
                <w:i/>
                <w:sz w:val="16"/>
                <w:szCs w:val="16"/>
              </w:rPr>
            </w:pPr>
            <w:r w:rsidRPr="0025235D">
              <w:rPr>
                <w:rFonts w:eastAsia="Times New Roman"/>
                <w:i/>
                <w:sz w:val="16"/>
                <w:szCs w:val="16"/>
              </w:rPr>
              <w:t>0,0</w:t>
            </w:r>
          </w:p>
        </w:tc>
      </w:tr>
      <w:tr w:rsidR="0025235D" w:rsidRPr="0025235D" w14:paraId="0267BDDA" w14:textId="77777777" w:rsidTr="00056141">
        <w:trPr>
          <w:trHeight w:val="563"/>
        </w:trPr>
        <w:tc>
          <w:tcPr>
            <w:tcW w:w="4962" w:type="dxa"/>
            <w:shd w:val="clear" w:color="auto" w:fill="auto"/>
            <w:vAlign w:val="center"/>
            <w:hideMark/>
          </w:tcPr>
          <w:p w14:paraId="6231588A" w14:textId="77777777" w:rsidR="0025235D" w:rsidRPr="0025235D" w:rsidRDefault="0025235D" w:rsidP="00650292">
            <w:pPr>
              <w:rPr>
                <w:rFonts w:eastAsia="Times New Roman"/>
                <w:i/>
                <w:iCs/>
                <w:sz w:val="16"/>
                <w:szCs w:val="16"/>
              </w:rPr>
            </w:pPr>
            <w:r w:rsidRPr="0025235D">
              <w:rPr>
                <w:rFonts w:eastAsia="Times New Roman"/>
                <w:i/>
                <w:iCs/>
                <w:sz w:val="16"/>
                <w:szCs w:val="16"/>
              </w:rPr>
              <w:t>для обеспечения показателей по оплате труда работников муниципальных учреждений культуры и педагогических работников в соответствии с Указами Президента РФ</w:t>
            </w:r>
          </w:p>
        </w:tc>
        <w:tc>
          <w:tcPr>
            <w:tcW w:w="1140" w:type="dxa"/>
            <w:gridSpan w:val="2"/>
            <w:shd w:val="clear" w:color="auto" w:fill="auto"/>
            <w:vAlign w:val="center"/>
            <w:hideMark/>
          </w:tcPr>
          <w:p w14:paraId="1A1E9D59" w14:textId="77777777" w:rsidR="0025235D" w:rsidRPr="0025235D" w:rsidRDefault="0025235D" w:rsidP="0025235D">
            <w:pPr>
              <w:jc w:val="right"/>
              <w:rPr>
                <w:rFonts w:eastAsia="Times New Roman"/>
                <w:i/>
                <w:sz w:val="16"/>
                <w:szCs w:val="16"/>
              </w:rPr>
            </w:pPr>
            <w:r w:rsidRPr="0025235D">
              <w:rPr>
                <w:rFonts w:eastAsia="Times New Roman"/>
                <w:i/>
                <w:sz w:val="16"/>
                <w:szCs w:val="16"/>
              </w:rPr>
              <w:t>128 487,0</w:t>
            </w:r>
          </w:p>
        </w:tc>
        <w:tc>
          <w:tcPr>
            <w:tcW w:w="986" w:type="dxa"/>
            <w:shd w:val="clear" w:color="auto" w:fill="auto"/>
            <w:vAlign w:val="center"/>
          </w:tcPr>
          <w:p w14:paraId="2387126F" w14:textId="77777777" w:rsidR="0025235D" w:rsidRPr="0025235D" w:rsidRDefault="0025235D" w:rsidP="0025235D">
            <w:pPr>
              <w:jc w:val="right"/>
              <w:rPr>
                <w:rFonts w:eastAsia="Times New Roman"/>
                <w:i/>
                <w:sz w:val="16"/>
                <w:szCs w:val="16"/>
              </w:rPr>
            </w:pPr>
            <w:r w:rsidRPr="0025235D">
              <w:rPr>
                <w:rFonts w:eastAsia="Times New Roman"/>
                <w:i/>
                <w:sz w:val="16"/>
                <w:szCs w:val="16"/>
              </w:rPr>
              <w:t>128 487,0</w:t>
            </w:r>
          </w:p>
        </w:tc>
        <w:tc>
          <w:tcPr>
            <w:tcW w:w="1134" w:type="dxa"/>
            <w:shd w:val="clear" w:color="auto" w:fill="auto"/>
            <w:vAlign w:val="center"/>
          </w:tcPr>
          <w:p w14:paraId="0FDB0185" w14:textId="77777777" w:rsidR="0025235D" w:rsidRPr="0025235D" w:rsidRDefault="0025235D" w:rsidP="0025235D">
            <w:pPr>
              <w:jc w:val="right"/>
              <w:rPr>
                <w:rFonts w:eastAsia="Times New Roman"/>
                <w:i/>
                <w:sz w:val="16"/>
                <w:szCs w:val="16"/>
              </w:rPr>
            </w:pPr>
            <w:r w:rsidRPr="0025235D">
              <w:rPr>
                <w:rFonts w:eastAsia="Times New Roman"/>
                <w:i/>
                <w:sz w:val="16"/>
                <w:szCs w:val="16"/>
              </w:rPr>
              <w:t>151 207,0</w:t>
            </w:r>
          </w:p>
        </w:tc>
        <w:tc>
          <w:tcPr>
            <w:tcW w:w="992" w:type="dxa"/>
            <w:shd w:val="clear" w:color="auto" w:fill="auto"/>
            <w:vAlign w:val="center"/>
            <w:hideMark/>
          </w:tcPr>
          <w:p w14:paraId="5FD612F2" w14:textId="77777777" w:rsidR="0025235D" w:rsidRPr="0025235D" w:rsidRDefault="0025235D" w:rsidP="0025235D">
            <w:pPr>
              <w:jc w:val="right"/>
              <w:rPr>
                <w:rFonts w:eastAsia="Times New Roman"/>
                <w:i/>
                <w:sz w:val="16"/>
                <w:szCs w:val="16"/>
              </w:rPr>
            </w:pPr>
            <w:r w:rsidRPr="0025235D">
              <w:rPr>
                <w:rFonts w:eastAsia="Times New Roman"/>
                <w:i/>
                <w:sz w:val="16"/>
                <w:szCs w:val="16"/>
              </w:rPr>
              <w:t>0,0</w:t>
            </w:r>
          </w:p>
        </w:tc>
        <w:tc>
          <w:tcPr>
            <w:tcW w:w="993" w:type="dxa"/>
            <w:shd w:val="clear" w:color="auto" w:fill="auto"/>
            <w:vAlign w:val="center"/>
            <w:hideMark/>
          </w:tcPr>
          <w:p w14:paraId="32A1C0A1" w14:textId="77777777" w:rsidR="0025235D" w:rsidRPr="0025235D" w:rsidRDefault="0025235D" w:rsidP="0025235D">
            <w:pPr>
              <w:jc w:val="right"/>
              <w:rPr>
                <w:rFonts w:eastAsia="Times New Roman"/>
                <w:i/>
                <w:sz w:val="16"/>
                <w:szCs w:val="16"/>
              </w:rPr>
            </w:pPr>
            <w:r w:rsidRPr="0025235D">
              <w:rPr>
                <w:rFonts w:eastAsia="Times New Roman"/>
                <w:i/>
                <w:sz w:val="16"/>
                <w:szCs w:val="16"/>
              </w:rPr>
              <w:t>0,0</w:t>
            </w:r>
          </w:p>
        </w:tc>
      </w:tr>
      <w:tr w:rsidR="0025235D" w:rsidRPr="0025235D" w14:paraId="67B567F6" w14:textId="77777777" w:rsidTr="00056141">
        <w:trPr>
          <w:trHeight w:val="571"/>
        </w:trPr>
        <w:tc>
          <w:tcPr>
            <w:tcW w:w="4962" w:type="dxa"/>
            <w:shd w:val="clear" w:color="auto" w:fill="auto"/>
            <w:vAlign w:val="center"/>
            <w:hideMark/>
          </w:tcPr>
          <w:p w14:paraId="60EB141C" w14:textId="77777777" w:rsidR="0025235D" w:rsidRPr="0025235D" w:rsidRDefault="0025235D" w:rsidP="00650292">
            <w:pPr>
              <w:spacing w:after="40"/>
              <w:jc w:val="both"/>
              <w:rPr>
                <w:rFonts w:eastAsia="Times New Roman"/>
                <w:i/>
                <w:iCs/>
                <w:sz w:val="16"/>
                <w:szCs w:val="16"/>
              </w:rPr>
            </w:pPr>
            <w:r w:rsidRPr="0025235D">
              <w:rPr>
                <w:rFonts w:eastAsia="Times New Roman"/>
                <w:i/>
                <w:iCs/>
                <w:sz w:val="16"/>
                <w:szCs w:val="16"/>
              </w:rPr>
              <w:t>для обеспечения минимального размера оплаты труда работников бюджетной сферы и повышения оплаты труда отдельных категорий работников муниципальных учреждений</w:t>
            </w:r>
          </w:p>
        </w:tc>
        <w:tc>
          <w:tcPr>
            <w:tcW w:w="1140" w:type="dxa"/>
            <w:gridSpan w:val="2"/>
            <w:shd w:val="clear" w:color="auto" w:fill="auto"/>
            <w:vAlign w:val="center"/>
            <w:hideMark/>
          </w:tcPr>
          <w:p w14:paraId="356F4DB1" w14:textId="77777777" w:rsidR="0025235D" w:rsidRPr="0025235D" w:rsidRDefault="0025235D" w:rsidP="0025235D">
            <w:pPr>
              <w:jc w:val="right"/>
              <w:rPr>
                <w:rFonts w:eastAsia="Times New Roman"/>
                <w:i/>
                <w:sz w:val="16"/>
                <w:szCs w:val="16"/>
              </w:rPr>
            </w:pPr>
            <w:r w:rsidRPr="0025235D">
              <w:rPr>
                <w:rFonts w:eastAsia="Times New Roman"/>
                <w:i/>
                <w:sz w:val="16"/>
                <w:szCs w:val="16"/>
              </w:rPr>
              <w:t>93 245,0</w:t>
            </w:r>
          </w:p>
        </w:tc>
        <w:tc>
          <w:tcPr>
            <w:tcW w:w="986" w:type="dxa"/>
            <w:shd w:val="clear" w:color="auto" w:fill="auto"/>
            <w:vAlign w:val="center"/>
          </w:tcPr>
          <w:p w14:paraId="0A044FC7" w14:textId="77777777" w:rsidR="0025235D" w:rsidRPr="0025235D" w:rsidRDefault="0025235D" w:rsidP="0025235D">
            <w:pPr>
              <w:jc w:val="right"/>
              <w:rPr>
                <w:rFonts w:eastAsia="Times New Roman"/>
                <w:i/>
                <w:sz w:val="16"/>
                <w:szCs w:val="16"/>
              </w:rPr>
            </w:pPr>
            <w:r w:rsidRPr="0025235D">
              <w:rPr>
                <w:rFonts w:eastAsia="Times New Roman"/>
                <w:i/>
                <w:sz w:val="16"/>
                <w:szCs w:val="16"/>
              </w:rPr>
              <w:t>739 329,0</w:t>
            </w:r>
          </w:p>
        </w:tc>
        <w:tc>
          <w:tcPr>
            <w:tcW w:w="1134" w:type="dxa"/>
            <w:shd w:val="clear" w:color="auto" w:fill="auto"/>
            <w:vAlign w:val="center"/>
          </w:tcPr>
          <w:p w14:paraId="62753BEA" w14:textId="77777777" w:rsidR="0025235D" w:rsidRPr="0025235D" w:rsidRDefault="0025235D" w:rsidP="0025235D">
            <w:pPr>
              <w:jc w:val="right"/>
              <w:rPr>
                <w:rFonts w:eastAsia="Times New Roman"/>
                <w:i/>
                <w:sz w:val="16"/>
                <w:szCs w:val="16"/>
              </w:rPr>
            </w:pPr>
            <w:r w:rsidRPr="0025235D">
              <w:rPr>
                <w:rFonts w:eastAsia="Times New Roman"/>
                <w:i/>
                <w:sz w:val="16"/>
                <w:szCs w:val="16"/>
              </w:rPr>
              <w:t>104 745,0</w:t>
            </w:r>
          </w:p>
        </w:tc>
        <w:tc>
          <w:tcPr>
            <w:tcW w:w="992" w:type="dxa"/>
            <w:shd w:val="clear" w:color="auto" w:fill="auto"/>
            <w:vAlign w:val="center"/>
            <w:hideMark/>
          </w:tcPr>
          <w:p w14:paraId="468869CE" w14:textId="77777777" w:rsidR="0025235D" w:rsidRPr="0025235D" w:rsidRDefault="0025235D" w:rsidP="0025235D">
            <w:pPr>
              <w:jc w:val="right"/>
              <w:rPr>
                <w:rFonts w:eastAsia="Times New Roman"/>
                <w:i/>
                <w:sz w:val="16"/>
                <w:szCs w:val="16"/>
              </w:rPr>
            </w:pPr>
            <w:r w:rsidRPr="0025235D">
              <w:rPr>
                <w:rFonts w:eastAsia="Times New Roman"/>
                <w:i/>
                <w:sz w:val="16"/>
                <w:szCs w:val="16"/>
              </w:rPr>
              <w:t>0,00</w:t>
            </w:r>
          </w:p>
        </w:tc>
        <w:tc>
          <w:tcPr>
            <w:tcW w:w="993" w:type="dxa"/>
            <w:shd w:val="clear" w:color="auto" w:fill="auto"/>
            <w:vAlign w:val="center"/>
            <w:hideMark/>
          </w:tcPr>
          <w:p w14:paraId="7A4FEFF4" w14:textId="77777777" w:rsidR="0025235D" w:rsidRPr="0025235D" w:rsidRDefault="0025235D" w:rsidP="0025235D">
            <w:pPr>
              <w:jc w:val="right"/>
              <w:rPr>
                <w:rFonts w:eastAsia="Times New Roman"/>
                <w:i/>
                <w:sz w:val="16"/>
                <w:szCs w:val="16"/>
              </w:rPr>
            </w:pPr>
            <w:r w:rsidRPr="0025235D">
              <w:rPr>
                <w:rFonts w:eastAsia="Times New Roman"/>
                <w:i/>
                <w:sz w:val="16"/>
                <w:szCs w:val="16"/>
              </w:rPr>
              <w:t>0,00</w:t>
            </w:r>
          </w:p>
        </w:tc>
      </w:tr>
      <w:tr w:rsidR="0025235D" w:rsidRPr="0025235D" w14:paraId="79FF2CE4" w14:textId="77777777" w:rsidTr="00056141">
        <w:trPr>
          <w:trHeight w:val="411"/>
        </w:trPr>
        <w:tc>
          <w:tcPr>
            <w:tcW w:w="4962" w:type="dxa"/>
            <w:shd w:val="clear" w:color="auto" w:fill="auto"/>
            <w:vAlign w:val="center"/>
            <w:hideMark/>
          </w:tcPr>
          <w:p w14:paraId="35624007" w14:textId="77777777" w:rsidR="0025235D" w:rsidRPr="0025235D" w:rsidRDefault="0025235D" w:rsidP="00650292">
            <w:pPr>
              <w:jc w:val="both"/>
              <w:rPr>
                <w:rFonts w:eastAsia="Times New Roman"/>
                <w:sz w:val="16"/>
                <w:szCs w:val="16"/>
              </w:rPr>
            </w:pPr>
            <w:r w:rsidRPr="0025235D">
              <w:rPr>
                <w:rFonts w:eastAsia="Times New Roman"/>
                <w:sz w:val="16"/>
                <w:szCs w:val="16"/>
              </w:rPr>
              <w:t>Дотации бюджетам на поддержку мер по обеспечению сбалансированности бюджетов</w:t>
            </w:r>
          </w:p>
        </w:tc>
        <w:tc>
          <w:tcPr>
            <w:tcW w:w="1140" w:type="dxa"/>
            <w:gridSpan w:val="2"/>
            <w:shd w:val="clear" w:color="auto" w:fill="auto"/>
            <w:vAlign w:val="center"/>
            <w:hideMark/>
          </w:tcPr>
          <w:p w14:paraId="153F2975" w14:textId="77777777" w:rsidR="0025235D" w:rsidRPr="0025235D" w:rsidRDefault="0025235D" w:rsidP="0025235D">
            <w:pPr>
              <w:jc w:val="right"/>
              <w:rPr>
                <w:rFonts w:eastAsia="Times New Roman"/>
                <w:sz w:val="16"/>
                <w:szCs w:val="16"/>
              </w:rPr>
            </w:pPr>
            <w:r w:rsidRPr="0025235D">
              <w:rPr>
                <w:rFonts w:eastAsia="Times New Roman"/>
                <w:sz w:val="16"/>
                <w:szCs w:val="16"/>
              </w:rPr>
              <w:t>570 000,0</w:t>
            </w:r>
          </w:p>
        </w:tc>
        <w:tc>
          <w:tcPr>
            <w:tcW w:w="986" w:type="dxa"/>
            <w:shd w:val="clear" w:color="auto" w:fill="auto"/>
            <w:vAlign w:val="center"/>
          </w:tcPr>
          <w:p w14:paraId="332629F9" w14:textId="77777777" w:rsidR="0025235D" w:rsidRPr="0025235D" w:rsidRDefault="0025235D" w:rsidP="0025235D">
            <w:pPr>
              <w:jc w:val="right"/>
              <w:rPr>
                <w:rFonts w:eastAsia="Times New Roman"/>
                <w:sz w:val="16"/>
                <w:szCs w:val="16"/>
              </w:rPr>
            </w:pPr>
            <w:r w:rsidRPr="0025235D">
              <w:rPr>
                <w:rFonts w:eastAsia="Times New Roman"/>
                <w:sz w:val="16"/>
                <w:szCs w:val="16"/>
              </w:rPr>
              <w:t>1 415 110,9</w:t>
            </w:r>
          </w:p>
        </w:tc>
        <w:tc>
          <w:tcPr>
            <w:tcW w:w="1134" w:type="dxa"/>
            <w:shd w:val="clear" w:color="auto" w:fill="auto"/>
            <w:vAlign w:val="center"/>
          </w:tcPr>
          <w:p w14:paraId="5A24FF56" w14:textId="77777777" w:rsidR="0025235D" w:rsidRPr="0025235D" w:rsidRDefault="0025235D" w:rsidP="0025235D">
            <w:pPr>
              <w:jc w:val="right"/>
              <w:rPr>
                <w:rFonts w:eastAsia="Times New Roman"/>
                <w:sz w:val="16"/>
                <w:szCs w:val="16"/>
              </w:rPr>
            </w:pPr>
            <w:r w:rsidRPr="0025235D">
              <w:rPr>
                <w:rFonts w:eastAsia="Times New Roman"/>
                <w:sz w:val="16"/>
                <w:szCs w:val="16"/>
              </w:rPr>
              <w:t>970 000,0</w:t>
            </w:r>
          </w:p>
        </w:tc>
        <w:tc>
          <w:tcPr>
            <w:tcW w:w="992" w:type="dxa"/>
            <w:shd w:val="clear" w:color="auto" w:fill="auto"/>
            <w:vAlign w:val="center"/>
            <w:hideMark/>
          </w:tcPr>
          <w:p w14:paraId="586463D4" w14:textId="77777777" w:rsidR="0025235D" w:rsidRPr="0025235D" w:rsidRDefault="0025235D" w:rsidP="0025235D">
            <w:pPr>
              <w:jc w:val="right"/>
              <w:rPr>
                <w:rFonts w:eastAsia="Times New Roman"/>
                <w:sz w:val="16"/>
                <w:szCs w:val="16"/>
              </w:rPr>
            </w:pPr>
            <w:r w:rsidRPr="0025235D">
              <w:rPr>
                <w:rFonts w:eastAsia="Times New Roman"/>
                <w:sz w:val="16"/>
                <w:szCs w:val="16"/>
              </w:rPr>
              <w:t>500,0</w:t>
            </w:r>
          </w:p>
        </w:tc>
        <w:tc>
          <w:tcPr>
            <w:tcW w:w="993" w:type="dxa"/>
            <w:shd w:val="clear" w:color="auto" w:fill="auto"/>
            <w:vAlign w:val="center"/>
            <w:hideMark/>
          </w:tcPr>
          <w:p w14:paraId="1E5690D6" w14:textId="77777777" w:rsidR="0025235D" w:rsidRPr="0025235D" w:rsidRDefault="0025235D" w:rsidP="0025235D">
            <w:pPr>
              <w:jc w:val="right"/>
              <w:rPr>
                <w:rFonts w:eastAsia="Times New Roman"/>
                <w:sz w:val="16"/>
                <w:szCs w:val="16"/>
              </w:rPr>
            </w:pPr>
            <w:r w:rsidRPr="0025235D">
              <w:rPr>
                <w:rFonts w:eastAsia="Times New Roman"/>
                <w:sz w:val="16"/>
                <w:szCs w:val="16"/>
              </w:rPr>
              <w:t>500,0</w:t>
            </w:r>
          </w:p>
        </w:tc>
      </w:tr>
      <w:tr w:rsidR="0025235D" w:rsidRPr="0025235D" w14:paraId="4EC2A6B3" w14:textId="77777777" w:rsidTr="00056141">
        <w:trPr>
          <w:trHeight w:val="450"/>
        </w:trPr>
        <w:tc>
          <w:tcPr>
            <w:tcW w:w="4962" w:type="dxa"/>
            <w:shd w:val="clear" w:color="auto" w:fill="auto"/>
            <w:vAlign w:val="center"/>
            <w:hideMark/>
          </w:tcPr>
          <w:p w14:paraId="4D6A2E26" w14:textId="77777777" w:rsidR="0025235D" w:rsidRPr="0025235D" w:rsidRDefault="0025235D" w:rsidP="00650292">
            <w:pPr>
              <w:jc w:val="both"/>
              <w:rPr>
                <w:rFonts w:eastAsia="Times New Roman"/>
                <w:i/>
                <w:iCs/>
                <w:sz w:val="16"/>
                <w:szCs w:val="16"/>
              </w:rPr>
            </w:pPr>
            <w:r w:rsidRPr="0025235D">
              <w:rPr>
                <w:rFonts w:eastAsia="Times New Roman"/>
                <w:i/>
                <w:iCs/>
                <w:sz w:val="16"/>
                <w:szCs w:val="16"/>
              </w:rPr>
              <w:t>из областного Фонда финансовой поддержки поселений на компенсацию затрат городу Оренбургу в связи с осуществлением им функций административного центра</w:t>
            </w:r>
          </w:p>
        </w:tc>
        <w:tc>
          <w:tcPr>
            <w:tcW w:w="1140" w:type="dxa"/>
            <w:gridSpan w:val="2"/>
            <w:shd w:val="clear" w:color="auto" w:fill="auto"/>
            <w:vAlign w:val="center"/>
            <w:hideMark/>
          </w:tcPr>
          <w:p w14:paraId="7D79434A"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570 000,0</w:t>
            </w:r>
          </w:p>
        </w:tc>
        <w:tc>
          <w:tcPr>
            <w:tcW w:w="986" w:type="dxa"/>
            <w:shd w:val="clear" w:color="auto" w:fill="auto"/>
            <w:vAlign w:val="center"/>
          </w:tcPr>
          <w:p w14:paraId="301765C5"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1 350 060,7</w:t>
            </w:r>
          </w:p>
        </w:tc>
        <w:tc>
          <w:tcPr>
            <w:tcW w:w="1134" w:type="dxa"/>
            <w:shd w:val="clear" w:color="auto" w:fill="auto"/>
            <w:vAlign w:val="center"/>
          </w:tcPr>
          <w:p w14:paraId="0CA80206"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970 000,0</w:t>
            </w:r>
          </w:p>
        </w:tc>
        <w:tc>
          <w:tcPr>
            <w:tcW w:w="992" w:type="dxa"/>
            <w:shd w:val="clear" w:color="auto" w:fill="auto"/>
            <w:vAlign w:val="center"/>
            <w:hideMark/>
          </w:tcPr>
          <w:p w14:paraId="24625049"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500,0</w:t>
            </w:r>
          </w:p>
        </w:tc>
        <w:tc>
          <w:tcPr>
            <w:tcW w:w="993" w:type="dxa"/>
            <w:shd w:val="clear" w:color="auto" w:fill="auto"/>
            <w:vAlign w:val="center"/>
            <w:hideMark/>
          </w:tcPr>
          <w:p w14:paraId="6AAECB85"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500,0</w:t>
            </w:r>
          </w:p>
        </w:tc>
      </w:tr>
      <w:tr w:rsidR="0025235D" w:rsidRPr="0025235D" w14:paraId="4461FC50" w14:textId="77777777" w:rsidTr="00056141">
        <w:trPr>
          <w:trHeight w:val="225"/>
        </w:trPr>
        <w:tc>
          <w:tcPr>
            <w:tcW w:w="4962" w:type="dxa"/>
            <w:shd w:val="clear" w:color="auto" w:fill="auto"/>
            <w:vAlign w:val="center"/>
            <w:hideMark/>
          </w:tcPr>
          <w:p w14:paraId="1C8204C2" w14:textId="77777777" w:rsidR="0025235D" w:rsidRPr="0025235D" w:rsidRDefault="0025235D" w:rsidP="00650292">
            <w:pPr>
              <w:jc w:val="both"/>
              <w:rPr>
                <w:rFonts w:eastAsia="Times New Roman"/>
                <w:i/>
                <w:iCs/>
                <w:sz w:val="16"/>
                <w:szCs w:val="16"/>
              </w:rPr>
            </w:pPr>
            <w:r w:rsidRPr="0025235D">
              <w:rPr>
                <w:rFonts w:eastAsia="Times New Roman"/>
                <w:i/>
                <w:iCs/>
                <w:sz w:val="16"/>
                <w:szCs w:val="16"/>
              </w:rPr>
              <w:t>для переселения граждан из многоквартирных домов, признанных аварийными и подлежащими расселению</w:t>
            </w:r>
          </w:p>
        </w:tc>
        <w:tc>
          <w:tcPr>
            <w:tcW w:w="1140" w:type="dxa"/>
            <w:gridSpan w:val="2"/>
            <w:shd w:val="clear" w:color="auto" w:fill="auto"/>
            <w:vAlign w:val="center"/>
            <w:hideMark/>
          </w:tcPr>
          <w:p w14:paraId="42FD5740"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86" w:type="dxa"/>
            <w:shd w:val="clear" w:color="auto" w:fill="auto"/>
            <w:vAlign w:val="center"/>
          </w:tcPr>
          <w:p w14:paraId="0C0904C0"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62 860,0</w:t>
            </w:r>
          </w:p>
        </w:tc>
        <w:tc>
          <w:tcPr>
            <w:tcW w:w="1134" w:type="dxa"/>
            <w:shd w:val="clear" w:color="auto" w:fill="auto"/>
            <w:vAlign w:val="center"/>
          </w:tcPr>
          <w:p w14:paraId="5107ECB3"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2" w:type="dxa"/>
            <w:shd w:val="clear" w:color="auto" w:fill="auto"/>
            <w:vAlign w:val="center"/>
            <w:hideMark/>
          </w:tcPr>
          <w:p w14:paraId="38107CA6"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3" w:type="dxa"/>
            <w:shd w:val="clear" w:color="auto" w:fill="auto"/>
            <w:vAlign w:val="center"/>
            <w:hideMark/>
          </w:tcPr>
          <w:p w14:paraId="6B8ABC2D"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r>
      <w:tr w:rsidR="0025235D" w:rsidRPr="0025235D" w14:paraId="582EF6BC" w14:textId="77777777" w:rsidTr="00056141">
        <w:trPr>
          <w:trHeight w:val="199"/>
        </w:trPr>
        <w:tc>
          <w:tcPr>
            <w:tcW w:w="4962" w:type="dxa"/>
            <w:shd w:val="clear" w:color="auto" w:fill="auto"/>
            <w:vAlign w:val="center"/>
            <w:hideMark/>
          </w:tcPr>
          <w:p w14:paraId="7E196D8A" w14:textId="77777777" w:rsidR="0025235D" w:rsidRPr="0025235D" w:rsidRDefault="0025235D" w:rsidP="00650292">
            <w:pPr>
              <w:spacing w:after="40"/>
              <w:jc w:val="both"/>
              <w:rPr>
                <w:rFonts w:eastAsia="Times New Roman"/>
                <w:i/>
                <w:iCs/>
                <w:sz w:val="16"/>
                <w:szCs w:val="16"/>
              </w:rPr>
            </w:pPr>
            <w:r w:rsidRPr="0025235D">
              <w:rPr>
                <w:rFonts w:eastAsia="Times New Roman"/>
                <w:i/>
                <w:iCs/>
                <w:sz w:val="16"/>
                <w:szCs w:val="16"/>
              </w:rPr>
              <w:t>для реализации инициативных проектов</w:t>
            </w:r>
          </w:p>
        </w:tc>
        <w:tc>
          <w:tcPr>
            <w:tcW w:w="1140" w:type="dxa"/>
            <w:gridSpan w:val="2"/>
            <w:shd w:val="clear" w:color="auto" w:fill="auto"/>
            <w:vAlign w:val="center"/>
            <w:hideMark/>
          </w:tcPr>
          <w:p w14:paraId="308C373A"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86" w:type="dxa"/>
            <w:shd w:val="clear" w:color="auto" w:fill="auto"/>
            <w:vAlign w:val="center"/>
          </w:tcPr>
          <w:p w14:paraId="0E2F7BB9"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2 190,2</w:t>
            </w:r>
          </w:p>
        </w:tc>
        <w:tc>
          <w:tcPr>
            <w:tcW w:w="1134" w:type="dxa"/>
            <w:shd w:val="clear" w:color="auto" w:fill="auto"/>
            <w:vAlign w:val="center"/>
          </w:tcPr>
          <w:p w14:paraId="4EAA1EE7"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2" w:type="dxa"/>
            <w:shd w:val="clear" w:color="auto" w:fill="auto"/>
            <w:vAlign w:val="center"/>
            <w:hideMark/>
          </w:tcPr>
          <w:p w14:paraId="6F7074AF"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3" w:type="dxa"/>
            <w:shd w:val="clear" w:color="auto" w:fill="auto"/>
            <w:vAlign w:val="center"/>
            <w:hideMark/>
          </w:tcPr>
          <w:p w14:paraId="48394593"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r>
      <w:tr w:rsidR="0025235D" w:rsidRPr="0025235D" w14:paraId="3737B5E1" w14:textId="77777777" w:rsidTr="00056141">
        <w:trPr>
          <w:trHeight w:val="272"/>
        </w:trPr>
        <w:tc>
          <w:tcPr>
            <w:tcW w:w="4962" w:type="dxa"/>
            <w:shd w:val="clear" w:color="auto" w:fill="auto"/>
            <w:vAlign w:val="center"/>
          </w:tcPr>
          <w:p w14:paraId="1CBC7E70" w14:textId="77777777" w:rsidR="0025235D" w:rsidRPr="0025235D" w:rsidRDefault="0025235D" w:rsidP="00650292">
            <w:pPr>
              <w:jc w:val="both"/>
              <w:rPr>
                <w:rFonts w:eastAsia="Times New Roman"/>
                <w:iCs/>
                <w:sz w:val="16"/>
                <w:szCs w:val="16"/>
              </w:rPr>
            </w:pPr>
            <w:r w:rsidRPr="0025235D">
              <w:rPr>
                <w:rFonts w:eastAsia="Times New Roman"/>
                <w:iCs/>
                <w:sz w:val="16"/>
                <w:szCs w:val="16"/>
              </w:rPr>
              <w:t>Прочие дотации</w:t>
            </w:r>
          </w:p>
        </w:tc>
        <w:tc>
          <w:tcPr>
            <w:tcW w:w="1140" w:type="dxa"/>
            <w:gridSpan w:val="2"/>
            <w:shd w:val="clear" w:color="auto" w:fill="auto"/>
            <w:vAlign w:val="center"/>
          </w:tcPr>
          <w:p w14:paraId="064B56FF" w14:textId="77777777" w:rsidR="0025235D" w:rsidRPr="0025235D" w:rsidRDefault="0025235D" w:rsidP="0025235D">
            <w:pPr>
              <w:jc w:val="right"/>
              <w:rPr>
                <w:rFonts w:eastAsia="Times New Roman"/>
                <w:iCs/>
                <w:sz w:val="16"/>
                <w:szCs w:val="16"/>
              </w:rPr>
            </w:pPr>
            <w:r w:rsidRPr="0025235D">
              <w:rPr>
                <w:rFonts w:eastAsia="Times New Roman"/>
                <w:iCs/>
                <w:sz w:val="16"/>
                <w:szCs w:val="16"/>
              </w:rPr>
              <w:t>0,0</w:t>
            </w:r>
          </w:p>
        </w:tc>
        <w:tc>
          <w:tcPr>
            <w:tcW w:w="986" w:type="dxa"/>
            <w:shd w:val="clear" w:color="auto" w:fill="auto"/>
            <w:vAlign w:val="center"/>
          </w:tcPr>
          <w:p w14:paraId="135532FB" w14:textId="77777777" w:rsidR="0025235D" w:rsidRPr="0025235D" w:rsidRDefault="0025235D" w:rsidP="0025235D">
            <w:pPr>
              <w:jc w:val="right"/>
              <w:rPr>
                <w:rFonts w:eastAsia="Times New Roman"/>
                <w:iCs/>
                <w:sz w:val="16"/>
                <w:szCs w:val="16"/>
              </w:rPr>
            </w:pPr>
            <w:r w:rsidRPr="0025235D">
              <w:rPr>
                <w:rFonts w:eastAsia="Times New Roman"/>
                <w:iCs/>
                <w:sz w:val="16"/>
                <w:szCs w:val="16"/>
              </w:rPr>
              <w:t>200,0</w:t>
            </w:r>
          </w:p>
        </w:tc>
        <w:tc>
          <w:tcPr>
            <w:tcW w:w="1134" w:type="dxa"/>
            <w:shd w:val="clear" w:color="auto" w:fill="auto"/>
            <w:vAlign w:val="center"/>
          </w:tcPr>
          <w:p w14:paraId="46917F74" w14:textId="77777777" w:rsidR="0025235D" w:rsidRPr="0025235D" w:rsidRDefault="0025235D" w:rsidP="0025235D">
            <w:pPr>
              <w:jc w:val="right"/>
              <w:rPr>
                <w:rFonts w:eastAsia="Times New Roman"/>
                <w:iCs/>
                <w:sz w:val="16"/>
                <w:szCs w:val="16"/>
              </w:rPr>
            </w:pPr>
            <w:r w:rsidRPr="0025235D">
              <w:rPr>
                <w:rFonts w:eastAsia="Times New Roman"/>
                <w:iCs/>
                <w:sz w:val="16"/>
                <w:szCs w:val="16"/>
              </w:rPr>
              <w:t>17 600,0</w:t>
            </w:r>
          </w:p>
        </w:tc>
        <w:tc>
          <w:tcPr>
            <w:tcW w:w="992" w:type="dxa"/>
            <w:shd w:val="clear" w:color="auto" w:fill="auto"/>
            <w:vAlign w:val="center"/>
          </w:tcPr>
          <w:p w14:paraId="56D36ECA" w14:textId="77777777" w:rsidR="0025235D" w:rsidRPr="0025235D" w:rsidRDefault="0025235D" w:rsidP="0025235D">
            <w:pPr>
              <w:jc w:val="right"/>
              <w:rPr>
                <w:rFonts w:eastAsia="Times New Roman"/>
                <w:iCs/>
                <w:sz w:val="16"/>
                <w:szCs w:val="16"/>
              </w:rPr>
            </w:pPr>
            <w:r w:rsidRPr="0025235D">
              <w:rPr>
                <w:rFonts w:eastAsia="Times New Roman"/>
                <w:iCs/>
                <w:sz w:val="16"/>
                <w:szCs w:val="16"/>
              </w:rPr>
              <w:t>0,0</w:t>
            </w:r>
          </w:p>
        </w:tc>
        <w:tc>
          <w:tcPr>
            <w:tcW w:w="993" w:type="dxa"/>
            <w:shd w:val="clear" w:color="auto" w:fill="auto"/>
            <w:vAlign w:val="center"/>
          </w:tcPr>
          <w:p w14:paraId="084E1992" w14:textId="77777777" w:rsidR="0025235D" w:rsidRPr="0025235D" w:rsidRDefault="0025235D" w:rsidP="0025235D">
            <w:pPr>
              <w:jc w:val="right"/>
              <w:rPr>
                <w:rFonts w:eastAsia="Times New Roman"/>
                <w:iCs/>
                <w:sz w:val="16"/>
                <w:szCs w:val="16"/>
              </w:rPr>
            </w:pPr>
            <w:r w:rsidRPr="0025235D">
              <w:rPr>
                <w:rFonts w:eastAsia="Times New Roman"/>
                <w:iCs/>
                <w:sz w:val="16"/>
                <w:szCs w:val="16"/>
              </w:rPr>
              <w:t>0,0</w:t>
            </w:r>
          </w:p>
        </w:tc>
      </w:tr>
      <w:tr w:rsidR="0025235D" w:rsidRPr="0025235D" w14:paraId="55EB458C" w14:textId="77777777" w:rsidTr="00056141">
        <w:trPr>
          <w:trHeight w:val="138"/>
        </w:trPr>
        <w:tc>
          <w:tcPr>
            <w:tcW w:w="4962" w:type="dxa"/>
            <w:shd w:val="clear" w:color="auto" w:fill="auto"/>
            <w:vAlign w:val="center"/>
          </w:tcPr>
          <w:p w14:paraId="6F494949" w14:textId="77777777" w:rsidR="0025235D" w:rsidRPr="0025235D" w:rsidRDefault="0025235D" w:rsidP="00650292">
            <w:pPr>
              <w:spacing w:after="40"/>
              <w:jc w:val="both"/>
              <w:rPr>
                <w:rFonts w:eastAsia="Times New Roman"/>
                <w:i/>
                <w:iCs/>
                <w:sz w:val="16"/>
                <w:szCs w:val="16"/>
              </w:rPr>
            </w:pPr>
            <w:r w:rsidRPr="0025235D">
              <w:rPr>
                <w:rFonts w:eastAsia="Times New Roman"/>
                <w:i/>
                <w:iCs/>
                <w:sz w:val="16"/>
                <w:szCs w:val="16"/>
              </w:rPr>
              <w:t>на лучшую единую дежурно-диспетчерскую службу по результатам ежегодного конкурса муниципальных образований Оренбургской области</w:t>
            </w:r>
          </w:p>
        </w:tc>
        <w:tc>
          <w:tcPr>
            <w:tcW w:w="1140" w:type="dxa"/>
            <w:gridSpan w:val="2"/>
            <w:shd w:val="clear" w:color="auto" w:fill="auto"/>
            <w:vAlign w:val="center"/>
          </w:tcPr>
          <w:p w14:paraId="698D5979"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86" w:type="dxa"/>
            <w:shd w:val="clear" w:color="auto" w:fill="auto"/>
            <w:vAlign w:val="center"/>
          </w:tcPr>
          <w:p w14:paraId="6EAE5CA2"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200,0</w:t>
            </w:r>
          </w:p>
        </w:tc>
        <w:tc>
          <w:tcPr>
            <w:tcW w:w="1134" w:type="dxa"/>
            <w:shd w:val="clear" w:color="auto" w:fill="auto"/>
            <w:vAlign w:val="center"/>
          </w:tcPr>
          <w:p w14:paraId="32249F59"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2" w:type="dxa"/>
            <w:shd w:val="clear" w:color="auto" w:fill="auto"/>
            <w:vAlign w:val="center"/>
          </w:tcPr>
          <w:p w14:paraId="4201F3C5"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3" w:type="dxa"/>
            <w:shd w:val="clear" w:color="auto" w:fill="auto"/>
            <w:vAlign w:val="center"/>
          </w:tcPr>
          <w:p w14:paraId="5FF1AF9F"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r>
      <w:tr w:rsidR="0025235D" w:rsidRPr="0025235D" w14:paraId="503694F6" w14:textId="77777777" w:rsidTr="00056141">
        <w:trPr>
          <w:trHeight w:val="138"/>
        </w:trPr>
        <w:tc>
          <w:tcPr>
            <w:tcW w:w="4962" w:type="dxa"/>
            <w:shd w:val="clear" w:color="auto" w:fill="auto"/>
            <w:vAlign w:val="center"/>
            <w:hideMark/>
          </w:tcPr>
          <w:p w14:paraId="3DD7DD15" w14:textId="77777777" w:rsidR="0025235D" w:rsidRPr="0025235D" w:rsidRDefault="0025235D" w:rsidP="00650292">
            <w:pPr>
              <w:spacing w:after="40"/>
              <w:jc w:val="both"/>
              <w:rPr>
                <w:rFonts w:eastAsia="Times New Roman"/>
                <w:i/>
                <w:iCs/>
                <w:sz w:val="16"/>
                <w:szCs w:val="16"/>
              </w:rPr>
            </w:pPr>
            <w:r w:rsidRPr="0025235D">
              <w:rPr>
                <w:rFonts w:eastAsia="Times New Roman"/>
                <w:i/>
                <w:iCs/>
                <w:sz w:val="16"/>
                <w:szCs w:val="16"/>
              </w:rPr>
              <w:t>для обеспечения проведения мероприятий в сфере общественного порядка</w:t>
            </w:r>
          </w:p>
        </w:tc>
        <w:tc>
          <w:tcPr>
            <w:tcW w:w="1140" w:type="dxa"/>
            <w:gridSpan w:val="2"/>
            <w:shd w:val="clear" w:color="auto" w:fill="auto"/>
            <w:vAlign w:val="center"/>
            <w:hideMark/>
          </w:tcPr>
          <w:p w14:paraId="1D494493"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86" w:type="dxa"/>
            <w:shd w:val="clear" w:color="auto" w:fill="auto"/>
            <w:vAlign w:val="center"/>
          </w:tcPr>
          <w:p w14:paraId="1ED87BFE" w14:textId="77777777" w:rsidR="0025235D" w:rsidRPr="0025235D" w:rsidRDefault="0025235D" w:rsidP="0025235D">
            <w:pPr>
              <w:jc w:val="right"/>
              <w:rPr>
                <w:rFonts w:eastAsia="Times New Roman"/>
                <w:i/>
                <w:iCs/>
                <w:sz w:val="16"/>
                <w:szCs w:val="16"/>
              </w:rPr>
            </w:pPr>
          </w:p>
        </w:tc>
        <w:tc>
          <w:tcPr>
            <w:tcW w:w="1134" w:type="dxa"/>
            <w:shd w:val="clear" w:color="auto" w:fill="auto"/>
            <w:vAlign w:val="center"/>
          </w:tcPr>
          <w:p w14:paraId="721988C6"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17 600,0</w:t>
            </w:r>
          </w:p>
        </w:tc>
        <w:tc>
          <w:tcPr>
            <w:tcW w:w="992" w:type="dxa"/>
            <w:shd w:val="clear" w:color="auto" w:fill="auto"/>
            <w:vAlign w:val="center"/>
            <w:hideMark/>
          </w:tcPr>
          <w:p w14:paraId="58A11B66"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c>
          <w:tcPr>
            <w:tcW w:w="993" w:type="dxa"/>
            <w:shd w:val="clear" w:color="auto" w:fill="auto"/>
            <w:vAlign w:val="center"/>
            <w:hideMark/>
          </w:tcPr>
          <w:p w14:paraId="37A5017B" w14:textId="77777777" w:rsidR="0025235D" w:rsidRPr="0025235D" w:rsidRDefault="0025235D" w:rsidP="0025235D">
            <w:pPr>
              <w:jc w:val="right"/>
              <w:rPr>
                <w:rFonts w:eastAsia="Times New Roman"/>
                <w:i/>
                <w:iCs/>
                <w:sz w:val="16"/>
                <w:szCs w:val="16"/>
              </w:rPr>
            </w:pPr>
            <w:r w:rsidRPr="0025235D">
              <w:rPr>
                <w:rFonts w:eastAsia="Times New Roman"/>
                <w:i/>
                <w:iCs/>
                <w:sz w:val="16"/>
                <w:szCs w:val="16"/>
              </w:rPr>
              <w:t>0,0</w:t>
            </w:r>
          </w:p>
        </w:tc>
      </w:tr>
      <w:tr w:rsidR="005C339D" w:rsidRPr="0025235D" w14:paraId="1927C465" w14:textId="77777777" w:rsidTr="00056141">
        <w:trPr>
          <w:trHeight w:val="138"/>
        </w:trPr>
        <w:tc>
          <w:tcPr>
            <w:tcW w:w="4962" w:type="dxa"/>
            <w:shd w:val="clear" w:color="auto" w:fill="DBE5F1" w:themeFill="accent1" w:themeFillTint="33"/>
            <w:vAlign w:val="center"/>
          </w:tcPr>
          <w:p w14:paraId="5F8E661F" w14:textId="1111E027" w:rsidR="005C339D" w:rsidRPr="0025235D" w:rsidRDefault="005C339D" w:rsidP="0025235D">
            <w:pPr>
              <w:jc w:val="both"/>
              <w:rPr>
                <w:rFonts w:eastAsia="Times New Roman"/>
                <w:i/>
                <w:iCs/>
                <w:sz w:val="16"/>
                <w:szCs w:val="16"/>
              </w:rPr>
            </w:pPr>
            <w:r w:rsidRPr="00E57A04">
              <w:rPr>
                <w:rFonts w:eastAsia="Times New Roman"/>
                <w:b/>
                <w:sz w:val="16"/>
                <w:szCs w:val="16"/>
              </w:rPr>
              <w:t>Дотации бюджетам бюджетной системы Российской Федерации</w:t>
            </w:r>
          </w:p>
        </w:tc>
        <w:tc>
          <w:tcPr>
            <w:tcW w:w="1140" w:type="dxa"/>
            <w:gridSpan w:val="2"/>
            <w:shd w:val="clear" w:color="auto" w:fill="DBE5F1" w:themeFill="accent1" w:themeFillTint="33"/>
            <w:vAlign w:val="center"/>
          </w:tcPr>
          <w:p w14:paraId="74F0A812" w14:textId="75D10557" w:rsidR="005C339D" w:rsidRPr="0025235D" w:rsidRDefault="005C339D" w:rsidP="0025235D">
            <w:pPr>
              <w:jc w:val="right"/>
              <w:rPr>
                <w:rFonts w:eastAsia="Times New Roman"/>
                <w:i/>
                <w:iCs/>
                <w:sz w:val="16"/>
                <w:szCs w:val="16"/>
              </w:rPr>
            </w:pPr>
            <w:r w:rsidRPr="00E57A04">
              <w:rPr>
                <w:rFonts w:eastAsia="Times New Roman"/>
                <w:b/>
                <w:sz w:val="16"/>
                <w:szCs w:val="16"/>
              </w:rPr>
              <w:t>908 591,0</w:t>
            </w:r>
          </w:p>
        </w:tc>
        <w:tc>
          <w:tcPr>
            <w:tcW w:w="986" w:type="dxa"/>
            <w:shd w:val="clear" w:color="auto" w:fill="DBE5F1" w:themeFill="accent1" w:themeFillTint="33"/>
            <w:vAlign w:val="center"/>
          </w:tcPr>
          <w:p w14:paraId="4F6CC18F" w14:textId="6EC6DE40" w:rsidR="005C339D" w:rsidRPr="0025235D" w:rsidRDefault="005C339D" w:rsidP="0025235D">
            <w:pPr>
              <w:jc w:val="right"/>
              <w:rPr>
                <w:rFonts w:eastAsia="Times New Roman"/>
                <w:i/>
                <w:iCs/>
                <w:sz w:val="16"/>
                <w:szCs w:val="16"/>
              </w:rPr>
            </w:pPr>
            <w:r w:rsidRPr="00E57A04">
              <w:rPr>
                <w:rFonts w:eastAsia="Times New Roman"/>
                <w:b/>
                <w:sz w:val="16"/>
                <w:szCs w:val="16"/>
              </w:rPr>
              <w:t>2 399 985,9</w:t>
            </w:r>
          </w:p>
        </w:tc>
        <w:tc>
          <w:tcPr>
            <w:tcW w:w="1134" w:type="dxa"/>
            <w:shd w:val="clear" w:color="auto" w:fill="DBE5F1" w:themeFill="accent1" w:themeFillTint="33"/>
            <w:vAlign w:val="center"/>
          </w:tcPr>
          <w:p w14:paraId="1A4A70EE" w14:textId="5E4942FF" w:rsidR="005C339D" w:rsidRPr="0025235D" w:rsidRDefault="005C339D" w:rsidP="0025235D">
            <w:pPr>
              <w:jc w:val="right"/>
              <w:rPr>
                <w:rFonts w:eastAsia="Times New Roman"/>
                <w:i/>
                <w:iCs/>
                <w:sz w:val="16"/>
                <w:szCs w:val="16"/>
              </w:rPr>
            </w:pPr>
            <w:r w:rsidRPr="00E57A04">
              <w:rPr>
                <w:rFonts w:eastAsia="Times New Roman"/>
                <w:b/>
                <w:sz w:val="16"/>
                <w:szCs w:val="16"/>
              </w:rPr>
              <w:t>1 377 710,0</w:t>
            </w:r>
          </w:p>
        </w:tc>
        <w:tc>
          <w:tcPr>
            <w:tcW w:w="992" w:type="dxa"/>
            <w:shd w:val="clear" w:color="auto" w:fill="DBE5F1" w:themeFill="accent1" w:themeFillTint="33"/>
            <w:vAlign w:val="center"/>
          </w:tcPr>
          <w:p w14:paraId="34DB161B" w14:textId="3B9C1351" w:rsidR="005C339D" w:rsidRPr="0025235D" w:rsidRDefault="005C339D" w:rsidP="0025235D">
            <w:pPr>
              <w:jc w:val="right"/>
              <w:rPr>
                <w:rFonts w:eastAsia="Times New Roman"/>
                <w:i/>
                <w:iCs/>
                <w:sz w:val="16"/>
                <w:szCs w:val="16"/>
              </w:rPr>
            </w:pPr>
            <w:r w:rsidRPr="00E57A04">
              <w:rPr>
                <w:rFonts w:eastAsia="Times New Roman"/>
                <w:b/>
                <w:sz w:val="16"/>
                <w:szCs w:val="16"/>
              </w:rPr>
              <w:t>500,0</w:t>
            </w:r>
          </w:p>
        </w:tc>
        <w:tc>
          <w:tcPr>
            <w:tcW w:w="993" w:type="dxa"/>
            <w:shd w:val="clear" w:color="auto" w:fill="DBE5F1" w:themeFill="accent1" w:themeFillTint="33"/>
            <w:vAlign w:val="center"/>
          </w:tcPr>
          <w:p w14:paraId="53EBD3C3" w14:textId="6D9DECBB" w:rsidR="005C339D" w:rsidRPr="0025235D" w:rsidRDefault="005C339D" w:rsidP="0025235D">
            <w:pPr>
              <w:jc w:val="right"/>
              <w:rPr>
                <w:rFonts w:eastAsia="Times New Roman"/>
                <w:i/>
                <w:iCs/>
                <w:sz w:val="16"/>
                <w:szCs w:val="16"/>
              </w:rPr>
            </w:pPr>
            <w:r w:rsidRPr="00E57A04">
              <w:rPr>
                <w:rFonts w:eastAsia="Times New Roman"/>
                <w:b/>
                <w:sz w:val="16"/>
                <w:szCs w:val="16"/>
              </w:rPr>
              <w:t>500,0</w:t>
            </w:r>
          </w:p>
        </w:tc>
      </w:tr>
    </w:tbl>
    <w:p w14:paraId="58FD93EE" w14:textId="77777777" w:rsidR="0025235D" w:rsidRPr="0025235D" w:rsidRDefault="0025235D" w:rsidP="0025235D">
      <w:pPr>
        <w:contextualSpacing/>
        <w:jc w:val="both"/>
        <w:rPr>
          <w:sz w:val="16"/>
          <w:szCs w:val="28"/>
        </w:rPr>
      </w:pPr>
    </w:p>
    <w:p w14:paraId="13210740" w14:textId="77777777" w:rsidR="0025235D" w:rsidRPr="0025235D" w:rsidRDefault="0025235D" w:rsidP="0025235D">
      <w:pPr>
        <w:widowControl w:val="0"/>
        <w:ind w:firstLine="709"/>
        <w:jc w:val="both"/>
        <w:rPr>
          <w:sz w:val="28"/>
          <w:szCs w:val="28"/>
        </w:rPr>
      </w:pPr>
      <w:r w:rsidRPr="0025235D">
        <w:rPr>
          <w:sz w:val="28"/>
          <w:szCs w:val="28"/>
        </w:rPr>
        <w:t xml:space="preserve">Счетная палата отмечает, что статьей 136 Бюджетного кодекса РФ установлено, что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w:t>
      </w:r>
      <w:hyperlink r:id="rId14" w:history="1">
        <w:r w:rsidRPr="0025235D">
          <w:rPr>
            <w:sz w:val="28"/>
            <w:szCs w:val="28"/>
          </w:rPr>
          <w:t>нормативы</w:t>
        </w:r>
      </w:hyperlink>
      <w:r w:rsidRPr="0025235D">
        <w:rPr>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14:paraId="751FEA67" w14:textId="77777777" w:rsidR="0025235D" w:rsidRPr="0025235D" w:rsidRDefault="0025235D" w:rsidP="0025235D">
      <w:pPr>
        <w:widowControl w:val="0"/>
        <w:ind w:firstLine="709"/>
        <w:jc w:val="both"/>
        <w:rPr>
          <w:sz w:val="28"/>
          <w:szCs w:val="28"/>
        </w:rPr>
      </w:pPr>
      <w:r w:rsidRPr="0025235D">
        <w:rPr>
          <w:sz w:val="28"/>
          <w:szCs w:val="28"/>
        </w:rPr>
        <w:t>Объем планируемых на очередной финансовый год дотаций, предусмотренный Проектом решения, составляет 8,0% от прогнозируемых доходов местного бюджета, за исключением субвенций (17 212 942,1 тыс. рублей). При этом, в соответствии с ожидаемой оценкой исполнения бюджета в текущем году без учета субвенций (16 086 733,7 тыс. рублей) данный показатель составляет 14,9%. Кроме этого, по итогам исполнения бюджета города Оренбурга за предыдущие годы, установленный пятипроцентный показатель превышен в 2019 году – 9,2%, в 2020 году – 7,4% и в 2021 году – 8,3%.</w:t>
      </w:r>
    </w:p>
    <w:p w14:paraId="64706E8C" w14:textId="77777777" w:rsidR="0025235D" w:rsidRPr="0025235D" w:rsidRDefault="0025235D" w:rsidP="0025235D">
      <w:pPr>
        <w:ind w:firstLine="709"/>
        <w:contextualSpacing/>
        <w:jc w:val="both"/>
        <w:rPr>
          <w:b/>
          <w:i/>
          <w:sz w:val="16"/>
          <w:szCs w:val="16"/>
        </w:rPr>
      </w:pPr>
    </w:p>
    <w:p w14:paraId="484DD7BC" w14:textId="77777777" w:rsidR="0025235D" w:rsidRPr="0025235D" w:rsidRDefault="0025235D" w:rsidP="0025235D">
      <w:pPr>
        <w:ind w:firstLine="709"/>
        <w:contextualSpacing/>
        <w:jc w:val="both"/>
        <w:rPr>
          <w:sz w:val="28"/>
          <w:szCs w:val="28"/>
        </w:rPr>
      </w:pPr>
      <w:r w:rsidRPr="0025235D">
        <w:rPr>
          <w:b/>
          <w:i/>
          <w:sz w:val="28"/>
          <w:szCs w:val="28"/>
        </w:rPr>
        <w:t xml:space="preserve">Субсидии бюджетам бюджетной системы РФ (межбюджетные субсидии) </w:t>
      </w:r>
      <w:r w:rsidRPr="0025235D">
        <w:rPr>
          <w:sz w:val="28"/>
          <w:szCs w:val="28"/>
        </w:rPr>
        <w:t xml:space="preserve">на софинансирование расходов при решении вопросов местного значения, планируемые на 2023 год, составляют 7 713 823,5 тыс. рублей, что меньше ожидаемых поступлений 2022 года (5 749 610,1 тыс. рублей) на 1 964 213,4 тыс. рублей или на 34,2%. </w:t>
      </w:r>
    </w:p>
    <w:p w14:paraId="6D5A3032" w14:textId="77777777" w:rsidR="0025235D" w:rsidRPr="0025235D" w:rsidRDefault="0025235D" w:rsidP="0025235D">
      <w:pPr>
        <w:ind w:firstLine="709"/>
        <w:contextualSpacing/>
        <w:jc w:val="both"/>
        <w:rPr>
          <w:sz w:val="28"/>
          <w:szCs w:val="28"/>
        </w:rPr>
      </w:pPr>
      <w:r w:rsidRPr="0025235D">
        <w:rPr>
          <w:sz w:val="28"/>
          <w:szCs w:val="28"/>
        </w:rPr>
        <w:t xml:space="preserve">На 2024 год поступления субсидий запланированы в сумме 8 068 666,2 тыс. рублей, что выше показателя 2023 года на 354 842,7 тыс. рублей или на 4,6%. На 2025 год поступления субсидий прогнозируются в сумме 3 796 266,2 тыс. рублей, что ниже показателя 2024 года на 4 272 400,0 тыс. рублей или на 53,0%. </w:t>
      </w:r>
    </w:p>
    <w:p w14:paraId="37F7D365" w14:textId="77777777" w:rsidR="0025235D" w:rsidRPr="0025235D" w:rsidRDefault="0025235D" w:rsidP="0025235D">
      <w:pPr>
        <w:ind w:firstLine="709"/>
        <w:contextualSpacing/>
        <w:jc w:val="both"/>
        <w:rPr>
          <w:sz w:val="28"/>
          <w:szCs w:val="28"/>
        </w:rPr>
      </w:pPr>
      <w:r w:rsidRPr="0025235D">
        <w:rPr>
          <w:sz w:val="28"/>
          <w:szCs w:val="28"/>
        </w:rPr>
        <w:t>Удельный вес межбюджетных субсидий в общем объеме безвозмездных поступлений от других бюджетов бюджетной системы РФ, составляющий по ожидаемой оценке 2022 года 27,4%, в 2023 году увеличится до 34,0%, в 2024 году – до 36,4%, а в 2025 году – сократится до 20,8%.</w:t>
      </w:r>
    </w:p>
    <w:p w14:paraId="39758C74" w14:textId="77777777" w:rsidR="0025235D" w:rsidRPr="0025235D" w:rsidRDefault="0025235D" w:rsidP="0025235D">
      <w:pPr>
        <w:ind w:firstLine="709"/>
        <w:contextualSpacing/>
        <w:jc w:val="both"/>
        <w:rPr>
          <w:sz w:val="28"/>
          <w:szCs w:val="28"/>
        </w:rPr>
      </w:pPr>
      <w:r w:rsidRPr="0025235D">
        <w:rPr>
          <w:sz w:val="28"/>
          <w:szCs w:val="28"/>
        </w:rPr>
        <w:t>Основными причиной увеличения прогнозируемых объемов межбюджетных субсидий является как рост предоставляемых субсидий (например: на софинансирование капитальных вложений (на 1 910 462,3 тыс. рублей или в 2,6 раза), на реализацию мероприятий по стимулированию программ развития жилищного строительства (на 582 105,1 тыс. рублей или в 6,5 раза), так и планирования новых видов субсидий (</w:t>
      </w:r>
      <w:r w:rsidRPr="0025235D">
        <w:rPr>
          <w:iCs/>
          <w:color w:val="000000"/>
          <w:sz w:val="28"/>
          <w:szCs w:val="28"/>
        </w:rPr>
        <w:t xml:space="preserve">на софинансирование расходов по </w:t>
      </w:r>
      <w:r w:rsidRPr="0025235D">
        <w:rPr>
          <w:iCs/>
          <w:color w:val="000000"/>
          <w:sz w:val="28"/>
          <w:szCs w:val="28"/>
        </w:rPr>
        <w:lastRenderedPageBreak/>
        <w:t>финансовому обеспечению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r w:rsidRPr="0025235D">
        <w:rPr>
          <w:sz w:val="28"/>
          <w:szCs w:val="28"/>
        </w:rPr>
        <w:t xml:space="preserve"> (на 2023 год – 68 777,6 тыс. рублей, на 2024-2025 годы – по 177 675,5 тыс. рублей).</w:t>
      </w:r>
    </w:p>
    <w:p w14:paraId="6D9A11E8" w14:textId="77777777" w:rsidR="0025235D" w:rsidRPr="0025235D" w:rsidRDefault="0025235D" w:rsidP="0025235D">
      <w:pPr>
        <w:ind w:firstLine="709"/>
        <w:contextualSpacing/>
        <w:jc w:val="both"/>
        <w:rPr>
          <w:sz w:val="28"/>
          <w:szCs w:val="28"/>
        </w:rPr>
      </w:pPr>
      <w:r w:rsidRPr="0025235D">
        <w:rPr>
          <w:sz w:val="28"/>
          <w:szCs w:val="28"/>
        </w:rPr>
        <w:t>Сведения об ожидаемом поступлении межбюджетных субсидий в бюджет города Оренбурга в 2022 году и прогнозные показатели на 2023-2025 годы представлены в следующей таблице.</w:t>
      </w:r>
    </w:p>
    <w:p w14:paraId="4AADF455" w14:textId="77777777" w:rsidR="0025235D" w:rsidRPr="0025235D" w:rsidRDefault="0025235D" w:rsidP="0025235D">
      <w:pPr>
        <w:ind w:firstLine="709"/>
        <w:jc w:val="right"/>
        <w:rPr>
          <w:sz w:val="20"/>
          <w:szCs w:val="20"/>
        </w:rPr>
      </w:pPr>
      <w:r w:rsidRPr="0025235D">
        <w:rPr>
          <w:sz w:val="20"/>
          <w:szCs w:val="20"/>
        </w:rPr>
        <w:t>(тыс. рублей)</w:t>
      </w:r>
    </w:p>
    <w:tbl>
      <w:tblPr>
        <w:tblW w:w="102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78"/>
        <w:gridCol w:w="1134"/>
        <w:gridCol w:w="6"/>
        <w:gridCol w:w="1128"/>
        <w:gridCol w:w="1134"/>
        <w:gridCol w:w="1134"/>
        <w:gridCol w:w="993"/>
      </w:tblGrid>
      <w:tr w:rsidR="0025235D" w:rsidRPr="0025235D" w14:paraId="1DEB2622" w14:textId="77777777" w:rsidTr="00E57A04">
        <w:trPr>
          <w:trHeight w:val="55"/>
        </w:trPr>
        <w:tc>
          <w:tcPr>
            <w:tcW w:w="4678" w:type="dxa"/>
            <w:vMerge w:val="restart"/>
            <w:shd w:val="clear" w:color="auto" w:fill="DBE5F1" w:themeFill="accent1" w:themeFillTint="33"/>
            <w:vAlign w:val="center"/>
          </w:tcPr>
          <w:p w14:paraId="0E832EE2" w14:textId="77777777" w:rsidR="0025235D" w:rsidRPr="00E57A04" w:rsidRDefault="0025235D" w:rsidP="0025235D">
            <w:pPr>
              <w:jc w:val="center"/>
              <w:rPr>
                <w:b/>
                <w:sz w:val="16"/>
                <w:szCs w:val="18"/>
              </w:rPr>
            </w:pPr>
            <w:r w:rsidRPr="00E57A04">
              <w:rPr>
                <w:b/>
                <w:sz w:val="16"/>
                <w:szCs w:val="18"/>
              </w:rPr>
              <w:t>Наименование межбюджетной субсидии</w:t>
            </w:r>
          </w:p>
        </w:tc>
        <w:tc>
          <w:tcPr>
            <w:tcW w:w="2268" w:type="dxa"/>
            <w:gridSpan w:val="3"/>
            <w:shd w:val="clear" w:color="auto" w:fill="DBE5F1" w:themeFill="accent1" w:themeFillTint="33"/>
            <w:vAlign w:val="center"/>
          </w:tcPr>
          <w:p w14:paraId="59AA4AF3" w14:textId="77777777" w:rsidR="0025235D" w:rsidRPr="00E57A04" w:rsidRDefault="0025235D" w:rsidP="0025235D">
            <w:pPr>
              <w:jc w:val="center"/>
              <w:rPr>
                <w:b/>
                <w:sz w:val="16"/>
                <w:szCs w:val="18"/>
              </w:rPr>
            </w:pPr>
            <w:r w:rsidRPr="00E57A04">
              <w:rPr>
                <w:b/>
                <w:sz w:val="16"/>
                <w:szCs w:val="18"/>
              </w:rPr>
              <w:t>2022 год</w:t>
            </w:r>
          </w:p>
        </w:tc>
        <w:tc>
          <w:tcPr>
            <w:tcW w:w="1134" w:type="dxa"/>
            <w:vMerge w:val="restart"/>
            <w:shd w:val="clear" w:color="auto" w:fill="DBE5F1" w:themeFill="accent1" w:themeFillTint="33"/>
            <w:vAlign w:val="center"/>
          </w:tcPr>
          <w:p w14:paraId="750A249D" w14:textId="77777777" w:rsidR="0025235D" w:rsidRPr="00E57A04" w:rsidRDefault="0025235D" w:rsidP="0025235D">
            <w:pPr>
              <w:jc w:val="center"/>
              <w:rPr>
                <w:b/>
                <w:sz w:val="16"/>
                <w:szCs w:val="18"/>
              </w:rPr>
            </w:pPr>
            <w:r w:rsidRPr="00E57A04">
              <w:rPr>
                <w:b/>
                <w:sz w:val="16"/>
                <w:szCs w:val="18"/>
              </w:rPr>
              <w:t>2023 год (проект)</w:t>
            </w:r>
          </w:p>
        </w:tc>
        <w:tc>
          <w:tcPr>
            <w:tcW w:w="1134" w:type="dxa"/>
            <w:vMerge w:val="restart"/>
            <w:shd w:val="clear" w:color="auto" w:fill="DBE5F1" w:themeFill="accent1" w:themeFillTint="33"/>
            <w:vAlign w:val="center"/>
          </w:tcPr>
          <w:p w14:paraId="212BA129" w14:textId="77777777" w:rsidR="0025235D" w:rsidRPr="00E57A04" w:rsidRDefault="0025235D" w:rsidP="0025235D">
            <w:pPr>
              <w:jc w:val="center"/>
              <w:rPr>
                <w:b/>
                <w:sz w:val="16"/>
                <w:szCs w:val="18"/>
              </w:rPr>
            </w:pPr>
            <w:r w:rsidRPr="00E57A04">
              <w:rPr>
                <w:b/>
                <w:sz w:val="16"/>
                <w:szCs w:val="18"/>
              </w:rPr>
              <w:t>2024 год (проект)</w:t>
            </w:r>
          </w:p>
        </w:tc>
        <w:tc>
          <w:tcPr>
            <w:tcW w:w="993" w:type="dxa"/>
            <w:vMerge w:val="restart"/>
            <w:shd w:val="clear" w:color="auto" w:fill="DBE5F1" w:themeFill="accent1" w:themeFillTint="33"/>
            <w:vAlign w:val="center"/>
          </w:tcPr>
          <w:p w14:paraId="21D25A9E" w14:textId="77777777" w:rsidR="0025235D" w:rsidRPr="00E57A04" w:rsidRDefault="0025235D" w:rsidP="0025235D">
            <w:pPr>
              <w:jc w:val="center"/>
              <w:rPr>
                <w:b/>
                <w:sz w:val="16"/>
                <w:szCs w:val="18"/>
              </w:rPr>
            </w:pPr>
            <w:r w:rsidRPr="00E57A04">
              <w:rPr>
                <w:b/>
                <w:sz w:val="16"/>
                <w:szCs w:val="18"/>
              </w:rPr>
              <w:t>2025 год (проект)</w:t>
            </w:r>
          </w:p>
        </w:tc>
      </w:tr>
      <w:tr w:rsidR="0025235D" w:rsidRPr="0025235D" w14:paraId="03C87306" w14:textId="77777777" w:rsidTr="00E57A04">
        <w:trPr>
          <w:trHeight w:val="55"/>
        </w:trPr>
        <w:tc>
          <w:tcPr>
            <w:tcW w:w="4678" w:type="dxa"/>
            <w:vMerge/>
            <w:vAlign w:val="center"/>
          </w:tcPr>
          <w:p w14:paraId="6122ABCF" w14:textId="77777777" w:rsidR="0025235D" w:rsidRPr="0025235D" w:rsidRDefault="0025235D" w:rsidP="0025235D">
            <w:pPr>
              <w:jc w:val="center"/>
              <w:rPr>
                <w:sz w:val="18"/>
                <w:szCs w:val="18"/>
              </w:rPr>
            </w:pPr>
          </w:p>
        </w:tc>
        <w:tc>
          <w:tcPr>
            <w:tcW w:w="1134" w:type="dxa"/>
            <w:shd w:val="clear" w:color="auto" w:fill="DBE5F1" w:themeFill="accent1" w:themeFillTint="33"/>
            <w:vAlign w:val="center"/>
          </w:tcPr>
          <w:p w14:paraId="0A260CA7" w14:textId="77777777" w:rsidR="0025235D" w:rsidRPr="00E57A04" w:rsidRDefault="0025235D" w:rsidP="0025235D">
            <w:pPr>
              <w:jc w:val="center"/>
              <w:rPr>
                <w:b/>
                <w:sz w:val="16"/>
                <w:szCs w:val="18"/>
              </w:rPr>
            </w:pPr>
            <w:r w:rsidRPr="00E57A04">
              <w:rPr>
                <w:b/>
                <w:sz w:val="16"/>
                <w:szCs w:val="18"/>
              </w:rPr>
              <w:t>утверждено перво-начально</w:t>
            </w:r>
          </w:p>
        </w:tc>
        <w:tc>
          <w:tcPr>
            <w:tcW w:w="1134" w:type="dxa"/>
            <w:gridSpan w:val="2"/>
            <w:shd w:val="clear" w:color="auto" w:fill="DBE5F1" w:themeFill="accent1" w:themeFillTint="33"/>
            <w:vAlign w:val="center"/>
          </w:tcPr>
          <w:p w14:paraId="70C01E15" w14:textId="77777777" w:rsidR="0025235D" w:rsidRPr="00E57A04" w:rsidRDefault="0025235D" w:rsidP="0025235D">
            <w:pPr>
              <w:jc w:val="center"/>
              <w:rPr>
                <w:b/>
                <w:sz w:val="16"/>
                <w:szCs w:val="18"/>
              </w:rPr>
            </w:pPr>
            <w:r w:rsidRPr="00E57A04">
              <w:rPr>
                <w:b/>
                <w:sz w:val="16"/>
                <w:szCs w:val="18"/>
              </w:rPr>
              <w:t>оценка</w:t>
            </w:r>
          </w:p>
        </w:tc>
        <w:tc>
          <w:tcPr>
            <w:tcW w:w="1134" w:type="dxa"/>
            <w:vMerge/>
            <w:vAlign w:val="center"/>
          </w:tcPr>
          <w:p w14:paraId="154F0D68" w14:textId="77777777" w:rsidR="0025235D" w:rsidRPr="0025235D" w:rsidRDefault="0025235D" w:rsidP="0025235D">
            <w:pPr>
              <w:jc w:val="center"/>
              <w:rPr>
                <w:sz w:val="18"/>
                <w:szCs w:val="18"/>
              </w:rPr>
            </w:pPr>
          </w:p>
        </w:tc>
        <w:tc>
          <w:tcPr>
            <w:tcW w:w="1134" w:type="dxa"/>
            <w:vMerge/>
            <w:vAlign w:val="center"/>
          </w:tcPr>
          <w:p w14:paraId="14C21956" w14:textId="77777777" w:rsidR="0025235D" w:rsidRPr="0025235D" w:rsidRDefault="0025235D" w:rsidP="0025235D">
            <w:pPr>
              <w:jc w:val="center"/>
              <w:rPr>
                <w:sz w:val="18"/>
                <w:szCs w:val="18"/>
              </w:rPr>
            </w:pPr>
          </w:p>
        </w:tc>
        <w:tc>
          <w:tcPr>
            <w:tcW w:w="993" w:type="dxa"/>
            <w:vMerge/>
            <w:vAlign w:val="center"/>
          </w:tcPr>
          <w:p w14:paraId="7552C7D0" w14:textId="77777777" w:rsidR="0025235D" w:rsidRPr="0025235D" w:rsidRDefault="0025235D" w:rsidP="0025235D">
            <w:pPr>
              <w:jc w:val="center"/>
              <w:rPr>
                <w:sz w:val="18"/>
                <w:szCs w:val="18"/>
              </w:rPr>
            </w:pPr>
          </w:p>
        </w:tc>
      </w:tr>
      <w:tr w:rsidR="0025235D" w:rsidRPr="0025235D" w14:paraId="42184872" w14:textId="77777777" w:rsidTr="009E53FC">
        <w:trPr>
          <w:trHeight w:val="55"/>
        </w:trPr>
        <w:tc>
          <w:tcPr>
            <w:tcW w:w="4678" w:type="dxa"/>
            <w:shd w:val="clear" w:color="auto" w:fill="auto"/>
            <w:vAlign w:val="center"/>
            <w:hideMark/>
          </w:tcPr>
          <w:p w14:paraId="0261A0BA"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бюджетам на софинансирование капитальных вложений в объекты муниципальной собственности:</w:t>
            </w:r>
          </w:p>
        </w:tc>
        <w:tc>
          <w:tcPr>
            <w:tcW w:w="1140" w:type="dxa"/>
            <w:gridSpan w:val="2"/>
            <w:shd w:val="clear" w:color="auto" w:fill="auto"/>
            <w:vAlign w:val="center"/>
            <w:hideMark/>
          </w:tcPr>
          <w:p w14:paraId="765FA867" w14:textId="77777777" w:rsidR="0025235D" w:rsidRPr="0025235D" w:rsidRDefault="0025235D" w:rsidP="0025235D">
            <w:pPr>
              <w:jc w:val="right"/>
              <w:rPr>
                <w:rFonts w:eastAsia="Times New Roman"/>
                <w:sz w:val="16"/>
                <w:szCs w:val="16"/>
              </w:rPr>
            </w:pPr>
            <w:r w:rsidRPr="0025235D">
              <w:rPr>
                <w:color w:val="000000"/>
                <w:sz w:val="16"/>
                <w:szCs w:val="16"/>
              </w:rPr>
              <w:t>2 269 477,7</w:t>
            </w:r>
          </w:p>
        </w:tc>
        <w:tc>
          <w:tcPr>
            <w:tcW w:w="1128" w:type="dxa"/>
            <w:shd w:val="clear" w:color="auto" w:fill="auto"/>
            <w:vAlign w:val="center"/>
          </w:tcPr>
          <w:p w14:paraId="4ECC7766" w14:textId="77777777" w:rsidR="0025235D" w:rsidRPr="0025235D" w:rsidRDefault="0025235D" w:rsidP="0025235D">
            <w:pPr>
              <w:jc w:val="right"/>
              <w:rPr>
                <w:rFonts w:eastAsia="Times New Roman"/>
                <w:sz w:val="16"/>
                <w:szCs w:val="16"/>
              </w:rPr>
            </w:pPr>
            <w:r w:rsidRPr="0025235D">
              <w:rPr>
                <w:color w:val="000000"/>
                <w:sz w:val="16"/>
                <w:szCs w:val="16"/>
              </w:rPr>
              <w:t>1 177 505,7</w:t>
            </w:r>
          </w:p>
        </w:tc>
        <w:tc>
          <w:tcPr>
            <w:tcW w:w="1134" w:type="dxa"/>
            <w:shd w:val="clear" w:color="auto" w:fill="auto"/>
            <w:vAlign w:val="center"/>
          </w:tcPr>
          <w:p w14:paraId="150D57C1" w14:textId="77777777" w:rsidR="0025235D" w:rsidRPr="0025235D" w:rsidRDefault="0025235D" w:rsidP="0025235D">
            <w:pPr>
              <w:jc w:val="right"/>
              <w:rPr>
                <w:rFonts w:eastAsia="Times New Roman"/>
                <w:sz w:val="16"/>
                <w:szCs w:val="16"/>
              </w:rPr>
            </w:pPr>
            <w:r w:rsidRPr="0025235D">
              <w:rPr>
                <w:color w:val="000000"/>
                <w:sz w:val="16"/>
                <w:szCs w:val="16"/>
              </w:rPr>
              <w:t>3 087 968,0</w:t>
            </w:r>
          </w:p>
        </w:tc>
        <w:tc>
          <w:tcPr>
            <w:tcW w:w="1134" w:type="dxa"/>
            <w:shd w:val="clear" w:color="auto" w:fill="auto"/>
            <w:vAlign w:val="center"/>
          </w:tcPr>
          <w:p w14:paraId="3BEC3678" w14:textId="77777777" w:rsidR="0025235D" w:rsidRPr="0025235D" w:rsidRDefault="0025235D" w:rsidP="0025235D">
            <w:pPr>
              <w:jc w:val="right"/>
              <w:rPr>
                <w:rFonts w:eastAsia="Times New Roman"/>
                <w:sz w:val="16"/>
                <w:szCs w:val="16"/>
              </w:rPr>
            </w:pPr>
            <w:r w:rsidRPr="0025235D">
              <w:rPr>
                <w:color w:val="000000"/>
                <w:sz w:val="16"/>
                <w:szCs w:val="16"/>
              </w:rPr>
              <w:t>3 291 290,9</w:t>
            </w:r>
          </w:p>
        </w:tc>
        <w:tc>
          <w:tcPr>
            <w:tcW w:w="993" w:type="dxa"/>
            <w:shd w:val="clear" w:color="auto" w:fill="auto"/>
            <w:vAlign w:val="center"/>
          </w:tcPr>
          <w:p w14:paraId="6FF26BA3" w14:textId="77777777" w:rsidR="0025235D" w:rsidRPr="0025235D" w:rsidRDefault="0025235D" w:rsidP="0025235D">
            <w:pPr>
              <w:jc w:val="right"/>
              <w:rPr>
                <w:rFonts w:eastAsia="Times New Roman"/>
                <w:sz w:val="16"/>
                <w:szCs w:val="16"/>
              </w:rPr>
            </w:pPr>
            <w:r w:rsidRPr="0025235D">
              <w:rPr>
                <w:color w:val="000000"/>
                <w:sz w:val="16"/>
                <w:szCs w:val="16"/>
              </w:rPr>
              <w:t>1 273 714,2</w:t>
            </w:r>
          </w:p>
        </w:tc>
      </w:tr>
      <w:tr w:rsidR="0025235D" w:rsidRPr="0025235D" w14:paraId="0557645B" w14:textId="77777777" w:rsidTr="009E53FC">
        <w:trPr>
          <w:trHeight w:val="81"/>
        </w:trPr>
        <w:tc>
          <w:tcPr>
            <w:tcW w:w="4678" w:type="dxa"/>
            <w:shd w:val="clear" w:color="auto" w:fill="auto"/>
            <w:vAlign w:val="center"/>
            <w:hideMark/>
          </w:tcPr>
          <w:p w14:paraId="38A01D66" w14:textId="77777777" w:rsidR="0025235D" w:rsidRPr="0025235D" w:rsidRDefault="0025235D" w:rsidP="0025235D">
            <w:pPr>
              <w:rPr>
                <w:rFonts w:eastAsia="Times New Roman"/>
                <w:i/>
                <w:iCs/>
                <w:sz w:val="16"/>
                <w:szCs w:val="16"/>
              </w:rPr>
            </w:pPr>
            <w:r w:rsidRPr="0025235D">
              <w:rPr>
                <w:rFonts w:eastAsia="Times New Roman"/>
                <w:i/>
                <w:iCs/>
                <w:sz w:val="16"/>
                <w:szCs w:val="16"/>
              </w:rPr>
              <w:t xml:space="preserve">на создание новых мест в общеобразовательных организациях </w:t>
            </w:r>
          </w:p>
        </w:tc>
        <w:tc>
          <w:tcPr>
            <w:tcW w:w="1140" w:type="dxa"/>
            <w:gridSpan w:val="2"/>
            <w:shd w:val="clear" w:color="auto" w:fill="auto"/>
            <w:vAlign w:val="center"/>
            <w:hideMark/>
          </w:tcPr>
          <w:p w14:paraId="71949FAD" w14:textId="77777777" w:rsidR="0025235D" w:rsidRPr="0025235D" w:rsidRDefault="0025235D" w:rsidP="0025235D">
            <w:pPr>
              <w:jc w:val="right"/>
              <w:rPr>
                <w:rFonts w:eastAsia="Times New Roman"/>
                <w:i/>
                <w:iCs/>
                <w:sz w:val="16"/>
                <w:szCs w:val="16"/>
              </w:rPr>
            </w:pPr>
            <w:r w:rsidRPr="0025235D">
              <w:rPr>
                <w:i/>
                <w:iCs/>
                <w:color w:val="000000"/>
                <w:sz w:val="16"/>
                <w:szCs w:val="16"/>
              </w:rPr>
              <w:t>11 533,5</w:t>
            </w:r>
          </w:p>
        </w:tc>
        <w:tc>
          <w:tcPr>
            <w:tcW w:w="1128" w:type="dxa"/>
            <w:shd w:val="clear" w:color="auto" w:fill="auto"/>
            <w:vAlign w:val="center"/>
          </w:tcPr>
          <w:p w14:paraId="6DBEB6F1" w14:textId="77777777" w:rsidR="0025235D" w:rsidRPr="0025235D" w:rsidRDefault="0025235D" w:rsidP="0025235D">
            <w:pPr>
              <w:jc w:val="right"/>
              <w:rPr>
                <w:rFonts w:eastAsia="Times New Roman"/>
                <w:i/>
                <w:iCs/>
                <w:sz w:val="16"/>
                <w:szCs w:val="16"/>
              </w:rPr>
            </w:pPr>
            <w:r w:rsidRPr="0025235D">
              <w:rPr>
                <w:i/>
                <w:iCs/>
                <w:color w:val="000000"/>
                <w:sz w:val="16"/>
                <w:szCs w:val="16"/>
              </w:rPr>
              <w:t>11 533,5</w:t>
            </w:r>
          </w:p>
        </w:tc>
        <w:tc>
          <w:tcPr>
            <w:tcW w:w="1134" w:type="dxa"/>
            <w:shd w:val="clear" w:color="auto" w:fill="auto"/>
            <w:vAlign w:val="center"/>
          </w:tcPr>
          <w:p w14:paraId="487D2892" w14:textId="77777777" w:rsidR="0025235D" w:rsidRPr="0025235D" w:rsidRDefault="0025235D" w:rsidP="0025235D">
            <w:pPr>
              <w:jc w:val="right"/>
              <w:rPr>
                <w:rFonts w:eastAsia="Times New Roman"/>
                <w:i/>
                <w:iCs/>
                <w:sz w:val="16"/>
                <w:szCs w:val="16"/>
              </w:rPr>
            </w:pPr>
            <w:r w:rsidRPr="0025235D">
              <w:rPr>
                <w:i/>
                <w:iCs/>
                <w:color w:val="000000"/>
                <w:sz w:val="16"/>
                <w:szCs w:val="16"/>
              </w:rPr>
              <w:t>856 672,9</w:t>
            </w:r>
          </w:p>
        </w:tc>
        <w:tc>
          <w:tcPr>
            <w:tcW w:w="1134" w:type="dxa"/>
            <w:shd w:val="clear" w:color="auto" w:fill="auto"/>
            <w:vAlign w:val="center"/>
          </w:tcPr>
          <w:p w14:paraId="048A4DF9" w14:textId="77777777" w:rsidR="0025235D" w:rsidRPr="0025235D" w:rsidRDefault="0025235D" w:rsidP="0025235D">
            <w:pPr>
              <w:jc w:val="right"/>
              <w:rPr>
                <w:rFonts w:eastAsia="Times New Roman"/>
                <w:i/>
                <w:iCs/>
                <w:sz w:val="16"/>
                <w:szCs w:val="16"/>
              </w:rPr>
            </w:pPr>
            <w:r w:rsidRPr="0025235D">
              <w:rPr>
                <w:i/>
                <w:iCs/>
                <w:color w:val="000000"/>
                <w:sz w:val="16"/>
                <w:szCs w:val="16"/>
              </w:rPr>
              <w:t>851 975,3</w:t>
            </w:r>
          </w:p>
        </w:tc>
        <w:tc>
          <w:tcPr>
            <w:tcW w:w="993" w:type="dxa"/>
            <w:shd w:val="clear" w:color="auto" w:fill="auto"/>
            <w:vAlign w:val="center"/>
          </w:tcPr>
          <w:p w14:paraId="48DDF045"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59D3CAE6" w14:textId="77777777" w:rsidTr="009E53FC">
        <w:trPr>
          <w:trHeight w:val="141"/>
        </w:trPr>
        <w:tc>
          <w:tcPr>
            <w:tcW w:w="4678" w:type="dxa"/>
            <w:shd w:val="clear" w:color="auto" w:fill="auto"/>
            <w:vAlign w:val="center"/>
            <w:hideMark/>
          </w:tcPr>
          <w:p w14:paraId="04B1B002" w14:textId="77777777" w:rsidR="0025235D" w:rsidRPr="0025235D" w:rsidRDefault="0025235D" w:rsidP="0025235D">
            <w:pPr>
              <w:rPr>
                <w:rFonts w:eastAsia="Times New Roman"/>
                <w:i/>
                <w:iCs/>
                <w:sz w:val="16"/>
                <w:szCs w:val="16"/>
              </w:rPr>
            </w:pPr>
            <w:r w:rsidRPr="0025235D">
              <w:rPr>
                <w:rFonts w:eastAsia="Times New Roman"/>
                <w:i/>
                <w:iCs/>
                <w:sz w:val="16"/>
                <w:szCs w:val="16"/>
              </w:rPr>
              <w:t>для размещения дошкольных образовательных организаций</w:t>
            </w:r>
          </w:p>
        </w:tc>
        <w:tc>
          <w:tcPr>
            <w:tcW w:w="1140" w:type="dxa"/>
            <w:gridSpan w:val="2"/>
            <w:shd w:val="clear" w:color="auto" w:fill="auto"/>
            <w:vAlign w:val="center"/>
            <w:hideMark/>
          </w:tcPr>
          <w:p w14:paraId="2FB9F200" w14:textId="77777777" w:rsidR="0025235D" w:rsidRPr="0025235D" w:rsidRDefault="0025235D" w:rsidP="0025235D">
            <w:pPr>
              <w:jc w:val="right"/>
              <w:rPr>
                <w:rFonts w:eastAsia="Times New Roman"/>
                <w:i/>
                <w:iCs/>
                <w:sz w:val="16"/>
                <w:szCs w:val="16"/>
              </w:rPr>
            </w:pPr>
            <w:r w:rsidRPr="0025235D">
              <w:rPr>
                <w:i/>
                <w:iCs/>
                <w:color w:val="000000"/>
                <w:sz w:val="16"/>
                <w:szCs w:val="16"/>
              </w:rPr>
              <w:t>136 027,3</w:t>
            </w:r>
          </w:p>
        </w:tc>
        <w:tc>
          <w:tcPr>
            <w:tcW w:w="1128" w:type="dxa"/>
            <w:shd w:val="clear" w:color="auto" w:fill="auto"/>
            <w:vAlign w:val="center"/>
          </w:tcPr>
          <w:p w14:paraId="0B85C976" w14:textId="77777777" w:rsidR="0025235D" w:rsidRPr="0025235D" w:rsidRDefault="0025235D" w:rsidP="0025235D">
            <w:pPr>
              <w:jc w:val="right"/>
              <w:rPr>
                <w:rFonts w:eastAsia="Times New Roman"/>
                <w:i/>
                <w:iCs/>
                <w:sz w:val="16"/>
                <w:szCs w:val="16"/>
              </w:rPr>
            </w:pPr>
            <w:r w:rsidRPr="0025235D">
              <w:rPr>
                <w:i/>
                <w:iCs/>
                <w:color w:val="000000"/>
                <w:sz w:val="16"/>
                <w:szCs w:val="16"/>
              </w:rPr>
              <w:t>136 027,3</w:t>
            </w:r>
          </w:p>
        </w:tc>
        <w:tc>
          <w:tcPr>
            <w:tcW w:w="1134" w:type="dxa"/>
            <w:shd w:val="clear" w:color="auto" w:fill="auto"/>
            <w:vAlign w:val="center"/>
          </w:tcPr>
          <w:p w14:paraId="268E7714"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427B117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065A8603"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45833938" w14:textId="77777777" w:rsidTr="009E53FC">
        <w:trPr>
          <w:trHeight w:val="55"/>
        </w:trPr>
        <w:tc>
          <w:tcPr>
            <w:tcW w:w="4678" w:type="dxa"/>
            <w:shd w:val="clear" w:color="auto" w:fill="auto"/>
            <w:vAlign w:val="center"/>
            <w:hideMark/>
          </w:tcPr>
          <w:p w14:paraId="2D1BC108" w14:textId="77777777" w:rsidR="0025235D" w:rsidRPr="0025235D" w:rsidRDefault="0025235D" w:rsidP="0025235D">
            <w:pPr>
              <w:rPr>
                <w:rFonts w:eastAsia="Times New Roman"/>
                <w:i/>
                <w:iCs/>
                <w:sz w:val="16"/>
                <w:szCs w:val="16"/>
              </w:rPr>
            </w:pPr>
            <w:r w:rsidRPr="0025235D">
              <w:rPr>
                <w:rFonts w:eastAsia="Times New Roman"/>
                <w:i/>
                <w:iCs/>
                <w:sz w:val="16"/>
                <w:szCs w:val="16"/>
              </w:rPr>
              <w:t>на создание объектов инфраструктурных проектов в рамках подпрограммы «Инфраструктурное обеспечение земельных участков в целях жилищного строительства» государственной программы «Стимулирование развития жилищного строительства в Оренбургской области»</w:t>
            </w:r>
          </w:p>
        </w:tc>
        <w:tc>
          <w:tcPr>
            <w:tcW w:w="1140" w:type="dxa"/>
            <w:gridSpan w:val="2"/>
            <w:shd w:val="clear" w:color="auto" w:fill="auto"/>
            <w:vAlign w:val="center"/>
            <w:hideMark/>
          </w:tcPr>
          <w:p w14:paraId="1CC923D4" w14:textId="77777777" w:rsidR="0025235D" w:rsidRPr="0025235D" w:rsidRDefault="0025235D" w:rsidP="0025235D">
            <w:pPr>
              <w:jc w:val="right"/>
              <w:rPr>
                <w:rFonts w:eastAsia="Times New Roman"/>
                <w:i/>
                <w:iCs/>
                <w:sz w:val="16"/>
                <w:szCs w:val="16"/>
              </w:rPr>
            </w:pPr>
            <w:r w:rsidRPr="0025235D">
              <w:rPr>
                <w:i/>
                <w:iCs/>
                <w:color w:val="000000"/>
                <w:sz w:val="16"/>
                <w:szCs w:val="16"/>
              </w:rPr>
              <w:t>1 462 200,0</w:t>
            </w:r>
          </w:p>
        </w:tc>
        <w:tc>
          <w:tcPr>
            <w:tcW w:w="1128" w:type="dxa"/>
            <w:shd w:val="clear" w:color="auto" w:fill="auto"/>
            <w:vAlign w:val="center"/>
          </w:tcPr>
          <w:p w14:paraId="6B704046" w14:textId="77777777" w:rsidR="0025235D" w:rsidRPr="0025235D" w:rsidRDefault="0025235D" w:rsidP="0025235D">
            <w:pPr>
              <w:jc w:val="right"/>
              <w:rPr>
                <w:rFonts w:eastAsia="Times New Roman"/>
                <w:i/>
                <w:iCs/>
                <w:sz w:val="16"/>
                <w:szCs w:val="16"/>
              </w:rPr>
            </w:pPr>
            <w:r w:rsidRPr="0025235D">
              <w:rPr>
                <w:i/>
                <w:iCs/>
                <w:color w:val="000000"/>
                <w:sz w:val="16"/>
                <w:szCs w:val="16"/>
              </w:rPr>
              <w:t>395 887,1</w:t>
            </w:r>
          </w:p>
        </w:tc>
        <w:tc>
          <w:tcPr>
            <w:tcW w:w="1134" w:type="dxa"/>
            <w:shd w:val="clear" w:color="auto" w:fill="auto"/>
            <w:vAlign w:val="center"/>
          </w:tcPr>
          <w:p w14:paraId="4C5EA97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6698844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0418C67C"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52BB51A1" w14:textId="77777777" w:rsidTr="009E53FC">
        <w:trPr>
          <w:trHeight w:val="144"/>
        </w:trPr>
        <w:tc>
          <w:tcPr>
            <w:tcW w:w="4678" w:type="dxa"/>
            <w:shd w:val="clear" w:color="auto" w:fill="auto"/>
            <w:vAlign w:val="center"/>
            <w:hideMark/>
          </w:tcPr>
          <w:p w14:paraId="5636FFB2" w14:textId="77777777" w:rsidR="0025235D" w:rsidRPr="0025235D" w:rsidRDefault="0025235D" w:rsidP="0025235D">
            <w:pPr>
              <w:rPr>
                <w:rFonts w:eastAsia="Times New Roman"/>
                <w:i/>
                <w:iCs/>
                <w:sz w:val="16"/>
                <w:szCs w:val="16"/>
              </w:rPr>
            </w:pPr>
            <w:r w:rsidRPr="0025235D">
              <w:rPr>
                <w:rFonts w:eastAsia="Times New Roman"/>
                <w:i/>
                <w:iCs/>
                <w:sz w:val="16"/>
                <w:szCs w:val="16"/>
              </w:rPr>
              <w:t>в целях стимулирования жилищного строительства</w:t>
            </w:r>
          </w:p>
        </w:tc>
        <w:tc>
          <w:tcPr>
            <w:tcW w:w="1140" w:type="dxa"/>
            <w:gridSpan w:val="2"/>
            <w:shd w:val="clear" w:color="auto" w:fill="auto"/>
            <w:vAlign w:val="center"/>
            <w:hideMark/>
          </w:tcPr>
          <w:p w14:paraId="16FC2E27" w14:textId="77777777" w:rsidR="0025235D" w:rsidRPr="0025235D" w:rsidRDefault="0025235D" w:rsidP="0025235D">
            <w:pPr>
              <w:jc w:val="right"/>
              <w:rPr>
                <w:rFonts w:eastAsia="Times New Roman"/>
                <w:i/>
                <w:iCs/>
                <w:sz w:val="16"/>
                <w:szCs w:val="16"/>
              </w:rPr>
            </w:pPr>
            <w:r w:rsidRPr="0025235D">
              <w:rPr>
                <w:i/>
                <w:iCs/>
                <w:color w:val="000000"/>
                <w:sz w:val="16"/>
                <w:szCs w:val="16"/>
              </w:rPr>
              <w:t>4 312,0</w:t>
            </w:r>
          </w:p>
        </w:tc>
        <w:tc>
          <w:tcPr>
            <w:tcW w:w="1128" w:type="dxa"/>
            <w:shd w:val="clear" w:color="auto" w:fill="auto"/>
            <w:vAlign w:val="center"/>
          </w:tcPr>
          <w:p w14:paraId="63834384" w14:textId="77777777" w:rsidR="0025235D" w:rsidRPr="0025235D" w:rsidRDefault="0025235D" w:rsidP="0025235D">
            <w:pPr>
              <w:jc w:val="right"/>
              <w:rPr>
                <w:rFonts w:eastAsia="Times New Roman"/>
                <w:i/>
                <w:iCs/>
                <w:sz w:val="16"/>
                <w:szCs w:val="16"/>
              </w:rPr>
            </w:pPr>
            <w:r w:rsidRPr="0025235D">
              <w:rPr>
                <w:i/>
                <w:iCs/>
                <w:color w:val="000000"/>
                <w:sz w:val="16"/>
                <w:szCs w:val="16"/>
              </w:rPr>
              <w:t>4 312,0</w:t>
            </w:r>
          </w:p>
        </w:tc>
        <w:tc>
          <w:tcPr>
            <w:tcW w:w="1134" w:type="dxa"/>
            <w:shd w:val="clear" w:color="auto" w:fill="auto"/>
            <w:vAlign w:val="center"/>
          </w:tcPr>
          <w:p w14:paraId="3DC20561" w14:textId="77777777" w:rsidR="0025235D" w:rsidRPr="0025235D" w:rsidRDefault="0025235D" w:rsidP="0025235D">
            <w:pPr>
              <w:jc w:val="right"/>
              <w:rPr>
                <w:rFonts w:eastAsia="Times New Roman"/>
                <w:i/>
                <w:iCs/>
                <w:sz w:val="16"/>
                <w:szCs w:val="16"/>
              </w:rPr>
            </w:pPr>
            <w:r w:rsidRPr="0025235D">
              <w:rPr>
                <w:i/>
                <w:iCs/>
                <w:color w:val="000000"/>
                <w:sz w:val="16"/>
                <w:szCs w:val="16"/>
              </w:rPr>
              <w:t>4 188,6</w:t>
            </w:r>
          </w:p>
        </w:tc>
        <w:tc>
          <w:tcPr>
            <w:tcW w:w="1134" w:type="dxa"/>
            <w:shd w:val="clear" w:color="auto" w:fill="auto"/>
            <w:vAlign w:val="center"/>
          </w:tcPr>
          <w:p w14:paraId="57553FB1" w14:textId="77777777" w:rsidR="0025235D" w:rsidRPr="0025235D" w:rsidRDefault="0025235D" w:rsidP="0025235D">
            <w:pPr>
              <w:jc w:val="right"/>
              <w:rPr>
                <w:rFonts w:eastAsia="Times New Roman"/>
                <w:i/>
                <w:iCs/>
                <w:sz w:val="16"/>
                <w:szCs w:val="16"/>
              </w:rPr>
            </w:pPr>
            <w:r w:rsidRPr="0025235D">
              <w:rPr>
                <w:i/>
                <w:iCs/>
                <w:color w:val="000000"/>
                <w:sz w:val="16"/>
                <w:szCs w:val="16"/>
              </w:rPr>
              <w:t>708 866,2</w:t>
            </w:r>
          </w:p>
        </w:tc>
        <w:tc>
          <w:tcPr>
            <w:tcW w:w="993" w:type="dxa"/>
            <w:shd w:val="clear" w:color="auto" w:fill="auto"/>
            <w:vAlign w:val="center"/>
          </w:tcPr>
          <w:p w14:paraId="7C7940E3" w14:textId="77777777" w:rsidR="0025235D" w:rsidRPr="0025235D" w:rsidRDefault="0025235D" w:rsidP="0025235D">
            <w:pPr>
              <w:rPr>
                <w:rFonts w:eastAsia="Times New Roman"/>
                <w:i/>
                <w:iCs/>
                <w:sz w:val="16"/>
                <w:szCs w:val="16"/>
              </w:rPr>
            </w:pPr>
            <w:r w:rsidRPr="0025235D">
              <w:rPr>
                <w:i/>
                <w:iCs/>
                <w:color w:val="000000"/>
                <w:sz w:val="16"/>
                <w:szCs w:val="16"/>
              </w:rPr>
              <w:t>0,0</w:t>
            </w:r>
          </w:p>
        </w:tc>
      </w:tr>
      <w:tr w:rsidR="0025235D" w:rsidRPr="0025235D" w14:paraId="5F985013" w14:textId="77777777" w:rsidTr="009E53FC">
        <w:trPr>
          <w:trHeight w:val="417"/>
        </w:trPr>
        <w:tc>
          <w:tcPr>
            <w:tcW w:w="4678" w:type="dxa"/>
            <w:shd w:val="clear" w:color="auto" w:fill="auto"/>
            <w:vAlign w:val="center"/>
            <w:hideMark/>
          </w:tcPr>
          <w:p w14:paraId="77376F6B"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создание новых мест в общеобразовательных организациях в связи с ростом числа обучающихся, вызванных демографическим фактором</w:t>
            </w:r>
          </w:p>
        </w:tc>
        <w:tc>
          <w:tcPr>
            <w:tcW w:w="1140" w:type="dxa"/>
            <w:gridSpan w:val="2"/>
            <w:shd w:val="clear" w:color="auto" w:fill="auto"/>
            <w:vAlign w:val="center"/>
            <w:hideMark/>
          </w:tcPr>
          <w:p w14:paraId="24BA4539" w14:textId="77777777" w:rsidR="0025235D" w:rsidRPr="0025235D" w:rsidRDefault="0025235D" w:rsidP="0025235D">
            <w:pPr>
              <w:jc w:val="right"/>
              <w:rPr>
                <w:rFonts w:eastAsia="Times New Roman"/>
                <w:i/>
                <w:iCs/>
                <w:sz w:val="16"/>
                <w:szCs w:val="16"/>
              </w:rPr>
            </w:pPr>
            <w:r w:rsidRPr="0025235D">
              <w:rPr>
                <w:i/>
                <w:iCs/>
                <w:color w:val="000000"/>
                <w:sz w:val="16"/>
                <w:szCs w:val="16"/>
              </w:rPr>
              <w:t>655 404,9</w:t>
            </w:r>
          </w:p>
        </w:tc>
        <w:tc>
          <w:tcPr>
            <w:tcW w:w="1128" w:type="dxa"/>
            <w:shd w:val="clear" w:color="auto" w:fill="auto"/>
            <w:vAlign w:val="center"/>
          </w:tcPr>
          <w:p w14:paraId="18FE5E05" w14:textId="77777777" w:rsidR="0025235D" w:rsidRPr="0025235D" w:rsidRDefault="0025235D" w:rsidP="0025235D">
            <w:pPr>
              <w:jc w:val="right"/>
              <w:rPr>
                <w:rFonts w:eastAsia="Times New Roman"/>
                <w:i/>
                <w:iCs/>
                <w:sz w:val="16"/>
                <w:szCs w:val="16"/>
              </w:rPr>
            </w:pPr>
            <w:r w:rsidRPr="0025235D">
              <w:rPr>
                <w:i/>
                <w:iCs/>
                <w:color w:val="000000"/>
                <w:sz w:val="16"/>
                <w:szCs w:val="16"/>
              </w:rPr>
              <w:t>629 745,8</w:t>
            </w:r>
          </w:p>
        </w:tc>
        <w:tc>
          <w:tcPr>
            <w:tcW w:w="1134" w:type="dxa"/>
            <w:shd w:val="clear" w:color="auto" w:fill="auto"/>
            <w:vAlign w:val="center"/>
          </w:tcPr>
          <w:p w14:paraId="7169B623"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7F7D522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05C487B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208FF142" w14:textId="77777777" w:rsidTr="009E53FC">
        <w:trPr>
          <w:trHeight w:val="417"/>
        </w:trPr>
        <w:tc>
          <w:tcPr>
            <w:tcW w:w="4678" w:type="dxa"/>
            <w:shd w:val="clear" w:color="auto" w:fill="auto"/>
            <w:vAlign w:val="center"/>
          </w:tcPr>
          <w:p w14:paraId="7144D0C0"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создание объектов инфраструктуры в целях реализации инфраструктурных проектов (мкрн. «Молодой Оренбург»)</w:t>
            </w:r>
          </w:p>
        </w:tc>
        <w:tc>
          <w:tcPr>
            <w:tcW w:w="1140" w:type="dxa"/>
            <w:gridSpan w:val="2"/>
            <w:shd w:val="clear" w:color="auto" w:fill="auto"/>
            <w:vAlign w:val="center"/>
          </w:tcPr>
          <w:p w14:paraId="78094C82"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17C913A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1804EF2D" w14:textId="77777777" w:rsidR="0025235D" w:rsidRPr="0025235D" w:rsidRDefault="0025235D" w:rsidP="0025235D">
            <w:pPr>
              <w:jc w:val="right"/>
              <w:rPr>
                <w:rFonts w:eastAsia="Times New Roman"/>
                <w:i/>
                <w:iCs/>
                <w:sz w:val="16"/>
                <w:szCs w:val="16"/>
              </w:rPr>
            </w:pPr>
            <w:r w:rsidRPr="0025235D">
              <w:rPr>
                <w:i/>
                <w:iCs/>
                <w:color w:val="000000"/>
                <w:sz w:val="16"/>
                <w:szCs w:val="16"/>
              </w:rPr>
              <w:t>2 227 106,5</w:t>
            </w:r>
          </w:p>
        </w:tc>
        <w:tc>
          <w:tcPr>
            <w:tcW w:w="1134" w:type="dxa"/>
            <w:shd w:val="clear" w:color="auto" w:fill="auto"/>
            <w:vAlign w:val="center"/>
          </w:tcPr>
          <w:p w14:paraId="10585995" w14:textId="77777777" w:rsidR="0025235D" w:rsidRPr="0025235D" w:rsidRDefault="0025235D" w:rsidP="0025235D">
            <w:pPr>
              <w:jc w:val="right"/>
              <w:rPr>
                <w:rFonts w:eastAsia="Times New Roman"/>
                <w:i/>
                <w:iCs/>
                <w:sz w:val="16"/>
                <w:szCs w:val="16"/>
              </w:rPr>
            </w:pPr>
            <w:r w:rsidRPr="0025235D">
              <w:rPr>
                <w:i/>
                <w:iCs/>
                <w:color w:val="000000"/>
                <w:sz w:val="16"/>
                <w:szCs w:val="16"/>
              </w:rPr>
              <w:t>881 306,6</w:t>
            </w:r>
          </w:p>
        </w:tc>
        <w:tc>
          <w:tcPr>
            <w:tcW w:w="993" w:type="dxa"/>
            <w:shd w:val="clear" w:color="auto" w:fill="auto"/>
            <w:vAlign w:val="center"/>
          </w:tcPr>
          <w:p w14:paraId="28716081"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73F93FE4" w14:textId="77777777" w:rsidTr="009E53FC">
        <w:trPr>
          <w:trHeight w:val="417"/>
        </w:trPr>
        <w:tc>
          <w:tcPr>
            <w:tcW w:w="4678" w:type="dxa"/>
            <w:shd w:val="clear" w:color="auto" w:fill="auto"/>
            <w:vAlign w:val="center"/>
          </w:tcPr>
          <w:p w14:paraId="4D2733E3"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создание объектов транспортной инфраструктуры в целях реализации инфраструктурных проектов (мкрн. «Молодой Оренбург»)</w:t>
            </w:r>
          </w:p>
        </w:tc>
        <w:tc>
          <w:tcPr>
            <w:tcW w:w="1140" w:type="dxa"/>
            <w:gridSpan w:val="2"/>
            <w:shd w:val="clear" w:color="auto" w:fill="auto"/>
            <w:vAlign w:val="center"/>
          </w:tcPr>
          <w:p w14:paraId="73FE6D2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02AF056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0F701BB7"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5AE3EB49" w14:textId="77777777" w:rsidR="0025235D" w:rsidRPr="0025235D" w:rsidRDefault="0025235D" w:rsidP="0025235D">
            <w:pPr>
              <w:jc w:val="right"/>
              <w:rPr>
                <w:rFonts w:eastAsia="Times New Roman"/>
                <w:i/>
                <w:iCs/>
                <w:sz w:val="16"/>
                <w:szCs w:val="16"/>
              </w:rPr>
            </w:pPr>
            <w:r w:rsidRPr="0025235D">
              <w:rPr>
                <w:i/>
                <w:iCs/>
                <w:color w:val="000000"/>
                <w:sz w:val="16"/>
                <w:szCs w:val="16"/>
              </w:rPr>
              <w:t>849 142,8</w:t>
            </w:r>
          </w:p>
        </w:tc>
        <w:tc>
          <w:tcPr>
            <w:tcW w:w="993" w:type="dxa"/>
            <w:shd w:val="clear" w:color="auto" w:fill="auto"/>
            <w:vAlign w:val="center"/>
          </w:tcPr>
          <w:p w14:paraId="74C63C03" w14:textId="77777777" w:rsidR="0025235D" w:rsidRPr="0025235D" w:rsidRDefault="0025235D" w:rsidP="0025235D">
            <w:pPr>
              <w:jc w:val="right"/>
              <w:rPr>
                <w:rFonts w:eastAsia="Times New Roman"/>
                <w:i/>
                <w:iCs/>
                <w:sz w:val="16"/>
                <w:szCs w:val="16"/>
              </w:rPr>
            </w:pPr>
            <w:r w:rsidRPr="0025235D">
              <w:rPr>
                <w:i/>
                <w:iCs/>
                <w:color w:val="000000"/>
                <w:sz w:val="16"/>
                <w:szCs w:val="16"/>
              </w:rPr>
              <w:t>1 273 714,2</w:t>
            </w:r>
          </w:p>
        </w:tc>
      </w:tr>
      <w:tr w:rsidR="0025235D" w:rsidRPr="0025235D" w14:paraId="0C62EE02" w14:textId="77777777" w:rsidTr="009E53FC">
        <w:trPr>
          <w:trHeight w:val="900"/>
        </w:trPr>
        <w:tc>
          <w:tcPr>
            <w:tcW w:w="4678" w:type="dxa"/>
            <w:shd w:val="clear" w:color="auto" w:fill="auto"/>
            <w:vAlign w:val="center"/>
            <w:hideMark/>
          </w:tcPr>
          <w:p w14:paraId="3C14F0F5"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0" w:type="dxa"/>
            <w:gridSpan w:val="2"/>
            <w:shd w:val="clear" w:color="auto" w:fill="auto"/>
            <w:vAlign w:val="center"/>
            <w:hideMark/>
          </w:tcPr>
          <w:p w14:paraId="0A6CCCD6" w14:textId="77777777" w:rsidR="0025235D" w:rsidRPr="0025235D" w:rsidRDefault="0025235D" w:rsidP="0025235D">
            <w:pPr>
              <w:jc w:val="right"/>
              <w:rPr>
                <w:rFonts w:eastAsia="Times New Roman"/>
                <w:sz w:val="16"/>
                <w:szCs w:val="16"/>
              </w:rPr>
            </w:pPr>
            <w:r w:rsidRPr="0025235D">
              <w:rPr>
                <w:color w:val="000000"/>
                <w:sz w:val="16"/>
                <w:szCs w:val="16"/>
              </w:rPr>
              <w:t>249 869,7</w:t>
            </w:r>
          </w:p>
        </w:tc>
        <w:tc>
          <w:tcPr>
            <w:tcW w:w="1128" w:type="dxa"/>
            <w:shd w:val="clear" w:color="auto" w:fill="auto"/>
            <w:vAlign w:val="center"/>
          </w:tcPr>
          <w:p w14:paraId="0AFADB74" w14:textId="77777777" w:rsidR="0025235D" w:rsidRPr="0025235D" w:rsidRDefault="0025235D" w:rsidP="0025235D">
            <w:pPr>
              <w:jc w:val="right"/>
              <w:rPr>
                <w:rFonts w:eastAsia="Times New Roman"/>
                <w:sz w:val="16"/>
                <w:szCs w:val="16"/>
              </w:rPr>
            </w:pPr>
            <w:r w:rsidRPr="0025235D">
              <w:rPr>
                <w:color w:val="000000"/>
                <w:sz w:val="16"/>
                <w:szCs w:val="16"/>
              </w:rPr>
              <w:t>249 869,7</w:t>
            </w:r>
          </w:p>
        </w:tc>
        <w:tc>
          <w:tcPr>
            <w:tcW w:w="1134" w:type="dxa"/>
            <w:shd w:val="clear" w:color="auto" w:fill="auto"/>
            <w:vAlign w:val="center"/>
          </w:tcPr>
          <w:p w14:paraId="54C19CF9" w14:textId="77777777" w:rsidR="0025235D" w:rsidRPr="0025235D" w:rsidRDefault="0025235D" w:rsidP="0025235D">
            <w:pPr>
              <w:jc w:val="right"/>
              <w:rPr>
                <w:rFonts w:eastAsia="Times New Roman"/>
                <w:sz w:val="16"/>
                <w:szCs w:val="16"/>
              </w:rPr>
            </w:pPr>
            <w:r w:rsidRPr="0025235D">
              <w:rPr>
                <w:color w:val="000000"/>
                <w:sz w:val="16"/>
                <w:szCs w:val="16"/>
              </w:rPr>
              <w:t>1 120 000,0</w:t>
            </w:r>
          </w:p>
        </w:tc>
        <w:tc>
          <w:tcPr>
            <w:tcW w:w="1134" w:type="dxa"/>
            <w:shd w:val="clear" w:color="auto" w:fill="auto"/>
            <w:vAlign w:val="center"/>
          </w:tcPr>
          <w:p w14:paraId="22AFE043" w14:textId="77777777" w:rsidR="0025235D" w:rsidRPr="0025235D" w:rsidRDefault="0025235D" w:rsidP="0025235D">
            <w:pPr>
              <w:jc w:val="right"/>
              <w:rPr>
                <w:rFonts w:eastAsia="Times New Roman"/>
                <w:sz w:val="16"/>
                <w:szCs w:val="16"/>
              </w:rPr>
            </w:pPr>
            <w:r w:rsidRPr="0025235D">
              <w:rPr>
                <w:color w:val="000000"/>
                <w:sz w:val="16"/>
                <w:szCs w:val="16"/>
              </w:rPr>
              <w:t>1 120 000,0</w:t>
            </w:r>
          </w:p>
        </w:tc>
        <w:tc>
          <w:tcPr>
            <w:tcW w:w="993" w:type="dxa"/>
            <w:shd w:val="clear" w:color="auto" w:fill="auto"/>
            <w:vAlign w:val="center"/>
          </w:tcPr>
          <w:p w14:paraId="503B4215" w14:textId="77777777" w:rsidR="0025235D" w:rsidRPr="0025235D" w:rsidRDefault="0025235D" w:rsidP="0025235D">
            <w:pPr>
              <w:jc w:val="right"/>
              <w:rPr>
                <w:rFonts w:eastAsia="Times New Roman"/>
                <w:sz w:val="16"/>
                <w:szCs w:val="16"/>
              </w:rPr>
            </w:pPr>
            <w:r w:rsidRPr="0025235D">
              <w:rPr>
                <w:color w:val="000000"/>
                <w:sz w:val="16"/>
                <w:szCs w:val="16"/>
              </w:rPr>
              <w:t>1 820 000,0</w:t>
            </w:r>
          </w:p>
        </w:tc>
      </w:tr>
      <w:tr w:rsidR="0025235D" w:rsidRPr="0025235D" w14:paraId="00AC5305" w14:textId="77777777" w:rsidTr="009E53FC">
        <w:trPr>
          <w:trHeight w:val="135"/>
        </w:trPr>
        <w:tc>
          <w:tcPr>
            <w:tcW w:w="4678" w:type="dxa"/>
            <w:shd w:val="clear" w:color="auto" w:fill="auto"/>
            <w:vAlign w:val="center"/>
            <w:hideMark/>
          </w:tcPr>
          <w:p w14:paraId="4A51760D"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40" w:type="dxa"/>
            <w:gridSpan w:val="2"/>
            <w:shd w:val="clear" w:color="auto" w:fill="auto"/>
            <w:vAlign w:val="center"/>
            <w:hideMark/>
          </w:tcPr>
          <w:p w14:paraId="322ABAD3" w14:textId="77777777" w:rsidR="0025235D" w:rsidRPr="0025235D" w:rsidRDefault="0025235D" w:rsidP="0025235D">
            <w:pPr>
              <w:jc w:val="right"/>
              <w:rPr>
                <w:rFonts w:eastAsia="Times New Roman"/>
                <w:sz w:val="16"/>
                <w:szCs w:val="16"/>
              </w:rPr>
            </w:pPr>
            <w:r w:rsidRPr="0025235D">
              <w:rPr>
                <w:color w:val="000000"/>
                <w:sz w:val="16"/>
                <w:szCs w:val="16"/>
              </w:rPr>
              <w:t>158 636,6</w:t>
            </w:r>
          </w:p>
        </w:tc>
        <w:tc>
          <w:tcPr>
            <w:tcW w:w="1128" w:type="dxa"/>
            <w:shd w:val="clear" w:color="auto" w:fill="auto"/>
            <w:vAlign w:val="center"/>
          </w:tcPr>
          <w:p w14:paraId="2C4DEBEC" w14:textId="77777777" w:rsidR="0025235D" w:rsidRPr="0025235D" w:rsidRDefault="0025235D" w:rsidP="0025235D">
            <w:pPr>
              <w:jc w:val="right"/>
              <w:rPr>
                <w:rFonts w:eastAsia="Times New Roman"/>
                <w:sz w:val="16"/>
                <w:szCs w:val="16"/>
              </w:rPr>
            </w:pPr>
            <w:r w:rsidRPr="0025235D">
              <w:rPr>
                <w:color w:val="000000"/>
                <w:sz w:val="16"/>
                <w:szCs w:val="16"/>
              </w:rPr>
              <w:t>183 213,1</w:t>
            </w:r>
          </w:p>
        </w:tc>
        <w:tc>
          <w:tcPr>
            <w:tcW w:w="1134" w:type="dxa"/>
            <w:shd w:val="clear" w:color="auto" w:fill="auto"/>
            <w:vAlign w:val="center"/>
          </w:tcPr>
          <w:p w14:paraId="44608A36"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46A30C6A"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78200D54"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47348719" w14:textId="77777777" w:rsidTr="009E53FC">
        <w:trPr>
          <w:trHeight w:val="883"/>
        </w:trPr>
        <w:tc>
          <w:tcPr>
            <w:tcW w:w="4678" w:type="dxa"/>
            <w:shd w:val="clear" w:color="auto" w:fill="auto"/>
            <w:vAlign w:val="center"/>
            <w:hideMark/>
          </w:tcPr>
          <w:p w14:paraId="6DF991E6"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0" w:type="dxa"/>
            <w:gridSpan w:val="2"/>
            <w:shd w:val="clear" w:color="auto" w:fill="auto"/>
            <w:vAlign w:val="center"/>
            <w:hideMark/>
          </w:tcPr>
          <w:p w14:paraId="1A5F0F68" w14:textId="77777777" w:rsidR="0025235D" w:rsidRPr="0025235D" w:rsidRDefault="0025235D" w:rsidP="0025235D">
            <w:pPr>
              <w:jc w:val="right"/>
              <w:rPr>
                <w:rFonts w:eastAsia="Times New Roman"/>
                <w:sz w:val="16"/>
                <w:szCs w:val="16"/>
              </w:rPr>
            </w:pPr>
            <w:r w:rsidRPr="0025235D">
              <w:rPr>
                <w:color w:val="000000"/>
                <w:sz w:val="16"/>
                <w:szCs w:val="16"/>
              </w:rPr>
              <w:t>91 533,3</w:t>
            </w:r>
          </w:p>
        </w:tc>
        <w:tc>
          <w:tcPr>
            <w:tcW w:w="1128" w:type="dxa"/>
            <w:shd w:val="clear" w:color="auto" w:fill="auto"/>
            <w:vAlign w:val="center"/>
          </w:tcPr>
          <w:p w14:paraId="4BDEC88B" w14:textId="77777777" w:rsidR="0025235D" w:rsidRPr="0025235D" w:rsidRDefault="0025235D" w:rsidP="0025235D">
            <w:pPr>
              <w:jc w:val="right"/>
              <w:rPr>
                <w:rFonts w:eastAsia="Times New Roman"/>
                <w:sz w:val="16"/>
                <w:szCs w:val="16"/>
              </w:rPr>
            </w:pPr>
            <w:r w:rsidRPr="0025235D">
              <w:rPr>
                <w:color w:val="000000"/>
                <w:sz w:val="16"/>
                <w:szCs w:val="16"/>
              </w:rPr>
              <w:t>93 777,9</w:t>
            </w:r>
          </w:p>
        </w:tc>
        <w:tc>
          <w:tcPr>
            <w:tcW w:w="1134" w:type="dxa"/>
            <w:shd w:val="clear" w:color="auto" w:fill="auto"/>
            <w:vAlign w:val="center"/>
          </w:tcPr>
          <w:p w14:paraId="3CC06C71"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3D0CECC3"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33E3DA25"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42B5E6FF" w14:textId="77777777" w:rsidTr="009E53FC">
        <w:trPr>
          <w:trHeight w:val="513"/>
        </w:trPr>
        <w:tc>
          <w:tcPr>
            <w:tcW w:w="4678" w:type="dxa"/>
            <w:shd w:val="clear" w:color="auto" w:fill="auto"/>
            <w:vAlign w:val="center"/>
            <w:hideMark/>
          </w:tcPr>
          <w:p w14:paraId="452F92C3"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реализацию мероприятий по стимулированию программ развития жилищного строительства субъектов Российской Федерации</w:t>
            </w:r>
          </w:p>
        </w:tc>
        <w:tc>
          <w:tcPr>
            <w:tcW w:w="1140" w:type="dxa"/>
            <w:gridSpan w:val="2"/>
            <w:shd w:val="clear" w:color="auto" w:fill="auto"/>
            <w:vAlign w:val="center"/>
            <w:hideMark/>
          </w:tcPr>
          <w:p w14:paraId="4D1E2405" w14:textId="77777777" w:rsidR="0025235D" w:rsidRPr="0025235D" w:rsidRDefault="0025235D" w:rsidP="0025235D">
            <w:pPr>
              <w:jc w:val="right"/>
              <w:rPr>
                <w:rFonts w:eastAsia="Times New Roman"/>
                <w:sz w:val="16"/>
                <w:szCs w:val="16"/>
              </w:rPr>
            </w:pPr>
            <w:r w:rsidRPr="0025235D">
              <w:rPr>
                <w:color w:val="000000"/>
                <w:sz w:val="16"/>
                <w:szCs w:val="16"/>
              </w:rPr>
              <w:t>106 489,8</w:t>
            </w:r>
          </w:p>
        </w:tc>
        <w:tc>
          <w:tcPr>
            <w:tcW w:w="1128" w:type="dxa"/>
            <w:shd w:val="clear" w:color="auto" w:fill="auto"/>
            <w:vAlign w:val="center"/>
          </w:tcPr>
          <w:p w14:paraId="1858C436" w14:textId="77777777" w:rsidR="0025235D" w:rsidRPr="0025235D" w:rsidRDefault="0025235D" w:rsidP="0025235D">
            <w:pPr>
              <w:jc w:val="right"/>
              <w:rPr>
                <w:rFonts w:eastAsia="Times New Roman"/>
                <w:sz w:val="16"/>
                <w:szCs w:val="16"/>
              </w:rPr>
            </w:pPr>
            <w:r w:rsidRPr="0025235D">
              <w:rPr>
                <w:color w:val="000000"/>
                <w:sz w:val="16"/>
                <w:szCs w:val="16"/>
              </w:rPr>
              <w:t>106 489,8</w:t>
            </w:r>
          </w:p>
        </w:tc>
        <w:tc>
          <w:tcPr>
            <w:tcW w:w="1134" w:type="dxa"/>
            <w:shd w:val="clear" w:color="auto" w:fill="auto"/>
            <w:vAlign w:val="center"/>
          </w:tcPr>
          <w:p w14:paraId="206C10C7" w14:textId="77777777" w:rsidR="0025235D" w:rsidRPr="0025235D" w:rsidRDefault="0025235D" w:rsidP="0025235D">
            <w:pPr>
              <w:jc w:val="right"/>
              <w:rPr>
                <w:rFonts w:eastAsia="Times New Roman"/>
                <w:sz w:val="16"/>
                <w:szCs w:val="16"/>
              </w:rPr>
            </w:pPr>
            <w:r w:rsidRPr="0025235D">
              <w:rPr>
                <w:color w:val="000000"/>
                <w:sz w:val="16"/>
                <w:szCs w:val="16"/>
              </w:rPr>
              <w:t>688 594,9</w:t>
            </w:r>
          </w:p>
        </w:tc>
        <w:tc>
          <w:tcPr>
            <w:tcW w:w="1134" w:type="dxa"/>
            <w:shd w:val="clear" w:color="auto" w:fill="auto"/>
            <w:vAlign w:val="center"/>
          </w:tcPr>
          <w:p w14:paraId="6CCC6EDE" w14:textId="77777777" w:rsidR="0025235D" w:rsidRPr="0025235D" w:rsidRDefault="0025235D" w:rsidP="0025235D">
            <w:pPr>
              <w:jc w:val="right"/>
              <w:rPr>
                <w:rFonts w:eastAsia="Times New Roman"/>
                <w:sz w:val="16"/>
                <w:szCs w:val="16"/>
              </w:rPr>
            </w:pPr>
            <w:r w:rsidRPr="0025235D">
              <w:rPr>
                <w:color w:val="000000"/>
                <w:sz w:val="16"/>
                <w:szCs w:val="16"/>
              </w:rPr>
              <w:t>1 242 210,6</w:t>
            </w:r>
          </w:p>
        </w:tc>
        <w:tc>
          <w:tcPr>
            <w:tcW w:w="993" w:type="dxa"/>
            <w:shd w:val="clear" w:color="auto" w:fill="auto"/>
            <w:vAlign w:val="center"/>
          </w:tcPr>
          <w:p w14:paraId="79C62CE9"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33D00E14" w14:textId="77777777" w:rsidTr="009E53FC">
        <w:trPr>
          <w:trHeight w:val="379"/>
        </w:trPr>
        <w:tc>
          <w:tcPr>
            <w:tcW w:w="4678" w:type="dxa"/>
            <w:shd w:val="clear" w:color="auto" w:fill="auto"/>
            <w:vAlign w:val="center"/>
            <w:hideMark/>
          </w:tcPr>
          <w:p w14:paraId="576BA452"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40" w:type="dxa"/>
            <w:gridSpan w:val="2"/>
            <w:shd w:val="clear" w:color="auto" w:fill="auto"/>
            <w:vAlign w:val="center"/>
            <w:hideMark/>
          </w:tcPr>
          <w:p w14:paraId="578BB5E7" w14:textId="77777777" w:rsidR="0025235D" w:rsidRPr="0025235D" w:rsidRDefault="0025235D" w:rsidP="0025235D">
            <w:pPr>
              <w:jc w:val="right"/>
              <w:rPr>
                <w:rFonts w:eastAsia="Times New Roman"/>
                <w:sz w:val="16"/>
                <w:szCs w:val="16"/>
              </w:rPr>
            </w:pPr>
            <w:r w:rsidRPr="0025235D">
              <w:rPr>
                <w:color w:val="000000"/>
                <w:sz w:val="16"/>
                <w:szCs w:val="16"/>
              </w:rPr>
              <w:t>345,6</w:t>
            </w:r>
          </w:p>
        </w:tc>
        <w:tc>
          <w:tcPr>
            <w:tcW w:w="1128" w:type="dxa"/>
            <w:shd w:val="clear" w:color="auto" w:fill="auto"/>
            <w:vAlign w:val="center"/>
          </w:tcPr>
          <w:p w14:paraId="25CE5023" w14:textId="77777777" w:rsidR="0025235D" w:rsidRPr="0025235D" w:rsidRDefault="0025235D" w:rsidP="0025235D">
            <w:pPr>
              <w:jc w:val="right"/>
              <w:rPr>
                <w:rFonts w:eastAsia="Times New Roman"/>
                <w:sz w:val="16"/>
                <w:szCs w:val="16"/>
              </w:rPr>
            </w:pPr>
            <w:r w:rsidRPr="0025235D">
              <w:rPr>
                <w:color w:val="000000"/>
                <w:sz w:val="16"/>
                <w:szCs w:val="16"/>
              </w:rPr>
              <w:t>345,6</w:t>
            </w:r>
          </w:p>
        </w:tc>
        <w:tc>
          <w:tcPr>
            <w:tcW w:w="1134" w:type="dxa"/>
            <w:shd w:val="clear" w:color="auto" w:fill="auto"/>
            <w:vAlign w:val="center"/>
          </w:tcPr>
          <w:p w14:paraId="76E513CC"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4D356515"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1473A6BB"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6A3D4E2C" w14:textId="77777777" w:rsidTr="009E53FC">
        <w:trPr>
          <w:trHeight w:val="450"/>
        </w:trPr>
        <w:tc>
          <w:tcPr>
            <w:tcW w:w="4678" w:type="dxa"/>
            <w:shd w:val="clear" w:color="auto" w:fill="auto"/>
            <w:vAlign w:val="center"/>
            <w:hideMark/>
          </w:tcPr>
          <w:p w14:paraId="4FB8ED4E"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1140" w:type="dxa"/>
            <w:gridSpan w:val="2"/>
            <w:shd w:val="clear" w:color="auto" w:fill="auto"/>
            <w:vAlign w:val="center"/>
            <w:hideMark/>
          </w:tcPr>
          <w:p w14:paraId="0474B397"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28" w:type="dxa"/>
            <w:shd w:val="clear" w:color="auto" w:fill="auto"/>
            <w:vAlign w:val="center"/>
          </w:tcPr>
          <w:p w14:paraId="0C1A4AB3" w14:textId="77777777" w:rsidR="0025235D" w:rsidRPr="0025235D" w:rsidRDefault="0025235D" w:rsidP="0025235D">
            <w:pPr>
              <w:jc w:val="right"/>
              <w:rPr>
                <w:rFonts w:eastAsia="Times New Roman"/>
                <w:sz w:val="16"/>
                <w:szCs w:val="16"/>
              </w:rPr>
            </w:pPr>
            <w:r w:rsidRPr="0025235D">
              <w:rPr>
                <w:color w:val="000000"/>
                <w:sz w:val="16"/>
                <w:szCs w:val="16"/>
              </w:rPr>
              <w:t>3 318,1</w:t>
            </w:r>
          </w:p>
        </w:tc>
        <w:tc>
          <w:tcPr>
            <w:tcW w:w="1134" w:type="dxa"/>
            <w:shd w:val="clear" w:color="auto" w:fill="auto"/>
            <w:vAlign w:val="center"/>
          </w:tcPr>
          <w:p w14:paraId="67B07A42" w14:textId="77777777" w:rsidR="0025235D" w:rsidRPr="0025235D" w:rsidRDefault="0025235D" w:rsidP="0025235D">
            <w:pPr>
              <w:jc w:val="right"/>
              <w:rPr>
                <w:rFonts w:eastAsia="Times New Roman"/>
                <w:sz w:val="16"/>
                <w:szCs w:val="16"/>
              </w:rPr>
            </w:pPr>
            <w:r w:rsidRPr="0025235D">
              <w:rPr>
                <w:color w:val="000000"/>
                <w:sz w:val="16"/>
                <w:szCs w:val="16"/>
              </w:rPr>
              <w:t>3 620,6</w:t>
            </w:r>
          </w:p>
        </w:tc>
        <w:tc>
          <w:tcPr>
            <w:tcW w:w="1134" w:type="dxa"/>
            <w:shd w:val="clear" w:color="auto" w:fill="auto"/>
            <w:vAlign w:val="center"/>
          </w:tcPr>
          <w:p w14:paraId="784F2FE2" w14:textId="77777777" w:rsidR="0025235D" w:rsidRPr="0025235D" w:rsidRDefault="0025235D" w:rsidP="0025235D">
            <w:pPr>
              <w:jc w:val="right"/>
              <w:rPr>
                <w:rFonts w:eastAsia="Times New Roman"/>
                <w:sz w:val="16"/>
                <w:szCs w:val="16"/>
              </w:rPr>
            </w:pPr>
            <w:r w:rsidRPr="0025235D">
              <w:rPr>
                <w:color w:val="000000"/>
                <w:sz w:val="16"/>
                <w:szCs w:val="16"/>
              </w:rPr>
              <w:t>3 767,2</w:t>
            </w:r>
          </w:p>
        </w:tc>
        <w:tc>
          <w:tcPr>
            <w:tcW w:w="993" w:type="dxa"/>
            <w:shd w:val="clear" w:color="auto" w:fill="auto"/>
            <w:vAlign w:val="center"/>
          </w:tcPr>
          <w:p w14:paraId="10ECDF40"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65520146" w14:textId="77777777" w:rsidTr="009E53FC">
        <w:trPr>
          <w:trHeight w:val="675"/>
        </w:trPr>
        <w:tc>
          <w:tcPr>
            <w:tcW w:w="4678" w:type="dxa"/>
            <w:shd w:val="clear" w:color="auto" w:fill="auto"/>
            <w:vAlign w:val="center"/>
            <w:hideMark/>
          </w:tcPr>
          <w:p w14:paraId="4CECE977"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40" w:type="dxa"/>
            <w:gridSpan w:val="2"/>
            <w:shd w:val="clear" w:color="auto" w:fill="auto"/>
            <w:vAlign w:val="center"/>
            <w:hideMark/>
          </w:tcPr>
          <w:p w14:paraId="37C56142"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28" w:type="dxa"/>
            <w:shd w:val="clear" w:color="auto" w:fill="auto"/>
            <w:vAlign w:val="center"/>
          </w:tcPr>
          <w:p w14:paraId="2A30F174"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32ABA5C4" w14:textId="77777777" w:rsidR="0025235D" w:rsidRPr="0025235D" w:rsidRDefault="0025235D" w:rsidP="0025235D">
            <w:pPr>
              <w:jc w:val="right"/>
              <w:rPr>
                <w:rFonts w:eastAsia="Times New Roman"/>
                <w:sz w:val="16"/>
                <w:szCs w:val="16"/>
              </w:rPr>
            </w:pPr>
            <w:r w:rsidRPr="0025235D">
              <w:rPr>
                <w:color w:val="000000"/>
                <w:sz w:val="16"/>
                <w:szCs w:val="16"/>
              </w:rPr>
              <w:t>2 802,8</w:t>
            </w:r>
          </w:p>
        </w:tc>
        <w:tc>
          <w:tcPr>
            <w:tcW w:w="1134" w:type="dxa"/>
            <w:shd w:val="clear" w:color="auto" w:fill="auto"/>
            <w:vAlign w:val="center"/>
          </w:tcPr>
          <w:p w14:paraId="7E0313A3"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57154056"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49B13ED2" w14:textId="77777777" w:rsidTr="009E53FC">
        <w:trPr>
          <w:trHeight w:val="675"/>
        </w:trPr>
        <w:tc>
          <w:tcPr>
            <w:tcW w:w="4678" w:type="dxa"/>
            <w:shd w:val="clear" w:color="auto" w:fill="auto"/>
            <w:vAlign w:val="center"/>
            <w:hideMark/>
          </w:tcPr>
          <w:p w14:paraId="1607D910"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0" w:type="dxa"/>
            <w:gridSpan w:val="2"/>
            <w:shd w:val="clear" w:color="auto" w:fill="auto"/>
            <w:vAlign w:val="center"/>
            <w:hideMark/>
          </w:tcPr>
          <w:p w14:paraId="461EED3D" w14:textId="77777777" w:rsidR="0025235D" w:rsidRPr="0025235D" w:rsidRDefault="0025235D" w:rsidP="0025235D">
            <w:pPr>
              <w:jc w:val="right"/>
              <w:rPr>
                <w:rFonts w:eastAsia="Times New Roman"/>
                <w:sz w:val="16"/>
                <w:szCs w:val="16"/>
              </w:rPr>
            </w:pPr>
            <w:r w:rsidRPr="0025235D">
              <w:rPr>
                <w:color w:val="000000"/>
                <w:sz w:val="16"/>
                <w:szCs w:val="16"/>
              </w:rPr>
              <w:t>347 358,4</w:t>
            </w:r>
          </w:p>
        </w:tc>
        <w:tc>
          <w:tcPr>
            <w:tcW w:w="1128" w:type="dxa"/>
            <w:shd w:val="clear" w:color="auto" w:fill="auto"/>
            <w:vAlign w:val="center"/>
          </w:tcPr>
          <w:p w14:paraId="2B80205E" w14:textId="77777777" w:rsidR="0025235D" w:rsidRPr="0025235D" w:rsidRDefault="0025235D" w:rsidP="0025235D">
            <w:pPr>
              <w:jc w:val="right"/>
              <w:rPr>
                <w:rFonts w:eastAsia="Times New Roman"/>
                <w:sz w:val="16"/>
                <w:szCs w:val="16"/>
              </w:rPr>
            </w:pPr>
            <w:r w:rsidRPr="0025235D">
              <w:rPr>
                <w:color w:val="000000"/>
                <w:sz w:val="16"/>
                <w:szCs w:val="16"/>
              </w:rPr>
              <w:t>347 358,4</w:t>
            </w:r>
          </w:p>
        </w:tc>
        <w:tc>
          <w:tcPr>
            <w:tcW w:w="1134" w:type="dxa"/>
            <w:shd w:val="clear" w:color="auto" w:fill="auto"/>
            <w:vAlign w:val="center"/>
          </w:tcPr>
          <w:p w14:paraId="6D667C81" w14:textId="77777777" w:rsidR="0025235D" w:rsidRPr="0025235D" w:rsidRDefault="0025235D" w:rsidP="0025235D">
            <w:pPr>
              <w:jc w:val="right"/>
              <w:rPr>
                <w:rFonts w:eastAsia="Times New Roman"/>
                <w:sz w:val="16"/>
                <w:szCs w:val="16"/>
              </w:rPr>
            </w:pPr>
            <w:r w:rsidRPr="0025235D">
              <w:rPr>
                <w:color w:val="000000"/>
                <w:sz w:val="16"/>
                <w:szCs w:val="16"/>
              </w:rPr>
              <w:t>391 545,9</w:t>
            </w:r>
          </w:p>
        </w:tc>
        <w:tc>
          <w:tcPr>
            <w:tcW w:w="1134" w:type="dxa"/>
            <w:shd w:val="clear" w:color="auto" w:fill="auto"/>
            <w:vAlign w:val="center"/>
          </w:tcPr>
          <w:p w14:paraId="0FC35036" w14:textId="77777777" w:rsidR="0025235D" w:rsidRPr="0025235D" w:rsidRDefault="0025235D" w:rsidP="0025235D">
            <w:pPr>
              <w:jc w:val="right"/>
              <w:rPr>
                <w:rFonts w:eastAsia="Times New Roman"/>
                <w:sz w:val="16"/>
                <w:szCs w:val="16"/>
              </w:rPr>
            </w:pPr>
            <w:r w:rsidRPr="0025235D">
              <w:rPr>
                <w:color w:val="000000"/>
                <w:sz w:val="16"/>
                <w:szCs w:val="16"/>
              </w:rPr>
              <w:t>391 545,9</w:t>
            </w:r>
          </w:p>
        </w:tc>
        <w:tc>
          <w:tcPr>
            <w:tcW w:w="993" w:type="dxa"/>
            <w:shd w:val="clear" w:color="auto" w:fill="auto"/>
            <w:vAlign w:val="center"/>
          </w:tcPr>
          <w:p w14:paraId="52E8D7F2" w14:textId="77777777" w:rsidR="0025235D" w:rsidRPr="0025235D" w:rsidRDefault="0025235D" w:rsidP="0025235D">
            <w:pPr>
              <w:jc w:val="right"/>
              <w:rPr>
                <w:rFonts w:eastAsia="Times New Roman"/>
                <w:sz w:val="16"/>
                <w:szCs w:val="16"/>
              </w:rPr>
            </w:pPr>
            <w:r w:rsidRPr="0025235D">
              <w:rPr>
                <w:color w:val="000000"/>
                <w:sz w:val="16"/>
                <w:szCs w:val="16"/>
              </w:rPr>
              <w:t>375 177,2</w:t>
            </w:r>
          </w:p>
        </w:tc>
      </w:tr>
      <w:tr w:rsidR="0025235D" w:rsidRPr="0025235D" w14:paraId="1F731B03" w14:textId="77777777" w:rsidTr="009E53FC">
        <w:trPr>
          <w:trHeight w:val="450"/>
        </w:trPr>
        <w:tc>
          <w:tcPr>
            <w:tcW w:w="4678" w:type="dxa"/>
            <w:shd w:val="clear" w:color="auto" w:fill="auto"/>
            <w:vAlign w:val="center"/>
            <w:hideMark/>
          </w:tcPr>
          <w:p w14:paraId="2FC3EB50"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создание новых мест в общеобразовательных организациях в связи с ростом числа обучающихся, вызванным демографическим фактором</w:t>
            </w:r>
          </w:p>
        </w:tc>
        <w:tc>
          <w:tcPr>
            <w:tcW w:w="1140" w:type="dxa"/>
            <w:gridSpan w:val="2"/>
            <w:shd w:val="clear" w:color="auto" w:fill="auto"/>
            <w:vAlign w:val="center"/>
            <w:hideMark/>
          </w:tcPr>
          <w:p w14:paraId="0A271A8E" w14:textId="77777777" w:rsidR="0025235D" w:rsidRPr="0025235D" w:rsidRDefault="0025235D" w:rsidP="0025235D">
            <w:pPr>
              <w:jc w:val="right"/>
              <w:rPr>
                <w:rFonts w:eastAsia="Times New Roman"/>
                <w:sz w:val="16"/>
                <w:szCs w:val="16"/>
              </w:rPr>
            </w:pPr>
            <w:r w:rsidRPr="0025235D">
              <w:rPr>
                <w:color w:val="000000"/>
                <w:sz w:val="16"/>
                <w:szCs w:val="16"/>
              </w:rPr>
              <w:t>410 748,4</w:t>
            </w:r>
          </w:p>
        </w:tc>
        <w:tc>
          <w:tcPr>
            <w:tcW w:w="1128" w:type="dxa"/>
            <w:shd w:val="clear" w:color="auto" w:fill="auto"/>
            <w:vAlign w:val="center"/>
          </w:tcPr>
          <w:p w14:paraId="19327FCC" w14:textId="77777777" w:rsidR="0025235D" w:rsidRPr="0025235D" w:rsidRDefault="0025235D" w:rsidP="0025235D">
            <w:pPr>
              <w:jc w:val="right"/>
              <w:rPr>
                <w:rFonts w:eastAsia="Times New Roman"/>
                <w:sz w:val="16"/>
                <w:szCs w:val="16"/>
              </w:rPr>
            </w:pPr>
            <w:r w:rsidRPr="0025235D">
              <w:rPr>
                <w:color w:val="000000"/>
                <w:sz w:val="16"/>
                <w:szCs w:val="16"/>
              </w:rPr>
              <w:t>410 748,4</w:t>
            </w:r>
          </w:p>
        </w:tc>
        <w:tc>
          <w:tcPr>
            <w:tcW w:w="1134" w:type="dxa"/>
            <w:shd w:val="clear" w:color="auto" w:fill="auto"/>
            <w:vAlign w:val="center"/>
          </w:tcPr>
          <w:p w14:paraId="415D7027" w14:textId="77777777" w:rsidR="0025235D" w:rsidRPr="0025235D" w:rsidRDefault="0025235D" w:rsidP="0025235D">
            <w:pPr>
              <w:jc w:val="right"/>
              <w:rPr>
                <w:rFonts w:eastAsia="Times New Roman"/>
                <w:sz w:val="16"/>
                <w:szCs w:val="16"/>
              </w:rPr>
            </w:pPr>
            <w:r w:rsidRPr="0025235D">
              <w:rPr>
                <w:color w:val="000000"/>
                <w:sz w:val="16"/>
                <w:szCs w:val="16"/>
              </w:rPr>
              <w:t>1 809 426,8</w:t>
            </w:r>
          </w:p>
        </w:tc>
        <w:tc>
          <w:tcPr>
            <w:tcW w:w="1134" w:type="dxa"/>
            <w:shd w:val="clear" w:color="auto" w:fill="auto"/>
            <w:vAlign w:val="center"/>
          </w:tcPr>
          <w:p w14:paraId="38A4671A" w14:textId="77777777" w:rsidR="0025235D" w:rsidRPr="0025235D" w:rsidRDefault="0025235D" w:rsidP="0025235D">
            <w:pPr>
              <w:jc w:val="right"/>
              <w:rPr>
                <w:rFonts w:eastAsia="Times New Roman"/>
                <w:sz w:val="16"/>
                <w:szCs w:val="16"/>
              </w:rPr>
            </w:pPr>
            <w:r w:rsidRPr="0025235D">
              <w:rPr>
                <w:color w:val="000000"/>
                <w:sz w:val="16"/>
                <w:szCs w:val="16"/>
              </w:rPr>
              <w:t>1 365 428,7</w:t>
            </w:r>
          </w:p>
        </w:tc>
        <w:tc>
          <w:tcPr>
            <w:tcW w:w="993" w:type="dxa"/>
            <w:shd w:val="clear" w:color="auto" w:fill="auto"/>
            <w:vAlign w:val="center"/>
          </w:tcPr>
          <w:p w14:paraId="16142F9B"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208BB00F" w14:textId="77777777" w:rsidTr="009E53FC">
        <w:trPr>
          <w:trHeight w:val="225"/>
        </w:trPr>
        <w:tc>
          <w:tcPr>
            <w:tcW w:w="4678" w:type="dxa"/>
            <w:shd w:val="clear" w:color="auto" w:fill="auto"/>
            <w:vAlign w:val="center"/>
            <w:hideMark/>
          </w:tcPr>
          <w:p w14:paraId="1DE0036E"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модернизацию театров юного зрителя и театров кукол</w:t>
            </w:r>
          </w:p>
        </w:tc>
        <w:tc>
          <w:tcPr>
            <w:tcW w:w="1140" w:type="dxa"/>
            <w:gridSpan w:val="2"/>
            <w:shd w:val="clear" w:color="auto" w:fill="auto"/>
            <w:vAlign w:val="center"/>
            <w:hideMark/>
          </w:tcPr>
          <w:p w14:paraId="35F0556C" w14:textId="77777777" w:rsidR="0025235D" w:rsidRPr="0025235D" w:rsidRDefault="0025235D" w:rsidP="0025235D">
            <w:pPr>
              <w:jc w:val="right"/>
              <w:rPr>
                <w:rFonts w:eastAsia="Times New Roman"/>
                <w:sz w:val="16"/>
                <w:szCs w:val="16"/>
              </w:rPr>
            </w:pPr>
            <w:r w:rsidRPr="0025235D">
              <w:rPr>
                <w:color w:val="000000"/>
                <w:sz w:val="16"/>
                <w:szCs w:val="16"/>
              </w:rPr>
              <w:t>43 522,1</w:t>
            </w:r>
          </w:p>
        </w:tc>
        <w:tc>
          <w:tcPr>
            <w:tcW w:w="1128" w:type="dxa"/>
            <w:shd w:val="clear" w:color="auto" w:fill="auto"/>
            <w:vAlign w:val="center"/>
          </w:tcPr>
          <w:p w14:paraId="6009EE7E" w14:textId="77777777" w:rsidR="0025235D" w:rsidRPr="0025235D" w:rsidRDefault="0025235D" w:rsidP="0025235D">
            <w:pPr>
              <w:jc w:val="right"/>
              <w:rPr>
                <w:rFonts w:eastAsia="Times New Roman"/>
                <w:sz w:val="16"/>
                <w:szCs w:val="16"/>
              </w:rPr>
            </w:pPr>
            <w:r w:rsidRPr="0025235D">
              <w:rPr>
                <w:color w:val="000000"/>
                <w:sz w:val="16"/>
                <w:szCs w:val="16"/>
              </w:rPr>
              <w:t>43 522,1</w:t>
            </w:r>
          </w:p>
        </w:tc>
        <w:tc>
          <w:tcPr>
            <w:tcW w:w="1134" w:type="dxa"/>
            <w:shd w:val="clear" w:color="auto" w:fill="auto"/>
            <w:vAlign w:val="center"/>
          </w:tcPr>
          <w:p w14:paraId="780F44F1"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7CD4C456"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097D21F0"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03FE0BBE" w14:textId="77777777" w:rsidTr="009E53FC">
        <w:trPr>
          <w:trHeight w:val="225"/>
        </w:trPr>
        <w:tc>
          <w:tcPr>
            <w:tcW w:w="4678" w:type="dxa"/>
            <w:shd w:val="clear" w:color="auto" w:fill="auto"/>
            <w:hideMark/>
          </w:tcPr>
          <w:p w14:paraId="29EDE7F2"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реализацию мероприятий по обеспечению жильем молодых семей</w:t>
            </w:r>
          </w:p>
        </w:tc>
        <w:tc>
          <w:tcPr>
            <w:tcW w:w="1140" w:type="dxa"/>
            <w:gridSpan w:val="2"/>
            <w:shd w:val="clear" w:color="auto" w:fill="auto"/>
            <w:vAlign w:val="center"/>
            <w:hideMark/>
          </w:tcPr>
          <w:p w14:paraId="26E8071B" w14:textId="77777777" w:rsidR="0025235D" w:rsidRPr="0025235D" w:rsidRDefault="0025235D" w:rsidP="0025235D">
            <w:pPr>
              <w:jc w:val="right"/>
              <w:rPr>
                <w:rFonts w:eastAsia="Times New Roman"/>
                <w:sz w:val="16"/>
                <w:szCs w:val="16"/>
              </w:rPr>
            </w:pPr>
            <w:r w:rsidRPr="0025235D">
              <w:rPr>
                <w:color w:val="000000"/>
                <w:sz w:val="16"/>
                <w:szCs w:val="16"/>
              </w:rPr>
              <w:t>5 768,2</w:t>
            </w:r>
          </w:p>
        </w:tc>
        <w:tc>
          <w:tcPr>
            <w:tcW w:w="1128" w:type="dxa"/>
            <w:shd w:val="clear" w:color="auto" w:fill="auto"/>
            <w:vAlign w:val="center"/>
          </w:tcPr>
          <w:p w14:paraId="2E6568A2" w14:textId="77777777" w:rsidR="0025235D" w:rsidRPr="0025235D" w:rsidRDefault="0025235D" w:rsidP="0025235D">
            <w:pPr>
              <w:jc w:val="right"/>
              <w:rPr>
                <w:rFonts w:eastAsia="Times New Roman"/>
                <w:sz w:val="16"/>
                <w:szCs w:val="16"/>
              </w:rPr>
            </w:pPr>
            <w:r w:rsidRPr="0025235D">
              <w:rPr>
                <w:color w:val="000000"/>
                <w:sz w:val="16"/>
                <w:szCs w:val="16"/>
              </w:rPr>
              <w:t>5 768,2</w:t>
            </w:r>
          </w:p>
        </w:tc>
        <w:tc>
          <w:tcPr>
            <w:tcW w:w="1134" w:type="dxa"/>
            <w:shd w:val="clear" w:color="auto" w:fill="auto"/>
            <w:vAlign w:val="center"/>
          </w:tcPr>
          <w:p w14:paraId="036BCFD2" w14:textId="77777777" w:rsidR="0025235D" w:rsidRPr="0025235D" w:rsidRDefault="0025235D" w:rsidP="0025235D">
            <w:pPr>
              <w:jc w:val="right"/>
              <w:rPr>
                <w:rFonts w:eastAsia="Times New Roman"/>
                <w:sz w:val="16"/>
                <w:szCs w:val="16"/>
              </w:rPr>
            </w:pPr>
            <w:r w:rsidRPr="0025235D">
              <w:rPr>
                <w:color w:val="000000"/>
                <w:sz w:val="16"/>
                <w:szCs w:val="16"/>
              </w:rPr>
              <w:t>6 062,4</w:t>
            </w:r>
          </w:p>
        </w:tc>
        <w:tc>
          <w:tcPr>
            <w:tcW w:w="1134" w:type="dxa"/>
            <w:shd w:val="clear" w:color="auto" w:fill="auto"/>
            <w:vAlign w:val="center"/>
          </w:tcPr>
          <w:p w14:paraId="5A104AE8" w14:textId="77777777" w:rsidR="0025235D" w:rsidRPr="0025235D" w:rsidRDefault="0025235D" w:rsidP="0025235D">
            <w:pPr>
              <w:jc w:val="right"/>
              <w:rPr>
                <w:rFonts w:eastAsia="Times New Roman"/>
                <w:sz w:val="16"/>
                <w:szCs w:val="16"/>
              </w:rPr>
            </w:pPr>
            <w:r w:rsidRPr="0025235D">
              <w:rPr>
                <w:color w:val="000000"/>
                <w:sz w:val="16"/>
                <w:szCs w:val="16"/>
              </w:rPr>
              <w:t>6 238,1</w:t>
            </w:r>
          </w:p>
        </w:tc>
        <w:tc>
          <w:tcPr>
            <w:tcW w:w="993" w:type="dxa"/>
            <w:shd w:val="clear" w:color="auto" w:fill="auto"/>
            <w:vAlign w:val="center"/>
          </w:tcPr>
          <w:p w14:paraId="3E169926" w14:textId="77777777" w:rsidR="0025235D" w:rsidRPr="0025235D" w:rsidRDefault="0025235D" w:rsidP="0025235D">
            <w:pPr>
              <w:jc w:val="right"/>
              <w:rPr>
                <w:rFonts w:eastAsia="Times New Roman"/>
                <w:sz w:val="16"/>
                <w:szCs w:val="16"/>
              </w:rPr>
            </w:pPr>
            <w:r w:rsidRPr="0025235D">
              <w:rPr>
                <w:color w:val="000000"/>
                <w:sz w:val="16"/>
                <w:szCs w:val="16"/>
              </w:rPr>
              <w:t>6 306,4</w:t>
            </w:r>
          </w:p>
        </w:tc>
      </w:tr>
      <w:tr w:rsidR="0025235D" w:rsidRPr="0025235D" w14:paraId="7CD90A7C" w14:textId="77777777" w:rsidTr="009E53FC">
        <w:trPr>
          <w:trHeight w:val="232"/>
        </w:trPr>
        <w:tc>
          <w:tcPr>
            <w:tcW w:w="4678" w:type="dxa"/>
            <w:shd w:val="clear" w:color="auto" w:fill="auto"/>
            <w:hideMark/>
          </w:tcPr>
          <w:p w14:paraId="44152FB2"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проведение комплексных кадастровых работ</w:t>
            </w:r>
          </w:p>
        </w:tc>
        <w:tc>
          <w:tcPr>
            <w:tcW w:w="1140" w:type="dxa"/>
            <w:gridSpan w:val="2"/>
            <w:shd w:val="clear" w:color="auto" w:fill="auto"/>
            <w:vAlign w:val="center"/>
            <w:hideMark/>
          </w:tcPr>
          <w:p w14:paraId="7BD397ED" w14:textId="77777777" w:rsidR="0025235D" w:rsidRPr="0025235D" w:rsidRDefault="0025235D" w:rsidP="0025235D">
            <w:pPr>
              <w:jc w:val="right"/>
              <w:rPr>
                <w:rFonts w:eastAsia="Times New Roman"/>
                <w:sz w:val="16"/>
                <w:szCs w:val="16"/>
              </w:rPr>
            </w:pPr>
            <w:r w:rsidRPr="0025235D">
              <w:rPr>
                <w:color w:val="000000"/>
                <w:sz w:val="16"/>
                <w:szCs w:val="16"/>
              </w:rPr>
              <w:t>9 125,0</w:t>
            </w:r>
          </w:p>
        </w:tc>
        <w:tc>
          <w:tcPr>
            <w:tcW w:w="1128" w:type="dxa"/>
            <w:shd w:val="clear" w:color="auto" w:fill="auto"/>
            <w:vAlign w:val="center"/>
          </w:tcPr>
          <w:p w14:paraId="7F785E3F" w14:textId="77777777" w:rsidR="0025235D" w:rsidRPr="0025235D" w:rsidRDefault="0025235D" w:rsidP="0025235D">
            <w:pPr>
              <w:jc w:val="right"/>
              <w:rPr>
                <w:rFonts w:eastAsia="Times New Roman"/>
                <w:sz w:val="16"/>
                <w:szCs w:val="16"/>
              </w:rPr>
            </w:pPr>
            <w:r w:rsidRPr="0025235D">
              <w:rPr>
                <w:color w:val="000000"/>
                <w:sz w:val="16"/>
                <w:szCs w:val="16"/>
              </w:rPr>
              <w:t>11 195,9</w:t>
            </w:r>
          </w:p>
        </w:tc>
        <w:tc>
          <w:tcPr>
            <w:tcW w:w="1134" w:type="dxa"/>
            <w:shd w:val="clear" w:color="auto" w:fill="auto"/>
            <w:vAlign w:val="center"/>
          </w:tcPr>
          <w:p w14:paraId="47C4A088"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5D4F4ECE"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468F2707"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7D79B384" w14:textId="77777777" w:rsidTr="009E53FC">
        <w:trPr>
          <w:trHeight w:val="450"/>
        </w:trPr>
        <w:tc>
          <w:tcPr>
            <w:tcW w:w="4678" w:type="dxa"/>
            <w:shd w:val="clear" w:color="auto" w:fill="auto"/>
            <w:vAlign w:val="center"/>
            <w:hideMark/>
          </w:tcPr>
          <w:p w14:paraId="2D743A2C" w14:textId="77777777" w:rsidR="0025235D" w:rsidRPr="0025235D" w:rsidRDefault="0025235D" w:rsidP="0025235D">
            <w:pPr>
              <w:jc w:val="both"/>
              <w:rPr>
                <w:rFonts w:eastAsia="Times New Roman"/>
                <w:sz w:val="16"/>
                <w:szCs w:val="16"/>
              </w:rPr>
            </w:pPr>
            <w:r w:rsidRPr="0025235D">
              <w:rPr>
                <w:rFonts w:eastAsia="Times New Roman"/>
                <w:sz w:val="16"/>
                <w:szCs w:val="16"/>
              </w:rPr>
              <w:lastRenderedPageBreak/>
              <w:t>Субсидии на поддержку творческой деятельности и техническое оснащение детских и кукольных театров</w:t>
            </w:r>
          </w:p>
        </w:tc>
        <w:tc>
          <w:tcPr>
            <w:tcW w:w="1140" w:type="dxa"/>
            <w:gridSpan w:val="2"/>
            <w:shd w:val="clear" w:color="auto" w:fill="auto"/>
            <w:vAlign w:val="center"/>
            <w:hideMark/>
          </w:tcPr>
          <w:p w14:paraId="5EE87EE0" w14:textId="77777777" w:rsidR="0025235D" w:rsidRPr="0025235D" w:rsidRDefault="0025235D" w:rsidP="0025235D">
            <w:pPr>
              <w:jc w:val="right"/>
              <w:rPr>
                <w:rFonts w:eastAsia="Times New Roman"/>
                <w:sz w:val="16"/>
                <w:szCs w:val="16"/>
              </w:rPr>
            </w:pPr>
            <w:r w:rsidRPr="0025235D">
              <w:rPr>
                <w:color w:val="000000"/>
                <w:sz w:val="16"/>
                <w:szCs w:val="16"/>
              </w:rPr>
              <w:t>1 097,6</w:t>
            </w:r>
          </w:p>
        </w:tc>
        <w:tc>
          <w:tcPr>
            <w:tcW w:w="1128" w:type="dxa"/>
            <w:shd w:val="clear" w:color="auto" w:fill="auto"/>
            <w:vAlign w:val="center"/>
          </w:tcPr>
          <w:p w14:paraId="18584FDD" w14:textId="77777777" w:rsidR="0025235D" w:rsidRPr="0025235D" w:rsidRDefault="0025235D" w:rsidP="0025235D">
            <w:pPr>
              <w:jc w:val="right"/>
              <w:rPr>
                <w:rFonts w:eastAsia="Times New Roman"/>
                <w:sz w:val="16"/>
                <w:szCs w:val="16"/>
              </w:rPr>
            </w:pPr>
            <w:r w:rsidRPr="0025235D">
              <w:rPr>
                <w:color w:val="000000"/>
                <w:sz w:val="16"/>
                <w:szCs w:val="16"/>
              </w:rPr>
              <w:t>1 097,6</w:t>
            </w:r>
          </w:p>
        </w:tc>
        <w:tc>
          <w:tcPr>
            <w:tcW w:w="1134" w:type="dxa"/>
            <w:shd w:val="clear" w:color="auto" w:fill="auto"/>
            <w:vAlign w:val="center"/>
          </w:tcPr>
          <w:p w14:paraId="0EFC87C3" w14:textId="77777777" w:rsidR="0025235D" w:rsidRPr="0025235D" w:rsidRDefault="0025235D" w:rsidP="0025235D">
            <w:pPr>
              <w:jc w:val="right"/>
              <w:rPr>
                <w:rFonts w:eastAsia="Times New Roman"/>
                <w:sz w:val="16"/>
                <w:szCs w:val="16"/>
              </w:rPr>
            </w:pPr>
            <w:r w:rsidRPr="0025235D">
              <w:rPr>
                <w:color w:val="000000"/>
                <w:sz w:val="16"/>
                <w:szCs w:val="16"/>
              </w:rPr>
              <w:t>1 200,0</w:t>
            </w:r>
          </w:p>
        </w:tc>
        <w:tc>
          <w:tcPr>
            <w:tcW w:w="1134" w:type="dxa"/>
            <w:shd w:val="clear" w:color="auto" w:fill="auto"/>
            <w:vAlign w:val="center"/>
          </w:tcPr>
          <w:p w14:paraId="08F0F958" w14:textId="77777777" w:rsidR="0025235D" w:rsidRPr="0025235D" w:rsidRDefault="0025235D" w:rsidP="0025235D">
            <w:pPr>
              <w:jc w:val="right"/>
              <w:rPr>
                <w:rFonts w:eastAsia="Times New Roman"/>
                <w:sz w:val="16"/>
                <w:szCs w:val="16"/>
              </w:rPr>
            </w:pPr>
            <w:r w:rsidRPr="0025235D">
              <w:rPr>
                <w:color w:val="000000"/>
                <w:sz w:val="16"/>
                <w:szCs w:val="16"/>
              </w:rPr>
              <w:t>1 200,0</w:t>
            </w:r>
          </w:p>
        </w:tc>
        <w:tc>
          <w:tcPr>
            <w:tcW w:w="993" w:type="dxa"/>
            <w:shd w:val="clear" w:color="auto" w:fill="auto"/>
            <w:vAlign w:val="center"/>
          </w:tcPr>
          <w:p w14:paraId="1F9A4C9C" w14:textId="77777777" w:rsidR="0025235D" w:rsidRPr="0025235D" w:rsidRDefault="0025235D" w:rsidP="0025235D">
            <w:pPr>
              <w:jc w:val="right"/>
              <w:rPr>
                <w:rFonts w:eastAsia="Times New Roman"/>
                <w:sz w:val="16"/>
                <w:szCs w:val="16"/>
              </w:rPr>
            </w:pPr>
            <w:r w:rsidRPr="0025235D">
              <w:rPr>
                <w:color w:val="000000"/>
                <w:sz w:val="16"/>
                <w:szCs w:val="16"/>
              </w:rPr>
              <w:t>1 185,6</w:t>
            </w:r>
          </w:p>
        </w:tc>
      </w:tr>
      <w:tr w:rsidR="0025235D" w:rsidRPr="0025235D" w14:paraId="556F02F8" w14:textId="77777777" w:rsidTr="009E53FC">
        <w:trPr>
          <w:trHeight w:val="170"/>
        </w:trPr>
        <w:tc>
          <w:tcPr>
            <w:tcW w:w="4678" w:type="dxa"/>
            <w:shd w:val="clear" w:color="auto" w:fill="auto"/>
            <w:vAlign w:val="center"/>
          </w:tcPr>
          <w:p w14:paraId="40E8CDA8"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Субсидия бюджетам на поддержку отрасли культуры</w:t>
            </w:r>
          </w:p>
        </w:tc>
        <w:tc>
          <w:tcPr>
            <w:tcW w:w="1140" w:type="dxa"/>
            <w:gridSpan w:val="2"/>
            <w:shd w:val="clear" w:color="auto" w:fill="auto"/>
            <w:vAlign w:val="center"/>
          </w:tcPr>
          <w:p w14:paraId="3E2685DD" w14:textId="77777777" w:rsidR="0025235D" w:rsidRPr="0025235D" w:rsidRDefault="0025235D" w:rsidP="0025235D">
            <w:pPr>
              <w:jc w:val="right"/>
              <w:rPr>
                <w:rFonts w:eastAsia="Times New Roman"/>
                <w:sz w:val="16"/>
                <w:szCs w:val="16"/>
              </w:rPr>
            </w:pPr>
            <w:r w:rsidRPr="0025235D">
              <w:rPr>
                <w:color w:val="000000"/>
                <w:sz w:val="16"/>
                <w:szCs w:val="16"/>
              </w:rPr>
              <w:t>31 386,4</w:t>
            </w:r>
          </w:p>
        </w:tc>
        <w:tc>
          <w:tcPr>
            <w:tcW w:w="1128" w:type="dxa"/>
            <w:shd w:val="clear" w:color="auto" w:fill="auto"/>
            <w:vAlign w:val="center"/>
          </w:tcPr>
          <w:p w14:paraId="66EA5556" w14:textId="77777777" w:rsidR="0025235D" w:rsidRPr="0025235D" w:rsidRDefault="0025235D" w:rsidP="0025235D">
            <w:pPr>
              <w:jc w:val="right"/>
              <w:rPr>
                <w:rFonts w:eastAsia="Times New Roman"/>
                <w:sz w:val="16"/>
                <w:szCs w:val="16"/>
              </w:rPr>
            </w:pPr>
            <w:r w:rsidRPr="0025235D">
              <w:rPr>
                <w:color w:val="000000"/>
                <w:sz w:val="16"/>
                <w:szCs w:val="16"/>
              </w:rPr>
              <w:t>32 386,4</w:t>
            </w:r>
          </w:p>
        </w:tc>
        <w:tc>
          <w:tcPr>
            <w:tcW w:w="1134" w:type="dxa"/>
            <w:shd w:val="clear" w:color="auto" w:fill="auto"/>
            <w:vAlign w:val="center"/>
          </w:tcPr>
          <w:p w14:paraId="46D8AD37"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017A032E" w14:textId="77777777" w:rsidR="0025235D" w:rsidRPr="0025235D" w:rsidRDefault="0025235D" w:rsidP="0025235D">
            <w:pPr>
              <w:jc w:val="right"/>
              <w:rPr>
                <w:rFonts w:eastAsia="Times New Roman"/>
                <w:sz w:val="16"/>
                <w:szCs w:val="16"/>
              </w:rPr>
            </w:pPr>
            <w:r w:rsidRPr="0025235D">
              <w:rPr>
                <w:color w:val="000000"/>
                <w:sz w:val="16"/>
                <w:szCs w:val="16"/>
              </w:rPr>
              <w:t>5 000,0</w:t>
            </w:r>
          </w:p>
        </w:tc>
        <w:tc>
          <w:tcPr>
            <w:tcW w:w="993" w:type="dxa"/>
            <w:shd w:val="clear" w:color="auto" w:fill="auto"/>
            <w:vAlign w:val="center"/>
          </w:tcPr>
          <w:p w14:paraId="40D8BA47"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55338D36" w14:textId="77777777" w:rsidTr="009E53FC">
        <w:trPr>
          <w:trHeight w:val="249"/>
        </w:trPr>
        <w:tc>
          <w:tcPr>
            <w:tcW w:w="4678" w:type="dxa"/>
            <w:shd w:val="clear" w:color="auto" w:fill="auto"/>
            <w:vAlign w:val="center"/>
            <w:hideMark/>
          </w:tcPr>
          <w:p w14:paraId="1ED1CCD9" w14:textId="77777777" w:rsidR="0025235D" w:rsidRPr="0025235D" w:rsidRDefault="0025235D" w:rsidP="0025235D">
            <w:pPr>
              <w:jc w:val="both"/>
              <w:rPr>
                <w:rFonts w:eastAsia="Times New Roman"/>
                <w:sz w:val="16"/>
                <w:szCs w:val="16"/>
              </w:rPr>
            </w:pPr>
            <w:r w:rsidRPr="0025235D">
              <w:rPr>
                <w:rFonts w:eastAsia="Times New Roman"/>
                <w:sz w:val="16"/>
                <w:szCs w:val="16"/>
              </w:rPr>
              <w:t>Субсидии на реализацию программ формирования современной городской среды</w:t>
            </w:r>
          </w:p>
        </w:tc>
        <w:tc>
          <w:tcPr>
            <w:tcW w:w="1140" w:type="dxa"/>
            <w:gridSpan w:val="2"/>
            <w:shd w:val="clear" w:color="auto" w:fill="auto"/>
            <w:vAlign w:val="center"/>
            <w:hideMark/>
          </w:tcPr>
          <w:p w14:paraId="71AC51C2" w14:textId="77777777" w:rsidR="0025235D" w:rsidRPr="0025235D" w:rsidRDefault="0025235D" w:rsidP="0025235D">
            <w:pPr>
              <w:jc w:val="right"/>
              <w:rPr>
                <w:rFonts w:eastAsia="Times New Roman"/>
                <w:sz w:val="16"/>
                <w:szCs w:val="16"/>
              </w:rPr>
            </w:pPr>
            <w:r w:rsidRPr="0025235D">
              <w:rPr>
                <w:color w:val="000000"/>
                <w:sz w:val="16"/>
                <w:szCs w:val="16"/>
              </w:rPr>
              <w:t>360 906,5</w:t>
            </w:r>
          </w:p>
        </w:tc>
        <w:tc>
          <w:tcPr>
            <w:tcW w:w="1128" w:type="dxa"/>
            <w:shd w:val="clear" w:color="auto" w:fill="auto"/>
            <w:vAlign w:val="center"/>
          </w:tcPr>
          <w:p w14:paraId="7AC970C4" w14:textId="77777777" w:rsidR="0025235D" w:rsidRPr="0025235D" w:rsidRDefault="0025235D" w:rsidP="0025235D">
            <w:pPr>
              <w:jc w:val="right"/>
              <w:rPr>
                <w:rFonts w:eastAsia="Times New Roman"/>
                <w:sz w:val="16"/>
                <w:szCs w:val="16"/>
              </w:rPr>
            </w:pPr>
            <w:r w:rsidRPr="0025235D">
              <w:rPr>
                <w:color w:val="000000"/>
                <w:sz w:val="16"/>
                <w:szCs w:val="16"/>
              </w:rPr>
              <w:t>360 906,5</w:t>
            </w:r>
          </w:p>
        </w:tc>
        <w:tc>
          <w:tcPr>
            <w:tcW w:w="1134" w:type="dxa"/>
            <w:shd w:val="clear" w:color="auto" w:fill="auto"/>
            <w:vAlign w:val="center"/>
          </w:tcPr>
          <w:p w14:paraId="1CF8019F" w14:textId="77777777" w:rsidR="0025235D" w:rsidRPr="0025235D" w:rsidRDefault="0025235D" w:rsidP="0025235D">
            <w:pPr>
              <w:jc w:val="right"/>
              <w:rPr>
                <w:rFonts w:eastAsia="Times New Roman"/>
                <w:sz w:val="16"/>
                <w:szCs w:val="16"/>
              </w:rPr>
            </w:pPr>
            <w:r w:rsidRPr="0025235D">
              <w:rPr>
                <w:color w:val="000000"/>
                <w:sz w:val="16"/>
                <w:szCs w:val="16"/>
              </w:rPr>
              <w:t>359 017,2</w:t>
            </w:r>
          </w:p>
        </w:tc>
        <w:tc>
          <w:tcPr>
            <w:tcW w:w="1134" w:type="dxa"/>
            <w:shd w:val="clear" w:color="auto" w:fill="auto"/>
            <w:vAlign w:val="center"/>
          </w:tcPr>
          <w:p w14:paraId="7162F252" w14:textId="77777777" w:rsidR="0025235D" w:rsidRPr="0025235D" w:rsidRDefault="0025235D" w:rsidP="0025235D">
            <w:pPr>
              <w:jc w:val="right"/>
              <w:rPr>
                <w:rFonts w:eastAsia="Times New Roman"/>
                <w:sz w:val="16"/>
                <w:szCs w:val="16"/>
              </w:rPr>
            </w:pPr>
            <w:r w:rsidRPr="0025235D">
              <w:rPr>
                <w:color w:val="000000"/>
                <w:sz w:val="16"/>
                <w:szCs w:val="16"/>
              </w:rPr>
              <w:t>334 102,0</w:t>
            </w:r>
          </w:p>
        </w:tc>
        <w:tc>
          <w:tcPr>
            <w:tcW w:w="993" w:type="dxa"/>
            <w:shd w:val="clear" w:color="auto" w:fill="auto"/>
            <w:vAlign w:val="center"/>
          </w:tcPr>
          <w:p w14:paraId="7BF73184"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24C9E7FF" w14:textId="77777777" w:rsidTr="009E53FC">
        <w:trPr>
          <w:trHeight w:val="249"/>
        </w:trPr>
        <w:tc>
          <w:tcPr>
            <w:tcW w:w="4678" w:type="dxa"/>
            <w:shd w:val="clear" w:color="auto" w:fill="auto"/>
            <w:vAlign w:val="bottom"/>
          </w:tcPr>
          <w:p w14:paraId="35BD3EFD" w14:textId="77777777" w:rsidR="0025235D" w:rsidRPr="0025235D" w:rsidRDefault="0025235D" w:rsidP="0025235D">
            <w:pPr>
              <w:jc w:val="both"/>
              <w:rPr>
                <w:rFonts w:eastAsia="Times New Roman"/>
                <w:sz w:val="16"/>
                <w:szCs w:val="16"/>
              </w:rPr>
            </w:pPr>
            <w:r w:rsidRPr="0025235D">
              <w:rPr>
                <w:color w:val="000000"/>
                <w:sz w:val="16"/>
                <w:szCs w:val="16"/>
              </w:rPr>
              <w:t>Субсидии бюджетам городских округов на техническое оснащение муниципальных музеев</w:t>
            </w:r>
          </w:p>
        </w:tc>
        <w:tc>
          <w:tcPr>
            <w:tcW w:w="1140" w:type="dxa"/>
            <w:gridSpan w:val="2"/>
            <w:shd w:val="clear" w:color="auto" w:fill="auto"/>
            <w:vAlign w:val="center"/>
          </w:tcPr>
          <w:p w14:paraId="382638BE"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28" w:type="dxa"/>
            <w:shd w:val="clear" w:color="auto" w:fill="auto"/>
            <w:vAlign w:val="center"/>
          </w:tcPr>
          <w:p w14:paraId="2D5B99C8" w14:textId="77777777" w:rsidR="0025235D" w:rsidRPr="0025235D" w:rsidRDefault="0025235D" w:rsidP="0025235D">
            <w:pPr>
              <w:jc w:val="right"/>
              <w:rPr>
                <w:rFonts w:eastAsia="Times New Roman"/>
                <w:sz w:val="16"/>
                <w:szCs w:val="16"/>
              </w:rPr>
            </w:pPr>
            <w:r w:rsidRPr="0025235D">
              <w:rPr>
                <w:color w:val="000000"/>
                <w:sz w:val="16"/>
                <w:szCs w:val="16"/>
              </w:rPr>
              <w:t>7 830,0</w:t>
            </w:r>
          </w:p>
        </w:tc>
        <w:tc>
          <w:tcPr>
            <w:tcW w:w="1134" w:type="dxa"/>
            <w:shd w:val="clear" w:color="auto" w:fill="auto"/>
            <w:vAlign w:val="center"/>
          </w:tcPr>
          <w:p w14:paraId="2E274F72"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351F8E53"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16A3CBB0"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4DB08753" w14:textId="77777777" w:rsidTr="009E53FC">
        <w:trPr>
          <w:trHeight w:val="249"/>
        </w:trPr>
        <w:tc>
          <w:tcPr>
            <w:tcW w:w="4678" w:type="dxa"/>
            <w:shd w:val="clear" w:color="auto" w:fill="auto"/>
            <w:vAlign w:val="bottom"/>
          </w:tcPr>
          <w:p w14:paraId="70D5D8EE" w14:textId="77777777" w:rsidR="0025235D" w:rsidRPr="0025235D" w:rsidRDefault="0025235D" w:rsidP="0025235D">
            <w:pPr>
              <w:jc w:val="both"/>
              <w:rPr>
                <w:rFonts w:eastAsia="Times New Roman"/>
                <w:sz w:val="16"/>
                <w:szCs w:val="16"/>
              </w:rPr>
            </w:pPr>
            <w:r w:rsidRPr="0025235D">
              <w:rPr>
                <w:color w:val="000000"/>
                <w:sz w:val="16"/>
                <w:szCs w:val="16"/>
              </w:rPr>
              <w:t>Субсидии бюджетам на софинансирование закупки оборудования для создания "умных" спортивных площадок</w:t>
            </w:r>
          </w:p>
        </w:tc>
        <w:tc>
          <w:tcPr>
            <w:tcW w:w="1140" w:type="dxa"/>
            <w:gridSpan w:val="2"/>
            <w:shd w:val="clear" w:color="auto" w:fill="auto"/>
            <w:vAlign w:val="center"/>
          </w:tcPr>
          <w:p w14:paraId="56F0249C"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28" w:type="dxa"/>
            <w:shd w:val="clear" w:color="auto" w:fill="auto"/>
            <w:vAlign w:val="center"/>
          </w:tcPr>
          <w:p w14:paraId="55B96224" w14:textId="77777777" w:rsidR="0025235D" w:rsidRPr="0025235D" w:rsidRDefault="0025235D" w:rsidP="0025235D">
            <w:pPr>
              <w:jc w:val="right"/>
              <w:rPr>
                <w:rFonts w:eastAsia="Times New Roman"/>
                <w:sz w:val="16"/>
                <w:szCs w:val="16"/>
              </w:rPr>
            </w:pPr>
            <w:r w:rsidRPr="0025235D">
              <w:rPr>
                <w:color w:val="000000"/>
                <w:sz w:val="16"/>
                <w:szCs w:val="16"/>
              </w:rPr>
              <w:t>31 707,4</w:t>
            </w:r>
          </w:p>
        </w:tc>
        <w:tc>
          <w:tcPr>
            <w:tcW w:w="1134" w:type="dxa"/>
            <w:shd w:val="clear" w:color="auto" w:fill="auto"/>
            <w:vAlign w:val="center"/>
          </w:tcPr>
          <w:p w14:paraId="43F6E761"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1134" w:type="dxa"/>
            <w:shd w:val="clear" w:color="auto" w:fill="auto"/>
            <w:vAlign w:val="center"/>
          </w:tcPr>
          <w:p w14:paraId="72174815" w14:textId="77777777" w:rsidR="0025235D" w:rsidRPr="0025235D" w:rsidRDefault="0025235D" w:rsidP="0025235D">
            <w:pPr>
              <w:jc w:val="right"/>
              <w:rPr>
                <w:rFonts w:eastAsia="Times New Roman"/>
                <w:sz w:val="16"/>
                <w:szCs w:val="16"/>
              </w:rPr>
            </w:pPr>
            <w:r w:rsidRPr="0025235D">
              <w:rPr>
                <w:color w:val="000000"/>
                <w:sz w:val="16"/>
                <w:szCs w:val="16"/>
              </w:rPr>
              <w:t>0,0</w:t>
            </w:r>
          </w:p>
        </w:tc>
        <w:tc>
          <w:tcPr>
            <w:tcW w:w="993" w:type="dxa"/>
            <w:shd w:val="clear" w:color="auto" w:fill="auto"/>
            <w:vAlign w:val="center"/>
          </w:tcPr>
          <w:p w14:paraId="0235314A" w14:textId="77777777" w:rsidR="0025235D" w:rsidRPr="0025235D" w:rsidRDefault="0025235D" w:rsidP="0025235D">
            <w:pPr>
              <w:jc w:val="right"/>
              <w:rPr>
                <w:rFonts w:eastAsia="Times New Roman"/>
                <w:sz w:val="16"/>
                <w:szCs w:val="16"/>
              </w:rPr>
            </w:pPr>
            <w:r w:rsidRPr="0025235D">
              <w:rPr>
                <w:color w:val="000000"/>
                <w:sz w:val="16"/>
                <w:szCs w:val="16"/>
              </w:rPr>
              <w:t>0,0</w:t>
            </w:r>
          </w:p>
        </w:tc>
      </w:tr>
      <w:tr w:rsidR="0025235D" w:rsidRPr="0025235D" w14:paraId="35A9AAB0" w14:textId="77777777" w:rsidTr="009E53FC">
        <w:trPr>
          <w:trHeight w:val="225"/>
        </w:trPr>
        <w:tc>
          <w:tcPr>
            <w:tcW w:w="4678" w:type="dxa"/>
            <w:shd w:val="clear" w:color="auto" w:fill="auto"/>
            <w:vAlign w:val="center"/>
            <w:hideMark/>
          </w:tcPr>
          <w:p w14:paraId="084451C7" w14:textId="77777777" w:rsidR="0025235D" w:rsidRPr="0025235D" w:rsidRDefault="0025235D" w:rsidP="0025235D">
            <w:pPr>
              <w:jc w:val="both"/>
              <w:rPr>
                <w:rFonts w:eastAsia="Times New Roman"/>
                <w:sz w:val="16"/>
                <w:szCs w:val="16"/>
              </w:rPr>
            </w:pPr>
            <w:r w:rsidRPr="0025235D">
              <w:rPr>
                <w:rFonts w:eastAsia="Times New Roman"/>
                <w:sz w:val="16"/>
                <w:szCs w:val="16"/>
              </w:rPr>
              <w:t>Прочие субсидии:</w:t>
            </w:r>
          </w:p>
        </w:tc>
        <w:tc>
          <w:tcPr>
            <w:tcW w:w="1140" w:type="dxa"/>
            <w:gridSpan w:val="2"/>
            <w:shd w:val="clear" w:color="auto" w:fill="auto"/>
            <w:vAlign w:val="center"/>
            <w:hideMark/>
          </w:tcPr>
          <w:p w14:paraId="4001E282" w14:textId="77777777" w:rsidR="0025235D" w:rsidRPr="0025235D" w:rsidRDefault="0025235D" w:rsidP="0025235D">
            <w:pPr>
              <w:jc w:val="right"/>
              <w:rPr>
                <w:rFonts w:eastAsia="Times New Roman"/>
                <w:sz w:val="16"/>
                <w:szCs w:val="16"/>
              </w:rPr>
            </w:pPr>
            <w:r w:rsidRPr="0025235D">
              <w:rPr>
                <w:color w:val="000000"/>
                <w:sz w:val="16"/>
                <w:szCs w:val="16"/>
              </w:rPr>
              <w:t>2 417 559,9</w:t>
            </w:r>
          </w:p>
        </w:tc>
        <w:tc>
          <w:tcPr>
            <w:tcW w:w="1128" w:type="dxa"/>
            <w:shd w:val="clear" w:color="auto" w:fill="auto"/>
            <w:vAlign w:val="center"/>
          </w:tcPr>
          <w:p w14:paraId="235B7D4E" w14:textId="77777777" w:rsidR="0025235D" w:rsidRPr="0025235D" w:rsidRDefault="0025235D" w:rsidP="0025235D">
            <w:pPr>
              <w:jc w:val="right"/>
              <w:rPr>
                <w:rFonts w:eastAsia="Times New Roman"/>
                <w:sz w:val="16"/>
                <w:szCs w:val="16"/>
              </w:rPr>
            </w:pPr>
            <w:r w:rsidRPr="0025235D">
              <w:rPr>
                <w:color w:val="000000"/>
                <w:sz w:val="16"/>
                <w:szCs w:val="16"/>
              </w:rPr>
              <w:t>2 682 569,3</w:t>
            </w:r>
          </w:p>
        </w:tc>
        <w:tc>
          <w:tcPr>
            <w:tcW w:w="1134" w:type="dxa"/>
            <w:shd w:val="clear" w:color="auto" w:fill="auto"/>
            <w:vAlign w:val="center"/>
          </w:tcPr>
          <w:p w14:paraId="07E2D848" w14:textId="77777777" w:rsidR="0025235D" w:rsidRPr="0025235D" w:rsidRDefault="0025235D" w:rsidP="0025235D">
            <w:pPr>
              <w:jc w:val="right"/>
              <w:rPr>
                <w:rFonts w:eastAsia="Times New Roman"/>
                <w:sz w:val="16"/>
                <w:szCs w:val="16"/>
              </w:rPr>
            </w:pPr>
            <w:r w:rsidRPr="0025235D">
              <w:rPr>
                <w:color w:val="000000"/>
                <w:sz w:val="16"/>
                <w:szCs w:val="16"/>
              </w:rPr>
              <w:t>243 584,9</w:t>
            </w:r>
          </w:p>
        </w:tc>
        <w:tc>
          <w:tcPr>
            <w:tcW w:w="1134" w:type="dxa"/>
            <w:shd w:val="clear" w:color="auto" w:fill="auto"/>
            <w:vAlign w:val="center"/>
          </w:tcPr>
          <w:p w14:paraId="248FE573" w14:textId="77777777" w:rsidR="0025235D" w:rsidRPr="0025235D" w:rsidRDefault="0025235D" w:rsidP="0025235D">
            <w:pPr>
              <w:jc w:val="right"/>
              <w:rPr>
                <w:rFonts w:eastAsia="Times New Roman"/>
                <w:sz w:val="16"/>
                <w:szCs w:val="16"/>
              </w:rPr>
            </w:pPr>
            <w:r w:rsidRPr="0025235D">
              <w:rPr>
                <w:color w:val="000000"/>
                <w:sz w:val="16"/>
                <w:szCs w:val="16"/>
              </w:rPr>
              <w:t>307 882,8</w:t>
            </w:r>
          </w:p>
        </w:tc>
        <w:tc>
          <w:tcPr>
            <w:tcW w:w="993" w:type="dxa"/>
            <w:shd w:val="clear" w:color="auto" w:fill="auto"/>
            <w:vAlign w:val="center"/>
          </w:tcPr>
          <w:p w14:paraId="3F623575" w14:textId="77777777" w:rsidR="0025235D" w:rsidRPr="0025235D" w:rsidRDefault="0025235D" w:rsidP="0025235D">
            <w:pPr>
              <w:jc w:val="right"/>
              <w:rPr>
                <w:rFonts w:eastAsia="Times New Roman"/>
                <w:sz w:val="16"/>
                <w:szCs w:val="16"/>
              </w:rPr>
            </w:pPr>
            <w:r w:rsidRPr="0025235D">
              <w:rPr>
                <w:color w:val="000000"/>
                <w:sz w:val="16"/>
                <w:szCs w:val="16"/>
              </w:rPr>
              <w:t>319 882,8</w:t>
            </w:r>
          </w:p>
        </w:tc>
      </w:tr>
      <w:tr w:rsidR="0025235D" w:rsidRPr="0025235D" w14:paraId="58B3EA85" w14:textId="77777777" w:rsidTr="009E53FC">
        <w:trPr>
          <w:trHeight w:val="450"/>
        </w:trPr>
        <w:tc>
          <w:tcPr>
            <w:tcW w:w="4678" w:type="dxa"/>
            <w:shd w:val="clear" w:color="auto" w:fill="auto"/>
            <w:vAlign w:val="center"/>
          </w:tcPr>
          <w:p w14:paraId="4905EBF7" w14:textId="77777777" w:rsidR="0025235D" w:rsidRPr="0025235D" w:rsidRDefault="0025235D" w:rsidP="0025235D">
            <w:pPr>
              <w:rPr>
                <w:rFonts w:eastAsia="Times New Roman"/>
                <w:i/>
                <w:iCs/>
                <w:sz w:val="16"/>
                <w:szCs w:val="16"/>
              </w:rPr>
            </w:pPr>
            <w:r w:rsidRPr="0025235D">
              <w:rPr>
                <w:rFonts w:eastAsia="Times New Roman"/>
                <w:i/>
                <w:iCs/>
                <w:sz w:val="16"/>
                <w:szCs w:val="16"/>
              </w:rPr>
              <w:t>на реализацию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140" w:type="dxa"/>
            <w:gridSpan w:val="2"/>
            <w:shd w:val="clear" w:color="auto" w:fill="auto"/>
            <w:vAlign w:val="center"/>
          </w:tcPr>
          <w:p w14:paraId="033A4E42" w14:textId="77777777" w:rsidR="0025235D" w:rsidRPr="0025235D" w:rsidRDefault="0025235D" w:rsidP="0025235D">
            <w:pPr>
              <w:jc w:val="right"/>
              <w:rPr>
                <w:rFonts w:eastAsia="Times New Roman"/>
                <w:i/>
                <w:iCs/>
                <w:sz w:val="16"/>
                <w:szCs w:val="16"/>
              </w:rPr>
            </w:pPr>
            <w:r w:rsidRPr="0025235D">
              <w:rPr>
                <w:i/>
                <w:iCs/>
                <w:color w:val="000000"/>
                <w:sz w:val="16"/>
                <w:szCs w:val="16"/>
              </w:rPr>
              <w:t>50 000,0</w:t>
            </w:r>
          </w:p>
        </w:tc>
        <w:tc>
          <w:tcPr>
            <w:tcW w:w="1128" w:type="dxa"/>
            <w:shd w:val="clear" w:color="auto" w:fill="auto"/>
            <w:vAlign w:val="center"/>
          </w:tcPr>
          <w:p w14:paraId="6ED8E030" w14:textId="77777777" w:rsidR="0025235D" w:rsidRPr="0025235D" w:rsidRDefault="0025235D" w:rsidP="0025235D">
            <w:pPr>
              <w:jc w:val="right"/>
              <w:rPr>
                <w:rFonts w:eastAsia="Times New Roman"/>
                <w:i/>
                <w:iCs/>
                <w:sz w:val="16"/>
                <w:szCs w:val="16"/>
              </w:rPr>
            </w:pPr>
            <w:r w:rsidRPr="0025235D">
              <w:rPr>
                <w:i/>
                <w:iCs/>
                <w:color w:val="000000"/>
                <w:sz w:val="16"/>
                <w:szCs w:val="16"/>
              </w:rPr>
              <w:t>51 738,8</w:t>
            </w:r>
          </w:p>
        </w:tc>
        <w:tc>
          <w:tcPr>
            <w:tcW w:w="1134" w:type="dxa"/>
            <w:shd w:val="clear" w:color="auto" w:fill="auto"/>
            <w:vAlign w:val="center"/>
          </w:tcPr>
          <w:p w14:paraId="111D83B5" w14:textId="77777777" w:rsidR="0025235D" w:rsidRPr="0025235D" w:rsidRDefault="0025235D" w:rsidP="0025235D">
            <w:pPr>
              <w:jc w:val="right"/>
              <w:rPr>
                <w:rFonts w:eastAsia="Times New Roman"/>
                <w:i/>
                <w:iCs/>
                <w:sz w:val="16"/>
                <w:szCs w:val="16"/>
              </w:rPr>
            </w:pPr>
            <w:r w:rsidRPr="0025235D">
              <w:rPr>
                <w:i/>
                <w:iCs/>
                <w:color w:val="000000"/>
                <w:sz w:val="16"/>
                <w:szCs w:val="16"/>
              </w:rPr>
              <w:t>60 114,0</w:t>
            </w:r>
          </w:p>
        </w:tc>
        <w:tc>
          <w:tcPr>
            <w:tcW w:w="1134" w:type="dxa"/>
            <w:shd w:val="clear" w:color="auto" w:fill="auto"/>
            <w:vAlign w:val="center"/>
          </w:tcPr>
          <w:p w14:paraId="3452814F" w14:textId="77777777" w:rsidR="0025235D" w:rsidRPr="0025235D" w:rsidRDefault="0025235D" w:rsidP="0025235D">
            <w:pPr>
              <w:jc w:val="right"/>
              <w:rPr>
                <w:rFonts w:eastAsia="Times New Roman"/>
                <w:i/>
                <w:iCs/>
                <w:sz w:val="16"/>
                <w:szCs w:val="16"/>
              </w:rPr>
            </w:pPr>
            <w:r w:rsidRPr="0025235D">
              <w:rPr>
                <w:i/>
                <w:iCs/>
                <w:color w:val="000000"/>
                <w:sz w:val="16"/>
                <w:szCs w:val="16"/>
              </w:rPr>
              <w:t>60 114,0</w:t>
            </w:r>
          </w:p>
        </w:tc>
        <w:tc>
          <w:tcPr>
            <w:tcW w:w="993" w:type="dxa"/>
            <w:shd w:val="clear" w:color="auto" w:fill="auto"/>
            <w:vAlign w:val="center"/>
          </w:tcPr>
          <w:p w14:paraId="5C378346" w14:textId="77777777" w:rsidR="0025235D" w:rsidRPr="0025235D" w:rsidRDefault="0025235D" w:rsidP="0025235D">
            <w:pPr>
              <w:jc w:val="right"/>
              <w:rPr>
                <w:rFonts w:eastAsia="Times New Roman"/>
                <w:i/>
                <w:iCs/>
                <w:sz w:val="16"/>
                <w:szCs w:val="16"/>
              </w:rPr>
            </w:pPr>
            <w:r w:rsidRPr="0025235D">
              <w:rPr>
                <w:i/>
                <w:iCs/>
                <w:color w:val="000000"/>
                <w:sz w:val="16"/>
                <w:szCs w:val="16"/>
              </w:rPr>
              <w:t>60 114,0</w:t>
            </w:r>
          </w:p>
        </w:tc>
      </w:tr>
      <w:tr w:rsidR="0025235D" w:rsidRPr="0025235D" w14:paraId="2DAA3DFD" w14:textId="77777777" w:rsidTr="009E53FC">
        <w:trPr>
          <w:trHeight w:val="282"/>
        </w:trPr>
        <w:tc>
          <w:tcPr>
            <w:tcW w:w="4678" w:type="dxa"/>
            <w:shd w:val="clear" w:color="auto" w:fill="auto"/>
            <w:vAlign w:val="bottom"/>
          </w:tcPr>
          <w:p w14:paraId="0938E535" w14:textId="77777777" w:rsidR="0025235D" w:rsidRPr="0025235D" w:rsidRDefault="0025235D" w:rsidP="0025235D">
            <w:pPr>
              <w:rPr>
                <w:rFonts w:eastAsia="Times New Roman"/>
                <w:i/>
                <w:iCs/>
                <w:sz w:val="16"/>
                <w:szCs w:val="16"/>
              </w:rPr>
            </w:pPr>
            <w:r w:rsidRPr="0025235D">
              <w:rPr>
                <w:i/>
                <w:iCs/>
                <w:color w:val="000000"/>
                <w:sz w:val="16"/>
                <w:szCs w:val="16"/>
              </w:rPr>
              <w:t>на модернизацию объектов муниципальной собственности для размещения общеобразовательных организаций</w:t>
            </w:r>
          </w:p>
        </w:tc>
        <w:tc>
          <w:tcPr>
            <w:tcW w:w="1140" w:type="dxa"/>
            <w:gridSpan w:val="2"/>
            <w:shd w:val="clear" w:color="auto" w:fill="auto"/>
            <w:vAlign w:val="center"/>
          </w:tcPr>
          <w:p w14:paraId="66BDE384"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1DCE20D0" w14:textId="77777777" w:rsidR="0025235D" w:rsidRPr="0025235D" w:rsidRDefault="0025235D" w:rsidP="0025235D">
            <w:pPr>
              <w:jc w:val="right"/>
              <w:rPr>
                <w:rFonts w:eastAsia="Times New Roman"/>
                <w:i/>
                <w:iCs/>
                <w:sz w:val="16"/>
                <w:szCs w:val="16"/>
              </w:rPr>
            </w:pPr>
            <w:r w:rsidRPr="0025235D">
              <w:rPr>
                <w:i/>
                <w:iCs/>
                <w:color w:val="000000"/>
                <w:sz w:val="16"/>
                <w:szCs w:val="16"/>
              </w:rPr>
              <w:t>64 192,7</w:t>
            </w:r>
          </w:p>
        </w:tc>
        <w:tc>
          <w:tcPr>
            <w:tcW w:w="1134" w:type="dxa"/>
            <w:shd w:val="clear" w:color="auto" w:fill="auto"/>
            <w:vAlign w:val="center"/>
          </w:tcPr>
          <w:p w14:paraId="07CD8795"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72D7258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42C8D543"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7A03EACC" w14:textId="77777777" w:rsidTr="009E53FC">
        <w:trPr>
          <w:trHeight w:val="450"/>
        </w:trPr>
        <w:tc>
          <w:tcPr>
            <w:tcW w:w="4678" w:type="dxa"/>
            <w:shd w:val="clear" w:color="auto" w:fill="auto"/>
            <w:vAlign w:val="bottom"/>
          </w:tcPr>
          <w:p w14:paraId="7718D3CC" w14:textId="77777777" w:rsidR="0025235D" w:rsidRPr="0025235D" w:rsidRDefault="0025235D" w:rsidP="0025235D">
            <w:pPr>
              <w:rPr>
                <w:rFonts w:eastAsia="Times New Roman"/>
                <w:i/>
                <w:iCs/>
                <w:sz w:val="16"/>
                <w:szCs w:val="16"/>
              </w:rPr>
            </w:pPr>
            <w:r w:rsidRPr="0025235D">
              <w:rPr>
                <w:i/>
                <w:iCs/>
                <w:color w:val="000000"/>
                <w:sz w:val="16"/>
                <w:szCs w:val="16"/>
              </w:rPr>
              <w:t>на 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140" w:type="dxa"/>
            <w:gridSpan w:val="2"/>
            <w:shd w:val="clear" w:color="auto" w:fill="auto"/>
            <w:vAlign w:val="center"/>
          </w:tcPr>
          <w:p w14:paraId="0E821E7E"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30D8721C" w14:textId="77777777" w:rsidR="0025235D" w:rsidRPr="0025235D" w:rsidRDefault="0025235D" w:rsidP="0025235D">
            <w:pPr>
              <w:jc w:val="right"/>
              <w:rPr>
                <w:rFonts w:eastAsia="Times New Roman"/>
                <w:i/>
                <w:iCs/>
                <w:sz w:val="16"/>
                <w:szCs w:val="16"/>
              </w:rPr>
            </w:pPr>
            <w:r w:rsidRPr="0025235D">
              <w:rPr>
                <w:i/>
                <w:iCs/>
                <w:color w:val="000000"/>
                <w:sz w:val="16"/>
                <w:szCs w:val="16"/>
              </w:rPr>
              <w:t>78 000,0</w:t>
            </w:r>
          </w:p>
        </w:tc>
        <w:tc>
          <w:tcPr>
            <w:tcW w:w="1134" w:type="dxa"/>
            <w:shd w:val="clear" w:color="auto" w:fill="auto"/>
            <w:vAlign w:val="center"/>
          </w:tcPr>
          <w:p w14:paraId="7A9E67B2"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29FD1B77"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6E136B2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5E6690C6" w14:textId="77777777" w:rsidTr="009E53FC">
        <w:trPr>
          <w:trHeight w:val="450"/>
        </w:trPr>
        <w:tc>
          <w:tcPr>
            <w:tcW w:w="4678" w:type="dxa"/>
            <w:shd w:val="clear" w:color="auto" w:fill="auto"/>
            <w:vAlign w:val="center"/>
            <w:hideMark/>
          </w:tcPr>
          <w:p w14:paraId="03539690" w14:textId="77777777" w:rsidR="0025235D" w:rsidRPr="0025235D" w:rsidRDefault="0025235D" w:rsidP="0025235D">
            <w:pPr>
              <w:rPr>
                <w:rFonts w:eastAsia="Times New Roman"/>
                <w:i/>
                <w:iCs/>
                <w:sz w:val="16"/>
                <w:szCs w:val="16"/>
              </w:rPr>
            </w:pPr>
            <w:r w:rsidRPr="0025235D">
              <w:rPr>
                <w:rFonts w:eastAsia="Times New Roman"/>
                <w:i/>
                <w:iCs/>
                <w:sz w:val="16"/>
                <w:szCs w:val="16"/>
              </w:rPr>
              <w:t>на дополнительное финансовое обеспечение мероприятий по организации питания обучающихся 5-11 классов в общеобразовательных организациях</w:t>
            </w:r>
          </w:p>
        </w:tc>
        <w:tc>
          <w:tcPr>
            <w:tcW w:w="1140" w:type="dxa"/>
            <w:gridSpan w:val="2"/>
            <w:shd w:val="clear" w:color="auto" w:fill="auto"/>
            <w:vAlign w:val="center"/>
            <w:hideMark/>
          </w:tcPr>
          <w:p w14:paraId="38C3CEEE" w14:textId="77777777" w:rsidR="0025235D" w:rsidRPr="0025235D" w:rsidRDefault="0025235D" w:rsidP="0025235D">
            <w:pPr>
              <w:jc w:val="right"/>
              <w:rPr>
                <w:rFonts w:eastAsia="Times New Roman"/>
                <w:i/>
                <w:iCs/>
                <w:sz w:val="16"/>
                <w:szCs w:val="16"/>
              </w:rPr>
            </w:pPr>
            <w:r w:rsidRPr="0025235D">
              <w:rPr>
                <w:i/>
                <w:iCs/>
                <w:color w:val="000000"/>
                <w:sz w:val="16"/>
                <w:szCs w:val="16"/>
              </w:rPr>
              <w:t>48 842,3</w:t>
            </w:r>
          </w:p>
        </w:tc>
        <w:tc>
          <w:tcPr>
            <w:tcW w:w="1128" w:type="dxa"/>
            <w:shd w:val="clear" w:color="auto" w:fill="auto"/>
            <w:vAlign w:val="center"/>
          </w:tcPr>
          <w:p w14:paraId="4AE65847" w14:textId="77777777" w:rsidR="0025235D" w:rsidRPr="0025235D" w:rsidRDefault="0025235D" w:rsidP="0025235D">
            <w:pPr>
              <w:jc w:val="right"/>
              <w:rPr>
                <w:rFonts w:eastAsia="Times New Roman"/>
                <w:i/>
                <w:iCs/>
                <w:sz w:val="16"/>
                <w:szCs w:val="16"/>
              </w:rPr>
            </w:pPr>
            <w:r w:rsidRPr="0025235D">
              <w:rPr>
                <w:i/>
                <w:iCs/>
                <w:color w:val="000000"/>
                <w:sz w:val="16"/>
                <w:szCs w:val="16"/>
              </w:rPr>
              <w:t>48 842,3</w:t>
            </w:r>
          </w:p>
        </w:tc>
        <w:tc>
          <w:tcPr>
            <w:tcW w:w="1134" w:type="dxa"/>
            <w:shd w:val="clear" w:color="auto" w:fill="auto"/>
            <w:vAlign w:val="center"/>
          </w:tcPr>
          <w:p w14:paraId="01D58825" w14:textId="77777777" w:rsidR="0025235D" w:rsidRPr="0025235D" w:rsidRDefault="0025235D" w:rsidP="0025235D">
            <w:pPr>
              <w:jc w:val="right"/>
              <w:rPr>
                <w:rFonts w:eastAsia="Times New Roman"/>
                <w:i/>
                <w:iCs/>
                <w:sz w:val="16"/>
                <w:szCs w:val="16"/>
              </w:rPr>
            </w:pPr>
            <w:r w:rsidRPr="0025235D">
              <w:rPr>
                <w:i/>
                <w:iCs/>
                <w:color w:val="000000"/>
                <w:sz w:val="16"/>
                <w:szCs w:val="16"/>
              </w:rPr>
              <w:t>51 277,5</w:t>
            </w:r>
          </w:p>
        </w:tc>
        <w:tc>
          <w:tcPr>
            <w:tcW w:w="1134" w:type="dxa"/>
            <w:shd w:val="clear" w:color="auto" w:fill="auto"/>
            <w:vAlign w:val="center"/>
          </w:tcPr>
          <w:p w14:paraId="77D49994" w14:textId="77777777" w:rsidR="0025235D" w:rsidRPr="0025235D" w:rsidRDefault="0025235D" w:rsidP="0025235D">
            <w:pPr>
              <w:jc w:val="right"/>
              <w:rPr>
                <w:rFonts w:eastAsia="Times New Roman"/>
                <w:i/>
                <w:iCs/>
                <w:sz w:val="16"/>
                <w:szCs w:val="16"/>
              </w:rPr>
            </w:pPr>
            <w:r w:rsidRPr="0025235D">
              <w:rPr>
                <w:i/>
                <w:iCs/>
                <w:color w:val="000000"/>
                <w:sz w:val="16"/>
                <w:szCs w:val="16"/>
              </w:rPr>
              <w:t>51 277,5</w:t>
            </w:r>
          </w:p>
        </w:tc>
        <w:tc>
          <w:tcPr>
            <w:tcW w:w="993" w:type="dxa"/>
            <w:shd w:val="clear" w:color="auto" w:fill="auto"/>
            <w:vAlign w:val="center"/>
          </w:tcPr>
          <w:p w14:paraId="3214AE11" w14:textId="77777777" w:rsidR="0025235D" w:rsidRPr="0025235D" w:rsidRDefault="0025235D" w:rsidP="0025235D">
            <w:pPr>
              <w:jc w:val="right"/>
              <w:rPr>
                <w:rFonts w:eastAsia="Times New Roman"/>
                <w:i/>
                <w:iCs/>
                <w:sz w:val="16"/>
                <w:szCs w:val="16"/>
              </w:rPr>
            </w:pPr>
            <w:r w:rsidRPr="0025235D">
              <w:rPr>
                <w:i/>
                <w:iCs/>
                <w:color w:val="000000"/>
                <w:sz w:val="16"/>
                <w:szCs w:val="16"/>
              </w:rPr>
              <w:t>51 277,5</w:t>
            </w:r>
          </w:p>
        </w:tc>
      </w:tr>
      <w:tr w:rsidR="0025235D" w:rsidRPr="0025235D" w14:paraId="6D50E344" w14:textId="77777777" w:rsidTr="009E53FC">
        <w:trPr>
          <w:trHeight w:val="450"/>
        </w:trPr>
        <w:tc>
          <w:tcPr>
            <w:tcW w:w="4678" w:type="dxa"/>
            <w:shd w:val="clear" w:color="auto" w:fill="auto"/>
            <w:vAlign w:val="center"/>
            <w:hideMark/>
          </w:tcPr>
          <w:p w14:paraId="1FCCEA87" w14:textId="77777777" w:rsidR="0025235D" w:rsidRPr="0025235D" w:rsidRDefault="0025235D" w:rsidP="0025235D">
            <w:pPr>
              <w:rPr>
                <w:rFonts w:eastAsia="Times New Roman"/>
                <w:i/>
                <w:iCs/>
                <w:sz w:val="16"/>
                <w:szCs w:val="16"/>
              </w:rPr>
            </w:pPr>
            <w:r w:rsidRPr="0025235D">
              <w:rPr>
                <w:rFonts w:eastAsia="Times New Roman"/>
                <w:i/>
                <w:iCs/>
                <w:sz w:val="16"/>
                <w:szCs w:val="16"/>
              </w:rPr>
              <w:t>на софинансирование мероприятий по приобретению общественного пассажирского транспорта</w:t>
            </w:r>
          </w:p>
        </w:tc>
        <w:tc>
          <w:tcPr>
            <w:tcW w:w="1140" w:type="dxa"/>
            <w:gridSpan w:val="2"/>
            <w:shd w:val="clear" w:color="auto" w:fill="auto"/>
            <w:vAlign w:val="center"/>
            <w:hideMark/>
          </w:tcPr>
          <w:p w14:paraId="134DF46B" w14:textId="77777777" w:rsidR="0025235D" w:rsidRPr="0025235D" w:rsidRDefault="0025235D" w:rsidP="0025235D">
            <w:pPr>
              <w:jc w:val="right"/>
              <w:rPr>
                <w:rFonts w:eastAsia="Times New Roman"/>
                <w:i/>
                <w:iCs/>
                <w:sz w:val="16"/>
                <w:szCs w:val="16"/>
              </w:rPr>
            </w:pPr>
            <w:r w:rsidRPr="0025235D">
              <w:rPr>
                <w:i/>
                <w:iCs/>
                <w:color w:val="000000"/>
                <w:sz w:val="16"/>
                <w:szCs w:val="16"/>
              </w:rPr>
              <w:t>1 000 000,0</w:t>
            </w:r>
          </w:p>
        </w:tc>
        <w:tc>
          <w:tcPr>
            <w:tcW w:w="1128" w:type="dxa"/>
            <w:shd w:val="clear" w:color="auto" w:fill="auto"/>
            <w:vAlign w:val="center"/>
          </w:tcPr>
          <w:p w14:paraId="30A66944" w14:textId="77777777" w:rsidR="0025235D" w:rsidRPr="0025235D" w:rsidRDefault="0025235D" w:rsidP="0025235D">
            <w:pPr>
              <w:jc w:val="right"/>
              <w:rPr>
                <w:rFonts w:eastAsia="Times New Roman"/>
                <w:i/>
                <w:iCs/>
                <w:sz w:val="16"/>
                <w:szCs w:val="16"/>
              </w:rPr>
            </w:pPr>
            <w:r w:rsidRPr="0025235D">
              <w:rPr>
                <w:i/>
                <w:iCs/>
                <w:color w:val="000000"/>
                <w:sz w:val="16"/>
                <w:szCs w:val="16"/>
              </w:rPr>
              <w:t>1 000 000,0</w:t>
            </w:r>
          </w:p>
        </w:tc>
        <w:tc>
          <w:tcPr>
            <w:tcW w:w="1134" w:type="dxa"/>
            <w:shd w:val="clear" w:color="auto" w:fill="auto"/>
            <w:vAlign w:val="center"/>
          </w:tcPr>
          <w:p w14:paraId="7B21189C"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3FBA20BE"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6286ED77"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63A946F5" w14:textId="77777777" w:rsidTr="009E53FC">
        <w:trPr>
          <w:trHeight w:val="225"/>
        </w:trPr>
        <w:tc>
          <w:tcPr>
            <w:tcW w:w="4678" w:type="dxa"/>
            <w:shd w:val="clear" w:color="auto" w:fill="auto"/>
            <w:vAlign w:val="center"/>
            <w:hideMark/>
          </w:tcPr>
          <w:p w14:paraId="532B9D44" w14:textId="77777777" w:rsidR="0025235D" w:rsidRPr="0025235D" w:rsidRDefault="0025235D" w:rsidP="0025235D">
            <w:pPr>
              <w:rPr>
                <w:rFonts w:eastAsia="Times New Roman"/>
                <w:i/>
                <w:iCs/>
                <w:sz w:val="16"/>
                <w:szCs w:val="16"/>
              </w:rPr>
            </w:pPr>
            <w:r w:rsidRPr="0025235D">
              <w:rPr>
                <w:rFonts w:eastAsia="Times New Roman"/>
                <w:i/>
                <w:iCs/>
                <w:sz w:val="16"/>
                <w:szCs w:val="16"/>
              </w:rPr>
              <w:t>на приведение в нормативное состояние автомобильных дорог городских агломераций</w:t>
            </w:r>
          </w:p>
        </w:tc>
        <w:tc>
          <w:tcPr>
            <w:tcW w:w="1140" w:type="dxa"/>
            <w:gridSpan w:val="2"/>
            <w:shd w:val="clear" w:color="auto" w:fill="auto"/>
            <w:vAlign w:val="center"/>
            <w:hideMark/>
          </w:tcPr>
          <w:p w14:paraId="4B3D1364" w14:textId="77777777" w:rsidR="0025235D" w:rsidRPr="0025235D" w:rsidRDefault="0025235D" w:rsidP="0025235D">
            <w:pPr>
              <w:jc w:val="right"/>
              <w:rPr>
                <w:rFonts w:eastAsia="Times New Roman"/>
                <w:i/>
                <w:iCs/>
                <w:sz w:val="16"/>
                <w:szCs w:val="16"/>
              </w:rPr>
            </w:pPr>
            <w:r w:rsidRPr="0025235D">
              <w:rPr>
                <w:i/>
                <w:iCs/>
                <w:color w:val="000000"/>
                <w:sz w:val="16"/>
                <w:szCs w:val="16"/>
              </w:rPr>
              <w:t>1 020 000,0</w:t>
            </w:r>
          </w:p>
        </w:tc>
        <w:tc>
          <w:tcPr>
            <w:tcW w:w="1128" w:type="dxa"/>
            <w:shd w:val="clear" w:color="auto" w:fill="auto"/>
            <w:vAlign w:val="center"/>
          </w:tcPr>
          <w:p w14:paraId="011DCD6E" w14:textId="77777777" w:rsidR="0025235D" w:rsidRPr="0025235D" w:rsidRDefault="0025235D" w:rsidP="0025235D">
            <w:pPr>
              <w:jc w:val="right"/>
              <w:rPr>
                <w:rFonts w:eastAsia="Times New Roman"/>
                <w:i/>
                <w:iCs/>
                <w:sz w:val="16"/>
                <w:szCs w:val="16"/>
              </w:rPr>
            </w:pPr>
            <w:r w:rsidRPr="0025235D">
              <w:rPr>
                <w:i/>
                <w:iCs/>
                <w:color w:val="000000"/>
                <w:sz w:val="16"/>
                <w:szCs w:val="16"/>
              </w:rPr>
              <w:t>1 020 000,0</w:t>
            </w:r>
          </w:p>
        </w:tc>
        <w:tc>
          <w:tcPr>
            <w:tcW w:w="1134" w:type="dxa"/>
            <w:shd w:val="clear" w:color="auto" w:fill="auto"/>
            <w:vAlign w:val="center"/>
          </w:tcPr>
          <w:p w14:paraId="6F5EB03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1E9B94E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51AC8CF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0B971648" w14:textId="77777777" w:rsidTr="009E53FC">
        <w:trPr>
          <w:trHeight w:val="225"/>
        </w:trPr>
        <w:tc>
          <w:tcPr>
            <w:tcW w:w="4678" w:type="dxa"/>
            <w:shd w:val="clear" w:color="auto" w:fill="auto"/>
            <w:vAlign w:val="center"/>
            <w:hideMark/>
          </w:tcPr>
          <w:p w14:paraId="701413AC"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дорожной деятельности</w:t>
            </w:r>
          </w:p>
        </w:tc>
        <w:tc>
          <w:tcPr>
            <w:tcW w:w="1140" w:type="dxa"/>
            <w:gridSpan w:val="2"/>
            <w:shd w:val="clear" w:color="auto" w:fill="auto"/>
            <w:vAlign w:val="center"/>
            <w:hideMark/>
          </w:tcPr>
          <w:p w14:paraId="4D439230" w14:textId="77777777" w:rsidR="0025235D" w:rsidRPr="0025235D" w:rsidRDefault="0025235D" w:rsidP="0025235D">
            <w:pPr>
              <w:jc w:val="right"/>
              <w:rPr>
                <w:rFonts w:eastAsia="Times New Roman"/>
                <w:i/>
                <w:iCs/>
                <w:sz w:val="16"/>
                <w:szCs w:val="16"/>
              </w:rPr>
            </w:pPr>
            <w:r w:rsidRPr="0025235D">
              <w:rPr>
                <w:i/>
                <w:iCs/>
                <w:color w:val="000000"/>
                <w:sz w:val="16"/>
                <w:szCs w:val="16"/>
              </w:rPr>
              <w:t>100 000,0</w:t>
            </w:r>
          </w:p>
        </w:tc>
        <w:tc>
          <w:tcPr>
            <w:tcW w:w="1128" w:type="dxa"/>
            <w:shd w:val="clear" w:color="auto" w:fill="auto"/>
            <w:vAlign w:val="center"/>
          </w:tcPr>
          <w:p w14:paraId="344C1A13" w14:textId="77777777" w:rsidR="0025235D" w:rsidRPr="0025235D" w:rsidRDefault="0025235D" w:rsidP="0025235D">
            <w:pPr>
              <w:jc w:val="right"/>
              <w:rPr>
                <w:rFonts w:eastAsia="Times New Roman"/>
                <w:i/>
                <w:iCs/>
                <w:sz w:val="16"/>
                <w:szCs w:val="16"/>
              </w:rPr>
            </w:pPr>
            <w:r w:rsidRPr="0025235D">
              <w:rPr>
                <w:i/>
                <w:iCs/>
                <w:color w:val="000000"/>
                <w:sz w:val="16"/>
                <w:szCs w:val="16"/>
              </w:rPr>
              <w:t>100 000,0</w:t>
            </w:r>
          </w:p>
        </w:tc>
        <w:tc>
          <w:tcPr>
            <w:tcW w:w="1134" w:type="dxa"/>
            <w:shd w:val="clear" w:color="auto" w:fill="auto"/>
            <w:vAlign w:val="center"/>
          </w:tcPr>
          <w:p w14:paraId="66910E3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65DA259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7CE22AF6"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3DDD2046" w14:textId="77777777" w:rsidTr="009E53FC">
        <w:trPr>
          <w:trHeight w:val="450"/>
        </w:trPr>
        <w:tc>
          <w:tcPr>
            <w:tcW w:w="4678" w:type="dxa"/>
            <w:shd w:val="clear" w:color="auto" w:fill="auto"/>
            <w:vAlign w:val="center"/>
          </w:tcPr>
          <w:p w14:paraId="3E3E85D3" w14:textId="77777777" w:rsidR="0025235D" w:rsidRPr="0025235D" w:rsidRDefault="0025235D" w:rsidP="0025235D">
            <w:pPr>
              <w:rPr>
                <w:rFonts w:eastAsia="Times New Roman"/>
                <w:i/>
                <w:iCs/>
                <w:sz w:val="16"/>
                <w:szCs w:val="16"/>
              </w:rPr>
            </w:pPr>
            <w:r w:rsidRPr="0025235D">
              <w:rPr>
                <w:rFonts w:eastAsia="Times New Roman"/>
                <w:i/>
                <w:iCs/>
                <w:sz w:val="16"/>
                <w:szCs w:val="16"/>
              </w:rPr>
              <w:t xml:space="preserve"> на 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140" w:type="dxa"/>
            <w:gridSpan w:val="2"/>
            <w:shd w:val="clear" w:color="auto" w:fill="auto"/>
            <w:vAlign w:val="center"/>
          </w:tcPr>
          <w:p w14:paraId="7FA0B5EE" w14:textId="77777777" w:rsidR="0025235D" w:rsidRPr="0025235D" w:rsidRDefault="0025235D" w:rsidP="0025235D">
            <w:pPr>
              <w:jc w:val="right"/>
              <w:rPr>
                <w:rFonts w:eastAsia="Times New Roman"/>
                <w:i/>
                <w:iCs/>
                <w:sz w:val="16"/>
                <w:szCs w:val="16"/>
              </w:rPr>
            </w:pPr>
            <w:r w:rsidRPr="0025235D">
              <w:rPr>
                <w:i/>
                <w:iCs/>
                <w:color w:val="000000"/>
                <w:sz w:val="16"/>
                <w:szCs w:val="16"/>
              </w:rPr>
              <w:t>78 000,0</w:t>
            </w:r>
          </w:p>
        </w:tc>
        <w:tc>
          <w:tcPr>
            <w:tcW w:w="1128" w:type="dxa"/>
            <w:shd w:val="clear" w:color="auto" w:fill="auto"/>
            <w:vAlign w:val="center"/>
          </w:tcPr>
          <w:p w14:paraId="53707A33" w14:textId="77777777" w:rsidR="0025235D" w:rsidRPr="0025235D" w:rsidRDefault="0025235D" w:rsidP="0025235D">
            <w:pPr>
              <w:jc w:val="right"/>
              <w:rPr>
                <w:rFonts w:eastAsia="Times New Roman"/>
                <w:i/>
                <w:iCs/>
                <w:sz w:val="16"/>
                <w:szCs w:val="16"/>
              </w:rPr>
            </w:pPr>
            <w:r w:rsidRPr="0025235D">
              <w:rPr>
                <w:i/>
                <w:iCs/>
                <w:color w:val="000000"/>
                <w:sz w:val="16"/>
                <w:szCs w:val="16"/>
              </w:rPr>
              <w:t> </w:t>
            </w:r>
          </w:p>
        </w:tc>
        <w:tc>
          <w:tcPr>
            <w:tcW w:w="1134" w:type="dxa"/>
            <w:shd w:val="clear" w:color="auto" w:fill="auto"/>
            <w:vAlign w:val="center"/>
          </w:tcPr>
          <w:p w14:paraId="1D0CD16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0FCAB603"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6EB55725"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7F4CD979" w14:textId="77777777" w:rsidTr="009E53FC">
        <w:trPr>
          <w:trHeight w:val="450"/>
        </w:trPr>
        <w:tc>
          <w:tcPr>
            <w:tcW w:w="4678" w:type="dxa"/>
            <w:shd w:val="clear" w:color="auto" w:fill="auto"/>
            <w:vAlign w:val="center"/>
            <w:hideMark/>
          </w:tcPr>
          <w:p w14:paraId="672C049B" w14:textId="77777777" w:rsidR="0025235D" w:rsidRPr="0025235D" w:rsidRDefault="0025235D" w:rsidP="0025235D">
            <w:pPr>
              <w:rPr>
                <w:rFonts w:eastAsia="Times New Roman"/>
                <w:i/>
                <w:iCs/>
                <w:sz w:val="16"/>
                <w:szCs w:val="16"/>
              </w:rPr>
            </w:pPr>
            <w:r w:rsidRPr="0025235D">
              <w:rPr>
                <w:rFonts w:eastAsia="Times New Roman"/>
                <w:i/>
                <w:iCs/>
                <w:sz w:val="16"/>
                <w:szCs w:val="16"/>
              </w:rPr>
              <w:t>на проведение капитального ремонта в спортивных залах общеобразовательных организаций, расположенных в сельской местности</w:t>
            </w:r>
          </w:p>
        </w:tc>
        <w:tc>
          <w:tcPr>
            <w:tcW w:w="1140" w:type="dxa"/>
            <w:gridSpan w:val="2"/>
            <w:shd w:val="clear" w:color="auto" w:fill="auto"/>
            <w:vAlign w:val="center"/>
            <w:hideMark/>
          </w:tcPr>
          <w:p w14:paraId="1EB98CB8" w14:textId="77777777" w:rsidR="0025235D" w:rsidRPr="0025235D" w:rsidRDefault="0025235D" w:rsidP="0025235D">
            <w:pPr>
              <w:jc w:val="right"/>
              <w:rPr>
                <w:rFonts w:eastAsia="Times New Roman"/>
                <w:i/>
                <w:iCs/>
                <w:sz w:val="16"/>
                <w:szCs w:val="16"/>
              </w:rPr>
            </w:pPr>
            <w:r w:rsidRPr="0025235D">
              <w:rPr>
                <w:i/>
                <w:iCs/>
                <w:color w:val="000000"/>
                <w:sz w:val="16"/>
                <w:szCs w:val="16"/>
              </w:rPr>
              <w:t>1 986,2</w:t>
            </w:r>
          </w:p>
        </w:tc>
        <w:tc>
          <w:tcPr>
            <w:tcW w:w="1128" w:type="dxa"/>
            <w:shd w:val="clear" w:color="auto" w:fill="auto"/>
            <w:vAlign w:val="center"/>
          </w:tcPr>
          <w:p w14:paraId="4F584396" w14:textId="77777777" w:rsidR="0025235D" w:rsidRPr="0025235D" w:rsidRDefault="0025235D" w:rsidP="0025235D">
            <w:pPr>
              <w:jc w:val="right"/>
              <w:rPr>
                <w:rFonts w:eastAsia="Times New Roman"/>
                <w:i/>
                <w:iCs/>
                <w:sz w:val="16"/>
                <w:szCs w:val="16"/>
              </w:rPr>
            </w:pPr>
            <w:r w:rsidRPr="0025235D">
              <w:rPr>
                <w:i/>
                <w:iCs/>
                <w:color w:val="000000"/>
                <w:sz w:val="16"/>
                <w:szCs w:val="16"/>
              </w:rPr>
              <w:t>1 986,2</w:t>
            </w:r>
          </w:p>
        </w:tc>
        <w:tc>
          <w:tcPr>
            <w:tcW w:w="1134" w:type="dxa"/>
            <w:shd w:val="clear" w:color="auto" w:fill="auto"/>
            <w:vAlign w:val="center"/>
          </w:tcPr>
          <w:p w14:paraId="0825BC0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2AABB0B6"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17A7113C"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18EAC826" w14:textId="77777777" w:rsidTr="009E53FC">
        <w:trPr>
          <w:trHeight w:val="357"/>
        </w:trPr>
        <w:tc>
          <w:tcPr>
            <w:tcW w:w="4678" w:type="dxa"/>
            <w:shd w:val="clear" w:color="auto" w:fill="auto"/>
            <w:vAlign w:val="center"/>
            <w:hideMark/>
          </w:tcPr>
          <w:p w14:paraId="423FFD61" w14:textId="77777777" w:rsidR="0025235D" w:rsidRPr="0025235D" w:rsidRDefault="0025235D" w:rsidP="0025235D">
            <w:pPr>
              <w:rPr>
                <w:rFonts w:eastAsia="Times New Roman"/>
                <w:i/>
                <w:iCs/>
                <w:sz w:val="16"/>
                <w:szCs w:val="16"/>
                <w:highlight w:val="yellow"/>
              </w:rPr>
            </w:pPr>
            <w:r w:rsidRPr="0025235D">
              <w:rPr>
                <w:rFonts w:eastAsia="Times New Roman"/>
                <w:i/>
                <w:iCs/>
                <w:sz w:val="16"/>
                <w:szCs w:val="16"/>
              </w:rPr>
              <w:t>на модернизацию объектов муниципальной собственности для размещения общеобразовательных организаций</w:t>
            </w:r>
          </w:p>
        </w:tc>
        <w:tc>
          <w:tcPr>
            <w:tcW w:w="1140" w:type="dxa"/>
            <w:gridSpan w:val="2"/>
            <w:shd w:val="clear" w:color="auto" w:fill="auto"/>
            <w:vAlign w:val="center"/>
            <w:hideMark/>
          </w:tcPr>
          <w:p w14:paraId="2BE846D5" w14:textId="77777777" w:rsidR="0025235D" w:rsidRPr="0025235D" w:rsidRDefault="0025235D" w:rsidP="0025235D">
            <w:pPr>
              <w:jc w:val="right"/>
              <w:rPr>
                <w:rFonts w:eastAsia="Times New Roman"/>
                <w:i/>
                <w:iCs/>
                <w:sz w:val="16"/>
                <w:szCs w:val="16"/>
                <w:highlight w:val="yellow"/>
              </w:rPr>
            </w:pPr>
            <w:r w:rsidRPr="0025235D">
              <w:rPr>
                <w:i/>
                <w:iCs/>
                <w:color w:val="000000"/>
                <w:sz w:val="16"/>
                <w:szCs w:val="16"/>
              </w:rPr>
              <w:t>64 192,7</w:t>
            </w:r>
          </w:p>
        </w:tc>
        <w:tc>
          <w:tcPr>
            <w:tcW w:w="1128" w:type="dxa"/>
            <w:shd w:val="clear" w:color="auto" w:fill="auto"/>
            <w:vAlign w:val="center"/>
          </w:tcPr>
          <w:p w14:paraId="08F235FE" w14:textId="77777777" w:rsidR="0025235D" w:rsidRPr="0025235D" w:rsidRDefault="0025235D" w:rsidP="0025235D">
            <w:pPr>
              <w:jc w:val="right"/>
              <w:rPr>
                <w:rFonts w:eastAsia="Times New Roman"/>
                <w:i/>
                <w:iCs/>
                <w:sz w:val="16"/>
                <w:szCs w:val="16"/>
              </w:rPr>
            </w:pPr>
            <w:r w:rsidRPr="0025235D">
              <w:rPr>
                <w:i/>
                <w:iCs/>
                <w:color w:val="000000"/>
                <w:sz w:val="16"/>
                <w:szCs w:val="16"/>
              </w:rPr>
              <w:t>139 739,9</w:t>
            </w:r>
          </w:p>
        </w:tc>
        <w:tc>
          <w:tcPr>
            <w:tcW w:w="1134" w:type="dxa"/>
            <w:shd w:val="clear" w:color="auto" w:fill="auto"/>
            <w:vAlign w:val="center"/>
          </w:tcPr>
          <w:p w14:paraId="4F0E183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6AC469CB"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0C1B9333"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399FBE5B" w14:textId="77777777" w:rsidTr="009E53FC">
        <w:trPr>
          <w:trHeight w:val="55"/>
        </w:trPr>
        <w:tc>
          <w:tcPr>
            <w:tcW w:w="4678" w:type="dxa"/>
            <w:shd w:val="clear" w:color="auto" w:fill="auto"/>
            <w:vAlign w:val="center"/>
            <w:hideMark/>
          </w:tcPr>
          <w:p w14:paraId="020D0B43"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40" w:type="dxa"/>
            <w:gridSpan w:val="2"/>
            <w:shd w:val="clear" w:color="auto" w:fill="auto"/>
            <w:vAlign w:val="center"/>
            <w:hideMark/>
          </w:tcPr>
          <w:p w14:paraId="4975B852" w14:textId="77777777" w:rsidR="0025235D" w:rsidRPr="0025235D" w:rsidRDefault="0025235D" w:rsidP="0025235D">
            <w:pPr>
              <w:jc w:val="right"/>
              <w:rPr>
                <w:rFonts w:eastAsia="Times New Roman"/>
                <w:i/>
                <w:iCs/>
                <w:sz w:val="16"/>
                <w:szCs w:val="16"/>
              </w:rPr>
            </w:pPr>
            <w:r w:rsidRPr="0025235D">
              <w:rPr>
                <w:i/>
                <w:iCs/>
                <w:color w:val="000000"/>
                <w:sz w:val="16"/>
                <w:szCs w:val="16"/>
              </w:rPr>
              <w:t>2 714,3</w:t>
            </w:r>
          </w:p>
        </w:tc>
        <w:tc>
          <w:tcPr>
            <w:tcW w:w="1128" w:type="dxa"/>
            <w:shd w:val="clear" w:color="auto" w:fill="auto"/>
            <w:vAlign w:val="center"/>
          </w:tcPr>
          <w:p w14:paraId="442CF75C" w14:textId="77777777" w:rsidR="0025235D" w:rsidRPr="0025235D" w:rsidRDefault="0025235D" w:rsidP="0025235D">
            <w:pPr>
              <w:jc w:val="right"/>
              <w:rPr>
                <w:rFonts w:eastAsia="Times New Roman"/>
                <w:i/>
                <w:iCs/>
                <w:sz w:val="16"/>
                <w:szCs w:val="16"/>
              </w:rPr>
            </w:pPr>
            <w:r w:rsidRPr="0025235D">
              <w:rPr>
                <w:i/>
                <w:iCs/>
                <w:color w:val="000000"/>
                <w:sz w:val="16"/>
                <w:szCs w:val="16"/>
              </w:rPr>
              <w:t>2 714,3</w:t>
            </w:r>
          </w:p>
        </w:tc>
        <w:tc>
          <w:tcPr>
            <w:tcW w:w="1134" w:type="dxa"/>
            <w:shd w:val="clear" w:color="auto" w:fill="auto"/>
            <w:vAlign w:val="center"/>
          </w:tcPr>
          <w:p w14:paraId="0C1A5F8A" w14:textId="77777777" w:rsidR="0025235D" w:rsidRPr="0025235D" w:rsidRDefault="0025235D" w:rsidP="0025235D">
            <w:pPr>
              <w:jc w:val="right"/>
              <w:rPr>
                <w:rFonts w:eastAsia="Times New Roman"/>
                <w:i/>
                <w:iCs/>
                <w:sz w:val="16"/>
                <w:szCs w:val="16"/>
              </w:rPr>
            </w:pPr>
            <w:r w:rsidRPr="0025235D">
              <w:rPr>
                <w:i/>
                <w:iCs/>
                <w:color w:val="000000"/>
                <w:sz w:val="16"/>
                <w:szCs w:val="16"/>
              </w:rPr>
              <w:t>2 815,8</w:t>
            </w:r>
          </w:p>
        </w:tc>
        <w:tc>
          <w:tcPr>
            <w:tcW w:w="1134" w:type="dxa"/>
            <w:shd w:val="clear" w:color="auto" w:fill="auto"/>
            <w:vAlign w:val="center"/>
          </w:tcPr>
          <w:p w14:paraId="6ACFDFD0" w14:textId="77777777" w:rsidR="0025235D" w:rsidRPr="0025235D" w:rsidRDefault="0025235D" w:rsidP="0025235D">
            <w:pPr>
              <w:jc w:val="right"/>
              <w:rPr>
                <w:rFonts w:eastAsia="Times New Roman"/>
                <w:i/>
                <w:iCs/>
                <w:sz w:val="16"/>
                <w:szCs w:val="16"/>
              </w:rPr>
            </w:pPr>
            <w:r w:rsidRPr="0025235D">
              <w:rPr>
                <w:i/>
                <w:iCs/>
                <w:color w:val="000000"/>
                <w:sz w:val="16"/>
                <w:szCs w:val="16"/>
              </w:rPr>
              <w:t>2 815,8</w:t>
            </w:r>
          </w:p>
        </w:tc>
        <w:tc>
          <w:tcPr>
            <w:tcW w:w="993" w:type="dxa"/>
            <w:shd w:val="clear" w:color="auto" w:fill="auto"/>
            <w:vAlign w:val="center"/>
          </w:tcPr>
          <w:p w14:paraId="43CA0E9F" w14:textId="77777777" w:rsidR="0025235D" w:rsidRPr="0025235D" w:rsidRDefault="0025235D" w:rsidP="0025235D">
            <w:pPr>
              <w:jc w:val="right"/>
              <w:rPr>
                <w:rFonts w:eastAsia="Times New Roman"/>
                <w:i/>
                <w:iCs/>
                <w:sz w:val="16"/>
                <w:szCs w:val="16"/>
              </w:rPr>
            </w:pPr>
            <w:r w:rsidRPr="0025235D">
              <w:rPr>
                <w:i/>
                <w:iCs/>
                <w:color w:val="000000"/>
                <w:sz w:val="16"/>
                <w:szCs w:val="16"/>
              </w:rPr>
              <w:t>2 815,8</w:t>
            </w:r>
          </w:p>
        </w:tc>
      </w:tr>
      <w:tr w:rsidR="0025235D" w:rsidRPr="0025235D" w14:paraId="521E766C" w14:textId="77777777" w:rsidTr="009E53FC">
        <w:trPr>
          <w:trHeight w:val="450"/>
        </w:trPr>
        <w:tc>
          <w:tcPr>
            <w:tcW w:w="4678" w:type="dxa"/>
            <w:shd w:val="clear" w:color="auto" w:fill="auto"/>
            <w:vAlign w:val="center"/>
            <w:hideMark/>
          </w:tcPr>
          <w:p w14:paraId="405685AC"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реализацию проектов развития общественной инфраструктуры, основанных на местных инициативах</w:t>
            </w:r>
          </w:p>
        </w:tc>
        <w:tc>
          <w:tcPr>
            <w:tcW w:w="1140" w:type="dxa"/>
            <w:gridSpan w:val="2"/>
            <w:shd w:val="clear" w:color="auto" w:fill="auto"/>
            <w:vAlign w:val="center"/>
            <w:hideMark/>
          </w:tcPr>
          <w:p w14:paraId="5252DE71" w14:textId="77777777" w:rsidR="0025235D" w:rsidRPr="0025235D" w:rsidRDefault="0025235D" w:rsidP="0025235D">
            <w:pPr>
              <w:jc w:val="right"/>
              <w:rPr>
                <w:rFonts w:eastAsia="Times New Roman"/>
                <w:i/>
                <w:iCs/>
                <w:sz w:val="16"/>
                <w:szCs w:val="16"/>
              </w:rPr>
            </w:pPr>
            <w:r w:rsidRPr="0025235D">
              <w:rPr>
                <w:i/>
                <w:iCs/>
                <w:color w:val="000000"/>
                <w:sz w:val="16"/>
                <w:szCs w:val="16"/>
              </w:rPr>
              <w:t>2 614,6</w:t>
            </w:r>
          </w:p>
        </w:tc>
        <w:tc>
          <w:tcPr>
            <w:tcW w:w="1128" w:type="dxa"/>
            <w:shd w:val="clear" w:color="auto" w:fill="auto"/>
            <w:vAlign w:val="center"/>
          </w:tcPr>
          <w:p w14:paraId="502C6F6A" w14:textId="77777777" w:rsidR="0025235D" w:rsidRPr="0025235D" w:rsidRDefault="0025235D" w:rsidP="0025235D">
            <w:pPr>
              <w:jc w:val="right"/>
              <w:rPr>
                <w:rFonts w:eastAsia="Times New Roman"/>
                <w:i/>
                <w:iCs/>
                <w:sz w:val="16"/>
                <w:szCs w:val="16"/>
              </w:rPr>
            </w:pPr>
            <w:r w:rsidRPr="0025235D">
              <w:rPr>
                <w:i/>
                <w:iCs/>
                <w:color w:val="000000"/>
                <w:sz w:val="16"/>
                <w:szCs w:val="16"/>
              </w:rPr>
              <w:t>2 614,6</w:t>
            </w:r>
          </w:p>
        </w:tc>
        <w:tc>
          <w:tcPr>
            <w:tcW w:w="1134" w:type="dxa"/>
            <w:shd w:val="clear" w:color="auto" w:fill="auto"/>
            <w:vAlign w:val="center"/>
          </w:tcPr>
          <w:p w14:paraId="53BB1198"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4A9ED72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4AAFB779"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17CA7F87" w14:textId="77777777" w:rsidTr="009E53FC">
        <w:trPr>
          <w:trHeight w:val="450"/>
        </w:trPr>
        <w:tc>
          <w:tcPr>
            <w:tcW w:w="4678" w:type="dxa"/>
            <w:shd w:val="clear" w:color="auto" w:fill="auto"/>
            <w:vAlign w:val="center"/>
            <w:hideMark/>
          </w:tcPr>
          <w:p w14:paraId="75B1E26D"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140" w:type="dxa"/>
            <w:gridSpan w:val="2"/>
            <w:shd w:val="clear" w:color="auto" w:fill="auto"/>
            <w:vAlign w:val="center"/>
            <w:hideMark/>
          </w:tcPr>
          <w:p w14:paraId="44485D98" w14:textId="77777777" w:rsidR="0025235D" w:rsidRPr="0025235D" w:rsidRDefault="0025235D" w:rsidP="0025235D">
            <w:pPr>
              <w:jc w:val="right"/>
              <w:rPr>
                <w:rFonts w:eastAsia="Times New Roman"/>
                <w:i/>
                <w:iCs/>
                <w:sz w:val="16"/>
                <w:szCs w:val="16"/>
              </w:rPr>
            </w:pPr>
            <w:r w:rsidRPr="0025235D">
              <w:rPr>
                <w:i/>
                <w:iCs/>
                <w:color w:val="000000"/>
                <w:sz w:val="16"/>
                <w:szCs w:val="16"/>
              </w:rPr>
              <w:t>49 209,8</w:t>
            </w:r>
          </w:p>
        </w:tc>
        <w:tc>
          <w:tcPr>
            <w:tcW w:w="1128" w:type="dxa"/>
            <w:shd w:val="clear" w:color="auto" w:fill="auto"/>
            <w:vAlign w:val="center"/>
          </w:tcPr>
          <w:p w14:paraId="273B5C93" w14:textId="77777777" w:rsidR="0025235D" w:rsidRPr="0025235D" w:rsidRDefault="0025235D" w:rsidP="0025235D">
            <w:pPr>
              <w:jc w:val="right"/>
              <w:rPr>
                <w:rFonts w:eastAsia="Times New Roman"/>
                <w:i/>
                <w:iCs/>
                <w:sz w:val="16"/>
                <w:szCs w:val="16"/>
              </w:rPr>
            </w:pPr>
            <w:r w:rsidRPr="0025235D">
              <w:rPr>
                <w:i/>
                <w:iCs/>
                <w:color w:val="000000"/>
                <w:sz w:val="16"/>
                <w:szCs w:val="16"/>
              </w:rPr>
              <w:t>49 209,8</w:t>
            </w:r>
          </w:p>
        </w:tc>
        <w:tc>
          <w:tcPr>
            <w:tcW w:w="1134" w:type="dxa"/>
            <w:shd w:val="clear" w:color="auto" w:fill="auto"/>
            <w:vAlign w:val="center"/>
          </w:tcPr>
          <w:p w14:paraId="2B5B2A67"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63767154"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51E6A165"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49F32769" w14:textId="77777777" w:rsidTr="009E53FC">
        <w:trPr>
          <w:trHeight w:val="199"/>
        </w:trPr>
        <w:tc>
          <w:tcPr>
            <w:tcW w:w="4678" w:type="dxa"/>
            <w:shd w:val="clear" w:color="auto" w:fill="auto"/>
            <w:vAlign w:val="center"/>
          </w:tcPr>
          <w:p w14:paraId="4E8B1DBB" w14:textId="77777777" w:rsidR="0025235D" w:rsidRPr="0025235D" w:rsidRDefault="0025235D" w:rsidP="0025235D">
            <w:pPr>
              <w:jc w:val="both"/>
              <w:rPr>
                <w:rFonts w:eastAsia="Times New Roman"/>
                <w:i/>
                <w:iCs/>
                <w:sz w:val="16"/>
                <w:szCs w:val="16"/>
              </w:rPr>
            </w:pPr>
            <w:r w:rsidRPr="0025235D">
              <w:rPr>
                <w:rFonts w:eastAsia="Times New Roman"/>
                <w:i/>
                <w:iCs/>
                <w:sz w:val="16"/>
                <w:szCs w:val="16"/>
              </w:rPr>
              <w:t>на создание спортивных площадок</w:t>
            </w:r>
          </w:p>
        </w:tc>
        <w:tc>
          <w:tcPr>
            <w:tcW w:w="1140" w:type="dxa"/>
            <w:gridSpan w:val="2"/>
            <w:shd w:val="clear" w:color="auto" w:fill="auto"/>
            <w:vAlign w:val="center"/>
          </w:tcPr>
          <w:p w14:paraId="4A0077E8"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0F04EB7B" w14:textId="77777777" w:rsidR="0025235D" w:rsidRPr="0025235D" w:rsidRDefault="0025235D" w:rsidP="0025235D">
            <w:pPr>
              <w:jc w:val="right"/>
              <w:rPr>
                <w:rFonts w:eastAsia="Times New Roman"/>
                <w:i/>
                <w:iCs/>
                <w:sz w:val="16"/>
                <w:szCs w:val="16"/>
              </w:rPr>
            </w:pPr>
            <w:r w:rsidRPr="0025235D">
              <w:rPr>
                <w:i/>
                <w:iCs/>
                <w:color w:val="000000"/>
                <w:sz w:val="16"/>
                <w:szCs w:val="16"/>
              </w:rPr>
              <w:t>20 000,0</w:t>
            </w:r>
          </w:p>
        </w:tc>
        <w:tc>
          <w:tcPr>
            <w:tcW w:w="1134" w:type="dxa"/>
            <w:shd w:val="clear" w:color="auto" w:fill="auto"/>
            <w:vAlign w:val="center"/>
          </w:tcPr>
          <w:p w14:paraId="4ACA8C40" w14:textId="77777777" w:rsidR="0025235D" w:rsidRPr="0025235D" w:rsidRDefault="0025235D" w:rsidP="0025235D">
            <w:pPr>
              <w:jc w:val="right"/>
              <w:rPr>
                <w:rFonts w:eastAsia="Times New Roman"/>
                <w:i/>
                <w:iCs/>
                <w:sz w:val="16"/>
                <w:szCs w:val="16"/>
              </w:rPr>
            </w:pPr>
            <w:r w:rsidRPr="0025235D">
              <w:rPr>
                <w:i/>
                <w:iCs/>
                <w:color w:val="000000"/>
                <w:sz w:val="16"/>
                <w:szCs w:val="16"/>
              </w:rPr>
              <w:t>60 600,0</w:t>
            </w:r>
          </w:p>
        </w:tc>
        <w:tc>
          <w:tcPr>
            <w:tcW w:w="1134" w:type="dxa"/>
            <w:shd w:val="clear" w:color="auto" w:fill="auto"/>
            <w:vAlign w:val="center"/>
          </w:tcPr>
          <w:p w14:paraId="5773406D" w14:textId="77777777" w:rsidR="0025235D" w:rsidRPr="0025235D" w:rsidRDefault="0025235D" w:rsidP="0025235D">
            <w:pPr>
              <w:jc w:val="right"/>
              <w:rPr>
                <w:rFonts w:eastAsia="Times New Roman"/>
                <w:i/>
                <w:iCs/>
                <w:sz w:val="16"/>
                <w:szCs w:val="16"/>
              </w:rPr>
            </w:pPr>
            <w:r w:rsidRPr="0025235D">
              <w:rPr>
                <w:i/>
                <w:iCs/>
                <w:color w:val="000000"/>
                <w:sz w:val="16"/>
                <w:szCs w:val="16"/>
              </w:rPr>
              <w:t>16 000,0</w:t>
            </w:r>
          </w:p>
        </w:tc>
        <w:tc>
          <w:tcPr>
            <w:tcW w:w="993" w:type="dxa"/>
            <w:shd w:val="clear" w:color="auto" w:fill="auto"/>
            <w:vAlign w:val="center"/>
          </w:tcPr>
          <w:p w14:paraId="7B7B72E1" w14:textId="77777777" w:rsidR="0025235D" w:rsidRPr="0025235D" w:rsidRDefault="0025235D" w:rsidP="0025235D">
            <w:pPr>
              <w:jc w:val="right"/>
              <w:rPr>
                <w:rFonts w:eastAsia="Times New Roman"/>
                <w:i/>
                <w:iCs/>
                <w:sz w:val="16"/>
                <w:szCs w:val="16"/>
              </w:rPr>
            </w:pPr>
            <w:r w:rsidRPr="0025235D">
              <w:rPr>
                <w:i/>
                <w:iCs/>
                <w:color w:val="000000"/>
                <w:sz w:val="16"/>
                <w:szCs w:val="16"/>
              </w:rPr>
              <w:t>28 000,0</w:t>
            </w:r>
          </w:p>
        </w:tc>
      </w:tr>
      <w:tr w:rsidR="0025235D" w:rsidRPr="0025235D" w14:paraId="6B53A48F" w14:textId="77777777" w:rsidTr="009E53FC">
        <w:trPr>
          <w:trHeight w:val="272"/>
        </w:trPr>
        <w:tc>
          <w:tcPr>
            <w:tcW w:w="4678" w:type="dxa"/>
            <w:shd w:val="clear" w:color="auto" w:fill="auto"/>
            <w:vAlign w:val="bottom"/>
          </w:tcPr>
          <w:p w14:paraId="103BC2C9" w14:textId="77777777" w:rsidR="0025235D" w:rsidRPr="0025235D" w:rsidRDefault="0025235D" w:rsidP="0025235D">
            <w:pPr>
              <w:jc w:val="both"/>
              <w:rPr>
                <w:rFonts w:eastAsia="Times New Roman"/>
                <w:i/>
                <w:iCs/>
                <w:sz w:val="16"/>
                <w:szCs w:val="16"/>
              </w:rPr>
            </w:pPr>
            <w:r w:rsidRPr="0025235D">
              <w:rPr>
                <w:i/>
                <w:iCs/>
                <w:color w:val="000000"/>
                <w:sz w:val="16"/>
                <w:szCs w:val="16"/>
              </w:rPr>
              <w:t>на софинансирование расходов по обустройству мест (площадок) накопления твердых коммунальных расходов</w:t>
            </w:r>
          </w:p>
        </w:tc>
        <w:tc>
          <w:tcPr>
            <w:tcW w:w="1140" w:type="dxa"/>
            <w:gridSpan w:val="2"/>
            <w:shd w:val="clear" w:color="auto" w:fill="auto"/>
            <w:vAlign w:val="center"/>
          </w:tcPr>
          <w:p w14:paraId="5FAC521D"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70D70C1B" w14:textId="77777777" w:rsidR="0025235D" w:rsidRPr="0025235D" w:rsidRDefault="0025235D" w:rsidP="0025235D">
            <w:pPr>
              <w:jc w:val="right"/>
              <w:rPr>
                <w:rFonts w:eastAsia="Times New Roman"/>
                <w:i/>
                <w:iCs/>
                <w:sz w:val="16"/>
                <w:szCs w:val="16"/>
              </w:rPr>
            </w:pPr>
            <w:r w:rsidRPr="0025235D">
              <w:rPr>
                <w:i/>
                <w:iCs/>
                <w:color w:val="000000"/>
                <w:sz w:val="16"/>
                <w:szCs w:val="16"/>
              </w:rPr>
              <w:t>71 847,8</w:t>
            </w:r>
          </w:p>
        </w:tc>
        <w:tc>
          <w:tcPr>
            <w:tcW w:w="1134" w:type="dxa"/>
            <w:shd w:val="clear" w:color="auto" w:fill="auto"/>
            <w:vAlign w:val="center"/>
          </w:tcPr>
          <w:p w14:paraId="04F86564"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4856714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3744F40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2D3B7FE6" w14:textId="77777777" w:rsidTr="009E53FC">
        <w:trPr>
          <w:trHeight w:val="450"/>
        </w:trPr>
        <w:tc>
          <w:tcPr>
            <w:tcW w:w="4678" w:type="dxa"/>
            <w:shd w:val="clear" w:color="auto" w:fill="auto"/>
            <w:vAlign w:val="bottom"/>
          </w:tcPr>
          <w:p w14:paraId="02DCFC3C" w14:textId="77777777" w:rsidR="0025235D" w:rsidRPr="0025235D" w:rsidRDefault="0025235D" w:rsidP="0025235D">
            <w:pPr>
              <w:jc w:val="both"/>
              <w:rPr>
                <w:rFonts w:eastAsia="Times New Roman"/>
                <w:i/>
                <w:iCs/>
                <w:sz w:val="16"/>
                <w:szCs w:val="16"/>
              </w:rPr>
            </w:pPr>
            <w:r w:rsidRPr="0025235D">
              <w:rPr>
                <w:i/>
                <w:iCs/>
                <w:color w:val="000000"/>
                <w:sz w:val="16"/>
                <w:szCs w:val="16"/>
              </w:rPr>
              <w:t>на обеспечение в муниципальных образовательных организациях требований к антитеррористической защищенности объектов (территорий)</w:t>
            </w:r>
          </w:p>
        </w:tc>
        <w:tc>
          <w:tcPr>
            <w:tcW w:w="1140" w:type="dxa"/>
            <w:gridSpan w:val="2"/>
            <w:shd w:val="clear" w:color="auto" w:fill="auto"/>
            <w:vAlign w:val="center"/>
          </w:tcPr>
          <w:p w14:paraId="72C54E0E"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16505B23" w14:textId="77777777" w:rsidR="0025235D" w:rsidRPr="0025235D" w:rsidRDefault="0025235D" w:rsidP="0025235D">
            <w:pPr>
              <w:jc w:val="right"/>
              <w:rPr>
                <w:rFonts w:eastAsia="Times New Roman"/>
                <w:i/>
                <w:iCs/>
                <w:sz w:val="16"/>
                <w:szCs w:val="16"/>
              </w:rPr>
            </w:pPr>
            <w:r w:rsidRPr="0025235D">
              <w:rPr>
                <w:i/>
                <w:iCs/>
                <w:color w:val="000000"/>
                <w:sz w:val="16"/>
                <w:szCs w:val="16"/>
              </w:rPr>
              <w:t>19 280,6</w:t>
            </w:r>
          </w:p>
        </w:tc>
        <w:tc>
          <w:tcPr>
            <w:tcW w:w="1134" w:type="dxa"/>
            <w:shd w:val="clear" w:color="auto" w:fill="auto"/>
            <w:vAlign w:val="center"/>
          </w:tcPr>
          <w:p w14:paraId="23C51546"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5ACDE3D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27A9840C"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4E6B7895" w14:textId="77777777" w:rsidTr="009E53FC">
        <w:trPr>
          <w:trHeight w:val="329"/>
        </w:trPr>
        <w:tc>
          <w:tcPr>
            <w:tcW w:w="4678" w:type="dxa"/>
            <w:shd w:val="clear" w:color="auto" w:fill="auto"/>
            <w:vAlign w:val="bottom"/>
          </w:tcPr>
          <w:p w14:paraId="5EA67597" w14:textId="77777777" w:rsidR="0025235D" w:rsidRPr="0025235D" w:rsidRDefault="0025235D" w:rsidP="0025235D">
            <w:pPr>
              <w:jc w:val="both"/>
              <w:rPr>
                <w:rFonts w:eastAsia="Times New Roman"/>
                <w:i/>
                <w:iCs/>
                <w:sz w:val="16"/>
                <w:szCs w:val="16"/>
              </w:rPr>
            </w:pPr>
            <w:r w:rsidRPr="0025235D">
              <w:rPr>
                <w:i/>
                <w:iCs/>
                <w:color w:val="000000"/>
                <w:sz w:val="16"/>
                <w:szCs w:val="16"/>
              </w:rPr>
              <w:t>на модернизацию объектов инфраструктуры, предназначенных для отдыха детей и их оздоровления</w:t>
            </w:r>
          </w:p>
        </w:tc>
        <w:tc>
          <w:tcPr>
            <w:tcW w:w="1140" w:type="dxa"/>
            <w:gridSpan w:val="2"/>
            <w:shd w:val="clear" w:color="auto" w:fill="auto"/>
            <w:vAlign w:val="center"/>
          </w:tcPr>
          <w:p w14:paraId="32FA164C"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auto" w:fill="auto"/>
            <w:vAlign w:val="center"/>
          </w:tcPr>
          <w:p w14:paraId="3F361F6D" w14:textId="77777777" w:rsidR="0025235D" w:rsidRPr="0025235D" w:rsidRDefault="0025235D" w:rsidP="0025235D">
            <w:pPr>
              <w:jc w:val="right"/>
              <w:rPr>
                <w:rFonts w:eastAsia="Times New Roman"/>
                <w:i/>
                <w:iCs/>
                <w:sz w:val="16"/>
                <w:szCs w:val="16"/>
              </w:rPr>
            </w:pPr>
            <w:r w:rsidRPr="0025235D">
              <w:rPr>
                <w:i/>
                <w:iCs/>
                <w:color w:val="000000"/>
                <w:sz w:val="16"/>
                <w:szCs w:val="16"/>
              </w:rPr>
              <w:t>12 402,3</w:t>
            </w:r>
          </w:p>
        </w:tc>
        <w:tc>
          <w:tcPr>
            <w:tcW w:w="1134" w:type="dxa"/>
            <w:shd w:val="clear" w:color="auto" w:fill="auto"/>
            <w:vAlign w:val="center"/>
          </w:tcPr>
          <w:p w14:paraId="1A606CD2"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shd w:val="clear" w:color="auto" w:fill="auto"/>
            <w:vAlign w:val="center"/>
          </w:tcPr>
          <w:p w14:paraId="003B6E1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993" w:type="dxa"/>
            <w:shd w:val="clear" w:color="auto" w:fill="auto"/>
            <w:vAlign w:val="center"/>
          </w:tcPr>
          <w:p w14:paraId="02FA1104"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r>
      <w:tr w:rsidR="0025235D" w:rsidRPr="0025235D" w14:paraId="73AC6794" w14:textId="77777777" w:rsidTr="009E53FC">
        <w:trPr>
          <w:trHeight w:val="329"/>
        </w:trPr>
        <w:tc>
          <w:tcPr>
            <w:tcW w:w="4678" w:type="dxa"/>
            <w:shd w:val="clear" w:color="auto" w:fill="auto"/>
            <w:vAlign w:val="center"/>
          </w:tcPr>
          <w:p w14:paraId="0BFDC1D7" w14:textId="77777777" w:rsidR="0025235D" w:rsidRPr="0025235D" w:rsidRDefault="0025235D" w:rsidP="0025235D">
            <w:pPr>
              <w:jc w:val="both"/>
              <w:rPr>
                <w:i/>
                <w:iCs/>
                <w:color w:val="000000"/>
                <w:sz w:val="16"/>
                <w:szCs w:val="16"/>
              </w:rPr>
            </w:pPr>
            <w:r w:rsidRPr="0025235D">
              <w:rPr>
                <w:i/>
                <w:iCs/>
                <w:color w:val="000000"/>
                <w:sz w:val="16"/>
                <w:szCs w:val="16"/>
              </w:rPr>
              <w:t>на софинансирование расходов по финансовому обеспечению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1140" w:type="dxa"/>
            <w:gridSpan w:val="2"/>
            <w:shd w:val="clear" w:color="auto" w:fill="auto"/>
            <w:vAlign w:val="center"/>
          </w:tcPr>
          <w:p w14:paraId="210200DE" w14:textId="77777777" w:rsidR="0025235D" w:rsidRPr="0025235D" w:rsidRDefault="0025235D" w:rsidP="0025235D">
            <w:pPr>
              <w:jc w:val="right"/>
              <w:rPr>
                <w:i/>
                <w:iCs/>
                <w:color w:val="000000"/>
                <w:sz w:val="16"/>
                <w:szCs w:val="16"/>
              </w:rPr>
            </w:pPr>
            <w:r w:rsidRPr="0025235D">
              <w:rPr>
                <w:i/>
                <w:iCs/>
                <w:color w:val="000000"/>
                <w:sz w:val="16"/>
                <w:szCs w:val="16"/>
              </w:rPr>
              <w:t>0,0</w:t>
            </w:r>
          </w:p>
        </w:tc>
        <w:tc>
          <w:tcPr>
            <w:tcW w:w="1128" w:type="dxa"/>
            <w:shd w:val="clear" w:color="auto" w:fill="auto"/>
            <w:vAlign w:val="center"/>
          </w:tcPr>
          <w:p w14:paraId="64E7FB1F" w14:textId="77777777" w:rsidR="0025235D" w:rsidRPr="0025235D" w:rsidRDefault="0025235D" w:rsidP="0025235D">
            <w:pPr>
              <w:jc w:val="right"/>
              <w:rPr>
                <w:i/>
                <w:iCs/>
                <w:color w:val="000000"/>
                <w:sz w:val="16"/>
                <w:szCs w:val="16"/>
              </w:rPr>
            </w:pPr>
            <w:r w:rsidRPr="0025235D">
              <w:rPr>
                <w:i/>
                <w:iCs/>
                <w:color w:val="000000"/>
                <w:sz w:val="16"/>
                <w:szCs w:val="16"/>
              </w:rPr>
              <w:t>0,0</w:t>
            </w:r>
          </w:p>
        </w:tc>
        <w:tc>
          <w:tcPr>
            <w:tcW w:w="1134" w:type="dxa"/>
            <w:shd w:val="clear" w:color="auto" w:fill="auto"/>
            <w:vAlign w:val="center"/>
          </w:tcPr>
          <w:p w14:paraId="3299B020" w14:textId="77777777" w:rsidR="0025235D" w:rsidRPr="0025235D" w:rsidRDefault="0025235D" w:rsidP="0025235D">
            <w:pPr>
              <w:jc w:val="right"/>
              <w:rPr>
                <w:i/>
                <w:iCs/>
                <w:color w:val="000000"/>
                <w:sz w:val="16"/>
                <w:szCs w:val="16"/>
              </w:rPr>
            </w:pPr>
            <w:r w:rsidRPr="0025235D">
              <w:rPr>
                <w:i/>
                <w:iCs/>
                <w:color w:val="000000"/>
                <w:sz w:val="16"/>
                <w:szCs w:val="16"/>
              </w:rPr>
              <w:t>68 777,6</w:t>
            </w:r>
          </w:p>
        </w:tc>
        <w:tc>
          <w:tcPr>
            <w:tcW w:w="1134" w:type="dxa"/>
            <w:shd w:val="clear" w:color="auto" w:fill="auto"/>
            <w:vAlign w:val="center"/>
          </w:tcPr>
          <w:p w14:paraId="4D0689A0" w14:textId="77777777" w:rsidR="0025235D" w:rsidRPr="0025235D" w:rsidRDefault="0025235D" w:rsidP="0025235D">
            <w:pPr>
              <w:jc w:val="right"/>
              <w:rPr>
                <w:i/>
                <w:iCs/>
                <w:color w:val="000000"/>
                <w:sz w:val="16"/>
                <w:szCs w:val="16"/>
              </w:rPr>
            </w:pPr>
            <w:r w:rsidRPr="0025235D">
              <w:rPr>
                <w:i/>
                <w:iCs/>
                <w:color w:val="000000"/>
                <w:sz w:val="16"/>
                <w:szCs w:val="16"/>
              </w:rPr>
              <w:t>177 675,5</w:t>
            </w:r>
          </w:p>
        </w:tc>
        <w:tc>
          <w:tcPr>
            <w:tcW w:w="993" w:type="dxa"/>
            <w:shd w:val="clear" w:color="auto" w:fill="auto"/>
            <w:vAlign w:val="center"/>
          </w:tcPr>
          <w:p w14:paraId="0EDA9C57" w14:textId="77777777" w:rsidR="0025235D" w:rsidRPr="0025235D" w:rsidRDefault="0025235D" w:rsidP="0025235D">
            <w:pPr>
              <w:jc w:val="right"/>
              <w:rPr>
                <w:i/>
                <w:iCs/>
                <w:color w:val="000000"/>
                <w:sz w:val="16"/>
                <w:szCs w:val="16"/>
              </w:rPr>
            </w:pPr>
            <w:r w:rsidRPr="0025235D">
              <w:rPr>
                <w:i/>
                <w:iCs/>
                <w:color w:val="000000"/>
                <w:sz w:val="16"/>
                <w:szCs w:val="16"/>
              </w:rPr>
              <w:t>177 675,5</w:t>
            </w:r>
          </w:p>
        </w:tc>
      </w:tr>
      <w:tr w:rsidR="005C339D" w:rsidRPr="0025235D" w14:paraId="472FBB31" w14:textId="77777777" w:rsidTr="005C339D">
        <w:trPr>
          <w:trHeight w:val="329"/>
        </w:trPr>
        <w:tc>
          <w:tcPr>
            <w:tcW w:w="4678" w:type="dxa"/>
            <w:shd w:val="clear" w:color="auto" w:fill="DBE5F1" w:themeFill="accent1" w:themeFillTint="33"/>
            <w:vAlign w:val="center"/>
          </w:tcPr>
          <w:p w14:paraId="38C01886" w14:textId="1B9A1770" w:rsidR="005C339D" w:rsidRPr="0025235D" w:rsidRDefault="005C339D" w:rsidP="0025235D">
            <w:pPr>
              <w:jc w:val="both"/>
              <w:rPr>
                <w:i/>
                <w:iCs/>
                <w:color w:val="000000"/>
                <w:sz w:val="16"/>
                <w:szCs w:val="16"/>
              </w:rPr>
            </w:pPr>
            <w:r w:rsidRPr="0025235D">
              <w:rPr>
                <w:rFonts w:eastAsia="Times New Roman"/>
                <w:b/>
                <w:color w:val="000000"/>
                <w:sz w:val="16"/>
                <w:szCs w:val="16"/>
              </w:rPr>
              <w:t>Субсидии бюджетам бюджетной системы Российской Федерации (межбюджетные субсидии)</w:t>
            </w:r>
          </w:p>
        </w:tc>
        <w:tc>
          <w:tcPr>
            <w:tcW w:w="1140" w:type="dxa"/>
            <w:gridSpan w:val="2"/>
            <w:shd w:val="clear" w:color="auto" w:fill="DBE5F1" w:themeFill="accent1" w:themeFillTint="33"/>
            <w:vAlign w:val="center"/>
          </w:tcPr>
          <w:p w14:paraId="3C79B1AF" w14:textId="0181F54A" w:rsidR="005C339D" w:rsidRPr="0025235D" w:rsidRDefault="005C339D" w:rsidP="0025235D">
            <w:pPr>
              <w:jc w:val="right"/>
              <w:rPr>
                <w:i/>
                <w:iCs/>
                <w:color w:val="000000"/>
                <w:sz w:val="16"/>
                <w:szCs w:val="16"/>
              </w:rPr>
            </w:pPr>
            <w:r w:rsidRPr="0025235D">
              <w:rPr>
                <w:b/>
                <w:bCs/>
                <w:color w:val="000000"/>
                <w:sz w:val="16"/>
                <w:szCs w:val="16"/>
              </w:rPr>
              <w:t>6 503 825,2</w:t>
            </w:r>
          </w:p>
        </w:tc>
        <w:tc>
          <w:tcPr>
            <w:tcW w:w="1128" w:type="dxa"/>
            <w:shd w:val="clear" w:color="auto" w:fill="DBE5F1" w:themeFill="accent1" w:themeFillTint="33"/>
            <w:vAlign w:val="center"/>
          </w:tcPr>
          <w:p w14:paraId="23A25AB9" w14:textId="71ABC3F0" w:rsidR="005C339D" w:rsidRPr="0025235D" w:rsidRDefault="005C339D" w:rsidP="0025235D">
            <w:pPr>
              <w:jc w:val="right"/>
              <w:rPr>
                <w:i/>
                <w:iCs/>
                <w:color w:val="000000"/>
                <w:sz w:val="16"/>
                <w:szCs w:val="16"/>
              </w:rPr>
            </w:pPr>
            <w:r w:rsidRPr="0025235D">
              <w:rPr>
                <w:b/>
                <w:bCs/>
                <w:color w:val="000000"/>
                <w:sz w:val="16"/>
                <w:szCs w:val="16"/>
              </w:rPr>
              <w:t>5 749 610,1</w:t>
            </w:r>
          </w:p>
        </w:tc>
        <w:tc>
          <w:tcPr>
            <w:tcW w:w="1134" w:type="dxa"/>
            <w:shd w:val="clear" w:color="auto" w:fill="DBE5F1" w:themeFill="accent1" w:themeFillTint="33"/>
            <w:vAlign w:val="center"/>
          </w:tcPr>
          <w:p w14:paraId="267F1E03" w14:textId="6588C6E5" w:rsidR="005C339D" w:rsidRPr="0025235D" w:rsidRDefault="005C339D" w:rsidP="0025235D">
            <w:pPr>
              <w:jc w:val="right"/>
              <w:rPr>
                <w:i/>
                <w:iCs/>
                <w:color w:val="000000"/>
                <w:sz w:val="16"/>
                <w:szCs w:val="16"/>
              </w:rPr>
            </w:pPr>
            <w:r w:rsidRPr="0025235D">
              <w:rPr>
                <w:b/>
                <w:bCs/>
                <w:color w:val="000000"/>
                <w:sz w:val="16"/>
                <w:szCs w:val="16"/>
              </w:rPr>
              <w:t>7 713 823,5</w:t>
            </w:r>
          </w:p>
        </w:tc>
        <w:tc>
          <w:tcPr>
            <w:tcW w:w="1134" w:type="dxa"/>
            <w:shd w:val="clear" w:color="auto" w:fill="DBE5F1" w:themeFill="accent1" w:themeFillTint="33"/>
            <w:vAlign w:val="center"/>
          </w:tcPr>
          <w:p w14:paraId="75AF1268" w14:textId="4B433C65" w:rsidR="005C339D" w:rsidRPr="0025235D" w:rsidRDefault="005C339D" w:rsidP="0025235D">
            <w:pPr>
              <w:jc w:val="right"/>
              <w:rPr>
                <w:i/>
                <w:iCs/>
                <w:color w:val="000000"/>
                <w:sz w:val="16"/>
                <w:szCs w:val="16"/>
              </w:rPr>
            </w:pPr>
            <w:r w:rsidRPr="0025235D">
              <w:rPr>
                <w:b/>
                <w:bCs/>
                <w:color w:val="000000"/>
                <w:sz w:val="16"/>
                <w:szCs w:val="16"/>
              </w:rPr>
              <w:t>8 068 666,2</w:t>
            </w:r>
          </w:p>
        </w:tc>
        <w:tc>
          <w:tcPr>
            <w:tcW w:w="993" w:type="dxa"/>
            <w:shd w:val="clear" w:color="auto" w:fill="DBE5F1" w:themeFill="accent1" w:themeFillTint="33"/>
            <w:vAlign w:val="center"/>
          </w:tcPr>
          <w:p w14:paraId="58621E42" w14:textId="6D70DC89" w:rsidR="005C339D" w:rsidRPr="0025235D" w:rsidRDefault="005C339D" w:rsidP="0025235D">
            <w:pPr>
              <w:jc w:val="right"/>
              <w:rPr>
                <w:i/>
                <w:iCs/>
                <w:color w:val="000000"/>
                <w:sz w:val="16"/>
                <w:szCs w:val="16"/>
              </w:rPr>
            </w:pPr>
            <w:r w:rsidRPr="0025235D">
              <w:rPr>
                <w:b/>
                <w:bCs/>
                <w:color w:val="000000"/>
                <w:sz w:val="16"/>
                <w:szCs w:val="16"/>
              </w:rPr>
              <w:t>3 796 266,2</w:t>
            </w:r>
          </w:p>
        </w:tc>
      </w:tr>
    </w:tbl>
    <w:p w14:paraId="380E9EE3" w14:textId="77777777" w:rsidR="0025235D" w:rsidRPr="00A846D3" w:rsidRDefault="0025235D" w:rsidP="0025235D">
      <w:pPr>
        <w:jc w:val="both"/>
        <w:rPr>
          <w:sz w:val="16"/>
          <w:szCs w:val="16"/>
        </w:rPr>
      </w:pPr>
    </w:p>
    <w:p w14:paraId="23F2498D" w14:textId="77777777" w:rsidR="0025235D" w:rsidRPr="0025235D" w:rsidRDefault="0025235D" w:rsidP="0025235D">
      <w:pPr>
        <w:ind w:firstLine="709"/>
        <w:contextualSpacing/>
        <w:jc w:val="both"/>
        <w:rPr>
          <w:sz w:val="28"/>
          <w:szCs w:val="28"/>
        </w:rPr>
      </w:pPr>
      <w:r w:rsidRPr="0025235D">
        <w:rPr>
          <w:sz w:val="28"/>
          <w:szCs w:val="28"/>
        </w:rPr>
        <w:t xml:space="preserve">Поступление </w:t>
      </w:r>
      <w:r w:rsidRPr="0025235D">
        <w:rPr>
          <w:b/>
          <w:i/>
          <w:sz w:val="28"/>
          <w:szCs w:val="28"/>
        </w:rPr>
        <w:t>субвенций бюджетам бюджетной системы Российской Федерации</w:t>
      </w:r>
      <w:r w:rsidRPr="0025235D">
        <w:rPr>
          <w:sz w:val="28"/>
          <w:szCs w:val="28"/>
        </w:rPr>
        <w:t xml:space="preserve"> на 2023 год прогнозируется в сумме 5 488 581,3 тыс. рублей, что выше объема субвенций, утвержденного на 2022 год (4 808 603,0 тыс. рублей) на 679 978,3 тыс. рублей или на 14,1%, а также ожидаемой оценки 2022 года (4 884 486,6 тыс. рублей) на 604 094,7 тыс. рублей или на 12,4%. Основной причиной увеличения прогнозируемых поступлений является рост объемов предоставляемых субвенций.</w:t>
      </w:r>
    </w:p>
    <w:p w14:paraId="20FC6CF5" w14:textId="77777777" w:rsidR="0025235D" w:rsidRPr="0025235D" w:rsidRDefault="0025235D" w:rsidP="0025235D">
      <w:pPr>
        <w:ind w:firstLine="709"/>
        <w:jc w:val="both"/>
        <w:rPr>
          <w:sz w:val="28"/>
          <w:szCs w:val="28"/>
        </w:rPr>
      </w:pPr>
      <w:r w:rsidRPr="0025235D">
        <w:rPr>
          <w:sz w:val="28"/>
          <w:szCs w:val="28"/>
        </w:rPr>
        <w:t xml:space="preserve">На плановый период 2024 и 2025 годов поступления субвенций планируются с незначительным увеличением и составляют соответственно по годам 5 490 769,2 тыс. рублей и 5 492 063,7 тыс. рублей. </w:t>
      </w:r>
    </w:p>
    <w:p w14:paraId="0EECB877" w14:textId="77777777" w:rsidR="0025235D" w:rsidRPr="0025235D" w:rsidRDefault="0025235D" w:rsidP="0025235D">
      <w:pPr>
        <w:ind w:firstLine="709"/>
        <w:jc w:val="both"/>
        <w:rPr>
          <w:sz w:val="28"/>
          <w:szCs w:val="28"/>
        </w:rPr>
      </w:pPr>
      <w:r w:rsidRPr="0025235D">
        <w:rPr>
          <w:sz w:val="28"/>
          <w:szCs w:val="28"/>
        </w:rPr>
        <w:lastRenderedPageBreak/>
        <w:t>Удельный вес субвенций, передаваемых на исполнение переданных государственных полномочий, в общем объеме безвозмездных поступлений от других бюджетов бюджетной системы РФ, составляющий по ожидаемой оценке 2022 года 23,3%, в 2023 годах увеличится до 24,2%, в 2024 году – до 24,8%, а в 2025 году – до 30,0%.</w:t>
      </w:r>
    </w:p>
    <w:p w14:paraId="2A6D6F52" w14:textId="77777777" w:rsidR="0025235D" w:rsidRPr="0025235D" w:rsidRDefault="0025235D" w:rsidP="0025235D">
      <w:pPr>
        <w:ind w:firstLine="709"/>
        <w:jc w:val="both"/>
        <w:rPr>
          <w:sz w:val="28"/>
          <w:szCs w:val="28"/>
        </w:rPr>
      </w:pPr>
      <w:r w:rsidRPr="0025235D">
        <w:rPr>
          <w:sz w:val="28"/>
          <w:szCs w:val="28"/>
        </w:rPr>
        <w:t>Сведения об ожидаемом поступлении субвенций в бюджет города Оренбурга в 2022 году и прогнозные показатели на 2023-2025 годы представлены в следующей таблице.</w:t>
      </w:r>
    </w:p>
    <w:p w14:paraId="43545835" w14:textId="77777777" w:rsidR="0025235D" w:rsidRPr="0025235D" w:rsidRDefault="0025235D" w:rsidP="0025235D">
      <w:pPr>
        <w:ind w:firstLine="709"/>
        <w:jc w:val="right"/>
        <w:rPr>
          <w:sz w:val="20"/>
          <w:szCs w:val="20"/>
        </w:rPr>
      </w:pPr>
      <w:r w:rsidRPr="0025235D">
        <w:rPr>
          <w:sz w:val="20"/>
          <w:szCs w:val="20"/>
        </w:rPr>
        <w:t>(тыс. рублей)</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36"/>
        <w:gridCol w:w="1134"/>
        <w:gridCol w:w="6"/>
        <w:gridCol w:w="1128"/>
        <w:gridCol w:w="1134"/>
        <w:gridCol w:w="9"/>
        <w:gridCol w:w="1125"/>
        <w:gridCol w:w="9"/>
        <w:gridCol w:w="1125"/>
      </w:tblGrid>
      <w:tr w:rsidR="0025235D" w:rsidRPr="0025235D" w14:paraId="1A31AF43" w14:textId="77777777" w:rsidTr="00056141">
        <w:trPr>
          <w:trHeight w:val="70"/>
        </w:trPr>
        <w:tc>
          <w:tcPr>
            <w:tcW w:w="4536" w:type="dxa"/>
            <w:vMerge w:val="restart"/>
            <w:shd w:val="clear" w:color="auto" w:fill="DBE5F1" w:themeFill="accent1" w:themeFillTint="33"/>
            <w:vAlign w:val="center"/>
          </w:tcPr>
          <w:p w14:paraId="15C8C4AB" w14:textId="77777777" w:rsidR="0025235D" w:rsidRPr="00E57A04" w:rsidRDefault="0025235D" w:rsidP="0025235D">
            <w:pPr>
              <w:jc w:val="center"/>
              <w:rPr>
                <w:rFonts w:eastAsia="Times New Roman"/>
                <w:b/>
                <w:sz w:val="16"/>
                <w:szCs w:val="18"/>
              </w:rPr>
            </w:pPr>
            <w:r w:rsidRPr="00E57A04">
              <w:rPr>
                <w:b/>
                <w:sz w:val="16"/>
                <w:szCs w:val="18"/>
              </w:rPr>
              <w:t>Наименование субвенции</w:t>
            </w:r>
          </w:p>
        </w:tc>
        <w:tc>
          <w:tcPr>
            <w:tcW w:w="2268" w:type="dxa"/>
            <w:gridSpan w:val="3"/>
            <w:shd w:val="clear" w:color="auto" w:fill="DBE5F1" w:themeFill="accent1" w:themeFillTint="33"/>
            <w:vAlign w:val="center"/>
          </w:tcPr>
          <w:p w14:paraId="522D9EAD" w14:textId="77777777" w:rsidR="0025235D" w:rsidRPr="00E57A04" w:rsidRDefault="0025235D" w:rsidP="0025235D">
            <w:pPr>
              <w:jc w:val="center"/>
              <w:rPr>
                <w:rFonts w:eastAsia="Times New Roman"/>
                <w:b/>
                <w:sz w:val="16"/>
                <w:szCs w:val="18"/>
              </w:rPr>
            </w:pPr>
            <w:r w:rsidRPr="00E57A04">
              <w:rPr>
                <w:b/>
                <w:sz w:val="16"/>
                <w:szCs w:val="18"/>
              </w:rPr>
              <w:t>2022 год</w:t>
            </w:r>
          </w:p>
        </w:tc>
        <w:tc>
          <w:tcPr>
            <w:tcW w:w="1134" w:type="dxa"/>
            <w:vMerge w:val="restart"/>
            <w:shd w:val="clear" w:color="auto" w:fill="DBE5F1" w:themeFill="accent1" w:themeFillTint="33"/>
            <w:vAlign w:val="center"/>
          </w:tcPr>
          <w:p w14:paraId="3B2D226C" w14:textId="77777777" w:rsidR="0025235D" w:rsidRPr="00E57A04" w:rsidRDefault="0025235D" w:rsidP="0025235D">
            <w:pPr>
              <w:jc w:val="center"/>
              <w:rPr>
                <w:rFonts w:eastAsia="Times New Roman"/>
                <w:b/>
                <w:sz w:val="16"/>
                <w:szCs w:val="18"/>
              </w:rPr>
            </w:pPr>
            <w:r w:rsidRPr="00E57A04">
              <w:rPr>
                <w:b/>
                <w:sz w:val="16"/>
                <w:szCs w:val="18"/>
              </w:rPr>
              <w:t>2023 год (проект)</w:t>
            </w:r>
          </w:p>
        </w:tc>
        <w:tc>
          <w:tcPr>
            <w:tcW w:w="1134" w:type="dxa"/>
            <w:gridSpan w:val="2"/>
            <w:vMerge w:val="restart"/>
            <w:shd w:val="clear" w:color="auto" w:fill="DBE5F1" w:themeFill="accent1" w:themeFillTint="33"/>
            <w:vAlign w:val="center"/>
          </w:tcPr>
          <w:p w14:paraId="4D8E5F54" w14:textId="77777777" w:rsidR="0025235D" w:rsidRPr="00E57A04" w:rsidRDefault="0025235D" w:rsidP="0025235D">
            <w:pPr>
              <w:jc w:val="center"/>
              <w:rPr>
                <w:rFonts w:eastAsia="Times New Roman"/>
                <w:b/>
                <w:sz w:val="16"/>
                <w:szCs w:val="18"/>
              </w:rPr>
            </w:pPr>
            <w:r w:rsidRPr="00E57A04">
              <w:rPr>
                <w:b/>
                <w:sz w:val="16"/>
                <w:szCs w:val="18"/>
              </w:rPr>
              <w:t>2024 год (проект)</w:t>
            </w:r>
          </w:p>
        </w:tc>
        <w:tc>
          <w:tcPr>
            <w:tcW w:w="1134" w:type="dxa"/>
            <w:gridSpan w:val="2"/>
            <w:vMerge w:val="restart"/>
            <w:shd w:val="clear" w:color="auto" w:fill="DBE5F1" w:themeFill="accent1" w:themeFillTint="33"/>
            <w:vAlign w:val="center"/>
          </w:tcPr>
          <w:p w14:paraId="69EBE80A" w14:textId="77777777" w:rsidR="0025235D" w:rsidRPr="00E57A04" w:rsidRDefault="0025235D" w:rsidP="0025235D">
            <w:pPr>
              <w:jc w:val="center"/>
              <w:rPr>
                <w:rFonts w:eastAsia="Times New Roman"/>
                <w:b/>
                <w:sz w:val="16"/>
                <w:szCs w:val="18"/>
              </w:rPr>
            </w:pPr>
            <w:r w:rsidRPr="00E57A04">
              <w:rPr>
                <w:b/>
                <w:sz w:val="16"/>
                <w:szCs w:val="18"/>
              </w:rPr>
              <w:t>2025 год (проект)</w:t>
            </w:r>
          </w:p>
        </w:tc>
      </w:tr>
      <w:tr w:rsidR="0025235D" w:rsidRPr="0025235D" w14:paraId="683BFB8C" w14:textId="77777777" w:rsidTr="00056141">
        <w:trPr>
          <w:trHeight w:val="70"/>
        </w:trPr>
        <w:tc>
          <w:tcPr>
            <w:tcW w:w="4536" w:type="dxa"/>
            <w:vMerge/>
            <w:vAlign w:val="center"/>
          </w:tcPr>
          <w:p w14:paraId="7F1D58D4" w14:textId="77777777" w:rsidR="0025235D" w:rsidRPr="0025235D" w:rsidRDefault="0025235D" w:rsidP="0025235D">
            <w:pPr>
              <w:rPr>
                <w:rFonts w:eastAsia="Times New Roman"/>
                <w:sz w:val="18"/>
                <w:szCs w:val="18"/>
              </w:rPr>
            </w:pPr>
          </w:p>
        </w:tc>
        <w:tc>
          <w:tcPr>
            <w:tcW w:w="1134" w:type="dxa"/>
            <w:shd w:val="clear" w:color="auto" w:fill="DBE5F1" w:themeFill="accent1" w:themeFillTint="33"/>
            <w:vAlign w:val="center"/>
          </w:tcPr>
          <w:p w14:paraId="23E5C5C3" w14:textId="77777777" w:rsidR="0025235D" w:rsidRPr="00E57A04" w:rsidRDefault="0025235D" w:rsidP="0025235D">
            <w:pPr>
              <w:jc w:val="center"/>
              <w:rPr>
                <w:rFonts w:eastAsia="Times New Roman"/>
                <w:b/>
                <w:sz w:val="16"/>
                <w:szCs w:val="18"/>
              </w:rPr>
            </w:pPr>
            <w:r w:rsidRPr="00E57A04">
              <w:rPr>
                <w:b/>
                <w:sz w:val="16"/>
                <w:szCs w:val="18"/>
              </w:rPr>
              <w:t>утверждено перво-начально</w:t>
            </w:r>
          </w:p>
        </w:tc>
        <w:tc>
          <w:tcPr>
            <w:tcW w:w="1134" w:type="dxa"/>
            <w:gridSpan w:val="2"/>
            <w:shd w:val="clear" w:color="auto" w:fill="DBE5F1" w:themeFill="accent1" w:themeFillTint="33"/>
            <w:vAlign w:val="center"/>
          </w:tcPr>
          <w:p w14:paraId="40E09059" w14:textId="77777777" w:rsidR="0025235D" w:rsidRPr="00E57A04" w:rsidRDefault="0025235D" w:rsidP="0025235D">
            <w:pPr>
              <w:jc w:val="center"/>
              <w:rPr>
                <w:rFonts w:eastAsia="Times New Roman"/>
                <w:b/>
                <w:sz w:val="16"/>
                <w:szCs w:val="18"/>
              </w:rPr>
            </w:pPr>
            <w:r w:rsidRPr="00E57A04">
              <w:rPr>
                <w:b/>
                <w:sz w:val="16"/>
                <w:szCs w:val="18"/>
              </w:rPr>
              <w:t>оценка</w:t>
            </w:r>
          </w:p>
        </w:tc>
        <w:tc>
          <w:tcPr>
            <w:tcW w:w="1134" w:type="dxa"/>
            <w:vMerge/>
            <w:vAlign w:val="center"/>
          </w:tcPr>
          <w:p w14:paraId="020E7D41" w14:textId="77777777" w:rsidR="0025235D" w:rsidRPr="0025235D" w:rsidRDefault="0025235D" w:rsidP="0025235D">
            <w:pPr>
              <w:jc w:val="right"/>
              <w:rPr>
                <w:rFonts w:eastAsia="Times New Roman"/>
                <w:sz w:val="18"/>
                <w:szCs w:val="18"/>
              </w:rPr>
            </w:pPr>
          </w:p>
        </w:tc>
        <w:tc>
          <w:tcPr>
            <w:tcW w:w="1134" w:type="dxa"/>
            <w:gridSpan w:val="2"/>
            <w:vMerge/>
            <w:vAlign w:val="center"/>
          </w:tcPr>
          <w:p w14:paraId="00E7CEB4" w14:textId="77777777" w:rsidR="0025235D" w:rsidRPr="0025235D" w:rsidRDefault="0025235D" w:rsidP="0025235D">
            <w:pPr>
              <w:jc w:val="right"/>
              <w:rPr>
                <w:rFonts w:eastAsia="Times New Roman"/>
                <w:sz w:val="18"/>
                <w:szCs w:val="18"/>
              </w:rPr>
            </w:pPr>
          </w:p>
        </w:tc>
        <w:tc>
          <w:tcPr>
            <w:tcW w:w="1134" w:type="dxa"/>
            <w:gridSpan w:val="2"/>
            <w:vMerge/>
            <w:vAlign w:val="center"/>
          </w:tcPr>
          <w:p w14:paraId="57F189B0" w14:textId="77777777" w:rsidR="0025235D" w:rsidRPr="0025235D" w:rsidRDefault="0025235D" w:rsidP="0025235D">
            <w:pPr>
              <w:jc w:val="right"/>
              <w:rPr>
                <w:rFonts w:eastAsia="Times New Roman"/>
                <w:sz w:val="18"/>
                <w:szCs w:val="18"/>
              </w:rPr>
            </w:pPr>
          </w:p>
        </w:tc>
      </w:tr>
      <w:tr w:rsidR="0025235D" w:rsidRPr="0025235D" w14:paraId="409EAB93" w14:textId="77777777" w:rsidTr="00056141">
        <w:trPr>
          <w:trHeight w:val="450"/>
        </w:trPr>
        <w:tc>
          <w:tcPr>
            <w:tcW w:w="4536" w:type="dxa"/>
            <w:shd w:val="clear" w:color="auto" w:fill="auto"/>
            <w:vAlign w:val="center"/>
            <w:hideMark/>
          </w:tcPr>
          <w:p w14:paraId="4B5B3640" w14:textId="77777777" w:rsidR="0025235D" w:rsidRPr="0025235D" w:rsidRDefault="0025235D" w:rsidP="0025235D">
            <w:pPr>
              <w:jc w:val="both"/>
              <w:rPr>
                <w:rFonts w:eastAsia="Times New Roman"/>
                <w:sz w:val="16"/>
                <w:szCs w:val="16"/>
              </w:rPr>
            </w:pPr>
            <w:r w:rsidRPr="0025235D">
              <w:rPr>
                <w:rFonts w:eastAsia="Times New Roman"/>
                <w:sz w:val="16"/>
                <w:szCs w:val="16"/>
              </w:rPr>
              <w:t>Субвенции местным бюджетам на выполнение передаваемых полномочий субъектов Российской Федерации:</w:t>
            </w:r>
          </w:p>
        </w:tc>
        <w:tc>
          <w:tcPr>
            <w:tcW w:w="1140" w:type="dxa"/>
            <w:gridSpan w:val="2"/>
            <w:shd w:val="clear" w:color="auto" w:fill="auto"/>
            <w:vAlign w:val="center"/>
            <w:hideMark/>
          </w:tcPr>
          <w:p w14:paraId="053D0C78" w14:textId="77777777" w:rsidR="0025235D" w:rsidRPr="0025235D" w:rsidRDefault="0025235D" w:rsidP="0025235D">
            <w:pPr>
              <w:jc w:val="right"/>
              <w:rPr>
                <w:rFonts w:eastAsia="Times New Roman"/>
                <w:sz w:val="16"/>
                <w:szCs w:val="16"/>
              </w:rPr>
            </w:pPr>
            <w:r w:rsidRPr="0025235D">
              <w:rPr>
                <w:color w:val="000000"/>
                <w:sz w:val="16"/>
                <w:szCs w:val="16"/>
              </w:rPr>
              <w:t>4 659 505,6</w:t>
            </w:r>
          </w:p>
        </w:tc>
        <w:tc>
          <w:tcPr>
            <w:tcW w:w="1128" w:type="dxa"/>
            <w:shd w:val="clear" w:color="auto" w:fill="auto"/>
            <w:vAlign w:val="center"/>
          </w:tcPr>
          <w:p w14:paraId="12141B8F" w14:textId="77777777" w:rsidR="0025235D" w:rsidRPr="0025235D" w:rsidRDefault="0025235D" w:rsidP="0025235D">
            <w:pPr>
              <w:jc w:val="right"/>
              <w:rPr>
                <w:rFonts w:eastAsia="Times New Roman"/>
                <w:sz w:val="16"/>
                <w:szCs w:val="16"/>
              </w:rPr>
            </w:pPr>
            <w:r w:rsidRPr="0025235D">
              <w:rPr>
                <w:color w:val="000000"/>
                <w:sz w:val="16"/>
                <w:szCs w:val="16"/>
              </w:rPr>
              <w:t>4 750 438,4</w:t>
            </w:r>
          </w:p>
        </w:tc>
        <w:tc>
          <w:tcPr>
            <w:tcW w:w="1143" w:type="dxa"/>
            <w:gridSpan w:val="2"/>
            <w:shd w:val="clear" w:color="auto" w:fill="auto"/>
            <w:vAlign w:val="center"/>
          </w:tcPr>
          <w:p w14:paraId="2871E6C3" w14:textId="77777777" w:rsidR="0025235D" w:rsidRPr="0025235D" w:rsidRDefault="0025235D" w:rsidP="0025235D">
            <w:pPr>
              <w:jc w:val="right"/>
              <w:rPr>
                <w:rFonts w:eastAsia="Times New Roman"/>
                <w:sz w:val="16"/>
                <w:szCs w:val="16"/>
              </w:rPr>
            </w:pPr>
            <w:r w:rsidRPr="0025235D">
              <w:rPr>
                <w:color w:val="000000"/>
                <w:sz w:val="16"/>
                <w:szCs w:val="16"/>
              </w:rPr>
              <w:t>5 333 207,0</w:t>
            </w:r>
          </w:p>
        </w:tc>
        <w:tc>
          <w:tcPr>
            <w:tcW w:w="1134" w:type="dxa"/>
            <w:gridSpan w:val="2"/>
            <w:shd w:val="clear" w:color="auto" w:fill="auto"/>
            <w:vAlign w:val="center"/>
          </w:tcPr>
          <w:p w14:paraId="34AE87F4" w14:textId="77777777" w:rsidR="0025235D" w:rsidRPr="0025235D" w:rsidRDefault="0025235D" w:rsidP="0025235D">
            <w:pPr>
              <w:jc w:val="right"/>
              <w:rPr>
                <w:rFonts w:eastAsia="Times New Roman"/>
                <w:sz w:val="16"/>
                <w:szCs w:val="16"/>
              </w:rPr>
            </w:pPr>
            <w:r w:rsidRPr="0025235D">
              <w:rPr>
                <w:color w:val="000000"/>
                <w:sz w:val="16"/>
                <w:szCs w:val="16"/>
              </w:rPr>
              <w:t>5 334 425,6</w:t>
            </w:r>
          </w:p>
        </w:tc>
        <w:tc>
          <w:tcPr>
            <w:tcW w:w="1125" w:type="dxa"/>
            <w:shd w:val="clear" w:color="auto" w:fill="auto"/>
            <w:vAlign w:val="center"/>
          </w:tcPr>
          <w:p w14:paraId="26A26F90" w14:textId="77777777" w:rsidR="0025235D" w:rsidRPr="0025235D" w:rsidRDefault="0025235D" w:rsidP="0025235D">
            <w:pPr>
              <w:jc w:val="right"/>
              <w:rPr>
                <w:rFonts w:eastAsia="Times New Roman"/>
                <w:sz w:val="16"/>
                <w:szCs w:val="16"/>
              </w:rPr>
            </w:pPr>
            <w:r w:rsidRPr="0025235D">
              <w:rPr>
                <w:color w:val="000000"/>
                <w:sz w:val="16"/>
                <w:szCs w:val="16"/>
              </w:rPr>
              <w:t>5 335 625,8</w:t>
            </w:r>
          </w:p>
        </w:tc>
      </w:tr>
      <w:tr w:rsidR="0025235D" w:rsidRPr="0025235D" w14:paraId="73B4EEA4" w14:textId="77777777" w:rsidTr="00056141">
        <w:trPr>
          <w:trHeight w:val="450"/>
        </w:trPr>
        <w:tc>
          <w:tcPr>
            <w:tcW w:w="4536" w:type="dxa"/>
            <w:shd w:val="clear" w:color="auto" w:fill="auto"/>
            <w:vAlign w:val="center"/>
            <w:hideMark/>
          </w:tcPr>
          <w:p w14:paraId="2228EC16"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передаваемых полномочий по финансовому обеспечению бесплатным двухразовым питанием лиц с ограниченными возможностями здоровья</w:t>
            </w:r>
          </w:p>
        </w:tc>
        <w:tc>
          <w:tcPr>
            <w:tcW w:w="1140" w:type="dxa"/>
            <w:gridSpan w:val="2"/>
            <w:shd w:val="clear" w:color="auto" w:fill="auto"/>
            <w:vAlign w:val="center"/>
            <w:hideMark/>
          </w:tcPr>
          <w:p w14:paraId="16F5DEFD" w14:textId="77777777" w:rsidR="0025235D" w:rsidRPr="0025235D" w:rsidRDefault="0025235D" w:rsidP="0025235D">
            <w:pPr>
              <w:jc w:val="right"/>
              <w:rPr>
                <w:rFonts w:eastAsia="Times New Roman"/>
                <w:i/>
                <w:iCs/>
                <w:sz w:val="16"/>
                <w:szCs w:val="16"/>
              </w:rPr>
            </w:pPr>
            <w:r w:rsidRPr="0025235D">
              <w:rPr>
                <w:i/>
                <w:iCs/>
                <w:color w:val="000000"/>
                <w:sz w:val="16"/>
                <w:szCs w:val="16"/>
              </w:rPr>
              <w:t>29 911,5</w:t>
            </w:r>
          </w:p>
        </w:tc>
        <w:tc>
          <w:tcPr>
            <w:tcW w:w="1128" w:type="dxa"/>
            <w:shd w:val="clear" w:color="auto" w:fill="auto"/>
            <w:vAlign w:val="center"/>
          </w:tcPr>
          <w:p w14:paraId="71783EF6" w14:textId="77777777" w:rsidR="0025235D" w:rsidRPr="0025235D" w:rsidRDefault="0025235D" w:rsidP="0025235D">
            <w:pPr>
              <w:jc w:val="right"/>
              <w:rPr>
                <w:rFonts w:eastAsia="Times New Roman"/>
                <w:i/>
                <w:iCs/>
                <w:sz w:val="16"/>
                <w:szCs w:val="16"/>
              </w:rPr>
            </w:pPr>
            <w:r w:rsidRPr="0025235D">
              <w:rPr>
                <w:i/>
                <w:iCs/>
                <w:color w:val="000000"/>
                <w:sz w:val="16"/>
                <w:szCs w:val="16"/>
              </w:rPr>
              <w:t>29 911,5</w:t>
            </w:r>
          </w:p>
        </w:tc>
        <w:tc>
          <w:tcPr>
            <w:tcW w:w="1143" w:type="dxa"/>
            <w:gridSpan w:val="2"/>
            <w:shd w:val="clear" w:color="auto" w:fill="auto"/>
            <w:vAlign w:val="center"/>
          </w:tcPr>
          <w:p w14:paraId="2D146645" w14:textId="77777777" w:rsidR="0025235D" w:rsidRPr="0025235D" w:rsidRDefault="0025235D" w:rsidP="0025235D">
            <w:pPr>
              <w:jc w:val="right"/>
              <w:rPr>
                <w:rFonts w:eastAsia="Times New Roman"/>
                <w:i/>
                <w:iCs/>
                <w:sz w:val="16"/>
                <w:szCs w:val="16"/>
              </w:rPr>
            </w:pPr>
            <w:r w:rsidRPr="0025235D">
              <w:rPr>
                <w:i/>
                <w:iCs/>
                <w:color w:val="000000"/>
                <w:sz w:val="16"/>
                <w:szCs w:val="16"/>
              </w:rPr>
              <w:t>31 753,5</w:t>
            </w:r>
          </w:p>
        </w:tc>
        <w:tc>
          <w:tcPr>
            <w:tcW w:w="1134" w:type="dxa"/>
            <w:gridSpan w:val="2"/>
            <w:shd w:val="clear" w:color="auto" w:fill="auto"/>
            <w:vAlign w:val="center"/>
          </w:tcPr>
          <w:p w14:paraId="02A42522" w14:textId="77777777" w:rsidR="0025235D" w:rsidRPr="0025235D" w:rsidRDefault="0025235D" w:rsidP="0025235D">
            <w:pPr>
              <w:jc w:val="right"/>
              <w:rPr>
                <w:rFonts w:eastAsia="Times New Roman"/>
                <w:i/>
                <w:iCs/>
                <w:sz w:val="16"/>
                <w:szCs w:val="16"/>
              </w:rPr>
            </w:pPr>
            <w:r w:rsidRPr="0025235D">
              <w:rPr>
                <w:i/>
                <w:iCs/>
                <w:color w:val="000000"/>
                <w:sz w:val="16"/>
                <w:szCs w:val="16"/>
              </w:rPr>
              <w:t>31 753,5</w:t>
            </w:r>
          </w:p>
        </w:tc>
        <w:tc>
          <w:tcPr>
            <w:tcW w:w="1125" w:type="dxa"/>
            <w:shd w:val="clear" w:color="auto" w:fill="auto"/>
            <w:vAlign w:val="center"/>
          </w:tcPr>
          <w:p w14:paraId="6E314870" w14:textId="77777777" w:rsidR="0025235D" w:rsidRPr="0025235D" w:rsidRDefault="0025235D" w:rsidP="0025235D">
            <w:pPr>
              <w:jc w:val="right"/>
              <w:rPr>
                <w:rFonts w:eastAsia="Times New Roman"/>
                <w:i/>
                <w:iCs/>
                <w:sz w:val="16"/>
                <w:szCs w:val="16"/>
              </w:rPr>
            </w:pPr>
            <w:r w:rsidRPr="0025235D">
              <w:rPr>
                <w:i/>
                <w:iCs/>
                <w:color w:val="000000"/>
                <w:sz w:val="16"/>
                <w:szCs w:val="16"/>
              </w:rPr>
              <w:t>31 753,5</w:t>
            </w:r>
          </w:p>
        </w:tc>
      </w:tr>
      <w:tr w:rsidR="0025235D" w:rsidRPr="0025235D" w14:paraId="413471FB" w14:textId="77777777" w:rsidTr="00056141">
        <w:trPr>
          <w:trHeight w:val="900"/>
        </w:trPr>
        <w:tc>
          <w:tcPr>
            <w:tcW w:w="4536" w:type="dxa"/>
            <w:shd w:val="clear" w:color="auto" w:fill="auto"/>
            <w:vAlign w:val="center"/>
            <w:hideMark/>
          </w:tcPr>
          <w:p w14:paraId="7F340761" w14:textId="77777777" w:rsidR="0025235D" w:rsidRPr="0025235D" w:rsidRDefault="0025235D" w:rsidP="0025235D">
            <w:pPr>
              <w:rPr>
                <w:rFonts w:eastAsia="Times New Roman"/>
                <w:i/>
                <w:iCs/>
                <w:sz w:val="16"/>
                <w:szCs w:val="16"/>
              </w:rPr>
            </w:pPr>
            <w:r w:rsidRPr="0025235D">
              <w:rPr>
                <w:rFonts w:eastAsia="Times New Roman"/>
                <w:i/>
                <w:iCs/>
                <w:sz w:val="16"/>
                <w:szCs w:val="16"/>
              </w:rPr>
              <w:t>на обеспечение государственных гарантий реализации прав на получение общедоступного и бесплатного дошкольного образования,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140" w:type="dxa"/>
            <w:gridSpan w:val="2"/>
            <w:shd w:val="clear" w:color="auto" w:fill="auto"/>
            <w:vAlign w:val="center"/>
            <w:hideMark/>
          </w:tcPr>
          <w:p w14:paraId="0A0C138C" w14:textId="77777777" w:rsidR="0025235D" w:rsidRPr="0025235D" w:rsidRDefault="0025235D" w:rsidP="0025235D">
            <w:pPr>
              <w:jc w:val="right"/>
              <w:rPr>
                <w:rFonts w:eastAsia="Times New Roman"/>
                <w:i/>
                <w:iCs/>
                <w:sz w:val="16"/>
                <w:szCs w:val="16"/>
              </w:rPr>
            </w:pPr>
            <w:r w:rsidRPr="0025235D">
              <w:rPr>
                <w:i/>
                <w:iCs/>
                <w:color w:val="000000"/>
                <w:sz w:val="16"/>
                <w:szCs w:val="16"/>
              </w:rPr>
              <w:t>4 130 499,0</w:t>
            </w:r>
          </w:p>
        </w:tc>
        <w:tc>
          <w:tcPr>
            <w:tcW w:w="1128" w:type="dxa"/>
            <w:shd w:val="clear" w:color="auto" w:fill="auto"/>
            <w:vAlign w:val="center"/>
          </w:tcPr>
          <w:p w14:paraId="0C56865A" w14:textId="77777777" w:rsidR="0025235D" w:rsidRPr="0025235D" w:rsidRDefault="0025235D" w:rsidP="0025235D">
            <w:pPr>
              <w:jc w:val="right"/>
              <w:rPr>
                <w:rFonts w:eastAsia="Times New Roman"/>
                <w:i/>
                <w:iCs/>
                <w:sz w:val="16"/>
                <w:szCs w:val="16"/>
              </w:rPr>
            </w:pPr>
            <w:r w:rsidRPr="0025235D">
              <w:rPr>
                <w:i/>
                <w:iCs/>
                <w:color w:val="000000"/>
                <w:sz w:val="16"/>
                <w:szCs w:val="16"/>
              </w:rPr>
              <w:t>4 189 004,9</w:t>
            </w:r>
          </w:p>
        </w:tc>
        <w:tc>
          <w:tcPr>
            <w:tcW w:w="1143" w:type="dxa"/>
            <w:gridSpan w:val="2"/>
            <w:shd w:val="clear" w:color="auto" w:fill="auto"/>
            <w:vAlign w:val="center"/>
          </w:tcPr>
          <w:p w14:paraId="6E6CEFC7" w14:textId="77777777" w:rsidR="0025235D" w:rsidRPr="0025235D" w:rsidRDefault="0025235D" w:rsidP="0025235D">
            <w:pPr>
              <w:jc w:val="right"/>
              <w:rPr>
                <w:rFonts w:eastAsia="Times New Roman"/>
                <w:i/>
                <w:iCs/>
                <w:sz w:val="16"/>
                <w:szCs w:val="16"/>
              </w:rPr>
            </w:pPr>
            <w:r w:rsidRPr="0025235D">
              <w:rPr>
                <w:i/>
                <w:iCs/>
                <w:color w:val="000000"/>
                <w:sz w:val="16"/>
                <w:szCs w:val="16"/>
              </w:rPr>
              <w:t>4 706 924,0</w:t>
            </w:r>
          </w:p>
        </w:tc>
        <w:tc>
          <w:tcPr>
            <w:tcW w:w="1134" w:type="dxa"/>
            <w:gridSpan w:val="2"/>
            <w:shd w:val="clear" w:color="auto" w:fill="auto"/>
            <w:vAlign w:val="center"/>
          </w:tcPr>
          <w:p w14:paraId="64379143" w14:textId="77777777" w:rsidR="0025235D" w:rsidRPr="0025235D" w:rsidRDefault="0025235D" w:rsidP="0025235D">
            <w:pPr>
              <w:jc w:val="right"/>
              <w:rPr>
                <w:rFonts w:eastAsia="Times New Roman"/>
                <w:i/>
                <w:iCs/>
                <w:sz w:val="16"/>
                <w:szCs w:val="16"/>
              </w:rPr>
            </w:pPr>
            <w:r w:rsidRPr="0025235D">
              <w:rPr>
                <w:i/>
                <w:iCs/>
                <w:color w:val="000000"/>
                <w:sz w:val="16"/>
                <w:szCs w:val="16"/>
              </w:rPr>
              <w:t>4 706 924,0</w:t>
            </w:r>
          </w:p>
        </w:tc>
        <w:tc>
          <w:tcPr>
            <w:tcW w:w="1125" w:type="dxa"/>
            <w:shd w:val="clear" w:color="auto" w:fill="auto"/>
            <w:vAlign w:val="center"/>
          </w:tcPr>
          <w:p w14:paraId="42CCADCD" w14:textId="77777777" w:rsidR="0025235D" w:rsidRPr="0025235D" w:rsidRDefault="0025235D" w:rsidP="0025235D">
            <w:pPr>
              <w:jc w:val="right"/>
              <w:rPr>
                <w:rFonts w:eastAsia="Times New Roman"/>
                <w:i/>
                <w:iCs/>
                <w:sz w:val="16"/>
                <w:szCs w:val="16"/>
              </w:rPr>
            </w:pPr>
            <w:r w:rsidRPr="0025235D">
              <w:rPr>
                <w:i/>
                <w:iCs/>
                <w:color w:val="000000"/>
                <w:sz w:val="16"/>
                <w:szCs w:val="16"/>
              </w:rPr>
              <w:t>4 706 924,0</w:t>
            </w:r>
          </w:p>
        </w:tc>
      </w:tr>
      <w:tr w:rsidR="0025235D" w:rsidRPr="0025235D" w14:paraId="70CDC91F" w14:textId="77777777" w:rsidTr="00056141">
        <w:trPr>
          <w:trHeight w:val="675"/>
        </w:trPr>
        <w:tc>
          <w:tcPr>
            <w:tcW w:w="4536" w:type="dxa"/>
            <w:shd w:val="clear" w:color="auto" w:fill="auto"/>
            <w:vAlign w:val="center"/>
            <w:hideMark/>
          </w:tcPr>
          <w:p w14:paraId="1405823A" w14:textId="77777777" w:rsidR="0025235D" w:rsidRPr="0025235D" w:rsidRDefault="0025235D" w:rsidP="0025235D">
            <w:pPr>
              <w:rPr>
                <w:rFonts w:eastAsia="Times New Roman"/>
                <w:i/>
                <w:iCs/>
                <w:sz w:val="16"/>
                <w:szCs w:val="16"/>
              </w:rPr>
            </w:pPr>
            <w:r w:rsidRPr="0025235D">
              <w:rPr>
                <w:rFonts w:eastAsia="Times New Roman"/>
                <w:i/>
                <w:iCs/>
                <w:sz w:val="16"/>
                <w:szCs w:val="16"/>
              </w:rPr>
              <w:t>на 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 инвалидов на дому</w:t>
            </w:r>
          </w:p>
        </w:tc>
        <w:tc>
          <w:tcPr>
            <w:tcW w:w="1140" w:type="dxa"/>
            <w:gridSpan w:val="2"/>
            <w:shd w:val="clear" w:color="auto" w:fill="auto"/>
            <w:vAlign w:val="center"/>
            <w:hideMark/>
          </w:tcPr>
          <w:p w14:paraId="3261AEF5" w14:textId="77777777" w:rsidR="0025235D" w:rsidRPr="0025235D" w:rsidRDefault="0025235D" w:rsidP="0025235D">
            <w:pPr>
              <w:jc w:val="right"/>
              <w:rPr>
                <w:rFonts w:eastAsia="Times New Roman"/>
                <w:i/>
                <w:iCs/>
                <w:sz w:val="16"/>
                <w:szCs w:val="16"/>
              </w:rPr>
            </w:pPr>
            <w:r w:rsidRPr="0025235D">
              <w:rPr>
                <w:i/>
                <w:iCs/>
                <w:color w:val="000000"/>
                <w:sz w:val="16"/>
                <w:szCs w:val="16"/>
              </w:rPr>
              <w:t>20 078,1</w:t>
            </w:r>
          </w:p>
        </w:tc>
        <w:tc>
          <w:tcPr>
            <w:tcW w:w="1128" w:type="dxa"/>
            <w:shd w:val="clear" w:color="auto" w:fill="auto"/>
            <w:vAlign w:val="center"/>
          </w:tcPr>
          <w:p w14:paraId="6881B635" w14:textId="77777777" w:rsidR="0025235D" w:rsidRPr="0025235D" w:rsidRDefault="0025235D" w:rsidP="0025235D">
            <w:pPr>
              <w:jc w:val="right"/>
              <w:rPr>
                <w:rFonts w:eastAsia="Times New Roman"/>
                <w:i/>
                <w:iCs/>
                <w:sz w:val="16"/>
                <w:szCs w:val="16"/>
              </w:rPr>
            </w:pPr>
            <w:r w:rsidRPr="0025235D">
              <w:rPr>
                <w:i/>
                <w:iCs/>
                <w:color w:val="000000"/>
                <w:sz w:val="16"/>
                <w:szCs w:val="16"/>
              </w:rPr>
              <w:t>20 229,0</w:t>
            </w:r>
          </w:p>
        </w:tc>
        <w:tc>
          <w:tcPr>
            <w:tcW w:w="1143" w:type="dxa"/>
            <w:gridSpan w:val="2"/>
            <w:shd w:val="clear" w:color="auto" w:fill="auto"/>
            <w:vAlign w:val="center"/>
          </w:tcPr>
          <w:p w14:paraId="5337FADA" w14:textId="77777777" w:rsidR="0025235D" w:rsidRPr="0025235D" w:rsidRDefault="0025235D" w:rsidP="0025235D">
            <w:pPr>
              <w:jc w:val="right"/>
              <w:rPr>
                <w:rFonts w:eastAsia="Times New Roman"/>
                <w:i/>
                <w:iCs/>
                <w:sz w:val="16"/>
                <w:szCs w:val="16"/>
              </w:rPr>
            </w:pPr>
            <w:r w:rsidRPr="0025235D">
              <w:rPr>
                <w:i/>
                <w:iCs/>
                <w:color w:val="000000"/>
                <w:sz w:val="16"/>
                <w:szCs w:val="16"/>
              </w:rPr>
              <w:t>21 021,8</w:t>
            </w:r>
          </w:p>
        </w:tc>
        <w:tc>
          <w:tcPr>
            <w:tcW w:w="1134" w:type="dxa"/>
            <w:gridSpan w:val="2"/>
            <w:shd w:val="clear" w:color="auto" w:fill="auto"/>
            <w:vAlign w:val="center"/>
          </w:tcPr>
          <w:p w14:paraId="259F50BE" w14:textId="77777777" w:rsidR="0025235D" w:rsidRPr="0025235D" w:rsidRDefault="0025235D" w:rsidP="0025235D">
            <w:pPr>
              <w:jc w:val="right"/>
              <w:rPr>
                <w:rFonts w:eastAsia="Times New Roman"/>
                <w:i/>
                <w:iCs/>
                <w:sz w:val="16"/>
                <w:szCs w:val="16"/>
              </w:rPr>
            </w:pPr>
            <w:r w:rsidRPr="0025235D">
              <w:rPr>
                <w:i/>
                <w:iCs/>
                <w:color w:val="000000"/>
                <w:sz w:val="16"/>
                <w:szCs w:val="16"/>
              </w:rPr>
              <w:t>21 021,8</w:t>
            </w:r>
          </w:p>
        </w:tc>
        <w:tc>
          <w:tcPr>
            <w:tcW w:w="1125" w:type="dxa"/>
            <w:shd w:val="clear" w:color="auto" w:fill="auto"/>
            <w:vAlign w:val="center"/>
          </w:tcPr>
          <w:p w14:paraId="6BE950CD" w14:textId="77777777" w:rsidR="0025235D" w:rsidRPr="0025235D" w:rsidRDefault="0025235D" w:rsidP="0025235D">
            <w:pPr>
              <w:jc w:val="right"/>
              <w:rPr>
                <w:rFonts w:eastAsia="Times New Roman"/>
                <w:i/>
                <w:iCs/>
                <w:sz w:val="16"/>
                <w:szCs w:val="16"/>
              </w:rPr>
            </w:pPr>
            <w:r w:rsidRPr="0025235D">
              <w:rPr>
                <w:i/>
                <w:iCs/>
                <w:color w:val="000000"/>
                <w:sz w:val="16"/>
                <w:szCs w:val="16"/>
              </w:rPr>
              <w:t>21 021,8</w:t>
            </w:r>
          </w:p>
        </w:tc>
      </w:tr>
      <w:tr w:rsidR="0025235D" w:rsidRPr="0025235D" w14:paraId="2D181746" w14:textId="77777777" w:rsidTr="00056141">
        <w:trPr>
          <w:trHeight w:val="450"/>
        </w:trPr>
        <w:tc>
          <w:tcPr>
            <w:tcW w:w="4536" w:type="dxa"/>
            <w:shd w:val="clear" w:color="auto" w:fill="auto"/>
            <w:vAlign w:val="center"/>
            <w:hideMark/>
          </w:tcPr>
          <w:p w14:paraId="21A9A5D2"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переданных полномочий по финансовому обеспечению мероприятий по отдыху детей в каникулярное время</w:t>
            </w:r>
          </w:p>
        </w:tc>
        <w:tc>
          <w:tcPr>
            <w:tcW w:w="1140" w:type="dxa"/>
            <w:gridSpan w:val="2"/>
            <w:shd w:val="clear" w:color="auto" w:fill="auto"/>
            <w:vAlign w:val="center"/>
            <w:hideMark/>
          </w:tcPr>
          <w:p w14:paraId="044B3100" w14:textId="77777777" w:rsidR="0025235D" w:rsidRPr="0025235D" w:rsidRDefault="0025235D" w:rsidP="0025235D">
            <w:pPr>
              <w:jc w:val="right"/>
              <w:rPr>
                <w:rFonts w:eastAsia="Times New Roman"/>
                <w:i/>
                <w:iCs/>
                <w:sz w:val="16"/>
                <w:szCs w:val="16"/>
              </w:rPr>
            </w:pPr>
            <w:r w:rsidRPr="0025235D">
              <w:rPr>
                <w:i/>
                <w:iCs/>
                <w:color w:val="000000"/>
                <w:sz w:val="16"/>
                <w:szCs w:val="16"/>
              </w:rPr>
              <w:t>28 250,6</w:t>
            </w:r>
          </w:p>
        </w:tc>
        <w:tc>
          <w:tcPr>
            <w:tcW w:w="1128" w:type="dxa"/>
            <w:shd w:val="clear" w:color="auto" w:fill="auto"/>
            <w:vAlign w:val="center"/>
          </w:tcPr>
          <w:p w14:paraId="53A379F5" w14:textId="77777777" w:rsidR="0025235D" w:rsidRPr="0025235D" w:rsidRDefault="0025235D" w:rsidP="0025235D">
            <w:pPr>
              <w:jc w:val="right"/>
              <w:rPr>
                <w:rFonts w:eastAsia="Times New Roman"/>
                <w:i/>
                <w:iCs/>
                <w:sz w:val="16"/>
                <w:szCs w:val="16"/>
              </w:rPr>
            </w:pPr>
            <w:r w:rsidRPr="0025235D">
              <w:rPr>
                <w:i/>
                <w:iCs/>
                <w:color w:val="000000"/>
                <w:sz w:val="16"/>
                <w:szCs w:val="16"/>
              </w:rPr>
              <w:t>28 250,6</w:t>
            </w:r>
          </w:p>
        </w:tc>
        <w:tc>
          <w:tcPr>
            <w:tcW w:w="1143" w:type="dxa"/>
            <w:gridSpan w:val="2"/>
            <w:shd w:val="clear" w:color="auto" w:fill="auto"/>
            <w:vAlign w:val="center"/>
          </w:tcPr>
          <w:p w14:paraId="418A853E" w14:textId="77777777" w:rsidR="0025235D" w:rsidRPr="0025235D" w:rsidRDefault="0025235D" w:rsidP="0025235D">
            <w:pPr>
              <w:jc w:val="right"/>
              <w:rPr>
                <w:rFonts w:eastAsia="Times New Roman"/>
                <w:i/>
                <w:iCs/>
                <w:sz w:val="16"/>
                <w:szCs w:val="16"/>
              </w:rPr>
            </w:pPr>
            <w:r w:rsidRPr="0025235D">
              <w:rPr>
                <w:i/>
                <w:iCs/>
                <w:color w:val="000000"/>
                <w:sz w:val="16"/>
                <w:szCs w:val="16"/>
              </w:rPr>
              <w:t>25 598,3</w:t>
            </w:r>
          </w:p>
        </w:tc>
        <w:tc>
          <w:tcPr>
            <w:tcW w:w="1134" w:type="dxa"/>
            <w:gridSpan w:val="2"/>
            <w:shd w:val="clear" w:color="auto" w:fill="auto"/>
            <w:vAlign w:val="center"/>
          </w:tcPr>
          <w:p w14:paraId="7A26822C" w14:textId="77777777" w:rsidR="0025235D" w:rsidRPr="0025235D" w:rsidRDefault="0025235D" w:rsidP="0025235D">
            <w:pPr>
              <w:jc w:val="right"/>
              <w:rPr>
                <w:rFonts w:eastAsia="Times New Roman"/>
                <w:i/>
                <w:iCs/>
                <w:sz w:val="16"/>
                <w:szCs w:val="16"/>
              </w:rPr>
            </w:pPr>
            <w:r w:rsidRPr="0025235D">
              <w:rPr>
                <w:i/>
                <w:iCs/>
                <w:color w:val="000000"/>
                <w:sz w:val="16"/>
                <w:szCs w:val="16"/>
              </w:rPr>
              <w:t>26 816,9</w:t>
            </w:r>
          </w:p>
        </w:tc>
        <w:tc>
          <w:tcPr>
            <w:tcW w:w="1125" w:type="dxa"/>
            <w:shd w:val="clear" w:color="auto" w:fill="auto"/>
            <w:vAlign w:val="center"/>
          </w:tcPr>
          <w:p w14:paraId="325CCC58" w14:textId="77777777" w:rsidR="0025235D" w:rsidRPr="0025235D" w:rsidRDefault="0025235D" w:rsidP="0025235D">
            <w:pPr>
              <w:jc w:val="right"/>
              <w:rPr>
                <w:rFonts w:eastAsia="Times New Roman"/>
                <w:i/>
                <w:iCs/>
                <w:sz w:val="16"/>
                <w:szCs w:val="16"/>
              </w:rPr>
            </w:pPr>
            <w:r w:rsidRPr="0025235D">
              <w:rPr>
                <w:i/>
                <w:iCs/>
                <w:color w:val="000000"/>
                <w:sz w:val="16"/>
                <w:szCs w:val="16"/>
              </w:rPr>
              <w:t>28 095,3</w:t>
            </w:r>
          </w:p>
        </w:tc>
      </w:tr>
      <w:tr w:rsidR="0025235D" w:rsidRPr="0025235D" w14:paraId="1B7B8733" w14:textId="77777777" w:rsidTr="00056141">
        <w:trPr>
          <w:trHeight w:val="900"/>
        </w:trPr>
        <w:tc>
          <w:tcPr>
            <w:tcW w:w="4536" w:type="dxa"/>
            <w:shd w:val="clear" w:color="auto" w:fill="auto"/>
            <w:vAlign w:val="center"/>
            <w:hideMark/>
          </w:tcPr>
          <w:p w14:paraId="1041A0F7"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w:t>
            </w:r>
          </w:p>
        </w:tc>
        <w:tc>
          <w:tcPr>
            <w:tcW w:w="1140" w:type="dxa"/>
            <w:gridSpan w:val="2"/>
            <w:shd w:val="clear" w:color="auto" w:fill="auto"/>
            <w:vAlign w:val="center"/>
            <w:hideMark/>
          </w:tcPr>
          <w:p w14:paraId="40C8D09D" w14:textId="77777777" w:rsidR="0025235D" w:rsidRPr="0025235D" w:rsidRDefault="0025235D" w:rsidP="0025235D">
            <w:pPr>
              <w:jc w:val="right"/>
              <w:rPr>
                <w:rFonts w:eastAsia="Times New Roman"/>
                <w:i/>
                <w:iCs/>
                <w:sz w:val="16"/>
                <w:szCs w:val="16"/>
              </w:rPr>
            </w:pPr>
            <w:r w:rsidRPr="0025235D">
              <w:rPr>
                <w:i/>
                <w:iCs/>
                <w:color w:val="000000"/>
                <w:sz w:val="16"/>
                <w:szCs w:val="16"/>
              </w:rPr>
              <w:t>25 160,4</w:t>
            </w:r>
          </w:p>
        </w:tc>
        <w:tc>
          <w:tcPr>
            <w:tcW w:w="1128" w:type="dxa"/>
            <w:shd w:val="clear" w:color="auto" w:fill="auto"/>
            <w:vAlign w:val="center"/>
          </w:tcPr>
          <w:p w14:paraId="72F7E94E" w14:textId="77777777" w:rsidR="0025235D" w:rsidRPr="0025235D" w:rsidRDefault="0025235D" w:rsidP="0025235D">
            <w:pPr>
              <w:jc w:val="right"/>
              <w:rPr>
                <w:rFonts w:eastAsia="Times New Roman"/>
                <w:i/>
                <w:iCs/>
                <w:sz w:val="16"/>
                <w:szCs w:val="16"/>
              </w:rPr>
            </w:pPr>
            <w:r w:rsidRPr="0025235D">
              <w:rPr>
                <w:i/>
                <w:iCs/>
                <w:color w:val="000000"/>
                <w:sz w:val="16"/>
                <w:szCs w:val="16"/>
              </w:rPr>
              <w:t>25 160,4</w:t>
            </w:r>
          </w:p>
        </w:tc>
        <w:tc>
          <w:tcPr>
            <w:tcW w:w="1143" w:type="dxa"/>
            <w:gridSpan w:val="2"/>
            <w:shd w:val="clear" w:color="auto" w:fill="auto"/>
            <w:vAlign w:val="center"/>
          </w:tcPr>
          <w:p w14:paraId="2BBE401C" w14:textId="77777777" w:rsidR="0025235D" w:rsidRPr="0025235D" w:rsidRDefault="0025235D" w:rsidP="0025235D">
            <w:pPr>
              <w:jc w:val="right"/>
              <w:rPr>
                <w:rFonts w:eastAsia="Times New Roman"/>
                <w:i/>
                <w:iCs/>
                <w:sz w:val="16"/>
                <w:szCs w:val="16"/>
              </w:rPr>
            </w:pPr>
            <w:r w:rsidRPr="0025235D">
              <w:rPr>
                <w:i/>
                <w:iCs/>
                <w:color w:val="000000"/>
                <w:sz w:val="16"/>
                <w:szCs w:val="16"/>
              </w:rPr>
              <w:t>25 692,7</w:t>
            </w:r>
          </w:p>
        </w:tc>
        <w:tc>
          <w:tcPr>
            <w:tcW w:w="1134" w:type="dxa"/>
            <w:gridSpan w:val="2"/>
            <w:shd w:val="clear" w:color="auto" w:fill="auto"/>
            <w:vAlign w:val="center"/>
          </w:tcPr>
          <w:p w14:paraId="3CAE45DE" w14:textId="77777777" w:rsidR="0025235D" w:rsidRPr="0025235D" w:rsidRDefault="0025235D" w:rsidP="0025235D">
            <w:pPr>
              <w:jc w:val="right"/>
              <w:rPr>
                <w:rFonts w:eastAsia="Times New Roman"/>
                <w:i/>
                <w:iCs/>
                <w:sz w:val="16"/>
                <w:szCs w:val="16"/>
              </w:rPr>
            </w:pPr>
            <w:r w:rsidRPr="0025235D">
              <w:rPr>
                <w:i/>
                <w:iCs/>
                <w:color w:val="000000"/>
                <w:sz w:val="16"/>
                <w:szCs w:val="16"/>
              </w:rPr>
              <w:t>25 692,7</w:t>
            </w:r>
          </w:p>
        </w:tc>
        <w:tc>
          <w:tcPr>
            <w:tcW w:w="1125" w:type="dxa"/>
            <w:shd w:val="clear" w:color="auto" w:fill="auto"/>
            <w:vAlign w:val="center"/>
          </w:tcPr>
          <w:p w14:paraId="04BB2B5F" w14:textId="77777777" w:rsidR="0025235D" w:rsidRPr="0025235D" w:rsidRDefault="0025235D" w:rsidP="0025235D">
            <w:pPr>
              <w:jc w:val="right"/>
              <w:rPr>
                <w:rFonts w:eastAsia="Times New Roman"/>
                <w:i/>
                <w:iCs/>
                <w:sz w:val="16"/>
                <w:szCs w:val="16"/>
              </w:rPr>
            </w:pPr>
            <w:r w:rsidRPr="0025235D">
              <w:rPr>
                <w:i/>
                <w:iCs/>
                <w:color w:val="000000"/>
                <w:sz w:val="16"/>
                <w:szCs w:val="16"/>
              </w:rPr>
              <w:t>25 692,7</w:t>
            </w:r>
          </w:p>
        </w:tc>
      </w:tr>
      <w:tr w:rsidR="0025235D" w:rsidRPr="0025235D" w14:paraId="4B41E2CE" w14:textId="77777777" w:rsidTr="00056141">
        <w:trPr>
          <w:trHeight w:val="1125"/>
        </w:trPr>
        <w:tc>
          <w:tcPr>
            <w:tcW w:w="4536" w:type="dxa"/>
            <w:shd w:val="clear" w:color="auto" w:fill="auto"/>
            <w:vAlign w:val="center"/>
            <w:hideMark/>
          </w:tcPr>
          <w:p w14:paraId="6CFE5F08"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40" w:type="dxa"/>
            <w:gridSpan w:val="2"/>
            <w:shd w:val="clear" w:color="auto" w:fill="auto"/>
            <w:vAlign w:val="center"/>
            <w:hideMark/>
          </w:tcPr>
          <w:p w14:paraId="759095E3" w14:textId="77777777" w:rsidR="0025235D" w:rsidRPr="0025235D" w:rsidRDefault="0025235D" w:rsidP="0025235D">
            <w:pPr>
              <w:jc w:val="right"/>
              <w:rPr>
                <w:rFonts w:eastAsia="Times New Roman"/>
                <w:i/>
                <w:iCs/>
                <w:sz w:val="16"/>
                <w:szCs w:val="16"/>
              </w:rPr>
            </w:pPr>
            <w:r w:rsidRPr="0025235D">
              <w:rPr>
                <w:i/>
                <w:iCs/>
                <w:color w:val="000000"/>
                <w:sz w:val="16"/>
                <w:szCs w:val="16"/>
              </w:rPr>
              <w:t>29 913,8</w:t>
            </w:r>
          </w:p>
        </w:tc>
        <w:tc>
          <w:tcPr>
            <w:tcW w:w="1128" w:type="dxa"/>
            <w:shd w:val="clear" w:color="auto" w:fill="auto"/>
            <w:vAlign w:val="center"/>
          </w:tcPr>
          <w:p w14:paraId="46D31987" w14:textId="77777777" w:rsidR="0025235D" w:rsidRPr="0025235D" w:rsidRDefault="0025235D" w:rsidP="0025235D">
            <w:pPr>
              <w:jc w:val="right"/>
              <w:rPr>
                <w:rFonts w:eastAsia="Times New Roman"/>
                <w:i/>
                <w:iCs/>
                <w:sz w:val="16"/>
                <w:szCs w:val="16"/>
              </w:rPr>
            </w:pPr>
            <w:r w:rsidRPr="0025235D">
              <w:rPr>
                <w:i/>
                <w:iCs/>
                <w:color w:val="000000"/>
                <w:sz w:val="16"/>
                <w:szCs w:val="16"/>
              </w:rPr>
              <w:t>29 913,8</w:t>
            </w:r>
          </w:p>
        </w:tc>
        <w:tc>
          <w:tcPr>
            <w:tcW w:w="1143" w:type="dxa"/>
            <w:gridSpan w:val="2"/>
            <w:shd w:val="clear" w:color="auto" w:fill="auto"/>
            <w:vAlign w:val="center"/>
          </w:tcPr>
          <w:p w14:paraId="2B8737D2" w14:textId="77777777" w:rsidR="0025235D" w:rsidRPr="0025235D" w:rsidRDefault="0025235D" w:rsidP="0025235D">
            <w:pPr>
              <w:jc w:val="right"/>
              <w:rPr>
                <w:rFonts w:eastAsia="Times New Roman"/>
                <w:i/>
                <w:iCs/>
                <w:sz w:val="16"/>
                <w:szCs w:val="16"/>
              </w:rPr>
            </w:pPr>
            <w:r w:rsidRPr="0025235D">
              <w:rPr>
                <w:i/>
                <w:iCs/>
                <w:color w:val="000000"/>
                <w:sz w:val="16"/>
                <w:szCs w:val="16"/>
              </w:rPr>
              <w:t>36 367,5</w:t>
            </w:r>
          </w:p>
        </w:tc>
        <w:tc>
          <w:tcPr>
            <w:tcW w:w="1134" w:type="dxa"/>
            <w:gridSpan w:val="2"/>
            <w:shd w:val="clear" w:color="auto" w:fill="auto"/>
            <w:vAlign w:val="center"/>
          </w:tcPr>
          <w:p w14:paraId="7D753CB7" w14:textId="77777777" w:rsidR="0025235D" w:rsidRPr="0025235D" w:rsidRDefault="0025235D" w:rsidP="0025235D">
            <w:pPr>
              <w:jc w:val="right"/>
              <w:rPr>
                <w:rFonts w:eastAsia="Times New Roman"/>
                <w:i/>
                <w:iCs/>
                <w:sz w:val="16"/>
                <w:szCs w:val="16"/>
              </w:rPr>
            </w:pPr>
            <w:r w:rsidRPr="0025235D">
              <w:rPr>
                <w:i/>
                <w:iCs/>
                <w:color w:val="000000"/>
                <w:sz w:val="16"/>
                <w:szCs w:val="16"/>
              </w:rPr>
              <w:t>36 367,5</w:t>
            </w:r>
          </w:p>
        </w:tc>
        <w:tc>
          <w:tcPr>
            <w:tcW w:w="1125" w:type="dxa"/>
            <w:shd w:val="clear" w:color="auto" w:fill="auto"/>
            <w:vAlign w:val="center"/>
          </w:tcPr>
          <w:p w14:paraId="15A738FC" w14:textId="77777777" w:rsidR="0025235D" w:rsidRPr="0025235D" w:rsidRDefault="0025235D" w:rsidP="0025235D">
            <w:pPr>
              <w:jc w:val="right"/>
              <w:rPr>
                <w:rFonts w:eastAsia="Times New Roman"/>
                <w:i/>
                <w:iCs/>
                <w:sz w:val="16"/>
                <w:szCs w:val="16"/>
              </w:rPr>
            </w:pPr>
            <w:r w:rsidRPr="0025235D">
              <w:rPr>
                <w:i/>
                <w:iCs/>
                <w:color w:val="000000"/>
                <w:sz w:val="16"/>
                <w:szCs w:val="16"/>
              </w:rPr>
              <w:t>36 367,5</w:t>
            </w:r>
          </w:p>
        </w:tc>
      </w:tr>
      <w:tr w:rsidR="0025235D" w:rsidRPr="0025235D" w14:paraId="36635699" w14:textId="77777777" w:rsidTr="00056141">
        <w:trPr>
          <w:trHeight w:val="450"/>
        </w:trPr>
        <w:tc>
          <w:tcPr>
            <w:tcW w:w="4536" w:type="dxa"/>
            <w:shd w:val="clear" w:color="auto" w:fill="auto"/>
            <w:vAlign w:val="center"/>
            <w:hideMark/>
          </w:tcPr>
          <w:p w14:paraId="39A6C8B6"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переданных полномочий по содержанию детей в замещающих семьях</w:t>
            </w:r>
          </w:p>
        </w:tc>
        <w:tc>
          <w:tcPr>
            <w:tcW w:w="1140" w:type="dxa"/>
            <w:gridSpan w:val="2"/>
            <w:shd w:val="clear" w:color="auto" w:fill="auto"/>
            <w:vAlign w:val="center"/>
            <w:hideMark/>
          </w:tcPr>
          <w:p w14:paraId="4E6EB9B8" w14:textId="77777777" w:rsidR="0025235D" w:rsidRPr="0025235D" w:rsidRDefault="0025235D" w:rsidP="0025235D">
            <w:pPr>
              <w:jc w:val="right"/>
              <w:rPr>
                <w:rFonts w:eastAsia="Times New Roman"/>
                <w:i/>
                <w:iCs/>
                <w:sz w:val="16"/>
                <w:szCs w:val="16"/>
              </w:rPr>
            </w:pPr>
            <w:r w:rsidRPr="0025235D">
              <w:rPr>
                <w:i/>
                <w:iCs/>
                <w:color w:val="000000"/>
                <w:sz w:val="16"/>
                <w:szCs w:val="16"/>
              </w:rPr>
              <w:t>87 606,6</w:t>
            </w:r>
          </w:p>
        </w:tc>
        <w:tc>
          <w:tcPr>
            <w:tcW w:w="1128" w:type="dxa"/>
            <w:shd w:val="clear" w:color="auto" w:fill="auto"/>
            <w:vAlign w:val="center"/>
          </w:tcPr>
          <w:p w14:paraId="08D7AC40" w14:textId="77777777" w:rsidR="0025235D" w:rsidRPr="0025235D" w:rsidRDefault="0025235D" w:rsidP="0025235D">
            <w:pPr>
              <w:jc w:val="right"/>
              <w:rPr>
                <w:rFonts w:eastAsia="Times New Roman"/>
                <w:i/>
                <w:iCs/>
                <w:sz w:val="16"/>
                <w:szCs w:val="16"/>
              </w:rPr>
            </w:pPr>
            <w:r w:rsidRPr="0025235D">
              <w:rPr>
                <w:i/>
                <w:iCs/>
                <w:color w:val="000000"/>
                <w:sz w:val="16"/>
                <w:szCs w:val="16"/>
              </w:rPr>
              <w:t>93 106,6</w:t>
            </w:r>
          </w:p>
        </w:tc>
        <w:tc>
          <w:tcPr>
            <w:tcW w:w="1143" w:type="dxa"/>
            <w:gridSpan w:val="2"/>
            <w:shd w:val="clear" w:color="auto" w:fill="auto"/>
            <w:vAlign w:val="center"/>
          </w:tcPr>
          <w:p w14:paraId="54F7D603" w14:textId="77777777" w:rsidR="0025235D" w:rsidRPr="0025235D" w:rsidRDefault="0025235D" w:rsidP="0025235D">
            <w:pPr>
              <w:jc w:val="right"/>
              <w:rPr>
                <w:rFonts w:eastAsia="Times New Roman"/>
                <w:i/>
                <w:iCs/>
                <w:sz w:val="16"/>
                <w:szCs w:val="16"/>
              </w:rPr>
            </w:pPr>
            <w:r w:rsidRPr="0025235D">
              <w:rPr>
                <w:i/>
                <w:iCs/>
                <w:color w:val="000000"/>
                <w:sz w:val="16"/>
                <w:szCs w:val="16"/>
              </w:rPr>
              <w:t>95 986,3</w:t>
            </w:r>
          </w:p>
        </w:tc>
        <w:tc>
          <w:tcPr>
            <w:tcW w:w="1134" w:type="dxa"/>
            <w:gridSpan w:val="2"/>
            <w:shd w:val="clear" w:color="auto" w:fill="auto"/>
            <w:vAlign w:val="center"/>
          </w:tcPr>
          <w:p w14:paraId="42DA04DC" w14:textId="77777777" w:rsidR="0025235D" w:rsidRPr="0025235D" w:rsidRDefault="0025235D" w:rsidP="0025235D">
            <w:pPr>
              <w:jc w:val="right"/>
              <w:rPr>
                <w:rFonts w:eastAsia="Times New Roman"/>
                <w:i/>
                <w:iCs/>
                <w:sz w:val="16"/>
                <w:szCs w:val="16"/>
              </w:rPr>
            </w:pPr>
            <w:r w:rsidRPr="0025235D">
              <w:rPr>
                <w:i/>
                <w:iCs/>
                <w:color w:val="000000"/>
                <w:sz w:val="16"/>
                <w:szCs w:val="16"/>
              </w:rPr>
              <w:t>95 986,3</w:t>
            </w:r>
          </w:p>
        </w:tc>
        <w:tc>
          <w:tcPr>
            <w:tcW w:w="1125" w:type="dxa"/>
            <w:shd w:val="clear" w:color="auto" w:fill="auto"/>
            <w:vAlign w:val="center"/>
          </w:tcPr>
          <w:p w14:paraId="40F9489C" w14:textId="77777777" w:rsidR="0025235D" w:rsidRPr="0025235D" w:rsidRDefault="0025235D" w:rsidP="0025235D">
            <w:pPr>
              <w:jc w:val="right"/>
              <w:rPr>
                <w:rFonts w:eastAsia="Times New Roman"/>
                <w:i/>
                <w:iCs/>
                <w:sz w:val="16"/>
                <w:szCs w:val="16"/>
              </w:rPr>
            </w:pPr>
            <w:r w:rsidRPr="0025235D">
              <w:rPr>
                <w:i/>
                <w:iCs/>
                <w:color w:val="000000"/>
                <w:sz w:val="16"/>
                <w:szCs w:val="16"/>
              </w:rPr>
              <w:t>95 986,3</w:t>
            </w:r>
          </w:p>
        </w:tc>
      </w:tr>
      <w:tr w:rsidR="0025235D" w:rsidRPr="0025235D" w14:paraId="1C8D98A9" w14:textId="77777777" w:rsidTr="00056141">
        <w:trPr>
          <w:trHeight w:val="900"/>
        </w:trPr>
        <w:tc>
          <w:tcPr>
            <w:tcW w:w="4536" w:type="dxa"/>
            <w:shd w:val="clear" w:color="auto" w:fill="auto"/>
            <w:vAlign w:val="center"/>
            <w:hideMark/>
          </w:tcPr>
          <w:p w14:paraId="1BFE01D4" w14:textId="77777777" w:rsidR="0025235D" w:rsidRPr="0025235D" w:rsidRDefault="0025235D" w:rsidP="0025235D">
            <w:pPr>
              <w:rPr>
                <w:rFonts w:eastAsia="Times New Roman"/>
                <w:i/>
                <w:iCs/>
                <w:sz w:val="16"/>
                <w:szCs w:val="16"/>
              </w:rPr>
            </w:pPr>
            <w:r w:rsidRPr="0025235D">
              <w:rPr>
                <w:rFonts w:eastAsia="Times New Roman"/>
                <w:i/>
                <w:iCs/>
                <w:sz w:val="16"/>
                <w:szCs w:val="16"/>
              </w:rPr>
              <w:t xml:space="preserve">на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w:t>
            </w:r>
          </w:p>
        </w:tc>
        <w:tc>
          <w:tcPr>
            <w:tcW w:w="1140" w:type="dxa"/>
            <w:gridSpan w:val="2"/>
            <w:shd w:val="clear" w:color="auto" w:fill="auto"/>
            <w:vAlign w:val="center"/>
            <w:hideMark/>
          </w:tcPr>
          <w:p w14:paraId="7A98D81C" w14:textId="77777777" w:rsidR="0025235D" w:rsidRPr="0025235D" w:rsidRDefault="0025235D" w:rsidP="0025235D">
            <w:pPr>
              <w:jc w:val="right"/>
              <w:rPr>
                <w:rFonts w:eastAsia="Times New Roman"/>
                <w:i/>
                <w:iCs/>
                <w:sz w:val="16"/>
                <w:szCs w:val="16"/>
              </w:rPr>
            </w:pPr>
            <w:r w:rsidRPr="0025235D">
              <w:rPr>
                <w:i/>
                <w:iCs/>
                <w:color w:val="000000"/>
                <w:sz w:val="16"/>
                <w:szCs w:val="16"/>
              </w:rPr>
              <w:t>204 489,9</w:t>
            </w:r>
          </w:p>
        </w:tc>
        <w:tc>
          <w:tcPr>
            <w:tcW w:w="1128" w:type="dxa"/>
            <w:shd w:val="clear" w:color="auto" w:fill="auto"/>
            <w:vAlign w:val="center"/>
          </w:tcPr>
          <w:p w14:paraId="54A7AFEB" w14:textId="77777777" w:rsidR="0025235D" w:rsidRPr="0025235D" w:rsidRDefault="0025235D" w:rsidP="0025235D">
            <w:pPr>
              <w:jc w:val="right"/>
              <w:rPr>
                <w:rFonts w:eastAsia="Times New Roman"/>
                <w:i/>
                <w:iCs/>
                <w:sz w:val="16"/>
                <w:szCs w:val="16"/>
              </w:rPr>
            </w:pPr>
            <w:r w:rsidRPr="0025235D">
              <w:rPr>
                <w:i/>
                <w:iCs/>
                <w:color w:val="000000"/>
                <w:sz w:val="16"/>
                <w:szCs w:val="16"/>
              </w:rPr>
              <w:t>224 643,9</w:t>
            </w:r>
          </w:p>
        </w:tc>
        <w:tc>
          <w:tcPr>
            <w:tcW w:w="1143" w:type="dxa"/>
            <w:gridSpan w:val="2"/>
            <w:shd w:val="clear" w:color="auto" w:fill="auto"/>
            <w:vAlign w:val="center"/>
          </w:tcPr>
          <w:p w14:paraId="4014AD0D" w14:textId="77777777" w:rsidR="0025235D" w:rsidRPr="0025235D" w:rsidRDefault="0025235D" w:rsidP="0025235D">
            <w:pPr>
              <w:jc w:val="right"/>
              <w:rPr>
                <w:rFonts w:eastAsia="Times New Roman"/>
                <w:i/>
                <w:iCs/>
                <w:sz w:val="16"/>
                <w:szCs w:val="16"/>
              </w:rPr>
            </w:pPr>
            <w:r w:rsidRPr="0025235D">
              <w:rPr>
                <w:i/>
                <w:iCs/>
                <w:color w:val="000000"/>
                <w:sz w:val="16"/>
                <w:szCs w:val="16"/>
              </w:rPr>
              <w:t>276 726,8</w:t>
            </w:r>
          </w:p>
        </w:tc>
        <w:tc>
          <w:tcPr>
            <w:tcW w:w="1134" w:type="dxa"/>
            <w:gridSpan w:val="2"/>
            <w:shd w:val="clear" w:color="auto" w:fill="auto"/>
            <w:vAlign w:val="center"/>
          </w:tcPr>
          <w:p w14:paraId="743FAE07" w14:textId="77777777" w:rsidR="0025235D" w:rsidRPr="0025235D" w:rsidRDefault="0025235D" w:rsidP="0025235D">
            <w:pPr>
              <w:jc w:val="right"/>
              <w:rPr>
                <w:rFonts w:eastAsia="Times New Roman"/>
                <w:i/>
                <w:iCs/>
                <w:sz w:val="16"/>
                <w:szCs w:val="16"/>
              </w:rPr>
            </w:pPr>
            <w:r w:rsidRPr="0025235D">
              <w:rPr>
                <w:i/>
                <w:iCs/>
                <w:color w:val="000000"/>
                <w:sz w:val="16"/>
                <w:szCs w:val="16"/>
              </w:rPr>
              <w:t>276 726,8</w:t>
            </w:r>
          </w:p>
        </w:tc>
        <w:tc>
          <w:tcPr>
            <w:tcW w:w="1125" w:type="dxa"/>
            <w:shd w:val="clear" w:color="auto" w:fill="auto"/>
            <w:vAlign w:val="center"/>
          </w:tcPr>
          <w:p w14:paraId="4A04285F" w14:textId="77777777" w:rsidR="0025235D" w:rsidRPr="0025235D" w:rsidRDefault="0025235D" w:rsidP="0025235D">
            <w:pPr>
              <w:jc w:val="right"/>
              <w:rPr>
                <w:rFonts w:eastAsia="Times New Roman"/>
                <w:i/>
                <w:iCs/>
                <w:sz w:val="16"/>
                <w:szCs w:val="16"/>
              </w:rPr>
            </w:pPr>
            <w:r w:rsidRPr="0025235D">
              <w:rPr>
                <w:i/>
                <w:iCs/>
                <w:color w:val="000000"/>
                <w:sz w:val="16"/>
                <w:szCs w:val="16"/>
              </w:rPr>
              <w:t>276 648,6</w:t>
            </w:r>
          </w:p>
        </w:tc>
      </w:tr>
      <w:tr w:rsidR="0025235D" w:rsidRPr="0025235D" w14:paraId="3DB1C234" w14:textId="77777777" w:rsidTr="00056141">
        <w:trPr>
          <w:trHeight w:val="450"/>
        </w:trPr>
        <w:tc>
          <w:tcPr>
            <w:tcW w:w="4536" w:type="dxa"/>
            <w:shd w:val="clear" w:color="auto" w:fill="auto"/>
            <w:vAlign w:val="center"/>
            <w:hideMark/>
          </w:tcPr>
          <w:p w14:paraId="7F263E31"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отдельных государственных полномочий в сфере обращения с животными без владельцев</w:t>
            </w:r>
          </w:p>
        </w:tc>
        <w:tc>
          <w:tcPr>
            <w:tcW w:w="1140" w:type="dxa"/>
            <w:gridSpan w:val="2"/>
            <w:shd w:val="clear" w:color="auto" w:fill="auto"/>
            <w:vAlign w:val="center"/>
            <w:hideMark/>
          </w:tcPr>
          <w:p w14:paraId="792CE3D8" w14:textId="77777777" w:rsidR="0025235D" w:rsidRPr="0025235D" w:rsidRDefault="0025235D" w:rsidP="0025235D">
            <w:pPr>
              <w:jc w:val="right"/>
              <w:rPr>
                <w:rFonts w:eastAsia="Times New Roman"/>
                <w:i/>
                <w:iCs/>
                <w:sz w:val="16"/>
                <w:szCs w:val="16"/>
              </w:rPr>
            </w:pPr>
            <w:r w:rsidRPr="0025235D">
              <w:rPr>
                <w:i/>
                <w:iCs/>
                <w:color w:val="000000"/>
                <w:sz w:val="16"/>
                <w:szCs w:val="16"/>
              </w:rPr>
              <w:t>4 870,6</w:t>
            </w:r>
          </w:p>
        </w:tc>
        <w:tc>
          <w:tcPr>
            <w:tcW w:w="1128" w:type="dxa"/>
            <w:shd w:val="clear" w:color="auto" w:fill="auto"/>
            <w:vAlign w:val="center"/>
          </w:tcPr>
          <w:p w14:paraId="4A2DD406" w14:textId="77777777" w:rsidR="0025235D" w:rsidRPr="0025235D" w:rsidRDefault="0025235D" w:rsidP="0025235D">
            <w:pPr>
              <w:jc w:val="right"/>
              <w:rPr>
                <w:rFonts w:eastAsia="Times New Roman"/>
                <w:i/>
                <w:iCs/>
                <w:sz w:val="16"/>
                <w:szCs w:val="16"/>
              </w:rPr>
            </w:pPr>
            <w:r w:rsidRPr="0025235D">
              <w:rPr>
                <w:i/>
                <w:iCs/>
                <w:color w:val="000000"/>
                <w:sz w:val="16"/>
                <w:szCs w:val="16"/>
              </w:rPr>
              <w:t>4 870,6</w:t>
            </w:r>
          </w:p>
        </w:tc>
        <w:tc>
          <w:tcPr>
            <w:tcW w:w="1143" w:type="dxa"/>
            <w:gridSpan w:val="2"/>
            <w:shd w:val="clear" w:color="auto" w:fill="auto"/>
            <w:vAlign w:val="center"/>
          </w:tcPr>
          <w:p w14:paraId="5B2BBC13" w14:textId="77777777" w:rsidR="0025235D" w:rsidRPr="0025235D" w:rsidRDefault="0025235D" w:rsidP="0025235D">
            <w:pPr>
              <w:jc w:val="right"/>
              <w:rPr>
                <w:rFonts w:eastAsia="Times New Roman"/>
                <w:i/>
                <w:iCs/>
                <w:sz w:val="16"/>
                <w:szCs w:val="16"/>
              </w:rPr>
            </w:pPr>
            <w:r w:rsidRPr="0025235D">
              <w:rPr>
                <w:i/>
                <w:iCs/>
                <w:color w:val="000000"/>
                <w:sz w:val="16"/>
                <w:szCs w:val="16"/>
              </w:rPr>
              <w:t>2 507,7</w:t>
            </w:r>
          </w:p>
        </w:tc>
        <w:tc>
          <w:tcPr>
            <w:tcW w:w="1134" w:type="dxa"/>
            <w:gridSpan w:val="2"/>
            <w:shd w:val="clear" w:color="auto" w:fill="auto"/>
            <w:vAlign w:val="center"/>
          </w:tcPr>
          <w:p w14:paraId="37DB1333" w14:textId="77777777" w:rsidR="0025235D" w:rsidRPr="0025235D" w:rsidRDefault="0025235D" w:rsidP="0025235D">
            <w:pPr>
              <w:jc w:val="right"/>
              <w:rPr>
                <w:rFonts w:eastAsia="Times New Roman"/>
                <w:i/>
                <w:iCs/>
                <w:sz w:val="16"/>
                <w:szCs w:val="16"/>
              </w:rPr>
            </w:pPr>
            <w:r w:rsidRPr="0025235D">
              <w:rPr>
                <w:i/>
                <w:iCs/>
                <w:color w:val="000000"/>
                <w:sz w:val="16"/>
                <w:szCs w:val="16"/>
              </w:rPr>
              <w:t>2 507,7</w:t>
            </w:r>
          </w:p>
        </w:tc>
        <w:tc>
          <w:tcPr>
            <w:tcW w:w="1125" w:type="dxa"/>
            <w:shd w:val="clear" w:color="auto" w:fill="auto"/>
            <w:vAlign w:val="center"/>
          </w:tcPr>
          <w:p w14:paraId="6A7C4D63" w14:textId="77777777" w:rsidR="0025235D" w:rsidRPr="0025235D" w:rsidRDefault="0025235D" w:rsidP="0025235D">
            <w:pPr>
              <w:jc w:val="right"/>
              <w:rPr>
                <w:rFonts w:eastAsia="Times New Roman"/>
                <w:i/>
                <w:iCs/>
                <w:sz w:val="16"/>
                <w:szCs w:val="16"/>
              </w:rPr>
            </w:pPr>
            <w:r w:rsidRPr="0025235D">
              <w:rPr>
                <w:i/>
                <w:iCs/>
                <w:color w:val="000000"/>
                <w:sz w:val="16"/>
                <w:szCs w:val="16"/>
              </w:rPr>
              <w:t>2 507,7</w:t>
            </w:r>
          </w:p>
        </w:tc>
      </w:tr>
      <w:tr w:rsidR="0025235D" w:rsidRPr="0025235D" w14:paraId="78EF4F54" w14:textId="77777777" w:rsidTr="00056141">
        <w:trPr>
          <w:trHeight w:val="225"/>
        </w:trPr>
        <w:tc>
          <w:tcPr>
            <w:tcW w:w="4536" w:type="dxa"/>
            <w:shd w:val="clear" w:color="auto" w:fill="auto"/>
            <w:vAlign w:val="center"/>
            <w:hideMark/>
          </w:tcPr>
          <w:p w14:paraId="67742CAA" w14:textId="77777777" w:rsidR="0025235D" w:rsidRPr="0025235D" w:rsidRDefault="0025235D" w:rsidP="0025235D">
            <w:pPr>
              <w:rPr>
                <w:rFonts w:eastAsia="Times New Roman"/>
                <w:i/>
                <w:iCs/>
                <w:sz w:val="16"/>
                <w:szCs w:val="16"/>
              </w:rPr>
            </w:pPr>
            <w:r w:rsidRPr="0025235D">
              <w:rPr>
                <w:rFonts w:eastAsia="Times New Roman"/>
                <w:i/>
                <w:iCs/>
                <w:sz w:val="16"/>
                <w:szCs w:val="16"/>
              </w:rPr>
              <w:t>на обеспечение жильем социального найма отдельных категорий граждан</w:t>
            </w:r>
          </w:p>
        </w:tc>
        <w:tc>
          <w:tcPr>
            <w:tcW w:w="1140" w:type="dxa"/>
            <w:gridSpan w:val="2"/>
            <w:shd w:val="clear" w:color="auto" w:fill="auto"/>
            <w:vAlign w:val="center"/>
            <w:hideMark/>
          </w:tcPr>
          <w:p w14:paraId="6EE2658C" w14:textId="77777777" w:rsidR="0025235D" w:rsidRPr="0025235D" w:rsidRDefault="0025235D" w:rsidP="0025235D">
            <w:pPr>
              <w:jc w:val="right"/>
              <w:rPr>
                <w:rFonts w:eastAsia="Times New Roman"/>
                <w:i/>
                <w:iCs/>
                <w:sz w:val="16"/>
                <w:szCs w:val="16"/>
              </w:rPr>
            </w:pPr>
            <w:r w:rsidRPr="0025235D">
              <w:rPr>
                <w:i/>
                <w:iCs/>
                <w:color w:val="000000"/>
                <w:sz w:val="16"/>
                <w:szCs w:val="16"/>
              </w:rPr>
              <w:t>53 222,3</w:t>
            </w:r>
          </w:p>
        </w:tc>
        <w:tc>
          <w:tcPr>
            <w:tcW w:w="1128" w:type="dxa"/>
            <w:shd w:val="clear" w:color="auto" w:fill="auto"/>
            <w:vAlign w:val="center"/>
          </w:tcPr>
          <w:p w14:paraId="7E5EAC5C" w14:textId="77777777" w:rsidR="0025235D" w:rsidRPr="0025235D" w:rsidRDefault="0025235D" w:rsidP="0025235D">
            <w:pPr>
              <w:jc w:val="right"/>
              <w:rPr>
                <w:rFonts w:eastAsia="Times New Roman"/>
                <w:i/>
                <w:iCs/>
                <w:sz w:val="16"/>
                <w:szCs w:val="16"/>
              </w:rPr>
            </w:pPr>
            <w:r w:rsidRPr="0025235D">
              <w:rPr>
                <w:i/>
                <w:iCs/>
                <w:color w:val="000000"/>
                <w:sz w:val="16"/>
                <w:szCs w:val="16"/>
              </w:rPr>
              <w:t>53 222,3</w:t>
            </w:r>
          </w:p>
        </w:tc>
        <w:tc>
          <w:tcPr>
            <w:tcW w:w="1143" w:type="dxa"/>
            <w:gridSpan w:val="2"/>
            <w:shd w:val="clear" w:color="auto" w:fill="auto"/>
            <w:vAlign w:val="center"/>
          </w:tcPr>
          <w:p w14:paraId="1107330C" w14:textId="77777777" w:rsidR="0025235D" w:rsidRPr="0025235D" w:rsidRDefault="0025235D" w:rsidP="0025235D">
            <w:pPr>
              <w:jc w:val="right"/>
              <w:rPr>
                <w:rFonts w:eastAsia="Times New Roman"/>
                <w:i/>
                <w:iCs/>
                <w:sz w:val="16"/>
                <w:szCs w:val="16"/>
              </w:rPr>
            </w:pPr>
            <w:r w:rsidRPr="0025235D">
              <w:rPr>
                <w:i/>
                <w:iCs/>
                <w:color w:val="000000"/>
                <w:sz w:val="16"/>
                <w:szCs w:val="16"/>
              </w:rPr>
              <w:t>50 104,0</w:t>
            </w:r>
          </w:p>
        </w:tc>
        <w:tc>
          <w:tcPr>
            <w:tcW w:w="1134" w:type="dxa"/>
            <w:gridSpan w:val="2"/>
            <w:shd w:val="clear" w:color="auto" w:fill="auto"/>
            <w:vAlign w:val="center"/>
          </w:tcPr>
          <w:p w14:paraId="5C3DFCF1" w14:textId="77777777" w:rsidR="0025235D" w:rsidRPr="0025235D" w:rsidRDefault="0025235D" w:rsidP="0025235D">
            <w:pPr>
              <w:jc w:val="right"/>
              <w:rPr>
                <w:rFonts w:eastAsia="Times New Roman"/>
                <w:i/>
                <w:iCs/>
                <w:sz w:val="16"/>
                <w:szCs w:val="16"/>
              </w:rPr>
            </w:pPr>
            <w:r w:rsidRPr="0025235D">
              <w:rPr>
                <w:i/>
                <w:iCs/>
                <w:color w:val="000000"/>
                <w:sz w:val="16"/>
                <w:szCs w:val="16"/>
              </w:rPr>
              <w:t>50 104,0</w:t>
            </w:r>
          </w:p>
        </w:tc>
        <w:tc>
          <w:tcPr>
            <w:tcW w:w="1125" w:type="dxa"/>
            <w:shd w:val="clear" w:color="auto" w:fill="auto"/>
            <w:vAlign w:val="center"/>
          </w:tcPr>
          <w:p w14:paraId="511DA27C" w14:textId="77777777" w:rsidR="0025235D" w:rsidRPr="0025235D" w:rsidRDefault="0025235D" w:rsidP="0025235D">
            <w:pPr>
              <w:jc w:val="right"/>
              <w:rPr>
                <w:rFonts w:eastAsia="Times New Roman"/>
                <w:i/>
                <w:iCs/>
                <w:sz w:val="16"/>
                <w:szCs w:val="16"/>
              </w:rPr>
            </w:pPr>
            <w:r w:rsidRPr="0025235D">
              <w:rPr>
                <w:i/>
                <w:iCs/>
                <w:color w:val="000000"/>
                <w:sz w:val="16"/>
                <w:szCs w:val="16"/>
              </w:rPr>
              <w:t>50 104,0</w:t>
            </w:r>
          </w:p>
        </w:tc>
      </w:tr>
      <w:tr w:rsidR="0025235D" w:rsidRPr="0025235D" w14:paraId="0F19B64F" w14:textId="77777777" w:rsidTr="00056141">
        <w:trPr>
          <w:trHeight w:val="450"/>
        </w:trPr>
        <w:tc>
          <w:tcPr>
            <w:tcW w:w="4536" w:type="dxa"/>
            <w:shd w:val="clear" w:color="auto" w:fill="auto"/>
            <w:vAlign w:val="center"/>
            <w:hideMark/>
          </w:tcPr>
          <w:p w14:paraId="0FC33305"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переданных отдельных госполномочий в сфере водоснабжения и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140" w:type="dxa"/>
            <w:gridSpan w:val="2"/>
            <w:shd w:val="clear" w:color="auto" w:fill="auto"/>
            <w:vAlign w:val="center"/>
            <w:hideMark/>
          </w:tcPr>
          <w:p w14:paraId="4E88F0B3" w14:textId="77777777" w:rsidR="0025235D" w:rsidRPr="0025235D" w:rsidRDefault="0025235D" w:rsidP="0025235D">
            <w:pPr>
              <w:jc w:val="right"/>
              <w:rPr>
                <w:rFonts w:eastAsia="Times New Roman"/>
                <w:i/>
                <w:iCs/>
                <w:sz w:val="16"/>
                <w:szCs w:val="16"/>
              </w:rPr>
            </w:pPr>
            <w:r w:rsidRPr="0025235D">
              <w:rPr>
                <w:i/>
                <w:iCs/>
                <w:color w:val="000000"/>
                <w:sz w:val="16"/>
                <w:szCs w:val="16"/>
              </w:rPr>
              <w:t>147,0</w:t>
            </w:r>
          </w:p>
        </w:tc>
        <w:tc>
          <w:tcPr>
            <w:tcW w:w="1128" w:type="dxa"/>
            <w:shd w:val="clear" w:color="auto" w:fill="auto"/>
            <w:vAlign w:val="center"/>
          </w:tcPr>
          <w:p w14:paraId="7686F178" w14:textId="77777777" w:rsidR="0025235D" w:rsidRPr="0025235D" w:rsidRDefault="0025235D" w:rsidP="0025235D">
            <w:pPr>
              <w:jc w:val="right"/>
              <w:rPr>
                <w:rFonts w:eastAsia="Times New Roman"/>
                <w:i/>
                <w:iCs/>
                <w:sz w:val="16"/>
                <w:szCs w:val="16"/>
              </w:rPr>
            </w:pPr>
            <w:r w:rsidRPr="0025235D">
              <w:rPr>
                <w:i/>
                <w:iCs/>
                <w:color w:val="000000"/>
                <w:sz w:val="16"/>
                <w:szCs w:val="16"/>
              </w:rPr>
              <w:t>147,0</w:t>
            </w:r>
          </w:p>
        </w:tc>
        <w:tc>
          <w:tcPr>
            <w:tcW w:w="1143" w:type="dxa"/>
            <w:gridSpan w:val="2"/>
            <w:shd w:val="clear" w:color="auto" w:fill="auto"/>
            <w:vAlign w:val="center"/>
          </w:tcPr>
          <w:p w14:paraId="31EA7EC2" w14:textId="77777777" w:rsidR="0025235D" w:rsidRPr="0025235D" w:rsidRDefault="0025235D" w:rsidP="0025235D">
            <w:pPr>
              <w:jc w:val="right"/>
              <w:rPr>
                <w:rFonts w:eastAsia="Times New Roman"/>
                <w:i/>
                <w:iCs/>
                <w:sz w:val="16"/>
                <w:szCs w:val="16"/>
              </w:rPr>
            </w:pPr>
            <w:r w:rsidRPr="0025235D">
              <w:rPr>
                <w:i/>
                <w:iCs/>
                <w:color w:val="000000"/>
                <w:sz w:val="16"/>
                <w:szCs w:val="16"/>
              </w:rPr>
              <w:t>165,4</w:t>
            </w:r>
          </w:p>
        </w:tc>
        <w:tc>
          <w:tcPr>
            <w:tcW w:w="1134" w:type="dxa"/>
            <w:gridSpan w:val="2"/>
            <w:shd w:val="clear" w:color="auto" w:fill="auto"/>
            <w:vAlign w:val="center"/>
          </w:tcPr>
          <w:p w14:paraId="0C0D9D30" w14:textId="77777777" w:rsidR="0025235D" w:rsidRPr="0025235D" w:rsidRDefault="0025235D" w:rsidP="0025235D">
            <w:pPr>
              <w:jc w:val="right"/>
              <w:rPr>
                <w:rFonts w:eastAsia="Times New Roman"/>
                <w:i/>
                <w:iCs/>
                <w:sz w:val="16"/>
                <w:szCs w:val="16"/>
              </w:rPr>
            </w:pPr>
            <w:r w:rsidRPr="0025235D">
              <w:rPr>
                <w:i/>
                <w:iCs/>
                <w:color w:val="000000"/>
                <w:sz w:val="16"/>
                <w:szCs w:val="16"/>
              </w:rPr>
              <w:t>165,4</w:t>
            </w:r>
          </w:p>
        </w:tc>
        <w:tc>
          <w:tcPr>
            <w:tcW w:w="1125" w:type="dxa"/>
            <w:shd w:val="clear" w:color="auto" w:fill="auto"/>
            <w:vAlign w:val="center"/>
          </w:tcPr>
          <w:p w14:paraId="01540392" w14:textId="77777777" w:rsidR="0025235D" w:rsidRPr="0025235D" w:rsidRDefault="0025235D" w:rsidP="0025235D">
            <w:pPr>
              <w:jc w:val="right"/>
              <w:rPr>
                <w:rFonts w:eastAsia="Times New Roman"/>
                <w:i/>
                <w:iCs/>
                <w:sz w:val="16"/>
                <w:szCs w:val="16"/>
              </w:rPr>
            </w:pPr>
            <w:r w:rsidRPr="0025235D">
              <w:rPr>
                <w:i/>
                <w:iCs/>
                <w:color w:val="000000"/>
                <w:sz w:val="16"/>
                <w:szCs w:val="16"/>
              </w:rPr>
              <w:t>165,4</w:t>
            </w:r>
          </w:p>
        </w:tc>
      </w:tr>
      <w:tr w:rsidR="0025235D" w:rsidRPr="0025235D" w14:paraId="0E6BCA10" w14:textId="77777777" w:rsidTr="00056141">
        <w:trPr>
          <w:trHeight w:val="900"/>
        </w:trPr>
        <w:tc>
          <w:tcPr>
            <w:tcW w:w="4536" w:type="dxa"/>
            <w:shd w:val="clear" w:color="auto" w:fill="auto"/>
            <w:vAlign w:val="center"/>
            <w:hideMark/>
          </w:tcPr>
          <w:p w14:paraId="6873A600" w14:textId="77777777" w:rsidR="0025235D" w:rsidRPr="0025235D" w:rsidRDefault="0025235D" w:rsidP="0025235D">
            <w:pPr>
              <w:rPr>
                <w:rFonts w:eastAsia="Times New Roman"/>
                <w:i/>
                <w:iCs/>
                <w:sz w:val="16"/>
                <w:szCs w:val="16"/>
              </w:rPr>
            </w:pPr>
            <w:r w:rsidRPr="0025235D">
              <w:rPr>
                <w:rFonts w:eastAsia="Times New Roman"/>
                <w:i/>
                <w:iCs/>
                <w:sz w:val="16"/>
                <w:szCs w:val="16"/>
              </w:rPr>
              <w:t>на организацию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tc>
        <w:tc>
          <w:tcPr>
            <w:tcW w:w="1140" w:type="dxa"/>
            <w:gridSpan w:val="2"/>
            <w:shd w:val="clear" w:color="auto" w:fill="auto"/>
            <w:vAlign w:val="center"/>
            <w:hideMark/>
          </w:tcPr>
          <w:p w14:paraId="37B44746" w14:textId="77777777" w:rsidR="0025235D" w:rsidRPr="0025235D" w:rsidRDefault="0025235D" w:rsidP="0025235D">
            <w:pPr>
              <w:jc w:val="right"/>
              <w:rPr>
                <w:rFonts w:eastAsia="Times New Roman"/>
                <w:i/>
                <w:iCs/>
                <w:sz w:val="16"/>
                <w:szCs w:val="16"/>
              </w:rPr>
            </w:pPr>
            <w:r w:rsidRPr="0025235D">
              <w:rPr>
                <w:i/>
                <w:iCs/>
                <w:color w:val="000000"/>
                <w:sz w:val="16"/>
                <w:szCs w:val="16"/>
              </w:rPr>
              <w:t>45 355,8</w:t>
            </w:r>
          </w:p>
        </w:tc>
        <w:tc>
          <w:tcPr>
            <w:tcW w:w="1128" w:type="dxa"/>
            <w:shd w:val="clear" w:color="auto" w:fill="auto"/>
            <w:vAlign w:val="center"/>
          </w:tcPr>
          <w:p w14:paraId="1A1F0E91" w14:textId="77777777" w:rsidR="0025235D" w:rsidRPr="0025235D" w:rsidRDefault="0025235D" w:rsidP="0025235D">
            <w:pPr>
              <w:jc w:val="right"/>
              <w:rPr>
                <w:rFonts w:eastAsia="Times New Roman"/>
                <w:i/>
                <w:iCs/>
                <w:sz w:val="16"/>
                <w:szCs w:val="16"/>
              </w:rPr>
            </w:pPr>
            <w:r w:rsidRPr="0025235D">
              <w:rPr>
                <w:i/>
                <w:iCs/>
                <w:color w:val="000000"/>
                <w:sz w:val="16"/>
                <w:szCs w:val="16"/>
              </w:rPr>
              <w:t>51 977,8</w:t>
            </w:r>
          </w:p>
        </w:tc>
        <w:tc>
          <w:tcPr>
            <w:tcW w:w="1143" w:type="dxa"/>
            <w:gridSpan w:val="2"/>
            <w:shd w:val="clear" w:color="auto" w:fill="auto"/>
            <w:vAlign w:val="center"/>
          </w:tcPr>
          <w:p w14:paraId="347E84C1" w14:textId="77777777" w:rsidR="0025235D" w:rsidRPr="0025235D" w:rsidRDefault="0025235D" w:rsidP="0025235D">
            <w:pPr>
              <w:jc w:val="right"/>
              <w:rPr>
                <w:rFonts w:eastAsia="Times New Roman"/>
                <w:i/>
                <w:iCs/>
                <w:sz w:val="16"/>
                <w:szCs w:val="16"/>
              </w:rPr>
            </w:pPr>
            <w:r w:rsidRPr="0025235D">
              <w:rPr>
                <w:i/>
                <w:iCs/>
                <w:color w:val="000000"/>
                <w:sz w:val="16"/>
                <w:szCs w:val="16"/>
              </w:rPr>
              <w:t>60 359,0</w:t>
            </w:r>
          </w:p>
        </w:tc>
        <w:tc>
          <w:tcPr>
            <w:tcW w:w="1134" w:type="dxa"/>
            <w:gridSpan w:val="2"/>
            <w:shd w:val="clear" w:color="auto" w:fill="auto"/>
            <w:vAlign w:val="center"/>
          </w:tcPr>
          <w:p w14:paraId="74B79CCD" w14:textId="77777777" w:rsidR="0025235D" w:rsidRPr="0025235D" w:rsidRDefault="0025235D" w:rsidP="0025235D">
            <w:pPr>
              <w:jc w:val="right"/>
              <w:rPr>
                <w:rFonts w:eastAsia="Times New Roman"/>
                <w:i/>
                <w:iCs/>
                <w:sz w:val="16"/>
                <w:szCs w:val="16"/>
              </w:rPr>
            </w:pPr>
            <w:r w:rsidRPr="0025235D">
              <w:rPr>
                <w:i/>
                <w:iCs/>
                <w:color w:val="000000"/>
                <w:sz w:val="16"/>
                <w:szCs w:val="16"/>
              </w:rPr>
              <w:t>60 359,0</w:t>
            </w:r>
          </w:p>
        </w:tc>
        <w:tc>
          <w:tcPr>
            <w:tcW w:w="1125" w:type="dxa"/>
            <w:shd w:val="clear" w:color="auto" w:fill="auto"/>
            <w:vAlign w:val="center"/>
          </w:tcPr>
          <w:p w14:paraId="4307699F" w14:textId="77777777" w:rsidR="0025235D" w:rsidRPr="0025235D" w:rsidRDefault="0025235D" w:rsidP="0025235D">
            <w:pPr>
              <w:jc w:val="right"/>
              <w:rPr>
                <w:rFonts w:eastAsia="Times New Roman"/>
                <w:i/>
                <w:iCs/>
                <w:sz w:val="16"/>
                <w:szCs w:val="16"/>
              </w:rPr>
            </w:pPr>
            <w:r w:rsidRPr="0025235D">
              <w:rPr>
                <w:i/>
                <w:iCs/>
                <w:color w:val="000000"/>
                <w:sz w:val="16"/>
                <w:szCs w:val="16"/>
              </w:rPr>
              <w:t>60 359,0</w:t>
            </w:r>
          </w:p>
        </w:tc>
      </w:tr>
      <w:tr w:rsidR="0025235D" w:rsidRPr="0025235D" w14:paraId="58CAF8CE" w14:textId="77777777" w:rsidTr="00056141">
        <w:trPr>
          <w:trHeight w:val="675"/>
        </w:trPr>
        <w:tc>
          <w:tcPr>
            <w:tcW w:w="4536" w:type="dxa"/>
            <w:shd w:val="clear" w:color="auto" w:fill="auto"/>
            <w:vAlign w:val="center"/>
            <w:hideMark/>
          </w:tcPr>
          <w:p w14:paraId="58337E5C" w14:textId="77777777" w:rsidR="0025235D" w:rsidRPr="0025235D" w:rsidRDefault="0025235D" w:rsidP="0025235D">
            <w:pPr>
              <w:jc w:val="both"/>
              <w:rPr>
                <w:rFonts w:eastAsia="Times New Roman"/>
                <w:sz w:val="16"/>
                <w:szCs w:val="16"/>
              </w:rPr>
            </w:pPr>
            <w:r w:rsidRPr="0025235D">
              <w:rPr>
                <w:rFonts w:eastAsia="Times New Roman"/>
                <w:sz w:val="16"/>
                <w:szCs w:val="16"/>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0" w:type="dxa"/>
            <w:gridSpan w:val="2"/>
            <w:shd w:val="clear" w:color="auto" w:fill="auto"/>
            <w:vAlign w:val="center"/>
            <w:hideMark/>
          </w:tcPr>
          <w:p w14:paraId="4A837241" w14:textId="77777777" w:rsidR="0025235D" w:rsidRPr="0025235D" w:rsidRDefault="0025235D" w:rsidP="0025235D">
            <w:pPr>
              <w:jc w:val="right"/>
              <w:rPr>
                <w:rFonts w:eastAsia="Times New Roman"/>
                <w:sz w:val="16"/>
                <w:szCs w:val="16"/>
              </w:rPr>
            </w:pPr>
            <w:r w:rsidRPr="0025235D">
              <w:rPr>
                <w:color w:val="000000"/>
                <w:sz w:val="16"/>
                <w:szCs w:val="16"/>
              </w:rPr>
              <w:t>63 409,0</w:t>
            </w:r>
          </w:p>
        </w:tc>
        <w:tc>
          <w:tcPr>
            <w:tcW w:w="1128" w:type="dxa"/>
            <w:shd w:val="clear" w:color="auto" w:fill="auto"/>
            <w:vAlign w:val="center"/>
          </w:tcPr>
          <w:p w14:paraId="2FC2F17E" w14:textId="77777777" w:rsidR="0025235D" w:rsidRPr="0025235D" w:rsidRDefault="0025235D" w:rsidP="0025235D">
            <w:pPr>
              <w:jc w:val="right"/>
              <w:rPr>
                <w:rFonts w:eastAsia="Times New Roman"/>
                <w:sz w:val="16"/>
                <w:szCs w:val="16"/>
              </w:rPr>
            </w:pPr>
            <w:r w:rsidRPr="0025235D">
              <w:rPr>
                <w:color w:val="000000"/>
                <w:sz w:val="16"/>
                <w:szCs w:val="16"/>
              </w:rPr>
              <w:t>68 513,8</w:t>
            </w:r>
          </w:p>
        </w:tc>
        <w:tc>
          <w:tcPr>
            <w:tcW w:w="1143" w:type="dxa"/>
            <w:gridSpan w:val="2"/>
            <w:shd w:val="clear" w:color="auto" w:fill="auto"/>
            <w:vAlign w:val="center"/>
          </w:tcPr>
          <w:p w14:paraId="64B74C5B" w14:textId="77777777" w:rsidR="0025235D" w:rsidRPr="0025235D" w:rsidRDefault="0025235D" w:rsidP="0025235D">
            <w:pPr>
              <w:jc w:val="right"/>
              <w:rPr>
                <w:rFonts w:eastAsia="Times New Roman"/>
                <w:sz w:val="16"/>
                <w:szCs w:val="16"/>
              </w:rPr>
            </w:pPr>
            <w:r w:rsidRPr="0025235D">
              <w:rPr>
                <w:color w:val="000000"/>
                <w:sz w:val="16"/>
                <w:szCs w:val="16"/>
              </w:rPr>
              <w:t>68 513,8</w:t>
            </w:r>
          </w:p>
        </w:tc>
        <w:tc>
          <w:tcPr>
            <w:tcW w:w="1134" w:type="dxa"/>
            <w:gridSpan w:val="2"/>
            <w:shd w:val="clear" w:color="auto" w:fill="auto"/>
            <w:vAlign w:val="center"/>
          </w:tcPr>
          <w:p w14:paraId="66F93A3D" w14:textId="77777777" w:rsidR="0025235D" w:rsidRPr="0025235D" w:rsidRDefault="0025235D" w:rsidP="0025235D">
            <w:pPr>
              <w:jc w:val="right"/>
              <w:rPr>
                <w:rFonts w:eastAsia="Times New Roman"/>
                <w:sz w:val="16"/>
                <w:szCs w:val="16"/>
              </w:rPr>
            </w:pPr>
            <w:r w:rsidRPr="0025235D">
              <w:rPr>
                <w:color w:val="000000"/>
                <w:sz w:val="16"/>
                <w:szCs w:val="16"/>
              </w:rPr>
              <w:t>68 513,8</w:t>
            </w:r>
          </w:p>
        </w:tc>
        <w:tc>
          <w:tcPr>
            <w:tcW w:w="1125" w:type="dxa"/>
            <w:shd w:val="clear" w:color="auto" w:fill="auto"/>
            <w:vAlign w:val="center"/>
          </w:tcPr>
          <w:p w14:paraId="023C27AE" w14:textId="77777777" w:rsidR="0025235D" w:rsidRPr="0025235D" w:rsidRDefault="0025235D" w:rsidP="0025235D">
            <w:pPr>
              <w:jc w:val="right"/>
              <w:rPr>
                <w:rFonts w:eastAsia="Times New Roman"/>
                <w:sz w:val="16"/>
                <w:szCs w:val="16"/>
              </w:rPr>
            </w:pPr>
            <w:r w:rsidRPr="0025235D">
              <w:rPr>
                <w:color w:val="000000"/>
                <w:sz w:val="16"/>
                <w:szCs w:val="16"/>
              </w:rPr>
              <w:t>68 513,8</w:t>
            </w:r>
          </w:p>
        </w:tc>
      </w:tr>
      <w:tr w:rsidR="0025235D" w:rsidRPr="0025235D" w14:paraId="7F3F902E" w14:textId="77777777" w:rsidTr="00056141">
        <w:trPr>
          <w:trHeight w:val="675"/>
        </w:trPr>
        <w:tc>
          <w:tcPr>
            <w:tcW w:w="4536" w:type="dxa"/>
            <w:shd w:val="clear" w:color="auto" w:fill="auto"/>
            <w:vAlign w:val="center"/>
            <w:hideMark/>
          </w:tcPr>
          <w:p w14:paraId="7DB7D253" w14:textId="77777777" w:rsidR="0025235D" w:rsidRPr="0025235D" w:rsidRDefault="0025235D" w:rsidP="0025235D">
            <w:pPr>
              <w:jc w:val="both"/>
              <w:rPr>
                <w:rFonts w:eastAsia="Times New Roman"/>
                <w:sz w:val="16"/>
                <w:szCs w:val="16"/>
              </w:rPr>
            </w:pPr>
            <w:r w:rsidRPr="0025235D">
              <w:rPr>
                <w:rFonts w:eastAsia="Times New Roman"/>
                <w:sz w:val="16"/>
                <w:szCs w:val="16"/>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0" w:type="dxa"/>
            <w:gridSpan w:val="2"/>
            <w:shd w:val="clear" w:color="auto" w:fill="auto"/>
            <w:vAlign w:val="center"/>
            <w:hideMark/>
          </w:tcPr>
          <w:p w14:paraId="100CA2AE" w14:textId="77777777" w:rsidR="0025235D" w:rsidRPr="0025235D" w:rsidRDefault="0025235D" w:rsidP="0025235D">
            <w:pPr>
              <w:jc w:val="right"/>
              <w:rPr>
                <w:rFonts w:eastAsia="Times New Roman"/>
                <w:sz w:val="16"/>
                <w:szCs w:val="16"/>
              </w:rPr>
            </w:pPr>
            <w:r w:rsidRPr="0025235D">
              <w:rPr>
                <w:color w:val="000000"/>
                <w:sz w:val="16"/>
                <w:szCs w:val="16"/>
              </w:rPr>
              <w:t>33 405,4</w:t>
            </w:r>
          </w:p>
        </w:tc>
        <w:tc>
          <w:tcPr>
            <w:tcW w:w="1128" w:type="dxa"/>
            <w:shd w:val="clear" w:color="auto" w:fill="auto"/>
            <w:vAlign w:val="center"/>
          </w:tcPr>
          <w:p w14:paraId="4FC9AFAC" w14:textId="77777777" w:rsidR="0025235D" w:rsidRPr="0025235D" w:rsidRDefault="0025235D" w:rsidP="0025235D">
            <w:pPr>
              <w:jc w:val="right"/>
              <w:rPr>
                <w:rFonts w:eastAsia="Times New Roman"/>
                <w:sz w:val="16"/>
                <w:szCs w:val="16"/>
              </w:rPr>
            </w:pPr>
            <w:r w:rsidRPr="0025235D">
              <w:rPr>
                <w:color w:val="000000"/>
                <w:sz w:val="16"/>
                <w:szCs w:val="16"/>
              </w:rPr>
              <w:t>13 251,4</w:t>
            </w:r>
          </w:p>
        </w:tc>
        <w:tc>
          <w:tcPr>
            <w:tcW w:w="1143" w:type="dxa"/>
            <w:gridSpan w:val="2"/>
            <w:shd w:val="clear" w:color="auto" w:fill="auto"/>
            <w:vAlign w:val="center"/>
          </w:tcPr>
          <w:p w14:paraId="076537BF" w14:textId="77777777" w:rsidR="0025235D" w:rsidRPr="0025235D" w:rsidRDefault="0025235D" w:rsidP="0025235D">
            <w:pPr>
              <w:jc w:val="right"/>
              <w:rPr>
                <w:rFonts w:eastAsia="Times New Roman"/>
                <w:sz w:val="16"/>
                <w:szCs w:val="16"/>
              </w:rPr>
            </w:pPr>
            <w:r w:rsidRPr="0025235D">
              <w:rPr>
                <w:color w:val="000000"/>
                <w:sz w:val="16"/>
                <w:szCs w:val="16"/>
              </w:rPr>
              <w:t>31 894,3</w:t>
            </w:r>
          </w:p>
        </w:tc>
        <w:tc>
          <w:tcPr>
            <w:tcW w:w="1134" w:type="dxa"/>
            <w:gridSpan w:val="2"/>
            <w:shd w:val="clear" w:color="auto" w:fill="auto"/>
            <w:vAlign w:val="center"/>
          </w:tcPr>
          <w:p w14:paraId="51186131" w14:textId="77777777" w:rsidR="0025235D" w:rsidRPr="0025235D" w:rsidRDefault="0025235D" w:rsidP="0025235D">
            <w:pPr>
              <w:jc w:val="right"/>
              <w:rPr>
                <w:rFonts w:eastAsia="Times New Roman"/>
                <w:sz w:val="16"/>
                <w:szCs w:val="16"/>
              </w:rPr>
            </w:pPr>
            <w:r w:rsidRPr="0025235D">
              <w:rPr>
                <w:color w:val="000000"/>
                <w:sz w:val="16"/>
                <w:szCs w:val="16"/>
              </w:rPr>
              <w:t>31 894,3</w:t>
            </w:r>
          </w:p>
        </w:tc>
        <w:tc>
          <w:tcPr>
            <w:tcW w:w="1125" w:type="dxa"/>
            <w:shd w:val="clear" w:color="auto" w:fill="auto"/>
            <w:vAlign w:val="center"/>
          </w:tcPr>
          <w:p w14:paraId="2F558798" w14:textId="77777777" w:rsidR="0025235D" w:rsidRPr="0025235D" w:rsidRDefault="0025235D" w:rsidP="0025235D">
            <w:pPr>
              <w:jc w:val="right"/>
              <w:rPr>
                <w:rFonts w:eastAsia="Times New Roman"/>
                <w:sz w:val="16"/>
                <w:szCs w:val="16"/>
              </w:rPr>
            </w:pPr>
            <w:r w:rsidRPr="0025235D">
              <w:rPr>
                <w:color w:val="000000"/>
                <w:sz w:val="16"/>
                <w:szCs w:val="16"/>
              </w:rPr>
              <w:t>31 972,5</w:t>
            </w:r>
          </w:p>
        </w:tc>
      </w:tr>
      <w:tr w:rsidR="0025235D" w:rsidRPr="0025235D" w14:paraId="4BFAA451" w14:textId="77777777" w:rsidTr="00056141">
        <w:trPr>
          <w:trHeight w:val="675"/>
        </w:trPr>
        <w:tc>
          <w:tcPr>
            <w:tcW w:w="4536" w:type="dxa"/>
            <w:shd w:val="clear" w:color="auto" w:fill="auto"/>
            <w:vAlign w:val="center"/>
            <w:hideMark/>
          </w:tcPr>
          <w:p w14:paraId="448B3D3B" w14:textId="77777777" w:rsidR="0025235D" w:rsidRPr="0025235D" w:rsidRDefault="0025235D" w:rsidP="0025235D">
            <w:pPr>
              <w:jc w:val="both"/>
              <w:rPr>
                <w:rFonts w:eastAsia="Times New Roman"/>
                <w:sz w:val="16"/>
                <w:szCs w:val="16"/>
              </w:rPr>
            </w:pPr>
            <w:r w:rsidRPr="0025235D">
              <w:rPr>
                <w:rFonts w:eastAsia="Times New Roman"/>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dxa"/>
            <w:gridSpan w:val="2"/>
            <w:shd w:val="clear" w:color="auto" w:fill="auto"/>
            <w:vAlign w:val="center"/>
            <w:hideMark/>
          </w:tcPr>
          <w:p w14:paraId="2CB8D853" w14:textId="77777777" w:rsidR="0025235D" w:rsidRPr="0025235D" w:rsidRDefault="0025235D" w:rsidP="0025235D">
            <w:pPr>
              <w:jc w:val="right"/>
              <w:rPr>
                <w:rFonts w:eastAsia="Times New Roman"/>
                <w:sz w:val="16"/>
                <w:szCs w:val="16"/>
              </w:rPr>
            </w:pPr>
            <w:r w:rsidRPr="0025235D">
              <w:rPr>
                <w:color w:val="000000"/>
                <w:sz w:val="16"/>
                <w:szCs w:val="16"/>
              </w:rPr>
              <w:t>1 152,7</w:t>
            </w:r>
          </w:p>
        </w:tc>
        <w:tc>
          <w:tcPr>
            <w:tcW w:w="1128" w:type="dxa"/>
            <w:shd w:val="clear" w:color="auto" w:fill="auto"/>
            <w:vAlign w:val="center"/>
          </w:tcPr>
          <w:p w14:paraId="4A4FC477" w14:textId="77777777" w:rsidR="0025235D" w:rsidRPr="0025235D" w:rsidRDefault="0025235D" w:rsidP="0025235D">
            <w:pPr>
              <w:jc w:val="right"/>
              <w:rPr>
                <w:rFonts w:eastAsia="Times New Roman"/>
                <w:sz w:val="16"/>
                <w:szCs w:val="16"/>
              </w:rPr>
            </w:pPr>
            <w:r w:rsidRPr="0025235D">
              <w:rPr>
                <w:color w:val="000000"/>
                <w:sz w:val="16"/>
                <w:szCs w:val="16"/>
              </w:rPr>
              <w:t>1 152,7</w:t>
            </w:r>
          </w:p>
        </w:tc>
        <w:tc>
          <w:tcPr>
            <w:tcW w:w="1143" w:type="dxa"/>
            <w:gridSpan w:val="2"/>
            <w:shd w:val="clear" w:color="auto" w:fill="auto"/>
            <w:vAlign w:val="center"/>
          </w:tcPr>
          <w:p w14:paraId="7130DAAD" w14:textId="77777777" w:rsidR="0025235D" w:rsidRPr="0025235D" w:rsidRDefault="0025235D" w:rsidP="0025235D">
            <w:pPr>
              <w:jc w:val="right"/>
              <w:rPr>
                <w:rFonts w:eastAsia="Times New Roman"/>
                <w:sz w:val="16"/>
                <w:szCs w:val="16"/>
              </w:rPr>
            </w:pPr>
            <w:r w:rsidRPr="0025235D">
              <w:rPr>
                <w:color w:val="000000"/>
                <w:sz w:val="16"/>
                <w:szCs w:val="16"/>
              </w:rPr>
              <w:t>67,6</w:t>
            </w:r>
          </w:p>
        </w:tc>
        <w:tc>
          <w:tcPr>
            <w:tcW w:w="1134" w:type="dxa"/>
            <w:gridSpan w:val="2"/>
            <w:shd w:val="clear" w:color="auto" w:fill="auto"/>
            <w:vAlign w:val="center"/>
          </w:tcPr>
          <w:p w14:paraId="7A4209B1" w14:textId="77777777" w:rsidR="0025235D" w:rsidRPr="0025235D" w:rsidRDefault="0025235D" w:rsidP="0025235D">
            <w:pPr>
              <w:jc w:val="right"/>
              <w:rPr>
                <w:rFonts w:eastAsia="Times New Roman"/>
                <w:sz w:val="16"/>
                <w:szCs w:val="16"/>
              </w:rPr>
            </w:pPr>
            <w:r w:rsidRPr="0025235D">
              <w:rPr>
                <w:color w:val="000000"/>
                <w:sz w:val="16"/>
                <w:szCs w:val="16"/>
              </w:rPr>
              <w:t>75,5</w:t>
            </w:r>
          </w:p>
        </w:tc>
        <w:tc>
          <w:tcPr>
            <w:tcW w:w="1125" w:type="dxa"/>
            <w:shd w:val="clear" w:color="auto" w:fill="auto"/>
            <w:vAlign w:val="center"/>
          </w:tcPr>
          <w:p w14:paraId="527ACC40" w14:textId="77777777" w:rsidR="0025235D" w:rsidRPr="0025235D" w:rsidRDefault="0025235D" w:rsidP="0025235D">
            <w:pPr>
              <w:jc w:val="right"/>
              <w:rPr>
                <w:rFonts w:eastAsia="Times New Roman"/>
                <w:sz w:val="16"/>
                <w:szCs w:val="16"/>
              </w:rPr>
            </w:pPr>
            <w:r w:rsidRPr="0025235D">
              <w:rPr>
                <w:color w:val="000000"/>
                <w:sz w:val="16"/>
                <w:szCs w:val="16"/>
              </w:rPr>
              <w:t>67,5</w:t>
            </w:r>
          </w:p>
        </w:tc>
      </w:tr>
      <w:tr w:rsidR="0025235D" w:rsidRPr="0025235D" w14:paraId="74C9A958" w14:textId="77777777" w:rsidTr="00056141">
        <w:trPr>
          <w:trHeight w:val="225"/>
        </w:trPr>
        <w:tc>
          <w:tcPr>
            <w:tcW w:w="4536" w:type="dxa"/>
            <w:shd w:val="clear" w:color="auto" w:fill="auto"/>
            <w:vAlign w:val="center"/>
            <w:hideMark/>
          </w:tcPr>
          <w:p w14:paraId="697E94EF" w14:textId="77777777" w:rsidR="0025235D" w:rsidRPr="0025235D" w:rsidRDefault="0025235D" w:rsidP="0025235D">
            <w:pPr>
              <w:jc w:val="both"/>
              <w:rPr>
                <w:rFonts w:eastAsia="Times New Roman"/>
                <w:sz w:val="16"/>
                <w:szCs w:val="16"/>
              </w:rPr>
            </w:pPr>
            <w:r w:rsidRPr="0025235D">
              <w:rPr>
                <w:rFonts w:eastAsia="Times New Roman"/>
                <w:sz w:val="16"/>
                <w:szCs w:val="16"/>
              </w:rPr>
              <w:t>Субвенции на государственную регистрацию актов гражданского состояния</w:t>
            </w:r>
          </w:p>
        </w:tc>
        <w:tc>
          <w:tcPr>
            <w:tcW w:w="1140" w:type="dxa"/>
            <w:gridSpan w:val="2"/>
            <w:shd w:val="clear" w:color="auto" w:fill="auto"/>
            <w:vAlign w:val="center"/>
            <w:hideMark/>
          </w:tcPr>
          <w:p w14:paraId="3824890A" w14:textId="77777777" w:rsidR="0025235D" w:rsidRPr="0025235D" w:rsidRDefault="0025235D" w:rsidP="0025235D">
            <w:pPr>
              <w:jc w:val="right"/>
              <w:rPr>
                <w:rFonts w:eastAsia="Times New Roman"/>
                <w:sz w:val="16"/>
                <w:szCs w:val="16"/>
              </w:rPr>
            </w:pPr>
            <w:r w:rsidRPr="0025235D">
              <w:rPr>
                <w:color w:val="000000"/>
                <w:sz w:val="16"/>
                <w:szCs w:val="16"/>
              </w:rPr>
              <w:t>27 147,8</w:t>
            </w:r>
          </w:p>
        </w:tc>
        <w:tc>
          <w:tcPr>
            <w:tcW w:w="1128" w:type="dxa"/>
            <w:shd w:val="clear" w:color="auto" w:fill="auto"/>
            <w:vAlign w:val="center"/>
          </w:tcPr>
          <w:p w14:paraId="6CAA13E8" w14:textId="77777777" w:rsidR="0025235D" w:rsidRPr="0025235D" w:rsidRDefault="0025235D" w:rsidP="0025235D">
            <w:pPr>
              <w:jc w:val="right"/>
              <w:rPr>
                <w:rFonts w:eastAsia="Times New Roman"/>
                <w:sz w:val="16"/>
                <w:szCs w:val="16"/>
              </w:rPr>
            </w:pPr>
            <w:r w:rsidRPr="0025235D">
              <w:rPr>
                <w:color w:val="000000"/>
                <w:sz w:val="16"/>
                <w:szCs w:val="16"/>
              </w:rPr>
              <w:t>27 147,8</w:t>
            </w:r>
          </w:p>
        </w:tc>
        <w:tc>
          <w:tcPr>
            <w:tcW w:w="1143" w:type="dxa"/>
            <w:gridSpan w:val="2"/>
            <w:shd w:val="clear" w:color="auto" w:fill="auto"/>
            <w:vAlign w:val="center"/>
          </w:tcPr>
          <w:p w14:paraId="53CA8BDD" w14:textId="77777777" w:rsidR="0025235D" w:rsidRPr="0025235D" w:rsidRDefault="0025235D" w:rsidP="0025235D">
            <w:pPr>
              <w:jc w:val="right"/>
              <w:rPr>
                <w:rFonts w:eastAsia="Times New Roman"/>
                <w:sz w:val="16"/>
                <w:szCs w:val="16"/>
              </w:rPr>
            </w:pPr>
            <w:r w:rsidRPr="0025235D">
              <w:rPr>
                <w:color w:val="000000"/>
                <w:sz w:val="16"/>
                <w:szCs w:val="16"/>
              </w:rPr>
              <w:t>25 011,4</w:t>
            </w:r>
          </w:p>
        </w:tc>
        <w:tc>
          <w:tcPr>
            <w:tcW w:w="1134" w:type="dxa"/>
            <w:gridSpan w:val="2"/>
            <w:shd w:val="clear" w:color="auto" w:fill="auto"/>
            <w:vAlign w:val="center"/>
          </w:tcPr>
          <w:p w14:paraId="1C647C5F" w14:textId="77777777" w:rsidR="0025235D" w:rsidRPr="0025235D" w:rsidRDefault="0025235D" w:rsidP="0025235D">
            <w:pPr>
              <w:jc w:val="right"/>
              <w:rPr>
                <w:rFonts w:eastAsia="Times New Roman"/>
                <w:sz w:val="16"/>
                <w:szCs w:val="16"/>
              </w:rPr>
            </w:pPr>
            <w:r w:rsidRPr="0025235D">
              <w:rPr>
                <w:color w:val="000000"/>
                <w:sz w:val="16"/>
                <w:szCs w:val="16"/>
              </w:rPr>
              <w:t>25 972,8</w:t>
            </w:r>
          </w:p>
        </w:tc>
        <w:tc>
          <w:tcPr>
            <w:tcW w:w="1125" w:type="dxa"/>
            <w:shd w:val="clear" w:color="auto" w:fill="auto"/>
            <w:vAlign w:val="center"/>
          </w:tcPr>
          <w:p w14:paraId="56040F3E" w14:textId="77777777" w:rsidR="0025235D" w:rsidRPr="0025235D" w:rsidRDefault="0025235D" w:rsidP="0025235D">
            <w:pPr>
              <w:jc w:val="right"/>
              <w:rPr>
                <w:rFonts w:eastAsia="Times New Roman"/>
                <w:sz w:val="16"/>
                <w:szCs w:val="16"/>
              </w:rPr>
            </w:pPr>
            <w:r w:rsidRPr="0025235D">
              <w:rPr>
                <w:color w:val="000000"/>
                <w:sz w:val="16"/>
                <w:szCs w:val="16"/>
              </w:rPr>
              <w:t>25 972,8</w:t>
            </w:r>
          </w:p>
        </w:tc>
      </w:tr>
      <w:tr w:rsidR="0025235D" w:rsidRPr="0025235D" w14:paraId="204E9027" w14:textId="77777777" w:rsidTr="00056141">
        <w:trPr>
          <w:trHeight w:val="225"/>
        </w:trPr>
        <w:tc>
          <w:tcPr>
            <w:tcW w:w="4536" w:type="dxa"/>
            <w:shd w:val="clear" w:color="auto" w:fill="auto"/>
            <w:vAlign w:val="center"/>
            <w:hideMark/>
          </w:tcPr>
          <w:p w14:paraId="77727D6A" w14:textId="77777777" w:rsidR="0025235D" w:rsidRPr="0025235D" w:rsidRDefault="0025235D" w:rsidP="0025235D">
            <w:pPr>
              <w:jc w:val="both"/>
              <w:rPr>
                <w:rFonts w:eastAsia="Times New Roman"/>
                <w:sz w:val="16"/>
                <w:szCs w:val="16"/>
              </w:rPr>
            </w:pPr>
            <w:r w:rsidRPr="0025235D">
              <w:rPr>
                <w:rFonts w:eastAsia="Times New Roman"/>
                <w:sz w:val="16"/>
                <w:szCs w:val="16"/>
              </w:rPr>
              <w:t>Единая субвенция местным бюджетам:</w:t>
            </w:r>
          </w:p>
        </w:tc>
        <w:tc>
          <w:tcPr>
            <w:tcW w:w="1140" w:type="dxa"/>
            <w:gridSpan w:val="2"/>
            <w:shd w:val="clear" w:color="auto" w:fill="auto"/>
            <w:vAlign w:val="center"/>
            <w:hideMark/>
          </w:tcPr>
          <w:p w14:paraId="7E4253A6" w14:textId="77777777" w:rsidR="0025235D" w:rsidRPr="0025235D" w:rsidRDefault="0025235D" w:rsidP="0025235D">
            <w:pPr>
              <w:jc w:val="right"/>
              <w:rPr>
                <w:rFonts w:eastAsia="Times New Roman"/>
                <w:sz w:val="16"/>
                <w:szCs w:val="16"/>
              </w:rPr>
            </w:pPr>
            <w:r w:rsidRPr="0025235D">
              <w:rPr>
                <w:color w:val="000000"/>
                <w:sz w:val="16"/>
                <w:szCs w:val="16"/>
              </w:rPr>
              <w:t>23 982,5</w:t>
            </w:r>
          </w:p>
        </w:tc>
        <w:tc>
          <w:tcPr>
            <w:tcW w:w="1128" w:type="dxa"/>
            <w:shd w:val="clear" w:color="auto" w:fill="auto"/>
            <w:vAlign w:val="center"/>
          </w:tcPr>
          <w:p w14:paraId="51900928" w14:textId="77777777" w:rsidR="0025235D" w:rsidRPr="0025235D" w:rsidRDefault="0025235D" w:rsidP="0025235D">
            <w:pPr>
              <w:jc w:val="right"/>
              <w:rPr>
                <w:rFonts w:eastAsia="Times New Roman"/>
                <w:sz w:val="16"/>
                <w:szCs w:val="16"/>
              </w:rPr>
            </w:pPr>
            <w:r w:rsidRPr="0025235D">
              <w:rPr>
                <w:color w:val="000000"/>
                <w:sz w:val="16"/>
                <w:szCs w:val="16"/>
              </w:rPr>
              <w:t>23 982,5</w:t>
            </w:r>
          </w:p>
        </w:tc>
        <w:tc>
          <w:tcPr>
            <w:tcW w:w="1143" w:type="dxa"/>
            <w:gridSpan w:val="2"/>
            <w:shd w:val="clear" w:color="auto" w:fill="auto"/>
            <w:vAlign w:val="center"/>
          </w:tcPr>
          <w:p w14:paraId="1DBC1521" w14:textId="77777777" w:rsidR="0025235D" w:rsidRPr="0025235D" w:rsidRDefault="0025235D" w:rsidP="0025235D">
            <w:pPr>
              <w:jc w:val="right"/>
              <w:rPr>
                <w:rFonts w:eastAsia="Times New Roman"/>
                <w:sz w:val="16"/>
                <w:szCs w:val="16"/>
              </w:rPr>
            </w:pPr>
            <w:r w:rsidRPr="0025235D">
              <w:rPr>
                <w:color w:val="000000"/>
                <w:sz w:val="16"/>
                <w:szCs w:val="16"/>
              </w:rPr>
              <w:t>29 887,2</w:t>
            </w:r>
          </w:p>
        </w:tc>
        <w:tc>
          <w:tcPr>
            <w:tcW w:w="1134" w:type="dxa"/>
            <w:gridSpan w:val="2"/>
            <w:shd w:val="clear" w:color="auto" w:fill="auto"/>
            <w:vAlign w:val="center"/>
          </w:tcPr>
          <w:p w14:paraId="53836569" w14:textId="77777777" w:rsidR="0025235D" w:rsidRPr="0025235D" w:rsidRDefault="0025235D" w:rsidP="0025235D">
            <w:pPr>
              <w:jc w:val="right"/>
              <w:rPr>
                <w:rFonts w:eastAsia="Times New Roman"/>
                <w:sz w:val="16"/>
                <w:szCs w:val="16"/>
              </w:rPr>
            </w:pPr>
            <w:r w:rsidRPr="0025235D">
              <w:rPr>
                <w:color w:val="000000"/>
                <w:sz w:val="16"/>
                <w:szCs w:val="16"/>
              </w:rPr>
              <w:t>29 887,2</w:t>
            </w:r>
          </w:p>
        </w:tc>
        <w:tc>
          <w:tcPr>
            <w:tcW w:w="1125" w:type="dxa"/>
            <w:shd w:val="clear" w:color="auto" w:fill="auto"/>
            <w:vAlign w:val="center"/>
          </w:tcPr>
          <w:p w14:paraId="72D63F7D" w14:textId="77777777" w:rsidR="0025235D" w:rsidRPr="0025235D" w:rsidRDefault="0025235D" w:rsidP="0025235D">
            <w:pPr>
              <w:jc w:val="right"/>
              <w:rPr>
                <w:rFonts w:eastAsia="Times New Roman"/>
                <w:sz w:val="16"/>
                <w:szCs w:val="16"/>
              </w:rPr>
            </w:pPr>
            <w:r w:rsidRPr="0025235D">
              <w:rPr>
                <w:color w:val="000000"/>
                <w:sz w:val="16"/>
                <w:szCs w:val="16"/>
              </w:rPr>
              <w:t>29 911,3</w:t>
            </w:r>
          </w:p>
        </w:tc>
      </w:tr>
      <w:tr w:rsidR="0025235D" w:rsidRPr="0025235D" w14:paraId="116C7112" w14:textId="77777777" w:rsidTr="00056141">
        <w:trPr>
          <w:trHeight w:val="225"/>
        </w:trPr>
        <w:tc>
          <w:tcPr>
            <w:tcW w:w="4536" w:type="dxa"/>
            <w:shd w:val="clear" w:color="auto" w:fill="auto"/>
            <w:vAlign w:val="center"/>
            <w:hideMark/>
          </w:tcPr>
          <w:p w14:paraId="00FCF7AC" w14:textId="77777777" w:rsidR="0025235D" w:rsidRPr="0025235D" w:rsidRDefault="0025235D" w:rsidP="0025235D">
            <w:pPr>
              <w:rPr>
                <w:rFonts w:eastAsia="Times New Roman"/>
                <w:i/>
                <w:iCs/>
                <w:sz w:val="16"/>
                <w:szCs w:val="16"/>
              </w:rPr>
            </w:pPr>
            <w:r w:rsidRPr="0025235D">
              <w:rPr>
                <w:rFonts w:eastAsia="Times New Roman"/>
                <w:i/>
                <w:iCs/>
                <w:sz w:val="16"/>
                <w:szCs w:val="16"/>
              </w:rPr>
              <w:t>на создание и организации деятельности комиссий по делам несовершеннолетних</w:t>
            </w:r>
          </w:p>
        </w:tc>
        <w:tc>
          <w:tcPr>
            <w:tcW w:w="1140" w:type="dxa"/>
            <w:gridSpan w:val="2"/>
            <w:shd w:val="clear" w:color="000000" w:fill="FFFFFF"/>
            <w:vAlign w:val="center"/>
            <w:hideMark/>
          </w:tcPr>
          <w:p w14:paraId="03B62A40" w14:textId="77777777" w:rsidR="0025235D" w:rsidRPr="0025235D" w:rsidRDefault="0025235D" w:rsidP="0025235D">
            <w:pPr>
              <w:jc w:val="right"/>
              <w:rPr>
                <w:rFonts w:eastAsia="Times New Roman"/>
                <w:i/>
                <w:iCs/>
                <w:sz w:val="16"/>
                <w:szCs w:val="16"/>
              </w:rPr>
            </w:pPr>
            <w:r w:rsidRPr="0025235D">
              <w:rPr>
                <w:i/>
                <w:iCs/>
                <w:color w:val="000000"/>
                <w:sz w:val="16"/>
                <w:szCs w:val="16"/>
              </w:rPr>
              <w:t>9 866,2</w:t>
            </w:r>
          </w:p>
        </w:tc>
        <w:tc>
          <w:tcPr>
            <w:tcW w:w="1128" w:type="dxa"/>
            <w:shd w:val="clear" w:color="000000" w:fill="FFFFFF"/>
            <w:vAlign w:val="center"/>
          </w:tcPr>
          <w:p w14:paraId="7E7F8588" w14:textId="77777777" w:rsidR="0025235D" w:rsidRPr="0025235D" w:rsidRDefault="0025235D" w:rsidP="0025235D">
            <w:pPr>
              <w:jc w:val="right"/>
              <w:rPr>
                <w:rFonts w:eastAsia="Times New Roman"/>
                <w:i/>
                <w:iCs/>
                <w:sz w:val="16"/>
                <w:szCs w:val="16"/>
              </w:rPr>
            </w:pPr>
            <w:r w:rsidRPr="0025235D">
              <w:rPr>
                <w:i/>
                <w:iCs/>
                <w:color w:val="000000"/>
                <w:sz w:val="16"/>
                <w:szCs w:val="16"/>
              </w:rPr>
              <w:t>9 866,2</w:t>
            </w:r>
          </w:p>
        </w:tc>
        <w:tc>
          <w:tcPr>
            <w:tcW w:w="1143" w:type="dxa"/>
            <w:gridSpan w:val="2"/>
            <w:shd w:val="clear" w:color="000000" w:fill="FFFFFF"/>
            <w:vAlign w:val="center"/>
          </w:tcPr>
          <w:p w14:paraId="7D32A528" w14:textId="77777777" w:rsidR="0025235D" w:rsidRPr="0025235D" w:rsidRDefault="0025235D" w:rsidP="0025235D">
            <w:pPr>
              <w:jc w:val="right"/>
              <w:rPr>
                <w:rFonts w:eastAsia="Times New Roman"/>
                <w:i/>
                <w:iCs/>
                <w:sz w:val="16"/>
                <w:szCs w:val="16"/>
              </w:rPr>
            </w:pPr>
            <w:r w:rsidRPr="0025235D">
              <w:rPr>
                <w:i/>
                <w:iCs/>
                <w:color w:val="000000"/>
                <w:sz w:val="16"/>
                <w:szCs w:val="16"/>
              </w:rPr>
              <w:t>12 802,4</w:t>
            </w:r>
          </w:p>
        </w:tc>
        <w:tc>
          <w:tcPr>
            <w:tcW w:w="1134" w:type="dxa"/>
            <w:gridSpan w:val="2"/>
            <w:shd w:val="clear" w:color="000000" w:fill="FFFFFF"/>
            <w:vAlign w:val="center"/>
          </w:tcPr>
          <w:p w14:paraId="1AF6E399" w14:textId="77777777" w:rsidR="0025235D" w:rsidRPr="0025235D" w:rsidRDefault="0025235D" w:rsidP="0025235D">
            <w:pPr>
              <w:jc w:val="right"/>
              <w:rPr>
                <w:rFonts w:eastAsia="Times New Roman"/>
                <w:i/>
                <w:iCs/>
                <w:sz w:val="16"/>
                <w:szCs w:val="16"/>
              </w:rPr>
            </w:pPr>
            <w:r w:rsidRPr="0025235D">
              <w:rPr>
                <w:i/>
                <w:iCs/>
                <w:color w:val="000000"/>
                <w:sz w:val="16"/>
                <w:szCs w:val="16"/>
              </w:rPr>
              <w:t>12 802,4</w:t>
            </w:r>
          </w:p>
        </w:tc>
        <w:tc>
          <w:tcPr>
            <w:tcW w:w="1125" w:type="dxa"/>
            <w:shd w:val="clear" w:color="000000" w:fill="FFFFFF"/>
            <w:vAlign w:val="center"/>
          </w:tcPr>
          <w:p w14:paraId="0C8625FF" w14:textId="77777777" w:rsidR="0025235D" w:rsidRPr="0025235D" w:rsidRDefault="0025235D" w:rsidP="0025235D">
            <w:pPr>
              <w:jc w:val="right"/>
              <w:rPr>
                <w:rFonts w:eastAsia="Times New Roman"/>
                <w:i/>
                <w:iCs/>
                <w:sz w:val="16"/>
                <w:szCs w:val="16"/>
              </w:rPr>
            </w:pPr>
            <w:r w:rsidRPr="0025235D">
              <w:rPr>
                <w:i/>
                <w:iCs/>
                <w:color w:val="000000"/>
                <w:sz w:val="16"/>
                <w:szCs w:val="16"/>
              </w:rPr>
              <w:t>12 802,4</w:t>
            </w:r>
          </w:p>
        </w:tc>
      </w:tr>
      <w:tr w:rsidR="0025235D" w:rsidRPr="0025235D" w14:paraId="54628441" w14:textId="77777777" w:rsidTr="00056141">
        <w:trPr>
          <w:trHeight w:val="225"/>
        </w:trPr>
        <w:tc>
          <w:tcPr>
            <w:tcW w:w="4536" w:type="dxa"/>
            <w:shd w:val="clear" w:color="auto" w:fill="auto"/>
            <w:vAlign w:val="center"/>
            <w:hideMark/>
          </w:tcPr>
          <w:p w14:paraId="083A7351" w14:textId="77777777" w:rsidR="0025235D" w:rsidRPr="0025235D" w:rsidRDefault="0025235D" w:rsidP="0025235D">
            <w:pPr>
              <w:rPr>
                <w:rFonts w:eastAsia="Times New Roman"/>
                <w:i/>
                <w:iCs/>
                <w:sz w:val="16"/>
                <w:szCs w:val="16"/>
              </w:rPr>
            </w:pPr>
            <w:r w:rsidRPr="0025235D">
              <w:rPr>
                <w:rFonts w:eastAsia="Times New Roman"/>
                <w:i/>
                <w:iCs/>
                <w:sz w:val="16"/>
                <w:szCs w:val="16"/>
              </w:rPr>
              <w:t>на формирование торгового реестра</w:t>
            </w:r>
          </w:p>
        </w:tc>
        <w:tc>
          <w:tcPr>
            <w:tcW w:w="1140" w:type="dxa"/>
            <w:gridSpan w:val="2"/>
            <w:shd w:val="clear" w:color="000000" w:fill="FFFFFF"/>
            <w:vAlign w:val="center"/>
            <w:hideMark/>
          </w:tcPr>
          <w:p w14:paraId="4566B19C" w14:textId="77777777" w:rsidR="0025235D" w:rsidRPr="0025235D" w:rsidRDefault="0025235D" w:rsidP="0025235D">
            <w:pPr>
              <w:jc w:val="right"/>
              <w:rPr>
                <w:rFonts w:eastAsia="Times New Roman"/>
                <w:i/>
                <w:iCs/>
                <w:sz w:val="16"/>
                <w:szCs w:val="16"/>
              </w:rPr>
            </w:pPr>
            <w:r w:rsidRPr="0025235D">
              <w:rPr>
                <w:i/>
                <w:iCs/>
                <w:color w:val="000000"/>
                <w:sz w:val="16"/>
                <w:szCs w:val="16"/>
              </w:rPr>
              <w:t>689,8</w:t>
            </w:r>
          </w:p>
        </w:tc>
        <w:tc>
          <w:tcPr>
            <w:tcW w:w="1128" w:type="dxa"/>
            <w:shd w:val="clear" w:color="000000" w:fill="FFFFFF"/>
            <w:vAlign w:val="center"/>
          </w:tcPr>
          <w:p w14:paraId="0FB87695" w14:textId="77777777" w:rsidR="0025235D" w:rsidRPr="0025235D" w:rsidRDefault="0025235D" w:rsidP="0025235D">
            <w:pPr>
              <w:jc w:val="right"/>
              <w:rPr>
                <w:rFonts w:eastAsia="Times New Roman"/>
                <w:i/>
                <w:iCs/>
                <w:sz w:val="16"/>
                <w:szCs w:val="16"/>
              </w:rPr>
            </w:pPr>
            <w:r w:rsidRPr="0025235D">
              <w:rPr>
                <w:i/>
                <w:iCs/>
                <w:color w:val="000000"/>
                <w:sz w:val="16"/>
                <w:szCs w:val="16"/>
              </w:rPr>
              <w:t>689,8</w:t>
            </w:r>
          </w:p>
        </w:tc>
        <w:tc>
          <w:tcPr>
            <w:tcW w:w="1143" w:type="dxa"/>
            <w:gridSpan w:val="2"/>
            <w:shd w:val="clear" w:color="000000" w:fill="FFFFFF"/>
            <w:vAlign w:val="center"/>
          </w:tcPr>
          <w:p w14:paraId="32A9DB7E"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c>
          <w:tcPr>
            <w:tcW w:w="1134" w:type="dxa"/>
            <w:gridSpan w:val="2"/>
            <w:shd w:val="clear" w:color="000000" w:fill="FFFFFF"/>
            <w:vAlign w:val="center"/>
          </w:tcPr>
          <w:p w14:paraId="39562E71"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c>
          <w:tcPr>
            <w:tcW w:w="1125" w:type="dxa"/>
            <w:shd w:val="clear" w:color="000000" w:fill="FFFFFF"/>
            <w:vAlign w:val="center"/>
          </w:tcPr>
          <w:p w14:paraId="3A406B56"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r>
      <w:tr w:rsidR="0025235D" w:rsidRPr="0025235D" w14:paraId="5E38A895" w14:textId="77777777" w:rsidTr="00056141">
        <w:trPr>
          <w:trHeight w:val="675"/>
        </w:trPr>
        <w:tc>
          <w:tcPr>
            <w:tcW w:w="4536" w:type="dxa"/>
            <w:shd w:val="clear" w:color="auto" w:fill="auto"/>
            <w:vAlign w:val="center"/>
            <w:hideMark/>
          </w:tcPr>
          <w:p w14:paraId="62788C6D" w14:textId="77777777" w:rsidR="0025235D" w:rsidRPr="0025235D" w:rsidRDefault="0025235D" w:rsidP="0025235D">
            <w:pPr>
              <w:rPr>
                <w:rFonts w:eastAsia="Times New Roman"/>
                <w:i/>
                <w:iCs/>
                <w:sz w:val="16"/>
                <w:szCs w:val="16"/>
              </w:rPr>
            </w:pPr>
            <w:r w:rsidRPr="0025235D">
              <w:rPr>
                <w:rFonts w:eastAsia="Times New Roman"/>
                <w:i/>
                <w:iCs/>
                <w:sz w:val="16"/>
                <w:szCs w:val="16"/>
              </w:rPr>
              <w:t>на ведение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140" w:type="dxa"/>
            <w:gridSpan w:val="2"/>
            <w:shd w:val="clear" w:color="000000" w:fill="FFFFFF"/>
            <w:vAlign w:val="center"/>
            <w:hideMark/>
          </w:tcPr>
          <w:p w14:paraId="45B01122" w14:textId="77777777" w:rsidR="0025235D" w:rsidRPr="0025235D" w:rsidRDefault="0025235D" w:rsidP="0025235D">
            <w:pPr>
              <w:jc w:val="right"/>
              <w:rPr>
                <w:rFonts w:eastAsia="Times New Roman"/>
                <w:i/>
                <w:iCs/>
                <w:sz w:val="16"/>
                <w:szCs w:val="16"/>
              </w:rPr>
            </w:pPr>
            <w:r w:rsidRPr="0025235D">
              <w:rPr>
                <w:i/>
                <w:iCs/>
                <w:color w:val="000000"/>
                <w:sz w:val="16"/>
                <w:szCs w:val="16"/>
              </w:rPr>
              <w:t>742,7</w:t>
            </w:r>
          </w:p>
        </w:tc>
        <w:tc>
          <w:tcPr>
            <w:tcW w:w="1128" w:type="dxa"/>
            <w:shd w:val="clear" w:color="000000" w:fill="FFFFFF"/>
            <w:vAlign w:val="center"/>
          </w:tcPr>
          <w:p w14:paraId="0E8E0F89" w14:textId="77777777" w:rsidR="0025235D" w:rsidRPr="0025235D" w:rsidRDefault="0025235D" w:rsidP="0025235D">
            <w:pPr>
              <w:jc w:val="right"/>
              <w:rPr>
                <w:rFonts w:eastAsia="Times New Roman"/>
                <w:i/>
                <w:iCs/>
                <w:sz w:val="16"/>
                <w:szCs w:val="16"/>
              </w:rPr>
            </w:pPr>
            <w:r w:rsidRPr="0025235D">
              <w:rPr>
                <w:i/>
                <w:iCs/>
                <w:color w:val="000000"/>
                <w:sz w:val="16"/>
                <w:szCs w:val="16"/>
              </w:rPr>
              <w:t>742,7</w:t>
            </w:r>
          </w:p>
        </w:tc>
        <w:tc>
          <w:tcPr>
            <w:tcW w:w="1143" w:type="dxa"/>
            <w:gridSpan w:val="2"/>
            <w:shd w:val="clear" w:color="000000" w:fill="FFFFFF"/>
            <w:vAlign w:val="center"/>
          </w:tcPr>
          <w:p w14:paraId="7AF6A780"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c>
          <w:tcPr>
            <w:tcW w:w="1134" w:type="dxa"/>
            <w:gridSpan w:val="2"/>
            <w:shd w:val="clear" w:color="000000" w:fill="FFFFFF"/>
            <w:vAlign w:val="center"/>
          </w:tcPr>
          <w:p w14:paraId="6384C432"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c>
          <w:tcPr>
            <w:tcW w:w="1125" w:type="dxa"/>
            <w:shd w:val="clear" w:color="000000" w:fill="FFFFFF"/>
            <w:vAlign w:val="center"/>
          </w:tcPr>
          <w:p w14:paraId="7767A52D" w14:textId="77777777" w:rsidR="0025235D" w:rsidRPr="0025235D" w:rsidRDefault="0025235D" w:rsidP="0025235D">
            <w:pPr>
              <w:jc w:val="right"/>
              <w:rPr>
                <w:rFonts w:eastAsia="Times New Roman"/>
                <w:i/>
                <w:iCs/>
                <w:sz w:val="16"/>
                <w:szCs w:val="16"/>
              </w:rPr>
            </w:pPr>
            <w:r w:rsidRPr="0025235D">
              <w:rPr>
                <w:i/>
                <w:iCs/>
                <w:color w:val="000000"/>
                <w:sz w:val="16"/>
                <w:szCs w:val="16"/>
              </w:rPr>
              <w:t>1 124,0</w:t>
            </w:r>
          </w:p>
        </w:tc>
      </w:tr>
      <w:tr w:rsidR="0025235D" w:rsidRPr="0025235D" w14:paraId="29914520" w14:textId="77777777" w:rsidTr="00056141">
        <w:trPr>
          <w:trHeight w:val="225"/>
        </w:trPr>
        <w:tc>
          <w:tcPr>
            <w:tcW w:w="4536" w:type="dxa"/>
            <w:shd w:val="clear" w:color="auto" w:fill="auto"/>
            <w:vAlign w:val="center"/>
            <w:hideMark/>
          </w:tcPr>
          <w:p w14:paraId="3EA831EC" w14:textId="77777777" w:rsidR="0025235D" w:rsidRPr="0025235D" w:rsidRDefault="0025235D" w:rsidP="0025235D">
            <w:pPr>
              <w:rPr>
                <w:rFonts w:eastAsia="Times New Roman"/>
                <w:i/>
                <w:iCs/>
                <w:sz w:val="16"/>
                <w:szCs w:val="16"/>
              </w:rPr>
            </w:pPr>
            <w:r w:rsidRPr="0025235D">
              <w:rPr>
                <w:rFonts w:eastAsia="Times New Roman"/>
                <w:i/>
                <w:iCs/>
                <w:sz w:val="16"/>
                <w:szCs w:val="16"/>
              </w:rPr>
              <w:t>на осуществление деятельности по опеке и попечительству</w:t>
            </w:r>
          </w:p>
        </w:tc>
        <w:tc>
          <w:tcPr>
            <w:tcW w:w="1140" w:type="dxa"/>
            <w:gridSpan w:val="2"/>
            <w:shd w:val="clear" w:color="000000" w:fill="FFFFFF"/>
            <w:vAlign w:val="center"/>
            <w:hideMark/>
          </w:tcPr>
          <w:p w14:paraId="559003C0" w14:textId="77777777" w:rsidR="0025235D" w:rsidRPr="0025235D" w:rsidRDefault="0025235D" w:rsidP="0025235D">
            <w:pPr>
              <w:jc w:val="right"/>
              <w:rPr>
                <w:rFonts w:eastAsia="Times New Roman"/>
                <w:i/>
                <w:iCs/>
                <w:sz w:val="16"/>
                <w:szCs w:val="16"/>
              </w:rPr>
            </w:pPr>
            <w:r w:rsidRPr="0025235D">
              <w:rPr>
                <w:i/>
                <w:iCs/>
                <w:color w:val="000000"/>
                <w:sz w:val="16"/>
                <w:szCs w:val="16"/>
              </w:rPr>
              <w:t>12 683,8</w:t>
            </w:r>
          </w:p>
        </w:tc>
        <w:tc>
          <w:tcPr>
            <w:tcW w:w="1128" w:type="dxa"/>
            <w:shd w:val="clear" w:color="000000" w:fill="FFFFFF"/>
            <w:vAlign w:val="center"/>
          </w:tcPr>
          <w:p w14:paraId="10ECAE80" w14:textId="77777777" w:rsidR="0025235D" w:rsidRPr="0025235D" w:rsidRDefault="0025235D" w:rsidP="0025235D">
            <w:pPr>
              <w:jc w:val="right"/>
              <w:rPr>
                <w:rFonts w:eastAsia="Times New Roman"/>
                <w:i/>
                <w:iCs/>
                <w:sz w:val="16"/>
                <w:szCs w:val="16"/>
              </w:rPr>
            </w:pPr>
            <w:r w:rsidRPr="0025235D">
              <w:rPr>
                <w:i/>
                <w:iCs/>
                <w:color w:val="000000"/>
                <w:sz w:val="16"/>
                <w:szCs w:val="16"/>
              </w:rPr>
              <w:t>12 683,8</w:t>
            </w:r>
          </w:p>
        </w:tc>
        <w:tc>
          <w:tcPr>
            <w:tcW w:w="1143" w:type="dxa"/>
            <w:gridSpan w:val="2"/>
            <w:shd w:val="clear" w:color="000000" w:fill="FFFFFF"/>
            <w:vAlign w:val="center"/>
          </w:tcPr>
          <w:p w14:paraId="62EF1E7E" w14:textId="77777777" w:rsidR="0025235D" w:rsidRPr="0025235D" w:rsidRDefault="0025235D" w:rsidP="0025235D">
            <w:pPr>
              <w:jc w:val="right"/>
              <w:rPr>
                <w:rFonts w:eastAsia="Times New Roman"/>
                <w:i/>
                <w:iCs/>
                <w:sz w:val="16"/>
                <w:szCs w:val="16"/>
              </w:rPr>
            </w:pPr>
            <w:r w:rsidRPr="0025235D">
              <w:rPr>
                <w:i/>
                <w:iCs/>
                <w:color w:val="000000"/>
                <w:sz w:val="16"/>
                <w:szCs w:val="16"/>
              </w:rPr>
              <w:t>14 836,8</w:t>
            </w:r>
          </w:p>
        </w:tc>
        <w:tc>
          <w:tcPr>
            <w:tcW w:w="1134" w:type="dxa"/>
            <w:gridSpan w:val="2"/>
            <w:shd w:val="clear" w:color="000000" w:fill="FFFFFF"/>
            <w:vAlign w:val="center"/>
          </w:tcPr>
          <w:p w14:paraId="0A71B83F" w14:textId="77777777" w:rsidR="0025235D" w:rsidRPr="0025235D" w:rsidRDefault="0025235D" w:rsidP="0025235D">
            <w:pPr>
              <w:jc w:val="right"/>
              <w:rPr>
                <w:rFonts w:eastAsia="Times New Roman"/>
                <w:i/>
                <w:iCs/>
                <w:sz w:val="16"/>
                <w:szCs w:val="16"/>
              </w:rPr>
            </w:pPr>
            <w:r w:rsidRPr="0025235D">
              <w:rPr>
                <w:i/>
                <w:iCs/>
                <w:color w:val="000000"/>
                <w:sz w:val="16"/>
                <w:szCs w:val="16"/>
              </w:rPr>
              <w:t>14 836,8</w:t>
            </w:r>
          </w:p>
        </w:tc>
        <w:tc>
          <w:tcPr>
            <w:tcW w:w="1125" w:type="dxa"/>
            <w:shd w:val="clear" w:color="000000" w:fill="FFFFFF"/>
            <w:vAlign w:val="center"/>
          </w:tcPr>
          <w:p w14:paraId="47B5EEA7" w14:textId="77777777" w:rsidR="0025235D" w:rsidRPr="0025235D" w:rsidRDefault="0025235D" w:rsidP="0025235D">
            <w:pPr>
              <w:jc w:val="right"/>
              <w:rPr>
                <w:rFonts w:eastAsia="Times New Roman"/>
                <w:i/>
                <w:iCs/>
                <w:sz w:val="16"/>
                <w:szCs w:val="16"/>
              </w:rPr>
            </w:pPr>
            <w:r w:rsidRPr="0025235D">
              <w:rPr>
                <w:i/>
                <w:iCs/>
                <w:color w:val="000000"/>
                <w:sz w:val="16"/>
                <w:szCs w:val="16"/>
              </w:rPr>
              <w:t>14 836,8</w:t>
            </w:r>
          </w:p>
        </w:tc>
      </w:tr>
      <w:tr w:rsidR="0025235D" w:rsidRPr="0025235D" w14:paraId="2959ADE9" w14:textId="77777777" w:rsidTr="00056141">
        <w:trPr>
          <w:trHeight w:val="225"/>
        </w:trPr>
        <w:tc>
          <w:tcPr>
            <w:tcW w:w="4536" w:type="dxa"/>
            <w:shd w:val="clear" w:color="auto" w:fill="auto"/>
            <w:vAlign w:val="center"/>
            <w:hideMark/>
          </w:tcPr>
          <w:p w14:paraId="4515A8E7" w14:textId="77777777" w:rsidR="0025235D" w:rsidRPr="0025235D" w:rsidRDefault="0025235D" w:rsidP="0025235D">
            <w:pPr>
              <w:rPr>
                <w:rFonts w:eastAsia="Times New Roman"/>
                <w:i/>
                <w:iCs/>
                <w:sz w:val="16"/>
                <w:szCs w:val="16"/>
              </w:rPr>
            </w:pPr>
            <w:r w:rsidRPr="0025235D">
              <w:rPr>
                <w:rFonts w:eastAsia="Times New Roman"/>
                <w:i/>
                <w:iCs/>
                <w:sz w:val="16"/>
                <w:szCs w:val="16"/>
              </w:rPr>
              <w:t>на создание и организацию деятельности административных комиссий</w:t>
            </w:r>
          </w:p>
        </w:tc>
        <w:tc>
          <w:tcPr>
            <w:tcW w:w="1140" w:type="dxa"/>
            <w:gridSpan w:val="2"/>
            <w:shd w:val="clear" w:color="000000" w:fill="FFFFFF"/>
            <w:vAlign w:val="center"/>
            <w:hideMark/>
          </w:tcPr>
          <w:p w14:paraId="6AFD7C4F"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8" w:type="dxa"/>
            <w:shd w:val="clear" w:color="000000" w:fill="FFFFFF"/>
            <w:vAlign w:val="center"/>
          </w:tcPr>
          <w:p w14:paraId="1996CD1A"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43" w:type="dxa"/>
            <w:gridSpan w:val="2"/>
            <w:shd w:val="clear" w:color="000000" w:fill="FFFFFF"/>
            <w:vAlign w:val="center"/>
          </w:tcPr>
          <w:p w14:paraId="49470F39"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34" w:type="dxa"/>
            <w:gridSpan w:val="2"/>
            <w:shd w:val="clear" w:color="000000" w:fill="FFFFFF"/>
            <w:vAlign w:val="center"/>
          </w:tcPr>
          <w:p w14:paraId="461FE110" w14:textId="77777777" w:rsidR="0025235D" w:rsidRPr="0025235D" w:rsidRDefault="0025235D" w:rsidP="0025235D">
            <w:pPr>
              <w:jc w:val="right"/>
              <w:rPr>
                <w:rFonts w:eastAsia="Times New Roman"/>
                <w:i/>
                <w:iCs/>
                <w:sz w:val="16"/>
                <w:szCs w:val="16"/>
              </w:rPr>
            </w:pPr>
            <w:r w:rsidRPr="0025235D">
              <w:rPr>
                <w:i/>
                <w:iCs/>
                <w:color w:val="000000"/>
                <w:sz w:val="16"/>
                <w:szCs w:val="16"/>
              </w:rPr>
              <w:t>0,0</w:t>
            </w:r>
          </w:p>
        </w:tc>
        <w:tc>
          <w:tcPr>
            <w:tcW w:w="1125" w:type="dxa"/>
            <w:shd w:val="clear" w:color="000000" w:fill="FFFFFF"/>
            <w:vAlign w:val="center"/>
          </w:tcPr>
          <w:p w14:paraId="5009F71B" w14:textId="77777777" w:rsidR="0025235D" w:rsidRPr="0025235D" w:rsidRDefault="0025235D" w:rsidP="0025235D">
            <w:pPr>
              <w:jc w:val="right"/>
              <w:rPr>
                <w:rFonts w:eastAsia="Times New Roman"/>
                <w:i/>
                <w:iCs/>
                <w:sz w:val="16"/>
                <w:szCs w:val="16"/>
              </w:rPr>
            </w:pPr>
            <w:r w:rsidRPr="0025235D">
              <w:rPr>
                <w:i/>
                <w:iCs/>
                <w:color w:val="000000"/>
                <w:sz w:val="16"/>
                <w:szCs w:val="16"/>
              </w:rPr>
              <w:t>24,1</w:t>
            </w:r>
          </w:p>
        </w:tc>
      </w:tr>
      <w:tr w:rsidR="005C339D" w:rsidRPr="0025235D" w14:paraId="17A2325A" w14:textId="77777777" w:rsidTr="00056141">
        <w:trPr>
          <w:trHeight w:val="225"/>
        </w:trPr>
        <w:tc>
          <w:tcPr>
            <w:tcW w:w="4536" w:type="dxa"/>
            <w:shd w:val="clear" w:color="auto" w:fill="DBE5F1" w:themeFill="accent1" w:themeFillTint="33"/>
            <w:vAlign w:val="center"/>
          </w:tcPr>
          <w:p w14:paraId="3FD235F0" w14:textId="1CBDE155" w:rsidR="005C339D" w:rsidRPr="0025235D" w:rsidRDefault="005C339D" w:rsidP="0025235D">
            <w:pPr>
              <w:rPr>
                <w:rFonts w:eastAsia="Times New Roman"/>
                <w:i/>
                <w:iCs/>
                <w:sz w:val="16"/>
                <w:szCs w:val="16"/>
              </w:rPr>
            </w:pPr>
            <w:r w:rsidRPr="0025235D">
              <w:rPr>
                <w:rFonts w:eastAsia="Times New Roman"/>
                <w:b/>
                <w:sz w:val="16"/>
                <w:szCs w:val="16"/>
              </w:rPr>
              <w:t>Субвенции бюджетам бюджетной системы Российской Федерации</w:t>
            </w:r>
          </w:p>
        </w:tc>
        <w:tc>
          <w:tcPr>
            <w:tcW w:w="1140" w:type="dxa"/>
            <w:gridSpan w:val="2"/>
            <w:shd w:val="clear" w:color="auto" w:fill="DBE5F1" w:themeFill="accent1" w:themeFillTint="33"/>
            <w:vAlign w:val="center"/>
          </w:tcPr>
          <w:p w14:paraId="7E6C0E20" w14:textId="3B7A2C88" w:rsidR="005C339D" w:rsidRPr="0025235D" w:rsidRDefault="005C339D" w:rsidP="0025235D">
            <w:pPr>
              <w:jc w:val="right"/>
              <w:rPr>
                <w:i/>
                <w:iCs/>
                <w:color w:val="000000"/>
                <w:sz w:val="16"/>
                <w:szCs w:val="16"/>
              </w:rPr>
            </w:pPr>
            <w:r w:rsidRPr="0025235D">
              <w:rPr>
                <w:b/>
                <w:bCs/>
                <w:color w:val="000000"/>
                <w:sz w:val="16"/>
                <w:szCs w:val="16"/>
              </w:rPr>
              <w:t>4 808 603,0</w:t>
            </w:r>
          </w:p>
        </w:tc>
        <w:tc>
          <w:tcPr>
            <w:tcW w:w="1128" w:type="dxa"/>
            <w:shd w:val="clear" w:color="auto" w:fill="DBE5F1" w:themeFill="accent1" w:themeFillTint="33"/>
            <w:vAlign w:val="center"/>
          </w:tcPr>
          <w:p w14:paraId="1266EEF1" w14:textId="590B2F27" w:rsidR="005C339D" w:rsidRPr="0025235D" w:rsidRDefault="005C339D" w:rsidP="0025235D">
            <w:pPr>
              <w:jc w:val="right"/>
              <w:rPr>
                <w:i/>
                <w:iCs/>
                <w:color w:val="000000"/>
                <w:sz w:val="16"/>
                <w:szCs w:val="16"/>
              </w:rPr>
            </w:pPr>
            <w:r w:rsidRPr="0025235D">
              <w:rPr>
                <w:b/>
                <w:bCs/>
                <w:color w:val="000000"/>
                <w:sz w:val="16"/>
                <w:szCs w:val="16"/>
              </w:rPr>
              <w:t>4 884 486,6</w:t>
            </w:r>
          </w:p>
        </w:tc>
        <w:tc>
          <w:tcPr>
            <w:tcW w:w="1143" w:type="dxa"/>
            <w:gridSpan w:val="2"/>
            <w:shd w:val="clear" w:color="auto" w:fill="DBE5F1" w:themeFill="accent1" w:themeFillTint="33"/>
            <w:vAlign w:val="center"/>
          </w:tcPr>
          <w:p w14:paraId="11E95D0F" w14:textId="1D1CCB87" w:rsidR="005C339D" w:rsidRPr="0025235D" w:rsidRDefault="005C339D" w:rsidP="0025235D">
            <w:pPr>
              <w:jc w:val="right"/>
              <w:rPr>
                <w:i/>
                <w:iCs/>
                <w:color w:val="000000"/>
                <w:sz w:val="16"/>
                <w:szCs w:val="16"/>
              </w:rPr>
            </w:pPr>
            <w:r w:rsidRPr="0025235D">
              <w:rPr>
                <w:b/>
                <w:bCs/>
                <w:color w:val="000000"/>
                <w:sz w:val="16"/>
                <w:szCs w:val="16"/>
              </w:rPr>
              <w:t>5 488 581,3</w:t>
            </w:r>
          </w:p>
        </w:tc>
        <w:tc>
          <w:tcPr>
            <w:tcW w:w="1134" w:type="dxa"/>
            <w:gridSpan w:val="2"/>
            <w:shd w:val="clear" w:color="auto" w:fill="DBE5F1" w:themeFill="accent1" w:themeFillTint="33"/>
            <w:vAlign w:val="center"/>
          </w:tcPr>
          <w:p w14:paraId="40A3C331" w14:textId="74B8C425" w:rsidR="005C339D" w:rsidRPr="0025235D" w:rsidRDefault="005C339D" w:rsidP="0025235D">
            <w:pPr>
              <w:jc w:val="right"/>
              <w:rPr>
                <w:i/>
                <w:iCs/>
                <w:color w:val="000000"/>
                <w:sz w:val="16"/>
                <w:szCs w:val="16"/>
              </w:rPr>
            </w:pPr>
            <w:r w:rsidRPr="0025235D">
              <w:rPr>
                <w:b/>
                <w:bCs/>
                <w:color w:val="000000"/>
                <w:sz w:val="16"/>
                <w:szCs w:val="16"/>
              </w:rPr>
              <w:t>5 490 769,2</w:t>
            </w:r>
          </w:p>
        </w:tc>
        <w:tc>
          <w:tcPr>
            <w:tcW w:w="1125" w:type="dxa"/>
            <w:shd w:val="clear" w:color="auto" w:fill="DBE5F1" w:themeFill="accent1" w:themeFillTint="33"/>
            <w:vAlign w:val="center"/>
          </w:tcPr>
          <w:p w14:paraId="65841839" w14:textId="6F49B1EE" w:rsidR="005C339D" w:rsidRPr="0025235D" w:rsidRDefault="005C339D" w:rsidP="0025235D">
            <w:pPr>
              <w:jc w:val="right"/>
              <w:rPr>
                <w:i/>
                <w:iCs/>
                <w:color w:val="000000"/>
                <w:sz w:val="16"/>
                <w:szCs w:val="16"/>
              </w:rPr>
            </w:pPr>
            <w:r w:rsidRPr="0025235D">
              <w:rPr>
                <w:b/>
                <w:bCs/>
                <w:color w:val="000000"/>
                <w:sz w:val="16"/>
                <w:szCs w:val="16"/>
              </w:rPr>
              <w:t>5 492 063,7</w:t>
            </w:r>
          </w:p>
        </w:tc>
      </w:tr>
    </w:tbl>
    <w:p w14:paraId="70719B15" w14:textId="77777777" w:rsidR="0025235D" w:rsidRPr="0025235D" w:rsidRDefault="0025235D" w:rsidP="0025235D">
      <w:pPr>
        <w:jc w:val="both"/>
        <w:rPr>
          <w:sz w:val="20"/>
          <w:szCs w:val="20"/>
        </w:rPr>
      </w:pPr>
    </w:p>
    <w:p w14:paraId="515773DB" w14:textId="77777777" w:rsidR="0025235D" w:rsidRPr="0025235D" w:rsidRDefault="0025235D" w:rsidP="0025235D">
      <w:pPr>
        <w:ind w:firstLine="709"/>
        <w:jc w:val="both"/>
        <w:rPr>
          <w:sz w:val="28"/>
          <w:szCs w:val="28"/>
        </w:rPr>
      </w:pPr>
      <w:r w:rsidRPr="0025235D">
        <w:rPr>
          <w:sz w:val="28"/>
          <w:szCs w:val="28"/>
        </w:rPr>
        <w:t xml:space="preserve">Счетная палата обращает внимание на то, что на заседание Законодательного собрания Оренбургской области, которое состоится 15.12.2022, вынесены два проекта законов Оренбургской области «О внесении изменений в статью 14 Закона Оренбургской области «Об образовании в Оренбургской области» и «Об изъятии отдельных государственных полномочий, переданных органам местного самоуправления муниципальных образований Оренбургской области, и признании утратившими силу Закона Оренбургской области «О наделении органов местного самоуправления Оренбургской области отдельными государственными полномочиями по финансовому обеспечению </w:t>
      </w:r>
      <w:r w:rsidRPr="0025235D">
        <w:rPr>
          <w:rFonts w:eastAsia="Times New Roman"/>
          <w:iCs/>
          <w:sz w:val="28"/>
          <w:szCs w:val="28"/>
        </w:rPr>
        <w:t>бесплатным двухразовым питанием обучающихся с ограниченными возможностями здоровья</w:t>
      </w:r>
      <w:r w:rsidRPr="0025235D">
        <w:rPr>
          <w:sz w:val="28"/>
          <w:szCs w:val="28"/>
        </w:rPr>
        <w:t xml:space="preserve"> в муниципальных общеобразовательных организациях, в том числе осваивающих программы начального общего, основного общего и среднего общего образования на дому».</w:t>
      </w:r>
    </w:p>
    <w:p w14:paraId="230482BC" w14:textId="77777777" w:rsidR="0025235D" w:rsidRPr="0025235D" w:rsidRDefault="0025235D" w:rsidP="0025235D">
      <w:pPr>
        <w:ind w:firstLine="709"/>
        <w:jc w:val="both"/>
        <w:rPr>
          <w:rFonts w:eastAsia="Times New Roman"/>
          <w:iCs/>
          <w:sz w:val="28"/>
          <w:szCs w:val="28"/>
        </w:rPr>
      </w:pPr>
      <w:r w:rsidRPr="0025235D">
        <w:rPr>
          <w:sz w:val="28"/>
          <w:szCs w:val="28"/>
        </w:rPr>
        <w:t xml:space="preserve">В соответствии с проектами предлагается внести изменения в указанные законы, в соответствии с которыми полномочия по обеспечению </w:t>
      </w:r>
      <w:r w:rsidRPr="0025235D">
        <w:rPr>
          <w:rFonts w:eastAsia="Times New Roman"/>
          <w:iCs/>
          <w:sz w:val="28"/>
          <w:szCs w:val="28"/>
        </w:rPr>
        <w:t xml:space="preserve">бесплатным двухразовым питанием обучающихся с ограниченными возможностями здоровья будут отнесены к полномочиям органов местного самоуправления. В связи с чем, переданные государственные полномочия предлагается изъять. Таким образом, при принятии указанных законопроектов, субвенции на осуществление передаваемых полномочий по финансовому обеспечению бесплатным двухразовым питанием обучающихся с ограниченными возможностями здоровья, планируемые в Проекте решения в ежегодных объемах 31 753,5 тыс. рублей, также подлежат изъятию. </w:t>
      </w:r>
    </w:p>
    <w:p w14:paraId="7F182888" w14:textId="77777777" w:rsidR="0025235D" w:rsidRPr="0025235D" w:rsidRDefault="0025235D" w:rsidP="0025235D">
      <w:pPr>
        <w:ind w:firstLine="709"/>
        <w:jc w:val="both"/>
        <w:rPr>
          <w:rFonts w:eastAsia="Times New Roman"/>
          <w:iCs/>
          <w:sz w:val="28"/>
          <w:szCs w:val="28"/>
        </w:rPr>
      </w:pPr>
      <w:r w:rsidRPr="0025235D">
        <w:rPr>
          <w:rFonts w:eastAsia="Times New Roman"/>
          <w:iCs/>
          <w:sz w:val="28"/>
          <w:szCs w:val="28"/>
        </w:rPr>
        <w:t xml:space="preserve">Вместе с тем, в соответствии с пояснительной запиской, законопроект устанавливает право предоставления из областного бюджета местным бюджетам субсидий на софинансирование обеспечения бесплатным двухразовым питанием обучающихся с ограниченными возможностями здоровья. </w:t>
      </w:r>
    </w:p>
    <w:p w14:paraId="5CD7D91F" w14:textId="77777777" w:rsidR="0025235D" w:rsidRPr="0025235D" w:rsidRDefault="0025235D" w:rsidP="0025235D">
      <w:pPr>
        <w:ind w:firstLine="709"/>
        <w:jc w:val="both"/>
        <w:rPr>
          <w:sz w:val="28"/>
          <w:szCs w:val="28"/>
        </w:rPr>
      </w:pPr>
      <w:r w:rsidRPr="0025235D">
        <w:rPr>
          <w:rFonts w:eastAsia="Times New Roman"/>
          <w:iCs/>
          <w:sz w:val="28"/>
          <w:szCs w:val="28"/>
        </w:rPr>
        <w:t xml:space="preserve">Кроме этого, на заседании Законодательного собрания будут рассмотрены проекты законов Оренбургской области, которыми вносятся изменения в законы о наделении органов местного самоуправления отдельными государственными полномочиями в части изменения методик расчетов предоставляемых субвенций, в том числе на исполнение государственных полномочий на исполнение </w:t>
      </w:r>
      <w:r w:rsidRPr="0025235D">
        <w:rPr>
          <w:rFonts w:eastAsia="Times New Roman"/>
          <w:iCs/>
          <w:sz w:val="28"/>
          <w:szCs w:val="28"/>
        </w:rPr>
        <w:lastRenderedPageBreak/>
        <w:t>государственных полномочий по</w:t>
      </w:r>
      <w:r w:rsidRPr="0025235D">
        <w:rPr>
          <w:rFonts w:eastAsia="Times New Roman"/>
          <w:sz w:val="28"/>
          <w:szCs w:val="28"/>
        </w:rPr>
        <w:t xml:space="preserve"> государственной регистрации актов гражданского состояния, </w:t>
      </w:r>
      <w:r w:rsidRPr="0025235D">
        <w:rPr>
          <w:rFonts w:eastAsia="Times New Roman"/>
          <w:iCs/>
          <w:sz w:val="28"/>
          <w:szCs w:val="28"/>
        </w:rPr>
        <w:t>по организации и осуществлению деятельности по опеке и попечительству над несовершеннолетними, по формированию торгового реестра, а также в сфере водоснабжения и водоотведения,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r w:rsidRPr="0025235D">
        <w:rPr>
          <w:rFonts w:eastAsia="Times New Roman"/>
          <w:sz w:val="28"/>
          <w:szCs w:val="28"/>
        </w:rPr>
        <w:t>. Принятие данных законов также может повлечь изменения объемов предоставляемых субвенций на исполнение указанных полномочий.</w:t>
      </w:r>
      <w:r w:rsidRPr="0025235D">
        <w:rPr>
          <w:rFonts w:eastAsia="Times New Roman"/>
          <w:iCs/>
          <w:sz w:val="28"/>
          <w:szCs w:val="28"/>
        </w:rPr>
        <w:t xml:space="preserve">  </w:t>
      </w:r>
    </w:p>
    <w:p w14:paraId="5FB173DE" w14:textId="77777777" w:rsidR="0025235D" w:rsidRPr="0025235D" w:rsidRDefault="0025235D" w:rsidP="0025235D">
      <w:pPr>
        <w:widowControl w:val="0"/>
        <w:ind w:firstLine="709"/>
        <w:jc w:val="both"/>
        <w:rPr>
          <w:sz w:val="16"/>
          <w:szCs w:val="16"/>
        </w:rPr>
      </w:pPr>
    </w:p>
    <w:p w14:paraId="35B70449" w14:textId="77777777" w:rsidR="0025235D" w:rsidRPr="0025235D" w:rsidRDefault="0025235D" w:rsidP="0025235D">
      <w:pPr>
        <w:widowControl w:val="0"/>
        <w:ind w:firstLine="709"/>
        <w:jc w:val="both"/>
        <w:rPr>
          <w:sz w:val="28"/>
          <w:szCs w:val="28"/>
        </w:rPr>
      </w:pPr>
      <w:r w:rsidRPr="0025235D">
        <w:rPr>
          <w:sz w:val="28"/>
          <w:szCs w:val="28"/>
        </w:rPr>
        <w:t xml:space="preserve">Поступления </w:t>
      </w:r>
      <w:r w:rsidRPr="0025235D">
        <w:rPr>
          <w:b/>
          <w:i/>
          <w:sz w:val="28"/>
          <w:szCs w:val="28"/>
        </w:rPr>
        <w:t>иных межбюджетных трансфертов</w:t>
      </w:r>
      <w:r w:rsidRPr="0025235D">
        <w:rPr>
          <w:sz w:val="28"/>
          <w:szCs w:val="28"/>
        </w:rPr>
        <w:t xml:space="preserve"> на 2023 год прогнозируются в сумме 252 562,6 тыс. рублей, что выше ожидаемой оценки 2022 года (243 754,1 тыс. рублей) на 8 808,5 тыс. рублей или на 3,6%. На плановый период 2024 и 2025 годов поступления иных межбюджетных трансфертов планируются в равных суммах 242 562,6 тыс. рублей, что составило 96,0% от показателя 2023 года. </w:t>
      </w:r>
    </w:p>
    <w:p w14:paraId="492C28EE" w14:textId="77777777" w:rsidR="0025235D" w:rsidRPr="0025235D" w:rsidRDefault="0025235D" w:rsidP="0025235D">
      <w:pPr>
        <w:widowControl w:val="0"/>
        <w:ind w:firstLine="709"/>
        <w:contextualSpacing/>
        <w:jc w:val="both"/>
        <w:rPr>
          <w:sz w:val="28"/>
          <w:szCs w:val="28"/>
        </w:rPr>
      </w:pPr>
      <w:r w:rsidRPr="0025235D">
        <w:rPr>
          <w:sz w:val="28"/>
          <w:szCs w:val="28"/>
        </w:rPr>
        <w:t xml:space="preserve">В прогнозные поступления на 2023-2025 годы включены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ежегодной сумме 242 562,0 тыс. рублей. Кроме этого, на 2023 год запланировано поступление межбюджетного трансферта на создание модельных муниципальных библиотек в сумме 10 000,0 тыс. рублей. </w:t>
      </w:r>
    </w:p>
    <w:p w14:paraId="3E2B0615" w14:textId="77777777" w:rsidR="0025235D" w:rsidRPr="0025235D" w:rsidRDefault="0025235D" w:rsidP="0025235D">
      <w:pPr>
        <w:widowControl w:val="0"/>
        <w:ind w:firstLine="709"/>
        <w:contextualSpacing/>
        <w:jc w:val="both"/>
        <w:rPr>
          <w:sz w:val="16"/>
          <w:szCs w:val="16"/>
        </w:rPr>
      </w:pPr>
    </w:p>
    <w:p w14:paraId="13952262" w14:textId="2E53ECCA" w:rsidR="0025235D" w:rsidRPr="0025235D" w:rsidRDefault="0025235D" w:rsidP="0025235D">
      <w:pPr>
        <w:widowControl w:val="0"/>
        <w:ind w:firstLine="709"/>
        <w:jc w:val="both"/>
        <w:rPr>
          <w:sz w:val="28"/>
          <w:szCs w:val="28"/>
        </w:rPr>
      </w:pPr>
      <w:r w:rsidRPr="0025235D">
        <w:rPr>
          <w:sz w:val="28"/>
          <w:szCs w:val="28"/>
        </w:rPr>
        <w:t xml:space="preserve">Объем </w:t>
      </w:r>
      <w:r w:rsidRPr="0025235D">
        <w:rPr>
          <w:b/>
          <w:sz w:val="28"/>
          <w:szCs w:val="28"/>
        </w:rPr>
        <w:t>безвозмездных поступлений от негосударственных организаций</w:t>
      </w:r>
      <w:r w:rsidRPr="0025235D">
        <w:rPr>
          <w:sz w:val="28"/>
          <w:szCs w:val="28"/>
        </w:rPr>
        <w:t xml:space="preserve"> предлагается к утверждению в следующих размерах: на 2023 год – 414,0 тыс. рублей, на 2024 год – 359,0 тыс. рублей, на 2025 год – 372,0 тыс. рублей.</w:t>
      </w:r>
    </w:p>
    <w:p w14:paraId="5B54B968" w14:textId="77777777" w:rsidR="0025235D" w:rsidRPr="0025235D" w:rsidRDefault="0025235D" w:rsidP="0025235D">
      <w:pPr>
        <w:widowControl w:val="0"/>
        <w:ind w:firstLine="709"/>
        <w:jc w:val="both"/>
        <w:rPr>
          <w:sz w:val="28"/>
          <w:szCs w:val="28"/>
        </w:rPr>
      </w:pPr>
      <w:r w:rsidRPr="0025235D">
        <w:rPr>
          <w:sz w:val="28"/>
          <w:szCs w:val="28"/>
        </w:rPr>
        <w:t>Доходы спрогнозированы на основании сведений Управления по социальной политике, которое планирует поступления средств пожертвований на выплату материальной помощи в рамках акции «Они сражались за Родину» и оказание единовременной социальной помощи жителям города.</w:t>
      </w:r>
    </w:p>
    <w:p w14:paraId="5C59A046" w14:textId="77777777" w:rsidR="0025235D" w:rsidRPr="0025235D" w:rsidRDefault="0025235D" w:rsidP="0025235D">
      <w:pPr>
        <w:widowControl w:val="0"/>
        <w:ind w:firstLine="709"/>
        <w:jc w:val="both"/>
        <w:rPr>
          <w:sz w:val="28"/>
          <w:szCs w:val="28"/>
        </w:rPr>
      </w:pPr>
      <w:r w:rsidRPr="0025235D">
        <w:rPr>
          <w:sz w:val="28"/>
          <w:szCs w:val="28"/>
        </w:rPr>
        <w:t xml:space="preserve">По сравнению с ожидаемой оценкой 2022 года (4 892,0 тыс. рублей) в среднесрочной перспективе прогнозируется значительное сокращение безвозмездных поступлений от негосударственных организаций (более чем в 11 раз). Основной причиной данного отклонения является отсутствие планирования поступлений целевых безвозмездных средств, которые в текущем году составили 4 500,0 тыс. рублей на основании соглашения о сотрудничестве между Администрацией города Оренбурга и «ПАО «Газпромнефть-Оренбург», заключенного на 2022 год. Аналогичные поступления на предстоящий трехлетний бюджетный период Администрация города Оренбурга не прогнозирует, так как соглашение о сотрудничестве не является долгосрочным. </w:t>
      </w:r>
    </w:p>
    <w:p w14:paraId="756680EE" w14:textId="77777777" w:rsidR="0025235D" w:rsidRPr="00A846D3" w:rsidRDefault="0025235D" w:rsidP="0025235D">
      <w:pPr>
        <w:widowControl w:val="0"/>
        <w:ind w:firstLine="709"/>
        <w:jc w:val="both"/>
        <w:rPr>
          <w:sz w:val="16"/>
          <w:szCs w:val="16"/>
        </w:rPr>
      </w:pPr>
    </w:p>
    <w:p w14:paraId="2F7AB70E" w14:textId="7B189D53" w:rsidR="007465B2" w:rsidRDefault="0025235D" w:rsidP="00A846D3">
      <w:pPr>
        <w:widowControl w:val="0"/>
        <w:ind w:firstLine="709"/>
        <w:jc w:val="both"/>
        <w:rPr>
          <w:sz w:val="28"/>
          <w:szCs w:val="28"/>
        </w:rPr>
      </w:pPr>
      <w:r w:rsidRPr="0025235D">
        <w:rPr>
          <w:sz w:val="28"/>
          <w:szCs w:val="28"/>
        </w:rPr>
        <w:t xml:space="preserve">Объем </w:t>
      </w:r>
      <w:r w:rsidRPr="0025235D">
        <w:rPr>
          <w:b/>
          <w:sz w:val="28"/>
          <w:szCs w:val="28"/>
        </w:rPr>
        <w:t>прочих безвозмездных поступлений от негосударственных организаций</w:t>
      </w:r>
      <w:r w:rsidRPr="0025235D">
        <w:rPr>
          <w:sz w:val="28"/>
          <w:szCs w:val="28"/>
        </w:rPr>
        <w:t xml:space="preserve"> предлагается к утверждению на 2023 год в сумме 61,0 тыс. рублей, на плановый период 2024 и 2025 годов – в суммах 58,0 тыс. рублей и 60,0 тыс. рублей соответственно. Поступления в полном объеме спрогнозированы на основании сведений Управления по социальной политике, которое планирует добровольные пожертвования физических лиц на оказание единовременной социальной помощи </w:t>
      </w:r>
      <w:r w:rsidRPr="0025235D">
        <w:rPr>
          <w:sz w:val="28"/>
          <w:szCs w:val="28"/>
        </w:rPr>
        <w:lastRenderedPageBreak/>
        <w:t>жителям города Оренбурга. Прогнозные показатели запланированы на уровне ожидаемой оценки</w:t>
      </w:r>
      <w:r w:rsidR="00A846D3">
        <w:rPr>
          <w:sz w:val="28"/>
          <w:szCs w:val="28"/>
        </w:rPr>
        <w:t xml:space="preserve"> 2022 года (60,3 тыс. рублей). </w:t>
      </w:r>
    </w:p>
    <w:p w14:paraId="65615E01" w14:textId="77777777" w:rsidR="00A846D3" w:rsidRPr="00A846D3" w:rsidRDefault="00A846D3" w:rsidP="00A846D3">
      <w:pPr>
        <w:widowControl w:val="0"/>
        <w:ind w:firstLine="709"/>
        <w:jc w:val="both"/>
        <w:rPr>
          <w:sz w:val="16"/>
          <w:szCs w:val="16"/>
        </w:rPr>
      </w:pPr>
    </w:p>
    <w:p w14:paraId="77B7268D" w14:textId="5A98DBA8" w:rsidR="00C97E41" w:rsidRDefault="0025235D" w:rsidP="00C97E41">
      <w:pPr>
        <w:pStyle w:val="1"/>
        <w:spacing w:before="0"/>
        <w:jc w:val="center"/>
        <w:rPr>
          <w:rFonts w:ascii="Times New Roman" w:hAnsi="Times New Roman" w:cs="Times New Roman"/>
          <w:color w:val="auto"/>
        </w:rPr>
      </w:pPr>
      <w:bookmarkStart w:id="13" w:name="_Toc121820135"/>
      <w:r>
        <w:rPr>
          <w:rFonts w:ascii="Times New Roman" w:hAnsi="Times New Roman" w:cs="Times New Roman"/>
          <w:color w:val="auto"/>
        </w:rPr>
        <w:t>6</w:t>
      </w:r>
      <w:r w:rsidR="00C97E41" w:rsidRPr="00C97E41">
        <w:rPr>
          <w:rFonts w:ascii="Times New Roman" w:hAnsi="Times New Roman" w:cs="Times New Roman"/>
          <w:color w:val="auto"/>
        </w:rPr>
        <w:t>. Расходы проекта бюджета</w:t>
      </w:r>
      <w:bookmarkEnd w:id="13"/>
    </w:p>
    <w:p w14:paraId="484EDD5E" w14:textId="77777777" w:rsidR="00C314AA" w:rsidRPr="00F27C55" w:rsidRDefault="00C314AA" w:rsidP="00C314AA">
      <w:pPr>
        <w:rPr>
          <w:sz w:val="16"/>
        </w:rPr>
      </w:pPr>
    </w:p>
    <w:p w14:paraId="148F3997" w14:textId="77777777" w:rsidR="00640066" w:rsidRPr="00640066" w:rsidRDefault="00640066" w:rsidP="00640066">
      <w:pPr>
        <w:ind w:firstLine="709"/>
        <w:jc w:val="both"/>
        <w:rPr>
          <w:sz w:val="28"/>
          <w:szCs w:val="28"/>
        </w:rPr>
      </w:pPr>
      <w:r w:rsidRPr="00640066">
        <w:rPr>
          <w:color w:val="000000"/>
          <w:sz w:val="28"/>
          <w:szCs w:val="28"/>
        </w:rPr>
        <w:t>В соответствии с пунктом 1 статьи 174.2 Бюджетного кодекса РФ п</w:t>
      </w:r>
      <w:r w:rsidRPr="00640066">
        <w:rPr>
          <w:sz w:val="28"/>
          <w:szCs w:val="28"/>
        </w:rPr>
        <w:t>ланирование бюджетных ассигнований осуществляется в порядке и в соответствии с методикой, установленной соответствующим финансовым органом.</w:t>
      </w:r>
    </w:p>
    <w:p w14:paraId="55A1128C" w14:textId="1731DA40" w:rsidR="00640066" w:rsidRPr="00640066" w:rsidRDefault="00640066" w:rsidP="00640066">
      <w:pPr>
        <w:ind w:firstLine="709"/>
        <w:jc w:val="both"/>
        <w:rPr>
          <w:sz w:val="28"/>
          <w:szCs w:val="28"/>
        </w:rPr>
      </w:pPr>
      <w:r w:rsidRPr="00640066">
        <w:rPr>
          <w:sz w:val="28"/>
          <w:szCs w:val="28"/>
        </w:rPr>
        <w:t xml:space="preserve">Методика формирования бюджета города Оренбурга на 2023 год и на плановый период 2024 и 2025 годов (далее – Методика формирования бюджета) утверждена приказом Финансового управления от 03.11.2022 № 95. </w:t>
      </w:r>
    </w:p>
    <w:p w14:paraId="1F5163A5" w14:textId="3452EEE9" w:rsidR="00640066" w:rsidRPr="00640066" w:rsidRDefault="0081720E" w:rsidP="00640066">
      <w:pPr>
        <w:tabs>
          <w:tab w:val="left" w:pos="851"/>
        </w:tabs>
        <w:ind w:firstLine="709"/>
        <w:contextualSpacing/>
        <w:jc w:val="both"/>
        <w:rPr>
          <w:sz w:val="28"/>
          <w:szCs w:val="28"/>
        </w:rPr>
      </w:pPr>
      <w:r w:rsidRPr="00640066">
        <w:rPr>
          <w:sz w:val="28"/>
          <w:szCs w:val="28"/>
        </w:rPr>
        <w:t xml:space="preserve">Методика формирования бюджета </w:t>
      </w:r>
      <w:r>
        <w:rPr>
          <w:sz w:val="28"/>
          <w:szCs w:val="28"/>
        </w:rPr>
        <w:t>предусматривает</w:t>
      </w:r>
      <w:r w:rsidR="00640066" w:rsidRPr="00640066">
        <w:rPr>
          <w:color w:val="000000"/>
          <w:sz w:val="28"/>
          <w:szCs w:val="28"/>
        </w:rPr>
        <w:t xml:space="preserve"> </w:t>
      </w:r>
      <w:r>
        <w:rPr>
          <w:color w:val="000000"/>
          <w:sz w:val="28"/>
          <w:szCs w:val="28"/>
        </w:rPr>
        <w:t xml:space="preserve">порядок </w:t>
      </w:r>
      <w:r w:rsidR="00640066" w:rsidRPr="00640066">
        <w:rPr>
          <w:sz w:val="28"/>
          <w:szCs w:val="28"/>
        </w:rPr>
        <w:t>плани</w:t>
      </w:r>
      <w:r w:rsidR="006974AA">
        <w:rPr>
          <w:sz w:val="28"/>
          <w:szCs w:val="28"/>
        </w:rPr>
        <w:t>рования</w:t>
      </w:r>
      <w:r w:rsidR="00640066" w:rsidRPr="00640066">
        <w:rPr>
          <w:sz w:val="28"/>
          <w:szCs w:val="28"/>
        </w:rPr>
        <w:t xml:space="preserve"> бюджетных ассигнований в соответствии с расходными обязательствами города Оренбурга. Предельные объемы бюджетных ассигнований по главным распорядителям бюджетных средств на 2023 – 2025 годы определяются исходя из параметров бюджетных ассигнований, утвержденных решением Оренбургского городского Совета от 24.12.2021 № 185 «О бюджете города Оренбурга на 2022 год и на плановый период 2023 и 2024 годов», корректируемых с учетом особенностей, установленных методикой, и добавления к ним параметров 2025 года.</w:t>
      </w:r>
    </w:p>
    <w:p w14:paraId="1068822B" w14:textId="68D4B1D6" w:rsidR="00640066" w:rsidRPr="00640066" w:rsidRDefault="00640066" w:rsidP="00640066">
      <w:pPr>
        <w:ind w:firstLine="709"/>
        <w:jc w:val="both"/>
        <w:rPr>
          <w:sz w:val="28"/>
          <w:szCs w:val="28"/>
        </w:rPr>
      </w:pPr>
      <w:r w:rsidRPr="00640066">
        <w:rPr>
          <w:sz w:val="28"/>
          <w:szCs w:val="28"/>
        </w:rPr>
        <w:t>Согласно Порядку планирования бюджетных ассигнований в предельные объемы бюджетных ассигнований, в том числе включены расходы</w:t>
      </w:r>
      <w:r w:rsidR="0005495C">
        <w:rPr>
          <w:sz w:val="28"/>
          <w:szCs w:val="28"/>
        </w:rPr>
        <w:t xml:space="preserve"> на</w:t>
      </w:r>
      <w:r w:rsidRPr="00640066">
        <w:rPr>
          <w:sz w:val="28"/>
          <w:szCs w:val="28"/>
        </w:rPr>
        <w:t>:</w:t>
      </w:r>
    </w:p>
    <w:p w14:paraId="14565B34" w14:textId="42B754E7" w:rsidR="00640066" w:rsidRPr="00640066" w:rsidRDefault="00521FC7" w:rsidP="00640066">
      <w:pPr>
        <w:ind w:firstLine="709"/>
        <w:jc w:val="both"/>
        <w:rPr>
          <w:sz w:val="28"/>
          <w:szCs w:val="28"/>
        </w:rPr>
      </w:pPr>
      <w:r>
        <w:rPr>
          <w:sz w:val="28"/>
          <w:szCs w:val="28"/>
        </w:rPr>
        <w:t xml:space="preserve"> «- </w:t>
      </w:r>
      <w:r w:rsidR="00640066" w:rsidRPr="00640066">
        <w:rPr>
          <w:sz w:val="28"/>
          <w:szCs w:val="28"/>
        </w:rPr>
        <w:t xml:space="preserve">оплату труда с начислениями отдельным категориям работников бюджетной сферы, поименованных в Указах Президента </w:t>
      </w:r>
      <w:r w:rsidR="00640066" w:rsidRPr="00640066">
        <w:rPr>
          <w:rFonts w:eastAsia="Calibri"/>
          <w:sz w:val="28"/>
          <w:szCs w:val="28"/>
        </w:rPr>
        <w:t xml:space="preserve">Российской Федерации, исходя из среднесписочной численности работников на 01.07.2022, </w:t>
      </w:r>
      <w:r w:rsidR="00640066" w:rsidRPr="00640066">
        <w:rPr>
          <w:sz w:val="28"/>
          <w:szCs w:val="28"/>
        </w:rPr>
        <w:t>с сохранением уровней соотношений заработной платы к прогнозируемому на 2023 год среднемесячному доходу от трудовой деятельности в регионе;</w:t>
      </w:r>
    </w:p>
    <w:p w14:paraId="4FF59A7A" w14:textId="70995588" w:rsidR="00640066" w:rsidRPr="00640066" w:rsidRDefault="00521FC7" w:rsidP="00640066">
      <w:pPr>
        <w:ind w:firstLine="709"/>
        <w:jc w:val="both"/>
        <w:rPr>
          <w:sz w:val="28"/>
          <w:szCs w:val="28"/>
        </w:rPr>
      </w:pPr>
      <w:r>
        <w:rPr>
          <w:sz w:val="28"/>
          <w:szCs w:val="28"/>
        </w:rPr>
        <w:t>- </w:t>
      </w:r>
      <w:r w:rsidR="00640066" w:rsidRPr="00640066">
        <w:rPr>
          <w:sz w:val="28"/>
          <w:szCs w:val="28"/>
        </w:rPr>
        <w:t xml:space="preserve">оплату труда с начислениями работникам учреждений, получающих заработную плату на уровне минимального размера оплаты труда, </w:t>
      </w:r>
      <w:r w:rsidR="00640066" w:rsidRPr="00640066">
        <w:rPr>
          <w:rFonts w:eastAsia="Calibri"/>
          <w:sz w:val="28"/>
          <w:szCs w:val="28"/>
        </w:rPr>
        <w:t xml:space="preserve">исходя из среднесписочной численности работников на 01.07.2022 и </w:t>
      </w:r>
      <w:r w:rsidR="00640066" w:rsidRPr="00640066">
        <w:rPr>
          <w:sz w:val="28"/>
          <w:szCs w:val="28"/>
        </w:rPr>
        <w:t>прогнозируемой на 2023 год величины минимального размера оплаты труда в сумме 18 679 рублей (с уральским коэффициентом);</w:t>
      </w:r>
    </w:p>
    <w:p w14:paraId="1C342A31" w14:textId="2AFB61B6" w:rsidR="00640066" w:rsidRPr="00640066" w:rsidRDefault="00521FC7" w:rsidP="00640066">
      <w:pPr>
        <w:ind w:firstLine="709"/>
        <w:jc w:val="both"/>
        <w:rPr>
          <w:sz w:val="28"/>
          <w:szCs w:val="28"/>
        </w:rPr>
      </w:pPr>
      <w:r>
        <w:rPr>
          <w:sz w:val="28"/>
          <w:szCs w:val="28"/>
        </w:rPr>
        <w:t>- </w:t>
      </w:r>
      <w:r w:rsidR="00640066" w:rsidRPr="00640066">
        <w:rPr>
          <w:sz w:val="28"/>
          <w:szCs w:val="28"/>
        </w:rPr>
        <w:t>оплату труда с начислениями работников органов местного самоуправления города Оренбурга, исходя из предельной численности работников органов местного самоуправления, утвержденной нормативными правовыми актами муниципального образования «город Оренбург», условий оплаты труда, установленных решением Оренбургского городского Совета от 20.11.2012 № 546 «</w:t>
      </w:r>
      <w:r w:rsidR="00640066" w:rsidRPr="00640066">
        <w:rPr>
          <w:rFonts w:eastAsiaTheme="minorHAnsi"/>
          <w:sz w:val="28"/>
          <w:szCs w:val="28"/>
          <w:lang w:eastAsia="en-US"/>
        </w:rPr>
        <w:t>Об утверждении Положения «Об оплате труда работников органов местного самоуправления города Оренбурга и избирательной комиссии муниципального образования «город Оренбург»»</w:t>
      </w:r>
      <w:r w:rsidR="00640066" w:rsidRPr="00640066">
        <w:rPr>
          <w:sz w:val="28"/>
          <w:szCs w:val="28"/>
        </w:rPr>
        <w:t>, а также фактических выплат, производимых на основании нормативных правовых актов, регламентирующих оплату труда, индексации окладов</w:t>
      </w:r>
      <w:r w:rsidR="00640066" w:rsidRPr="00640066">
        <w:rPr>
          <w:i/>
          <w:sz w:val="28"/>
          <w:szCs w:val="28"/>
        </w:rPr>
        <w:t xml:space="preserve"> </w:t>
      </w:r>
      <w:r w:rsidR="00640066" w:rsidRPr="00640066">
        <w:rPr>
          <w:sz w:val="28"/>
          <w:szCs w:val="28"/>
        </w:rPr>
        <w:t>денежного содержания работников органов местного самоуправления города Оренбурга, работников МКУ «Управление по обеспечению финансово-хозяйственной деятельности образовательных учреждений», МКУ «Управление по обеспечению финансово-хозяйственной деятельности в сфере культуры и искусства города Оренбурга», МКУ «</w:t>
      </w:r>
      <w:r w:rsidR="00640066" w:rsidRPr="00640066">
        <w:rPr>
          <w:sz w:val="28"/>
          <w:szCs w:val="22"/>
        </w:rPr>
        <w:t xml:space="preserve">Центр бухгалтерского и информационного сопровождения в сфере </w:t>
      </w:r>
      <w:r w:rsidR="00640066" w:rsidRPr="00640066">
        <w:rPr>
          <w:bCs/>
          <w:sz w:val="28"/>
          <w:szCs w:val="22"/>
        </w:rPr>
        <w:t>физической</w:t>
      </w:r>
      <w:r w:rsidR="00640066" w:rsidRPr="00640066">
        <w:rPr>
          <w:sz w:val="28"/>
          <w:szCs w:val="22"/>
        </w:rPr>
        <w:t xml:space="preserve"> </w:t>
      </w:r>
      <w:r w:rsidR="00640066" w:rsidRPr="00640066">
        <w:rPr>
          <w:bCs/>
          <w:sz w:val="28"/>
          <w:szCs w:val="22"/>
        </w:rPr>
        <w:t>культуры</w:t>
      </w:r>
      <w:r w:rsidR="00640066" w:rsidRPr="00640066">
        <w:rPr>
          <w:sz w:val="28"/>
          <w:szCs w:val="22"/>
        </w:rPr>
        <w:t xml:space="preserve"> и спорта», МКУ «Центр </w:t>
      </w:r>
      <w:r w:rsidR="00640066" w:rsidRPr="00640066">
        <w:rPr>
          <w:sz w:val="28"/>
          <w:szCs w:val="22"/>
        </w:rPr>
        <w:lastRenderedPageBreak/>
        <w:t xml:space="preserve">муниципальных расчетов» </w:t>
      </w:r>
      <w:r w:rsidR="00640066" w:rsidRPr="00640066">
        <w:rPr>
          <w:sz w:val="28"/>
          <w:szCs w:val="28"/>
        </w:rPr>
        <w:t>с 01.10.2023 на 5,5%, с 01.10.2024 на 4,0%, с 01.10.2025 на 4,0%;</w:t>
      </w:r>
    </w:p>
    <w:p w14:paraId="1843548C" w14:textId="5A13218F" w:rsidR="00640066" w:rsidRPr="00640066" w:rsidRDefault="00521FC7" w:rsidP="00640066">
      <w:pPr>
        <w:ind w:firstLine="709"/>
        <w:jc w:val="both"/>
        <w:rPr>
          <w:sz w:val="28"/>
          <w:szCs w:val="28"/>
        </w:rPr>
      </w:pPr>
      <w:r>
        <w:rPr>
          <w:sz w:val="28"/>
          <w:szCs w:val="28"/>
        </w:rPr>
        <w:t>- </w:t>
      </w:r>
      <w:r w:rsidR="00640066" w:rsidRPr="00640066">
        <w:rPr>
          <w:sz w:val="28"/>
          <w:szCs w:val="28"/>
        </w:rPr>
        <w:t xml:space="preserve">оплату труда с начислениями прочих категорий работников муниципальных учреждений, не поименованных выше, </w:t>
      </w:r>
      <w:r w:rsidR="00640066" w:rsidRPr="00640066">
        <w:rPr>
          <w:rFonts w:eastAsia="Calibri"/>
          <w:sz w:val="28"/>
          <w:szCs w:val="28"/>
        </w:rPr>
        <w:t>исходя из среднесписочной численности работников на 01.07.2022</w:t>
      </w:r>
      <w:r w:rsidR="00640066" w:rsidRPr="00640066">
        <w:rPr>
          <w:sz w:val="28"/>
          <w:szCs w:val="28"/>
        </w:rPr>
        <w:t xml:space="preserve"> и увеличения фонда оплаты труда с 01.01.2023 на 5,5%, с 01.10.2024 на 4,0%, с 01.10.2025 на 4,0%;</w:t>
      </w:r>
    </w:p>
    <w:p w14:paraId="6A0F41EB" w14:textId="6BBD592E" w:rsidR="00640066" w:rsidRPr="00640066" w:rsidRDefault="00521FC7" w:rsidP="00640066">
      <w:pPr>
        <w:ind w:firstLine="709"/>
        <w:jc w:val="both"/>
        <w:rPr>
          <w:sz w:val="28"/>
          <w:szCs w:val="28"/>
        </w:rPr>
      </w:pPr>
      <w:r>
        <w:rPr>
          <w:sz w:val="28"/>
          <w:szCs w:val="28"/>
        </w:rPr>
        <w:t>- </w:t>
      </w:r>
      <w:r w:rsidR="00640066" w:rsidRPr="00640066">
        <w:rPr>
          <w:sz w:val="28"/>
          <w:szCs w:val="28"/>
        </w:rPr>
        <w:t>прочие выплаты работникам муниципальных казенных учреждений города Оренбурга с учетом:</w:t>
      </w:r>
    </w:p>
    <w:p w14:paraId="6660C403" w14:textId="77777777" w:rsidR="00640066" w:rsidRPr="00640066" w:rsidRDefault="00640066" w:rsidP="00640066">
      <w:pPr>
        <w:ind w:firstLine="709"/>
        <w:jc w:val="both"/>
        <w:rPr>
          <w:sz w:val="28"/>
          <w:szCs w:val="28"/>
        </w:rPr>
      </w:pPr>
      <w:r w:rsidRPr="00640066">
        <w:rPr>
          <w:sz w:val="28"/>
          <w:szCs w:val="28"/>
        </w:rPr>
        <w:t>соблюдения сроков повышения квалификации, профессиональной переподготовки и стажировки работников, установленных законодательством;</w:t>
      </w:r>
    </w:p>
    <w:p w14:paraId="294C99A8" w14:textId="77777777" w:rsidR="00640066" w:rsidRPr="00640066" w:rsidRDefault="00640066" w:rsidP="00640066">
      <w:pPr>
        <w:ind w:firstLine="709"/>
        <w:jc w:val="both"/>
        <w:rPr>
          <w:sz w:val="28"/>
          <w:szCs w:val="28"/>
        </w:rPr>
      </w:pPr>
      <w:r w:rsidRPr="00640066">
        <w:rPr>
          <w:sz w:val="28"/>
          <w:szCs w:val="28"/>
        </w:rPr>
        <w:t>сокращения количества служебных командировок;</w:t>
      </w:r>
    </w:p>
    <w:p w14:paraId="7AAF9174" w14:textId="77777777" w:rsidR="00640066" w:rsidRPr="00640066" w:rsidRDefault="00640066" w:rsidP="00640066">
      <w:pPr>
        <w:ind w:firstLine="709"/>
        <w:jc w:val="both"/>
        <w:rPr>
          <w:sz w:val="28"/>
          <w:szCs w:val="28"/>
        </w:rPr>
      </w:pPr>
      <w:r w:rsidRPr="00640066">
        <w:rPr>
          <w:sz w:val="28"/>
          <w:szCs w:val="28"/>
        </w:rPr>
        <w:t>нормативных актов, регла</w:t>
      </w:r>
      <w:r>
        <w:rPr>
          <w:sz w:val="28"/>
          <w:szCs w:val="28"/>
        </w:rPr>
        <w:t>ментирующих выплаты компенсаций;</w:t>
      </w:r>
    </w:p>
    <w:p w14:paraId="3C6BFDA9" w14:textId="3CE97A0B" w:rsidR="00640066" w:rsidRPr="00640066" w:rsidRDefault="0005495C" w:rsidP="00640066">
      <w:pPr>
        <w:ind w:firstLine="709"/>
        <w:jc w:val="both"/>
        <w:rPr>
          <w:sz w:val="28"/>
          <w:szCs w:val="28"/>
        </w:rPr>
      </w:pPr>
      <w:r>
        <w:rPr>
          <w:sz w:val="28"/>
          <w:szCs w:val="28"/>
        </w:rPr>
        <w:t>- </w:t>
      </w:r>
      <w:r w:rsidR="00640066" w:rsidRPr="00640066">
        <w:rPr>
          <w:sz w:val="28"/>
          <w:szCs w:val="28"/>
        </w:rPr>
        <w:t>оплату коммунальных услуг, связи, питания, ГСМ с учетом индексации с 01.01.2023 на 5,5%».</w:t>
      </w:r>
    </w:p>
    <w:p w14:paraId="15EF133D" w14:textId="77777777" w:rsidR="00640066" w:rsidRPr="00640066" w:rsidRDefault="00640066" w:rsidP="00640066">
      <w:pPr>
        <w:ind w:firstLine="709"/>
        <w:jc w:val="both"/>
        <w:rPr>
          <w:sz w:val="28"/>
          <w:szCs w:val="28"/>
        </w:rPr>
      </w:pPr>
      <w:r w:rsidRPr="00640066">
        <w:rPr>
          <w:sz w:val="28"/>
          <w:szCs w:val="28"/>
        </w:rPr>
        <w:t>Согласно информации, дополнительно представленной Финансовым управлением: «Потребность в бюджетных средствах на доведение оплаты труда работников до уровня МРОТ с 01.01.2023 (с учетом уральского коэффициента и начислений на оплату труда) по отраслям социальной сферы составляет 1 432 477 тыс. рублей. В проекте бюджета города Оренбурга на 2023 год и на плановый период 2024 и 2025 годов предусмотрены бюджетные ассигнования на данные цели в полном объеме.».</w:t>
      </w:r>
    </w:p>
    <w:p w14:paraId="0FC1D2A5" w14:textId="77777777" w:rsidR="00640066" w:rsidRPr="00640066" w:rsidRDefault="00640066" w:rsidP="00640066">
      <w:pPr>
        <w:widowControl w:val="0"/>
        <w:tabs>
          <w:tab w:val="left" w:pos="1166"/>
        </w:tabs>
        <w:spacing w:line="317" w:lineRule="exact"/>
        <w:ind w:firstLine="709"/>
        <w:jc w:val="both"/>
        <w:rPr>
          <w:color w:val="000000"/>
          <w:sz w:val="28"/>
          <w:szCs w:val="28"/>
        </w:rPr>
      </w:pPr>
      <w:r w:rsidRPr="00640066">
        <w:rPr>
          <w:color w:val="000000"/>
          <w:sz w:val="28"/>
          <w:szCs w:val="28"/>
        </w:rPr>
        <w:t xml:space="preserve">Перечень расходных обязательств муниципального образования «город Оренбург» отражен в сводном реестре </w:t>
      </w:r>
      <w:r w:rsidRPr="00640066">
        <w:rPr>
          <w:sz w:val="28"/>
          <w:szCs w:val="28"/>
        </w:rPr>
        <w:t>расходных обязательств муниципального образования «город Оренбург» на 2021-2025 годы, представленным Финансовым управлением по запросу Счетной палаты.</w:t>
      </w:r>
    </w:p>
    <w:p w14:paraId="19BAC25C" w14:textId="77777777" w:rsidR="00640066" w:rsidRPr="00640066" w:rsidRDefault="00640066" w:rsidP="00640066">
      <w:pPr>
        <w:autoSpaceDE w:val="0"/>
        <w:autoSpaceDN w:val="0"/>
        <w:adjustRightInd w:val="0"/>
        <w:ind w:firstLine="720"/>
        <w:jc w:val="both"/>
        <w:rPr>
          <w:sz w:val="28"/>
          <w:szCs w:val="28"/>
        </w:rPr>
      </w:pPr>
      <w:r w:rsidRPr="00640066">
        <w:rPr>
          <w:sz w:val="28"/>
          <w:szCs w:val="28"/>
        </w:rPr>
        <w:t>Обязанность органов местного самоуправления вести реестр расходных обязательств</w:t>
      </w:r>
      <w:r w:rsidRPr="00640066">
        <w:rPr>
          <w:b/>
          <w:sz w:val="28"/>
          <w:szCs w:val="28"/>
        </w:rPr>
        <w:t xml:space="preserve"> </w:t>
      </w:r>
      <w:r w:rsidRPr="00640066">
        <w:rPr>
          <w:sz w:val="28"/>
          <w:szCs w:val="28"/>
        </w:rPr>
        <w:t>установлена пунктом 1 статьи 87 Бюджетного кодекса РФ. В соответствии с пунктом 5 статьи 87 Бюджетного кодекса РФ постановлением Администрации города Оренбурга от 31.08.2017 № 3539-п утвержден Порядок ведения реестра расходных обязательств муниципального образования «город Оренбург» (далее - Порядок ведения реестра расходных обязательств). Пунктом 2 Порядка ведения реестра расходных обязательств на основании пункта 2 статьи 87 Бюджетного кодекса РФ установлено, что реестр расходных обязательств муниципального образования «город Оренбург» формируется в виде свода (перечня)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бюджета города Оренбурга, необходимых для исполнения включенных в реестр обязательств муниципального образования «город Оренбург».</w:t>
      </w:r>
    </w:p>
    <w:p w14:paraId="2CBF02AA" w14:textId="77777777" w:rsidR="00640066" w:rsidRPr="00640066" w:rsidRDefault="00640066" w:rsidP="00640066">
      <w:pPr>
        <w:tabs>
          <w:tab w:val="left" w:pos="900"/>
        </w:tabs>
        <w:ind w:firstLine="709"/>
        <w:jc w:val="both"/>
        <w:rPr>
          <w:sz w:val="28"/>
          <w:szCs w:val="28"/>
        </w:rPr>
      </w:pPr>
      <w:r w:rsidRPr="00640066">
        <w:rPr>
          <w:sz w:val="28"/>
          <w:szCs w:val="28"/>
        </w:rPr>
        <w:t>Анализом представленного сводного реестра расходных обязательств муниципального образования «город Оренбург» на 2021-2025 годы, установлено его не полное соответствие требованиям, установленным пунктом 2 Порядка ведения реестра расходных обязательств, а именно:</w:t>
      </w:r>
    </w:p>
    <w:p w14:paraId="36D5F2EC" w14:textId="77777777" w:rsidR="00640066" w:rsidRPr="00640066" w:rsidRDefault="00640066" w:rsidP="00640066">
      <w:pPr>
        <w:tabs>
          <w:tab w:val="left" w:pos="900"/>
        </w:tabs>
        <w:ind w:firstLine="709"/>
        <w:jc w:val="both"/>
        <w:rPr>
          <w:sz w:val="28"/>
          <w:szCs w:val="28"/>
        </w:rPr>
      </w:pPr>
      <w:r w:rsidRPr="00640066">
        <w:rPr>
          <w:sz w:val="28"/>
          <w:szCs w:val="28"/>
        </w:rPr>
        <w:lastRenderedPageBreak/>
        <w:t>- нормативные правовые акты имеют неверное официальное наименование;</w:t>
      </w:r>
    </w:p>
    <w:p w14:paraId="48D5264B" w14:textId="08E53F0A" w:rsidR="00640066" w:rsidRPr="00640066" w:rsidRDefault="00521FC7" w:rsidP="00640066">
      <w:pPr>
        <w:tabs>
          <w:tab w:val="left" w:pos="900"/>
        </w:tabs>
        <w:ind w:firstLine="709"/>
        <w:jc w:val="both"/>
        <w:rPr>
          <w:sz w:val="28"/>
          <w:szCs w:val="28"/>
        </w:rPr>
      </w:pPr>
      <w:r>
        <w:rPr>
          <w:sz w:val="28"/>
          <w:szCs w:val="28"/>
        </w:rPr>
        <w:t>- </w:t>
      </w:r>
      <w:r w:rsidR="00640066" w:rsidRPr="00640066">
        <w:rPr>
          <w:sz w:val="28"/>
          <w:szCs w:val="28"/>
        </w:rPr>
        <w:t>в перечень нормативных правовых актов включены документы, не содержащие расходные обязательства – муниципальные программы;</w:t>
      </w:r>
    </w:p>
    <w:p w14:paraId="342AEDED" w14:textId="77777777" w:rsidR="00640066" w:rsidRPr="00640066" w:rsidRDefault="00640066" w:rsidP="00640066">
      <w:pPr>
        <w:tabs>
          <w:tab w:val="left" w:pos="900"/>
        </w:tabs>
        <w:ind w:firstLine="709"/>
        <w:contextualSpacing/>
        <w:jc w:val="both"/>
        <w:rPr>
          <w:sz w:val="28"/>
          <w:szCs w:val="28"/>
        </w:rPr>
      </w:pPr>
      <w:r w:rsidRPr="00640066">
        <w:rPr>
          <w:sz w:val="28"/>
          <w:szCs w:val="28"/>
        </w:rPr>
        <w:t>- отражены не все нормативные правовые акты, обусловливающие публичные нормативные обязательства;</w:t>
      </w:r>
    </w:p>
    <w:p w14:paraId="6DF67F67" w14:textId="77777777" w:rsidR="00640066" w:rsidRPr="00640066" w:rsidRDefault="00640066" w:rsidP="00640066">
      <w:pPr>
        <w:tabs>
          <w:tab w:val="left" w:pos="900"/>
        </w:tabs>
        <w:ind w:firstLine="709"/>
        <w:contextualSpacing/>
        <w:jc w:val="both"/>
        <w:rPr>
          <w:sz w:val="28"/>
          <w:szCs w:val="28"/>
        </w:rPr>
      </w:pPr>
      <w:r w:rsidRPr="00640066">
        <w:rPr>
          <w:sz w:val="28"/>
          <w:szCs w:val="28"/>
        </w:rPr>
        <w:t>- не в полном объеме указаны соответствующие положения (статей, частей, пунктов, подпунктов, абзацев) нормативных правовых актов, обусловливающих публичные нормативные обязательства.</w:t>
      </w:r>
    </w:p>
    <w:p w14:paraId="2482783F" w14:textId="77777777" w:rsidR="00640066" w:rsidRPr="00640066" w:rsidRDefault="00640066" w:rsidP="00640066">
      <w:pPr>
        <w:widowControl w:val="0"/>
        <w:tabs>
          <w:tab w:val="left" w:pos="1166"/>
        </w:tabs>
        <w:ind w:firstLine="709"/>
        <w:contextualSpacing/>
        <w:jc w:val="both"/>
        <w:rPr>
          <w:color w:val="000000"/>
          <w:sz w:val="16"/>
          <w:szCs w:val="28"/>
        </w:rPr>
      </w:pPr>
    </w:p>
    <w:p w14:paraId="3C4BDD08" w14:textId="77777777" w:rsidR="00640066" w:rsidRPr="00640066" w:rsidRDefault="00640066" w:rsidP="00640066">
      <w:pPr>
        <w:tabs>
          <w:tab w:val="left" w:pos="900"/>
        </w:tabs>
        <w:ind w:firstLine="709"/>
        <w:contextualSpacing/>
        <w:jc w:val="both"/>
        <w:rPr>
          <w:sz w:val="28"/>
          <w:szCs w:val="28"/>
        </w:rPr>
      </w:pPr>
      <w:r w:rsidRPr="00640066">
        <w:rPr>
          <w:sz w:val="28"/>
          <w:szCs w:val="28"/>
        </w:rPr>
        <w:t xml:space="preserve">Подпунктами 1.2 и 2.2 Проекта решения, предлагается утвердить объем расходов на 2023 год на плановый период 2024 и 2025 годов, в сумме </w:t>
      </w:r>
      <w:r w:rsidRPr="00640066">
        <w:rPr>
          <w:sz w:val="28"/>
        </w:rPr>
        <w:t xml:space="preserve">22 701 523,4 </w:t>
      </w:r>
      <w:r w:rsidRPr="00640066">
        <w:rPr>
          <w:sz w:val="28"/>
          <w:szCs w:val="28"/>
        </w:rPr>
        <w:t xml:space="preserve">тыс. рублей, </w:t>
      </w:r>
      <w:r w:rsidRPr="00640066">
        <w:rPr>
          <w:sz w:val="28"/>
        </w:rPr>
        <w:t>22 172 965,0</w:t>
      </w:r>
      <w:r w:rsidRPr="00640066">
        <w:rPr>
          <w:sz w:val="28"/>
          <w:szCs w:val="28"/>
        </w:rPr>
        <w:t xml:space="preserve"> тыс. рублей и </w:t>
      </w:r>
      <w:r w:rsidRPr="00640066">
        <w:rPr>
          <w:sz w:val="28"/>
        </w:rPr>
        <w:t>18 276 909,5</w:t>
      </w:r>
      <w:r w:rsidRPr="00640066">
        <w:rPr>
          <w:sz w:val="28"/>
          <w:szCs w:val="28"/>
        </w:rPr>
        <w:t xml:space="preserve"> тыс. рублей соответственно.</w:t>
      </w:r>
    </w:p>
    <w:p w14:paraId="456B5512" w14:textId="77777777" w:rsidR="00640066" w:rsidRPr="00640066" w:rsidRDefault="00640066" w:rsidP="00640066">
      <w:pPr>
        <w:tabs>
          <w:tab w:val="left" w:pos="900"/>
        </w:tabs>
        <w:ind w:firstLine="709"/>
        <w:jc w:val="both"/>
        <w:rPr>
          <w:sz w:val="28"/>
          <w:szCs w:val="28"/>
        </w:rPr>
      </w:pPr>
      <w:r w:rsidRPr="00640066">
        <w:rPr>
          <w:sz w:val="28"/>
          <w:szCs w:val="28"/>
        </w:rPr>
        <w:t>По отношению к уровню ожидаемой оценки исполнения бюджета по расходам на 2022 года (20 971 220,3 тыс. рублей) запланированные Проектом решения расходы бюджета в 2023 году увеличатся на 1 730 303,1 тыс. рублей или 8,3%. В 2024 году расходная часть бюджета сократится по отношению к уровню 2023 года на 528 558,4 тыс. рублей или 2,3%. В 2025 году снижение расходов к уровню 2024 года составит 3 896 055,5 тыс. рублей или 17,6%.</w:t>
      </w:r>
    </w:p>
    <w:p w14:paraId="41AB7339" w14:textId="77777777" w:rsidR="00640066" w:rsidRPr="00640066" w:rsidRDefault="00640066" w:rsidP="00640066">
      <w:pPr>
        <w:tabs>
          <w:tab w:val="left" w:pos="900"/>
        </w:tabs>
        <w:ind w:firstLine="709"/>
        <w:jc w:val="both"/>
        <w:rPr>
          <w:sz w:val="28"/>
          <w:szCs w:val="28"/>
        </w:rPr>
      </w:pPr>
      <w:r w:rsidRPr="00640066">
        <w:rPr>
          <w:sz w:val="28"/>
          <w:szCs w:val="28"/>
        </w:rPr>
        <w:t>Динамика расходов бюджета города Оренбурга за период с 2022 по 2025 годы представлена на следующей диаграмме.</w:t>
      </w:r>
    </w:p>
    <w:p w14:paraId="697029D2" w14:textId="77777777" w:rsidR="00640066" w:rsidRPr="00640066" w:rsidRDefault="00640066" w:rsidP="00640066">
      <w:pPr>
        <w:tabs>
          <w:tab w:val="left" w:pos="900"/>
        </w:tabs>
        <w:ind w:firstLine="709"/>
        <w:jc w:val="both"/>
        <w:rPr>
          <w:sz w:val="12"/>
          <w:szCs w:val="28"/>
        </w:rPr>
      </w:pPr>
    </w:p>
    <w:p w14:paraId="0F014E82" w14:textId="77777777" w:rsidR="00640066" w:rsidRPr="00640066" w:rsidRDefault="00640066" w:rsidP="00A22DEE">
      <w:pPr>
        <w:tabs>
          <w:tab w:val="left" w:pos="900"/>
        </w:tabs>
        <w:ind w:left="-284"/>
        <w:jc w:val="center"/>
        <w:rPr>
          <w:noProof/>
          <w:sz w:val="16"/>
        </w:rPr>
      </w:pPr>
      <w:r w:rsidRPr="00640066">
        <w:rPr>
          <w:noProof/>
        </w:rPr>
        <w:drawing>
          <wp:inline distT="0" distB="0" distL="0" distR="0" wp14:anchorId="707E501F" wp14:editId="5DFB3155">
            <wp:extent cx="6581554" cy="2169042"/>
            <wp:effectExtent l="0" t="0" r="0" b="3175"/>
            <wp:docPr id="12" name="Диаграмма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2D9650" w14:textId="77777777" w:rsidR="00640066" w:rsidRPr="00640066" w:rsidRDefault="00640066" w:rsidP="00640066">
      <w:pPr>
        <w:tabs>
          <w:tab w:val="left" w:pos="900"/>
        </w:tabs>
        <w:ind w:left="-284"/>
        <w:jc w:val="center"/>
        <w:rPr>
          <w:noProof/>
          <w:sz w:val="16"/>
        </w:rPr>
      </w:pPr>
    </w:p>
    <w:p w14:paraId="2FEC40AC" w14:textId="77777777" w:rsidR="00640066" w:rsidRPr="00640066" w:rsidRDefault="00640066" w:rsidP="00640066">
      <w:pPr>
        <w:tabs>
          <w:tab w:val="left" w:pos="0"/>
        </w:tabs>
        <w:ind w:firstLine="709"/>
        <w:jc w:val="both"/>
        <w:rPr>
          <w:sz w:val="28"/>
          <w:szCs w:val="28"/>
        </w:rPr>
      </w:pPr>
      <w:r w:rsidRPr="00640066">
        <w:rPr>
          <w:sz w:val="28"/>
          <w:szCs w:val="28"/>
        </w:rPr>
        <w:t>В предстоящем бюджетном периоде в 2023-2024 годах расходы бюджета города Оренбурга имеют тенденцию к увеличению относительно ожидаемого исполнения 2022 года на 8,3% и на 5,7% соответственно. В тоже время Проектом решения предусматривается снижение объема расходов на 2025 год на 12,8% относительно оценки ожидаемого исполнения бюджета в 2022 году.</w:t>
      </w:r>
    </w:p>
    <w:p w14:paraId="1579D683" w14:textId="77777777" w:rsidR="00640066" w:rsidRPr="00640066" w:rsidRDefault="00640066" w:rsidP="00640066">
      <w:pPr>
        <w:widowControl w:val="0"/>
        <w:ind w:firstLine="709"/>
        <w:jc w:val="both"/>
        <w:rPr>
          <w:sz w:val="28"/>
          <w:szCs w:val="28"/>
        </w:rPr>
      </w:pPr>
      <w:r w:rsidRPr="00640066">
        <w:rPr>
          <w:sz w:val="28"/>
          <w:szCs w:val="28"/>
        </w:rPr>
        <w:t>В процессе формирования расходной части бюджета бюджетные назначения на финансирование расходов на 2023 год и на плановый период 2024 года, как и в 2022 году распределены по 12-ти разделам классификации расходов. В 2025 году количество разделов, по которым Проектом решения предусматривается финансирование, относительно 2022-2024 годов сокращается на одну единицу – не предусмотрены расходы по разделу 0900 «Здравоохранение».</w:t>
      </w:r>
    </w:p>
    <w:p w14:paraId="7E2712C3" w14:textId="77777777" w:rsidR="00640066" w:rsidRPr="00640066" w:rsidRDefault="00640066" w:rsidP="00640066">
      <w:pPr>
        <w:tabs>
          <w:tab w:val="left" w:pos="900"/>
        </w:tabs>
        <w:ind w:firstLine="709"/>
        <w:jc w:val="both"/>
        <w:rPr>
          <w:sz w:val="28"/>
          <w:szCs w:val="28"/>
        </w:rPr>
      </w:pPr>
      <w:r w:rsidRPr="00640066">
        <w:rPr>
          <w:sz w:val="28"/>
          <w:szCs w:val="28"/>
        </w:rPr>
        <w:t>Структура расходов проекта бюджета города на период 2023 – 2025 годов и ожидаемого исполнения в 2022 году в разрезе разделов бюджетной классификации представлена на следующей таблице.</w:t>
      </w:r>
    </w:p>
    <w:p w14:paraId="3C07C55E" w14:textId="77777777" w:rsidR="00640066" w:rsidRPr="00640066" w:rsidRDefault="00640066" w:rsidP="00640066">
      <w:pPr>
        <w:tabs>
          <w:tab w:val="left" w:pos="900"/>
        </w:tabs>
        <w:ind w:firstLine="709"/>
        <w:jc w:val="right"/>
        <w:rPr>
          <w:sz w:val="20"/>
          <w:szCs w:val="28"/>
        </w:rPr>
      </w:pPr>
      <w:r w:rsidRPr="00640066">
        <w:rPr>
          <w:sz w:val="20"/>
          <w:szCs w:val="28"/>
        </w:rPr>
        <w:lastRenderedPageBreak/>
        <w:t>(тыс. рублей)</w:t>
      </w:r>
    </w:p>
    <w:tbl>
      <w:tblPr>
        <w:tblW w:w="1029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9"/>
        <w:gridCol w:w="1260"/>
        <w:gridCol w:w="780"/>
        <w:gridCol w:w="1220"/>
        <w:gridCol w:w="660"/>
        <w:gridCol w:w="1183"/>
        <w:gridCol w:w="640"/>
        <w:gridCol w:w="1203"/>
        <w:gridCol w:w="640"/>
      </w:tblGrid>
      <w:tr w:rsidR="00640066" w:rsidRPr="00640066" w14:paraId="51E56306" w14:textId="77777777" w:rsidTr="00E57A04">
        <w:trPr>
          <w:trHeight w:val="315"/>
        </w:trPr>
        <w:tc>
          <w:tcPr>
            <w:tcW w:w="2709" w:type="dxa"/>
            <w:vMerge w:val="restart"/>
            <w:shd w:val="clear" w:color="auto" w:fill="DBE5F1" w:themeFill="accent1" w:themeFillTint="33"/>
            <w:vAlign w:val="center"/>
            <w:hideMark/>
          </w:tcPr>
          <w:p w14:paraId="112B6AD0" w14:textId="77777777" w:rsidR="00640066" w:rsidRPr="00E57A04" w:rsidRDefault="00640066" w:rsidP="00640066">
            <w:pPr>
              <w:jc w:val="center"/>
              <w:rPr>
                <w:rFonts w:eastAsia="Times New Roman"/>
                <w:b/>
                <w:sz w:val="18"/>
                <w:szCs w:val="18"/>
              </w:rPr>
            </w:pPr>
            <w:r w:rsidRPr="00E57A04">
              <w:rPr>
                <w:rFonts w:eastAsia="Times New Roman"/>
                <w:b/>
                <w:sz w:val="18"/>
                <w:szCs w:val="18"/>
              </w:rPr>
              <w:t>Наименование</w:t>
            </w:r>
          </w:p>
        </w:tc>
        <w:tc>
          <w:tcPr>
            <w:tcW w:w="2040" w:type="dxa"/>
            <w:gridSpan w:val="2"/>
            <w:vMerge w:val="restart"/>
            <w:shd w:val="clear" w:color="auto" w:fill="DBE5F1" w:themeFill="accent1" w:themeFillTint="33"/>
            <w:vAlign w:val="center"/>
            <w:hideMark/>
          </w:tcPr>
          <w:p w14:paraId="49AD61DD" w14:textId="77777777" w:rsidR="00640066" w:rsidRPr="00E57A04" w:rsidRDefault="00640066" w:rsidP="00640066">
            <w:pPr>
              <w:jc w:val="center"/>
              <w:rPr>
                <w:rFonts w:eastAsia="Times New Roman"/>
                <w:b/>
                <w:sz w:val="18"/>
                <w:szCs w:val="18"/>
              </w:rPr>
            </w:pPr>
            <w:r w:rsidRPr="00E57A04">
              <w:rPr>
                <w:rFonts w:eastAsia="Times New Roman"/>
                <w:b/>
                <w:sz w:val="18"/>
                <w:szCs w:val="18"/>
              </w:rPr>
              <w:t xml:space="preserve">Оценка ожидаемого исполнения 2022 года </w:t>
            </w:r>
          </w:p>
        </w:tc>
        <w:tc>
          <w:tcPr>
            <w:tcW w:w="1880" w:type="dxa"/>
            <w:gridSpan w:val="2"/>
            <w:vMerge w:val="restart"/>
            <w:shd w:val="clear" w:color="auto" w:fill="DBE5F1" w:themeFill="accent1" w:themeFillTint="33"/>
            <w:vAlign w:val="center"/>
            <w:hideMark/>
          </w:tcPr>
          <w:p w14:paraId="1B902CE2" w14:textId="77777777" w:rsidR="00640066" w:rsidRPr="00E57A04" w:rsidRDefault="00640066" w:rsidP="00640066">
            <w:pPr>
              <w:jc w:val="center"/>
              <w:rPr>
                <w:rFonts w:eastAsia="Times New Roman"/>
                <w:b/>
                <w:sz w:val="18"/>
                <w:szCs w:val="18"/>
              </w:rPr>
            </w:pPr>
            <w:r w:rsidRPr="00E57A04">
              <w:rPr>
                <w:rFonts w:eastAsia="Times New Roman"/>
                <w:b/>
                <w:sz w:val="18"/>
                <w:szCs w:val="18"/>
              </w:rPr>
              <w:t>2023 год</w:t>
            </w:r>
          </w:p>
        </w:tc>
        <w:tc>
          <w:tcPr>
            <w:tcW w:w="3666" w:type="dxa"/>
            <w:gridSpan w:val="4"/>
            <w:shd w:val="clear" w:color="auto" w:fill="DBE5F1" w:themeFill="accent1" w:themeFillTint="33"/>
            <w:noWrap/>
            <w:vAlign w:val="center"/>
            <w:hideMark/>
          </w:tcPr>
          <w:p w14:paraId="0516AC87" w14:textId="77777777" w:rsidR="00640066" w:rsidRPr="00E57A04" w:rsidRDefault="00640066" w:rsidP="00640066">
            <w:pPr>
              <w:jc w:val="center"/>
              <w:rPr>
                <w:rFonts w:eastAsia="Times New Roman"/>
                <w:b/>
                <w:sz w:val="18"/>
                <w:szCs w:val="18"/>
              </w:rPr>
            </w:pPr>
            <w:r w:rsidRPr="00E57A04">
              <w:rPr>
                <w:rFonts w:eastAsia="Times New Roman"/>
                <w:b/>
                <w:sz w:val="18"/>
                <w:szCs w:val="18"/>
              </w:rPr>
              <w:t>Плановый период</w:t>
            </w:r>
          </w:p>
        </w:tc>
      </w:tr>
      <w:tr w:rsidR="00640066" w:rsidRPr="00640066" w14:paraId="527C3C00" w14:textId="77777777" w:rsidTr="00E57A04">
        <w:trPr>
          <w:trHeight w:val="60"/>
        </w:trPr>
        <w:tc>
          <w:tcPr>
            <w:tcW w:w="2709" w:type="dxa"/>
            <w:vMerge/>
            <w:shd w:val="clear" w:color="auto" w:fill="DBE5F1" w:themeFill="accent1" w:themeFillTint="33"/>
            <w:vAlign w:val="center"/>
            <w:hideMark/>
          </w:tcPr>
          <w:p w14:paraId="6814CEEB" w14:textId="77777777" w:rsidR="00640066" w:rsidRPr="00E57A04" w:rsidRDefault="00640066" w:rsidP="00640066">
            <w:pPr>
              <w:rPr>
                <w:rFonts w:eastAsia="Times New Roman"/>
                <w:b/>
                <w:sz w:val="18"/>
                <w:szCs w:val="18"/>
              </w:rPr>
            </w:pPr>
          </w:p>
        </w:tc>
        <w:tc>
          <w:tcPr>
            <w:tcW w:w="2040" w:type="dxa"/>
            <w:gridSpan w:val="2"/>
            <w:vMerge/>
            <w:shd w:val="clear" w:color="auto" w:fill="DBE5F1" w:themeFill="accent1" w:themeFillTint="33"/>
            <w:vAlign w:val="center"/>
            <w:hideMark/>
          </w:tcPr>
          <w:p w14:paraId="0153033D" w14:textId="77777777" w:rsidR="00640066" w:rsidRPr="00E57A04" w:rsidRDefault="00640066" w:rsidP="00640066">
            <w:pPr>
              <w:rPr>
                <w:rFonts w:eastAsia="Times New Roman"/>
                <w:b/>
                <w:sz w:val="18"/>
                <w:szCs w:val="18"/>
              </w:rPr>
            </w:pPr>
          </w:p>
        </w:tc>
        <w:tc>
          <w:tcPr>
            <w:tcW w:w="1880" w:type="dxa"/>
            <w:gridSpan w:val="2"/>
            <w:vMerge/>
            <w:shd w:val="clear" w:color="auto" w:fill="DBE5F1" w:themeFill="accent1" w:themeFillTint="33"/>
            <w:vAlign w:val="center"/>
            <w:hideMark/>
          </w:tcPr>
          <w:p w14:paraId="68AFE3EB" w14:textId="77777777" w:rsidR="00640066" w:rsidRPr="00E57A04" w:rsidRDefault="00640066" w:rsidP="00640066">
            <w:pPr>
              <w:rPr>
                <w:rFonts w:eastAsia="Times New Roman"/>
                <w:b/>
                <w:sz w:val="18"/>
                <w:szCs w:val="18"/>
              </w:rPr>
            </w:pPr>
          </w:p>
        </w:tc>
        <w:tc>
          <w:tcPr>
            <w:tcW w:w="1823" w:type="dxa"/>
            <w:gridSpan w:val="2"/>
            <w:shd w:val="clear" w:color="auto" w:fill="DBE5F1" w:themeFill="accent1" w:themeFillTint="33"/>
            <w:vAlign w:val="center"/>
            <w:hideMark/>
          </w:tcPr>
          <w:p w14:paraId="3EC7A762" w14:textId="77777777" w:rsidR="00640066" w:rsidRPr="00E57A04" w:rsidRDefault="00640066" w:rsidP="00640066">
            <w:pPr>
              <w:jc w:val="center"/>
              <w:rPr>
                <w:rFonts w:eastAsia="Times New Roman"/>
                <w:b/>
                <w:sz w:val="18"/>
                <w:szCs w:val="18"/>
              </w:rPr>
            </w:pPr>
            <w:r w:rsidRPr="00E57A04">
              <w:rPr>
                <w:rFonts w:eastAsia="Times New Roman"/>
                <w:b/>
                <w:sz w:val="18"/>
                <w:szCs w:val="18"/>
              </w:rPr>
              <w:t>2024 год</w:t>
            </w:r>
          </w:p>
        </w:tc>
        <w:tc>
          <w:tcPr>
            <w:tcW w:w="1843" w:type="dxa"/>
            <w:gridSpan w:val="2"/>
            <w:shd w:val="clear" w:color="auto" w:fill="DBE5F1" w:themeFill="accent1" w:themeFillTint="33"/>
            <w:vAlign w:val="center"/>
            <w:hideMark/>
          </w:tcPr>
          <w:p w14:paraId="0C6D26F5" w14:textId="77777777" w:rsidR="00640066" w:rsidRPr="00E57A04" w:rsidRDefault="00640066" w:rsidP="00640066">
            <w:pPr>
              <w:jc w:val="center"/>
              <w:rPr>
                <w:rFonts w:eastAsia="Times New Roman"/>
                <w:b/>
                <w:sz w:val="18"/>
                <w:szCs w:val="18"/>
              </w:rPr>
            </w:pPr>
            <w:r w:rsidRPr="00E57A04">
              <w:rPr>
                <w:rFonts w:eastAsia="Times New Roman"/>
                <w:b/>
                <w:sz w:val="18"/>
                <w:szCs w:val="18"/>
              </w:rPr>
              <w:t>2025 год</w:t>
            </w:r>
          </w:p>
        </w:tc>
      </w:tr>
      <w:tr w:rsidR="00640066" w:rsidRPr="00640066" w14:paraId="2C921746" w14:textId="77777777" w:rsidTr="00E57A04">
        <w:trPr>
          <w:trHeight w:val="315"/>
        </w:trPr>
        <w:tc>
          <w:tcPr>
            <w:tcW w:w="2709" w:type="dxa"/>
            <w:vMerge/>
            <w:shd w:val="clear" w:color="auto" w:fill="DBE5F1" w:themeFill="accent1" w:themeFillTint="33"/>
            <w:vAlign w:val="center"/>
            <w:hideMark/>
          </w:tcPr>
          <w:p w14:paraId="0316B248" w14:textId="77777777" w:rsidR="00640066" w:rsidRPr="00E57A04" w:rsidRDefault="00640066" w:rsidP="00640066">
            <w:pPr>
              <w:rPr>
                <w:rFonts w:eastAsia="Times New Roman"/>
                <w:b/>
                <w:sz w:val="18"/>
                <w:szCs w:val="18"/>
              </w:rPr>
            </w:pPr>
          </w:p>
        </w:tc>
        <w:tc>
          <w:tcPr>
            <w:tcW w:w="1260" w:type="dxa"/>
            <w:shd w:val="clear" w:color="auto" w:fill="DBE5F1" w:themeFill="accent1" w:themeFillTint="33"/>
            <w:vAlign w:val="center"/>
            <w:hideMark/>
          </w:tcPr>
          <w:p w14:paraId="18C22550" w14:textId="77777777" w:rsidR="00640066" w:rsidRPr="00E57A04" w:rsidRDefault="00640066" w:rsidP="00640066">
            <w:pPr>
              <w:jc w:val="center"/>
              <w:rPr>
                <w:rFonts w:eastAsia="Times New Roman"/>
                <w:b/>
                <w:sz w:val="18"/>
                <w:szCs w:val="18"/>
              </w:rPr>
            </w:pPr>
            <w:r w:rsidRPr="00E57A04">
              <w:rPr>
                <w:rFonts w:eastAsia="Times New Roman"/>
                <w:b/>
                <w:sz w:val="18"/>
                <w:szCs w:val="18"/>
              </w:rPr>
              <w:t>сумма</w:t>
            </w:r>
          </w:p>
        </w:tc>
        <w:tc>
          <w:tcPr>
            <w:tcW w:w="780" w:type="dxa"/>
            <w:shd w:val="clear" w:color="auto" w:fill="DBE5F1" w:themeFill="accent1" w:themeFillTint="33"/>
            <w:vAlign w:val="center"/>
            <w:hideMark/>
          </w:tcPr>
          <w:p w14:paraId="6B1E2788" w14:textId="77777777" w:rsidR="00640066" w:rsidRPr="00E57A04" w:rsidRDefault="00640066" w:rsidP="00640066">
            <w:pPr>
              <w:jc w:val="center"/>
              <w:rPr>
                <w:rFonts w:eastAsia="Times New Roman"/>
                <w:b/>
                <w:sz w:val="18"/>
                <w:szCs w:val="18"/>
              </w:rPr>
            </w:pPr>
            <w:r w:rsidRPr="00E57A04">
              <w:rPr>
                <w:rFonts w:eastAsia="Times New Roman"/>
                <w:b/>
                <w:sz w:val="18"/>
                <w:szCs w:val="18"/>
              </w:rPr>
              <w:t>%</w:t>
            </w:r>
          </w:p>
        </w:tc>
        <w:tc>
          <w:tcPr>
            <w:tcW w:w="1220" w:type="dxa"/>
            <w:shd w:val="clear" w:color="auto" w:fill="DBE5F1" w:themeFill="accent1" w:themeFillTint="33"/>
            <w:vAlign w:val="center"/>
            <w:hideMark/>
          </w:tcPr>
          <w:p w14:paraId="7EDF8975" w14:textId="77777777" w:rsidR="00640066" w:rsidRPr="00E57A04" w:rsidRDefault="00640066" w:rsidP="00640066">
            <w:pPr>
              <w:jc w:val="center"/>
              <w:rPr>
                <w:rFonts w:eastAsia="Times New Roman"/>
                <w:b/>
                <w:sz w:val="18"/>
                <w:szCs w:val="18"/>
              </w:rPr>
            </w:pPr>
            <w:r w:rsidRPr="00E57A04">
              <w:rPr>
                <w:rFonts w:eastAsia="Times New Roman"/>
                <w:b/>
                <w:sz w:val="18"/>
                <w:szCs w:val="18"/>
              </w:rPr>
              <w:t>сумма</w:t>
            </w:r>
          </w:p>
        </w:tc>
        <w:tc>
          <w:tcPr>
            <w:tcW w:w="660" w:type="dxa"/>
            <w:shd w:val="clear" w:color="auto" w:fill="DBE5F1" w:themeFill="accent1" w:themeFillTint="33"/>
            <w:vAlign w:val="center"/>
            <w:hideMark/>
          </w:tcPr>
          <w:p w14:paraId="60A953D9" w14:textId="77777777" w:rsidR="00640066" w:rsidRPr="00E57A04" w:rsidRDefault="00640066" w:rsidP="00640066">
            <w:pPr>
              <w:jc w:val="center"/>
              <w:rPr>
                <w:rFonts w:eastAsia="Times New Roman"/>
                <w:b/>
                <w:sz w:val="18"/>
                <w:szCs w:val="18"/>
              </w:rPr>
            </w:pPr>
            <w:r w:rsidRPr="00E57A04">
              <w:rPr>
                <w:rFonts w:eastAsia="Times New Roman"/>
                <w:b/>
                <w:sz w:val="18"/>
                <w:szCs w:val="18"/>
              </w:rPr>
              <w:t>%</w:t>
            </w:r>
          </w:p>
        </w:tc>
        <w:tc>
          <w:tcPr>
            <w:tcW w:w="1183" w:type="dxa"/>
            <w:shd w:val="clear" w:color="auto" w:fill="DBE5F1" w:themeFill="accent1" w:themeFillTint="33"/>
            <w:vAlign w:val="center"/>
            <w:hideMark/>
          </w:tcPr>
          <w:p w14:paraId="5B029FE5" w14:textId="77777777" w:rsidR="00640066" w:rsidRPr="00E57A04" w:rsidRDefault="00640066" w:rsidP="00640066">
            <w:pPr>
              <w:jc w:val="center"/>
              <w:rPr>
                <w:rFonts w:eastAsia="Times New Roman"/>
                <w:b/>
                <w:sz w:val="18"/>
                <w:szCs w:val="18"/>
              </w:rPr>
            </w:pPr>
            <w:r w:rsidRPr="00E57A04">
              <w:rPr>
                <w:rFonts w:eastAsia="Times New Roman"/>
                <w:b/>
                <w:sz w:val="18"/>
                <w:szCs w:val="18"/>
              </w:rPr>
              <w:t>сумма</w:t>
            </w:r>
          </w:p>
        </w:tc>
        <w:tc>
          <w:tcPr>
            <w:tcW w:w="640" w:type="dxa"/>
            <w:shd w:val="clear" w:color="auto" w:fill="DBE5F1" w:themeFill="accent1" w:themeFillTint="33"/>
            <w:vAlign w:val="center"/>
            <w:hideMark/>
          </w:tcPr>
          <w:p w14:paraId="0EBCFBE5" w14:textId="77777777" w:rsidR="00640066" w:rsidRPr="00E57A04" w:rsidRDefault="00640066" w:rsidP="00640066">
            <w:pPr>
              <w:jc w:val="center"/>
              <w:rPr>
                <w:rFonts w:eastAsia="Times New Roman"/>
                <w:b/>
                <w:sz w:val="18"/>
                <w:szCs w:val="18"/>
              </w:rPr>
            </w:pPr>
            <w:r w:rsidRPr="00E57A04">
              <w:rPr>
                <w:rFonts w:eastAsia="Times New Roman"/>
                <w:b/>
                <w:sz w:val="18"/>
                <w:szCs w:val="18"/>
              </w:rPr>
              <w:t>%</w:t>
            </w:r>
          </w:p>
        </w:tc>
        <w:tc>
          <w:tcPr>
            <w:tcW w:w="1203" w:type="dxa"/>
            <w:shd w:val="clear" w:color="auto" w:fill="DBE5F1" w:themeFill="accent1" w:themeFillTint="33"/>
            <w:vAlign w:val="center"/>
            <w:hideMark/>
          </w:tcPr>
          <w:p w14:paraId="031842A8" w14:textId="77777777" w:rsidR="00640066" w:rsidRPr="00E57A04" w:rsidRDefault="00640066" w:rsidP="00640066">
            <w:pPr>
              <w:jc w:val="center"/>
              <w:rPr>
                <w:rFonts w:eastAsia="Times New Roman"/>
                <w:b/>
                <w:sz w:val="18"/>
                <w:szCs w:val="18"/>
              </w:rPr>
            </w:pPr>
            <w:r w:rsidRPr="00E57A04">
              <w:rPr>
                <w:rFonts w:eastAsia="Times New Roman"/>
                <w:b/>
                <w:sz w:val="18"/>
                <w:szCs w:val="18"/>
              </w:rPr>
              <w:t>сумма</w:t>
            </w:r>
          </w:p>
        </w:tc>
        <w:tc>
          <w:tcPr>
            <w:tcW w:w="640" w:type="dxa"/>
            <w:shd w:val="clear" w:color="auto" w:fill="DBE5F1" w:themeFill="accent1" w:themeFillTint="33"/>
            <w:vAlign w:val="center"/>
            <w:hideMark/>
          </w:tcPr>
          <w:p w14:paraId="54C1DEED" w14:textId="77777777" w:rsidR="00640066" w:rsidRPr="00E57A04" w:rsidRDefault="00640066" w:rsidP="00640066">
            <w:pPr>
              <w:jc w:val="center"/>
              <w:rPr>
                <w:rFonts w:eastAsia="Times New Roman"/>
                <w:b/>
                <w:sz w:val="18"/>
                <w:szCs w:val="18"/>
              </w:rPr>
            </w:pPr>
            <w:r w:rsidRPr="00E57A04">
              <w:rPr>
                <w:rFonts w:eastAsia="Times New Roman"/>
                <w:b/>
                <w:sz w:val="18"/>
                <w:szCs w:val="18"/>
              </w:rPr>
              <w:t>%</w:t>
            </w:r>
          </w:p>
        </w:tc>
      </w:tr>
      <w:tr w:rsidR="00640066" w:rsidRPr="00640066" w14:paraId="3D38FBA8" w14:textId="77777777" w:rsidTr="00640066">
        <w:trPr>
          <w:trHeight w:val="60"/>
        </w:trPr>
        <w:tc>
          <w:tcPr>
            <w:tcW w:w="2709" w:type="dxa"/>
            <w:shd w:val="clear" w:color="auto" w:fill="auto"/>
            <w:vAlign w:val="center"/>
            <w:hideMark/>
          </w:tcPr>
          <w:p w14:paraId="7B93957E"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Общегосударственные вопросы</w:t>
            </w:r>
          </w:p>
        </w:tc>
        <w:tc>
          <w:tcPr>
            <w:tcW w:w="1260" w:type="dxa"/>
            <w:shd w:val="clear" w:color="auto" w:fill="auto"/>
            <w:vAlign w:val="center"/>
            <w:hideMark/>
          </w:tcPr>
          <w:p w14:paraId="67DB0466"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855 957,7</w:t>
            </w:r>
          </w:p>
        </w:tc>
        <w:tc>
          <w:tcPr>
            <w:tcW w:w="780" w:type="dxa"/>
            <w:shd w:val="clear" w:color="auto" w:fill="auto"/>
            <w:vAlign w:val="center"/>
            <w:hideMark/>
          </w:tcPr>
          <w:p w14:paraId="5844A02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4,1</w:t>
            </w:r>
          </w:p>
        </w:tc>
        <w:tc>
          <w:tcPr>
            <w:tcW w:w="1220" w:type="dxa"/>
            <w:shd w:val="clear" w:color="auto" w:fill="auto"/>
            <w:noWrap/>
            <w:vAlign w:val="center"/>
            <w:hideMark/>
          </w:tcPr>
          <w:p w14:paraId="5BC210D3" w14:textId="77777777" w:rsidR="00640066" w:rsidRPr="00640066" w:rsidRDefault="00640066" w:rsidP="00640066">
            <w:pPr>
              <w:jc w:val="right"/>
              <w:rPr>
                <w:rFonts w:eastAsia="Times New Roman"/>
                <w:sz w:val="18"/>
                <w:szCs w:val="18"/>
              </w:rPr>
            </w:pPr>
            <w:r w:rsidRPr="00640066">
              <w:rPr>
                <w:rFonts w:eastAsia="Times New Roman"/>
                <w:sz w:val="18"/>
                <w:szCs w:val="18"/>
              </w:rPr>
              <w:t>903 978,2</w:t>
            </w:r>
          </w:p>
        </w:tc>
        <w:tc>
          <w:tcPr>
            <w:tcW w:w="660" w:type="dxa"/>
            <w:shd w:val="clear" w:color="auto" w:fill="auto"/>
            <w:vAlign w:val="center"/>
            <w:hideMark/>
          </w:tcPr>
          <w:p w14:paraId="3F0C621E"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4,0</w:t>
            </w:r>
          </w:p>
        </w:tc>
        <w:tc>
          <w:tcPr>
            <w:tcW w:w="1183" w:type="dxa"/>
            <w:shd w:val="clear" w:color="000000" w:fill="FFFFFF"/>
            <w:noWrap/>
            <w:vAlign w:val="center"/>
            <w:hideMark/>
          </w:tcPr>
          <w:p w14:paraId="591CEF37" w14:textId="77777777" w:rsidR="00640066" w:rsidRPr="00640066" w:rsidRDefault="00640066" w:rsidP="00640066">
            <w:pPr>
              <w:jc w:val="right"/>
              <w:rPr>
                <w:rFonts w:eastAsia="Times New Roman"/>
                <w:sz w:val="18"/>
                <w:szCs w:val="18"/>
              </w:rPr>
            </w:pPr>
            <w:r w:rsidRPr="00640066">
              <w:rPr>
                <w:rFonts w:eastAsia="Times New Roman"/>
                <w:sz w:val="18"/>
                <w:szCs w:val="18"/>
              </w:rPr>
              <w:t>901 616,5</w:t>
            </w:r>
          </w:p>
        </w:tc>
        <w:tc>
          <w:tcPr>
            <w:tcW w:w="640" w:type="dxa"/>
            <w:shd w:val="clear" w:color="auto" w:fill="auto"/>
            <w:vAlign w:val="center"/>
            <w:hideMark/>
          </w:tcPr>
          <w:p w14:paraId="4611F46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4,1</w:t>
            </w:r>
          </w:p>
        </w:tc>
        <w:tc>
          <w:tcPr>
            <w:tcW w:w="1203" w:type="dxa"/>
            <w:shd w:val="clear" w:color="000000" w:fill="FFFFFF"/>
            <w:noWrap/>
            <w:vAlign w:val="center"/>
            <w:hideMark/>
          </w:tcPr>
          <w:p w14:paraId="39DA3B68" w14:textId="77777777" w:rsidR="00640066" w:rsidRPr="00640066" w:rsidRDefault="00640066" w:rsidP="00640066">
            <w:pPr>
              <w:jc w:val="right"/>
              <w:rPr>
                <w:rFonts w:eastAsia="Times New Roman"/>
                <w:sz w:val="18"/>
                <w:szCs w:val="18"/>
              </w:rPr>
            </w:pPr>
            <w:r w:rsidRPr="00640066">
              <w:rPr>
                <w:rFonts w:eastAsia="Times New Roman"/>
                <w:sz w:val="18"/>
                <w:szCs w:val="18"/>
              </w:rPr>
              <w:t>935 681,0</w:t>
            </w:r>
          </w:p>
        </w:tc>
        <w:tc>
          <w:tcPr>
            <w:tcW w:w="640" w:type="dxa"/>
            <w:shd w:val="clear" w:color="auto" w:fill="auto"/>
            <w:noWrap/>
            <w:vAlign w:val="center"/>
            <w:hideMark/>
          </w:tcPr>
          <w:p w14:paraId="0425E7C4"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5,1</w:t>
            </w:r>
          </w:p>
        </w:tc>
      </w:tr>
      <w:tr w:rsidR="00640066" w:rsidRPr="00640066" w14:paraId="5EFB87ED" w14:textId="77777777" w:rsidTr="00640066">
        <w:trPr>
          <w:trHeight w:val="60"/>
        </w:trPr>
        <w:tc>
          <w:tcPr>
            <w:tcW w:w="2709" w:type="dxa"/>
            <w:shd w:val="clear" w:color="auto" w:fill="auto"/>
            <w:vAlign w:val="center"/>
            <w:hideMark/>
          </w:tcPr>
          <w:p w14:paraId="4E1B3160"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Национальная безопасность и правоохранительная деятельность</w:t>
            </w:r>
          </w:p>
        </w:tc>
        <w:tc>
          <w:tcPr>
            <w:tcW w:w="1260" w:type="dxa"/>
            <w:shd w:val="clear" w:color="auto" w:fill="auto"/>
            <w:vAlign w:val="center"/>
            <w:hideMark/>
          </w:tcPr>
          <w:p w14:paraId="04420572"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103 249,2</w:t>
            </w:r>
          </w:p>
        </w:tc>
        <w:tc>
          <w:tcPr>
            <w:tcW w:w="780" w:type="dxa"/>
            <w:shd w:val="clear" w:color="auto" w:fill="auto"/>
            <w:vAlign w:val="center"/>
            <w:hideMark/>
          </w:tcPr>
          <w:p w14:paraId="73D7AA8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0,5</w:t>
            </w:r>
          </w:p>
        </w:tc>
        <w:tc>
          <w:tcPr>
            <w:tcW w:w="1220" w:type="dxa"/>
            <w:shd w:val="clear" w:color="auto" w:fill="auto"/>
            <w:noWrap/>
            <w:vAlign w:val="center"/>
            <w:hideMark/>
          </w:tcPr>
          <w:p w14:paraId="33B5B4CA" w14:textId="77777777" w:rsidR="00640066" w:rsidRPr="00640066" w:rsidRDefault="00640066" w:rsidP="00640066">
            <w:pPr>
              <w:jc w:val="right"/>
              <w:rPr>
                <w:rFonts w:eastAsia="Times New Roman"/>
                <w:sz w:val="18"/>
                <w:szCs w:val="18"/>
              </w:rPr>
            </w:pPr>
            <w:r w:rsidRPr="00640066">
              <w:rPr>
                <w:rFonts w:eastAsia="Times New Roman"/>
                <w:sz w:val="18"/>
                <w:szCs w:val="18"/>
              </w:rPr>
              <w:t>101 194,0</w:t>
            </w:r>
          </w:p>
        </w:tc>
        <w:tc>
          <w:tcPr>
            <w:tcW w:w="660" w:type="dxa"/>
            <w:shd w:val="clear" w:color="auto" w:fill="auto"/>
            <w:vAlign w:val="center"/>
            <w:hideMark/>
          </w:tcPr>
          <w:p w14:paraId="5CE5889D"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0,4</w:t>
            </w:r>
          </w:p>
        </w:tc>
        <w:tc>
          <w:tcPr>
            <w:tcW w:w="1183" w:type="dxa"/>
            <w:shd w:val="clear" w:color="000000" w:fill="FFFFFF"/>
            <w:noWrap/>
            <w:vAlign w:val="center"/>
            <w:hideMark/>
          </w:tcPr>
          <w:p w14:paraId="6CB6EA11" w14:textId="77777777" w:rsidR="00640066" w:rsidRPr="00640066" w:rsidRDefault="00640066" w:rsidP="00640066">
            <w:pPr>
              <w:jc w:val="right"/>
              <w:rPr>
                <w:rFonts w:eastAsia="Times New Roman"/>
                <w:sz w:val="18"/>
                <w:szCs w:val="18"/>
              </w:rPr>
            </w:pPr>
            <w:r w:rsidRPr="00640066">
              <w:rPr>
                <w:rFonts w:eastAsia="Times New Roman"/>
                <w:sz w:val="18"/>
                <w:szCs w:val="18"/>
              </w:rPr>
              <w:t>104 829,0</w:t>
            </w:r>
          </w:p>
        </w:tc>
        <w:tc>
          <w:tcPr>
            <w:tcW w:w="640" w:type="dxa"/>
            <w:shd w:val="clear" w:color="auto" w:fill="auto"/>
            <w:vAlign w:val="center"/>
            <w:hideMark/>
          </w:tcPr>
          <w:p w14:paraId="403E71C1"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0,5</w:t>
            </w:r>
          </w:p>
        </w:tc>
        <w:tc>
          <w:tcPr>
            <w:tcW w:w="1203" w:type="dxa"/>
            <w:shd w:val="clear" w:color="000000" w:fill="FFFFFF"/>
            <w:noWrap/>
            <w:vAlign w:val="center"/>
            <w:hideMark/>
          </w:tcPr>
          <w:p w14:paraId="369EE263" w14:textId="77777777" w:rsidR="00640066" w:rsidRPr="00640066" w:rsidRDefault="00640066" w:rsidP="00640066">
            <w:pPr>
              <w:jc w:val="right"/>
              <w:rPr>
                <w:rFonts w:eastAsia="Times New Roman"/>
                <w:sz w:val="18"/>
                <w:szCs w:val="18"/>
              </w:rPr>
            </w:pPr>
            <w:r w:rsidRPr="00640066">
              <w:rPr>
                <w:rFonts w:eastAsia="Times New Roman"/>
                <w:sz w:val="18"/>
                <w:szCs w:val="18"/>
              </w:rPr>
              <w:t>107 804,7</w:t>
            </w:r>
          </w:p>
        </w:tc>
        <w:tc>
          <w:tcPr>
            <w:tcW w:w="640" w:type="dxa"/>
            <w:shd w:val="clear" w:color="auto" w:fill="auto"/>
            <w:noWrap/>
            <w:vAlign w:val="center"/>
            <w:hideMark/>
          </w:tcPr>
          <w:p w14:paraId="085FD1AD"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0,6</w:t>
            </w:r>
          </w:p>
        </w:tc>
      </w:tr>
      <w:tr w:rsidR="00640066" w:rsidRPr="00640066" w14:paraId="1BDCAF5D" w14:textId="77777777" w:rsidTr="00640066">
        <w:trPr>
          <w:trHeight w:val="60"/>
        </w:trPr>
        <w:tc>
          <w:tcPr>
            <w:tcW w:w="2709" w:type="dxa"/>
            <w:shd w:val="clear" w:color="auto" w:fill="auto"/>
            <w:vAlign w:val="center"/>
            <w:hideMark/>
          </w:tcPr>
          <w:p w14:paraId="729A8422"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Национальная экономика</w:t>
            </w:r>
          </w:p>
        </w:tc>
        <w:tc>
          <w:tcPr>
            <w:tcW w:w="1260" w:type="dxa"/>
            <w:shd w:val="clear" w:color="auto" w:fill="auto"/>
            <w:vAlign w:val="center"/>
            <w:hideMark/>
          </w:tcPr>
          <w:p w14:paraId="2CCC01EA"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5 076 764,0</w:t>
            </w:r>
          </w:p>
        </w:tc>
        <w:tc>
          <w:tcPr>
            <w:tcW w:w="780" w:type="dxa"/>
            <w:shd w:val="clear" w:color="auto" w:fill="auto"/>
            <w:vAlign w:val="center"/>
            <w:hideMark/>
          </w:tcPr>
          <w:p w14:paraId="297247B3"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24,2</w:t>
            </w:r>
          </w:p>
        </w:tc>
        <w:tc>
          <w:tcPr>
            <w:tcW w:w="1220" w:type="dxa"/>
            <w:shd w:val="clear" w:color="auto" w:fill="auto"/>
            <w:noWrap/>
            <w:vAlign w:val="center"/>
            <w:hideMark/>
          </w:tcPr>
          <w:p w14:paraId="203561C4" w14:textId="77777777" w:rsidR="00640066" w:rsidRPr="00640066" w:rsidRDefault="00640066" w:rsidP="00640066">
            <w:pPr>
              <w:jc w:val="right"/>
              <w:rPr>
                <w:rFonts w:eastAsia="Times New Roman"/>
                <w:sz w:val="18"/>
                <w:szCs w:val="18"/>
              </w:rPr>
            </w:pPr>
            <w:r w:rsidRPr="00640066">
              <w:rPr>
                <w:rFonts w:eastAsia="Times New Roman"/>
                <w:sz w:val="18"/>
                <w:szCs w:val="18"/>
              </w:rPr>
              <w:t>4 929 457,2</w:t>
            </w:r>
          </w:p>
        </w:tc>
        <w:tc>
          <w:tcPr>
            <w:tcW w:w="660" w:type="dxa"/>
            <w:shd w:val="clear" w:color="auto" w:fill="auto"/>
            <w:vAlign w:val="center"/>
            <w:hideMark/>
          </w:tcPr>
          <w:p w14:paraId="3AF4577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21,7</w:t>
            </w:r>
          </w:p>
        </w:tc>
        <w:tc>
          <w:tcPr>
            <w:tcW w:w="1183" w:type="dxa"/>
            <w:shd w:val="clear" w:color="000000" w:fill="FFFFFF"/>
            <w:noWrap/>
            <w:vAlign w:val="center"/>
            <w:hideMark/>
          </w:tcPr>
          <w:p w14:paraId="4ACC8A6F" w14:textId="77777777" w:rsidR="00640066" w:rsidRPr="00640066" w:rsidRDefault="00640066" w:rsidP="00640066">
            <w:pPr>
              <w:jc w:val="right"/>
              <w:rPr>
                <w:rFonts w:eastAsia="Times New Roman"/>
                <w:sz w:val="18"/>
                <w:szCs w:val="18"/>
              </w:rPr>
            </w:pPr>
            <w:r w:rsidRPr="00640066">
              <w:rPr>
                <w:rFonts w:eastAsia="Times New Roman"/>
                <w:sz w:val="18"/>
                <w:szCs w:val="18"/>
              </w:rPr>
              <w:t>6 506 560,4</w:t>
            </w:r>
          </w:p>
        </w:tc>
        <w:tc>
          <w:tcPr>
            <w:tcW w:w="640" w:type="dxa"/>
            <w:shd w:val="clear" w:color="auto" w:fill="auto"/>
            <w:vAlign w:val="center"/>
            <w:hideMark/>
          </w:tcPr>
          <w:p w14:paraId="23E7971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29,3</w:t>
            </w:r>
          </w:p>
        </w:tc>
        <w:tc>
          <w:tcPr>
            <w:tcW w:w="1203" w:type="dxa"/>
            <w:shd w:val="clear" w:color="000000" w:fill="FFFFFF"/>
            <w:noWrap/>
            <w:vAlign w:val="center"/>
            <w:hideMark/>
          </w:tcPr>
          <w:p w14:paraId="069D4F17" w14:textId="77777777" w:rsidR="00640066" w:rsidRPr="00640066" w:rsidRDefault="00640066" w:rsidP="00640066">
            <w:pPr>
              <w:jc w:val="right"/>
              <w:rPr>
                <w:rFonts w:eastAsia="Times New Roman"/>
                <w:sz w:val="18"/>
                <w:szCs w:val="18"/>
              </w:rPr>
            </w:pPr>
            <w:r w:rsidRPr="00640066">
              <w:rPr>
                <w:rFonts w:eastAsia="Times New Roman"/>
                <w:sz w:val="18"/>
                <w:szCs w:val="18"/>
              </w:rPr>
              <w:t>4 877 251,8</w:t>
            </w:r>
          </w:p>
        </w:tc>
        <w:tc>
          <w:tcPr>
            <w:tcW w:w="640" w:type="dxa"/>
            <w:shd w:val="clear" w:color="auto" w:fill="auto"/>
            <w:noWrap/>
            <w:vAlign w:val="center"/>
            <w:hideMark/>
          </w:tcPr>
          <w:p w14:paraId="5BEFDC20"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26,7</w:t>
            </w:r>
          </w:p>
        </w:tc>
      </w:tr>
      <w:tr w:rsidR="00640066" w:rsidRPr="00640066" w14:paraId="30E462D7" w14:textId="77777777" w:rsidTr="00640066">
        <w:trPr>
          <w:trHeight w:val="60"/>
        </w:trPr>
        <w:tc>
          <w:tcPr>
            <w:tcW w:w="2709" w:type="dxa"/>
            <w:shd w:val="clear" w:color="auto" w:fill="auto"/>
            <w:vAlign w:val="center"/>
            <w:hideMark/>
          </w:tcPr>
          <w:p w14:paraId="7C40404C"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Жилищно-коммунальное хозяйство</w:t>
            </w:r>
          </w:p>
        </w:tc>
        <w:tc>
          <w:tcPr>
            <w:tcW w:w="1260" w:type="dxa"/>
            <w:shd w:val="clear" w:color="auto" w:fill="auto"/>
            <w:vAlign w:val="center"/>
            <w:hideMark/>
          </w:tcPr>
          <w:p w14:paraId="47EFA8A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2 809 257,0</w:t>
            </w:r>
          </w:p>
        </w:tc>
        <w:tc>
          <w:tcPr>
            <w:tcW w:w="780" w:type="dxa"/>
            <w:shd w:val="clear" w:color="auto" w:fill="auto"/>
            <w:vAlign w:val="center"/>
            <w:hideMark/>
          </w:tcPr>
          <w:p w14:paraId="50270BD4"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13,4</w:t>
            </w:r>
          </w:p>
        </w:tc>
        <w:tc>
          <w:tcPr>
            <w:tcW w:w="1220" w:type="dxa"/>
            <w:shd w:val="clear" w:color="auto" w:fill="auto"/>
            <w:noWrap/>
            <w:vAlign w:val="center"/>
            <w:hideMark/>
          </w:tcPr>
          <w:p w14:paraId="04FD9E15" w14:textId="77777777" w:rsidR="00640066" w:rsidRPr="00640066" w:rsidRDefault="00640066" w:rsidP="00640066">
            <w:pPr>
              <w:jc w:val="right"/>
              <w:rPr>
                <w:rFonts w:eastAsia="Times New Roman"/>
                <w:sz w:val="18"/>
                <w:szCs w:val="18"/>
              </w:rPr>
            </w:pPr>
            <w:r w:rsidRPr="00640066">
              <w:rPr>
                <w:rFonts w:eastAsia="Times New Roman"/>
                <w:sz w:val="18"/>
                <w:szCs w:val="18"/>
              </w:rPr>
              <w:t>2 825 916,2</w:t>
            </w:r>
          </w:p>
        </w:tc>
        <w:tc>
          <w:tcPr>
            <w:tcW w:w="660" w:type="dxa"/>
            <w:shd w:val="clear" w:color="auto" w:fill="auto"/>
            <w:vAlign w:val="center"/>
            <w:hideMark/>
          </w:tcPr>
          <w:p w14:paraId="10A64BD8"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12,4</w:t>
            </w:r>
          </w:p>
        </w:tc>
        <w:tc>
          <w:tcPr>
            <w:tcW w:w="1183" w:type="dxa"/>
            <w:shd w:val="clear" w:color="000000" w:fill="FFFFFF"/>
            <w:noWrap/>
            <w:vAlign w:val="center"/>
            <w:hideMark/>
          </w:tcPr>
          <w:p w14:paraId="56B86A7E" w14:textId="77777777" w:rsidR="00640066" w:rsidRPr="00640066" w:rsidRDefault="00640066" w:rsidP="00640066">
            <w:pPr>
              <w:jc w:val="right"/>
              <w:rPr>
                <w:rFonts w:eastAsia="Times New Roman"/>
                <w:sz w:val="18"/>
                <w:szCs w:val="18"/>
              </w:rPr>
            </w:pPr>
            <w:r w:rsidRPr="00640066">
              <w:rPr>
                <w:rFonts w:eastAsia="Times New Roman"/>
                <w:sz w:val="18"/>
                <w:szCs w:val="18"/>
              </w:rPr>
              <w:t>1 079 359,9</w:t>
            </w:r>
          </w:p>
        </w:tc>
        <w:tc>
          <w:tcPr>
            <w:tcW w:w="640" w:type="dxa"/>
            <w:shd w:val="clear" w:color="auto" w:fill="auto"/>
            <w:vAlign w:val="center"/>
            <w:hideMark/>
          </w:tcPr>
          <w:p w14:paraId="7BDA597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4,9</w:t>
            </w:r>
          </w:p>
        </w:tc>
        <w:tc>
          <w:tcPr>
            <w:tcW w:w="1203" w:type="dxa"/>
            <w:shd w:val="clear" w:color="000000" w:fill="FFFFFF"/>
            <w:noWrap/>
            <w:vAlign w:val="center"/>
            <w:hideMark/>
          </w:tcPr>
          <w:p w14:paraId="02A7D19A" w14:textId="77777777" w:rsidR="00640066" w:rsidRPr="00640066" w:rsidRDefault="00640066" w:rsidP="00640066">
            <w:pPr>
              <w:jc w:val="right"/>
              <w:rPr>
                <w:rFonts w:eastAsia="Times New Roman"/>
                <w:sz w:val="18"/>
                <w:szCs w:val="18"/>
              </w:rPr>
            </w:pPr>
            <w:r w:rsidRPr="00640066">
              <w:rPr>
                <w:rFonts w:eastAsia="Times New Roman"/>
                <w:sz w:val="18"/>
                <w:szCs w:val="18"/>
              </w:rPr>
              <w:t>607 113,4</w:t>
            </w:r>
          </w:p>
        </w:tc>
        <w:tc>
          <w:tcPr>
            <w:tcW w:w="640" w:type="dxa"/>
            <w:shd w:val="clear" w:color="auto" w:fill="auto"/>
            <w:noWrap/>
            <w:vAlign w:val="center"/>
            <w:hideMark/>
          </w:tcPr>
          <w:p w14:paraId="7B20B59E"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3,3</w:t>
            </w:r>
          </w:p>
        </w:tc>
      </w:tr>
      <w:tr w:rsidR="00640066" w:rsidRPr="00640066" w14:paraId="1AB54277" w14:textId="77777777" w:rsidTr="00640066">
        <w:trPr>
          <w:trHeight w:val="60"/>
        </w:trPr>
        <w:tc>
          <w:tcPr>
            <w:tcW w:w="2709" w:type="dxa"/>
            <w:shd w:val="clear" w:color="auto" w:fill="auto"/>
            <w:vAlign w:val="center"/>
            <w:hideMark/>
          </w:tcPr>
          <w:p w14:paraId="44B0A700"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Охрана окружающей среды</w:t>
            </w:r>
          </w:p>
        </w:tc>
        <w:tc>
          <w:tcPr>
            <w:tcW w:w="1260" w:type="dxa"/>
            <w:shd w:val="clear" w:color="auto" w:fill="auto"/>
            <w:vAlign w:val="center"/>
            <w:hideMark/>
          </w:tcPr>
          <w:p w14:paraId="48037D1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60 109,3</w:t>
            </w:r>
          </w:p>
        </w:tc>
        <w:tc>
          <w:tcPr>
            <w:tcW w:w="780" w:type="dxa"/>
            <w:shd w:val="clear" w:color="auto" w:fill="auto"/>
            <w:vAlign w:val="center"/>
            <w:hideMark/>
          </w:tcPr>
          <w:p w14:paraId="48E3EB1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0,3</w:t>
            </w:r>
          </w:p>
        </w:tc>
        <w:tc>
          <w:tcPr>
            <w:tcW w:w="1220" w:type="dxa"/>
            <w:shd w:val="clear" w:color="auto" w:fill="auto"/>
            <w:noWrap/>
            <w:vAlign w:val="center"/>
            <w:hideMark/>
          </w:tcPr>
          <w:p w14:paraId="6ABEF9F1" w14:textId="77777777" w:rsidR="00640066" w:rsidRPr="00640066" w:rsidRDefault="00640066" w:rsidP="00640066">
            <w:pPr>
              <w:jc w:val="right"/>
              <w:rPr>
                <w:rFonts w:eastAsia="Times New Roman"/>
                <w:sz w:val="18"/>
                <w:szCs w:val="18"/>
              </w:rPr>
            </w:pPr>
            <w:r w:rsidRPr="00640066">
              <w:rPr>
                <w:rFonts w:eastAsia="Times New Roman"/>
                <w:sz w:val="18"/>
                <w:szCs w:val="18"/>
              </w:rPr>
              <w:t>18 526,1</w:t>
            </w:r>
          </w:p>
        </w:tc>
        <w:tc>
          <w:tcPr>
            <w:tcW w:w="660" w:type="dxa"/>
            <w:shd w:val="clear" w:color="auto" w:fill="auto"/>
            <w:vAlign w:val="center"/>
            <w:hideMark/>
          </w:tcPr>
          <w:p w14:paraId="3B8786EA"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c>
          <w:tcPr>
            <w:tcW w:w="1183" w:type="dxa"/>
            <w:shd w:val="clear" w:color="000000" w:fill="FFFFFF"/>
            <w:noWrap/>
            <w:vAlign w:val="center"/>
            <w:hideMark/>
          </w:tcPr>
          <w:p w14:paraId="594F9C38" w14:textId="77777777" w:rsidR="00640066" w:rsidRPr="00640066" w:rsidRDefault="00640066" w:rsidP="00640066">
            <w:pPr>
              <w:jc w:val="right"/>
              <w:rPr>
                <w:rFonts w:eastAsia="Times New Roman"/>
                <w:sz w:val="18"/>
                <w:szCs w:val="18"/>
              </w:rPr>
            </w:pPr>
            <w:r w:rsidRPr="00640066">
              <w:rPr>
                <w:rFonts w:eastAsia="Times New Roman"/>
                <w:sz w:val="18"/>
                <w:szCs w:val="18"/>
              </w:rPr>
              <w:t>12 090,1</w:t>
            </w:r>
          </w:p>
        </w:tc>
        <w:tc>
          <w:tcPr>
            <w:tcW w:w="640" w:type="dxa"/>
            <w:shd w:val="clear" w:color="auto" w:fill="auto"/>
            <w:vAlign w:val="center"/>
            <w:hideMark/>
          </w:tcPr>
          <w:p w14:paraId="5E28E8A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c>
          <w:tcPr>
            <w:tcW w:w="1203" w:type="dxa"/>
            <w:shd w:val="clear" w:color="000000" w:fill="FFFFFF"/>
            <w:noWrap/>
            <w:vAlign w:val="center"/>
            <w:hideMark/>
          </w:tcPr>
          <w:p w14:paraId="62736155" w14:textId="77777777" w:rsidR="00640066" w:rsidRPr="00640066" w:rsidRDefault="00640066" w:rsidP="00640066">
            <w:pPr>
              <w:jc w:val="right"/>
              <w:rPr>
                <w:rFonts w:eastAsia="Times New Roman"/>
                <w:sz w:val="18"/>
                <w:szCs w:val="18"/>
              </w:rPr>
            </w:pPr>
            <w:r w:rsidRPr="00640066">
              <w:rPr>
                <w:rFonts w:eastAsia="Times New Roman"/>
                <w:sz w:val="18"/>
                <w:szCs w:val="18"/>
              </w:rPr>
              <w:t>12 093,9</w:t>
            </w:r>
          </w:p>
        </w:tc>
        <w:tc>
          <w:tcPr>
            <w:tcW w:w="640" w:type="dxa"/>
            <w:shd w:val="clear" w:color="auto" w:fill="auto"/>
            <w:noWrap/>
            <w:vAlign w:val="center"/>
            <w:hideMark/>
          </w:tcPr>
          <w:p w14:paraId="7F69D8F6"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r>
      <w:tr w:rsidR="00640066" w:rsidRPr="00640066" w14:paraId="18682886" w14:textId="77777777" w:rsidTr="00640066">
        <w:trPr>
          <w:trHeight w:val="60"/>
        </w:trPr>
        <w:tc>
          <w:tcPr>
            <w:tcW w:w="2709" w:type="dxa"/>
            <w:shd w:val="clear" w:color="auto" w:fill="auto"/>
            <w:vAlign w:val="center"/>
            <w:hideMark/>
          </w:tcPr>
          <w:p w14:paraId="36C394B1"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Образование</w:t>
            </w:r>
          </w:p>
        </w:tc>
        <w:tc>
          <w:tcPr>
            <w:tcW w:w="1260" w:type="dxa"/>
            <w:shd w:val="clear" w:color="auto" w:fill="auto"/>
            <w:vAlign w:val="center"/>
            <w:hideMark/>
          </w:tcPr>
          <w:p w14:paraId="082C0C64"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10 703 420,5</w:t>
            </w:r>
          </w:p>
        </w:tc>
        <w:tc>
          <w:tcPr>
            <w:tcW w:w="780" w:type="dxa"/>
            <w:shd w:val="clear" w:color="auto" w:fill="auto"/>
            <w:vAlign w:val="center"/>
            <w:hideMark/>
          </w:tcPr>
          <w:p w14:paraId="1CE413C0"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51,0</w:t>
            </w:r>
          </w:p>
        </w:tc>
        <w:tc>
          <w:tcPr>
            <w:tcW w:w="1220" w:type="dxa"/>
            <w:shd w:val="clear" w:color="auto" w:fill="auto"/>
            <w:noWrap/>
            <w:vAlign w:val="center"/>
            <w:hideMark/>
          </w:tcPr>
          <w:p w14:paraId="74D661CC" w14:textId="77777777" w:rsidR="00640066" w:rsidRPr="00640066" w:rsidRDefault="00640066" w:rsidP="00640066">
            <w:pPr>
              <w:jc w:val="right"/>
              <w:rPr>
                <w:rFonts w:eastAsia="Times New Roman"/>
                <w:sz w:val="18"/>
                <w:szCs w:val="18"/>
              </w:rPr>
            </w:pPr>
            <w:r w:rsidRPr="00640066">
              <w:rPr>
                <w:rFonts w:eastAsia="Times New Roman"/>
                <w:sz w:val="18"/>
                <w:szCs w:val="18"/>
              </w:rPr>
              <w:t>12 498 364,3</w:t>
            </w:r>
          </w:p>
        </w:tc>
        <w:tc>
          <w:tcPr>
            <w:tcW w:w="660" w:type="dxa"/>
            <w:shd w:val="clear" w:color="auto" w:fill="auto"/>
            <w:vAlign w:val="center"/>
            <w:hideMark/>
          </w:tcPr>
          <w:p w14:paraId="5F72C006"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55,1</w:t>
            </w:r>
          </w:p>
        </w:tc>
        <w:tc>
          <w:tcPr>
            <w:tcW w:w="1183" w:type="dxa"/>
            <w:shd w:val="clear" w:color="000000" w:fill="FFFFFF"/>
            <w:noWrap/>
            <w:vAlign w:val="center"/>
            <w:hideMark/>
          </w:tcPr>
          <w:p w14:paraId="503D9C31" w14:textId="77777777" w:rsidR="00640066" w:rsidRPr="00640066" w:rsidRDefault="00640066" w:rsidP="00640066">
            <w:pPr>
              <w:jc w:val="right"/>
              <w:rPr>
                <w:rFonts w:eastAsia="Times New Roman"/>
                <w:sz w:val="18"/>
                <w:szCs w:val="18"/>
              </w:rPr>
            </w:pPr>
            <w:r w:rsidRPr="00640066">
              <w:rPr>
                <w:rFonts w:eastAsia="Times New Roman"/>
                <w:sz w:val="18"/>
                <w:szCs w:val="18"/>
              </w:rPr>
              <w:t>11 907 383,7</w:t>
            </w:r>
          </w:p>
        </w:tc>
        <w:tc>
          <w:tcPr>
            <w:tcW w:w="640" w:type="dxa"/>
            <w:shd w:val="clear" w:color="auto" w:fill="auto"/>
            <w:vAlign w:val="center"/>
            <w:hideMark/>
          </w:tcPr>
          <w:p w14:paraId="669DE0D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53,7</w:t>
            </w:r>
          </w:p>
        </w:tc>
        <w:tc>
          <w:tcPr>
            <w:tcW w:w="1203" w:type="dxa"/>
            <w:shd w:val="clear" w:color="000000" w:fill="FFFFFF"/>
            <w:noWrap/>
            <w:vAlign w:val="center"/>
            <w:hideMark/>
          </w:tcPr>
          <w:p w14:paraId="51C848B0" w14:textId="77777777" w:rsidR="00640066" w:rsidRPr="00640066" w:rsidRDefault="00640066" w:rsidP="00640066">
            <w:pPr>
              <w:jc w:val="right"/>
              <w:rPr>
                <w:rFonts w:eastAsia="Times New Roman"/>
                <w:sz w:val="18"/>
                <w:szCs w:val="18"/>
              </w:rPr>
            </w:pPr>
            <w:r w:rsidRPr="00640066">
              <w:rPr>
                <w:rFonts w:eastAsia="Times New Roman"/>
                <w:sz w:val="18"/>
                <w:szCs w:val="18"/>
              </w:rPr>
              <w:t>9 843 930,4</w:t>
            </w:r>
          </w:p>
        </w:tc>
        <w:tc>
          <w:tcPr>
            <w:tcW w:w="640" w:type="dxa"/>
            <w:shd w:val="clear" w:color="auto" w:fill="auto"/>
            <w:noWrap/>
            <w:vAlign w:val="center"/>
            <w:hideMark/>
          </w:tcPr>
          <w:p w14:paraId="0B996FF1"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53,9</w:t>
            </w:r>
          </w:p>
        </w:tc>
      </w:tr>
      <w:tr w:rsidR="00640066" w:rsidRPr="00640066" w14:paraId="19CD4000" w14:textId="77777777" w:rsidTr="00640066">
        <w:trPr>
          <w:trHeight w:val="60"/>
        </w:trPr>
        <w:tc>
          <w:tcPr>
            <w:tcW w:w="2709" w:type="dxa"/>
            <w:shd w:val="clear" w:color="auto" w:fill="auto"/>
            <w:vAlign w:val="center"/>
            <w:hideMark/>
          </w:tcPr>
          <w:p w14:paraId="6EE76A74"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Культура, кинематография</w:t>
            </w:r>
          </w:p>
        </w:tc>
        <w:tc>
          <w:tcPr>
            <w:tcW w:w="1260" w:type="dxa"/>
            <w:shd w:val="clear" w:color="auto" w:fill="auto"/>
            <w:vAlign w:val="center"/>
            <w:hideMark/>
          </w:tcPr>
          <w:p w14:paraId="3EEBD2CF"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443 015,1</w:t>
            </w:r>
          </w:p>
        </w:tc>
        <w:tc>
          <w:tcPr>
            <w:tcW w:w="780" w:type="dxa"/>
            <w:shd w:val="clear" w:color="auto" w:fill="auto"/>
            <w:vAlign w:val="center"/>
            <w:hideMark/>
          </w:tcPr>
          <w:p w14:paraId="780333FA"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2,1</w:t>
            </w:r>
          </w:p>
        </w:tc>
        <w:tc>
          <w:tcPr>
            <w:tcW w:w="1220" w:type="dxa"/>
            <w:shd w:val="clear" w:color="auto" w:fill="auto"/>
            <w:noWrap/>
            <w:vAlign w:val="center"/>
            <w:hideMark/>
          </w:tcPr>
          <w:p w14:paraId="2DEDE36D" w14:textId="77777777" w:rsidR="00640066" w:rsidRPr="00640066" w:rsidRDefault="00640066" w:rsidP="00640066">
            <w:pPr>
              <w:jc w:val="right"/>
              <w:rPr>
                <w:rFonts w:eastAsia="Times New Roman"/>
                <w:sz w:val="18"/>
                <w:szCs w:val="18"/>
              </w:rPr>
            </w:pPr>
            <w:r w:rsidRPr="00640066">
              <w:rPr>
                <w:rFonts w:eastAsia="Times New Roman"/>
                <w:sz w:val="18"/>
                <w:szCs w:val="18"/>
              </w:rPr>
              <w:t>425 104,0</w:t>
            </w:r>
          </w:p>
        </w:tc>
        <w:tc>
          <w:tcPr>
            <w:tcW w:w="660" w:type="dxa"/>
            <w:shd w:val="clear" w:color="auto" w:fill="auto"/>
            <w:vAlign w:val="center"/>
            <w:hideMark/>
          </w:tcPr>
          <w:p w14:paraId="1A3A8BC4"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1,9</w:t>
            </w:r>
          </w:p>
        </w:tc>
        <w:tc>
          <w:tcPr>
            <w:tcW w:w="1183" w:type="dxa"/>
            <w:shd w:val="clear" w:color="000000" w:fill="FFFFFF"/>
            <w:noWrap/>
            <w:vAlign w:val="center"/>
            <w:hideMark/>
          </w:tcPr>
          <w:p w14:paraId="53109666" w14:textId="77777777" w:rsidR="00640066" w:rsidRPr="00640066" w:rsidRDefault="00640066" w:rsidP="00640066">
            <w:pPr>
              <w:jc w:val="right"/>
              <w:rPr>
                <w:rFonts w:eastAsia="Times New Roman"/>
                <w:sz w:val="18"/>
                <w:szCs w:val="18"/>
              </w:rPr>
            </w:pPr>
            <w:r w:rsidRPr="00640066">
              <w:rPr>
                <w:rFonts w:eastAsia="Times New Roman"/>
                <w:sz w:val="18"/>
                <w:szCs w:val="18"/>
              </w:rPr>
              <w:t>396 251,9</w:t>
            </w:r>
          </w:p>
        </w:tc>
        <w:tc>
          <w:tcPr>
            <w:tcW w:w="640" w:type="dxa"/>
            <w:shd w:val="clear" w:color="auto" w:fill="auto"/>
            <w:vAlign w:val="center"/>
            <w:hideMark/>
          </w:tcPr>
          <w:p w14:paraId="3E66A9B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1,8</w:t>
            </w:r>
          </w:p>
        </w:tc>
        <w:tc>
          <w:tcPr>
            <w:tcW w:w="1203" w:type="dxa"/>
            <w:shd w:val="clear" w:color="000000" w:fill="FFFFFF"/>
            <w:noWrap/>
            <w:vAlign w:val="center"/>
            <w:hideMark/>
          </w:tcPr>
          <w:p w14:paraId="038A739B" w14:textId="77777777" w:rsidR="00640066" w:rsidRPr="00640066" w:rsidRDefault="00640066" w:rsidP="00640066">
            <w:pPr>
              <w:jc w:val="right"/>
              <w:rPr>
                <w:rFonts w:eastAsia="Times New Roman"/>
                <w:sz w:val="18"/>
                <w:szCs w:val="18"/>
              </w:rPr>
            </w:pPr>
            <w:r w:rsidRPr="00640066">
              <w:rPr>
                <w:rFonts w:eastAsia="Times New Roman"/>
                <w:sz w:val="18"/>
                <w:szCs w:val="18"/>
              </w:rPr>
              <w:t>405 660,8</w:t>
            </w:r>
          </w:p>
        </w:tc>
        <w:tc>
          <w:tcPr>
            <w:tcW w:w="640" w:type="dxa"/>
            <w:shd w:val="clear" w:color="auto" w:fill="auto"/>
            <w:noWrap/>
            <w:vAlign w:val="center"/>
            <w:hideMark/>
          </w:tcPr>
          <w:p w14:paraId="7181C0C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2,2</w:t>
            </w:r>
          </w:p>
        </w:tc>
      </w:tr>
      <w:tr w:rsidR="00640066" w:rsidRPr="00640066" w14:paraId="1E6C14F7" w14:textId="77777777" w:rsidTr="00640066">
        <w:trPr>
          <w:trHeight w:val="60"/>
        </w:trPr>
        <w:tc>
          <w:tcPr>
            <w:tcW w:w="2709" w:type="dxa"/>
            <w:shd w:val="clear" w:color="auto" w:fill="auto"/>
            <w:vAlign w:val="center"/>
            <w:hideMark/>
          </w:tcPr>
          <w:p w14:paraId="721D1258"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Здравоохранение</w:t>
            </w:r>
          </w:p>
        </w:tc>
        <w:tc>
          <w:tcPr>
            <w:tcW w:w="1260" w:type="dxa"/>
            <w:shd w:val="clear" w:color="auto" w:fill="auto"/>
            <w:vAlign w:val="center"/>
            <w:hideMark/>
          </w:tcPr>
          <w:p w14:paraId="6055ABB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145,4</w:t>
            </w:r>
          </w:p>
        </w:tc>
        <w:tc>
          <w:tcPr>
            <w:tcW w:w="780" w:type="dxa"/>
            <w:shd w:val="clear" w:color="auto" w:fill="auto"/>
            <w:vAlign w:val="center"/>
            <w:hideMark/>
          </w:tcPr>
          <w:p w14:paraId="51A934C4"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0,001</w:t>
            </w:r>
          </w:p>
        </w:tc>
        <w:tc>
          <w:tcPr>
            <w:tcW w:w="1220" w:type="dxa"/>
            <w:shd w:val="clear" w:color="auto" w:fill="auto"/>
            <w:noWrap/>
            <w:vAlign w:val="center"/>
            <w:hideMark/>
          </w:tcPr>
          <w:p w14:paraId="635A2043" w14:textId="77777777" w:rsidR="00640066" w:rsidRPr="00640066" w:rsidRDefault="00640066" w:rsidP="00640066">
            <w:pPr>
              <w:jc w:val="right"/>
              <w:rPr>
                <w:rFonts w:eastAsia="Times New Roman"/>
                <w:sz w:val="18"/>
                <w:szCs w:val="18"/>
              </w:rPr>
            </w:pPr>
            <w:r w:rsidRPr="00640066">
              <w:rPr>
                <w:rFonts w:eastAsia="Times New Roman"/>
                <w:sz w:val="18"/>
                <w:szCs w:val="18"/>
              </w:rPr>
              <w:t>187,6</w:t>
            </w:r>
          </w:p>
        </w:tc>
        <w:tc>
          <w:tcPr>
            <w:tcW w:w="660" w:type="dxa"/>
            <w:shd w:val="clear" w:color="auto" w:fill="auto"/>
            <w:vAlign w:val="center"/>
            <w:hideMark/>
          </w:tcPr>
          <w:p w14:paraId="13949B1C" w14:textId="77777777" w:rsidR="00640066" w:rsidRPr="00640066" w:rsidRDefault="007E035A" w:rsidP="007E035A">
            <w:pPr>
              <w:jc w:val="right"/>
              <w:rPr>
                <w:rFonts w:eastAsia="Times New Roman"/>
                <w:color w:val="000000"/>
                <w:sz w:val="18"/>
                <w:szCs w:val="18"/>
              </w:rPr>
            </w:pPr>
            <w:r>
              <w:rPr>
                <w:rFonts w:eastAsia="Times New Roman"/>
                <w:color w:val="000000"/>
                <w:sz w:val="18"/>
                <w:szCs w:val="18"/>
              </w:rPr>
              <w:sym w:font="Symbol" w:char="F03E"/>
            </w:r>
            <w:r w:rsidR="00640066" w:rsidRPr="00640066">
              <w:rPr>
                <w:rFonts w:eastAsia="Times New Roman"/>
                <w:color w:val="000000"/>
                <w:sz w:val="18"/>
                <w:szCs w:val="18"/>
              </w:rPr>
              <w:t>0,</w:t>
            </w:r>
            <w:r>
              <w:rPr>
                <w:rFonts w:eastAsia="Times New Roman"/>
                <w:color w:val="000000"/>
                <w:sz w:val="18"/>
                <w:szCs w:val="18"/>
              </w:rPr>
              <w:t>1</w:t>
            </w:r>
          </w:p>
        </w:tc>
        <w:tc>
          <w:tcPr>
            <w:tcW w:w="1183" w:type="dxa"/>
            <w:shd w:val="clear" w:color="000000" w:fill="FFFFFF"/>
            <w:noWrap/>
            <w:vAlign w:val="center"/>
            <w:hideMark/>
          </w:tcPr>
          <w:p w14:paraId="470F42CF" w14:textId="77777777" w:rsidR="00640066" w:rsidRPr="00640066" w:rsidRDefault="00640066" w:rsidP="00640066">
            <w:pPr>
              <w:jc w:val="right"/>
              <w:rPr>
                <w:rFonts w:eastAsia="Times New Roman"/>
                <w:sz w:val="18"/>
                <w:szCs w:val="18"/>
              </w:rPr>
            </w:pPr>
            <w:r w:rsidRPr="00640066">
              <w:rPr>
                <w:rFonts w:eastAsia="Times New Roman"/>
                <w:sz w:val="18"/>
                <w:szCs w:val="18"/>
              </w:rPr>
              <w:t>187,6</w:t>
            </w:r>
          </w:p>
        </w:tc>
        <w:tc>
          <w:tcPr>
            <w:tcW w:w="640" w:type="dxa"/>
            <w:shd w:val="clear" w:color="auto" w:fill="auto"/>
            <w:vAlign w:val="center"/>
            <w:hideMark/>
          </w:tcPr>
          <w:p w14:paraId="2F82DD89" w14:textId="77777777" w:rsidR="00640066" w:rsidRPr="00640066" w:rsidRDefault="007E035A" w:rsidP="00640066">
            <w:pPr>
              <w:jc w:val="right"/>
              <w:rPr>
                <w:rFonts w:eastAsia="Times New Roman"/>
                <w:color w:val="000000"/>
                <w:sz w:val="18"/>
                <w:szCs w:val="18"/>
              </w:rPr>
            </w:pPr>
            <w:r>
              <w:rPr>
                <w:rFonts w:eastAsia="Times New Roman"/>
                <w:color w:val="000000"/>
                <w:sz w:val="18"/>
                <w:szCs w:val="18"/>
              </w:rPr>
              <w:sym w:font="Symbol" w:char="F03E"/>
            </w:r>
            <w:r w:rsidRPr="00640066">
              <w:rPr>
                <w:rFonts w:eastAsia="Times New Roman"/>
                <w:color w:val="000000"/>
                <w:sz w:val="18"/>
                <w:szCs w:val="18"/>
              </w:rPr>
              <w:t>0,</w:t>
            </w:r>
            <w:r>
              <w:rPr>
                <w:rFonts w:eastAsia="Times New Roman"/>
                <w:color w:val="000000"/>
                <w:sz w:val="18"/>
                <w:szCs w:val="18"/>
              </w:rPr>
              <w:t>1</w:t>
            </w:r>
          </w:p>
        </w:tc>
        <w:tc>
          <w:tcPr>
            <w:tcW w:w="1203" w:type="dxa"/>
            <w:shd w:val="clear" w:color="000000" w:fill="FFFFFF"/>
            <w:noWrap/>
            <w:vAlign w:val="center"/>
            <w:hideMark/>
          </w:tcPr>
          <w:p w14:paraId="4A799E8B" w14:textId="77777777" w:rsidR="00640066" w:rsidRPr="00640066" w:rsidRDefault="00640066" w:rsidP="00640066">
            <w:pPr>
              <w:jc w:val="right"/>
              <w:rPr>
                <w:rFonts w:eastAsia="Times New Roman"/>
                <w:sz w:val="18"/>
                <w:szCs w:val="18"/>
              </w:rPr>
            </w:pPr>
            <w:r w:rsidRPr="00640066">
              <w:rPr>
                <w:rFonts w:eastAsia="Times New Roman"/>
                <w:sz w:val="18"/>
                <w:szCs w:val="18"/>
              </w:rPr>
              <w:t>0,0</w:t>
            </w:r>
          </w:p>
        </w:tc>
        <w:tc>
          <w:tcPr>
            <w:tcW w:w="640" w:type="dxa"/>
            <w:shd w:val="clear" w:color="auto" w:fill="auto"/>
            <w:noWrap/>
            <w:vAlign w:val="center"/>
            <w:hideMark/>
          </w:tcPr>
          <w:p w14:paraId="36C4292B"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0,0</w:t>
            </w:r>
          </w:p>
        </w:tc>
      </w:tr>
      <w:tr w:rsidR="00640066" w:rsidRPr="00640066" w14:paraId="718B5422" w14:textId="77777777" w:rsidTr="00640066">
        <w:trPr>
          <w:trHeight w:val="60"/>
        </w:trPr>
        <w:tc>
          <w:tcPr>
            <w:tcW w:w="2709" w:type="dxa"/>
            <w:shd w:val="clear" w:color="auto" w:fill="auto"/>
            <w:vAlign w:val="center"/>
            <w:hideMark/>
          </w:tcPr>
          <w:p w14:paraId="336D0001"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Социальная политика</w:t>
            </w:r>
          </w:p>
        </w:tc>
        <w:tc>
          <w:tcPr>
            <w:tcW w:w="1260" w:type="dxa"/>
            <w:shd w:val="clear" w:color="auto" w:fill="auto"/>
            <w:vAlign w:val="center"/>
            <w:hideMark/>
          </w:tcPr>
          <w:p w14:paraId="77A5E9A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567 155,7</w:t>
            </w:r>
          </w:p>
        </w:tc>
        <w:tc>
          <w:tcPr>
            <w:tcW w:w="780" w:type="dxa"/>
            <w:shd w:val="clear" w:color="auto" w:fill="auto"/>
            <w:vAlign w:val="center"/>
            <w:hideMark/>
          </w:tcPr>
          <w:p w14:paraId="3301637E"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2,7</w:t>
            </w:r>
          </w:p>
        </w:tc>
        <w:tc>
          <w:tcPr>
            <w:tcW w:w="1220" w:type="dxa"/>
            <w:shd w:val="clear" w:color="auto" w:fill="auto"/>
            <w:noWrap/>
            <w:vAlign w:val="center"/>
            <w:hideMark/>
          </w:tcPr>
          <w:p w14:paraId="575298B0" w14:textId="77777777" w:rsidR="00640066" w:rsidRPr="00640066" w:rsidRDefault="00640066" w:rsidP="00640066">
            <w:pPr>
              <w:jc w:val="right"/>
              <w:rPr>
                <w:rFonts w:eastAsia="Times New Roman"/>
                <w:sz w:val="18"/>
                <w:szCs w:val="18"/>
              </w:rPr>
            </w:pPr>
            <w:r w:rsidRPr="00640066">
              <w:rPr>
                <w:rFonts w:eastAsia="Times New Roman"/>
                <w:sz w:val="18"/>
                <w:szCs w:val="18"/>
              </w:rPr>
              <w:t>633 487,5</w:t>
            </w:r>
          </w:p>
        </w:tc>
        <w:tc>
          <w:tcPr>
            <w:tcW w:w="660" w:type="dxa"/>
            <w:shd w:val="clear" w:color="auto" w:fill="auto"/>
            <w:vAlign w:val="center"/>
            <w:hideMark/>
          </w:tcPr>
          <w:p w14:paraId="16B86F7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2,8</w:t>
            </w:r>
          </w:p>
        </w:tc>
        <w:tc>
          <w:tcPr>
            <w:tcW w:w="1183" w:type="dxa"/>
            <w:shd w:val="clear" w:color="000000" w:fill="FFFFFF"/>
            <w:noWrap/>
            <w:vAlign w:val="center"/>
            <w:hideMark/>
          </w:tcPr>
          <w:p w14:paraId="3C9894F9" w14:textId="77777777" w:rsidR="00640066" w:rsidRPr="00640066" w:rsidRDefault="00640066" w:rsidP="00640066">
            <w:pPr>
              <w:jc w:val="right"/>
              <w:rPr>
                <w:rFonts w:eastAsia="Times New Roman"/>
                <w:sz w:val="18"/>
                <w:szCs w:val="18"/>
              </w:rPr>
            </w:pPr>
            <w:r w:rsidRPr="00640066">
              <w:rPr>
                <w:rFonts w:eastAsia="Times New Roman"/>
                <w:sz w:val="18"/>
                <w:szCs w:val="18"/>
              </w:rPr>
              <w:t>636 009,3</w:t>
            </w:r>
          </w:p>
        </w:tc>
        <w:tc>
          <w:tcPr>
            <w:tcW w:w="640" w:type="dxa"/>
            <w:shd w:val="clear" w:color="auto" w:fill="auto"/>
            <w:vAlign w:val="center"/>
            <w:hideMark/>
          </w:tcPr>
          <w:p w14:paraId="4497FA82"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2,9</w:t>
            </w:r>
          </w:p>
        </w:tc>
        <w:tc>
          <w:tcPr>
            <w:tcW w:w="1203" w:type="dxa"/>
            <w:shd w:val="clear" w:color="000000" w:fill="FFFFFF"/>
            <w:noWrap/>
            <w:vAlign w:val="center"/>
            <w:hideMark/>
          </w:tcPr>
          <w:p w14:paraId="15723634" w14:textId="77777777" w:rsidR="00640066" w:rsidRPr="00640066" w:rsidRDefault="00640066" w:rsidP="00640066">
            <w:pPr>
              <w:jc w:val="right"/>
              <w:rPr>
                <w:rFonts w:eastAsia="Times New Roman"/>
                <w:sz w:val="18"/>
                <w:szCs w:val="18"/>
              </w:rPr>
            </w:pPr>
            <w:r w:rsidRPr="00640066">
              <w:rPr>
                <w:rFonts w:eastAsia="Times New Roman"/>
                <w:sz w:val="18"/>
                <w:szCs w:val="18"/>
              </w:rPr>
              <w:t>638 300,2</w:t>
            </w:r>
          </w:p>
        </w:tc>
        <w:tc>
          <w:tcPr>
            <w:tcW w:w="640" w:type="dxa"/>
            <w:shd w:val="clear" w:color="auto" w:fill="auto"/>
            <w:noWrap/>
            <w:vAlign w:val="center"/>
            <w:hideMark/>
          </w:tcPr>
          <w:p w14:paraId="59962EB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3,5</w:t>
            </w:r>
          </w:p>
        </w:tc>
      </w:tr>
      <w:tr w:rsidR="00640066" w:rsidRPr="00640066" w14:paraId="72A3E543" w14:textId="77777777" w:rsidTr="00640066">
        <w:trPr>
          <w:trHeight w:val="60"/>
        </w:trPr>
        <w:tc>
          <w:tcPr>
            <w:tcW w:w="2709" w:type="dxa"/>
            <w:shd w:val="clear" w:color="auto" w:fill="auto"/>
            <w:vAlign w:val="center"/>
            <w:hideMark/>
          </w:tcPr>
          <w:p w14:paraId="09278FE5"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Физическая культура и спорт</w:t>
            </w:r>
          </w:p>
        </w:tc>
        <w:tc>
          <w:tcPr>
            <w:tcW w:w="1260" w:type="dxa"/>
            <w:shd w:val="clear" w:color="auto" w:fill="auto"/>
            <w:vAlign w:val="center"/>
            <w:hideMark/>
          </w:tcPr>
          <w:p w14:paraId="4DC7FB43"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324 317,0</w:t>
            </w:r>
          </w:p>
        </w:tc>
        <w:tc>
          <w:tcPr>
            <w:tcW w:w="780" w:type="dxa"/>
            <w:shd w:val="clear" w:color="auto" w:fill="auto"/>
            <w:vAlign w:val="center"/>
            <w:hideMark/>
          </w:tcPr>
          <w:p w14:paraId="0BFF2697"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1,5</w:t>
            </w:r>
          </w:p>
        </w:tc>
        <w:tc>
          <w:tcPr>
            <w:tcW w:w="1220" w:type="dxa"/>
            <w:shd w:val="clear" w:color="auto" w:fill="auto"/>
            <w:noWrap/>
            <w:vAlign w:val="center"/>
            <w:hideMark/>
          </w:tcPr>
          <w:p w14:paraId="56781BE3" w14:textId="77777777" w:rsidR="00640066" w:rsidRPr="00640066" w:rsidRDefault="00640066" w:rsidP="00640066">
            <w:pPr>
              <w:jc w:val="right"/>
              <w:rPr>
                <w:rFonts w:eastAsia="Times New Roman"/>
                <w:sz w:val="18"/>
                <w:szCs w:val="18"/>
              </w:rPr>
            </w:pPr>
            <w:r w:rsidRPr="00640066">
              <w:rPr>
                <w:rFonts w:eastAsia="Times New Roman"/>
                <w:sz w:val="18"/>
                <w:szCs w:val="18"/>
              </w:rPr>
              <w:t>334 371,7</w:t>
            </w:r>
          </w:p>
        </w:tc>
        <w:tc>
          <w:tcPr>
            <w:tcW w:w="660" w:type="dxa"/>
            <w:shd w:val="clear" w:color="auto" w:fill="auto"/>
            <w:vAlign w:val="center"/>
            <w:hideMark/>
          </w:tcPr>
          <w:p w14:paraId="58D2B3A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1,5</w:t>
            </w:r>
          </w:p>
        </w:tc>
        <w:tc>
          <w:tcPr>
            <w:tcW w:w="1183" w:type="dxa"/>
            <w:shd w:val="clear" w:color="000000" w:fill="FFFFFF"/>
            <w:noWrap/>
            <w:vAlign w:val="center"/>
            <w:hideMark/>
          </w:tcPr>
          <w:p w14:paraId="2643B004" w14:textId="77777777" w:rsidR="00640066" w:rsidRPr="00640066" w:rsidRDefault="00640066" w:rsidP="00640066">
            <w:pPr>
              <w:jc w:val="right"/>
              <w:rPr>
                <w:rFonts w:eastAsia="Times New Roman"/>
                <w:sz w:val="18"/>
                <w:szCs w:val="18"/>
              </w:rPr>
            </w:pPr>
            <w:r w:rsidRPr="00640066">
              <w:rPr>
                <w:rFonts w:eastAsia="Times New Roman"/>
                <w:sz w:val="18"/>
                <w:szCs w:val="18"/>
              </w:rPr>
              <w:t>258 773,0</w:t>
            </w:r>
          </w:p>
        </w:tc>
        <w:tc>
          <w:tcPr>
            <w:tcW w:w="640" w:type="dxa"/>
            <w:shd w:val="clear" w:color="auto" w:fill="auto"/>
            <w:vAlign w:val="center"/>
            <w:hideMark/>
          </w:tcPr>
          <w:p w14:paraId="0DC45DD3"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1,2</w:t>
            </w:r>
          </w:p>
        </w:tc>
        <w:tc>
          <w:tcPr>
            <w:tcW w:w="1203" w:type="dxa"/>
            <w:shd w:val="clear" w:color="000000" w:fill="FFFFFF"/>
            <w:noWrap/>
            <w:vAlign w:val="center"/>
            <w:hideMark/>
          </w:tcPr>
          <w:p w14:paraId="41502F5C" w14:textId="77777777" w:rsidR="00640066" w:rsidRPr="00640066" w:rsidRDefault="00640066" w:rsidP="00640066">
            <w:pPr>
              <w:jc w:val="right"/>
              <w:rPr>
                <w:rFonts w:eastAsia="Times New Roman"/>
                <w:sz w:val="18"/>
                <w:szCs w:val="18"/>
              </w:rPr>
            </w:pPr>
            <w:r w:rsidRPr="00640066">
              <w:rPr>
                <w:rFonts w:eastAsia="Times New Roman"/>
                <w:sz w:val="18"/>
                <w:szCs w:val="18"/>
              </w:rPr>
              <w:t>276 933,8</w:t>
            </w:r>
          </w:p>
        </w:tc>
        <w:tc>
          <w:tcPr>
            <w:tcW w:w="640" w:type="dxa"/>
            <w:shd w:val="clear" w:color="auto" w:fill="auto"/>
            <w:noWrap/>
            <w:vAlign w:val="center"/>
            <w:hideMark/>
          </w:tcPr>
          <w:p w14:paraId="3C35AFBE"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1,5</w:t>
            </w:r>
          </w:p>
        </w:tc>
      </w:tr>
      <w:tr w:rsidR="00640066" w:rsidRPr="00640066" w14:paraId="65B0AD3A" w14:textId="77777777" w:rsidTr="00640066">
        <w:trPr>
          <w:trHeight w:val="60"/>
        </w:trPr>
        <w:tc>
          <w:tcPr>
            <w:tcW w:w="2709" w:type="dxa"/>
            <w:shd w:val="clear" w:color="auto" w:fill="auto"/>
            <w:vAlign w:val="center"/>
            <w:hideMark/>
          </w:tcPr>
          <w:p w14:paraId="149F21FF"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Средства массовой информации</w:t>
            </w:r>
          </w:p>
        </w:tc>
        <w:tc>
          <w:tcPr>
            <w:tcW w:w="1260" w:type="dxa"/>
            <w:shd w:val="clear" w:color="auto" w:fill="auto"/>
            <w:vAlign w:val="center"/>
            <w:hideMark/>
          </w:tcPr>
          <w:p w14:paraId="37E7E16B"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25 294,4</w:t>
            </w:r>
          </w:p>
        </w:tc>
        <w:tc>
          <w:tcPr>
            <w:tcW w:w="780" w:type="dxa"/>
            <w:shd w:val="clear" w:color="auto" w:fill="auto"/>
            <w:vAlign w:val="center"/>
            <w:hideMark/>
          </w:tcPr>
          <w:p w14:paraId="55BF9F0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c>
          <w:tcPr>
            <w:tcW w:w="1220" w:type="dxa"/>
            <w:shd w:val="clear" w:color="auto" w:fill="auto"/>
            <w:noWrap/>
            <w:vAlign w:val="center"/>
            <w:hideMark/>
          </w:tcPr>
          <w:p w14:paraId="3344FBF4" w14:textId="77777777" w:rsidR="00640066" w:rsidRPr="00640066" w:rsidRDefault="00640066" w:rsidP="00640066">
            <w:pPr>
              <w:jc w:val="right"/>
              <w:rPr>
                <w:rFonts w:eastAsia="Times New Roman"/>
                <w:sz w:val="18"/>
                <w:szCs w:val="18"/>
              </w:rPr>
            </w:pPr>
            <w:r w:rsidRPr="00640066">
              <w:rPr>
                <w:rFonts w:eastAsia="Times New Roman"/>
                <w:sz w:val="18"/>
                <w:szCs w:val="18"/>
              </w:rPr>
              <w:t>30 084,0</w:t>
            </w:r>
          </w:p>
        </w:tc>
        <w:tc>
          <w:tcPr>
            <w:tcW w:w="660" w:type="dxa"/>
            <w:shd w:val="clear" w:color="auto" w:fill="auto"/>
            <w:vAlign w:val="center"/>
            <w:hideMark/>
          </w:tcPr>
          <w:p w14:paraId="788297C1"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c>
          <w:tcPr>
            <w:tcW w:w="1183" w:type="dxa"/>
            <w:shd w:val="clear" w:color="000000" w:fill="FFFFFF"/>
            <w:noWrap/>
            <w:vAlign w:val="center"/>
            <w:hideMark/>
          </w:tcPr>
          <w:p w14:paraId="4504B854" w14:textId="77777777" w:rsidR="00640066" w:rsidRPr="00640066" w:rsidRDefault="00640066" w:rsidP="00640066">
            <w:pPr>
              <w:jc w:val="right"/>
              <w:rPr>
                <w:rFonts w:eastAsia="Times New Roman"/>
                <w:sz w:val="18"/>
                <w:szCs w:val="18"/>
              </w:rPr>
            </w:pPr>
            <w:r w:rsidRPr="00640066">
              <w:rPr>
                <w:rFonts w:eastAsia="Times New Roman"/>
                <w:sz w:val="18"/>
                <w:szCs w:val="18"/>
              </w:rPr>
              <w:t>19 084,0</w:t>
            </w:r>
          </w:p>
        </w:tc>
        <w:tc>
          <w:tcPr>
            <w:tcW w:w="640" w:type="dxa"/>
            <w:shd w:val="clear" w:color="auto" w:fill="auto"/>
            <w:vAlign w:val="center"/>
            <w:hideMark/>
          </w:tcPr>
          <w:p w14:paraId="61205A0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c>
          <w:tcPr>
            <w:tcW w:w="1203" w:type="dxa"/>
            <w:shd w:val="clear" w:color="000000" w:fill="FFFFFF"/>
            <w:noWrap/>
            <w:vAlign w:val="center"/>
            <w:hideMark/>
          </w:tcPr>
          <w:p w14:paraId="312AFE36" w14:textId="77777777" w:rsidR="00640066" w:rsidRPr="00640066" w:rsidRDefault="00640066" w:rsidP="00640066">
            <w:pPr>
              <w:jc w:val="right"/>
              <w:rPr>
                <w:rFonts w:eastAsia="Times New Roman"/>
                <w:sz w:val="18"/>
                <w:szCs w:val="18"/>
              </w:rPr>
            </w:pPr>
            <w:r w:rsidRPr="00640066">
              <w:rPr>
                <w:rFonts w:eastAsia="Times New Roman"/>
                <w:sz w:val="18"/>
                <w:szCs w:val="18"/>
              </w:rPr>
              <w:t>21 398,4</w:t>
            </w:r>
          </w:p>
        </w:tc>
        <w:tc>
          <w:tcPr>
            <w:tcW w:w="640" w:type="dxa"/>
            <w:shd w:val="clear" w:color="auto" w:fill="auto"/>
            <w:noWrap/>
            <w:vAlign w:val="center"/>
            <w:hideMark/>
          </w:tcPr>
          <w:p w14:paraId="5967298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0,1</w:t>
            </w:r>
          </w:p>
        </w:tc>
      </w:tr>
      <w:tr w:rsidR="00640066" w:rsidRPr="00640066" w14:paraId="43B3EB03" w14:textId="77777777" w:rsidTr="00640066">
        <w:trPr>
          <w:trHeight w:val="60"/>
        </w:trPr>
        <w:tc>
          <w:tcPr>
            <w:tcW w:w="2709" w:type="dxa"/>
            <w:shd w:val="clear" w:color="auto" w:fill="auto"/>
            <w:vAlign w:val="center"/>
            <w:hideMark/>
          </w:tcPr>
          <w:p w14:paraId="45F28913"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Обслуживание государственного и муниципального долга</w:t>
            </w:r>
          </w:p>
        </w:tc>
        <w:tc>
          <w:tcPr>
            <w:tcW w:w="1260" w:type="dxa"/>
            <w:shd w:val="clear" w:color="auto" w:fill="auto"/>
            <w:vAlign w:val="center"/>
            <w:hideMark/>
          </w:tcPr>
          <w:p w14:paraId="0481732D"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2 535,0</w:t>
            </w:r>
          </w:p>
        </w:tc>
        <w:tc>
          <w:tcPr>
            <w:tcW w:w="780" w:type="dxa"/>
            <w:shd w:val="clear" w:color="auto" w:fill="auto"/>
            <w:vAlign w:val="center"/>
            <w:hideMark/>
          </w:tcPr>
          <w:p w14:paraId="752C2D95"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0,01</w:t>
            </w:r>
          </w:p>
        </w:tc>
        <w:tc>
          <w:tcPr>
            <w:tcW w:w="1220" w:type="dxa"/>
            <w:shd w:val="clear" w:color="auto" w:fill="auto"/>
            <w:noWrap/>
            <w:vAlign w:val="center"/>
            <w:hideMark/>
          </w:tcPr>
          <w:p w14:paraId="3ADD9BB9" w14:textId="77777777" w:rsidR="00640066" w:rsidRPr="00640066" w:rsidRDefault="00640066" w:rsidP="00640066">
            <w:pPr>
              <w:jc w:val="right"/>
              <w:rPr>
                <w:rFonts w:eastAsia="Times New Roman"/>
                <w:sz w:val="18"/>
                <w:szCs w:val="18"/>
              </w:rPr>
            </w:pPr>
            <w:r w:rsidRPr="00640066">
              <w:rPr>
                <w:rFonts w:eastAsia="Times New Roman"/>
                <w:sz w:val="18"/>
                <w:szCs w:val="18"/>
              </w:rPr>
              <w:t>852,6</w:t>
            </w:r>
          </w:p>
        </w:tc>
        <w:tc>
          <w:tcPr>
            <w:tcW w:w="660" w:type="dxa"/>
            <w:shd w:val="clear" w:color="auto" w:fill="auto"/>
            <w:vAlign w:val="center"/>
            <w:hideMark/>
          </w:tcPr>
          <w:p w14:paraId="62ABE5F1" w14:textId="77777777" w:rsidR="00640066" w:rsidRPr="00640066" w:rsidRDefault="007E035A" w:rsidP="00640066">
            <w:pPr>
              <w:jc w:val="right"/>
              <w:rPr>
                <w:rFonts w:eastAsia="Times New Roman"/>
                <w:color w:val="000000"/>
                <w:sz w:val="18"/>
                <w:szCs w:val="18"/>
              </w:rPr>
            </w:pPr>
            <w:r>
              <w:rPr>
                <w:rFonts w:eastAsia="Times New Roman"/>
                <w:color w:val="000000"/>
                <w:sz w:val="18"/>
                <w:szCs w:val="18"/>
              </w:rPr>
              <w:sym w:font="Symbol" w:char="F03E"/>
            </w:r>
            <w:r w:rsidRPr="00640066">
              <w:rPr>
                <w:rFonts w:eastAsia="Times New Roman"/>
                <w:color w:val="000000"/>
                <w:sz w:val="18"/>
                <w:szCs w:val="18"/>
              </w:rPr>
              <w:t>0,</w:t>
            </w:r>
            <w:r>
              <w:rPr>
                <w:rFonts w:eastAsia="Times New Roman"/>
                <w:color w:val="000000"/>
                <w:sz w:val="18"/>
                <w:szCs w:val="18"/>
              </w:rPr>
              <w:t>1</w:t>
            </w:r>
          </w:p>
        </w:tc>
        <w:tc>
          <w:tcPr>
            <w:tcW w:w="1183" w:type="dxa"/>
            <w:shd w:val="clear" w:color="000000" w:fill="FFFFFF"/>
            <w:noWrap/>
            <w:vAlign w:val="center"/>
            <w:hideMark/>
          </w:tcPr>
          <w:p w14:paraId="77A1314E" w14:textId="77777777" w:rsidR="00640066" w:rsidRPr="00640066" w:rsidRDefault="00640066" w:rsidP="00640066">
            <w:pPr>
              <w:jc w:val="right"/>
              <w:rPr>
                <w:rFonts w:eastAsia="Times New Roman"/>
                <w:sz w:val="18"/>
                <w:szCs w:val="18"/>
              </w:rPr>
            </w:pPr>
            <w:r w:rsidRPr="00640066">
              <w:rPr>
                <w:rFonts w:eastAsia="Times New Roman"/>
                <w:sz w:val="18"/>
                <w:szCs w:val="18"/>
              </w:rPr>
              <w:t>819,6</w:t>
            </w:r>
          </w:p>
        </w:tc>
        <w:tc>
          <w:tcPr>
            <w:tcW w:w="640" w:type="dxa"/>
            <w:shd w:val="clear" w:color="auto" w:fill="auto"/>
            <w:vAlign w:val="center"/>
            <w:hideMark/>
          </w:tcPr>
          <w:p w14:paraId="7DED669B" w14:textId="77777777" w:rsidR="00640066" w:rsidRPr="00640066" w:rsidRDefault="007E035A" w:rsidP="00640066">
            <w:pPr>
              <w:jc w:val="right"/>
              <w:rPr>
                <w:rFonts w:eastAsia="Times New Roman"/>
                <w:color w:val="000000"/>
                <w:sz w:val="18"/>
                <w:szCs w:val="18"/>
              </w:rPr>
            </w:pPr>
            <w:r>
              <w:rPr>
                <w:rFonts w:eastAsia="Times New Roman"/>
                <w:color w:val="000000"/>
                <w:sz w:val="18"/>
                <w:szCs w:val="18"/>
              </w:rPr>
              <w:sym w:font="Symbol" w:char="F03E"/>
            </w:r>
            <w:r w:rsidRPr="00640066">
              <w:rPr>
                <w:rFonts w:eastAsia="Times New Roman"/>
                <w:color w:val="000000"/>
                <w:sz w:val="18"/>
                <w:szCs w:val="18"/>
              </w:rPr>
              <w:t>0,</w:t>
            </w:r>
            <w:r>
              <w:rPr>
                <w:rFonts w:eastAsia="Times New Roman"/>
                <w:color w:val="000000"/>
                <w:sz w:val="18"/>
                <w:szCs w:val="18"/>
              </w:rPr>
              <w:t>1</w:t>
            </w:r>
          </w:p>
        </w:tc>
        <w:tc>
          <w:tcPr>
            <w:tcW w:w="1203" w:type="dxa"/>
            <w:shd w:val="clear" w:color="000000" w:fill="FFFFFF"/>
            <w:noWrap/>
            <w:vAlign w:val="center"/>
            <w:hideMark/>
          </w:tcPr>
          <w:p w14:paraId="17865075" w14:textId="77777777" w:rsidR="00640066" w:rsidRPr="00640066" w:rsidRDefault="00640066" w:rsidP="00640066">
            <w:pPr>
              <w:jc w:val="right"/>
              <w:rPr>
                <w:rFonts w:eastAsia="Times New Roman"/>
                <w:sz w:val="18"/>
                <w:szCs w:val="18"/>
              </w:rPr>
            </w:pPr>
            <w:r w:rsidRPr="00640066">
              <w:rPr>
                <w:rFonts w:eastAsia="Times New Roman"/>
                <w:sz w:val="18"/>
                <w:szCs w:val="18"/>
              </w:rPr>
              <w:t>741,1</w:t>
            </w:r>
          </w:p>
        </w:tc>
        <w:tc>
          <w:tcPr>
            <w:tcW w:w="640" w:type="dxa"/>
            <w:shd w:val="clear" w:color="auto" w:fill="auto"/>
            <w:noWrap/>
            <w:vAlign w:val="center"/>
            <w:hideMark/>
          </w:tcPr>
          <w:p w14:paraId="16C94DA2" w14:textId="77777777" w:rsidR="00640066" w:rsidRPr="00640066" w:rsidRDefault="000C2678" w:rsidP="00640066">
            <w:pPr>
              <w:jc w:val="right"/>
              <w:rPr>
                <w:rFonts w:eastAsia="Times New Roman"/>
                <w:color w:val="000000"/>
                <w:sz w:val="18"/>
                <w:szCs w:val="18"/>
              </w:rPr>
            </w:pPr>
            <w:r>
              <w:rPr>
                <w:rFonts w:eastAsia="Times New Roman"/>
                <w:color w:val="000000"/>
                <w:sz w:val="18"/>
                <w:szCs w:val="18"/>
              </w:rPr>
              <w:sym w:font="Symbol" w:char="F03E"/>
            </w:r>
            <w:r w:rsidRPr="00640066">
              <w:rPr>
                <w:rFonts w:eastAsia="Times New Roman"/>
                <w:color w:val="000000"/>
                <w:sz w:val="18"/>
                <w:szCs w:val="18"/>
              </w:rPr>
              <w:t>0,</w:t>
            </w:r>
            <w:r>
              <w:rPr>
                <w:rFonts w:eastAsia="Times New Roman"/>
                <w:color w:val="000000"/>
                <w:sz w:val="18"/>
                <w:szCs w:val="18"/>
              </w:rPr>
              <w:t>1</w:t>
            </w:r>
          </w:p>
        </w:tc>
      </w:tr>
      <w:tr w:rsidR="00640066" w:rsidRPr="00640066" w14:paraId="664DBD7D" w14:textId="77777777" w:rsidTr="00640066">
        <w:trPr>
          <w:trHeight w:val="60"/>
        </w:trPr>
        <w:tc>
          <w:tcPr>
            <w:tcW w:w="2709" w:type="dxa"/>
            <w:shd w:val="clear" w:color="auto" w:fill="auto"/>
            <w:vAlign w:val="center"/>
            <w:hideMark/>
          </w:tcPr>
          <w:p w14:paraId="684B9D8A"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Расходы, всего (без учета условно утвержденных расходов)</w:t>
            </w:r>
          </w:p>
        </w:tc>
        <w:tc>
          <w:tcPr>
            <w:tcW w:w="1260" w:type="dxa"/>
            <w:shd w:val="clear" w:color="auto" w:fill="auto"/>
            <w:vAlign w:val="center"/>
            <w:hideMark/>
          </w:tcPr>
          <w:p w14:paraId="37E7B3F7"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20 971 220,3</w:t>
            </w:r>
          </w:p>
        </w:tc>
        <w:tc>
          <w:tcPr>
            <w:tcW w:w="780" w:type="dxa"/>
            <w:shd w:val="clear" w:color="auto" w:fill="auto"/>
            <w:vAlign w:val="center"/>
            <w:hideMark/>
          </w:tcPr>
          <w:p w14:paraId="4EEFD5B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100,0</w:t>
            </w:r>
          </w:p>
        </w:tc>
        <w:tc>
          <w:tcPr>
            <w:tcW w:w="1220" w:type="dxa"/>
            <w:shd w:val="clear" w:color="auto" w:fill="auto"/>
            <w:vAlign w:val="center"/>
            <w:hideMark/>
          </w:tcPr>
          <w:p w14:paraId="61E76051"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22 701 523,4</w:t>
            </w:r>
          </w:p>
        </w:tc>
        <w:tc>
          <w:tcPr>
            <w:tcW w:w="660" w:type="dxa"/>
            <w:shd w:val="clear" w:color="auto" w:fill="auto"/>
            <w:vAlign w:val="center"/>
            <w:hideMark/>
          </w:tcPr>
          <w:p w14:paraId="0466E729"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100,0</w:t>
            </w:r>
          </w:p>
        </w:tc>
        <w:tc>
          <w:tcPr>
            <w:tcW w:w="1183" w:type="dxa"/>
            <w:shd w:val="clear" w:color="auto" w:fill="auto"/>
            <w:noWrap/>
            <w:vAlign w:val="center"/>
            <w:hideMark/>
          </w:tcPr>
          <w:p w14:paraId="7ABEBA4D"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21 822 965,0</w:t>
            </w:r>
          </w:p>
        </w:tc>
        <w:tc>
          <w:tcPr>
            <w:tcW w:w="640" w:type="dxa"/>
            <w:shd w:val="clear" w:color="auto" w:fill="auto"/>
            <w:vAlign w:val="center"/>
            <w:hideMark/>
          </w:tcPr>
          <w:p w14:paraId="01FE14D6"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98,4</w:t>
            </w:r>
          </w:p>
        </w:tc>
        <w:tc>
          <w:tcPr>
            <w:tcW w:w="1203" w:type="dxa"/>
            <w:shd w:val="clear" w:color="auto" w:fill="auto"/>
            <w:vAlign w:val="center"/>
            <w:hideMark/>
          </w:tcPr>
          <w:p w14:paraId="0B7208C6"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17 726 909,5</w:t>
            </w:r>
          </w:p>
        </w:tc>
        <w:tc>
          <w:tcPr>
            <w:tcW w:w="640" w:type="dxa"/>
            <w:shd w:val="clear" w:color="auto" w:fill="auto"/>
            <w:noWrap/>
            <w:vAlign w:val="center"/>
            <w:hideMark/>
          </w:tcPr>
          <w:p w14:paraId="30C73BCC"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97,0</w:t>
            </w:r>
          </w:p>
        </w:tc>
      </w:tr>
      <w:tr w:rsidR="00640066" w:rsidRPr="00640066" w14:paraId="0441B9A1" w14:textId="77777777" w:rsidTr="00640066">
        <w:trPr>
          <w:trHeight w:val="60"/>
        </w:trPr>
        <w:tc>
          <w:tcPr>
            <w:tcW w:w="2709" w:type="dxa"/>
            <w:shd w:val="clear" w:color="auto" w:fill="auto"/>
            <w:vAlign w:val="center"/>
            <w:hideMark/>
          </w:tcPr>
          <w:p w14:paraId="4F6B64CD" w14:textId="77777777" w:rsidR="00640066" w:rsidRPr="00640066" w:rsidRDefault="00640066" w:rsidP="00640066">
            <w:pPr>
              <w:rPr>
                <w:rFonts w:eastAsia="Times New Roman"/>
                <w:color w:val="000000"/>
                <w:sz w:val="18"/>
                <w:szCs w:val="18"/>
              </w:rPr>
            </w:pPr>
            <w:r w:rsidRPr="00640066">
              <w:rPr>
                <w:rFonts w:eastAsia="Times New Roman"/>
                <w:color w:val="000000"/>
                <w:sz w:val="18"/>
                <w:szCs w:val="18"/>
              </w:rPr>
              <w:t>Условно утверждаемые расходы</w:t>
            </w:r>
          </w:p>
        </w:tc>
        <w:tc>
          <w:tcPr>
            <w:tcW w:w="1260" w:type="dxa"/>
            <w:shd w:val="clear" w:color="auto" w:fill="auto"/>
            <w:vAlign w:val="center"/>
            <w:hideMark/>
          </w:tcPr>
          <w:p w14:paraId="6606DC58"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х</w:t>
            </w:r>
          </w:p>
        </w:tc>
        <w:tc>
          <w:tcPr>
            <w:tcW w:w="780" w:type="dxa"/>
            <w:shd w:val="clear" w:color="auto" w:fill="auto"/>
            <w:vAlign w:val="center"/>
            <w:hideMark/>
          </w:tcPr>
          <w:p w14:paraId="30400DF0"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х</w:t>
            </w:r>
          </w:p>
        </w:tc>
        <w:tc>
          <w:tcPr>
            <w:tcW w:w="1220" w:type="dxa"/>
            <w:shd w:val="clear" w:color="auto" w:fill="auto"/>
            <w:vAlign w:val="center"/>
            <w:hideMark/>
          </w:tcPr>
          <w:p w14:paraId="24636E3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х</w:t>
            </w:r>
          </w:p>
        </w:tc>
        <w:tc>
          <w:tcPr>
            <w:tcW w:w="660" w:type="dxa"/>
            <w:shd w:val="clear" w:color="auto" w:fill="auto"/>
            <w:vAlign w:val="center"/>
            <w:hideMark/>
          </w:tcPr>
          <w:p w14:paraId="1588903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х</w:t>
            </w:r>
          </w:p>
        </w:tc>
        <w:tc>
          <w:tcPr>
            <w:tcW w:w="1183" w:type="dxa"/>
            <w:shd w:val="clear" w:color="auto" w:fill="auto"/>
            <w:noWrap/>
            <w:vAlign w:val="center"/>
            <w:hideMark/>
          </w:tcPr>
          <w:p w14:paraId="3310A1EF" w14:textId="77777777" w:rsidR="00640066" w:rsidRPr="00640066" w:rsidRDefault="00640066" w:rsidP="00640066">
            <w:pPr>
              <w:jc w:val="right"/>
              <w:rPr>
                <w:rFonts w:eastAsia="Times New Roman"/>
                <w:sz w:val="18"/>
                <w:szCs w:val="18"/>
              </w:rPr>
            </w:pPr>
            <w:r w:rsidRPr="00640066">
              <w:rPr>
                <w:rFonts w:eastAsia="Times New Roman"/>
                <w:sz w:val="18"/>
                <w:szCs w:val="18"/>
              </w:rPr>
              <w:t>350 000,0</w:t>
            </w:r>
          </w:p>
        </w:tc>
        <w:tc>
          <w:tcPr>
            <w:tcW w:w="640" w:type="dxa"/>
            <w:shd w:val="clear" w:color="auto" w:fill="auto"/>
            <w:vAlign w:val="center"/>
            <w:hideMark/>
          </w:tcPr>
          <w:p w14:paraId="20212A83"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1,6</w:t>
            </w:r>
          </w:p>
        </w:tc>
        <w:tc>
          <w:tcPr>
            <w:tcW w:w="1203" w:type="dxa"/>
            <w:shd w:val="clear" w:color="auto" w:fill="auto"/>
            <w:noWrap/>
            <w:vAlign w:val="center"/>
            <w:hideMark/>
          </w:tcPr>
          <w:p w14:paraId="3368B184" w14:textId="77777777" w:rsidR="00640066" w:rsidRPr="00640066" w:rsidRDefault="00640066" w:rsidP="00640066">
            <w:pPr>
              <w:jc w:val="right"/>
              <w:rPr>
                <w:rFonts w:eastAsia="Times New Roman"/>
                <w:sz w:val="18"/>
                <w:szCs w:val="18"/>
              </w:rPr>
            </w:pPr>
            <w:r w:rsidRPr="00640066">
              <w:rPr>
                <w:rFonts w:eastAsia="Times New Roman"/>
                <w:sz w:val="18"/>
                <w:szCs w:val="18"/>
              </w:rPr>
              <w:t>550 000,0</w:t>
            </w:r>
          </w:p>
        </w:tc>
        <w:tc>
          <w:tcPr>
            <w:tcW w:w="640" w:type="dxa"/>
            <w:shd w:val="clear" w:color="auto" w:fill="auto"/>
            <w:noWrap/>
            <w:vAlign w:val="center"/>
            <w:hideMark/>
          </w:tcPr>
          <w:p w14:paraId="526EEB32" w14:textId="77777777" w:rsidR="00640066" w:rsidRPr="00640066" w:rsidRDefault="00640066" w:rsidP="00640066">
            <w:pPr>
              <w:jc w:val="right"/>
              <w:rPr>
                <w:rFonts w:eastAsia="Times New Roman"/>
                <w:color w:val="000000"/>
                <w:sz w:val="18"/>
                <w:szCs w:val="18"/>
              </w:rPr>
            </w:pPr>
            <w:r w:rsidRPr="00640066">
              <w:rPr>
                <w:rFonts w:eastAsia="Times New Roman"/>
                <w:color w:val="000000"/>
                <w:sz w:val="18"/>
                <w:szCs w:val="18"/>
              </w:rPr>
              <w:t>3,0</w:t>
            </w:r>
          </w:p>
        </w:tc>
      </w:tr>
      <w:tr w:rsidR="00640066" w:rsidRPr="00640066" w14:paraId="3E8B4FD5" w14:textId="77777777" w:rsidTr="00E57A04">
        <w:trPr>
          <w:trHeight w:val="60"/>
        </w:trPr>
        <w:tc>
          <w:tcPr>
            <w:tcW w:w="2709" w:type="dxa"/>
            <w:shd w:val="clear" w:color="auto" w:fill="DBE5F1" w:themeFill="accent1" w:themeFillTint="33"/>
            <w:noWrap/>
            <w:vAlign w:val="center"/>
            <w:hideMark/>
          </w:tcPr>
          <w:p w14:paraId="687B0E82" w14:textId="77777777" w:rsidR="00640066" w:rsidRPr="00E57A04" w:rsidRDefault="00640066" w:rsidP="00640066">
            <w:pPr>
              <w:rPr>
                <w:rFonts w:eastAsia="Times New Roman"/>
                <w:b/>
                <w:sz w:val="18"/>
                <w:szCs w:val="18"/>
              </w:rPr>
            </w:pPr>
            <w:r w:rsidRPr="00E57A04">
              <w:rPr>
                <w:rFonts w:eastAsia="Times New Roman"/>
                <w:b/>
                <w:sz w:val="18"/>
                <w:szCs w:val="18"/>
              </w:rPr>
              <w:t>Итого:</w:t>
            </w:r>
          </w:p>
        </w:tc>
        <w:tc>
          <w:tcPr>
            <w:tcW w:w="1260" w:type="dxa"/>
            <w:shd w:val="clear" w:color="auto" w:fill="DBE5F1" w:themeFill="accent1" w:themeFillTint="33"/>
            <w:noWrap/>
            <w:vAlign w:val="center"/>
            <w:hideMark/>
          </w:tcPr>
          <w:p w14:paraId="53E873D5" w14:textId="77777777" w:rsidR="00640066" w:rsidRPr="00E57A04" w:rsidRDefault="00640066" w:rsidP="00640066">
            <w:pPr>
              <w:jc w:val="center"/>
              <w:rPr>
                <w:rFonts w:eastAsia="Times New Roman"/>
                <w:b/>
                <w:sz w:val="18"/>
                <w:szCs w:val="18"/>
              </w:rPr>
            </w:pPr>
            <w:r w:rsidRPr="00E57A04">
              <w:rPr>
                <w:rFonts w:eastAsia="Times New Roman"/>
                <w:b/>
                <w:sz w:val="18"/>
                <w:szCs w:val="18"/>
              </w:rPr>
              <w:t>20 971 220,3</w:t>
            </w:r>
          </w:p>
        </w:tc>
        <w:tc>
          <w:tcPr>
            <w:tcW w:w="780" w:type="dxa"/>
            <w:shd w:val="clear" w:color="auto" w:fill="DBE5F1" w:themeFill="accent1" w:themeFillTint="33"/>
            <w:noWrap/>
            <w:vAlign w:val="center"/>
            <w:hideMark/>
          </w:tcPr>
          <w:p w14:paraId="17B08DB8" w14:textId="77777777" w:rsidR="00640066" w:rsidRPr="00E57A04" w:rsidRDefault="00640066" w:rsidP="00640066">
            <w:pPr>
              <w:jc w:val="center"/>
              <w:rPr>
                <w:rFonts w:eastAsia="Times New Roman"/>
                <w:b/>
                <w:sz w:val="18"/>
                <w:szCs w:val="18"/>
              </w:rPr>
            </w:pPr>
            <w:r w:rsidRPr="00E57A04">
              <w:rPr>
                <w:rFonts w:eastAsia="Times New Roman"/>
                <w:b/>
                <w:sz w:val="18"/>
                <w:szCs w:val="18"/>
              </w:rPr>
              <w:t>100,0</w:t>
            </w:r>
          </w:p>
        </w:tc>
        <w:tc>
          <w:tcPr>
            <w:tcW w:w="1220" w:type="dxa"/>
            <w:shd w:val="clear" w:color="auto" w:fill="DBE5F1" w:themeFill="accent1" w:themeFillTint="33"/>
            <w:noWrap/>
            <w:vAlign w:val="center"/>
            <w:hideMark/>
          </w:tcPr>
          <w:p w14:paraId="6B398F6D" w14:textId="77777777" w:rsidR="00640066" w:rsidRPr="00E57A04" w:rsidRDefault="00640066" w:rsidP="00640066">
            <w:pPr>
              <w:jc w:val="center"/>
              <w:rPr>
                <w:rFonts w:eastAsia="Times New Roman"/>
                <w:b/>
                <w:sz w:val="18"/>
                <w:szCs w:val="18"/>
              </w:rPr>
            </w:pPr>
            <w:r w:rsidRPr="00E57A04">
              <w:rPr>
                <w:rFonts w:eastAsia="Times New Roman"/>
                <w:b/>
                <w:sz w:val="18"/>
                <w:szCs w:val="18"/>
              </w:rPr>
              <w:t>22 701 523,4</w:t>
            </w:r>
          </w:p>
        </w:tc>
        <w:tc>
          <w:tcPr>
            <w:tcW w:w="660" w:type="dxa"/>
            <w:shd w:val="clear" w:color="auto" w:fill="DBE5F1" w:themeFill="accent1" w:themeFillTint="33"/>
            <w:noWrap/>
            <w:vAlign w:val="center"/>
            <w:hideMark/>
          </w:tcPr>
          <w:p w14:paraId="1A4042A9" w14:textId="77777777" w:rsidR="00640066" w:rsidRPr="00E57A04" w:rsidRDefault="00640066" w:rsidP="00640066">
            <w:pPr>
              <w:jc w:val="center"/>
              <w:rPr>
                <w:rFonts w:eastAsia="Times New Roman"/>
                <w:b/>
                <w:sz w:val="18"/>
                <w:szCs w:val="18"/>
              </w:rPr>
            </w:pPr>
            <w:r w:rsidRPr="00E57A04">
              <w:rPr>
                <w:rFonts w:eastAsia="Times New Roman"/>
                <w:b/>
                <w:sz w:val="18"/>
                <w:szCs w:val="18"/>
              </w:rPr>
              <w:t>100,0</w:t>
            </w:r>
          </w:p>
        </w:tc>
        <w:tc>
          <w:tcPr>
            <w:tcW w:w="1183" w:type="dxa"/>
            <w:shd w:val="clear" w:color="auto" w:fill="DBE5F1" w:themeFill="accent1" w:themeFillTint="33"/>
            <w:noWrap/>
            <w:vAlign w:val="center"/>
            <w:hideMark/>
          </w:tcPr>
          <w:p w14:paraId="2E49FCD3" w14:textId="77777777" w:rsidR="00640066" w:rsidRPr="00E57A04" w:rsidRDefault="00640066" w:rsidP="00640066">
            <w:pPr>
              <w:jc w:val="center"/>
              <w:rPr>
                <w:rFonts w:eastAsia="Times New Roman"/>
                <w:b/>
                <w:sz w:val="18"/>
                <w:szCs w:val="18"/>
              </w:rPr>
            </w:pPr>
            <w:r w:rsidRPr="00E57A04">
              <w:rPr>
                <w:rFonts w:eastAsia="Times New Roman"/>
                <w:b/>
                <w:sz w:val="18"/>
                <w:szCs w:val="18"/>
              </w:rPr>
              <w:t>22 172 965,0</w:t>
            </w:r>
          </w:p>
        </w:tc>
        <w:tc>
          <w:tcPr>
            <w:tcW w:w="640" w:type="dxa"/>
            <w:shd w:val="clear" w:color="auto" w:fill="DBE5F1" w:themeFill="accent1" w:themeFillTint="33"/>
            <w:noWrap/>
            <w:vAlign w:val="center"/>
            <w:hideMark/>
          </w:tcPr>
          <w:p w14:paraId="677503AA" w14:textId="77777777" w:rsidR="00640066" w:rsidRPr="00E57A04" w:rsidRDefault="00640066" w:rsidP="00640066">
            <w:pPr>
              <w:jc w:val="center"/>
              <w:rPr>
                <w:rFonts w:eastAsia="Times New Roman"/>
                <w:b/>
                <w:sz w:val="18"/>
                <w:szCs w:val="18"/>
              </w:rPr>
            </w:pPr>
            <w:r w:rsidRPr="00E57A04">
              <w:rPr>
                <w:rFonts w:eastAsia="Times New Roman"/>
                <w:b/>
                <w:sz w:val="18"/>
                <w:szCs w:val="18"/>
              </w:rPr>
              <w:t>100,0</w:t>
            </w:r>
          </w:p>
        </w:tc>
        <w:tc>
          <w:tcPr>
            <w:tcW w:w="1203" w:type="dxa"/>
            <w:shd w:val="clear" w:color="auto" w:fill="DBE5F1" w:themeFill="accent1" w:themeFillTint="33"/>
            <w:noWrap/>
            <w:vAlign w:val="center"/>
            <w:hideMark/>
          </w:tcPr>
          <w:p w14:paraId="0F1A88DF" w14:textId="77777777" w:rsidR="00640066" w:rsidRPr="00E57A04" w:rsidRDefault="00640066" w:rsidP="00640066">
            <w:pPr>
              <w:jc w:val="center"/>
              <w:rPr>
                <w:rFonts w:eastAsia="Times New Roman"/>
                <w:b/>
                <w:sz w:val="18"/>
                <w:szCs w:val="18"/>
              </w:rPr>
            </w:pPr>
            <w:r w:rsidRPr="00E57A04">
              <w:rPr>
                <w:rFonts w:eastAsia="Times New Roman"/>
                <w:b/>
                <w:sz w:val="18"/>
                <w:szCs w:val="18"/>
              </w:rPr>
              <w:t>18 276 909,5</w:t>
            </w:r>
          </w:p>
        </w:tc>
        <w:tc>
          <w:tcPr>
            <w:tcW w:w="640" w:type="dxa"/>
            <w:shd w:val="clear" w:color="auto" w:fill="DBE5F1" w:themeFill="accent1" w:themeFillTint="33"/>
            <w:noWrap/>
            <w:vAlign w:val="center"/>
            <w:hideMark/>
          </w:tcPr>
          <w:p w14:paraId="08018D03" w14:textId="77777777" w:rsidR="00640066" w:rsidRPr="00E57A04" w:rsidRDefault="00640066" w:rsidP="00640066">
            <w:pPr>
              <w:jc w:val="center"/>
              <w:rPr>
                <w:rFonts w:eastAsia="Times New Roman"/>
                <w:b/>
                <w:sz w:val="18"/>
                <w:szCs w:val="18"/>
              </w:rPr>
            </w:pPr>
            <w:r w:rsidRPr="00E57A04">
              <w:rPr>
                <w:rFonts w:eastAsia="Times New Roman"/>
                <w:b/>
                <w:sz w:val="18"/>
                <w:szCs w:val="18"/>
              </w:rPr>
              <w:t>100,0</w:t>
            </w:r>
          </w:p>
        </w:tc>
      </w:tr>
    </w:tbl>
    <w:p w14:paraId="01826A83" w14:textId="77777777" w:rsidR="00640066" w:rsidRPr="00640066" w:rsidRDefault="00640066" w:rsidP="00640066">
      <w:pPr>
        <w:tabs>
          <w:tab w:val="left" w:pos="709"/>
          <w:tab w:val="left" w:pos="1134"/>
        </w:tabs>
        <w:ind w:firstLine="709"/>
        <w:jc w:val="both"/>
        <w:rPr>
          <w:sz w:val="16"/>
          <w:szCs w:val="28"/>
        </w:rPr>
      </w:pPr>
    </w:p>
    <w:p w14:paraId="033CC5B0" w14:textId="77777777" w:rsidR="00640066" w:rsidRPr="00640066" w:rsidRDefault="00640066" w:rsidP="00640066">
      <w:pPr>
        <w:widowControl w:val="0"/>
        <w:tabs>
          <w:tab w:val="left" w:pos="0"/>
          <w:tab w:val="left" w:pos="1134"/>
        </w:tabs>
        <w:ind w:firstLine="709"/>
        <w:jc w:val="both"/>
        <w:rPr>
          <w:sz w:val="28"/>
          <w:szCs w:val="28"/>
        </w:rPr>
      </w:pPr>
      <w:r w:rsidRPr="00640066">
        <w:rPr>
          <w:bCs/>
          <w:sz w:val="28"/>
          <w:szCs w:val="28"/>
        </w:rPr>
        <w:t xml:space="preserve">Традиционно в 2023-2025 годах наибольшая доля (в 2023 – 61,2%, в 2024 – 59,5% и в 2025 – 61,1%) расходов приходится на социальную сферу - </w:t>
      </w:r>
      <w:r w:rsidRPr="00640066">
        <w:rPr>
          <w:sz w:val="28"/>
          <w:szCs w:val="28"/>
        </w:rPr>
        <w:t>расходы в сфере образования, культуры, здравоохранения, социальной политики и спорта. Расходы на национальную экономику (в том числе транспорт и дорожную деятельность) планируются на уровне 21,7% на 2023 год, 29,3% на 2024 год и 26,7% на 2025 году.12,4% от расходной части бюджета в 2023 году, 4,9% в 2024 году и 3,3% в 2025 году. Совокупный объем расходов, предусмотренный Проектом решения на иные расходы (общегосударственные вопросы, национальную безопасность и правоохранительную деятельность, средства массовой информации, охрану окружающей среды, а также</w:t>
      </w:r>
      <w:r w:rsidRPr="00640066">
        <w:rPr>
          <w:rFonts w:eastAsia="Times New Roman"/>
          <w:color w:val="000000"/>
          <w:sz w:val="18"/>
          <w:szCs w:val="18"/>
        </w:rPr>
        <w:t xml:space="preserve"> </w:t>
      </w:r>
      <w:r w:rsidRPr="00640066">
        <w:rPr>
          <w:rFonts w:eastAsia="Times New Roman"/>
          <w:color w:val="000000"/>
          <w:sz w:val="28"/>
          <w:szCs w:val="28"/>
        </w:rPr>
        <w:t>ус</w:t>
      </w:r>
      <w:r w:rsidRPr="00640066">
        <w:rPr>
          <w:rFonts w:eastAsia="Times New Roman"/>
          <w:color w:val="000000"/>
          <w:sz w:val="28"/>
          <w:szCs w:val="18"/>
        </w:rPr>
        <w:t>ловно утверждаемые расходы</w:t>
      </w:r>
      <w:r w:rsidRPr="00640066">
        <w:rPr>
          <w:sz w:val="28"/>
          <w:szCs w:val="28"/>
        </w:rPr>
        <w:t>), составляют 4,6%, 4,7% и 5,9% от общего объема расходов бюджета соответственно по годам.</w:t>
      </w:r>
    </w:p>
    <w:p w14:paraId="494FF7AD" w14:textId="79054BF9" w:rsidR="00640066" w:rsidRDefault="00640066" w:rsidP="00C539FF">
      <w:pPr>
        <w:widowControl w:val="0"/>
        <w:tabs>
          <w:tab w:val="left" w:pos="709"/>
          <w:tab w:val="left" w:pos="1134"/>
        </w:tabs>
        <w:spacing w:after="240"/>
        <w:ind w:firstLine="709"/>
        <w:jc w:val="both"/>
        <w:rPr>
          <w:sz w:val="28"/>
          <w:szCs w:val="28"/>
        </w:rPr>
      </w:pPr>
      <w:r w:rsidRPr="00640066">
        <w:rPr>
          <w:sz w:val="28"/>
          <w:szCs w:val="28"/>
        </w:rPr>
        <w:t xml:space="preserve">Структура планового объема расходов бюджета города Оренбурга на 2023-2025 годы в процентном выражении представлена на следующей диаграмме (%). </w:t>
      </w:r>
    </w:p>
    <w:p w14:paraId="610933CC" w14:textId="47AE9962" w:rsidR="00775223" w:rsidRDefault="00775223" w:rsidP="00BF31D1">
      <w:pPr>
        <w:widowControl w:val="0"/>
        <w:tabs>
          <w:tab w:val="left" w:pos="709"/>
          <w:tab w:val="left" w:pos="1134"/>
        </w:tabs>
        <w:spacing w:after="240"/>
        <w:ind w:firstLine="709"/>
        <w:jc w:val="both"/>
        <w:rPr>
          <w:sz w:val="28"/>
          <w:szCs w:val="28"/>
        </w:rPr>
      </w:pPr>
      <w:r w:rsidRPr="00640066">
        <w:rPr>
          <w:noProof/>
        </w:rPr>
        <mc:AlternateContent>
          <mc:Choice Requires="wpg">
            <w:drawing>
              <wp:anchor distT="0" distB="0" distL="114300" distR="114300" simplePos="0" relativeHeight="251662336" behindDoc="0" locked="0" layoutInCell="1" allowOverlap="1" wp14:anchorId="4F573530" wp14:editId="564C72B1">
                <wp:simplePos x="0" y="0"/>
                <wp:positionH relativeFrom="column">
                  <wp:posOffset>-72694</wp:posOffset>
                </wp:positionH>
                <wp:positionV relativeFrom="paragraph">
                  <wp:posOffset>-27305</wp:posOffset>
                </wp:positionV>
                <wp:extent cx="6695440" cy="2051685"/>
                <wp:effectExtent l="0" t="0" r="0" b="5715"/>
                <wp:wrapNone/>
                <wp:docPr id="1" name="Групп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7000000}"/>
                    </a:ext>
                  </a:extLst>
                </wp:docPr>
                <wp:cNvGraphicFramePr/>
                <a:graphic xmlns:a="http://schemas.openxmlformats.org/drawingml/2006/main">
                  <a:graphicData uri="http://schemas.microsoft.com/office/word/2010/wordprocessingGroup">
                    <wpg:wgp>
                      <wpg:cNvGrpSpPr/>
                      <wpg:grpSpPr>
                        <a:xfrm>
                          <a:off x="0" y="0"/>
                          <a:ext cx="6695440" cy="2051685"/>
                          <a:chOff x="0" y="2"/>
                          <a:chExt cx="13169126" cy="4723384"/>
                        </a:xfrm>
                      </wpg:grpSpPr>
                      <wpg:graphicFrame>
                        <wpg:cNvPr id="6" name="Диаграмма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g:cNvPr>
                        <wpg:cNvFrPr/>
                        <wpg:xfrm>
                          <a:off x="0" y="2"/>
                          <a:ext cx="4410144" cy="4607098"/>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7" name="Диаграмма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4000000}"/>
                            </a:ext>
                          </a:extLst>
                        </wpg:cNvPr>
                        <wpg:cNvFrPr/>
                        <wpg:xfrm>
                          <a:off x="4410144" y="25310"/>
                          <a:ext cx="4410144" cy="463241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0" name="Диаграмма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5000000}"/>
                            </a:ext>
                          </a:extLst>
                        </wpg:cNvPr>
                        <wpg:cNvFrPr/>
                        <wpg:xfrm>
                          <a:off x="8735274" y="65661"/>
                          <a:ext cx="4433852" cy="4657725"/>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14:sizeRelH relativeFrom="margin">
                  <wp14:pctWidth>0</wp14:pctWidth>
                </wp14:sizeRelH>
                <wp14:sizeRelV relativeFrom="margin">
                  <wp14:pctHeight>0</wp14:pctHeight>
                </wp14:sizeRelV>
              </wp:anchor>
            </w:drawing>
          </mc:Choice>
          <mc:Fallback>
            <w:pict>
              <v:group w14:anchorId="04D25FB9" id="Группа 1" o:spid="_x0000_s1026" style="position:absolute;margin-left:-5.7pt;margin-top:-2.15pt;width:527.2pt;height:161.55pt;z-index:251662336;mso-width-relative:margin;mso-height-relative:margin" coordorigin="" coordsize="131691,47233" o:gfxdata="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s1027" type="#_x0000_t75" style="position:absolute;width:44123;height:461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">
                  <v:imagedata r:id="rId19" o:title=""/>
                  <o:lock v:ext="edit" aspectratio="f"/>
                </v:shape>
                <v:shape id="Диаграмма 7" o:spid="_x0000_s1028" type="#_x0000_t75" style="position:absolute;left:44003;top:140;width:44244;height:46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">
                  <v:imagedata r:id="rId20" o:title=""/>
                  <o:lock v:ext="edit" aspectratio="f"/>
                </v:shape>
                <v:shape id="Диаграмма 10" o:spid="_x0000_s1029" type="#_x0000_t75" style="position:absolute;left:87287;top:561;width:44484;height:467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">
                  <v:imagedata r:id="rId21" o:title=""/>
                  <o:lock v:ext="edit" aspectratio="f"/>
                </v:shape>
              </v:group>
            </w:pict>
          </mc:Fallback>
        </mc:AlternateContent>
      </w:r>
    </w:p>
    <w:p w14:paraId="391509CD" w14:textId="77777777" w:rsidR="00775223" w:rsidRDefault="00775223" w:rsidP="00BF31D1">
      <w:pPr>
        <w:widowControl w:val="0"/>
        <w:tabs>
          <w:tab w:val="left" w:pos="709"/>
          <w:tab w:val="left" w:pos="1134"/>
        </w:tabs>
        <w:spacing w:after="240"/>
        <w:ind w:firstLine="709"/>
        <w:jc w:val="both"/>
        <w:rPr>
          <w:sz w:val="28"/>
          <w:szCs w:val="28"/>
        </w:rPr>
      </w:pPr>
    </w:p>
    <w:p w14:paraId="7725DE80" w14:textId="77777777" w:rsidR="00775223" w:rsidRDefault="00775223" w:rsidP="00BF31D1">
      <w:pPr>
        <w:widowControl w:val="0"/>
        <w:tabs>
          <w:tab w:val="left" w:pos="709"/>
          <w:tab w:val="left" w:pos="1134"/>
        </w:tabs>
        <w:spacing w:after="240"/>
        <w:ind w:firstLine="709"/>
        <w:jc w:val="both"/>
        <w:rPr>
          <w:sz w:val="28"/>
          <w:szCs w:val="28"/>
        </w:rPr>
      </w:pPr>
    </w:p>
    <w:p w14:paraId="02D5DD53" w14:textId="77777777" w:rsidR="00775223" w:rsidRDefault="00775223" w:rsidP="00BF31D1">
      <w:pPr>
        <w:widowControl w:val="0"/>
        <w:tabs>
          <w:tab w:val="left" w:pos="709"/>
          <w:tab w:val="left" w:pos="1134"/>
        </w:tabs>
        <w:spacing w:after="240"/>
        <w:ind w:firstLine="709"/>
        <w:jc w:val="both"/>
        <w:rPr>
          <w:sz w:val="28"/>
          <w:szCs w:val="28"/>
        </w:rPr>
      </w:pPr>
    </w:p>
    <w:p w14:paraId="61986030" w14:textId="77777777" w:rsidR="00775223" w:rsidRDefault="00775223" w:rsidP="00BF31D1">
      <w:pPr>
        <w:widowControl w:val="0"/>
        <w:tabs>
          <w:tab w:val="left" w:pos="709"/>
          <w:tab w:val="left" w:pos="1134"/>
        </w:tabs>
        <w:spacing w:after="240"/>
        <w:ind w:firstLine="709"/>
        <w:jc w:val="both"/>
        <w:rPr>
          <w:sz w:val="28"/>
          <w:szCs w:val="28"/>
        </w:rPr>
      </w:pPr>
    </w:p>
    <w:p w14:paraId="26400B17" w14:textId="7DFBCAE6" w:rsidR="00640066" w:rsidRDefault="00640066" w:rsidP="00640066">
      <w:pPr>
        <w:widowControl w:val="0"/>
        <w:tabs>
          <w:tab w:val="left" w:pos="709"/>
          <w:tab w:val="left" w:pos="1134"/>
        </w:tabs>
        <w:ind w:firstLine="709"/>
        <w:jc w:val="both"/>
        <w:rPr>
          <w:sz w:val="28"/>
          <w:szCs w:val="28"/>
        </w:rPr>
      </w:pPr>
    </w:p>
    <w:p w14:paraId="0D12D734" w14:textId="6C6E6E69" w:rsidR="00521FC7" w:rsidRDefault="00775223" w:rsidP="006974AA">
      <w:pPr>
        <w:widowControl w:val="0"/>
        <w:tabs>
          <w:tab w:val="left" w:pos="709"/>
          <w:tab w:val="left" w:pos="1134"/>
        </w:tabs>
        <w:ind w:firstLine="284"/>
        <w:jc w:val="both"/>
        <w:rPr>
          <w:sz w:val="28"/>
          <w:szCs w:val="28"/>
        </w:rPr>
      </w:pPr>
      <w:r w:rsidRPr="00640066">
        <w:rPr>
          <w:noProof/>
          <w:sz w:val="28"/>
          <w:szCs w:val="28"/>
        </w:rPr>
        <w:drawing>
          <wp:inline distT="0" distB="0" distL="0" distR="0" wp14:anchorId="514C1885" wp14:editId="6F558F23">
            <wp:extent cx="6473825" cy="497205"/>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3825" cy="497205"/>
                    </a:xfrm>
                    <a:prstGeom prst="rect">
                      <a:avLst/>
                    </a:prstGeom>
                    <a:noFill/>
                    <a:ln>
                      <a:noFill/>
                    </a:ln>
                  </pic:spPr>
                </pic:pic>
              </a:graphicData>
            </a:graphic>
          </wp:inline>
        </w:drawing>
      </w:r>
    </w:p>
    <w:p w14:paraId="339D81B4" w14:textId="77777777" w:rsidR="00640066" w:rsidRPr="00640066" w:rsidRDefault="00640066" w:rsidP="00640066">
      <w:pPr>
        <w:tabs>
          <w:tab w:val="left" w:pos="709"/>
        </w:tabs>
        <w:ind w:firstLine="709"/>
        <w:jc w:val="both"/>
        <w:rPr>
          <w:sz w:val="28"/>
          <w:szCs w:val="28"/>
        </w:rPr>
      </w:pPr>
      <w:r w:rsidRPr="00640066">
        <w:rPr>
          <w:sz w:val="28"/>
          <w:szCs w:val="28"/>
        </w:rPr>
        <w:lastRenderedPageBreak/>
        <w:t>В структуре расходов, имеющих социальную направленность, первое место по объему расходов бюджета занимают бюджетные средства, направляемые на исполнение расходных обязательств в области образования. Доля данных расходов составляет 88,2 и более процентов ежегодно. Расходы на культуру, социальную политику, здравоохранение и спорт планируются на уровне 9,8 – 11,8 процентов от общего объема расходов социальной сферы, ежегодно.</w:t>
      </w:r>
    </w:p>
    <w:p w14:paraId="3C85A06C"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В целом общий объем расходов, направляемых на исполнение расходных обязательств в области образования, культуры, социальной политики и спорта, в 2023 году составит 13 891 515,1 тыс. рублей, в 2024 году – 13 198 605,5 тыс. рублей и в 2025 году – 11 164 825,2 тыс. рублей.</w:t>
      </w:r>
    </w:p>
    <w:p w14:paraId="6D681464"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В 2022 году расходы на указанные сферы по данным оценки ожидаемого исполнения бюджета города Оренбурга составят 12 038 053,7 тыс. рублей или 57,4% от общего объема расходов.</w:t>
      </w:r>
    </w:p>
    <w:p w14:paraId="362B2824" w14:textId="39DF058A" w:rsidR="00BF31D1" w:rsidRPr="00644DA7" w:rsidRDefault="00640066" w:rsidP="00644DA7">
      <w:pPr>
        <w:widowControl w:val="0"/>
        <w:tabs>
          <w:tab w:val="left" w:pos="709"/>
          <w:tab w:val="left" w:pos="1134"/>
        </w:tabs>
        <w:ind w:firstLine="709"/>
        <w:jc w:val="both"/>
        <w:rPr>
          <w:sz w:val="28"/>
          <w:szCs w:val="28"/>
        </w:rPr>
      </w:pPr>
      <w:r w:rsidRPr="00640066">
        <w:rPr>
          <w:sz w:val="28"/>
          <w:szCs w:val="28"/>
        </w:rPr>
        <w:t>Структура расходов проекта бюджета города на период с 2022 по 2025 годы на социальную сферу представлена в следующей таблице.</w:t>
      </w:r>
    </w:p>
    <w:p w14:paraId="4332AA1E" w14:textId="77777777" w:rsidR="00640066" w:rsidRPr="00640066" w:rsidRDefault="00640066" w:rsidP="00640066">
      <w:pPr>
        <w:contextualSpacing/>
        <w:jc w:val="right"/>
        <w:rPr>
          <w:iCs/>
          <w:sz w:val="20"/>
          <w:szCs w:val="20"/>
        </w:rPr>
      </w:pPr>
      <w:r w:rsidRPr="00640066">
        <w:rPr>
          <w:iCs/>
          <w:sz w:val="20"/>
          <w:szCs w:val="20"/>
        </w:rPr>
        <w:t xml:space="preserve"> (тыс. рублей)</w:t>
      </w:r>
    </w:p>
    <w:tbl>
      <w:tblPr>
        <w:tblW w:w="10322"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00"/>
        <w:gridCol w:w="1602"/>
        <w:gridCol w:w="576"/>
        <w:gridCol w:w="1603"/>
        <w:gridCol w:w="576"/>
        <w:gridCol w:w="1455"/>
        <w:gridCol w:w="566"/>
        <w:gridCol w:w="1378"/>
        <w:gridCol w:w="566"/>
      </w:tblGrid>
      <w:tr w:rsidR="00640066" w:rsidRPr="00640066" w14:paraId="6DD9F7DD" w14:textId="77777777" w:rsidTr="00056141">
        <w:trPr>
          <w:trHeight w:val="1171"/>
        </w:trPr>
        <w:tc>
          <w:tcPr>
            <w:tcW w:w="2000" w:type="dxa"/>
            <w:shd w:val="clear" w:color="auto" w:fill="DBE5F1" w:themeFill="accent1" w:themeFillTint="33"/>
            <w:noWrap/>
            <w:vAlign w:val="center"/>
            <w:hideMark/>
          </w:tcPr>
          <w:p w14:paraId="09B528C1" w14:textId="77777777" w:rsidR="00640066" w:rsidRPr="00E57A04" w:rsidRDefault="00640066" w:rsidP="00640066">
            <w:pPr>
              <w:jc w:val="center"/>
              <w:rPr>
                <w:rFonts w:eastAsia="Times New Roman"/>
                <w:b/>
                <w:sz w:val="20"/>
                <w:szCs w:val="20"/>
              </w:rPr>
            </w:pPr>
            <w:r w:rsidRPr="00E57A04">
              <w:rPr>
                <w:rFonts w:eastAsia="Times New Roman"/>
                <w:b/>
                <w:sz w:val="20"/>
                <w:szCs w:val="20"/>
              </w:rPr>
              <w:t>Направление</w:t>
            </w:r>
          </w:p>
        </w:tc>
        <w:tc>
          <w:tcPr>
            <w:tcW w:w="1602" w:type="dxa"/>
            <w:shd w:val="clear" w:color="auto" w:fill="DBE5F1" w:themeFill="accent1" w:themeFillTint="33"/>
            <w:vAlign w:val="center"/>
            <w:hideMark/>
          </w:tcPr>
          <w:p w14:paraId="05E91E27" w14:textId="77777777" w:rsidR="00640066" w:rsidRPr="00E57A04" w:rsidRDefault="00640066" w:rsidP="00640066">
            <w:pPr>
              <w:jc w:val="center"/>
              <w:rPr>
                <w:rFonts w:eastAsia="Times New Roman"/>
                <w:b/>
                <w:sz w:val="20"/>
                <w:szCs w:val="20"/>
              </w:rPr>
            </w:pPr>
            <w:r w:rsidRPr="00E57A04">
              <w:rPr>
                <w:rFonts w:eastAsia="Times New Roman"/>
                <w:b/>
                <w:sz w:val="20"/>
                <w:szCs w:val="20"/>
              </w:rPr>
              <w:t>О</w:t>
            </w:r>
            <w:r w:rsidR="004D79EB" w:rsidRPr="00E57A04">
              <w:rPr>
                <w:rFonts w:eastAsia="Times New Roman"/>
                <w:b/>
                <w:sz w:val="20"/>
                <w:szCs w:val="20"/>
              </w:rPr>
              <w:t>ценка ожидаемого исполнения 2022</w:t>
            </w:r>
            <w:r w:rsidRPr="00E57A04">
              <w:rPr>
                <w:rFonts w:eastAsia="Times New Roman"/>
                <w:b/>
                <w:sz w:val="20"/>
                <w:szCs w:val="20"/>
              </w:rPr>
              <w:t xml:space="preserve"> года</w:t>
            </w:r>
          </w:p>
        </w:tc>
        <w:tc>
          <w:tcPr>
            <w:tcW w:w="576" w:type="dxa"/>
            <w:shd w:val="clear" w:color="auto" w:fill="DBE5F1" w:themeFill="accent1" w:themeFillTint="33"/>
            <w:vAlign w:val="center"/>
          </w:tcPr>
          <w:p w14:paraId="5B366DD2" w14:textId="77777777" w:rsidR="00640066" w:rsidRPr="00E57A04" w:rsidRDefault="00640066" w:rsidP="00640066">
            <w:pPr>
              <w:jc w:val="center"/>
              <w:rPr>
                <w:rFonts w:eastAsia="Times New Roman"/>
                <w:b/>
                <w:sz w:val="20"/>
                <w:szCs w:val="20"/>
              </w:rPr>
            </w:pPr>
            <w:r w:rsidRPr="00E57A04">
              <w:rPr>
                <w:rFonts w:eastAsia="Times New Roman"/>
                <w:b/>
                <w:sz w:val="20"/>
                <w:szCs w:val="20"/>
              </w:rPr>
              <w:t>%</w:t>
            </w:r>
          </w:p>
        </w:tc>
        <w:tc>
          <w:tcPr>
            <w:tcW w:w="1603" w:type="dxa"/>
            <w:shd w:val="clear" w:color="auto" w:fill="DBE5F1" w:themeFill="accent1" w:themeFillTint="33"/>
            <w:noWrap/>
            <w:vAlign w:val="center"/>
            <w:hideMark/>
          </w:tcPr>
          <w:p w14:paraId="521FFF35" w14:textId="77777777" w:rsidR="00640066" w:rsidRPr="00E57A04" w:rsidRDefault="00640066" w:rsidP="00640066">
            <w:pPr>
              <w:jc w:val="center"/>
              <w:rPr>
                <w:rFonts w:eastAsia="Times New Roman"/>
                <w:b/>
                <w:sz w:val="20"/>
                <w:szCs w:val="20"/>
              </w:rPr>
            </w:pPr>
            <w:r w:rsidRPr="00E57A04">
              <w:rPr>
                <w:rFonts w:eastAsia="Times New Roman"/>
                <w:b/>
                <w:sz w:val="20"/>
                <w:szCs w:val="20"/>
              </w:rPr>
              <w:t>2023 год</w:t>
            </w:r>
          </w:p>
        </w:tc>
        <w:tc>
          <w:tcPr>
            <w:tcW w:w="576" w:type="dxa"/>
            <w:shd w:val="clear" w:color="auto" w:fill="DBE5F1" w:themeFill="accent1" w:themeFillTint="33"/>
            <w:vAlign w:val="center"/>
          </w:tcPr>
          <w:p w14:paraId="308E8001" w14:textId="77777777" w:rsidR="00640066" w:rsidRPr="00E57A04" w:rsidRDefault="00640066" w:rsidP="00640066">
            <w:pPr>
              <w:jc w:val="center"/>
              <w:rPr>
                <w:rFonts w:eastAsia="Times New Roman"/>
                <w:b/>
                <w:sz w:val="20"/>
                <w:szCs w:val="20"/>
              </w:rPr>
            </w:pPr>
            <w:r w:rsidRPr="00E57A04">
              <w:rPr>
                <w:rFonts w:eastAsia="Times New Roman"/>
                <w:b/>
                <w:sz w:val="20"/>
                <w:szCs w:val="20"/>
              </w:rPr>
              <w:t>%</w:t>
            </w:r>
          </w:p>
        </w:tc>
        <w:tc>
          <w:tcPr>
            <w:tcW w:w="1455" w:type="dxa"/>
            <w:shd w:val="clear" w:color="auto" w:fill="DBE5F1" w:themeFill="accent1" w:themeFillTint="33"/>
            <w:noWrap/>
            <w:vAlign w:val="center"/>
            <w:hideMark/>
          </w:tcPr>
          <w:p w14:paraId="65D1617B" w14:textId="77777777" w:rsidR="00640066" w:rsidRPr="00E57A04" w:rsidRDefault="00640066" w:rsidP="00640066">
            <w:pPr>
              <w:jc w:val="center"/>
              <w:rPr>
                <w:rFonts w:eastAsia="Times New Roman"/>
                <w:b/>
                <w:sz w:val="20"/>
                <w:szCs w:val="20"/>
              </w:rPr>
            </w:pPr>
            <w:r w:rsidRPr="00E57A04">
              <w:rPr>
                <w:rFonts w:eastAsia="Times New Roman"/>
                <w:b/>
                <w:sz w:val="20"/>
                <w:szCs w:val="20"/>
              </w:rPr>
              <w:t>2024 год</w:t>
            </w:r>
          </w:p>
        </w:tc>
        <w:tc>
          <w:tcPr>
            <w:tcW w:w="566" w:type="dxa"/>
            <w:shd w:val="clear" w:color="auto" w:fill="DBE5F1" w:themeFill="accent1" w:themeFillTint="33"/>
            <w:vAlign w:val="center"/>
          </w:tcPr>
          <w:p w14:paraId="2C959196" w14:textId="77777777" w:rsidR="00640066" w:rsidRPr="00E57A04" w:rsidRDefault="00640066" w:rsidP="00640066">
            <w:pPr>
              <w:jc w:val="center"/>
              <w:rPr>
                <w:rFonts w:eastAsia="Times New Roman"/>
                <w:b/>
                <w:sz w:val="20"/>
                <w:szCs w:val="20"/>
              </w:rPr>
            </w:pPr>
            <w:r w:rsidRPr="00E57A04">
              <w:rPr>
                <w:rFonts w:eastAsia="Times New Roman"/>
                <w:b/>
                <w:sz w:val="20"/>
                <w:szCs w:val="20"/>
              </w:rPr>
              <w:t>%</w:t>
            </w:r>
          </w:p>
        </w:tc>
        <w:tc>
          <w:tcPr>
            <w:tcW w:w="1378" w:type="dxa"/>
            <w:shd w:val="clear" w:color="auto" w:fill="DBE5F1" w:themeFill="accent1" w:themeFillTint="33"/>
            <w:noWrap/>
            <w:vAlign w:val="center"/>
            <w:hideMark/>
          </w:tcPr>
          <w:p w14:paraId="00FF0289" w14:textId="77777777" w:rsidR="00640066" w:rsidRPr="00E57A04" w:rsidRDefault="00640066" w:rsidP="00640066">
            <w:pPr>
              <w:jc w:val="center"/>
              <w:rPr>
                <w:rFonts w:eastAsia="Times New Roman"/>
                <w:b/>
                <w:sz w:val="20"/>
                <w:szCs w:val="20"/>
              </w:rPr>
            </w:pPr>
            <w:r w:rsidRPr="00E57A04">
              <w:rPr>
                <w:rFonts w:eastAsia="Times New Roman"/>
                <w:b/>
                <w:sz w:val="20"/>
                <w:szCs w:val="20"/>
              </w:rPr>
              <w:t>2025 год</w:t>
            </w:r>
          </w:p>
        </w:tc>
        <w:tc>
          <w:tcPr>
            <w:tcW w:w="566" w:type="dxa"/>
            <w:shd w:val="clear" w:color="auto" w:fill="DBE5F1" w:themeFill="accent1" w:themeFillTint="33"/>
            <w:vAlign w:val="center"/>
          </w:tcPr>
          <w:p w14:paraId="5210E97B" w14:textId="77777777" w:rsidR="00640066" w:rsidRPr="00E57A04" w:rsidRDefault="00640066" w:rsidP="00640066">
            <w:pPr>
              <w:jc w:val="center"/>
              <w:rPr>
                <w:rFonts w:eastAsia="Times New Roman"/>
                <w:b/>
                <w:sz w:val="20"/>
                <w:szCs w:val="20"/>
              </w:rPr>
            </w:pPr>
            <w:r w:rsidRPr="00E57A04">
              <w:rPr>
                <w:rFonts w:eastAsia="Times New Roman"/>
                <w:b/>
                <w:sz w:val="20"/>
                <w:szCs w:val="20"/>
              </w:rPr>
              <w:t>%</w:t>
            </w:r>
          </w:p>
        </w:tc>
      </w:tr>
      <w:tr w:rsidR="00640066" w:rsidRPr="00640066" w14:paraId="107B1876" w14:textId="77777777" w:rsidTr="00056141">
        <w:trPr>
          <w:trHeight w:val="422"/>
        </w:trPr>
        <w:tc>
          <w:tcPr>
            <w:tcW w:w="2000" w:type="dxa"/>
            <w:shd w:val="clear" w:color="000000" w:fill="FFFFFF"/>
            <w:vAlign w:val="center"/>
            <w:hideMark/>
          </w:tcPr>
          <w:p w14:paraId="5E06B8F8" w14:textId="77777777" w:rsidR="00640066" w:rsidRPr="00640066" w:rsidRDefault="00640066" w:rsidP="00056141">
            <w:pPr>
              <w:jc w:val="both"/>
              <w:rPr>
                <w:rFonts w:eastAsia="Times New Roman"/>
                <w:bCs/>
                <w:sz w:val="20"/>
                <w:szCs w:val="20"/>
              </w:rPr>
            </w:pPr>
            <w:r w:rsidRPr="00640066">
              <w:rPr>
                <w:rFonts w:eastAsia="Times New Roman"/>
                <w:bCs/>
                <w:sz w:val="20"/>
                <w:szCs w:val="20"/>
              </w:rPr>
              <w:t>Образование</w:t>
            </w:r>
          </w:p>
        </w:tc>
        <w:tc>
          <w:tcPr>
            <w:tcW w:w="1602" w:type="dxa"/>
            <w:shd w:val="clear" w:color="auto" w:fill="auto"/>
            <w:noWrap/>
            <w:vAlign w:val="center"/>
            <w:hideMark/>
          </w:tcPr>
          <w:p w14:paraId="42F2DA49" w14:textId="77777777" w:rsidR="00640066" w:rsidRPr="00640066" w:rsidRDefault="00640066" w:rsidP="00056141">
            <w:pPr>
              <w:jc w:val="right"/>
              <w:rPr>
                <w:rFonts w:eastAsia="Times New Roman"/>
                <w:color w:val="000000"/>
                <w:sz w:val="20"/>
                <w:szCs w:val="20"/>
              </w:rPr>
            </w:pPr>
            <w:r w:rsidRPr="00640066">
              <w:rPr>
                <w:rFonts w:eastAsia="Times New Roman"/>
                <w:color w:val="000000"/>
                <w:sz w:val="20"/>
                <w:szCs w:val="20"/>
              </w:rPr>
              <w:t>10 703 420,5</w:t>
            </w:r>
          </w:p>
        </w:tc>
        <w:tc>
          <w:tcPr>
            <w:tcW w:w="576" w:type="dxa"/>
            <w:vAlign w:val="center"/>
          </w:tcPr>
          <w:p w14:paraId="79ACF457" w14:textId="77777777" w:rsidR="00640066" w:rsidRPr="00640066" w:rsidRDefault="00640066" w:rsidP="00056141">
            <w:pPr>
              <w:jc w:val="center"/>
              <w:rPr>
                <w:rFonts w:eastAsia="Times New Roman"/>
                <w:bCs/>
                <w:sz w:val="20"/>
                <w:szCs w:val="20"/>
              </w:rPr>
            </w:pPr>
            <w:r w:rsidRPr="00640066">
              <w:rPr>
                <w:rFonts w:eastAsia="Times New Roman"/>
                <w:bCs/>
                <w:sz w:val="20"/>
                <w:szCs w:val="20"/>
              </w:rPr>
              <w:t>88,9</w:t>
            </w:r>
          </w:p>
        </w:tc>
        <w:tc>
          <w:tcPr>
            <w:tcW w:w="1603" w:type="dxa"/>
            <w:shd w:val="clear" w:color="000000" w:fill="FFFFFF"/>
            <w:noWrap/>
            <w:vAlign w:val="center"/>
            <w:hideMark/>
          </w:tcPr>
          <w:p w14:paraId="7B2694EE" w14:textId="77777777" w:rsidR="00640066" w:rsidRPr="00640066" w:rsidRDefault="00640066" w:rsidP="00056141">
            <w:pPr>
              <w:jc w:val="right"/>
              <w:rPr>
                <w:rFonts w:eastAsia="Times New Roman"/>
                <w:bCs/>
                <w:sz w:val="20"/>
                <w:szCs w:val="20"/>
              </w:rPr>
            </w:pPr>
            <w:r w:rsidRPr="00640066">
              <w:rPr>
                <w:rFonts w:eastAsia="Times New Roman"/>
                <w:bCs/>
                <w:sz w:val="20"/>
                <w:szCs w:val="20"/>
              </w:rPr>
              <w:t>12 498 364,3</w:t>
            </w:r>
          </w:p>
        </w:tc>
        <w:tc>
          <w:tcPr>
            <w:tcW w:w="576" w:type="dxa"/>
            <w:shd w:val="clear" w:color="000000" w:fill="FFFFFF"/>
            <w:vAlign w:val="center"/>
          </w:tcPr>
          <w:p w14:paraId="122C5AE3" w14:textId="77777777" w:rsidR="00640066" w:rsidRPr="00640066" w:rsidRDefault="00640066" w:rsidP="00056141">
            <w:pPr>
              <w:jc w:val="center"/>
              <w:rPr>
                <w:rFonts w:eastAsia="Times New Roman"/>
                <w:bCs/>
                <w:sz w:val="20"/>
                <w:szCs w:val="20"/>
              </w:rPr>
            </w:pPr>
            <w:r w:rsidRPr="00640066">
              <w:rPr>
                <w:rFonts w:eastAsia="Times New Roman"/>
                <w:bCs/>
                <w:sz w:val="20"/>
                <w:szCs w:val="20"/>
              </w:rPr>
              <w:t>90,0</w:t>
            </w:r>
          </w:p>
        </w:tc>
        <w:tc>
          <w:tcPr>
            <w:tcW w:w="1455" w:type="dxa"/>
            <w:shd w:val="clear" w:color="000000" w:fill="FFFFFF"/>
            <w:noWrap/>
            <w:vAlign w:val="center"/>
            <w:hideMark/>
          </w:tcPr>
          <w:p w14:paraId="4AA763A5" w14:textId="77777777" w:rsidR="00640066" w:rsidRPr="00640066" w:rsidRDefault="00640066" w:rsidP="00056141">
            <w:pPr>
              <w:jc w:val="right"/>
              <w:rPr>
                <w:rFonts w:eastAsia="Times New Roman"/>
                <w:bCs/>
                <w:sz w:val="20"/>
                <w:szCs w:val="20"/>
              </w:rPr>
            </w:pPr>
            <w:r w:rsidRPr="00640066">
              <w:rPr>
                <w:rFonts w:eastAsia="Times New Roman"/>
                <w:bCs/>
                <w:sz w:val="20"/>
                <w:szCs w:val="20"/>
              </w:rPr>
              <w:t>11 907 383,7</w:t>
            </w:r>
          </w:p>
        </w:tc>
        <w:tc>
          <w:tcPr>
            <w:tcW w:w="566" w:type="dxa"/>
            <w:shd w:val="clear" w:color="000000" w:fill="FFFFFF"/>
            <w:vAlign w:val="center"/>
          </w:tcPr>
          <w:p w14:paraId="12A69F17" w14:textId="77777777" w:rsidR="00640066" w:rsidRPr="00640066" w:rsidRDefault="00640066" w:rsidP="00056141">
            <w:pPr>
              <w:jc w:val="center"/>
              <w:rPr>
                <w:rFonts w:eastAsia="Times New Roman"/>
                <w:bCs/>
                <w:sz w:val="20"/>
                <w:szCs w:val="20"/>
              </w:rPr>
            </w:pPr>
            <w:r w:rsidRPr="00640066">
              <w:rPr>
                <w:rFonts w:eastAsia="Times New Roman"/>
                <w:bCs/>
                <w:sz w:val="20"/>
                <w:szCs w:val="20"/>
              </w:rPr>
              <w:t>90,2</w:t>
            </w:r>
          </w:p>
        </w:tc>
        <w:tc>
          <w:tcPr>
            <w:tcW w:w="1378" w:type="dxa"/>
            <w:shd w:val="clear" w:color="000000" w:fill="FFFFFF"/>
            <w:noWrap/>
            <w:vAlign w:val="center"/>
            <w:hideMark/>
          </w:tcPr>
          <w:p w14:paraId="1D31E949" w14:textId="77777777" w:rsidR="00640066" w:rsidRPr="00640066" w:rsidRDefault="00640066" w:rsidP="00056141">
            <w:pPr>
              <w:jc w:val="right"/>
              <w:rPr>
                <w:rFonts w:eastAsia="Times New Roman"/>
                <w:bCs/>
                <w:sz w:val="20"/>
                <w:szCs w:val="20"/>
              </w:rPr>
            </w:pPr>
            <w:r w:rsidRPr="00640066">
              <w:rPr>
                <w:rFonts w:eastAsia="Times New Roman"/>
                <w:bCs/>
                <w:sz w:val="20"/>
                <w:szCs w:val="20"/>
              </w:rPr>
              <w:t>9 843 930,4</w:t>
            </w:r>
          </w:p>
        </w:tc>
        <w:tc>
          <w:tcPr>
            <w:tcW w:w="566" w:type="dxa"/>
            <w:shd w:val="clear" w:color="000000" w:fill="FFFFFF"/>
            <w:vAlign w:val="center"/>
          </w:tcPr>
          <w:p w14:paraId="1ECF4447" w14:textId="77777777" w:rsidR="00640066" w:rsidRPr="00640066" w:rsidRDefault="00640066" w:rsidP="00056141">
            <w:pPr>
              <w:jc w:val="center"/>
              <w:rPr>
                <w:rFonts w:eastAsia="Times New Roman"/>
                <w:bCs/>
                <w:sz w:val="20"/>
                <w:szCs w:val="20"/>
              </w:rPr>
            </w:pPr>
            <w:r w:rsidRPr="00640066">
              <w:rPr>
                <w:rFonts w:eastAsia="Times New Roman"/>
                <w:bCs/>
                <w:sz w:val="20"/>
                <w:szCs w:val="20"/>
              </w:rPr>
              <w:t>88,2</w:t>
            </w:r>
          </w:p>
        </w:tc>
      </w:tr>
      <w:tr w:rsidR="00640066" w:rsidRPr="00640066" w14:paraId="655EEA6B" w14:textId="77777777" w:rsidTr="00056141">
        <w:trPr>
          <w:trHeight w:val="556"/>
        </w:trPr>
        <w:tc>
          <w:tcPr>
            <w:tcW w:w="2000" w:type="dxa"/>
            <w:shd w:val="clear" w:color="000000" w:fill="FFFFFF"/>
            <w:vAlign w:val="center"/>
            <w:hideMark/>
          </w:tcPr>
          <w:p w14:paraId="5D6610FA" w14:textId="77777777" w:rsidR="00640066" w:rsidRPr="00640066" w:rsidRDefault="00640066" w:rsidP="00056141">
            <w:pPr>
              <w:jc w:val="both"/>
              <w:rPr>
                <w:rFonts w:eastAsia="Times New Roman"/>
                <w:bCs/>
                <w:sz w:val="20"/>
                <w:szCs w:val="20"/>
              </w:rPr>
            </w:pPr>
            <w:r w:rsidRPr="00640066">
              <w:rPr>
                <w:rFonts w:eastAsia="Times New Roman"/>
                <w:bCs/>
                <w:sz w:val="20"/>
                <w:szCs w:val="20"/>
              </w:rPr>
              <w:t>Культура, кинематография</w:t>
            </w:r>
          </w:p>
        </w:tc>
        <w:tc>
          <w:tcPr>
            <w:tcW w:w="1602" w:type="dxa"/>
            <w:shd w:val="clear" w:color="auto" w:fill="auto"/>
            <w:noWrap/>
            <w:vAlign w:val="center"/>
            <w:hideMark/>
          </w:tcPr>
          <w:p w14:paraId="2FA623CF" w14:textId="77777777" w:rsidR="00640066" w:rsidRPr="00640066" w:rsidRDefault="00640066" w:rsidP="00056141">
            <w:pPr>
              <w:jc w:val="right"/>
              <w:rPr>
                <w:rFonts w:eastAsia="Times New Roman"/>
                <w:color w:val="000000"/>
                <w:sz w:val="20"/>
                <w:szCs w:val="20"/>
              </w:rPr>
            </w:pPr>
            <w:r w:rsidRPr="00640066">
              <w:rPr>
                <w:rFonts w:eastAsia="Times New Roman"/>
                <w:color w:val="000000"/>
                <w:sz w:val="20"/>
                <w:szCs w:val="20"/>
              </w:rPr>
              <w:t>443 015,1</w:t>
            </w:r>
          </w:p>
        </w:tc>
        <w:tc>
          <w:tcPr>
            <w:tcW w:w="576" w:type="dxa"/>
            <w:vAlign w:val="center"/>
          </w:tcPr>
          <w:p w14:paraId="13B87FA3" w14:textId="77777777" w:rsidR="00640066" w:rsidRPr="00640066" w:rsidRDefault="00640066" w:rsidP="00056141">
            <w:pPr>
              <w:jc w:val="center"/>
              <w:rPr>
                <w:rFonts w:eastAsia="Times New Roman"/>
                <w:bCs/>
                <w:sz w:val="20"/>
                <w:szCs w:val="20"/>
              </w:rPr>
            </w:pPr>
            <w:r w:rsidRPr="00640066">
              <w:rPr>
                <w:rFonts w:eastAsia="Times New Roman"/>
                <w:bCs/>
                <w:sz w:val="20"/>
                <w:szCs w:val="20"/>
              </w:rPr>
              <w:t>3,7</w:t>
            </w:r>
          </w:p>
        </w:tc>
        <w:tc>
          <w:tcPr>
            <w:tcW w:w="1603" w:type="dxa"/>
            <w:shd w:val="clear" w:color="000000" w:fill="FFFFFF"/>
            <w:noWrap/>
            <w:vAlign w:val="center"/>
            <w:hideMark/>
          </w:tcPr>
          <w:p w14:paraId="280555FA" w14:textId="77777777" w:rsidR="00640066" w:rsidRPr="00640066" w:rsidRDefault="00640066" w:rsidP="00056141">
            <w:pPr>
              <w:jc w:val="right"/>
              <w:rPr>
                <w:rFonts w:eastAsia="Times New Roman"/>
                <w:bCs/>
                <w:sz w:val="20"/>
                <w:szCs w:val="20"/>
              </w:rPr>
            </w:pPr>
            <w:r w:rsidRPr="00640066">
              <w:rPr>
                <w:rFonts w:eastAsia="Times New Roman"/>
                <w:bCs/>
                <w:sz w:val="20"/>
                <w:szCs w:val="20"/>
              </w:rPr>
              <w:t>425 104,0</w:t>
            </w:r>
          </w:p>
        </w:tc>
        <w:tc>
          <w:tcPr>
            <w:tcW w:w="576" w:type="dxa"/>
            <w:shd w:val="clear" w:color="000000" w:fill="FFFFFF"/>
            <w:vAlign w:val="center"/>
          </w:tcPr>
          <w:p w14:paraId="6FC00F6A" w14:textId="77777777" w:rsidR="00640066" w:rsidRPr="00640066" w:rsidRDefault="00640066" w:rsidP="00056141">
            <w:pPr>
              <w:jc w:val="center"/>
              <w:rPr>
                <w:rFonts w:eastAsia="Times New Roman"/>
                <w:bCs/>
                <w:sz w:val="20"/>
                <w:szCs w:val="20"/>
              </w:rPr>
            </w:pPr>
            <w:r w:rsidRPr="00640066">
              <w:rPr>
                <w:rFonts w:eastAsia="Times New Roman"/>
                <w:bCs/>
                <w:sz w:val="20"/>
                <w:szCs w:val="20"/>
              </w:rPr>
              <w:t>3,1</w:t>
            </w:r>
          </w:p>
        </w:tc>
        <w:tc>
          <w:tcPr>
            <w:tcW w:w="1455" w:type="dxa"/>
            <w:shd w:val="clear" w:color="000000" w:fill="FFFFFF"/>
            <w:noWrap/>
            <w:vAlign w:val="center"/>
            <w:hideMark/>
          </w:tcPr>
          <w:p w14:paraId="361C4D2B" w14:textId="77777777" w:rsidR="00640066" w:rsidRPr="00640066" w:rsidRDefault="00640066" w:rsidP="00056141">
            <w:pPr>
              <w:jc w:val="right"/>
              <w:rPr>
                <w:rFonts w:eastAsia="Times New Roman"/>
                <w:bCs/>
                <w:sz w:val="20"/>
                <w:szCs w:val="20"/>
              </w:rPr>
            </w:pPr>
            <w:r w:rsidRPr="00640066">
              <w:rPr>
                <w:rFonts w:eastAsia="Times New Roman"/>
                <w:bCs/>
                <w:sz w:val="20"/>
                <w:szCs w:val="20"/>
              </w:rPr>
              <w:t>396 251,9</w:t>
            </w:r>
          </w:p>
        </w:tc>
        <w:tc>
          <w:tcPr>
            <w:tcW w:w="566" w:type="dxa"/>
            <w:shd w:val="clear" w:color="000000" w:fill="FFFFFF"/>
            <w:vAlign w:val="center"/>
          </w:tcPr>
          <w:p w14:paraId="76C9479B" w14:textId="77777777" w:rsidR="00640066" w:rsidRPr="00640066" w:rsidRDefault="00640066" w:rsidP="00056141">
            <w:pPr>
              <w:jc w:val="center"/>
              <w:rPr>
                <w:rFonts w:eastAsia="Times New Roman"/>
                <w:bCs/>
                <w:sz w:val="20"/>
                <w:szCs w:val="20"/>
              </w:rPr>
            </w:pPr>
            <w:r w:rsidRPr="00640066">
              <w:rPr>
                <w:rFonts w:eastAsia="Times New Roman"/>
                <w:bCs/>
                <w:sz w:val="20"/>
                <w:szCs w:val="20"/>
              </w:rPr>
              <w:t>3,0</w:t>
            </w:r>
          </w:p>
        </w:tc>
        <w:tc>
          <w:tcPr>
            <w:tcW w:w="1378" w:type="dxa"/>
            <w:shd w:val="clear" w:color="000000" w:fill="FFFFFF"/>
            <w:noWrap/>
            <w:vAlign w:val="center"/>
            <w:hideMark/>
          </w:tcPr>
          <w:p w14:paraId="22CCEF1C" w14:textId="77777777" w:rsidR="00640066" w:rsidRPr="00640066" w:rsidRDefault="00640066" w:rsidP="00056141">
            <w:pPr>
              <w:jc w:val="right"/>
              <w:rPr>
                <w:rFonts w:eastAsia="Times New Roman"/>
                <w:bCs/>
                <w:sz w:val="20"/>
                <w:szCs w:val="20"/>
              </w:rPr>
            </w:pPr>
            <w:r w:rsidRPr="00640066">
              <w:rPr>
                <w:rFonts w:eastAsia="Times New Roman"/>
                <w:bCs/>
                <w:sz w:val="20"/>
                <w:szCs w:val="20"/>
              </w:rPr>
              <w:t>405 660,8</w:t>
            </w:r>
          </w:p>
        </w:tc>
        <w:tc>
          <w:tcPr>
            <w:tcW w:w="566" w:type="dxa"/>
            <w:shd w:val="clear" w:color="000000" w:fill="FFFFFF"/>
            <w:vAlign w:val="center"/>
          </w:tcPr>
          <w:p w14:paraId="2AFDCAEF" w14:textId="77777777" w:rsidR="00640066" w:rsidRPr="00640066" w:rsidRDefault="00640066" w:rsidP="00056141">
            <w:pPr>
              <w:jc w:val="center"/>
              <w:rPr>
                <w:rFonts w:eastAsia="Times New Roman"/>
                <w:bCs/>
                <w:sz w:val="20"/>
                <w:szCs w:val="20"/>
              </w:rPr>
            </w:pPr>
            <w:r w:rsidRPr="00640066">
              <w:rPr>
                <w:rFonts w:eastAsia="Times New Roman"/>
                <w:bCs/>
                <w:sz w:val="20"/>
                <w:szCs w:val="20"/>
              </w:rPr>
              <w:t>3,6</w:t>
            </w:r>
          </w:p>
        </w:tc>
      </w:tr>
      <w:tr w:rsidR="00640066" w:rsidRPr="00640066" w14:paraId="0C8D330A" w14:textId="77777777" w:rsidTr="00056141">
        <w:trPr>
          <w:trHeight w:val="422"/>
        </w:trPr>
        <w:tc>
          <w:tcPr>
            <w:tcW w:w="2000" w:type="dxa"/>
            <w:shd w:val="clear" w:color="000000" w:fill="FFFFFF"/>
            <w:vAlign w:val="center"/>
            <w:hideMark/>
          </w:tcPr>
          <w:p w14:paraId="05540289" w14:textId="77777777" w:rsidR="00640066" w:rsidRPr="00640066" w:rsidRDefault="00640066" w:rsidP="00056141">
            <w:pPr>
              <w:jc w:val="both"/>
              <w:rPr>
                <w:rFonts w:eastAsia="Times New Roman"/>
                <w:bCs/>
                <w:sz w:val="20"/>
                <w:szCs w:val="20"/>
              </w:rPr>
            </w:pPr>
            <w:r w:rsidRPr="00640066">
              <w:rPr>
                <w:rFonts w:eastAsia="Times New Roman"/>
                <w:bCs/>
                <w:sz w:val="20"/>
                <w:szCs w:val="20"/>
              </w:rPr>
              <w:t>Здравоохранение</w:t>
            </w:r>
          </w:p>
        </w:tc>
        <w:tc>
          <w:tcPr>
            <w:tcW w:w="1602" w:type="dxa"/>
            <w:shd w:val="clear" w:color="auto" w:fill="auto"/>
            <w:noWrap/>
            <w:vAlign w:val="center"/>
            <w:hideMark/>
          </w:tcPr>
          <w:p w14:paraId="02F1F852" w14:textId="77777777" w:rsidR="00640066" w:rsidRPr="00640066" w:rsidRDefault="00640066" w:rsidP="00056141">
            <w:pPr>
              <w:jc w:val="right"/>
              <w:rPr>
                <w:rFonts w:eastAsia="Times New Roman"/>
                <w:color w:val="000000"/>
                <w:sz w:val="20"/>
                <w:szCs w:val="20"/>
              </w:rPr>
            </w:pPr>
            <w:r w:rsidRPr="00640066">
              <w:rPr>
                <w:rFonts w:eastAsia="Times New Roman"/>
                <w:color w:val="000000"/>
                <w:sz w:val="20"/>
                <w:szCs w:val="20"/>
              </w:rPr>
              <w:t>145,4</w:t>
            </w:r>
          </w:p>
        </w:tc>
        <w:tc>
          <w:tcPr>
            <w:tcW w:w="576" w:type="dxa"/>
            <w:vAlign w:val="center"/>
          </w:tcPr>
          <w:p w14:paraId="17D01E42" w14:textId="77777777" w:rsidR="00640066" w:rsidRPr="00640066" w:rsidRDefault="00640066" w:rsidP="00056141">
            <w:pPr>
              <w:jc w:val="center"/>
              <w:rPr>
                <w:rFonts w:eastAsia="Times New Roman"/>
                <w:bCs/>
                <w:sz w:val="20"/>
                <w:szCs w:val="20"/>
              </w:rPr>
            </w:pPr>
            <w:r w:rsidRPr="00640066">
              <w:rPr>
                <w:rFonts w:eastAsia="Times New Roman"/>
                <w:bCs/>
                <w:sz w:val="20"/>
                <w:szCs w:val="20"/>
              </w:rPr>
              <w:sym w:font="Symbol" w:char="F03E"/>
            </w:r>
            <w:r w:rsidRPr="00640066">
              <w:rPr>
                <w:rFonts w:eastAsia="Times New Roman"/>
                <w:bCs/>
                <w:sz w:val="20"/>
                <w:szCs w:val="20"/>
              </w:rPr>
              <w:t>0,1</w:t>
            </w:r>
          </w:p>
        </w:tc>
        <w:tc>
          <w:tcPr>
            <w:tcW w:w="1603" w:type="dxa"/>
            <w:shd w:val="clear" w:color="000000" w:fill="FFFFFF"/>
            <w:noWrap/>
            <w:vAlign w:val="center"/>
            <w:hideMark/>
          </w:tcPr>
          <w:p w14:paraId="262593DC" w14:textId="77777777" w:rsidR="00640066" w:rsidRPr="00640066" w:rsidRDefault="00640066" w:rsidP="00056141">
            <w:pPr>
              <w:jc w:val="right"/>
              <w:rPr>
                <w:rFonts w:eastAsia="Times New Roman"/>
                <w:bCs/>
                <w:sz w:val="20"/>
                <w:szCs w:val="20"/>
              </w:rPr>
            </w:pPr>
            <w:r w:rsidRPr="00640066">
              <w:rPr>
                <w:rFonts w:eastAsia="Times New Roman"/>
                <w:bCs/>
                <w:sz w:val="20"/>
                <w:szCs w:val="20"/>
              </w:rPr>
              <w:t>187,6</w:t>
            </w:r>
          </w:p>
        </w:tc>
        <w:tc>
          <w:tcPr>
            <w:tcW w:w="576" w:type="dxa"/>
            <w:shd w:val="clear" w:color="000000" w:fill="FFFFFF"/>
            <w:vAlign w:val="center"/>
          </w:tcPr>
          <w:p w14:paraId="0AA62D27" w14:textId="77777777" w:rsidR="00640066" w:rsidRPr="00640066" w:rsidRDefault="00640066" w:rsidP="00056141">
            <w:pPr>
              <w:widowControl w:val="0"/>
              <w:tabs>
                <w:tab w:val="left" w:pos="709"/>
                <w:tab w:val="left" w:pos="1134"/>
              </w:tabs>
              <w:jc w:val="center"/>
              <w:rPr>
                <w:sz w:val="28"/>
                <w:szCs w:val="28"/>
              </w:rPr>
            </w:pPr>
            <w:r w:rsidRPr="00640066">
              <w:rPr>
                <w:rFonts w:eastAsia="Times New Roman"/>
                <w:bCs/>
                <w:sz w:val="20"/>
                <w:szCs w:val="20"/>
              </w:rPr>
              <w:sym w:font="Symbol" w:char="F03E"/>
            </w:r>
            <w:r w:rsidRPr="00640066">
              <w:rPr>
                <w:rFonts w:eastAsia="Times New Roman"/>
                <w:bCs/>
                <w:sz w:val="20"/>
                <w:szCs w:val="20"/>
              </w:rPr>
              <w:t>0,1</w:t>
            </w:r>
          </w:p>
        </w:tc>
        <w:tc>
          <w:tcPr>
            <w:tcW w:w="1455" w:type="dxa"/>
            <w:shd w:val="clear" w:color="000000" w:fill="FFFFFF"/>
            <w:noWrap/>
            <w:vAlign w:val="center"/>
            <w:hideMark/>
          </w:tcPr>
          <w:p w14:paraId="241ED68F" w14:textId="77777777" w:rsidR="00640066" w:rsidRPr="00640066" w:rsidRDefault="00640066" w:rsidP="00056141">
            <w:pPr>
              <w:jc w:val="right"/>
              <w:rPr>
                <w:rFonts w:eastAsia="Times New Roman"/>
                <w:bCs/>
                <w:sz w:val="20"/>
                <w:szCs w:val="20"/>
              </w:rPr>
            </w:pPr>
            <w:r w:rsidRPr="00640066">
              <w:rPr>
                <w:rFonts w:eastAsia="Times New Roman"/>
                <w:bCs/>
                <w:sz w:val="20"/>
                <w:szCs w:val="20"/>
              </w:rPr>
              <w:t>187,6</w:t>
            </w:r>
          </w:p>
        </w:tc>
        <w:tc>
          <w:tcPr>
            <w:tcW w:w="566" w:type="dxa"/>
            <w:shd w:val="clear" w:color="000000" w:fill="FFFFFF"/>
            <w:vAlign w:val="center"/>
          </w:tcPr>
          <w:p w14:paraId="4E19F7ED" w14:textId="77777777" w:rsidR="00640066" w:rsidRPr="00640066" w:rsidRDefault="00640066" w:rsidP="00056141">
            <w:pPr>
              <w:jc w:val="center"/>
              <w:rPr>
                <w:rFonts w:eastAsia="Times New Roman"/>
                <w:bCs/>
                <w:sz w:val="20"/>
                <w:szCs w:val="20"/>
              </w:rPr>
            </w:pPr>
            <w:r w:rsidRPr="00640066">
              <w:rPr>
                <w:rFonts w:eastAsia="Times New Roman"/>
                <w:bCs/>
                <w:sz w:val="18"/>
                <w:szCs w:val="20"/>
              </w:rPr>
              <w:sym w:font="Symbol" w:char="F03E"/>
            </w:r>
            <w:r w:rsidRPr="00640066">
              <w:rPr>
                <w:rFonts w:eastAsia="Times New Roman"/>
                <w:bCs/>
                <w:sz w:val="18"/>
                <w:szCs w:val="20"/>
              </w:rPr>
              <w:t>0,1</w:t>
            </w:r>
          </w:p>
        </w:tc>
        <w:tc>
          <w:tcPr>
            <w:tcW w:w="1378" w:type="dxa"/>
            <w:shd w:val="clear" w:color="000000" w:fill="FFFFFF"/>
            <w:noWrap/>
            <w:vAlign w:val="center"/>
            <w:hideMark/>
          </w:tcPr>
          <w:p w14:paraId="55491FFB" w14:textId="77777777" w:rsidR="00640066" w:rsidRPr="00640066" w:rsidRDefault="00640066" w:rsidP="00056141">
            <w:pPr>
              <w:jc w:val="right"/>
              <w:rPr>
                <w:rFonts w:eastAsia="Times New Roman"/>
                <w:bCs/>
                <w:sz w:val="20"/>
                <w:szCs w:val="20"/>
              </w:rPr>
            </w:pPr>
            <w:r w:rsidRPr="00640066">
              <w:rPr>
                <w:rFonts w:eastAsia="Times New Roman"/>
                <w:bCs/>
                <w:sz w:val="20"/>
                <w:szCs w:val="20"/>
              </w:rPr>
              <w:t>0,0</w:t>
            </w:r>
          </w:p>
        </w:tc>
        <w:tc>
          <w:tcPr>
            <w:tcW w:w="566" w:type="dxa"/>
            <w:shd w:val="clear" w:color="000000" w:fill="FFFFFF"/>
            <w:vAlign w:val="center"/>
          </w:tcPr>
          <w:p w14:paraId="715CB4B3" w14:textId="77777777" w:rsidR="00640066" w:rsidRPr="00640066" w:rsidRDefault="00640066" w:rsidP="00056141">
            <w:pPr>
              <w:jc w:val="center"/>
              <w:rPr>
                <w:rFonts w:eastAsia="Times New Roman"/>
                <w:bCs/>
                <w:sz w:val="20"/>
                <w:szCs w:val="20"/>
              </w:rPr>
            </w:pPr>
            <w:r w:rsidRPr="00640066">
              <w:rPr>
                <w:rFonts w:eastAsia="Times New Roman"/>
                <w:bCs/>
                <w:sz w:val="20"/>
                <w:szCs w:val="20"/>
              </w:rPr>
              <w:t>0,0</w:t>
            </w:r>
          </w:p>
        </w:tc>
      </w:tr>
      <w:tr w:rsidR="00640066" w:rsidRPr="00640066" w14:paraId="16A4472C" w14:textId="77777777" w:rsidTr="00056141">
        <w:trPr>
          <w:trHeight w:val="556"/>
        </w:trPr>
        <w:tc>
          <w:tcPr>
            <w:tcW w:w="2000" w:type="dxa"/>
            <w:shd w:val="clear" w:color="000000" w:fill="FFFFFF"/>
            <w:vAlign w:val="center"/>
            <w:hideMark/>
          </w:tcPr>
          <w:p w14:paraId="1FEBAB6D" w14:textId="77777777" w:rsidR="00640066" w:rsidRPr="00640066" w:rsidRDefault="00640066" w:rsidP="00056141">
            <w:pPr>
              <w:jc w:val="both"/>
              <w:rPr>
                <w:rFonts w:eastAsia="Times New Roman"/>
                <w:bCs/>
                <w:sz w:val="20"/>
                <w:szCs w:val="20"/>
              </w:rPr>
            </w:pPr>
            <w:r w:rsidRPr="00640066">
              <w:rPr>
                <w:rFonts w:eastAsia="Times New Roman"/>
                <w:bCs/>
                <w:sz w:val="20"/>
                <w:szCs w:val="20"/>
              </w:rPr>
              <w:t>Социальная политика</w:t>
            </w:r>
          </w:p>
        </w:tc>
        <w:tc>
          <w:tcPr>
            <w:tcW w:w="1602" w:type="dxa"/>
            <w:shd w:val="clear" w:color="auto" w:fill="auto"/>
            <w:noWrap/>
            <w:vAlign w:val="center"/>
            <w:hideMark/>
          </w:tcPr>
          <w:p w14:paraId="2F1C2F31" w14:textId="77777777" w:rsidR="00640066" w:rsidRPr="00640066" w:rsidRDefault="00640066" w:rsidP="00056141">
            <w:pPr>
              <w:jc w:val="right"/>
              <w:rPr>
                <w:rFonts w:eastAsia="Times New Roman"/>
                <w:color w:val="000000"/>
                <w:sz w:val="20"/>
                <w:szCs w:val="20"/>
              </w:rPr>
            </w:pPr>
            <w:r w:rsidRPr="00640066">
              <w:rPr>
                <w:rFonts w:eastAsia="Times New Roman"/>
                <w:color w:val="000000"/>
                <w:sz w:val="20"/>
                <w:szCs w:val="20"/>
              </w:rPr>
              <w:t>567 155,7</w:t>
            </w:r>
          </w:p>
        </w:tc>
        <w:tc>
          <w:tcPr>
            <w:tcW w:w="576" w:type="dxa"/>
            <w:vAlign w:val="center"/>
          </w:tcPr>
          <w:p w14:paraId="674B4649" w14:textId="77777777" w:rsidR="00640066" w:rsidRPr="00640066" w:rsidRDefault="00640066" w:rsidP="00056141">
            <w:pPr>
              <w:jc w:val="center"/>
              <w:rPr>
                <w:rFonts w:eastAsia="Times New Roman"/>
                <w:bCs/>
                <w:sz w:val="20"/>
                <w:szCs w:val="20"/>
              </w:rPr>
            </w:pPr>
            <w:r w:rsidRPr="00640066">
              <w:rPr>
                <w:rFonts w:eastAsia="Times New Roman"/>
                <w:bCs/>
                <w:sz w:val="20"/>
                <w:szCs w:val="20"/>
              </w:rPr>
              <w:t>4,7</w:t>
            </w:r>
          </w:p>
        </w:tc>
        <w:tc>
          <w:tcPr>
            <w:tcW w:w="1603" w:type="dxa"/>
            <w:shd w:val="clear" w:color="000000" w:fill="FFFFFF"/>
            <w:noWrap/>
            <w:vAlign w:val="center"/>
            <w:hideMark/>
          </w:tcPr>
          <w:p w14:paraId="4DD45667" w14:textId="77777777" w:rsidR="00640066" w:rsidRPr="00640066" w:rsidRDefault="00640066" w:rsidP="00056141">
            <w:pPr>
              <w:jc w:val="right"/>
              <w:rPr>
                <w:rFonts w:eastAsia="Times New Roman"/>
                <w:bCs/>
                <w:sz w:val="20"/>
                <w:szCs w:val="20"/>
              </w:rPr>
            </w:pPr>
            <w:r w:rsidRPr="00640066">
              <w:rPr>
                <w:rFonts w:eastAsia="Times New Roman"/>
                <w:bCs/>
                <w:sz w:val="20"/>
                <w:szCs w:val="20"/>
              </w:rPr>
              <w:t>633 487,5</w:t>
            </w:r>
          </w:p>
        </w:tc>
        <w:tc>
          <w:tcPr>
            <w:tcW w:w="576" w:type="dxa"/>
            <w:shd w:val="clear" w:color="000000" w:fill="FFFFFF"/>
            <w:vAlign w:val="center"/>
          </w:tcPr>
          <w:p w14:paraId="66039F3B" w14:textId="77777777" w:rsidR="00640066" w:rsidRPr="00640066" w:rsidRDefault="00640066" w:rsidP="00056141">
            <w:pPr>
              <w:jc w:val="center"/>
              <w:rPr>
                <w:rFonts w:eastAsia="Times New Roman"/>
                <w:bCs/>
                <w:sz w:val="20"/>
                <w:szCs w:val="20"/>
              </w:rPr>
            </w:pPr>
            <w:r w:rsidRPr="00640066">
              <w:rPr>
                <w:rFonts w:eastAsia="Times New Roman"/>
                <w:bCs/>
                <w:sz w:val="20"/>
                <w:szCs w:val="20"/>
              </w:rPr>
              <w:t>4,6</w:t>
            </w:r>
          </w:p>
        </w:tc>
        <w:tc>
          <w:tcPr>
            <w:tcW w:w="1455" w:type="dxa"/>
            <w:shd w:val="clear" w:color="000000" w:fill="FFFFFF"/>
            <w:noWrap/>
            <w:vAlign w:val="center"/>
            <w:hideMark/>
          </w:tcPr>
          <w:p w14:paraId="34009744" w14:textId="77777777" w:rsidR="00640066" w:rsidRPr="00640066" w:rsidRDefault="00640066" w:rsidP="00056141">
            <w:pPr>
              <w:jc w:val="right"/>
              <w:rPr>
                <w:rFonts w:eastAsia="Times New Roman"/>
                <w:bCs/>
                <w:sz w:val="20"/>
                <w:szCs w:val="20"/>
              </w:rPr>
            </w:pPr>
            <w:r w:rsidRPr="00640066">
              <w:rPr>
                <w:rFonts w:eastAsia="Times New Roman"/>
                <w:bCs/>
                <w:sz w:val="20"/>
                <w:szCs w:val="20"/>
              </w:rPr>
              <w:t>636 009,3</w:t>
            </w:r>
          </w:p>
        </w:tc>
        <w:tc>
          <w:tcPr>
            <w:tcW w:w="566" w:type="dxa"/>
            <w:shd w:val="clear" w:color="000000" w:fill="FFFFFF"/>
            <w:vAlign w:val="center"/>
          </w:tcPr>
          <w:p w14:paraId="15B7D6B6" w14:textId="77777777" w:rsidR="00640066" w:rsidRPr="00640066" w:rsidRDefault="00640066" w:rsidP="00056141">
            <w:pPr>
              <w:jc w:val="center"/>
              <w:rPr>
                <w:rFonts w:eastAsia="Times New Roman"/>
                <w:bCs/>
                <w:sz w:val="20"/>
                <w:szCs w:val="20"/>
              </w:rPr>
            </w:pPr>
            <w:r w:rsidRPr="00640066">
              <w:rPr>
                <w:rFonts w:eastAsia="Times New Roman"/>
                <w:bCs/>
                <w:sz w:val="20"/>
                <w:szCs w:val="20"/>
              </w:rPr>
              <w:t>4,8</w:t>
            </w:r>
          </w:p>
        </w:tc>
        <w:tc>
          <w:tcPr>
            <w:tcW w:w="1378" w:type="dxa"/>
            <w:shd w:val="clear" w:color="000000" w:fill="FFFFFF"/>
            <w:noWrap/>
            <w:vAlign w:val="center"/>
            <w:hideMark/>
          </w:tcPr>
          <w:p w14:paraId="48B4B0C6" w14:textId="77777777" w:rsidR="00640066" w:rsidRPr="00640066" w:rsidRDefault="00640066" w:rsidP="00056141">
            <w:pPr>
              <w:jc w:val="right"/>
              <w:rPr>
                <w:rFonts w:eastAsia="Times New Roman"/>
                <w:bCs/>
                <w:sz w:val="20"/>
                <w:szCs w:val="20"/>
              </w:rPr>
            </w:pPr>
            <w:r w:rsidRPr="00640066">
              <w:rPr>
                <w:rFonts w:eastAsia="Times New Roman"/>
                <w:bCs/>
                <w:sz w:val="20"/>
                <w:szCs w:val="20"/>
              </w:rPr>
              <w:t>638 300,2</w:t>
            </w:r>
          </w:p>
        </w:tc>
        <w:tc>
          <w:tcPr>
            <w:tcW w:w="566" w:type="dxa"/>
            <w:shd w:val="clear" w:color="000000" w:fill="FFFFFF"/>
            <w:vAlign w:val="center"/>
          </w:tcPr>
          <w:p w14:paraId="56EE7FA8" w14:textId="77777777" w:rsidR="00640066" w:rsidRPr="00640066" w:rsidRDefault="00640066" w:rsidP="00056141">
            <w:pPr>
              <w:jc w:val="center"/>
              <w:rPr>
                <w:rFonts w:eastAsia="Times New Roman"/>
                <w:bCs/>
                <w:sz w:val="20"/>
                <w:szCs w:val="20"/>
              </w:rPr>
            </w:pPr>
            <w:r w:rsidRPr="00640066">
              <w:rPr>
                <w:rFonts w:eastAsia="Times New Roman"/>
                <w:bCs/>
                <w:sz w:val="20"/>
                <w:szCs w:val="20"/>
              </w:rPr>
              <w:t>5,7</w:t>
            </w:r>
          </w:p>
        </w:tc>
      </w:tr>
      <w:tr w:rsidR="00640066" w:rsidRPr="00640066" w14:paraId="1E8C15C8" w14:textId="77777777" w:rsidTr="00056141">
        <w:trPr>
          <w:trHeight w:val="534"/>
        </w:trPr>
        <w:tc>
          <w:tcPr>
            <w:tcW w:w="2000" w:type="dxa"/>
            <w:shd w:val="clear" w:color="000000" w:fill="FFFFFF"/>
            <w:vAlign w:val="center"/>
            <w:hideMark/>
          </w:tcPr>
          <w:p w14:paraId="374B0F1E" w14:textId="77777777" w:rsidR="00640066" w:rsidRPr="00640066" w:rsidRDefault="00640066" w:rsidP="00056141">
            <w:pPr>
              <w:jc w:val="both"/>
              <w:rPr>
                <w:rFonts w:eastAsia="Times New Roman"/>
                <w:bCs/>
                <w:sz w:val="20"/>
                <w:szCs w:val="20"/>
              </w:rPr>
            </w:pPr>
            <w:r w:rsidRPr="00640066">
              <w:rPr>
                <w:rFonts w:eastAsia="Times New Roman"/>
                <w:bCs/>
                <w:sz w:val="20"/>
                <w:szCs w:val="20"/>
              </w:rPr>
              <w:t>Физическая культура и спорт</w:t>
            </w:r>
          </w:p>
        </w:tc>
        <w:tc>
          <w:tcPr>
            <w:tcW w:w="1602" w:type="dxa"/>
            <w:shd w:val="clear" w:color="auto" w:fill="auto"/>
            <w:noWrap/>
            <w:vAlign w:val="center"/>
            <w:hideMark/>
          </w:tcPr>
          <w:p w14:paraId="558FCB36" w14:textId="77777777" w:rsidR="00640066" w:rsidRPr="00640066" w:rsidRDefault="00640066" w:rsidP="00056141">
            <w:pPr>
              <w:jc w:val="right"/>
              <w:rPr>
                <w:rFonts w:eastAsia="Times New Roman"/>
                <w:color w:val="000000"/>
                <w:sz w:val="20"/>
                <w:szCs w:val="20"/>
              </w:rPr>
            </w:pPr>
            <w:r w:rsidRPr="00640066">
              <w:rPr>
                <w:rFonts w:eastAsia="Times New Roman"/>
                <w:color w:val="000000"/>
                <w:sz w:val="20"/>
                <w:szCs w:val="20"/>
              </w:rPr>
              <w:t>324 317,0</w:t>
            </w:r>
          </w:p>
        </w:tc>
        <w:tc>
          <w:tcPr>
            <w:tcW w:w="576" w:type="dxa"/>
            <w:vAlign w:val="center"/>
          </w:tcPr>
          <w:p w14:paraId="0873C43E" w14:textId="77777777" w:rsidR="00640066" w:rsidRPr="00640066" w:rsidRDefault="00640066" w:rsidP="00056141">
            <w:pPr>
              <w:jc w:val="center"/>
              <w:rPr>
                <w:rFonts w:eastAsia="Times New Roman"/>
                <w:bCs/>
                <w:sz w:val="20"/>
                <w:szCs w:val="20"/>
              </w:rPr>
            </w:pPr>
            <w:r w:rsidRPr="00640066">
              <w:rPr>
                <w:rFonts w:eastAsia="Times New Roman"/>
                <w:bCs/>
                <w:sz w:val="20"/>
                <w:szCs w:val="20"/>
              </w:rPr>
              <w:t>2,7</w:t>
            </w:r>
          </w:p>
        </w:tc>
        <w:tc>
          <w:tcPr>
            <w:tcW w:w="1603" w:type="dxa"/>
            <w:shd w:val="clear" w:color="000000" w:fill="FFFFFF"/>
            <w:noWrap/>
            <w:vAlign w:val="center"/>
            <w:hideMark/>
          </w:tcPr>
          <w:p w14:paraId="5C3C2808" w14:textId="77777777" w:rsidR="00640066" w:rsidRPr="00640066" w:rsidRDefault="00640066" w:rsidP="00056141">
            <w:pPr>
              <w:jc w:val="right"/>
              <w:rPr>
                <w:rFonts w:eastAsia="Times New Roman"/>
                <w:bCs/>
                <w:sz w:val="20"/>
                <w:szCs w:val="20"/>
              </w:rPr>
            </w:pPr>
            <w:r w:rsidRPr="00640066">
              <w:rPr>
                <w:rFonts w:eastAsia="Times New Roman"/>
                <w:bCs/>
                <w:sz w:val="20"/>
                <w:szCs w:val="20"/>
              </w:rPr>
              <w:t>334 371,7</w:t>
            </w:r>
          </w:p>
        </w:tc>
        <w:tc>
          <w:tcPr>
            <w:tcW w:w="576" w:type="dxa"/>
            <w:shd w:val="clear" w:color="000000" w:fill="FFFFFF"/>
            <w:vAlign w:val="center"/>
          </w:tcPr>
          <w:p w14:paraId="0AD8ACE0" w14:textId="77777777" w:rsidR="00640066" w:rsidRPr="00640066" w:rsidRDefault="00640066" w:rsidP="00056141">
            <w:pPr>
              <w:jc w:val="center"/>
              <w:rPr>
                <w:rFonts w:eastAsia="Times New Roman"/>
                <w:bCs/>
                <w:sz w:val="20"/>
                <w:szCs w:val="20"/>
              </w:rPr>
            </w:pPr>
            <w:r w:rsidRPr="00640066">
              <w:rPr>
                <w:rFonts w:eastAsia="Times New Roman"/>
                <w:bCs/>
                <w:sz w:val="20"/>
                <w:szCs w:val="20"/>
              </w:rPr>
              <w:t>2,4</w:t>
            </w:r>
          </w:p>
        </w:tc>
        <w:tc>
          <w:tcPr>
            <w:tcW w:w="1455" w:type="dxa"/>
            <w:shd w:val="clear" w:color="000000" w:fill="FFFFFF"/>
            <w:noWrap/>
            <w:vAlign w:val="center"/>
            <w:hideMark/>
          </w:tcPr>
          <w:p w14:paraId="356CCB6B" w14:textId="77777777" w:rsidR="00640066" w:rsidRPr="00640066" w:rsidRDefault="00640066" w:rsidP="00056141">
            <w:pPr>
              <w:jc w:val="right"/>
              <w:rPr>
                <w:rFonts w:eastAsia="Times New Roman"/>
                <w:bCs/>
                <w:sz w:val="20"/>
                <w:szCs w:val="20"/>
              </w:rPr>
            </w:pPr>
            <w:r w:rsidRPr="00640066">
              <w:rPr>
                <w:rFonts w:eastAsia="Times New Roman"/>
                <w:bCs/>
                <w:sz w:val="20"/>
                <w:szCs w:val="20"/>
              </w:rPr>
              <w:t>258 773,0</w:t>
            </w:r>
          </w:p>
        </w:tc>
        <w:tc>
          <w:tcPr>
            <w:tcW w:w="566" w:type="dxa"/>
            <w:shd w:val="clear" w:color="000000" w:fill="FFFFFF"/>
            <w:vAlign w:val="center"/>
          </w:tcPr>
          <w:p w14:paraId="29C48AA2" w14:textId="77777777" w:rsidR="00640066" w:rsidRPr="00640066" w:rsidRDefault="00640066" w:rsidP="00056141">
            <w:pPr>
              <w:jc w:val="center"/>
              <w:rPr>
                <w:rFonts w:eastAsia="Times New Roman"/>
                <w:bCs/>
                <w:sz w:val="20"/>
                <w:szCs w:val="20"/>
              </w:rPr>
            </w:pPr>
            <w:r w:rsidRPr="00640066">
              <w:rPr>
                <w:rFonts w:eastAsia="Times New Roman"/>
                <w:bCs/>
                <w:sz w:val="20"/>
                <w:szCs w:val="20"/>
              </w:rPr>
              <w:t>2,0</w:t>
            </w:r>
          </w:p>
        </w:tc>
        <w:tc>
          <w:tcPr>
            <w:tcW w:w="1378" w:type="dxa"/>
            <w:shd w:val="clear" w:color="000000" w:fill="FFFFFF"/>
            <w:noWrap/>
            <w:vAlign w:val="center"/>
            <w:hideMark/>
          </w:tcPr>
          <w:p w14:paraId="74073C9E" w14:textId="77777777" w:rsidR="00640066" w:rsidRPr="00640066" w:rsidRDefault="00640066" w:rsidP="00056141">
            <w:pPr>
              <w:jc w:val="right"/>
              <w:rPr>
                <w:rFonts w:eastAsia="Times New Roman"/>
                <w:bCs/>
                <w:sz w:val="20"/>
                <w:szCs w:val="20"/>
              </w:rPr>
            </w:pPr>
            <w:r w:rsidRPr="00640066">
              <w:rPr>
                <w:rFonts w:eastAsia="Times New Roman"/>
                <w:bCs/>
                <w:sz w:val="20"/>
                <w:szCs w:val="20"/>
              </w:rPr>
              <w:t>276 933,8</w:t>
            </w:r>
          </w:p>
        </w:tc>
        <w:tc>
          <w:tcPr>
            <w:tcW w:w="566" w:type="dxa"/>
            <w:shd w:val="clear" w:color="000000" w:fill="FFFFFF"/>
            <w:vAlign w:val="center"/>
          </w:tcPr>
          <w:p w14:paraId="54AD7C72" w14:textId="77777777" w:rsidR="00640066" w:rsidRPr="00640066" w:rsidRDefault="00640066" w:rsidP="00056141">
            <w:pPr>
              <w:jc w:val="center"/>
              <w:rPr>
                <w:rFonts w:eastAsia="Times New Roman"/>
                <w:bCs/>
                <w:sz w:val="20"/>
                <w:szCs w:val="20"/>
              </w:rPr>
            </w:pPr>
            <w:r w:rsidRPr="00640066">
              <w:rPr>
                <w:rFonts w:eastAsia="Times New Roman"/>
                <w:bCs/>
                <w:sz w:val="20"/>
                <w:szCs w:val="20"/>
              </w:rPr>
              <w:t>2,5</w:t>
            </w:r>
          </w:p>
        </w:tc>
      </w:tr>
      <w:tr w:rsidR="00640066" w:rsidRPr="00640066" w14:paraId="6847BC4C" w14:textId="77777777" w:rsidTr="00056141">
        <w:trPr>
          <w:trHeight w:val="56"/>
        </w:trPr>
        <w:tc>
          <w:tcPr>
            <w:tcW w:w="2000" w:type="dxa"/>
            <w:shd w:val="clear" w:color="auto" w:fill="DBE5F1" w:themeFill="accent1" w:themeFillTint="33"/>
            <w:hideMark/>
          </w:tcPr>
          <w:p w14:paraId="7F2C5080" w14:textId="77777777" w:rsidR="00640066" w:rsidRPr="00E57A04" w:rsidRDefault="00640066" w:rsidP="00640066">
            <w:pPr>
              <w:rPr>
                <w:rFonts w:eastAsia="Times New Roman"/>
                <w:b/>
                <w:bCs/>
                <w:sz w:val="20"/>
                <w:szCs w:val="20"/>
              </w:rPr>
            </w:pPr>
            <w:r w:rsidRPr="00E57A04">
              <w:rPr>
                <w:rFonts w:eastAsia="Times New Roman"/>
                <w:b/>
                <w:bCs/>
                <w:sz w:val="20"/>
                <w:szCs w:val="20"/>
              </w:rPr>
              <w:t>Всего:</w:t>
            </w:r>
          </w:p>
        </w:tc>
        <w:tc>
          <w:tcPr>
            <w:tcW w:w="1602" w:type="dxa"/>
            <w:shd w:val="clear" w:color="auto" w:fill="DBE5F1" w:themeFill="accent1" w:themeFillTint="33"/>
            <w:noWrap/>
            <w:vAlign w:val="center"/>
            <w:hideMark/>
          </w:tcPr>
          <w:p w14:paraId="62193D34" w14:textId="77777777" w:rsidR="00640066" w:rsidRPr="00E57A04" w:rsidRDefault="00640066" w:rsidP="00056141">
            <w:pPr>
              <w:jc w:val="right"/>
              <w:rPr>
                <w:rFonts w:eastAsia="Times New Roman"/>
                <w:b/>
                <w:bCs/>
                <w:sz w:val="20"/>
                <w:szCs w:val="20"/>
              </w:rPr>
            </w:pPr>
            <w:r w:rsidRPr="00E57A04">
              <w:rPr>
                <w:rFonts w:eastAsia="Times New Roman"/>
                <w:b/>
                <w:bCs/>
                <w:sz w:val="20"/>
                <w:szCs w:val="20"/>
              </w:rPr>
              <w:t>12 038 053,7</w:t>
            </w:r>
          </w:p>
        </w:tc>
        <w:tc>
          <w:tcPr>
            <w:tcW w:w="576" w:type="dxa"/>
            <w:shd w:val="clear" w:color="auto" w:fill="DBE5F1" w:themeFill="accent1" w:themeFillTint="33"/>
            <w:vAlign w:val="center"/>
          </w:tcPr>
          <w:p w14:paraId="7D4DD3B8" w14:textId="77777777" w:rsidR="00640066" w:rsidRPr="00E57A04" w:rsidRDefault="00640066" w:rsidP="00056141">
            <w:pPr>
              <w:jc w:val="center"/>
              <w:rPr>
                <w:rFonts w:eastAsia="Times New Roman"/>
                <w:b/>
                <w:bCs/>
                <w:sz w:val="20"/>
                <w:szCs w:val="20"/>
              </w:rPr>
            </w:pPr>
            <w:r w:rsidRPr="00E57A04">
              <w:rPr>
                <w:rFonts w:eastAsia="Times New Roman"/>
                <w:b/>
                <w:bCs/>
                <w:sz w:val="20"/>
                <w:szCs w:val="20"/>
              </w:rPr>
              <w:t>х</w:t>
            </w:r>
          </w:p>
        </w:tc>
        <w:tc>
          <w:tcPr>
            <w:tcW w:w="1603" w:type="dxa"/>
            <w:shd w:val="clear" w:color="auto" w:fill="DBE5F1" w:themeFill="accent1" w:themeFillTint="33"/>
            <w:noWrap/>
            <w:vAlign w:val="center"/>
            <w:hideMark/>
          </w:tcPr>
          <w:p w14:paraId="2DC04643" w14:textId="77777777" w:rsidR="00640066" w:rsidRPr="00E57A04" w:rsidRDefault="00640066" w:rsidP="00056141">
            <w:pPr>
              <w:jc w:val="right"/>
              <w:rPr>
                <w:rFonts w:eastAsia="Times New Roman"/>
                <w:b/>
                <w:bCs/>
                <w:sz w:val="20"/>
                <w:szCs w:val="20"/>
              </w:rPr>
            </w:pPr>
            <w:r w:rsidRPr="00E57A04">
              <w:rPr>
                <w:rFonts w:eastAsia="Times New Roman"/>
                <w:b/>
                <w:bCs/>
                <w:sz w:val="20"/>
                <w:szCs w:val="20"/>
              </w:rPr>
              <w:t>13 891 515,1</w:t>
            </w:r>
          </w:p>
        </w:tc>
        <w:tc>
          <w:tcPr>
            <w:tcW w:w="576" w:type="dxa"/>
            <w:shd w:val="clear" w:color="auto" w:fill="DBE5F1" w:themeFill="accent1" w:themeFillTint="33"/>
            <w:vAlign w:val="center"/>
          </w:tcPr>
          <w:p w14:paraId="44543B1A" w14:textId="77777777" w:rsidR="00640066" w:rsidRPr="00E57A04" w:rsidRDefault="00640066" w:rsidP="00056141">
            <w:pPr>
              <w:jc w:val="center"/>
              <w:rPr>
                <w:rFonts w:eastAsia="Times New Roman"/>
                <w:b/>
                <w:bCs/>
                <w:sz w:val="20"/>
                <w:szCs w:val="20"/>
              </w:rPr>
            </w:pPr>
            <w:r w:rsidRPr="00E57A04">
              <w:rPr>
                <w:rFonts w:eastAsia="Times New Roman"/>
                <w:b/>
                <w:bCs/>
                <w:sz w:val="20"/>
                <w:szCs w:val="20"/>
              </w:rPr>
              <w:t>х</w:t>
            </w:r>
          </w:p>
        </w:tc>
        <w:tc>
          <w:tcPr>
            <w:tcW w:w="1455" w:type="dxa"/>
            <w:shd w:val="clear" w:color="auto" w:fill="DBE5F1" w:themeFill="accent1" w:themeFillTint="33"/>
            <w:noWrap/>
            <w:vAlign w:val="center"/>
            <w:hideMark/>
          </w:tcPr>
          <w:p w14:paraId="6E6C2836" w14:textId="77777777" w:rsidR="00640066" w:rsidRPr="00E57A04" w:rsidRDefault="00640066" w:rsidP="00056141">
            <w:pPr>
              <w:jc w:val="right"/>
              <w:rPr>
                <w:rFonts w:eastAsia="Times New Roman"/>
                <w:b/>
                <w:bCs/>
                <w:sz w:val="20"/>
                <w:szCs w:val="20"/>
              </w:rPr>
            </w:pPr>
            <w:r w:rsidRPr="00E57A04">
              <w:rPr>
                <w:rFonts w:eastAsia="Times New Roman"/>
                <w:b/>
                <w:bCs/>
                <w:sz w:val="20"/>
                <w:szCs w:val="20"/>
              </w:rPr>
              <w:t>13 198 605,5</w:t>
            </w:r>
          </w:p>
        </w:tc>
        <w:tc>
          <w:tcPr>
            <w:tcW w:w="566" w:type="dxa"/>
            <w:shd w:val="clear" w:color="auto" w:fill="DBE5F1" w:themeFill="accent1" w:themeFillTint="33"/>
            <w:vAlign w:val="center"/>
          </w:tcPr>
          <w:p w14:paraId="464FA2AB" w14:textId="77777777" w:rsidR="00640066" w:rsidRPr="00E57A04" w:rsidRDefault="00640066" w:rsidP="00056141">
            <w:pPr>
              <w:jc w:val="center"/>
              <w:rPr>
                <w:rFonts w:eastAsia="Times New Roman"/>
                <w:b/>
                <w:bCs/>
                <w:sz w:val="20"/>
                <w:szCs w:val="20"/>
              </w:rPr>
            </w:pPr>
            <w:r w:rsidRPr="00E57A04">
              <w:rPr>
                <w:rFonts w:eastAsia="Times New Roman"/>
                <w:b/>
                <w:bCs/>
                <w:sz w:val="20"/>
                <w:szCs w:val="20"/>
              </w:rPr>
              <w:t>х</w:t>
            </w:r>
          </w:p>
        </w:tc>
        <w:tc>
          <w:tcPr>
            <w:tcW w:w="1378" w:type="dxa"/>
            <w:shd w:val="clear" w:color="auto" w:fill="DBE5F1" w:themeFill="accent1" w:themeFillTint="33"/>
            <w:noWrap/>
            <w:vAlign w:val="center"/>
            <w:hideMark/>
          </w:tcPr>
          <w:p w14:paraId="7820481E" w14:textId="77777777" w:rsidR="00640066" w:rsidRPr="00E57A04" w:rsidRDefault="00640066" w:rsidP="00056141">
            <w:pPr>
              <w:jc w:val="right"/>
              <w:rPr>
                <w:rFonts w:eastAsia="Times New Roman"/>
                <w:b/>
                <w:bCs/>
                <w:sz w:val="20"/>
                <w:szCs w:val="20"/>
              </w:rPr>
            </w:pPr>
            <w:r w:rsidRPr="00E57A04">
              <w:rPr>
                <w:rFonts w:eastAsia="Times New Roman"/>
                <w:b/>
                <w:bCs/>
                <w:sz w:val="20"/>
                <w:szCs w:val="20"/>
              </w:rPr>
              <w:t>11 164 825,2</w:t>
            </w:r>
          </w:p>
        </w:tc>
        <w:tc>
          <w:tcPr>
            <w:tcW w:w="566" w:type="dxa"/>
            <w:shd w:val="clear" w:color="auto" w:fill="DBE5F1" w:themeFill="accent1" w:themeFillTint="33"/>
            <w:vAlign w:val="center"/>
          </w:tcPr>
          <w:p w14:paraId="097BAA7A" w14:textId="77777777" w:rsidR="00640066" w:rsidRPr="00E57A04" w:rsidRDefault="00640066" w:rsidP="00056141">
            <w:pPr>
              <w:jc w:val="center"/>
              <w:rPr>
                <w:rFonts w:eastAsia="Times New Roman"/>
                <w:b/>
                <w:bCs/>
                <w:sz w:val="20"/>
                <w:szCs w:val="20"/>
              </w:rPr>
            </w:pPr>
            <w:r w:rsidRPr="00E57A04">
              <w:rPr>
                <w:rFonts w:eastAsia="Times New Roman"/>
                <w:b/>
                <w:bCs/>
                <w:sz w:val="20"/>
                <w:szCs w:val="20"/>
              </w:rPr>
              <w:t>х</w:t>
            </w:r>
          </w:p>
        </w:tc>
      </w:tr>
    </w:tbl>
    <w:p w14:paraId="230F8F5F" w14:textId="77777777" w:rsidR="00640066" w:rsidRPr="00640066" w:rsidRDefault="00640066" w:rsidP="00640066">
      <w:pPr>
        <w:widowControl w:val="0"/>
        <w:tabs>
          <w:tab w:val="left" w:pos="709"/>
          <w:tab w:val="left" w:pos="1134"/>
        </w:tabs>
        <w:ind w:firstLine="709"/>
        <w:jc w:val="both"/>
        <w:rPr>
          <w:sz w:val="16"/>
          <w:szCs w:val="28"/>
        </w:rPr>
      </w:pPr>
    </w:p>
    <w:p w14:paraId="26FBE83C"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Как видно из таблицы, ежегодная сумма расходов, направляемых на финансирование мероприятий в социальной сфере, в трехлетнем бюджетном периоде увеличивается относительно текущего финансового года в 2023 и 2024 годах и сокращается в 2025 году.</w:t>
      </w:r>
    </w:p>
    <w:p w14:paraId="29090C88" w14:textId="77777777" w:rsidR="00640066" w:rsidRPr="00640066" w:rsidRDefault="00640066" w:rsidP="00640066">
      <w:pPr>
        <w:tabs>
          <w:tab w:val="left" w:pos="709"/>
          <w:tab w:val="left" w:pos="1134"/>
        </w:tabs>
        <w:ind w:firstLine="709"/>
        <w:jc w:val="both"/>
        <w:rPr>
          <w:sz w:val="28"/>
          <w:szCs w:val="28"/>
        </w:rPr>
      </w:pPr>
      <w:r w:rsidRPr="00640066">
        <w:rPr>
          <w:sz w:val="28"/>
          <w:szCs w:val="28"/>
        </w:rPr>
        <w:t>Согласно Проекту решения расходы на национальную экономику (в том числе транспорт и дорожную деятельность) и жилищно-коммунальное хозяйство в совокупном объеме составляют 34,1% от расходной части бюджета в 2023 году (7 755 373,4 тыс. рублей), 34,2% в 2024 году (7 585 920,3 тыс. рублей) и 30,0% в 2025 году (5 484 365,2 тыс. рублей).</w:t>
      </w:r>
    </w:p>
    <w:p w14:paraId="5B3282DD" w14:textId="77777777" w:rsidR="00640066" w:rsidRDefault="00640066" w:rsidP="00BF31D1">
      <w:pPr>
        <w:widowControl w:val="0"/>
        <w:tabs>
          <w:tab w:val="left" w:pos="709"/>
        </w:tabs>
        <w:ind w:firstLine="709"/>
        <w:jc w:val="both"/>
        <w:rPr>
          <w:sz w:val="28"/>
          <w:szCs w:val="28"/>
        </w:rPr>
      </w:pPr>
      <w:r w:rsidRPr="00640066">
        <w:rPr>
          <w:sz w:val="28"/>
          <w:szCs w:val="28"/>
        </w:rPr>
        <w:t>Динамика расходов бюджета города Оренбурга, предусмотренных на финансирование мероприятий в сфере национальной экономики и жилищно-коммунального хозяйства представлена на следующей диаграмме.</w:t>
      </w:r>
    </w:p>
    <w:p w14:paraId="3BE46350" w14:textId="77777777" w:rsidR="00644DA7" w:rsidRPr="00644DA7" w:rsidRDefault="00644DA7" w:rsidP="00BF31D1">
      <w:pPr>
        <w:widowControl w:val="0"/>
        <w:tabs>
          <w:tab w:val="left" w:pos="709"/>
        </w:tabs>
        <w:ind w:firstLine="709"/>
        <w:jc w:val="both"/>
        <w:rPr>
          <w:sz w:val="16"/>
          <w:szCs w:val="16"/>
        </w:rPr>
      </w:pPr>
    </w:p>
    <w:p w14:paraId="3BD340BC" w14:textId="77777777" w:rsidR="00640066" w:rsidRPr="00640066" w:rsidRDefault="00640066" w:rsidP="00640066">
      <w:pPr>
        <w:widowControl w:val="0"/>
        <w:tabs>
          <w:tab w:val="left" w:pos="709"/>
        </w:tabs>
        <w:jc w:val="center"/>
        <w:rPr>
          <w:sz w:val="28"/>
          <w:szCs w:val="28"/>
        </w:rPr>
      </w:pPr>
      <w:r w:rsidRPr="00640066">
        <w:rPr>
          <w:noProof/>
        </w:rPr>
        <w:lastRenderedPageBreak/>
        <w:drawing>
          <wp:inline distT="0" distB="0" distL="0" distR="0" wp14:anchorId="1745D091" wp14:editId="6C5F00C6">
            <wp:extent cx="5896051" cy="2779776"/>
            <wp:effectExtent l="0" t="0" r="0" b="1905"/>
            <wp:docPr id="17" name="Диаграмма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674E14" w14:textId="77777777" w:rsidR="00640066" w:rsidRPr="00640066" w:rsidRDefault="00640066" w:rsidP="00640066">
      <w:pPr>
        <w:ind w:firstLine="720"/>
        <w:jc w:val="both"/>
        <w:rPr>
          <w:sz w:val="28"/>
          <w:szCs w:val="28"/>
        </w:rPr>
      </w:pPr>
      <w:r w:rsidRPr="00640066">
        <w:rPr>
          <w:sz w:val="28"/>
          <w:szCs w:val="28"/>
        </w:rPr>
        <w:t>Относительно ожидаемого исполнения бюджета города Оренбурга за 2022 год (</w:t>
      </w:r>
      <w:r w:rsidRPr="00640066">
        <w:rPr>
          <w:rFonts w:eastAsia="Times New Roman"/>
          <w:color w:val="000000"/>
          <w:sz w:val="28"/>
          <w:szCs w:val="28"/>
        </w:rPr>
        <w:t>5</w:t>
      </w:r>
      <w:r w:rsidRPr="00640066">
        <w:rPr>
          <w:rFonts w:eastAsia="Times New Roman"/>
          <w:color w:val="000000"/>
          <w:sz w:val="28"/>
          <w:szCs w:val="28"/>
          <w:lang w:val="en-US"/>
        </w:rPr>
        <w:t> </w:t>
      </w:r>
      <w:r w:rsidRPr="00640066">
        <w:rPr>
          <w:rFonts w:eastAsia="Times New Roman"/>
          <w:color w:val="000000"/>
          <w:sz w:val="28"/>
          <w:szCs w:val="28"/>
        </w:rPr>
        <w:t>076</w:t>
      </w:r>
      <w:r w:rsidRPr="00640066">
        <w:rPr>
          <w:rFonts w:eastAsia="Times New Roman"/>
          <w:color w:val="000000"/>
          <w:sz w:val="28"/>
          <w:szCs w:val="28"/>
          <w:lang w:val="en-US"/>
        </w:rPr>
        <w:t> </w:t>
      </w:r>
      <w:r w:rsidRPr="00640066">
        <w:rPr>
          <w:rFonts w:eastAsia="Times New Roman"/>
          <w:color w:val="000000"/>
          <w:sz w:val="28"/>
          <w:szCs w:val="28"/>
        </w:rPr>
        <w:t xml:space="preserve">764,0 </w:t>
      </w:r>
      <w:r w:rsidRPr="00640066">
        <w:rPr>
          <w:sz w:val="28"/>
          <w:szCs w:val="28"/>
        </w:rPr>
        <w:t>тыс. рублей) Проектом решения предусматривается снижение расходов на финансирование мероприятий в сфере национальной экономики в 2023 году на 147 306,8 тыс. рублей и в 2025 году на 199 512,2 тыс. рублей, в 2024 году предусматривается увеличение расходов на 1 429 796,4 тыс. рублей.</w:t>
      </w:r>
    </w:p>
    <w:p w14:paraId="402B30AE" w14:textId="77777777" w:rsidR="00640066" w:rsidRPr="00640066" w:rsidRDefault="00640066" w:rsidP="00640066">
      <w:pPr>
        <w:ind w:firstLine="720"/>
        <w:jc w:val="both"/>
        <w:rPr>
          <w:sz w:val="28"/>
          <w:szCs w:val="28"/>
        </w:rPr>
      </w:pPr>
      <w:r w:rsidRPr="00640066">
        <w:rPr>
          <w:sz w:val="28"/>
          <w:szCs w:val="28"/>
        </w:rPr>
        <w:t>В сфере жилищно-коммунального хозяйства относительно ожидаемого исполнения бюджета города Оренбурга за 2022 (</w:t>
      </w:r>
      <w:r w:rsidRPr="00640066">
        <w:rPr>
          <w:rFonts w:eastAsia="Times New Roman"/>
          <w:color w:val="000000"/>
          <w:sz w:val="28"/>
          <w:szCs w:val="28"/>
        </w:rPr>
        <w:t>2 809 257,0 тыс. рублей</w:t>
      </w:r>
      <w:r w:rsidRPr="00640066">
        <w:rPr>
          <w:sz w:val="28"/>
          <w:szCs w:val="28"/>
        </w:rPr>
        <w:t>) предусматривается увеличение расходов на финансирование мероприятий в 2023 году на 16 659,2 тыс. рублей, в 2024-2025 годах предусматривается снижение расходов на 1 729 897,1 тыс. рублей и 2 202 143,6 тыс. рублей соответственно.</w:t>
      </w:r>
    </w:p>
    <w:p w14:paraId="53F74DC4" w14:textId="77777777" w:rsidR="00640066" w:rsidRPr="00640066" w:rsidRDefault="00640066" w:rsidP="00640066">
      <w:pPr>
        <w:tabs>
          <w:tab w:val="left" w:pos="1134"/>
        </w:tabs>
        <w:ind w:firstLine="709"/>
        <w:jc w:val="both"/>
        <w:rPr>
          <w:sz w:val="28"/>
          <w:szCs w:val="28"/>
        </w:rPr>
      </w:pPr>
      <w:r w:rsidRPr="00640066">
        <w:rPr>
          <w:sz w:val="28"/>
          <w:szCs w:val="28"/>
        </w:rPr>
        <w:t xml:space="preserve">Совокупный объем расходов, предусмотренный Проектом решения на общегосударственные вопросы, национальную безопасность и правоохранительную деятельность, средства массовой информации, а также охрану окружающей среды, предлагается к утверждению на 2023 год в общей сумме </w:t>
      </w:r>
      <w:r w:rsidRPr="00640066">
        <w:rPr>
          <w:rFonts w:eastAsia="Times New Roman"/>
          <w:color w:val="000000"/>
          <w:sz w:val="28"/>
          <w:szCs w:val="28"/>
        </w:rPr>
        <w:t xml:space="preserve">1 044 610,6 </w:t>
      </w:r>
      <w:r w:rsidRPr="00640066">
        <w:rPr>
          <w:sz w:val="28"/>
          <w:szCs w:val="28"/>
        </w:rPr>
        <w:t xml:space="preserve">тыс. рублей, на 2024 год – </w:t>
      </w:r>
      <w:r w:rsidRPr="00640066">
        <w:rPr>
          <w:rFonts w:eastAsia="Times New Roman"/>
          <w:color w:val="000000"/>
          <w:sz w:val="28"/>
          <w:szCs w:val="28"/>
        </w:rPr>
        <w:t>1 053 782,3</w:t>
      </w:r>
      <w:r w:rsidRPr="00640066">
        <w:rPr>
          <w:sz w:val="28"/>
          <w:szCs w:val="28"/>
        </w:rPr>
        <w:t xml:space="preserve"> тыс. рублей и на 2025 год – </w:t>
      </w:r>
      <w:r w:rsidRPr="00640066">
        <w:rPr>
          <w:rFonts w:eastAsia="Times New Roman"/>
          <w:color w:val="000000"/>
          <w:sz w:val="28"/>
          <w:szCs w:val="28"/>
        </w:rPr>
        <w:t>1 037 619,6</w:t>
      </w:r>
      <w:r w:rsidRPr="00640066">
        <w:rPr>
          <w:sz w:val="28"/>
          <w:szCs w:val="28"/>
        </w:rPr>
        <w:t xml:space="preserve"> тыс. рублей, что составляет 4,6%, 4,7% и 5,9% от общего объема расходов бюджета соответственно по годам.</w:t>
      </w:r>
    </w:p>
    <w:p w14:paraId="516F27C7" w14:textId="2BD7663C" w:rsidR="00640066" w:rsidRPr="00640066" w:rsidRDefault="00640066" w:rsidP="00640066">
      <w:pPr>
        <w:ind w:firstLine="720"/>
        <w:jc w:val="both"/>
        <w:rPr>
          <w:sz w:val="28"/>
          <w:szCs w:val="28"/>
        </w:rPr>
      </w:pPr>
      <w:r w:rsidRPr="00640066">
        <w:rPr>
          <w:sz w:val="28"/>
          <w:szCs w:val="28"/>
        </w:rPr>
        <w:t>Предлагаемые к утверждению бюджетные ассигнования по указанным направлениям в 2023-2025 годах имеют незначительные отклонения и в целом остаются на одном уровне по отношению к общему объему расходов бюджета и в суммовом выражении составляют:</w:t>
      </w:r>
    </w:p>
    <w:p w14:paraId="791EF963" w14:textId="77777777" w:rsidR="00567D42" w:rsidRDefault="00640066" w:rsidP="00567D42">
      <w:pPr>
        <w:pStyle w:val="aff5"/>
        <w:numPr>
          <w:ilvl w:val="0"/>
          <w:numId w:val="112"/>
        </w:numPr>
        <w:tabs>
          <w:tab w:val="left" w:pos="1134"/>
        </w:tabs>
        <w:ind w:left="0" w:firstLine="709"/>
        <w:jc w:val="both"/>
        <w:rPr>
          <w:bCs/>
          <w:sz w:val="28"/>
          <w:szCs w:val="28"/>
        </w:rPr>
      </w:pPr>
      <w:r w:rsidRPr="00567D42">
        <w:rPr>
          <w:sz w:val="28"/>
          <w:szCs w:val="28"/>
        </w:rPr>
        <w:t xml:space="preserve">общегосударственные вопросы: в 2023 году – </w:t>
      </w:r>
      <w:r w:rsidRPr="00567D42">
        <w:rPr>
          <w:bCs/>
          <w:sz w:val="28"/>
          <w:szCs w:val="28"/>
        </w:rPr>
        <w:t>903 978,2 тыс. рублей, в 2024 году – 901 616,5 тыс. рублей и в 2025 году – 935 681,0 тыс. рублей;</w:t>
      </w:r>
    </w:p>
    <w:p w14:paraId="426BD745" w14:textId="3555DE22" w:rsidR="00567D42" w:rsidRDefault="00640066" w:rsidP="00567D42">
      <w:pPr>
        <w:pStyle w:val="aff5"/>
        <w:numPr>
          <w:ilvl w:val="0"/>
          <w:numId w:val="112"/>
        </w:numPr>
        <w:tabs>
          <w:tab w:val="left" w:pos="1134"/>
        </w:tabs>
        <w:ind w:left="0" w:firstLine="709"/>
        <w:jc w:val="both"/>
        <w:rPr>
          <w:bCs/>
          <w:sz w:val="28"/>
          <w:szCs w:val="28"/>
        </w:rPr>
      </w:pPr>
      <w:r w:rsidRPr="00567D42">
        <w:rPr>
          <w:sz w:val="28"/>
          <w:szCs w:val="28"/>
        </w:rPr>
        <w:t>национальн</w:t>
      </w:r>
      <w:r w:rsidR="00567D42">
        <w:rPr>
          <w:sz w:val="28"/>
          <w:szCs w:val="28"/>
        </w:rPr>
        <w:t>ая</w:t>
      </w:r>
      <w:r w:rsidRPr="00567D42">
        <w:rPr>
          <w:sz w:val="28"/>
          <w:szCs w:val="28"/>
        </w:rPr>
        <w:t xml:space="preserve"> б</w:t>
      </w:r>
      <w:r w:rsidR="00567D42">
        <w:rPr>
          <w:sz w:val="28"/>
          <w:szCs w:val="28"/>
        </w:rPr>
        <w:t>езопасность и правоохранительная</w:t>
      </w:r>
      <w:r w:rsidRPr="00567D42">
        <w:rPr>
          <w:sz w:val="28"/>
          <w:szCs w:val="28"/>
        </w:rPr>
        <w:t xml:space="preserve"> деятельность: в 2023 году – </w:t>
      </w:r>
      <w:r w:rsidRPr="00567D42">
        <w:rPr>
          <w:bCs/>
          <w:sz w:val="28"/>
          <w:szCs w:val="28"/>
        </w:rPr>
        <w:t>101 194,0 тыс. рублей, в 2024 году – 104 829,0 тыс. рублей и в 2025 году – 107 804,7 тыс. рублей;</w:t>
      </w:r>
    </w:p>
    <w:p w14:paraId="342DD681" w14:textId="7FDC783B" w:rsidR="00567D42" w:rsidRDefault="00640066" w:rsidP="00567D42">
      <w:pPr>
        <w:pStyle w:val="aff5"/>
        <w:numPr>
          <w:ilvl w:val="0"/>
          <w:numId w:val="112"/>
        </w:numPr>
        <w:tabs>
          <w:tab w:val="left" w:pos="1134"/>
        </w:tabs>
        <w:ind w:left="0" w:firstLine="709"/>
        <w:jc w:val="both"/>
        <w:rPr>
          <w:bCs/>
          <w:sz w:val="28"/>
          <w:szCs w:val="28"/>
        </w:rPr>
      </w:pPr>
      <w:r w:rsidRPr="00567D42">
        <w:rPr>
          <w:bCs/>
          <w:sz w:val="28"/>
          <w:szCs w:val="28"/>
        </w:rPr>
        <w:t>охран</w:t>
      </w:r>
      <w:r w:rsidR="00567D42">
        <w:rPr>
          <w:bCs/>
          <w:sz w:val="28"/>
          <w:szCs w:val="28"/>
        </w:rPr>
        <w:t>а</w:t>
      </w:r>
      <w:r w:rsidRPr="00567D42">
        <w:rPr>
          <w:bCs/>
          <w:sz w:val="28"/>
          <w:szCs w:val="28"/>
        </w:rPr>
        <w:t xml:space="preserve"> окружающей среды:</w:t>
      </w:r>
      <w:r w:rsidRPr="00567D42">
        <w:rPr>
          <w:sz w:val="28"/>
          <w:szCs w:val="28"/>
        </w:rPr>
        <w:t xml:space="preserve"> в 2023 году – 18 526,1</w:t>
      </w:r>
      <w:r w:rsidRPr="00567D42">
        <w:rPr>
          <w:bCs/>
          <w:sz w:val="28"/>
          <w:szCs w:val="28"/>
        </w:rPr>
        <w:t xml:space="preserve"> тыс. рублей, в 2024 году – 12 090,1 тыс. рублей и в 2025 году – 12 093,9 тыс. рублей;</w:t>
      </w:r>
    </w:p>
    <w:p w14:paraId="1C0B5521" w14:textId="5D8AD0FA" w:rsidR="00640066" w:rsidRPr="00567D42" w:rsidRDefault="00640066" w:rsidP="00567D42">
      <w:pPr>
        <w:pStyle w:val="aff5"/>
        <w:numPr>
          <w:ilvl w:val="0"/>
          <w:numId w:val="112"/>
        </w:numPr>
        <w:tabs>
          <w:tab w:val="left" w:pos="1134"/>
        </w:tabs>
        <w:ind w:left="0" w:firstLine="709"/>
        <w:jc w:val="both"/>
        <w:rPr>
          <w:bCs/>
          <w:sz w:val="28"/>
          <w:szCs w:val="28"/>
        </w:rPr>
      </w:pPr>
      <w:r w:rsidRPr="00567D42">
        <w:rPr>
          <w:sz w:val="28"/>
          <w:szCs w:val="28"/>
        </w:rPr>
        <w:t xml:space="preserve">средства массовой информации: в 2023 году – </w:t>
      </w:r>
      <w:r w:rsidRPr="00567D42">
        <w:rPr>
          <w:bCs/>
          <w:sz w:val="28"/>
          <w:szCs w:val="28"/>
        </w:rPr>
        <w:t>30 084,0 тыс. рублей, в 2024 году – 19 084,0 тыс. рублей и в 2025 году – 21 398,4 тыс. рублей.</w:t>
      </w:r>
    </w:p>
    <w:p w14:paraId="79CD8F01" w14:textId="77777777" w:rsidR="00640066" w:rsidRPr="00640066" w:rsidRDefault="00640066" w:rsidP="00640066">
      <w:pPr>
        <w:ind w:firstLine="720"/>
        <w:jc w:val="both"/>
        <w:rPr>
          <w:bCs/>
          <w:sz w:val="28"/>
          <w:szCs w:val="28"/>
        </w:rPr>
      </w:pPr>
      <w:r w:rsidRPr="00640066">
        <w:rPr>
          <w:bCs/>
          <w:sz w:val="28"/>
          <w:szCs w:val="28"/>
        </w:rPr>
        <w:lastRenderedPageBreak/>
        <w:t>Расходы на обслуживание муниципального долга Проектом решения предлагается утвердить на 2023 год в сумме 852,6 тыс. рублей, на 2024 год – 819,6 тыс. рублей и на 2025 год – 741,1 тыс. рублей. Относительно оценки ожидаемого исполнения (2 535,0 тыс. рублей) плановые расходы уменьшаются в 3,0 раза в 2023 году, в 3,1 раза в 2024 году и в 3,4 раза в 2025 году.</w:t>
      </w:r>
    </w:p>
    <w:p w14:paraId="5DF40628" w14:textId="77777777" w:rsidR="00640066" w:rsidRPr="00640066" w:rsidRDefault="00640066" w:rsidP="00640066">
      <w:pPr>
        <w:tabs>
          <w:tab w:val="left" w:pos="709"/>
          <w:tab w:val="left" w:pos="1134"/>
        </w:tabs>
        <w:ind w:firstLine="709"/>
        <w:jc w:val="both"/>
        <w:rPr>
          <w:sz w:val="28"/>
          <w:szCs w:val="28"/>
        </w:rPr>
      </w:pPr>
      <w:r w:rsidRPr="00640066">
        <w:rPr>
          <w:sz w:val="28"/>
          <w:szCs w:val="28"/>
        </w:rPr>
        <w:t>По отношению к ожидаемому исполнению расходной части бюджета города Оренбурга в 2022 году Проектом решения предусматривается увеличение ассигнований на 2023 год по семи разделам бюджетной классификации расходов, уменьшение - по пяти разделам.</w:t>
      </w:r>
    </w:p>
    <w:p w14:paraId="759D22D7" w14:textId="77777777" w:rsidR="00640066" w:rsidRPr="00640066" w:rsidRDefault="00640066" w:rsidP="00640066">
      <w:pPr>
        <w:tabs>
          <w:tab w:val="left" w:pos="709"/>
          <w:tab w:val="left" w:pos="1134"/>
        </w:tabs>
        <w:ind w:firstLine="709"/>
        <w:jc w:val="both"/>
        <w:rPr>
          <w:sz w:val="28"/>
          <w:szCs w:val="28"/>
        </w:rPr>
      </w:pPr>
      <w:r w:rsidRPr="00640066">
        <w:rPr>
          <w:sz w:val="28"/>
          <w:szCs w:val="28"/>
        </w:rPr>
        <w:t>Основные изменения бюджетных ассигнований на 2023 год по отношению к ожидаемой оценке исполнения бюджета города Оренбурга в 2022 году предусматриваются по следующим разделам:</w:t>
      </w:r>
    </w:p>
    <w:p w14:paraId="284E8B0B" w14:textId="77777777" w:rsidR="00640066" w:rsidRPr="00640066" w:rsidRDefault="00640066" w:rsidP="004B49F2">
      <w:pPr>
        <w:numPr>
          <w:ilvl w:val="0"/>
          <w:numId w:val="22"/>
        </w:numPr>
        <w:tabs>
          <w:tab w:val="left" w:pos="709"/>
          <w:tab w:val="left" w:pos="1134"/>
        </w:tabs>
        <w:ind w:left="0" w:firstLine="709"/>
        <w:jc w:val="both"/>
        <w:rPr>
          <w:sz w:val="28"/>
          <w:szCs w:val="28"/>
        </w:rPr>
      </w:pPr>
      <w:r w:rsidRPr="00640066">
        <w:rPr>
          <w:sz w:val="28"/>
          <w:szCs w:val="28"/>
        </w:rPr>
        <w:t>увеличение объема финансирования по разделам:</w:t>
      </w:r>
    </w:p>
    <w:p w14:paraId="6838DF10" w14:textId="77777777" w:rsidR="00640066" w:rsidRPr="00640066" w:rsidRDefault="00640066" w:rsidP="00640066">
      <w:pPr>
        <w:tabs>
          <w:tab w:val="left" w:pos="709"/>
          <w:tab w:val="left" w:pos="1134"/>
        </w:tabs>
        <w:ind w:firstLine="709"/>
        <w:jc w:val="both"/>
        <w:rPr>
          <w:sz w:val="28"/>
          <w:szCs w:val="28"/>
        </w:rPr>
      </w:pPr>
      <w:r w:rsidRPr="00640066">
        <w:rPr>
          <w:sz w:val="28"/>
          <w:szCs w:val="28"/>
        </w:rPr>
        <w:t>0700 «Образование» - на 1 794 943,8 тыс. рублей или 16,8%, в связи с увеличением межбюджетных трансфертов на реализацию мероприятий Региональных проектов и образовательную деятельность;</w:t>
      </w:r>
    </w:p>
    <w:p w14:paraId="68D2603F" w14:textId="77777777" w:rsidR="00640066" w:rsidRPr="00640066" w:rsidRDefault="00640066" w:rsidP="00640066">
      <w:pPr>
        <w:tabs>
          <w:tab w:val="left" w:pos="0"/>
          <w:tab w:val="left" w:pos="1134"/>
        </w:tabs>
        <w:ind w:firstLine="709"/>
        <w:jc w:val="both"/>
        <w:rPr>
          <w:sz w:val="28"/>
          <w:szCs w:val="28"/>
        </w:rPr>
      </w:pPr>
      <w:r w:rsidRPr="00640066">
        <w:rPr>
          <w:sz w:val="28"/>
          <w:szCs w:val="28"/>
        </w:rPr>
        <w:t>1000 «Социальная политика» - на 66 331,8 тыс. рублей или 11,7%, в связи с увеличением объема поступающих субвенций на осуществление переданных государственных полномочий;</w:t>
      </w:r>
    </w:p>
    <w:p w14:paraId="69C33F41" w14:textId="77777777" w:rsidR="00640066" w:rsidRPr="00640066" w:rsidRDefault="00640066" w:rsidP="00640066">
      <w:pPr>
        <w:tabs>
          <w:tab w:val="left" w:pos="0"/>
          <w:tab w:val="left" w:pos="1134"/>
        </w:tabs>
        <w:ind w:firstLine="709"/>
        <w:jc w:val="both"/>
        <w:rPr>
          <w:sz w:val="28"/>
          <w:szCs w:val="28"/>
        </w:rPr>
      </w:pPr>
      <w:r w:rsidRPr="00640066">
        <w:rPr>
          <w:sz w:val="28"/>
          <w:szCs w:val="28"/>
        </w:rPr>
        <w:t>0100 «</w:t>
      </w:r>
      <w:r w:rsidRPr="00640066">
        <w:rPr>
          <w:rFonts w:eastAsia="Times New Roman"/>
          <w:color w:val="000000"/>
          <w:sz w:val="28"/>
          <w:szCs w:val="28"/>
        </w:rPr>
        <w:t>Общегосударственные вопросы</w:t>
      </w:r>
      <w:r w:rsidRPr="00640066">
        <w:rPr>
          <w:sz w:val="28"/>
          <w:szCs w:val="28"/>
        </w:rPr>
        <w:t>» - на 48 020,5 тыс. рублей или 5,6%, в связи с увеличением объема резервных фондов;</w:t>
      </w:r>
    </w:p>
    <w:p w14:paraId="025E8FD0" w14:textId="77777777" w:rsidR="00640066" w:rsidRPr="00640066" w:rsidRDefault="00640066" w:rsidP="004B49F2">
      <w:pPr>
        <w:numPr>
          <w:ilvl w:val="0"/>
          <w:numId w:val="22"/>
        </w:numPr>
        <w:tabs>
          <w:tab w:val="left" w:pos="0"/>
          <w:tab w:val="left" w:pos="1134"/>
        </w:tabs>
        <w:ind w:left="0" w:firstLine="709"/>
        <w:jc w:val="both"/>
        <w:rPr>
          <w:sz w:val="28"/>
          <w:szCs w:val="28"/>
        </w:rPr>
      </w:pPr>
      <w:r w:rsidRPr="00640066">
        <w:rPr>
          <w:sz w:val="28"/>
          <w:szCs w:val="28"/>
        </w:rPr>
        <w:t>сокращение объема финансирования по разделам:</w:t>
      </w:r>
    </w:p>
    <w:p w14:paraId="00BFC0F5" w14:textId="77777777" w:rsidR="00640066" w:rsidRPr="00640066" w:rsidRDefault="00640066" w:rsidP="00640066">
      <w:pPr>
        <w:tabs>
          <w:tab w:val="left" w:pos="0"/>
          <w:tab w:val="left" w:pos="1134"/>
        </w:tabs>
        <w:ind w:firstLine="709"/>
        <w:jc w:val="both"/>
        <w:rPr>
          <w:sz w:val="28"/>
          <w:szCs w:val="28"/>
        </w:rPr>
      </w:pPr>
      <w:r w:rsidRPr="00640066">
        <w:rPr>
          <w:sz w:val="28"/>
          <w:szCs w:val="28"/>
        </w:rPr>
        <w:t>0400 «Национальная экономика» - на 147 306,8 тыс. рублей или 2,9%, в связи с увеличением объема ассигнований на осуществление дорожной деятельности, в том числе за счет межбюджетных трансфертов.</w:t>
      </w:r>
    </w:p>
    <w:p w14:paraId="575A38CB" w14:textId="77777777" w:rsidR="00640066" w:rsidRPr="00640066" w:rsidRDefault="00640066" w:rsidP="00640066">
      <w:pPr>
        <w:tabs>
          <w:tab w:val="left" w:pos="0"/>
          <w:tab w:val="left" w:pos="1134"/>
        </w:tabs>
        <w:ind w:firstLine="709"/>
        <w:jc w:val="both"/>
        <w:rPr>
          <w:sz w:val="28"/>
          <w:szCs w:val="28"/>
        </w:rPr>
      </w:pPr>
      <w:r w:rsidRPr="00640066">
        <w:rPr>
          <w:sz w:val="28"/>
          <w:szCs w:val="28"/>
        </w:rPr>
        <w:t>0600 «Охрана окружающей среды» - на 41 583,2 тыс. рублей или 69,2%, в связи с сокращением объема межбюджетных трансфертов на ликвидацию несанкционированных свалок в границах городов и наиболее опасных объектов накопленного экологического вреда окружающей среде.</w:t>
      </w:r>
    </w:p>
    <w:p w14:paraId="3B41A0A7" w14:textId="77777777" w:rsidR="00640066" w:rsidRPr="00640066" w:rsidRDefault="00640066" w:rsidP="00640066">
      <w:pPr>
        <w:tabs>
          <w:tab w:val="left" w:pos="900"/>
        </w:tabs>
        <w:ind w:firstLine="709"/>
        <w:jc w:val="both"/>
        <w:rPr>
          <w:sz w:val="28"/>
          <w:szCs w:val="28"/>
        </w:rPr>
      </w:pPr>
      <w:r w:rsidRPr="00640066">
        <w:rPr>
          <w:sz w:val="28"/>
          <w:szCs w:val="28"/>
        </w:rPr>
        <w:t>В разрезе кодов видов расходов на 2023-2025 годы расходы (без учета условно утверждаемых расходов) предлагается утвердить Проектом решения по семи группам видов расходов и 19-ти подгруппам в 2023 году и 18-ти подгруппам в 2024-2025 годах.</w:t>
      </w:r>
    </w:p>
    <w:p w14:paraId="5FBCF664" w14:textId="77777777" w:rsidR="00640066" w:rsidRDefault="00640066" w:rsidP="00BF31D1">
      <w:pPr>
        <w:autoSpaceDE w:val="0"/>
        <w:autoSpaceDN w:val="0"/>
        <w:adjustRightInd w:val="0"/>
        <w:spacing w:after="60"/>
        <w:ind w:firstLine="709"/>
        <w:jc w:val="both"/>
        <w:rPr>
          <w:sz w:val="28"/>
          <w:szCs w:val="28"/>
        </w:rPr>
      </w:pPr>
      <w:r w:rsidRPr="00640066">
        <w:rPr>
          <w:sz w:val="28"/>
          <w:szCs w:val="28"/>
        </w:rPr>
        <w:t>Распределение объема бюджетных ассигнований на 2022-2025 годы по группам и подгруппам видов расходов представлено в следующей таблице.</w:t>
      </w:r>
    </w:p>
    <w:p w14:paraId="6F453E5B" w14:textId="77777777" w:rsidR="00640066" w:rsidRPr="00640066" w:rsidRDefault="00640066" w:rsidP="00640066">
      <w:pPr>
        <w:tabs>
          <w:tab w:val="left" w:pos="900"/>
        </w:tabs>
        <w:ind w:firstLine="709"/>
        <w:jc w:val="right"/>
        <w:rPr>
          <w:sz w:val="20"/>
          <w:szCs w:val="28"/>
        </w:rPr>
      </w:pPr>
      <w:r w:rsidRPr="00640066">
        <w:rPr>
          <w:sz w:val="20"/>
          <w:szCs w:val="28"/>
        </w:rPr>
        <w:t xml:space="preserve"> (тыс. рублей)</w:t>
      </w:r>
    </w:p>
    <w:tbl>
      <w:tblPr>
        <w:tblW w:w="1029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8"/>
        <w:gridCol w:w="1349"/>
        <w:gridCol w:w="1276"/>
        <w:gridCol w:w="1276"/>
        <w:gridCol w:w="1275"/>
      </w:tblGrid>
      <w:tr w:rsidR="00640066" w:rsidRPr="00640066" w14:paraId="54B070C4" w14:textId="77777777" w:rsidTr="00E57A04">
        <w:trPr>
          <w:trHeight w:val="315"/>
        </w:trPr>
        <w:tc>
          <w:tcPr>
            <w:tcW w:w="5118" w:type="dxa"/>
            <w:vMerge w:val="restart"/>
            <w:shd w:val="clear" w:color="auto" w:fill="DBE5F1" w:themeFill="accent1" w:themeFillTint="33"/>
            <w:noWrap/>
            <w:vAlign w:val="center"/>
            <w:hideMark/>
          </w:tcPr>
          <w:p w14:paraId="4E7615B4"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 xml:space="preserve">Код и наименование </w:t>
            </w:r>
          </w:p>
        </w:tc>
        <w:tc>
          <w:tcPr>
            <w:tcW w:w="1349" w:type="dxa"/>
            <w:vMerge w:val="restart"/>
            <w:shd w:val="clear" w:color="auto" w:fill="DBE5F1" w:themeFill="accent1" w:themeFillTint="33"/>
            <w:noWrap/>
            <w:vAlign w:val="center"/>
            <w:hideMark/>
          </w:tcPr>
          <w:p w14:paraId="232B82EB" w14:textId="77777777" w:rsidR="00640066" w:rsidRPr="00E57A04" w:rsidRDefault="004D79EB" w:rsidP="00640066">
            <w:pPr>
              <w:jc w:val="center"/>
              <w:rPr>
                <w:rFonts w:eastAsia="Times New Roman"/>
                <w:b/>
                <w:bCs/>
                <w:sz w:val="18"/>
                <w:szCs w:val="18"/>
              </w:rPr>
            </w:pPr>
            <w:r w:rsidRPr="00E57A04">
              <w:rPr>
                <w:rFonts w:eastAsia="Times New Roman"/>
                <w:b/>
                <w:bCs/>
                <w:sz w:val="18"/>
                <w:szCs w:val="18"/>
              </w:rPr>
              <w:t>2022</w:t>
            </w:r>
            <w:r w:rsidR="00640066" w:rsidRPr="00E57A04">
              <w:rPr>
                <w:rFonts w:eastAsia="Times New Roman"/>
                <w:b/>
                <w:bCs/>
                <w:sz w:val="18"/>
                <w:szCs w:val="18"/>
              </w:rPr>
              <w:t xml:space="preserve"> год (утверждено СБР на 01.11.2022)</w:t>
            </w:r>
          </w:p>
        </w:tc>
        <w:tc>
          <w:tcPr>
            <w:tcW w:w="3827" w:type="dxa"/>
            <w:gridSpan w:val="3"/>
            <w:shd w:val="clear" w:color="auto" w:fill="DBE5F1" w:themeFill="accent1" w:themeFillTint="33"/>
            <w:noWrap/>
            <w:vAlign w:val="center"/>
            <w:hideMark/>
          </w:tcPr>
          <w:p w14:paraId="574A33C2"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Проект решения</w:t>
            </w:r>
          </w:p>
        </w:tc>
      </w:tr>
      <w:tr w:rsidR="00640066" w:rsidRPr="00640066" w14:paraId="6B1395E7" w14:textId="77777777" w:rsidTr="00E57A04">
        <w:trPr>
          <w:trHeight w:val="315"/>
        </w:trPr>
        <w:tc>
          <w:tcPr>
            <w:tcW w:w="5118" w:type="dxa"/>
            <w:vMerge/>
            <w:shd w:val="clear" w:color="auto" w:fill="DBE5F1" w:themeFill="accent1" w:themeFillTint="33"/>
            <w:vAlign w:val="center"/>
            <w:hideMark/>
          </w:tcPr>
          <w:p w14:paraId="0FE3007F" w14:textId="77777777" w:rsidR="00640066" w:rsidRPr="00E57A04" w:rsidRDefault="00640066" w:rsidP="00640066">
            <w:pPr>
              <w:rPr>
                <w:rFonts w:eastAsia="Times New Roman"/>
                <w:b/>
                <w:bCs/>
                <w:sz w:val="18"/>
                <w:szCs w:val="18"/>
              </w:rPr>
            </w:pPr>
          </w:p>
        </w:tc>
        <w:tc>
          <w:tcPr>
            <w:tcW w:w="1349" w:type="dxa"/>
            <w:vMerge/>
            <w:shd w:val="clear" w:color="auto" w:fill="DBE5F1" w:themeFill="accent1" w:themeFillTint="33"/>
            <w:noWrap/>
            <w:vAlign w:val="center"/>
            <w:hideMark/>
          </w:tcPr>
          <w:p w14:paraId="1296D431" w14:textId="77777777" w:rsidR="00640066" w:rsidRPr="00E57A04" w:rsidRDefault="00640066" w:rsidP="00640066">
            <w:pPr>
              <w:jc w:val="center"/>
              <w:rPr>
                <w:rFonts w:eastAsia="Times New Roman"/>
                <w:b/>
                <w:bCs/>
                <w:sz w:val="18"/>
                <w:szCs w:val="18"/>
              </w:rPr>
            </w:pPr>
          </w:p>
        </w:tc>
        <w:tc>
          <w:tcPr>
            <w:tcW w:w="1276" w:type="dxa"/>
            <w:shd w:val="clear" w:color="auto" w:fill="DBE5F1" w:themeFill="accent1" w:themeFillTint="33"/>
            <w:noWrap/>
            <w:vAlign w:val="center"/>
            <w:hideMark/>
          </w:tcPr>
          <w:p w14:paraId="3F571D4A"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2023 год</w:t>
            </w:r>
          </w:p>
        </w:tc>
        <w:tc>
          <w:tcPr>
            <w:tcW w:w="1276" w:type="dxa"/>
            <w:shd w:val="clear" w:color="auto" w:fill="DBE5F1" w:themeFill="accent1" w:themeFillTint="33"/>
            <w:noWrap/>
            <w:vAlign w:val="center"/>
            <w:hideMark/>
          </w:tcPr>
          <w:p w14:paraId="0C0B7049"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2024 год</w:t>
            </w:r>
          </w:p>
        </w:tc>
        <w:tc>
          <w:tcPr>
            <w:tcW w:w="1275" w:type="dxa"/>
            <w:shd w:val="clear" w:color="auto" w:fill="DBE5F1" w:themeFill="accent1" w:themeFillTint="33"/>
            <w:noWrap/>
            <w:vAlign w:val="center"/>
            <w:hideMark/>
          </w:tcPr>
          <w:p w14:paraId="2DDF502D"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2025 год</w:t>
            </w:r>
          </w:p>
        </w:tc>
      </w:tr>
      <w:tr w:rsidR="00640066" w:rsidRPr="00640066" w14:paraId="77CFFDFB" w14:textId="77777777" w:rsidTr="00E57A04">
        <w:trPr>
          <w:trHeight w:val="548"/>
        </w:trPr>
        <w:tc>
          <w:tcPr>
            <w:tcW w:w="5118" w:type="dxa"/>
            <w:shd w:val="clear" w:color="auto" w:fill="auto"/>
            <w:vAlign w:val="center"/>
            <w:hideMark/>
          </w:tcPr>
          <w:p w14:paraId="696AAAAA" w14:textId="77777777" w:rsidR="00640066" w:rsidRPr="00640066" w:rsidRDefault="00640066" w:rsidP="00056141">
            <w:pPr>
              <w:spacing w:after="60"/>
              <w:jc w:val="both"/>
              <w:rPr>
                <w:rFonts w:eastAsia="Times New Roman"/>
                <w:b/>
                <w:bCs/>
                <w:color w:val="000000"/>
                <w:sz w:val="18"/>
                <w:szCs w:val="18"/>
              </w:rPr>
            </w:pPr>
            <w:r w:rsidRPr="00640066">
              <w:rPr>
                <w:rFonts w:eastAsia="Times New Roman"/>
                <w:b/>
                <w:bCs/>
                <w:color w:val="000000"/>
                <w:sz w:val="18"/>
                <w:szCs w:val="18"/>
              </w:rPr>
              <w:t>100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349" w:type="dxa"/>
            <w:shd w:val="clear" w:color="auto" w:fill="auto"/>
            <w:noWrap/>
            <w:vAlign w:val="center"/>
            <w:hideMark/>
          </w:tcPr>
          <w:p w14:paraId="3C221D64"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1 346 491,0</w:t>
            </w:r>
          </w:p>
        </w:tc>
        <w:tc>
          <w:tcPr>
            <w:tcW w:w="1276" w:type="dxa"/>
            <w:shd w:val="clear" w:color="auto" w:fill="auto"/>
            <w:noWrap/>
            <w:vAlign w:val="center"/>
            <w:hideMark/>
          </w:tcPr>
          <w:p w14:paraId="03CE52CF"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1 502 489,6</w:t>
            </w:r>
          </w:p>
        </w:tc>
        <w:tc>
          <w:tcPr>
            <w:tcW w:w="1276" w:type="dxa"/>
            <w:shd w:val="clear" w:color="auto" w:fill="auto"/>
            <w:noWrap/>
            <w:vAlign w:val="center"/>
            <w:hideMark/>
          </w:tcPr>
          <w:p w14:paraId="1D4B7BA2"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1 567 023,0</w:t>
            </w:r>
          </w:p>
        </w:tc>
        <w:tc>
          <w:tcPr>
            <w:tcW w:w="1275" w:type="dxa"/>
            <w:shd w:val="clear" w:color="auto" w:fill="auto"/>
            <w:noWrap/>
            <w:vAlign w:val="center"/>
            <w:hideMark/>
          </w:tcPr>
          <w:p w14:paraId="73D2C4AC"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1 623 385,6</w:t>
            </w:r>
          </w:p>
        </w:tc>
      </w:tr>
      <w:tr w:rsidR="00640066" w:rsidRPr="00640066" w14:paraId="36EEEDC7" w14:textId="77777777" w:rsidTr="00E57A04">
        <w:trPr>
          <w:trHeight w:val="46"/>
        </w:trPr>
        <w:tc>
          <w:tcPr>
            <w:tcW w:w="5118" w:type="dxa"/>
            <w:shd w:val="clear" w:color="auto" w:fill="auto"/>
            <w:vAlign w:val="center"/>
            <w:hideMark/>
          </w:tcPr>
          <w:p w14:paraId="014F7E00"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110 Расходы на выплаты персоналу казенных учреждений</w:t>
            </w:r>
          </w:p>
        </w:tc>
        <w:tc>
          <w:tcPr>
            <w:tcW w:w="1349" w:type="dxa"/>
            <w:shd w:val="clear" w:color="auto" w:fill="auto"/>
            <w:noWrap/>
            <w:vAlign w:val="center"/>
            <w:hideMark/>
          </w:tcPr>
          <w:p w14:paraId="61A1643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625 917,8</w:t>
            </w:r>
          </w:p>
        </w:tc>
        <w:tc>
          <w:tcPr>
            <w:tcW w:w="1276" w:type="dxa"/>
            <w:shd w:val="clear" w:color="auto" w:fill="auto"/>
            <w:noWrap/>
            <w:vAlign w:val="center"/>
            <w:hideMark/>
          </w:tcPr>
          <w:p w14:paraId="078DB3BA"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778 110,8</w:t>
            </w:r>
          </w:p>
        </w:tc>
        <w:tc>
          <w:tcPr>
            <w:tcW w:w="1276" w:type="dxa"/>
            <w:shd w:val="clear" w:color="auto" w:fill="auto"/>
            <w:noWrap/>
            <w:vAlign w:val="center"/>
            <w:hideMark/>
          </w:tcPr>
          <w:p w14:paraId="6234922D"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810 777,2</w:t>
            </w:r>
          </w:p>
        </w:tc>
        <w:tc>
          <w:tcPr>
            <w:tcW w:w="1275" w:type="dxa"/>
            <w:shd w:val="clear" w:color="auto" w:fill="auto"/>
            <w:noWrap/>
            <w:vAlign w:val="center"/>
            <w:hideMark/>
          </w:tcPr>
          <w:p w14:paraId="15D8BD9D"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839 102,8</w:t>
            </w:r>
          </w:p>
        </w:tc>
      </w:tr>
      <w:tr w:rsidR="00640066" w:rsidRPr="00640066" w14:paraId="172B8534" w14:textId="77777777" w:rsidTr="00E57A04">
        <w:trPr>
          <w:trHeight w:val="46"/>
        </w:trPr>
        <w:tc>
          <w:tcPr>
            <w:tcW w:w="5118" w:type="dxa"/>
            <w:shd w:val="clear" w:color="auto" w:fill="auto"/>
            <w:vAlign w:val="center"/>
            <w:hideMark/>
          </w:tcPr>
          <w:p w14:paraId="0724B88C"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120 Расходы на выплаты персоналу государственных (муниципальных) органов</w:t>
            </w:r>
          </w:p>
        </w:tc>
        <w:tc>
          <w:tcPr>
            <w:tcW w:w="1349" w:type="dxa"/>
            <w:shd w:val="clear" w:color="auto" w:fill="auto"/>
            <w:noWrap/>
            <w:vAlign w:val="center"/>
            <w:hideMark/>
          </w:tcPr>
          <w:p w14:paraId="26C890C1"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720 573,2</w:t>
            </w:r>
          </w:p>
        </w:tc>
        <w:tc>
          <w:tcPr>
            <w:tcW w:w="1276" w:type="dxa"/>
            <w:shd w:val="clear" w:color="auto" w:fill="auto"/>
            <w:noWrap/>
            <w:vAlign w:val="center"/>
            <w:hideMark/>
          </w:tcPr>
          <w:p w14:paraId="7765F0EF"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724 378,8</w:t>
            </w:r>
          </w:p>
        </w:tc>
        <w:tc>
          <w:tcPr>
            <w:tcW w:w="1276" w:type="dxa"/>
            <w:shd w:val="clear" w:color="auto" w:fill="auto"/>
            <w:noWrap/>
            <w:vAlign w:val="center"/>
            <w:hideMark/>
          </w:tcPr>
          <w:p w14:paraId="1CD90334"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756 245,8</w:t>
            </w:r>
          </w:p>
        </w:tc>
        <w:tc>
          <w:tcPr>
            <w:tcW w:w="1275" w:type="dxa"/>
            <w:shd w:val="clear" w:color="auto" w:fill="auto"/>
            <w:noWrap/>
            <w:vAlign w:val="center"/>
            <w:hideMark/>
          </w:tcPr>
          <w:p w14:paraId="4C5C9777"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784 282,8</w:t>
            </w:r>
          </w:p>
        </w:tc>
      </w:tr>
      <w:tr w:rsidR="00640066" w:rsidRPr="00640066" w14:paraId="225759F7" w14:textId="77777777" w:rsidTr="00E57A04">
        <w:trPr>
          <w:trHeight w:val="46"/>
        </w:trPr>
        <w:tc>
          <w:tcPr>
            <w:tcW w:w="5118" w:type="dxa"/>
            <w:shd w:val="clear" w:color="auto" w:fill="auto"/>
            <w:vAlign w:val="center"/>
            <w:hideMark/>
          </w:tcPr>
          <w:p w14:paraId="7BA1CE9D" w14:textId="77777777" w:rsidR="00640066" w:rsidRPr="00640066" w:rsidRDefault="00640066" w:rsidP="00056141">
            <w:pPr>
              <w:spacing w:after="60"/>
              <w:jc w:val="both"/>
              <w:rPr>
                <w:rFonts w:eastAsia="Times New Roman"/>
                <w:b/>
                <w:bCs/>
                <w:color w:val="000000"/>
                <w:sz w:val="18"/>
                <w:szCs w:val="18"/>
              </w:rPr>
            </w:pPr>
            <w:r w:rsidRPr="00640066">
              <w:rPr>
                <w:rFonts w:eastAsia="Times New Roman"/>
                <w:b/>
                <w:bCs/>
                <w:color w:val="000000"/>
                <w:sz w:val="18"/>
                <w:szCs w:val="18"/>
              </w:rPr>
              <w:t>200 Закупка товаров, работ и услуг для обеспечения государственных (муниципальных) нужд</w:t>
            </w:r>
          </w:p>
        </w:tc>
        <w:tc>
          <w:tcPr>
            <w:tcW w:w="1349" w:type="dxa"/>
            <w:shd w:val="clear" w:color="auto" w:fill="auto"/>
            <w:noWrap/>
            <w:vAlign w:val="center"/>
            <w:hideMark/>
          </w:tcPr>
          <w:p w14:paraId="09805C1E"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5 781 840,9</w:t>
            </w:r>
          </w:p>
        </w:tc>
        <w:tc>
          <w:tcPr>
            <w:tcW w:w="1276" w:type="dxa"/>
            <w:shd w:val="clear" w:color="auto" w:fill="auto"/>
            <w:noWrap/>
            <w:vAlign w:val="center"/>
            <w:hideMark/>
          </w:tcPr>
          <w:p w14:paraId="1C5AA0C6"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3 954 446,7</w:t>
            </w:r>
          </w:p>
        </w:tc>
        <w:tc>
          <w:tcPr>
            <w:tcW w:w="1276" w:type="dxa"/>
            <w:shd w:val="clear" w:color="auto" w:fill="auto"/>
            <w:noWrap/>
            <w:vAlign w:val="center"/>
            <w:hideMark/>
          </w:tcPr>
          <w:p w14:paraId="5BD69668"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2 877 086,2</w:t>
            </w:r>
          </w:p>
        </w:tc>
        <w:tc>
          <w:tcPr>
            <w:tcW w:w="1275" w:type="dxa"/>
            <w:shd w:val="clear" w:color="auto" w:fill="auto"/>
            <w:noWrap/>
            <w:vAlign w:val="center"/>
            <w:hideMark/>
          </w:tcPr>
          <w:p w14:paraId="525502C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2 424 464,7</w:t>
            </w:r>
          </w:p>
        </w:tc>
      </w:tr>
      <w:tr w:rsidR="00640066" w:rsidRPr="00640066" w14:paraId="460038C4" w14:textId="77777777" w:rsidTr="00E57A04">
        <w:trPr>
          <w:trHeight w:val="46"/>
        </w:trPr>
        <w:tc>
          <w:tcPr>
            <w:tcW w:w="5118" w:type="dxa"/>
            <w:shd w:val="clear" w:color="auto" w:fill="auto"/>
            <w:vAlign w:val="center"/>
            <w:hideMark/>
          </w:tcPr>
          <w:p w14:paraId="0C2326E2"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lastRenderedPageBreak/>
              <w:t>240 Иные закупки товаров, работ и услуг для обеспечения государственных (муниципальных) нужд</w:t>
            </w:r>
          </w:p>
        </w:tc>
        <w:tc>
          <w:tcPr>
            <w:tcW w:w="1349" w:type="dxa"/>
            <w:shd w:val="clear" w:color="auto" w:fill="auto"/>
            <w:noWrap/>
            <w:vAlign w:val="center"/>
            <w:hideMark/>
          </w:tcPr>
          <w:p w14:paraId="3B9770E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5 781 840,9</w:t>
            </w:r>
          </w:p>
        </w:tc>
        <w:tc>
          <w:tcPr>
            <w:tcW w:w="1276" w:type="dxa"/>
            <w:shd w:val="clear" w:color="auto" w:fill="auto"/>
            <w:noWrap/>
            <w:vAlign w:val="center"/>
            <w:hideMark/>
          </w:tcPr>
          <w:p w14:paraId="3BD28490"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3 954 446,7</w:t>
            </w:r>
          </w:p>
        </w:tc>
        <w:tc>
          <w:tcPr>
            <w:tcW w:w="1276" w:type="dxa"/>
            <w:shd w:val="clear" w:color="auto" w:fill="auto"/>
            <w:noWrap/>
            <w:vAlign w:val="center"/>
            <w:hideMark/>
          </w:tcPr>
          <w:p w14:paraId="163468D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2 877 086,2</w:t>
            </w:r>
          </w:p>
        </w:tc>
        <w:tc>
          <w:tcPr>
            <w:tcW w:w="1275" w:type="dxa"/>
            <w:shd w:val="clear" w:color="auto" w:fill="auto"/>
            <w:noWrap/>
            <w:vAlign w:val="center"/>
            <w:hideMark/>
          </w:tcPr>
          <w:p w14:paraId="73A61854"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2 424 464,7</w:t>
            </w:r>
          </w:p>
        </w:tc>
      </w:tr>
      <w:tr w:rsidR="00640066" w:rsidRPr="00640066" w14:paraId="7974D0C5" w14:textId="77777777" w:rsidTr="00E57A04">
        <w:trPr>
          <w:trHeight w:val="46"/>
        </w:trPr>
        <w:tc>
          <w:tcPr>
            <w:tcW w:w="5118" w:type="dxa"/>
            <w:shd w:val="clear" w:color="auto" w:fill="auto"/>
            <w:vAlign w:val="center"/>
            <w:hideMark/>
          </w:tcPr>
          <w:p w14:paraId="118E8090"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300 Социальное обеспечение и иные выплаты населению</w:t>
            </w:r>
          </w:p>
        </w:tc>
        <w:tc>
          <w:tcPr>
            <w:tcW w:w="1349" w:type="dxa"/>
            <w:shd w:val="clear" w:color="auto" w:fill="auto"/>
            <w:noWrap/>
            <w:vAlign w:val="center"/>
            <w:hideMark/>
          </w:tcPr>
          <w:p w14:paraId="22E6C11F"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262 024,2</w:t>
            </w:r>
          </w:p>
        </w:tc>
        <w:tc>
          <w:tcPr>
            <w:tcW w:w="1276" w:type="dxa"/>
            <w:shd w:val="clear" w:color="auto" w:fill="auto"/>
            <w:noWrap/>
            <w:vAlign w:val="center"/>
            <w:hideMark/>
          </w:tcPr>
          <w:p w14:paraId="098B8D91"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255 456,2</w:t>
            </w:r>
          </w:p>
        </w:tc>
        <w:tc>
          <w:tcPr>
            <w:tcW w:w="1276" w:type="dxa"/>
            <w:shd w:val="clear" w:color="auto" w:fill="auto"/>
            <w:noWrap/>
            <w:vAlign w:val="center"/>
            <w:hideMark/>
          </w:tcPr>
          <w:p w14:paraId="49C2BC35"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255 457,7</w:t>
            </w:r>
          </w:p>
        </w:tc>
        <w:tc>
          <w:tcPr>
            <w:tcW w:w="1275" w:type="dxa"/>
            <w:shd w:val="clear" w:color="auto" w:fill="auto"/>
            <w:noWrap/>
            <w:vAlign w:val="center"/>
            <w:hideMark/>
          </w:tcPr>
          <w:p w14:paraId="4EBB108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253 606,3</w:t>
            </w:r>
          </w:p>
        </w:tc>
      </w:tr>
      <w:tr w:rsidR="00640066" w:rsidRPr="00640066" w14:paraId="28A6E0A9" w14:textId="77777777" w:rsidTr="00E57A04">
        <w:trPr>
          <w:trHeight w:val="46"/>
        </w:trPr>
        <w:tc>
          <w:tcPr>
            <w:tcW w:w="5118" w:type="dxa"/>
            <w:shd w:val="clear" w:color="auto" w:fill="auto"/>
            <w:vAlign w:val="center"/>
            <w:hideMark/>
          </w:tcPr>
          <w:p w14:paraId="117A0058"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310 Публичные нормативные социальные выплаты гражданам</w:t>
            </w:r>
          </w:p>
        </w:tc>
        <w:tc>
          <w:tcPr>
            <w:tcW w:w="1349" w:type="dxa"/>
            <w:shd w:val="clear" w:color="auto" w:fill="auto"/>
            <w:noWrap/>
            <w:vAlign w:val="center"/>
            <w:hideMark/>
          </w:tcPr>
          <w:p w14:paraId="106BDD4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129 937,4</w:t>
            </w:r>
          </w:p>
        </w:tc>
        <w:tc>
          <w:tcPr>
            <w:tcW w:w="1276" w:type="dxa"/>
            <w:shd w:val="clear" w:color="auto" w:fill="auto"/>
            <w:noWrap/>
            <w:vAlign w:val="center"/>
            <w:hideMark/>
          </w:tcPr>
          <w:p w14:paraId="1515A8B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138 188,0</w:t>
            </w:r>
          </w:p>
        </w:tc>
        <w:tc>
          <w:tcPr>
            <w:tcW w:w="1276" w:type="dxa"/>
            <w:shd w:val="clear" w:color="auto" w:fill="auto"/>
            <w:noWrap/>
            <w:vAlign w:val="center"/>
            <w:hideMark/>
          </w:tcPr>
          <w:p w14:paraId="7AF56058"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138 760,3</w:t>
            </w:r>
          </w:p>
        </w:tc>
        <w:tc>
          <w:tcPr>
            <w:tcW w:w="1275" w:type="dxa"/>
            <w:shd w:val="clear" w:color="auto" w:fill="auto"/>
            <w:noWrap/>
            <w:vAlign w:val="center"/>
            <w:hideMark/>
          </w:tcPr>
          <w:p w14:paraId="327E0C3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137 547,5</w:t>
            </w:r>
          </w:p>
        </w:tc>
      </w:tr>
      <w:tr w:rsidR="00640066" w:rsidRPr="00640066" w14:paraId="7332A844" w14:textId="77777777" w:rsidTr="00E57A04">
        <w:trPr>
          <w:trHeight w:val="46"/>
        </w:trPr>
        <w:tc>
          <w:tcPr>
            <w:tcW w:w="5118" w:type="dxa"/>
            <w:shd w:val="clear" w:color="auto" w:fill="auto"/>
            <w:vAlign w:val="center"/>
            <w:hideMark/>
          </w:tcPr>
          <w:p w14:paraId="25058EF5"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320 Социальные выплаты гражданам, кроме публичных нормативных социальных выплат</w:t>
            </w:r>
          </w:p>
        </w:tc>
        <w:tc>
          <w:tcPr>
            <w:tcW w:w="1349" w:type="dxa"/>
            <w:shd w:val="clear" w:color="auto" w:fill="auto"/>
            <w:noWrap/>
            <w:vAlign w:val="center"/>
            <w:hideMark/>
          </w:tcPr>
          <w:p w14:paraId="614A257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125 367,7</w:t>
            </w:r>
          </w:p>
        </w:tc>
        <w:tc>
          <w:tcPr>
            <w:tcW w:w="1276" w:type="dxa"/>
            <w:shd w:val="clear" w:color="auto" w:fill="auto"/>
            <w:noWrap/>
            <w:vAlign w:val="center"/>
            <w:hideMark/>
          </w:tcPr>
          <w:p w14:paraId="748D4077"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109 515,5</w:t>
            </w:r>
          </w:p>
        </w:tc>
        <w:tc>
          <w:tcPr>
            <w:tcW w:w="1276" w:type="dxa"/>
            <w:shd w:val="clear" w:color="auto" w:fill="auto"/>
            <w:noWrap/>
            <w:vAlign w:val="center"/>
            <w:hideMark/>
          </w:tcPr>
          <w:p w14:paraId="69EF126F"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108 744,4</w:t>
            </w:r>
          </w:p>
        </w:tc>
        <w:tc>
          <w:tcPr>
            <w:tcW w:w="1275" w:type="dxa"/>
            <w:shd w:val="clear" w:color="auto" w:fill="auto"/>
            <w:noWrap/>
            <w:vAlign w:val="center"/>
            <w:hideMark/>
          </w:tcPr>
          <w:p w14:paraId="13A31A3F"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108 080,8</w:t>
            </w:r>
          </w:p>
        </w:tc>
      </w:tr>
      <w:tr w:rsidR="00640066" w:rsidRPr="00640066" w14:paraId="328CD3D1" w14:textId="77777777" w:rsidTr="00E57A04">
        <w:trPr>
          <w:trHeight w:val="46"/>
        </w:trPr>
        <w:tc>
          <w:tcPr>
            <w:tcW w:w="5118" w:type="dxa"/>
            <w:shd w:val="clear" w:color="auto" w:fill="auto"/>
            <w:vAlign w:val="center"/>
            <w:hideMark/>
          </w:tcPr>
          <w:p w14:paraId="796E408C"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330 Публичные нормативные выплаты гражданам несоциального характера</w:t>
            </w:r>
          </w:p>
        </w:tc>
        <w:tc>
          <w:tcPr>
            <w:tcW w:w="1349" w:type="dxa"/>
            <w:shd w:val="clear" w:color="auto" w:fill="auto"/>
            <w:noWrap/>
            <w:vAlign w:val="center"/>
            <w:hideMark/>
          </w:tcPr>
          <w:p w14:paraId="15AF20D7"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2 571,1</w:t>
            </w:r>
          </w:p>
        </w:tc>
        <w:tc>
          <w:tcPr>
            <w:tcW w:w="1276" w:type="dxa"/>
            <w:shd w:val="clear" w:color="auto" w:fill="auto"/>
            <w:noWrap/>
            <w:vAlign w:val="center"/>
            <w:hideMark/>
          </w:tcPr>
          <w:p w14:paraId="7A8B93D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2 475,8</w:t>
            </w:r>
          </w:p>
        </w:tc>
        <w:tc>
          <w:tcPr>
            <w:tcW w:w="1276" w:type="dxa"/>
            <w:shd w:val="clear" w:color="auto" w:fill="auto"/>
            <w:noWrap/>
            <w:vAlign w:val="center"/>
            <w:hideMark/>
          </w:tcPr>
          <w:p w14:paraId="57B2D69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2 293,1</w:t>
            </w:r>
          </w:p>
        </w:tc>
        <w:tc>
          <w:tcPr>
            <w:tcW w:w="1275" w:type="dxa"/>
            <w:shd w:val="clear" w:color="auto" w:fill="auto"/>
            <w:noWrap/>
            <w:vAlign w:val="center"/>
            <w:hideMark/>
          </w:tcPr>
          <w:p w14:paraId="02DEA5D7"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2 311,1</w:t>
            </w:r>
          </w:p>
        </w:tc>
      </w:tr>
      <w:tr w:rsidR="00640066" w:rsidRPr="00640066" w14:paraId="169D1702" w14:textId="77777777" w:rsidTr="00E57A04">
        <w:trPr>
          <w:trHeight w:val="46"/>
        </w:trPr>
        <w:tc>
          <w:tcPr>
            <w:tcW w:w="5118" w:type="dxa"/>
            <w:shd w:val="clear" w:color="auto" w:fill="auto"/>
            <w:vAlign w:val="center"/>
            <w:hideMark/>
          </w:tcPr>
          <w:p w14:paraId="5FA6C0EF"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340 Стипендии</w:t>
            </w:r>
          </w:p>
        </w:tc>
        <w:tc>
          <w:tcPr>
            <w:tcW w:w="1349" w:type="dxa"/>
            <w:shd w:val="clear" w:color="auto" w:fill="auto"/>
            <w:noWrap/>
            <w:vAlign w:val="center"/>
            <w:hideMark/>
          </w:tcPr>
          <w:p w14:paraId="1B4470A9"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405,0</w:t>
            </w:r>
          </w:p>
        </w:tc>
        <w:tc>
          <w:tcPr>
            <w:tcW w:w="1276" w:type="dxa"/>
            <w:shd w:val="clear" w:color="auto" w:fill="auto"/>
            <w:noWrap/>
            <w:vAlign w:val="center"/>
            <w:hideMark/>
          </w:tcPr>
          <w:p w14:paraId="2BA2C316"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405,0</w:t>
            </w:r>
          </w:p>
        </w:tc>
        <w:tc>
          <w:tcPr>
            <w:tcW w:w="1276" w:type="dxa"/>
            <w:shd w:val="clear" w:color="auto" w:fill="auto"/>
            <w:noWrap/>
            <w:vAlign w:val="center"/>
            <w:hideMark/>
          </w:tcPr>
          <w:p w14:paraId="1E22E59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405,0</w:t>
            </w:r>
          </w:p>
        </w:tc>
        <w:tc>
          <w:tcPr>
            <w:tcW w:w="1275" w:type="dxa"/>
            <w:shd w:val="clear" w:color="auto" w:fill="auto"/>
            <w:noWrap/>
            <w:vAlign w:val="center"/>
            <w:hideMark/>
          </w:tcPr>
          <w:p w14:paraId="3BCF3124"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405,0</w:t>
            </w:r>
          </w:p>
        </w:tc>
      </w:tr>
      <w:tr w:rsidR="00640066" w:rsidRPr="00640066" w14:paraId="17EE390F" w14:textId="77777777" w:rsidTr="00E57A04">
        <w:trPr>
          <w:trHeight w:val="46"/>
        </w:trPr>
        <w:tc>
          <w:tcPr>
            <w:tcW w:w="5118" w:type="dxa"/>
            <w:shd w:val="clear" w:color="auto" w:fill="auto"/>
            <w:vAlign w:val="center"/>
            <w:hideMark/>
          </w:tcPr>
          <w:p w14:paraId="238874E8"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350 Премии и гранты</w:t>
            </w:r>
          </w:p>
        </w:tc>
        <w:tc>
          <w:tcPr>
            <w:tcW w:w="1349" w:type="dxa"/>
            <w:shd w:val="clear" w:color="auto" w:fill="auto"/>
            <w:noWrap/>
            <w:vAlign w:val="center"/>
            <w:hideMark/>
          </w:tcPr>
          <w:p w14:paraId="44F99F34"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1 086,7</w:t>
            </w:r>
          </w:p>
        </w:tc>
        <w:tc>
          <w:tcPr>
            <w:tcW w:w="1276" w:type="dxa"/>
            <w:shd w:val="clear" w:color="auto" w:fill="auto"/>
            <w:noWrap/>
            <w:vAlign w:val="center"/>
            <w:hideMark/>
          </w:tcPr>
          <w:p w14:paraId="375D6D3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1 470,7</w:t>
            </w:r>
          </w:p>
        </w:tc>
        <w:tc>
          <w:tcPr>
            <w:tcW w:w="1276" w:type="dxa"/>
            <w:shd w:val="clear" w:color="auto" w:fill="auto"/>
            <w:noWrap/>
            <w:vAlign w:val="center"/>
            <w:hideMark/>
          </w:tcPr>
          <w:p w14:paraId="1633192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1 975,7</w:t>
            </w:r>
          </w:p>
        </w:tc>
        <w:tc>
          <w:tcPr>
            <w:tcW w:w="1275" w:type="dxa"/>
            <w:shd w:val="clear" w:color="auto" w:fill="auto"/>
            <w:noWrap/>
            <w:vAlign w:val="center"/>
            <w:hideMark/>
          </w:tcPr>
          <w:p w14:paraId="41593FB7"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1 975,7</w:t>
            </w:r>
          </w:p>
        </w:tc>
      </w:tr>
      <w:tr w:rsidR="00640066" w:rsidRPr="00640066" w14:paraId="4A4A31A2" w14:textId="77777777" w:rsidTr="00E57A04">
        <w:trPr>
          <w:trHeight w:val="46"/>
        </w:trPr>
        <w:tc>
          <w:tcPr>
            <w:tcW w:w="5118" w:type="dxa"/>
            <w:shd w:val="clear" w:color="auto" w:fill="auto"/>
            <w:vAlign w:val="center"/>
            <w:hideMark/>
          </w:tcPr>
          <w:p w14:paraId="290FA54E"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360 Иные выплаты населению</w:t>
            </w:r>
          </w:p>
        </w:tc>
        <w:tc>
          <w:tcPr>
            <w:tcW w:w="1349" w:type="dxa"/>
            <w:shd w:val="clear" w:color="auto" w:fill="auto"/>
            <w:noWrap/>
            <w:vAlign w:val="center"/>
            <w:hideMark/>
          </w:tcPr>
          <w:p w14:paraId="5845654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2 656,3</w:t>
            </w:r>
          </w:p>
        </w:tc>
        <w:tc>
          <w:tcPr>
            <w:tcW w:w="1276" w:type="dxa"/>
            <w:shd w:val="clear" w:color="auto" w:fill="auto"/>
            <w:noWrap/>
            <w:vAlign w:val="center"/>
            <w:hideMark/>
          </w:tcPr>
          <w:p w14:paraId="794BE4C8"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3 401,2</w:t>
            </w:r>
          </w:p>
        </w:tc>
        <w:tc>
          <w:tcPr>
            <w:tcW w:w="1276" w:type="dxa"/>
            <w:shd w:val="clear" w:color="auto" w:fill="auto"/>
            <w:noWrap/>
            <w:vAlign w:val="center"/>
            <w:hideMark/>
          </w:tcPr>
          <w:p w14:paraId="6F94B421"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3 279,2</w:t>
            </w:r>
          </w:p>
        </w:tc>
        <w:tc>
          <w:tcPr>
            <w:tcW w:w="1275" w:type="dxa"/>
            <w:shd w:val="clear" w:color="auto" w:fill="auto"/>
            <w:noWrap/>
            <w:vAlign w:val="center"/>
            <w:hideMark/>
          </w:tcPr>
          <w:p w14:paraId="36CF5059"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3 286,2</w:t>
            </w:r>
          </w:p>
        </w:tc>
      </w:tr>
      <w:tr w:rsidR="00640066" w:rsidRPr="00640066" w14:paraId="62596E93" w14:textId="77777777" w:rsidTr="00E57A04">
        <w:trPr>
          <w:trHeight w:val="46"/>
        </w:trPr>
        <w:tc>
          <w:tcPr>
            <w:tcW w:w="5118" w:type="dxa"/>
            <w:shd w:val="clear" w:color="auto" w:fill="auto"/>
            <w:vAlign w:val="center"/>
            <w:hideMark/>
          </w:tcPr>
          <w:p w14:paraId="1B5F02BF"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400 Капитальные вложения в объекты государственной (муниципальной) собственности</w:t>
            </w:r>
          </w:p>
        </w:tc>
        <w:tc>
          <w:tcPr>
            <w:tcW w:w="1349" w:type="dxa"/>
            <w:shd w:val="clear" w:color="auto" w:fill="auto"/>
            <w:noWrap/>
            <w:vAlign w:val="center"/>
            <w:hideMark/>
          </w:tcPr>
          <w:p w14:paraId="26F92CA2"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2 895 723,4</w:t>
            </w:r>
          </w:p>
        </w:tc>
        <w:tc>
          <w:tcPr>
            <w:tcW w:w="1276" w:type="dxa"/>
            <w:shd w:val="clear" w:color="auto" w:fill="auto"/>
            <w:noWrap/>
            <w:vAlign w:val="center"/>
            <w:hideMark/>
          </w:tcPr>
          <w:p w14:paraId="4032152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6 263 124,6</w:t>
            </w:r>
          </w:p>
        </w:tc>
        <w:tc>
          <w:tcPr>
            <w:tcW w:w="1276" w:type="dxa"/>
            <w:shd w:val="clear" w:color="auto" w:fill="auto"/>
            <w:noWrap/>
            <w:vAlign w:val="center"/>
            <w:hideMark/>
          </w:tcPr>
          <w:p w14:paraId="5C613108"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6 525 531,7</w:t>
            </w:r>
          </w:p>
        </w:tc>
        <w:tc>
          <w:tcPr>
            <w:tcW w:w="1275" w:type="dxa"/>
            <w:shd w:val="clear" w:color="auto" w:fill="auto"/>
            <w:noWrap/>
            <w:vAlign w:val="center"/>
            <w:hideMark/>
          </w:tcPr>
          <w:p w14:paraId="17A2F9E4"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2 607 558,0</w:t>
            </w:r>
          </w:p>
        </w:tc>
      </w:tr>
      <w:tr w:rsidR="00640066" w:rsidRPr="00640066" w14:paraId="4B42C316" w14:textId="77777777" w:rsidTr="00E57A04">
        <w:trPr>
          <w:trHeight w:val="46"/>
        </w:trPr>
        <w:tc>
          <w:tcPr>
            <w:tcW w:w="5118" w:type="dxa"/>
            <w:shd w:val="clear" w:color="auto" w:fill="auto"/>
            <w:vAlign w:val="center"/>
            <w:hideMark/>
          </w:tcPr>
          <w:p w14:paraId="1BF3F9F0"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410 Бюджетные инвестиции</w:t>
            </w:r>
          </w:p>
        </w:tc>
        <w:tc>
          <w:tcPr>
            <w:tcW w:w="1349" w:type="dxa"/>
            <w:shd w:val="clear" w:color="auto" w:fill="auto"/>
            <w:noWrap/>
            <w:vAlign w:val="center"/>
            <w:hideMark/>
          </w:tcPr>
          <w:p w14:paraId="79C81B50"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2 895 723,4</w:t>
            </w:r>
          </w:p>
        </w:tc>
        <w:tc>
          <w:tcPr>
            <w:tcW w:w="1276" w:type="dxa"/>
            <w:shd w:val="clear" w:color="auto" w:fill="auto"/>
            <w:noWrap/>
            <w:vAlign w:val="center"/>
            <w:hideMark/>
          </w:tcPr>
          <w:p w14:paraId="0CCCD5EF"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6 263 124,6</w:t>
            </w:r>
          </w:p>
        </w:tc>
        <w:tc>
          <w:tcPr>
            <w:tcW w:w="1276" w:type="dxa"/>
            <w:shd w:val="clear" w:color="auto" w:fill="auto"/>
            <w:noWrap/>
            <w:vAlign w:val="center"/>
            <w:hideMark/>
          </w:tcPr>
          <w:p w14:paraId="2937EDB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6 525 531,7</w:t>
            </w:r>
          </w:p>
        </w:tc>
        <w:tc>
          <w:tcPr>
            <w:tcW w:w="1275" w:type="dxa"/>
            <w:shd w:val="clear" w:color="auto" w:fill="auto"/>
            <w:noWrap/>
            <w:vAlign w:val="center"/>
            <w:hideMark/>
          </w:tcPr>
          <w:p w14:paraId="61A67E29"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2 607 558,0</w:t>
            </w:r>
          </w:p>
        </w:tc>
      </w:tr>
      <w:tr w:rsidR="00640066" w:rsidRPr="00640066" w14:paraId="37147B35" w14:textId="77777777" w:rsidTr="00E57A04">
        <w:trPr>
          <w:trHeight w:val="46"/>
        </w:trPr>
        <w:tc>
          <w:tcPr>
            <w:tcW w:w="5118" w:type="dxa"/>
            <w:shd w:val="clear" w:color="auto" w:fill="auto"/>
            <w:vAlign w:val="center"/>
            <w:hideMark/>
          </w:tcPr>
          <w:p w14:paraId="5B42F4D0"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600 Предоставление субсидий бюджетным, автономным учреждениям и иным некоммерческим организациям</w:t>
            </w:r>
          </w:p>
        </w:tc>
        <w:tc>
          <w:tcPr>
            <w:tcW w:w="1349" w:type="dxa"/>
            <w:shd w:val="clear" w:color="auto" w:fill="auto"/>
            <w:noWrap/>
            <w:vAlign w:val="center"/>
            <w:hideMark/>
          </w:tcPr>
          <w:p w14:paraId="32B6B6E4"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10 049 391,4</w:t>
            </w:r>
          </w:p>
        </w:tc>
        <w:tc>
          <w:tcPr>
            <w:tcW w:w="1276" w:type="dxa"/>
            <w:shd w:val="clear" w:color="auto" w:fill="auto"/>
            <w:noWrap/>
            <w:vAlign w:val="center"/>
            <w:hideMark/>
          </w:tcPr>
          <w:p w14:paraId="26930ED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10 314 805,3</w:t>
            </w:r>
          </w:p>
        </w:tc>
        <w:tc>
          <w:tcPr>
            <w:tcW w:w="1276" w:type="dxa"/>
            <w:shd w:val="clear" w:color="auto" w:fill="auto"/>
            <w:noWrap/>
            <w:vAlign w:val="center"/>
            <w:hideMark/>
          </w:tcPr>
          <w:p w14:paraId="72AC0E1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10 087 039,5</w:t>
            </w:r>
          </w:p>
        </w:tc>
        <w:tc>
          <w:tcPr>
            <w:tcW w:w="1275" w:type="dxa"/>
            <w:shd w:val="clear" w:color="auto" w:fill="auto"/>
            <w:noWrap/>
            <w:vAlign w:val="center"/>
            <w:hideMark/>
          </w:tcPr>
          <w:p w14:paraId="4DA4671C"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10 301 419,7</w:t>
            </w:r>
          </w:p>
        </w:tc>
      </w:tr>
      <w:tr w:rsidR="00640066" w:rsidRPr="00640066" w14:paraId="529E2056" w14:textId="77777777" w:rsidTr="00E57A04">
        <w:trPr>
          <w:trHeight w:val="46"/>
        </w:trPr>
        <w:tc>
          <w:tcPr>
            <w:tcW w:w="5118" w:type="dxa"/>
            <w:shd w:val="clear" w:color="auto" w:fill="auto"/>
            <w:vAlign w:val="center"/>
            <w:hideMark/>
          </w:tcPr>
          <w:p w14:paraId="27C77885"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610 Субсидии бюджетным учреждениям</w:t>
            </w:r>
          </w:p>
        </w:tc>
        <w:tc>
          <w:tcPr>
            <w:tcW w:w="1349" w:type="dxa"/>
            <w:shd w:val="clear" w:color="auto" w:fill="auto"/>
            <w:noWrap/>
            <w:vAlign w:val="center"/>
            <w:hideMark/>
          </w:tcPr>
          <w:p w14:paraId="2A675F1C"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770 554,4</w:t>
            </w:r>
          </w:p>
        </w:tc>
        <w:tc>
          <w:tcPr>
            <w:tcW w:w="1276" w:type="dxa"/>
            <w:shd w:val="clear" w:color="auto" w:fill="auto"/>
            <w:noWrap/>
            <w:vAlign w:val="center"/>
            <w:hideMark/>
          </w:tcPr>
          <w:p w14:paraId="5AB87203"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807 368,9</w:t>
            </w:r>
          </w:p>
        </w:tc>
        <w:tc>
          <w:tcPr>
            <w:tcW w:w="1276" w:type="dxa"/>
            <w:shd w:val="clear" w:color="auto" w:fill="auto"/>
            <w:noWrap/>
            <w:vAlign w:val="center"/>
            <w:hideMark/>
          </w:tcPr>
          <w:p w14:paraId="70FAC9CF"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804 658,6</w:t>
            </w:r>
          </w:p>
        </w:tc>
        <w:tc>
          <w:tcPr>
            <w:tcW w:w="1275" w:type="dxa"/>
            <w:shd w:val="clear" w:color="auto" w:fill="auto"/>
            <w:noWrap/>
            <w:vAlign w:val="center"/>
            <w:hideMark/>
          </w:tcPr>
          <w:p w14:paraId="601CF98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812 582,3</w:t>
            </w:r>
          </w:p>
        </w:tc>
      </w:tr>
      <w:tr w:rsidR="00640066" w:rsidRPr="00640066" w14:paraId="626A5577" w14:textId="77777777" w:rsidTr="00E57A04">
        <w:trPr>
          <w:trHeight w:val="46"/>
        </w:trPr>
        <w:tc>
          <w:tcPr>
            <w:tcW w:w="5118" w:type="dxa"/>
            <w:shd w:val="clear" w:color="auto" w:fill="auto"/>
            <w:vAlign w:val="center"/>
            <w:hideMark/>
          </w:tcPr>
          <w:p w14:paraId="174B7117"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620 Субсидии автономным учреждениям</w:t>
            </w:r>
          </w:p>
        </w:tc>
        <w:tc>
          <w:tcPr>
            <w:tcW w:w="1349" w:type="dxa"/>
            <w:shd w:val="clear" w:color="auto" w:fill="auto"/>
            <w:noWrap/>
            <w:vAlign w:val="center"/>
            <w:hideMark/>
          </w:tcPr>
          <w:p w14:paraId="443E3DC5"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9 213 413,7</w:t>
            </w:r>
          </w:p>
        </w:tc>
        <w:tc>
          <w:tcPr>
            <w:tcW w:w="1276" w:type="dxa"/>
            <w:shd w:val="clear" w:color="auto" w:fill="auto"/>
            <w:noWrap/>
            <w:vAlign w:val="center"/>
            <w:hideMark/>
          </w:tcPr>
          <w:p w14:paraId="22D4942C"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9 434 636,5</w:t>
            </w:r>
          </w:p>
        </w:tc>
        <w:tc>
          <w:tcPr>
            <w:tcW w:w="1276" w:type="dxa"/>
            <w:shd w:val="clear" w:color="auto" w:fill="auto"/>
            <w:noWrap/>
            <w:vAlign w:val="center"/>
            <w:hideMark/>
          </w:tcPr>
          <w:p w14:paraId="50451B26"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9 209 921,6</w:t>
            </w:r>
          </w:p>
        </w:tc>
        <w:tc>
          <w:tcPr>
            <w:tcW w:w="1275" w:type="dxa"/>
            <w:shd w:val="clear" w:color="auto" w:fill="auto"/>
            <w:noWrap/>
            <w:vAlign w:val="center"/>
            <w:hideMark/>
          </w:tcPr>
          <w:p w14:paraId="062F5F5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9 416 365,8</w:t>
            </w:r>
          </w:p>
        </w:tc>
      </w:tr>
      <w:tr w:rsidR="00640066" w:rsidRPr="00640066" w14:paraId="3129F5F8" w14:textId="77777777" w:rsidTr="00E57A04">
        <w:trPr>
          <w:trHeight w:val="735"/>
        </w:trPr>
        <w:tc>
          <w:tcPr>
            <w:tcW w:w="5118" w:type="dxa"/>
            <w:shd w:val="clear" w:color="auto" w:fill="auto"/>
            <w:vAlign w:val="center"/>
            <w:hideMark/>
          </w:tcPr>
          <w:p w14:paraId="245D988A"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630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49" w:type="dxa"/>
            <w:shd w:val="clear" w:color="auto" w:fill="auto"/>
            <w:noWrap/>
            <w:vAlign w:val="center"/>
            <w:hideMark/>
          </w:tcPr>
          <w:p w14:paraId="35B1A599"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65 423,3</w:t>
            </w:r>
          </w:p>
        </w:tc>
        <w:tc>
          <w:tcPr>
            <w:tcW w:w="1276" w:type="dxa"/>
            <w:shd w:val="clear" w:color="auto" w:fill="auto"/>
            <w:noWrap/>
            <w:vAlign w:val="center"/>
            <w:hideMark/>
          </w:tcPr>
          <w:p w14:paraId="7B2AB2A6"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72 799,9</w:t>
            </w:r>
          </w:p>
        </w:tc>
        <w:tc>
          <w:tcPr>
            <w:tcW w:w="1276" w:type="dxa"/>
            <w:shd w:val="clear" w:color="auto" w:fill="auto"/>
            <w:noWrap/>
            <w:vAlign w:val="center"/>
            <w:hideMark/>
          </w:tcPr>
          <w:p w14:paraId="301482D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72 459,3</w:t>
            </w:r>
          </w:p>
        </w:tc>
        <w:tc>
          <w:tcPr>
            <w:tcW w:w="1275" w:type="dxa"/>
            <w:shd w:val="clear" w:color="auto" w:fill="auto"/>
            <w:noWrap/>
            <w:vAlign w:val="center"/>
            <w:hideMark/>
          </w:tcPr>
          <w:p w14:paraId="1DED3C2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72 471,6</w:t>
            </w:r>
          </w:p>
        </w:tc>
      </w:tr>
      <w:tr w:rsidR="00640066" w:rsidRPr="00640066" w14:paraId="7B11ADB9" w14:textId="77777777" w:rsidTr="00E57A04">
        <w:trPr>
          <w:trHeight w:val="46"/>
        </w:trPr>
        <w:tc>
          <w:tcPr>
            <w:tcW w:w="5118" w:type="dxa"/>
            <w:shd w:val="clear" w:color="auto" w:fill="auto"/>
            <w:vAlign w:val="center"/>
            <w:hideMark/>
          </w:tcPr>
          <w:p w14:paraId="31CDF559"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700 Обслуживание государственного (муниципального) долга</w:t>
            </w:r>
          </w:p>
        </w:tc>
        <w:tc>
          <w:tcPr>
            <w:tcW w:w="1349" w:type="dxa"/>
            <w:shd w:val="clear" w:color="auto" w:fill="auto"/>
            <w:noWrap/>
            <w:vAlign w:val="center"/>
            <w:hideMark/>
          </w:tcPr>
          <w:p w14:paraId="454A3165"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6 642,2</w:t>
            </w:r>
          </w:p>
        </w:tc>
        <w:tc>
          <w:tcPr>
            <w:tcW w:w="1276" w:type="dxa"/>
            <w:shd w:val="clear" w:color="auto" w:fill="auto"/>
            <w:noWrap/>
            <w:vAlign w:val="center"/>
            <w:hideMark/>
          </w:tcPr>
          <w:p w14:paraId="4A55D645"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852,6</w:t>
            </w:r>
          </w:p>
        </w:tc>
        <w:tc>
          <w:tcPr>
            <w:tcW w:w="1276" w:type="dxa"/>
            <w:shd w:val="clear" w:color="auto" w:fill="auto"/>
            <w:noWrap/>
            <w:vAlign w:val="center"/>
            <w:hideMark/>
          </w:tcPr>
          <w:p w14:paraId="5A09E217"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819,6</w:t>
            </w:r>
          </w:p>
        </w:tc>
        <w:tc>
          <w:tcPr>
            <w:tcW w:w="1275" w:type="dxa"/>
            <w:shd w:val="clear" w:color="auto" w:fill="auto"/>
            <w:noWrap/>
            <w:vAlign w:val="center"/>
            <w:hideMark/>
          </w:tcPr>
          <w:p w14:paraId="48338211"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741,1</w:t>
            </w:r>
          </w:p>
        </w:tc>
      </w:tr>
      <w:tr w:rsidR="00640066" w:rsidRPr="00640066" w14:paraId="5A656C79" w14:textId="77777777" w:rsidTr="00E57A04">
        <w:trPr>
          <w:trHeight w:val="46"/>
        </w:trPr>
        <w:tc>
          <w:tcPr>
            <w:tcW w:w="5118" w:type="dxa"/>
            <w:shd w:val="clear" w:color="auto" w:fill="auto"/>
            <w:vAlign w:val="center"/>
            <w:hideMark/>
          </w:tcPr>
          <w:p w14:paraId="70429375"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730 Обслуживание муниципального долга</w:t>
            </w:r>
          </w:p>
        </w:tc>
        <w:tc>
          <w:tcPr>
            <w:tcW w:w="1349" w:type="dxa"/>
            <w:shd w:val="clear" w:color="auto" w:fill="auto"/>
            <w:noWrap/>
            <w:vAlign w:val="center"/>
            <w:hideMark/>
          </w:tcPr>
          <w:p w14:paraId="451FD615"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6 642,2</w:t>
            </w:r>
          </w:p>
        </w:tc>
        <w:tc>
          <w:tcPr>
            <w:tcW w:w="1276" w:type="dxa"/>
            <w:shd w:val="clear" w:color="auto" w:fill="auto"/>
            <w:noWrap/>
            <w:vAlign w:val="center"/>
            <w:hideMark/>
          </w:tcPr>
          <w:p w14:paraId="7164B0BA"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852,6</w:t>
            </w:r>
          </w:p>
        </w:tc>
        <w:tc>
          <w:tcPr>
            <w:tcW w:w="1276" w:type="dxa"/>
            <w:shd w:val="clear" w:color="auto" w:fill="auto"/>
            <w:noWrap/>
            <w:vAlign w:val="center"/>
            <w:hideMark/>
          </w:tcPr>
          <w:p w14:paraId="3EDCCC40"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819,6</w:t>
            </w:r>
          </w:p>
        </w:tc>
        <w:tc>
          <w:tcPr>
            <w:tcW w:w="1275" w:type="dxa"/>
            <w:shd w:val="clear" w:color="auto" w:fill="auto"/>
            <w:noWrap/>
            <w:vAlign w:val="center"/>
            <w:hideMark/>
          </w:tcPr>
          <w:p w14:paraId="379496A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741,1</w:t>
            </w:r>
          </w:p>
        </w:tc>
      </w:tr>
      <w:tr w:rsidR="00640066" w:rsidRPr="00640066" w14:paraId="71499935" w14:textId="77777777" w:rsidTr="00E57A04">
        <w:trPr>
          <w:trHeight w:val="46"/>
        </w:trPr>
        <w:tc>
          <w:tcPr>
            <w:tcW w:w="5118" w:type="dxa"/>
            <w:shd w:val="clear" w:color="auto" w:fill="auto"/>
            <w:vAlign w:val="center"/>
            <w:hideMark/>
          </w:tcPr>
          <w:p w14:paraId="7FFF40EF"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800 Иные бюджетные ассигнования</w:t>
            </w:r>
          </w:p>
        </w:tc>
        <w:tc>
          <w:tcPr>
            <w:tcW w:w="1349" w:type="dxa"/>
            <w:shd w:val="clear" w:color="auto" w:fill="auto"/>
            <w:noWrap/>
            <w:vAlign w:val="center"/>
            <w:hideMark/>
          </w:tcPr>
          <w:p w14:paraId="7E6B0F00"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644 456,9</w:t>
            </w:r>
          </w:p>
        </w:tc>
        <w:tc>
          <w:tcPr>
            <w:tcW w:w="1276" w:type="dxa"/>
            <w:shd w:val="clear" w:color="auto" w:fill="auto"/>
            <w:noWrap/>
            <w:vAlign w:val="center"/>
            <w:hideMark/>
          </w:tcPr>
          <w:p w14:paraId="6C2B6EB4"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410 348,4</w:t>
            </w:r>
          </w:p>
        </w:tc>
        <w:tc>
          <w:tcPr>
            <w:tcW w:w="1276" w:type="dxa"/>
            <w:shd w:val="clear" w:color="auto" w:fill="auto"/>
            <w:noWrap/>
            <w:vAlign w:val="center"/>
            <w:hideMark/>
          </w:tcPr>
          <w:p w14:paraId="5942EB65"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510 007,3</w:t>
            </w:r>
          </w:p>
        </w:tc>
        <w:tc>
          <w:tcPr>
            <w:tcW w:w="1275" w:type="dxa"/>
            <w:shd w:val="clear" w:color="auto" w:fill="auto"/>
            <w:noWrap/>
            <w:vAlign w:val="center"/>
            <w:hideMark/>
          </w:tcPr>
          <w:p w14:paraId="774D7334"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515 734,1</w:t>
            </w:r>
          </w:p>
        </w:tc>
      </w:tr>
      <w:tr w:rsidR="00640066" w:rsidRPr="00640066" w14:paraId="29DB4C3A" w14:textId="77777777" w:rsidTr="00E57A04">
        <w:trPr>
          <w:trHeight w:val="46"/>
        </w:trPr>
        <w:tc>
          <w:tcPr>
            <w:tcW w:w="5118" w:type="dxa"/>
            <w:shd w:val="clear" w:color="auto" w:fill="auto"/>
            <w:vAlign w:val="center"/>
            <w:hideMark/>
          </w:tcPr>
          <w:p w14:paraId="2F878841"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49" w:type="dxa"/>
            <w:shd w:val="clear" w:color="auto" w:fill="auto"/>
            <w:noWrap/>
            <w:vAlign w:val="center"/>
            <w:hideMark/>
          </w:tcPr>
          <w:p w14:paraId="7D830525"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148 927,0</w:t>
            </w:r>
          </w:p>
        </w:tc>
        <w:tc>
          <w:tcPr>
            <w:tcW w:w="1276" w:type="dxa"/>
            <w:shd w:val="clear" w:color="auto" w:fill="auto"/>
            <w:noWrap/>
            <w:vAlign w:val="center"/>
            <w:hideMark/>
          </w:tcPr>
          <w:p w14:paraId="26694CFC"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224 382,2</w:t>
            </w:r>
          </w:p>
        </w:tc>
        <w:tc>
          <w:tcPr>
            <w:tcW w:w="1276" w:type="dxa"/>
            <w:shd w:val="clear" w:color="auto" w:fill="auto"/>
            <w:noWrap/>
            <w:vAlign w:val="center"/>
            <w:hideMark/>
          </w:tcPr>
          <w:p w14:paraId="30BB32C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338 514,4</w:t>
            </w:r>
          </w:p>
        </w:tc>
        <w:tc>
          <w:tcPr>
            <w:tcW w:w="1275" w:type="dxa"/>
            <w:shd w:val="clear" w:color="auto" w:fill="auto"/>
            <w:noWrap/>
            <w:vAlign w:val="center"/>
            <w:hideMark/>
          </w:tcPr>
          <w:p w14:paraId="18986805"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342 837,8</w:t>
            </w:r>
          </w:p>
        </w:tc>
      </w:tr>
      <w:tr w:rsidR="00640066" w:rsidRPr="00640066" w14:paraId="1CB1657B" w14:textId="77777777" w:rsidTr="00E57A04">
        <w:trPr>
          <w:trHeight w:val="46"/>
        </w:trPr>
        <w:tc>
          <w:tcPr>
            <w:tcW w:w="5118" w:type="dxa"/>
            <w:shd w:val="clear" w:color="auto" w:fill="auto"/>
            <w:vAlign w:val="center"/>
            <w:hideMark/>
          </w:tcPr>
          <w:p w14:paraId="5D0820B0"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830 Исполнение судебных актов</w:t>
            </w:r>
          </w:p>
        </w:tc>
        <w:tc>
          <w:tcPr>
            <w:tcW w:w="1349" w:type="dxa"/>
            <w:shd w:val="clear" w:color="auto" w:fill="auto"/>
            <w:noWrap/>
            <w:vAlign w:val="center"/>
            <w:hideMark/>
          </w:tcPr>
          <w:p w14:paraId="1BDAF50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73 086,2</w:t>
            </w:r>
          </w:p>
        </w:tc>
        <w:tc>
          <w:tcPr>
            <w:tcW w:w="1276" w:type="dxa"/>
            <w:shd w:val="clear" w:color="auto" w:fill="auto"/>
            <w:noWrap/>
            <w:vAlign w:val="center"/>
            <w:hideMark/>
          </w:tcPr>
          <w:p w14:paraId="39F7C9E4"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27 063,0</w:t>
            </w:r>
          </w:p>
        </w:tc>
        <w:tc>
          <w:tcPr>
            <w:tcW w:w="1276" w:type="dxa"/>
            <w:shd w:val="clear" w:color="auto" w:fill="auto"/>
            <w:noWrap/>
            <w:vAlign w:val="center"/>
            <w:hideMark/>
          </w:tcPr>
          <w:p w14:paraId="7209055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62,9</w:t>
            </w:r>
          </w:p>
        </w:tc>
        <w:tc>
          <w:tcPr>
            <w:tcW w:w="1275" w:type="dxa"/>
            <w:shd w:val="clear" w:color="auto" w:fill="auto"/>
            <w:noWrap/>
            <w:vAlign w:val="center"/>
            <w:hideMark/>
          </w:tcPr>
          <w:p w14:paraId="5F1DFE4B"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65,4</w:t>
            </w:r>
          </w:p>
        </w:tc>
      </w:tr>
      <w:tr w:rsidR="00640066" w:rsidRPr="00640066" w14:paraId="524910B1" w14:textId="77777777" w:rsidTr="00E57A04">
        <w:trPr>
          <w:trHeight w:val="46"/>
        </w:trPr>
        <w:tc>
          <w:tcPr>
            <w:tcW w:w="5118" w:type="dxa"/>
            <w:shd w:val="clear" w:color="auto" w:fill="auto"/>
            <w:vAlign w:val="center"/>
            <w:hideMark/>
          </w:tcPr>
          <w:p w14:paraId="5C8ED82E"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850 Уплата налогов, сборов и иных платежей</w:t>
            </w:r>
          </w:p>
        </w:tc>
        <w:tc>
          <w:tcPr>
            <w:tcW w:w="1349" w:type="dxa"/>
            <w:shd w:val="clear" w:color="auto" w:fill="auto"/>
            <w:noWrap/>
            <w:vAlign w:val="center"/>
            <w:hideMark/>
          </w:tcPr>
          <w:p w14:paraId="6F0834E6"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410 759,3</w:t>
            </w:r>
          </w:p>
        </w:tc>
        <w:tc>
          <w:tcPr>
            <w:tcW w:w="1276" w:type="dxa"/>
            <w:shd w:val="clear" w:color="auto" w:fill="auto"/>
            <w:noWrap/>
            <w:vAlign w:val="center"/>
            <w:hideMark/>
          </w:tcPr>
          <w:p w14:paraId="28E253B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100 070,2</w:t>
            </w:r>
          </w:p>
        </w:tc>
        <w:tc>
          <w:tcPr>
            <w:tcW w:w="1276" w:type="dxa"/>
            <w:shd w:val="clear" w:color="auto" w:fill="auto"/>
            <w:noWrap/>
            <w:vAlign w:val="center"/>
            <w:hideMark/>
          </w:tcPr>
          <w:p w14:paraId="0DB360FD"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96 430,0</w:t>
            </w:r>
          </w:p>
        </w:tc>
        <w:tc>
          <w:tcPr>
            <w:tcW w:w="1275" w:type="dxa"/>
            <w:shd w:val="clear" w:color="auto" w:fill="auto"/>
            <w:noWrap/>
            <w:vAlign w:val="center"/>
            <w:hideMark/>
          </w:tcPr>
          <w:p w14:paraId="359C8FE5"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97 830,9</w:t>
            </w:r>
          </w:p>
        </w:tc>
      </w:tr>
      <w:tr w:rsidR="00640066" w:rsidRPr="00640066" w14:paraId="0317DB8A" w14:textId="77777777" w:rsidTr="00E57A04">
        <w:trPr>
          <w:trHeight w:val="46"/>
        </w:trPr>
        <w:tc>
          <w:tcPr>
            <w:tcW w:w="5118" w:type="dxa"/>
            <w:shd w:val="clear" w:color="auto" w:fill="auto"/>
            <w:vAlign w:val="center"/>
            <w:hideMark/>
          </w:tcPr>
          <w:p w14:paraId="58124199"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870 Резервные средства</w:t>
            </w:r>
          </w:p>
        </w:tc>
        <w:tc>
          <w:tcPr>
            <w:tcW w:w="1349" w:type="dxa"/>
            <w:shd w:val="clear" w:color="auto" w:fill="auto"/>
            <w:noWrap/>
            <w:vAlign w:val="center"/>
            <w:hideMark/>
          </w:tcPr>
          <w:p w14:paraId="4F6B689E"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11 684,4</w:t>
            </w:r>
          </w:p>
        </w:tc>
        <w:tc>
          <w:tcPr>
            <w:tcW w:w="1276" w:type="dxa"/>
            <w:shd w:val="clear" w:color="auto" w:fill="auto"/>
            <w:noWrap/>
            <w:vAlign w:val="center"/>
            <w:hideMark/>
          </w:tcPr>
          <w:p w14:paraId="66994DA9"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55 000,0</w:t>
            </w:r>
          </w:p>
        </w:tc>
        <w:tc>
          <w:tcPr>
            <w:tcW w:w="1276" w:type="dxa"/>
            <w:shd w:val="clear" w:color="auto" w:fill="auto"/>
            <w:noWrap/>
            <w:vAlign w:val="center"/>
            <w:hideMark/>
          </w:tcPr>
          <w:p w14:paraId="22454B8D"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75 000,0</w:t>
            </w:r>
          </w:p>
        </w:tc>
        <w:tc>
          <w:tcPr>
            <w:tcW w:w="1275" w:type="dxa"/>
            <w:shd w:val="clear" w:color="auto" w:fill="auto"/>
            <w:noWrap/>
            <w:vAlign w:val="center"/>
            <w:hideMark/>
          </w:tcPr>
          <w:p w14:paraId="57701D10"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75 000,0</w:t>
            </w:r>
          </w:p>
        </w:tc>
      </w:tr>
      <w:tr w:rsidR="00640066" w:rsidRPr="00640066" w14:paraId="3BE76578" w14:textId="77777777" w:rsidTr="00E57A04">
        <w:trPr>
          <w:trHeight w:val="46"/>
        </w:trPr>
        <w:tc>
          <w:tcPr>
            <w:tcW w:w="5118" w:type="dxa"/>
            <w:shd w:val="clear" w:color="auto" w:fill="auto"/>
            <w:vAlign w:val="center"/>
            <w:hideMark/>
          </w:tcPr>
          <w:p w14:paraId="454DDFC0" w14:textId="77777777" w:rsidR="00640066" w:rsidRPr="00640066" w:rsidRDefault="00640066" w:rsidP="00640066">
            <w:pPr>
              <w:jc w:val="both"/>
              <w:rPr>
                <w:rFonts w:eastAsia="Times New Roman"/>
                <w:color w:val="000000"/>
                <w:sz w:val="18"/>
                <w:szCs w:val="18"/>
              </w:rPr>
            </w:pPr>
            <w:r w:rsidRPr="00640066">
              <w:rPr>
                <w:rFonts w:eastAsia="Times New Roman"/>
                <w:color w:val="000000"/>
                <w:sz w:val="18"/>
                <w:szCs w:val="18"/>
              </w:rPr>
              <w:t>880 Специальные расходы</w:t>
            </w:r>
          </w:p>
        </w:tc>
        <w:tc>
          <w:tcPr>
            <w:tcW w:w="1349" w:type="dxa"/>
            <w:shd w:val="clear" w:color="auto" w:fill="auto"/>
            <w:noWrap/>
            <w:vAlign w:val="center"/>
            <w:hideMark/>
          </w:tcPr>
          <w:p w14:paraId="578D9F71"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х</w:t>
            </w:r>
          </w:p>
        </w:tc>
        <w:tc>
          <w:tcPr>
            <w:tcW w:w="1276" w:type="dxa"/>
            <w:shd w:val="clear" w:color="auto" w:fill="auto"/>
            <w:noWrap/>
            <w:vAlign w:val="center"/>
            <w:hideMark/>
          </w:tcPr>
          <w:p w14:paraId="6F2AA8F6"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3 833,0</w:t>
            </w:r>
          </w:p>
        </w:tc>
        <w:tc>
          <w:tcPr>
            <w:tcW w:w="1276" w:type="dxa"/>
            <w:shd w:val="clear" w:color="auto" w:fill="auto"/>
            <w:noWrap/>
            <w:vAlign w:val="center"/>
            <w:hideMark/>
          </w:tcPr>
          <w:p w14:paraId="52A0C952"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0,0</w:t>
            </w:r>
          </w:p>
        </w:tc>
        <w:tc>
          <w:tcPr>
            <w:tcW w:w="1275" w:type="dxa"/>
            <w:shd w:val="clear" w:color="auto" w:fill="auto"/>
            <w:noWrap/>
            <w:vAlign w:val="center"/>
            <w:hideMark/>
          </w:tcPr>
          <w:p w14:paraId="7D58349D" w14:textId="77777777" w:rsidR="00640066" w:rsidRPr="00640066" w:rsidRDefault="00640066" w:rsidP="00640066">
            <w:pPr>
              <w:jc w:val="center"/>
              <w:rPr>
                <w:rFonts w:eastAsia="Times New Roman"/>
                <w:color w:val="000000"/>
                <w:sz w:val="18"/>
                <w:szCs w:val="18"/>
              </w:rPr>
            </w:pPr>
            <w:r w:rsidRPr="00640066">
              <w:rPr>
                <w:rFonts w:eastAsia="Times New Roman"/>
                <w:color w:val="000000"/>
                <w:sz w:val="18"/>
                <w:szCs w:val="18"/>
              </w:rPr>
              <w:t>0,0</w:t>
            </w:r>
          </w:p>
        </w:tc>
      </w:tr>
      <w:tr w:rsidR="00640066" w:rsidRPr="00640066" w14:paraId="6ACDCB1F" w14:textId="77777777" w:rsidTr="00E57A04">
        <w:trPr>
          <w:trHeight w:val="46"/>
        </w:trPr>
        <w:tc>
          <w:tcPr>
            <w:tcW w:w="5118" w:type="dxa"/>
            <w:shd w:val="clear" w:color="auto" w:fill="auto"/>
            <w:vAlign w:val="center"/>
            <w:hideMark/>
          </w:tcPr>
          <w:p w14:paraId="372C7EF1" w14:textId="77777777" w:rsidR="00640066" w:rsidRPr="00640066" w:rsidRDefault="00640066" w:rsidP="00640066">
            <w:pPr>
              <w:jc w:val="both"/>
              <w:rPr>
                <w:rFonts w:eastAsia="Times New Roman"/>
                <w:b/>
                <w:bCs/>
                <w:color w:val="000000"/>
                <w:sz w:val="18"/>
                <w:szCs w:val="18"/>
              </w:rPr>
            </w:pPr>
            <w:r w:rsidRPr="00640066">
              <w:rPr>
                <w:rFonts w:eastAsia="Times New Roman"/>
                <w:b/>
                <w:bCs/>
                <w:color w:val="000000"/>
                <w:sz w:val="18"/>
                <w:szCs w:val="18"/>
              </w:rPr>
              <w:t>990 Условно-утвержденные расходы</w:t>
            </w:r>
          </w:p>
        </w:tc>
        <w:tc>
          <w:tcPr>
            <w:tcW w:w="1349" w:type="dxa"/>
            <w:shd w:val="clear" w:color="auto" w:fill="auto"/>
            <w:noWrap/>
            <w:vAlign w:val="center"/>
            <w:hideMark/>
          </w:tcPr>
          <w:p w14:paraId="410EAEEE"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х</w:t>
            </w:r>
          </w:p>
        </w:tc>
        <w:tc>
          <w:tcPr>
            <w:tcW w:w="1276" w:type="dxa"/>
            <w:shd w:val="clear" w:color="auto" w:fill="auto"/>
            <w:noWrap/>
            <w:vAlign w:val="center"/>
            <w:hideMark/>
          </w:tcPr>
          <w:p w14:paraId="6B59AFF5"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х</w:t>
            </w:r>
          </w:p>
        </w:tc>
        <w:tc>
          <w:tcPr>
            <w:tcW w:w="1276" w:type="dxa"/>
            <w:shd w:val="clear" w:color="auto" w:fill="auto"/>
            <w:noWrap/>
            <w:vAlign w:val="center"/>
            <w:hideMark/>
          </w:tcPr>
          <w:p w14:paraId="6AC03F7D"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350 000,0</w:t>
            </w:r>
          </w:p>
        </w:tc>
        <w:tc>
          <w:tcPr>
            <w:tcW w:w="1275" w:type="dxa"/>
            <w:shd w:val="clear" w:color="auto" w:fill="auto"/>
            <w:noWrap/>
            <w:vAlign w:val="center"/>
            <w:hideMark/>
          </w:tcPr>
          <w:p w14:paraId="6C50976B" w14:textId="77777777" w:rsidR="00640066" w:rsidRPr="00640066" w:rsidRDefault="00640066" w:rsidP="00640066">
            <w:pPr>
              <w:jc w:val="center"/>
              <w:rPr>
                <w:rFonts w:eastAsia="Times New Roman"/>
                <w:b/>
                <w:bCs/>
                <w:color w:val="000000"/>
                <w:sz w:val="18"/>
                <w:szCs w:val="18"/>
              </w:rPr>
            </w:pPr>
            <w:r w:rsidRPr="00640066">
              <w:rPr>
                <w:rFonts w:eastAsia="Times New Roman"/>
                <w:b/>
                <w:bCs/>
                <w:color w:val="000000"/>
                <w:sz w:val="18"/>
                <w:szCs w:val="18"/>
              </w:rPr>
              <w:t>550 000,0</w:t>
            </w:r>
          </w:p>
        </w:tc>
      </w:tr>
      <w:tr w:rsidR="00640066" w:rsidRPr="00640066" w14:paraId="05D8780E" w14:textId="77777777" w:rsidTr="00E57A04">
        <w:trPr>
          <w:trHeight w:val="46"/>
        </w:trPr>
        <w:tc>
          <w:tcPr>
            <w:tcW w:w="5118" w:type="dxa"/>
            <w:shd w:val="clear" w:color="auto" w:fill="DBE5F1" w:themeFill="accent1" w:themeFillTint="33"/>
            <w:noWrap/>
            <w:vAlign w:val="center"/>
            <w:hideMark/>
          </w:tcPr>
          <w:p w14:paraId="73F649C9" w14:textId="77777777" w:rsidR="00640066" w:rsidRPr="00E57A04" w:rsidRDefault="00640066" w:rsidP="00640066">
            <w:pPr>
              <w:rPr>
                <w:rFonts w:eastAsia="Times New Roman"/>
                <w:b/>
                <w:bCs/>
                <w:sz w:val="18"/>
                <w:szCs w:val="18"/>
              </w:rPr>
            </w:pPr>
            <w:r w:rsidRPr="00E57A04">
              <w:rPr>
                <w:rFonts w:eastAsia="Times New Roman"/>
                <w:b/>
                <w:bCs/>
                <w:sz w:val="18"/>
                <w:szCs w:val="18"/>
              </w:rPr>
              <w:t>Всего:</w:t>
            </w:r>
          </w:p>
        </w:tc>
        <w:tc>
          <w:tcPr>
            <w:tcW w:w="1349" w:type="dxa"/>
            <w:shd w:val="clear" w:color="auto" w:fill="DBE5F1" w:themeFill="accent1" w:themeFillTint="33"/>
            <w:noWrap/>
            <w:vAlign w:val="center"/>
            <w:hideMark/>
          </w:tcPr>
          <w:p w14:paraId="4A79A904"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20 986 570,0</w:t>
            </w:r>
          </w:p>
        </w:tc>
        <w:tc>
          <w:tcPr>
            <w:tcW w:w="1276" w:type="dxa"/>
            <w:shd w:val="clear" w:color="auto" w:fill="DBE5F1" w:themeFill="accent1" w:themeFillTint="33"/>
            <w:noWrap/>
            <w:vAlign w:val="center"/>
            <w:hideMark/>
          </w:tcPr>
          <w:p w14:paraId="3855E82E"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22 701 523,4</w:t>
            </w:r>
          </w:p>
        </w:tc>
        <w:tc>
          <w:tcPr>
            <w:tcW w:w="1276" w:type="dxa"/>
            <w:shd w:val="clear" w:color="auto" w:fill="DBE5F1" w:themeFill="accent1" w:themeFillTint="33"/>
            <w:noWrap/>
            <w:vAlign w:val="center"/>
            <w:hideMark/>
          </w:tcPr>
          <w:p w14:paraId="52B8EB80"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22 172 965,0</w:t>
            </w:r>
          </w:p>
        </w:tc>
        <w:tc>
          <w:tcPr>
            <w:tcW w:w="1275" w:type="dxa"/>
            <w:shd w:val="clear" w:color="auto" w:fill="DBE5F1" w:themeFill="accent1" w:themeFillTint="33"/>
            <w:noWrap/>
            <w:vAlign w:val="center"/>
            <w:hideMark/>
          </w:tcPr>
          <w:p w14:paraId="1B2F6F95" w14:textId="77777777" w:rsidR="00640066" w:rsidRPr="00E57A04" w:rsidRDefault="00640066" w:rsidP="00640066">
            <w:pPr>
              <w:jc w:val="center"/>
              <w:rPr>
                <w:rFonts w:eastAsia="Times New Roman"/>
                <w:b/>
                <w:bCs/>
                <w:sz w:val="18"/>
                <w:szCs w:val="18"/>
              </w:rPr>
            </w:pPr>
            <w:r w:rsidRPr="00E57A04">
              <w:rPr>
                <w:rFonts w:eastAsia="Times New Roman"/>
                <w:b/>
                <w:bCs/>
                <w:sz w:val="18"/>
                <w:szCs w:val="18"/>
              </w:rPr>
              <w:t>18 276 909,5</w:t>
            </w:r>
          </w:p>
        </w:tc>
      </w:tr>
    </w:tbl>
    <w:p w14:paraId="1255AE9B" w14:textId="77777777" w:rsidR="00640066" w:rsidRPr="00640066" w:rsidRDefault="00640066" w:rsidP="00644DA7">
      <w:pPr>
        <w:tabs>
          <w:tab w:val="left" w:pos="900"/>
        </w:tabs>
        <w:spacing w:before="120"/>
        <w:ind w:firstLine="709"/>
        <w:jc w:val="both"/>
        <w:rPr>
          <w:sz w:val="28"/>
          <w:szCs w:val="28"/>
        </w:rPr>
      </w:pPr>
      <w:r w:rsidRPr="00640066">
        <w:rPr>
          <w:sz w:val="28"/>
          <w:szCs w:val="28"/>
        </w:rPr>
        <w:t xml:space="preserve">Основной объем от общей расходной части бюджета на 2023-2025 годы предлагается утвердить по четырем группам видов расходов: </w:t>
      </w:r>
    </w:p>
    <w:p w14:paraId="7C183850" w14:textId="77777777" w:rsidR="00640066" w:rsidRPr="00640066" w:rsidRDefault="00640066" w:rsidP="004B49F2">
      <w:pPr>
        <w:numPr>
          <w:ilvl w:val="0"/>
          <w:numId w:val="23"/>
        </w:numPr>
        <w:tabs>
          <w:tab w:val="left" w:pos="1134"/>
        </w:tabs>
        <w:ind w:left="0" w:firstLine="709"/>
        <w:jc w:val="both"/>
        <w:rPr>
          <w:sz w:val="28"/>
          <w:szCs w:val="28"/>
        </w:rPr>
      </w:pPr>
      <w:r w:rsidRPr="00640066">
        <w:rPr>
          <w:sz w:val="28"/>
          <w:szCs w:val="28"/>
        </w:rPr>
        <w:t>«Предоставление субсидий бюджетным, автономным учреждениям и иным некоммерческим организациям» (группа видов расходов 600) – 45,4%, 45,5% и 56,4% соответственно (в 2022 году – 47,7%);</w:t>
      </w:r>
    </w:p>
    <w:p w14:paraId="48354442" w14:textId="77777777" w:rsidR="00640066" w:rsidRPr="00640066" w:rsidRDefault="00640066" w:rsidP="004B49F2">
      <w:pPr>
        <w:numPr>
          <w:ilvl w:val="0"/>
          <w:numId w:val="23"/>
        </w:numPr>
        <w:tabs>
          <w:tab w:val="left" w:pos="1134"/>
        </w:tabs>
        <w:ind w:left="0" w:firstLine="709"/>
        <w:jc w:val="both"/>
        <w:rPr>
          <w:sz w:val="28"/>
          <w:szCs w:val="28"/>
        </w:rPr>
      </w:pPr>
      <w:r w:rsidRPr="00640066">
        <w:rPr>
          <w:sz w:val="28"/>
          <w:szCs w:val="28"/>
        </w:rPr>
        <w:t>«Капитальные вложения в объекты государственной (муниципальной) собственности» (группа видов расходов 400) – 27,6%, 29,4% и 14,3% соответственно (в 2022 году – 13,8%);</w:t>
      </w:r>
    </w:p>
    <w:p w14:paraId="3E8860BB" w14:textId="77777777" w:rsidR="00640066" w:rsidRPr="00640066" w:rsidRDefault="00640066" w:rsidP="004B49F2">
      <w:pPr>
        <w:numPr>
          <w:ilvl w:val="0"/>
          <w:numId w:val="23"/>
        </w:numPr>
        <w:tabs>
          <w:tab w:val="left" w:pos="1134"/>
        </w:tabs>
        <w:ind w:left="0" w:firstLine="709"/>
        <w:jc w:val="both"/>
        <w:rPr>
          <w:sz w:val="28"/>
          <w:szCs w:val="28"/>
        </w:rPr>
      </w:pPr>
      <w:r w:rsidRPr="00640066">
        <w:rPr>
          <w:sz w:val="28"/>
          <w:szCs w:val="28"/>
        </w:rPr>
        <w:t xml:space="preserve"> «Закупка товаров, работ и услуг для обеспечения государственных (муниципальных) нужд» (группа видов расходов 200) – 17,4%, 13,0% и 13,3% соответственно (в 2022 году – 27,6%);</w:t>
      </w:r>
    </w:p>
    <w:p w14:paraId="10F3CE16" w14:textId="77777777" w:rsidR="00640066" w:rsidRPr="00640066" w:rsidRDefault="00640066" w:rsidP="004B49F2">
      <w:pPr>
        <w:numPr>
          <w:ilvl w:val="0"/>
          <w:numId w:val="23"/>
        </w:numPr>
        <w:tabs>
          <w:tab w:val="left" w:pos="1134"/>
        </w:tabs>
        <w:ind w:left="0" w:firstLine="709"/>
        <w:jc w:val="both"/>
        <w:rPr>
          <w:sz w:val="28"/>
          <w:szCs w:val="28"/>
        </w:rPr>
      </w:pPr>
      <w:r w:rsidRPr="00640066">
        <w:rPr>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(группа видов расходов 100) – 6,6%, 7,1% и 8,9% соответственно (в 202</w:t>
      </w:r>
      <w:r w:rsidR="00592066">
        <w:rPr>
          <w:sz w:val="28"/>
          <w:szCs w:val="28"/>
        </w:rPr>
        <w:t>2</w:t>
      </w:r>
      <w:r w:rsidRPr="00640066">
        <w:rPr>
          <w:sz w:val="28"/>
          <w:szCs w:val="28"/>
        </w:rPr>
        <w:t xml:space="preserve"> году – 6,4%).</w:t>
      </w:r>
    </w:p>
    <w:p w14:paraId="7435E7E6" w14:textId="77777777" w:rsidR="00640066" w:rsidRPr="00640066" w:rsidRDefault="00640066" w:rsidP="00640066">
      <w:pPr>
        <w:tabs>
          <w:tab w:val="left" w:pos="1134"/>
        </w:tabs>
        <w:ind w:firstLine="709"/>
        <w:jc w:val="both"/>
        <w:rPr>
          <w:sz w:val="28"/>
          <w:szCs w:val="28"/>
        </w:rPr>
      </w:pPr>
      <w:r w:rsidRPr="00640066">
        <w:rPr>
          <w:sz w:val="28"/>
          <w:szCs w:val="28"/>
        </w:rPr>
        <w:t>Удельный вес расходов бюджета города Оренбурга в 2023-2025 годах, приходящийся на оставшиеся группы видов расходов, составляет от 4,2% до 2,9%:</w:t>
      </w:r>
    </w:p>
    <w:p w14:paraId="530E4E73" w14:textId="77777777" w:rsidR="00640066" w:rsidRPr="00640066" w:rsidRDefault="00640066" w:rsidP="004B49F2">
      <w:pPr>
        <w:numPr>
          <w:ilvl w:val="0"/>
          <w:numId w:val="24"/>
        </w:numPr>
        <w:tabs>
          <w:tab w:val="left" w:pos="1134"/>
        </w:tabs>
        <w:ind w:left="0" w:firstLine="709"/>
        <w:jc w:val="both"/>
        <w:rPr>
          <w:sz w:val="28"/>
          <w:szCs w:val="28"/>
        </w:rPr>
      </w:pPr>
      <w:r w:rsidRPr="00640066">
        <w:rPr>
          <w:sz w:val="28"/>
          <w:szCs w:val="28"/>
        </w:rPr>
        <w:t>«Иные бюджетные ассигнования» (группа видов расходов 800) – 1,8%, 2,3% и 2,8% соответственно (в 2022 году – 3,1%);</w:t>
      </w:r>
    </w:p>
    <w:p w14:paraId="66E48132" w14:textId="77777777" w:rsidR="00640066" w:rsidRPr="00640066" w:rsidRDefault="00640066" w:rsidP="004B49F2">
      <w:pPr>
        <w:numPr>
          <w:ilvl w:val="0"/>
          <w:numId w:val="24"/>
        </w:numPr>
        <w:tabs>
          <w:tab w:val="left" w:pos="1134"/>
        </w:tabs>
        <w:ind w:left="0" w:firstLine="709"/>
        <w:jc w:val="both"/>
        <w:rPr>
          <w:sz w:val="28"/>
          <w:szCs w:val="28"/>
        </w:rPr>
      </w:pPr>
      <w:r w:rsidRPr="00640066">
        <w:rPr>
          <w:sz w:val="28"/>
          <w:szCs w:val="28"/>
        </w:rPr>
        <w:t>«Социальное обеспечение и иные выплаты населению» (группа видов расходов 300) – 1,1%, 1,2% и 1,4% соответственно (в 2022 году – 1,2%);</w:t>
      </w:r>
    </w:p>
    <w:p w14:paraId="673D38D3" w14:textId="77777777" w:rsidR="00640066" w:rsidRDefault="00640066" w:rsidP="004B49F2">
      <w:pPr>
        <w:numPr>
          <w:ilvl w:val="0"/>
          <w:numId w:val="24"/>
        </w:numPr>
        <w:tabs>
          <w:tab w:val="left" w:pos="1134"/>
        </w:tabs>
        <w:ind w:left="0" w:firstLine="709"/>
        <w:jc w:val="both"/>
        <w:rPr>
          <w:sz w:val="28"/>
          <w:szCs w:val="28"/>
        </w:rPr>
      </w:pPr>
      <w:r w:rsidRPr="00640066">
        <w:rPr>
          <w:sz w:val="28"/>
          <w:szCs w:val="28"/>
        </w:rPr>
        <w:lastRenderedPageBreak/>
        <w:t>«Обслуживание государственного (муниципального) долга» (группа видов расходов 700) – 0,004% ежегодно (в 2022 году – 0,03%).</w:t>
      </w:r>
    </w:p>
    <w:p w14:paraId="70DEEB0E" w14:textId="77777777" w:rsidR="00BF31D1" w:rsidRPr="00BF31D1" w:rsidRDefault="00BF31D1" w:rsidP="00BF31D1">
      <w:pPr>
        <w:tabs>
          <w:tab w:val="left" w:pos="1134"/>
        </w:tabs>
        <w:ind w:left="709"/>
        <w:jc w:val="both"/>
        <w:rPr>
          <w:sz w:val="16"/>
          <w:szCs w:val="16"/>
        </w:rPr>
      </w:pPr>
    </w:p>
    <w:p w14:paraId="32B9D271" w14:textId="77777777" w:rsidR="00640066" w:rsidRPr="00640066" w:rsidRDefault="00640066" w:rsidP="00640066">
      <w:pPr>
        <w:autoSpaceDE w:val="0"/>
        <w:autoSpaceDN w:val="0"/>
        <w:adjustRightInd w:val="0"/>
        <w:ind w:firstLine="709"/>
        <w:jc w:val="both"/>
        <w:rPr>
          <w:sz w:val="28"/>
          <w:szCs w:val="28"/>
        </w:rPr>
      </w:pPr>
      <w:r w:rsidRPr="00640066">
        <w:rPr>
          <w:sz w:val="28"/>
          <w:szCs w:val="28"/>
        </w:rPr>
        <w:t>Бюджетные ассигнования в соответствии с ведомственной структурой расходов на 2023 год предлагается утвердить 20-ти главным распорядителям бюджетных средств (</w:t>
      </w:r>
      <w:r w:rsidR="004D79EB">
        <w:rPr>
          <w:sz w:val="28"/>
          <w:szCs w:val="28"/>
        </w:rPr>
        <w:t>далее – ГРБС). Относительно 2022</w:t>
      </w:r>
      <w:r w:rsidRPr="00640066">
        <w:rPr>
          <w:sz w:val="28"/>
          <w:szCs w:val="28"/>
        </w:rPr>
        <w:t xml:space="preserve"> года количество ГРБС сократилось на две единицы (не предусмотрены назначения Избирательной комиссии и УСДХ). </w:t>
      </w:r>
    </w:p>
    <w:p w14:paraId="1DCB0016" w14:textId="77777777" w:rsidR="00640066" w:rsidRPr="00640066" w:rsidRDefault="00640066" w:rsidP="00640066">
      <w:pPr>
        <w:autoSpaceDE w:val="0"/>
        <w:autoSpaceDN w:val="0"/>
        <w:adjustRightInd w:val="0"/>
        <w:ind w:firstLine="709"/>
        <w:jc w:val="both"/>
        <w:rPr>
          <w:sz w:val="28"/>
          <w:szCs w:val="28"/>
        </w:rPr>
      </w:pPr>
      <w:r w:rsidRPr="00640066">
        <w:rPr>
          <w:sz w:val="28"/>
          <w:szCs w:val="28"/>
        </w:rPr>
        <w:t xml:space="preserve">На плановый период 2024-2025 годов бюджетные ассигнования Проектом решения предусматриваются 19-ти ГРБС. Относительно 2023 года не предусмотрены бюджетные ассигнования </w:t>
      </w:r>
      <w:r w:rsidRPr="00640066">
        <w:rPr>
          <w:rFonts w:eastAsia="Times New Roman"/>
          <w:sz w:val="28"/>
          <w:szCs w:val="28"/>
        </w:rPr>
        <w:t>Управлению по размещению наружной рекламы и объектов наружной информации.</w:t>
      </w:r>
    </w:p>
    <w:p w14:paraId="0FCF06F7" w14:textId="19CF8AB6" w:rsidR="00640066" w:rsidRPr="00640066" w:rsidRDefault="00640066" w:rsidP="00640066">
      <w:pPr>
        <w:autoSpaceDE w:val="0"/>
        <w:autoSpaceDN w:val="0"/>
        <w:adjustRightInd w:val="0"/>
        <w:ind w:firstLine="709"/>
        <w:jc w:val="both"/>
        <w:rPr>
          <w:bCs/>
          <w:sz w:val="28"/>
          <w:szCs w:val="28"/>
        </w:rPr>
      </w:pPr>
      <w:r w:rsidRPr="00640066">
        <w:rPr>
          <w:bCs/>
          <w:sz w:val="28"/>
          <w:szCs w:val="28"/>
        </w:rPr>
        <w:t>В связи с тем, что оценка ожидаемого исполнения бюджета города Оренбурга за 2022 год, представленная с Проектом решения, отражает общие итоги прогнозируемого исполнения только в разрезе разделов и подразделов, без данных по главным распорядителям, муниципальным программ</w:t>
      </w:r>
      <w:r w:rsidR="004623DD">
        <w:rPr>
          <w:bCs/>
          <w:sz w:val="28"/>
          <w:szCs w:val="28"/>
        </w:rPr>
        <w:t>ам</w:t>
      </w:r>
      <w:r w:rsidRPr="00640066">
        <w:rPr>
          <w:bCs/>
          <w:sz w:val="28"/>
          <w:szCs w:val="28"/>
        </w:rPr>
        <w:t>, целевым статьям классификации расходов бюджета, дальнейшее сравнение показателей Проекта решения про</w:t>
      </w:r>
      <w:r w:rsidR="004623DD">
        <w:rPr>
          <w:bCs/>
          <w:sz w:val="28"/>
          <w:szCs w:val="28"/>
        </w:rPr>
        <w:t>изведено</w:t>
      </w:r>
      <w:r w:rsidRPr="00640066">
        <w:rPr>
          <w:bCs/>
          <w:sz w:val="28"/>
          <w:szCs w:val="28"/>
        </w:rPr>
        <w:t xml:space="preserve"> </w:t>
      </w:r>
      <w:r w:rsidR="004623DD">
        <w:rPr>
          <w:bCs/>
          <w:sz w:val="28"/>
          <w:szCs w:val="28"/>
        </w:rPr>
        <w:t xml:space="preserve">с </w:t>
      </w:r>
      <w:r w:rsidRPr="00640066">
        <w:rPr>
          <w:bCs/>
          <w:sz w:val="28"/>
          <w:szCs w:val="28"/>
        </w:rPr>
        <w:t>показателями сводной бюджетной росписи бюджетных ассигнований по расходам бюджета города Оренбурга</w:t>
      </w:r>
      <w:r w:rsidR="004623DD">
        <w:rPr>
          <w:bCs/>
          <w:sz w:val="28"/>
          <w:szCs w:val="28"/>
        </w:rPr>
        <w:t>,</w:t>
      </w:r>
      <w:r w:rsidRPr="00640066">
        <w:rPr>
          <w:bCs/>
          <w:sz w:val="28"/>
          <w:szCs w:val="28"/>
        </w:rPr>
        <w:t xml:space="preserve"> утвержденной по состоянию на 01.11.2022 (далее – Сводная бюджетная роспись, СБР).</w:t>
      </w:r>
    </w:p>
    <w:p w14:paraId="33F69FD0" w14:textId="5F17C272" w:rsidR="00BF31D1" w:rsidRPr="00085F11" w:rsidRDefault="00640066" w:rsidP="00085F11">
      <w:pPr>
        <w:autoSpaceDE w:val="0"/>
        <w:autoSpaceDN w:val="0"/>
        <w:adjustRightInd w:val="0"/>
        <w:ind w:firstLine="709"/>
        <w:jc w:val="both"/>
        <w:rPr>
          <w:sz w:val="28"/>
          <w:szCs w:val="28"/>
        </w:rPr>
      </w:pPr>
      <w:r w:rsidRPr="00640066">
        <w:rPr>
          <w:sz w:val="28"/>
          <w:szCs w:val="28"/>
        </w:rPr>
        <w:t>Распределение объемов финансирования по главным распорядителям бюджетных средств в 2022 - 2025 годах представлено в следующей таблице.</w:t>
      </w:r>
    </w:p>
    <w:p w14:paraId="175DC7CE" w14:textId="77777777" w:rsidR="00BF31D1" w:rsidRPr="00085F11" w:rsidRDefault="00BF31D1" w:rsidP="00640066">
      <w:pPr>
        <w:autoSpaceDE w:val="0"/>
        <w:autoSpaceDN w:val="0"/>
        <w:adjustRightInd w:val="0"/>
        <w:ind w:firstLine="709"/>
        <w:jc w:val="right"/>
        <w:rPr>
          <w:sz w:val="16"/>
          <w:szCs w:val="16"/>
        </w:rPr>
      </w:pPr>
    </w:p>
    <w:p w14:paraId="18001729" w14:textId="42077A96" w:rsidR="00640066" w:rsidRPr="00640066" w:rsidRDefault="00640066" w:rsidP="00640066">
      <w:pPr>
        <w:autoSpaceDE w:val="0"/>
        <w:autoSpaceDN w:val="0"/>
        <w:adjustRightInd w:val="0"/>
        <w:ind w:firstLine="709"/>
        <w:jc w:val="right"/>
        <w:rPr>
          <w:sz w:val="20"/>
          <w:szCs w:val="16"/>
        </w:rPr>
      </w:pPr>
      <w:r w:rsidRPr="00640066">
        <w:rPr>
          <w:sz w:val="20"/>
          <w:szCs w:val="16"/>
        </w:rPr>
        <w:t>(тыс. рублей)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4615"/>
        <w:gridCol w:w="1276"/>
        <w:gridCol w:w="1276"/>
        <w:gridCol w:w="1276"/>
        <w:gridCol w:w="1275"/>
      </w:tblGrid>
      <w:tr w:rsidR="00640066" w:rsidRPr="00640066" w14:paraId="4CE0B68F" w14:textId="77777777" w:rsidTr="00E57A04">
        <w:trPr>
          <w:trHeight w:val="360"/>
        </w:trPr>
        <w:tc>
          <w:tcPr>
            <w:tcW w:w="503" w:type="dxa"/>
            <w:vMerge w:val="restart"/>
            <w:shd w:val="clear" w:color="auto" w:fill="DBE5F1" w:themeFill="accent1" w:themeFillTint="33"/>
            <w:vAlign w:val="center"/>
            <w:hideMark/>
          </w:tcPr>
          <w:p w14:paraId="56854D38"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 п/п</w:t>
            </w:r>
          </w:p>
        </w:tc>
        <w:tc>
          <w:tcPr>
            <w:tcW w:w="4615" w:type="dxa"/>
            <w:vMerge w:val="restart"/>
            <w:shd w:val="clear" w:color="auto" w:fill="DBE5F1" w:themeFill="accent1" w:themeFillTint="33"/>
            <w:vAlign w:val="center"/>
            <w:hideMark/>
          </w:tcPr>
          <w:p w14:paraId="52F04891"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Наименование</w:t>
            </w:r>
          </w:p>
        </w:tc>
        <w:tc>
          <w:tcPr>
            <w:tcW w:w="1276" w:type="dxa"/>
            <w:vMerge w:val="restart"/>
            <w:shd w:val="clear" w:color="auto" w:fill="DBE5F1" w:themeFill="accent1" w:themeFillTint="33"/>
            <w:vAlign w:val="center"/>
            <w:hideMark/>
          </w:tcPr>
          <w:p w14:paraId="671CB9BE"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2022 год</w:t>
            </w:r>
            <w:r w:rsidRPr="00E57A04">
              <w:rPr>
                <w:rFonts w:eastAsia="Times New Roman"/>
                <w:b/>
                <w:bCs/>
                <w:sz w:val="20"/>
                <w:szCs w:val="20"/>
              </w:rPr>
              <w:br/>
              <w:t>(Утверждено СБР на 01.11.2022)</w:t>
            </w:r>
          </w:p>
        </w:tc>
        <w:tc>
          <w:tcPr>
            <w:tcW w:w="3827" w:type="dxa"/>
            <w:gridSpan w:val="3"/>
            <w:shd w:val="clear" w:color="auto" w:fill="DBE5F1" w:themeFill="accent1" w:themeFillTint="33"/>
            <w:vAlign w:val="center"/>
            <w:hideMark/>
          </w:tcPr>
          <w:p w14:paraId="540E8A69"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Проект бюджета</w:t>
            </w:r>
          </w:p>
        </w:tc>
      </w:tr>
      <w:tr w:rsidR="00640066" w:rsidRPr="00640066" w14:paraId="48FF1369" w14:textId="77777777" w:rsidTr="00E57A04">
        <w:trPr>
          <w:trHeight w:val="570"/>
        </w:trPr>
        <w:tc>
          <w:tcPr>
            <w:tcW w:w="503" w:type="dxa"/>
            <w:vMerge/>
            <w:shd w:val="clear" w:color="auto" w:fill="DBE5F1" w:themeFill="accent1" w:themeFillTint="33"/>
            <w:vAlign w:val="center"/>
            <w:hideMark/>
          </w:tcPr>
          <w:p w14:paraId="63C872AD" w14:textId="77777777" w:rsidR="00640066" w:rsidRPr="00E57A04" w:rsidRDefault="00640066" w:rsidP="00640066">
            <w:pPr>
              <w:jc w:val="center"/>
              <w:rPr>
                <w:rFonts w:eastAsia="Times New Roman"/>
                <w:b/>
                <w:bCs/>
                <w:sz w:val="20"/>
                <w:szCs w:val="20"/>
              </w:rPr>
            </w:pPr>
          </w:p>
        </w:tc>
        <w:tc>
          <w:tcPr>
            <w:tcW w:w="4615" w:type="dxa"/>
            <w:vMerge/>
            <w:shd w:val="clear" w:color="auto" w:fill="DBE5F1" w:themeFill="accent1" w:themeFillTint="33"/>
            <w:vAlign w:val="center"/>
            <w:hideMark/>
          </w:tcPr>
          <w:p w14:paraId="1BE431D0" w14:textId="77777777" w:rsidR="00640066" w:rsidRPr="00E57A04" w:rsidRDefault="00640066" w:rsidP="00640066">
            <w:pPr>
              <w:jc w:val="center"/>
              <w:rPr>
                <w:rFonts w:eastAsia="Times New Roman"/>
                <w:b/>
                <w:bCs/>
                <w:sz w:val="20"/>
                <w:szCs w:val="20"/>
              </w:rPr>
            </w:pPr>
          </w:p>
        </w:tc>
        <w:tc>
          <w:tcPr>
            <w:tcW w:w="1276" w:type="dxa"/>
            <w:vMerge/>
            <w:shd w:val="clear" w:color="auto" w:fill="DBE5F1" w:themeFill="accent1" w:themeFillTint="33"/>
            <w:vAlign w:val="center"/>
            <w:hideMark/>
          </w:tcPr>
          <w:p w14:paraId="1C57BFAC" w14:textId="77777777" w:rsidR="00640066" w:rsidRPr="00E57A04" w:rsidRDefault="00640066" w:rsidP="00640066">
            <w:pPr>
              <w:jc w:val="center"/>
              <w:rPr>
                <w:rFonts w:eastAsia="Times New Roman"/>
                <w:b/>
                <w:bCs/>
                <w:sz w:val="20"/>
                <w:szCs w:val="20"/>
              </w:rPr>
            </w:pPr>
          </w:p>
        </w:tc>
        <w:tc>
          <w:tcPr>
            <w:tcW w:w="1276" w:type="dxa"/>
            <w:shd w:val="clear" w:color="auto" w:fill="DBE5F1" w:themeFill="accent1" w:themeFillTint="33"/>
            <w:vAlign w:val="center"/>
            <w:hideMark/>
          </w:tcPr>
          <w:p w14:paraId="6D60EB6B"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2023 год</w:t>
            </w:r>
          </w:p>
        </w:tc>
        <w:tc>
          <w:tcPr>
            <w:tcW w:w="1276" w:type="dxa"/>
            <w:shd w:val="clear" w:color="auto" w:fill="DBE5F1" w:themeFill="accent1" w:themeFillTint="33"/>
            <w:vAlign w:val="center"/>
            <w:hideMark/>
          </w:tcPr>
          <w:p w14:paraId="3A346214"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2024 год</w:t>
            </w:r>
          </w:p>
        </w:tc>
        <w:tc>
          <w:tcPr>
            <w:tcW w:w="1275" w:type="dxa"/>
            <w:shd w:val="clear" w:color="auto" w:fill="DBE5F1" w:themeFill="accent1" w:themeFillTint="33"/>
            <w:vAlign w:val="center"/>
            <w:hideMark/>
          </w:tcPr>
          <w:p w14:paraId="06A37D00" w14:textId="77777777" w:rsidR="00640066" w:rsidRPr="00E57A04" w:rsidRDefault="00640066" w:rsidP="00640066">
            <w:pPr>
              <w:jc w:val="center"/>
              <w:rPr>
                <w:rFonts w:eastAsia="Times New Roman"/>
                <w:b/>
                <w:bCs/>
                <w:sz w:val="20"/>
                <w:szCs w:val="20"/>
              </w:rPr>
            </w:pPr>
            <w:r w:rsidRPr="00E57A04">
              <w:rPr>
                <w:rFonts w:eastAsia="Times New Roman"/>
                <w:b/>
                <w:bCs/>
                <w:sz w:val="20"/>
                <w:szCs w:val="20"/>
              </w:rPr>
              <w:t>2025 год</w:t>
            </w:r>
          </w:p>
        </w:tc>
      </w:tr>
      <w:tr w:rsidR="00640066" w:rsidRPr="00640066" w14:paraId="60907DA9" w14:textId="77777777" w:rsidTr="00F27C55">
        <w:trPr>
          <w:trHeight w:val="56"/>
        </w:trPr>
        <w:tc>
          <w:tcPr>
            <w:tcW w:w="503" w:type="dxa"/>
            <w:shd w:val="clear" w:color="auto" w:fill="auto"/>
            <w:noWrap/>
            <w:vAlign w:val="center"/>
            <w:hideMark/>
          </w:tcPr>
          <w:p w14:paraId="7C9875A3"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w:t>
            </w:r>
          </w:p>
        </w:tc>
        <w:tc>
          <w:tcPr>
            <w:tcW w:w="4615" w:type="dxa"/>
            <w:shd w:val="clear" w:color="000000" w:fill="FFFFFF"/>
            <w:hideMark/>
          </w:tcPr>
          <w:p w14:paraId="7FE5EDE4" w14:textId="77777777" w:rsidR="00640066" w:rsidRPr="00640066" w:rsidRDefault="00640066" w:rsidP="00640066">
            <w:pPr>
              <w:rPr>
                <w:rFonts w:eastAsia="Times New Roman"/>
                <w:sz w:val="20"/>
                <w:szCs w:val="20"/>
              </w:rPr>
            </w:pPr>
            <w:r w:rsidRPr="00640066">
              <w:rPr>
                <w:rFonts w:eastAsia="Times New Roman"/>
                <w:sz w:val="20"/>
                <w:szCs w:val="20"/>
              </w:rPr>
              <w:t>Администрация города Оренбурга (001)</w:t>
            </w:r>
          </w:p>
        </w:tc>
        <w:tc>
          <w:tcPr>
            <w:tcW w:w="1276" w:type="dxa"/>
            <w:shd w:val="clear" w:color="000000" w:fill="FFFFFF"/>
            <w:noWrap/>
            <w:vAlign w:val="center"/>
            <w:hideMark/>
          </w:tcPr>
          <w:p w14:paraId="32E43173"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1 617 332,2 </w:t>
            </w:r>
          </w:p>
        </w:tc>
        <w:tc>
          <w:tcPr>
            <w:tcW w:w="1276" w:type="dxa"/>
            <w:shd w:val="clear" w:color="000000" w:fill="FFFFFF"/>
            <w:noWrap/>
            <w:vAlign w:val="center"/>
            <w:hideMark/>
          </w:tcPr>
          <w:p w14:paraId="7749D8B9"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859 803,5 </w:t>
            </w:r>
          </w:p>
        </w:tc>
        <w:tc>
          <w:tcPr>
            <w:tcW w:w="1276" w:type="dxa"/>
            <w:shd w:val="clear" w:color="000000" w:fill="FFFFFF"/>
            <w:noWrap/>
            <w:vAlign w:val="center"/>
            <w:hideMark/>
          </w:tcPr>
          <w:p w14:paraId="670C2A2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930 705,7 </w:t>
            </w:r>
          </w:p>
        </w:tc>
        <w:tc>
          <w:tcPr>
            <w:tcW w:w="1275" w:type="dxa"/>
            <w:shd w:val="clear" w:color="000000" w:fill="FFFFFF"/>
            <w:noWrap/>
            <w:vAlign w:val="center"/>
            <w:hideMark/>
          </w:tcPr>
          <w:p w14:paraId="58B9878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958 401,6 </w:t>
            </w:r>
          </w:p>
        </w:tc>
      </w:tr>
      <w:tr w:rsidR="00640066" w:rsidRPr="00640066" w14:paraId="661D1E6D" w14:textId="77777777" w:rsidTr="00F27C55">
        <w:trPr>
          <w:trHeight w:val="56"/>
        </w:trPr>
        <w:tc>
          <w:tcPr>
            <w:tcW w:w="503" w:type="dxa"/>
            <w:shd w:val="clear" w:color="auto" w:fill="auto"/>
            <w:noWrap/>
            <w:vAlign w:val="center"/>
            <w:hideMark/>
          </w:tcPr>
          <w:p w14:paraId="2231AAC4"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2</w:t>
            </w:r>
          </w:p>
        </w:tc>
        <w:tc>
          <w:tcPr>
            <w:tcW w:w="4615" w:type="dxa"/>
            <w:shd w:val="clear" w:color="000000" w:fill="FFFFFF"/>
            <w:hideMark/>
          </w:tcPr>
          <w:p w14:paraId="6670EA08" w14:textId="77777777" w:rsidR="00640066" w:rsidRPr="00640066" w:rsidRDefault="00640066" w:rsidP="00640066">
            <w:pPr>
              <w:rPr>
                <w:rFonts w:eastAsia="Times New Roman"/>
                <w:sz w:val="20"/>
                <w:szCs w:val="20"/>
              </w:rPr>
            </w:pPr>
            <w:r w:rsidRPr="00640066">
              <w:rPr>
                <w:rFonts w:eastAsia="Times New Roman"/>
                <w:sz w:val="20"/>
                <w:szCs w:val="20"/>
              </w:rPr>
              <w:t>Избирательная комиссия муниципального образования «город Оренбург» (002)</w:t>
            </w:r>
          </w:p>
        </w:tc>
        <w:tc>
          <w:tcPr>
            <w:tcW w:w="1276" w:type="dxa"/>
            <w:shd w:val="clear" w:color="000000" w:fill="FFFFFF"/>
            <w:noWrap/>
            <w:vAlign w:val="center"/>
            <w:hideMark/>
          </w:tcPr>
          <w:p w14:paraId="14CF240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5 259,6 </w:t>
            </w:r>
          </w:p>
        </w:tc>
        <w:tc>
          <w:tcPr>
            <w:tcW w:w="1276" w:type="dxa"/>
            <w:shd w:val="clear" w:color="000000" w:fill="FFFFFF"/>
            <w:noWrap/>
            <w:vAlign w:val="center"/>
            <w:hideMark/>
          </w:tcPr>
          <w:p w14:paraId="69A5E254"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c>
          <w:tcPr>
            <w:tcW w:w="1276" w:type="dxa"/>
            <w:shd w:val="clear" w:color="000000" w:fill="FFFFFF"/>
            <w:noWrap/>
            <w:vAlign w:val="center"/>
            <w:hideMark/>
          </w:tcPr>
          <w:p w14:paraId="1BE89CCA"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c>
          <w:tcPr>
            <w:tcW w:w="1275" w:type="dxa"/>
            <w:shd w:val="clear" w:color="000000" w:fill="FFFFFF"/>
            <w:noWrap/>
            <w:vAlign w:val="center"/>
            <w:hideMark/>
          </w:tcPr>
          <w:p w14:paraId="45D3B6EB"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r>
      <w:tr w:rsidR="00640066" w:rsidRPr="00640066" w14:paraId="4F2F7386" w14:textId="77777777" w:rsidTr="00F27C55">
        <w:trPr>
          <w:trHeight w:val="450"/>
        </w:trPr>
        <w:tc>
          <w:tcPr>
            <w:tcW w:w="503" w:type="dxa"/>
            <w:shd w:val="clear" w:color="auto" w:fill="auto"/>
            <w:noWrap/>
            <w:vAlign w:val="center"/>
            <w:hideMark/>
          </w:tcPr>
          <w:p w14:paraId="06251943"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3</w:t>
            </w:r>
          </w:p>
        </w:tc>
        <w:tc>
          <w:tcPr>
            <w:tcW w:w="4615" w:type="dxa"/>
            <w:shd w:val="clear" w:color="000000" w:fill="FFFFFF"/>
            <w:hideMark/>
          </w:tcPr>
          <w:p w14:paraId="5846D4C3" w14:textId="77777777" w:rsidR="00640066" w:rsidRPr="00640066" w:rsidRDefault="00640066" w:rsidP="00640066">
            <w:pPr>
              <w:rPr>
                <w:rFonts w:eastAsia="Times New Roman"/>
                <w:sz w:val="20"/>
                <w:szCs w:val="20"/>
              </w:rPr>
            </w:pPr>
            <w:r w:rsidRPr="00640066">
              <w:rPr>
                <w:rFonts w:eastAsia="Times New Roman"/>
                <w:sz w:val="20"/>
                <w:szCs w:val="20"/>
              </w:rPr>
              <w:t>контрольно-ревизионное управление администрации города Оренбурга (003)</w:t>
            </w:r>
          </w:p>
        </w:tc>
        <w:tc>
          <w:tcPr>
            <w:tcW w:w="1276" w:type="dxa"/>
            <w:shd w:val="clear" w:color="000000" w:fill="FFFFFF"/>
            <w:noWrap/>
            <w:vAlign w:val="center"/>
            <w:hideMark/>
          </w:tcPr>
          <w:p w14:paraId="305D2A3D"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15 303,6 </w:t>
            </w:r>
          </w:p>
        </w:tc>
        <w:tc>
          <w:tcPr>
            <w:tcW w:w="1276" w:type="dxa"/>
            <w:shd w:val="clear" w:color="000000" w:fill="FFFFFF"/>
            <w:noWrap/>
            <w:vAlign w:val="center"/>
            <w:hideMark/>
          </w:tcPr>
          <w:p w14:paraId="012A212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16 974,3 </w:t>
            </w:r>
          </w:p>
        </w:tc>
        <w:tc>
          <w:tcPr>
            <w:tcW w:w="1276" w:type="dxa"/>
            <w:shd w:val="clear" w:color="000000" w:fill="FFFFFF"/>
            <w:noWrap/>
            <w:vAlign w:val="center"/>
            <w:hideMark/>
          </w:tcPr>
          <w:p w14:paraId="4845C6F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17 651,2 </w:t>
            </w:r>
          </w:p>
        </w:tc>
        <w:tc>
          <w:tcPr>
            <w:tcW w:w="1275" w:type="dxa"/>
            <w:shd w:val="clear" w:color="000000" w:fill="FFFFFF"/>
            <w:noWrap/>
            <w:vAlign w:val="center"/>
            <w:hideMark/>
          </w:tcPr>
          <w:p w14:paraId="37EE61EC"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18 359,3 </w:t>
            </w:r>
          </w:p>
        </w:tc>
      </w:tr>
      <w:tr w:rsidR="00640066" w:rsidRPr="00640066" w14:paraId="3772A58B" w14:textId="77777777" w:rsidTr="00F27C55">
        <w:trPr>
          <w:trHeight w:val="56"/>
        </w:trPr>
        <w:tc>
          <w:tcPr>
            <w:tcW w:w="503" w:type="dxa"/>
            <w:shd w:val="clear" w:color="auto" w:fill="auto"/>
            <w:noWrap/>
            <w:vAlign w:val="center"/>
            <w:hideMark/>
          </w:tcPr>
          <w:p w14:paraId="6A6FBEE2"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4</w:t>
            </w:r>
          </w:p>
        </w:tc>
        <w:tc>
          <w:tcPr>
            <w:tcW w:w="4615" w:type="dxa"/>
            <w:shd w:val="clear" w:color="000000" w:fill="FFFFFF"/>
            <w:hideMark/>
          </w:tcPr>
          <w:p w14:paraId="5BFAD0D2" w14:textId="77777777" w:rsidR="00640066" w:rsidRPr="00640066" w:rsidRDefault="00640066" w:rsidP="00640066">
            <w:pPr>
              <w:rPr>
                <w:rFonts w:eastAsia="Times New Roman"/>
                <w:sz w:val="20"/>
                <w:szCs w:val="20"/>
              </w:rPr>
            </w:pPr>
            <w:r w:rsidRPr="00640066">
              <w:rPr>
                <w:rFonts w:eastAsia="Times New Roman"/>
                <w:sz w:val="20"/>
                <w:szCs w:val="20"/>
              </w:rPr>
              <w:t>Оренбургский городской Совет (004)</w:t>
            </w:r>
          </w:p>
        </w:tc>
        <w:tc>
          <w:tcPr>
            <w:tcW w:w="1276" w:type="dxa"/>
            <w:shd w:val="clear" w:color="000000" w:fill="FFFFFF"/>
            <w:noWrap/>
            <w:vAlign w:val="center"/>
            <w:hideMark/>
          </w:tcPr>
          <w:p w14:paraId="4029F7A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77 451,6 </w:t>
            </w:r>
          </w:p>
        </w:tc>
        <w:tc>
          <w:tcPr>
            <w:tcW w:w="1276" w:type="dxa"/>
            <w:shd w:val="clear" w:color="000000" w:fill="FFFFFF"/>
            <w:noWrap/>
            <w:vAlign w:val="center"/>
            <w:hideMark/>
          </w:tcPr>
          <w:p w14:paraId="250DD88C"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79 008,6 </w:t>
            </w:r>
          </w:p>
        </w:tc>
        <w:tc>
          <w:tcPr>
            <w:tcW w:w="1276" w:type="dxa"/>
            <w:shd w:val="clear" w:color="000000" w:fill="FFFFFF"/>
            <w:noWrap/>
            <w:vAlign w:val="center"/>
            <w:hideMark/>
          </w:tcPr>
          <w:p w14:paraId="1F392C68"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84 751,3 </w:t>
            </w:r>
          </w:p>
        </w:tc>
        <w:tc>
          <w:tcPr>
            <w:tcW w:w="1275" w:type="dxa"/>
            <w:shd w:val="clear" w:color="000000" w:fill="FFFFFF"/>
            <w:noWrap/>
            <w:vAlign w:val="center"/>
            <w:hideMark/>
          </w:tcPr>
          <w:p w14:paraId="6F69587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87 513,2 </w:t>
            </w:r>
          </w:p>
        </w:tc>
      </w:tr>
      <w:tr w:rsidR="00640066" w:rsidRPr="00640066" w14:paraId="36B04F7C" w14:textId="77777777" w:rsidTr="00F27C55">
        <w:trPr>
          <w:trHeight w:val="56"/>
        </w:trPr>
        <w:tc>
          <w:tcPr>
            <w:tcW w:w="503" w:type="dxa"/>
            <w:shd w:val="clear" w:color="auto" w:fill="auto"/>
            <w:noWrap/>
            <w:vAlign w:val="center"/>
            <w:hideMark/>
          </w:tcPr>
          <w:p w14:paraId="44458BDB"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5</w:t>
            </w:r>
          </w:p>
        </w:tc>
        <w:tc>
          <w:tcPr>
            <w:tcW w:w="4615" w:type="dxa"/>
            <w:shd w:val="clear" w:color="000000" w:fill="FFFFFF"/>
            <w:hideMark/>
          </w:tcPr>
          <w:p w14:paraId="3B13198A" w14:textId="77777777" w:rsidR="00640066" w:rsidRPr="00640066" w:rsidRDefault="00640066" w:rsidP="00640066">
            <w:pPr>
              <w:rPr>
                <w:rFonts w:eastAsia="Times New Roman"/>
                <w:sz w:val="20"/>
                <w:szCs w:val="20"/>
              </w:rPr>
            </w:pPr>
            <w:r w:rsidRPr="00640066">
              <w:rPr>
                <w:rFonts w:eastAsia="Times New Roman"/>
                <w:sz w:val="20"/>
                <w:szCs w:val="20"/>
              </w:rPr>
              <w:t>Счетная палата города Оренбурга (005)</w:t>
            </w:r>
          </w:p>
        </w:tc>
        <w:tc>
          <w:tcPr>
            <w:tcW w:w="1276" w:type="dxa"/>
            <w:shd w:val="clear" w:color="000000" w:fill="FFFFFF"/>
            <w:noWrap/>
            <w:vAlign w:val="center"/>
            <w:hideMark/>
          </w:tcPr>
          <w:p w14:paraId="66C799D3"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22 898,0 </w:t>
            </w:r>
          </w:p>
        </w:tc>
        <w:tc>
          <w:tcPr>
            <w:tcW w:w="1276" w:type="dxa"/>
            <w:shd w:val="clear" w:color="000000" w:fill="FFFFFF"/>
            <w:noWrap/>
            <w:vAlign w:val="center"/>
            <w:hideMark/>
          </w:tcPr>
          <w:p w14:paraId="1265139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25 512,8 </w:t>
            </w:r>
          </w:p>
        </w:tc>
        <w:tc>
          <w:tcPr>
            <w:tcW w:w="1276" w:type="dxa"/>
            <w:shd w:val="clear" w:color="000000" w:fill="FFFFFF"/>
            <w:noWrap/>
            <w:vAlign w:val="center"/>
            <w:hideMark/>
          </w:tcPr>
          <w:p w14:paraId="4AAC41F8"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26 372,2 </w:t>
            </w:r>
          </w:p>
        </w:tc>
        <w:tc>
          <w:tcPr>
            <w:tcW w:w="1275" w:type="dxa"/>
            <w:shd w:val="clear" w:color="000000" w:fill="FFFFFF"/>
            <w:noWrap/>
            <w:vAlign w:val="center"/>
            <w:hideMark/>
          </w:tcPr>
          <w:p w14:paraId="4D6BABF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27 382,9 </w:t>
            </w:r>
          </w:p>
        </w:tc>
      </w:tr>
      <w:tr w:rsidR="00640066" w:rsidRPr="00640066" w14:paraId="3E3A00E8" w14:textId="77777777" w:rsidTr="00F27C55">
        <w:trPr>
          <w:trHeight w:val="675"/>
        </w:trPr>
        <w:tc>
          <w:tcPr>
            <w:tcW w:w="503" w:type="dxa"/>
            <w:shd w:val="clear" w:color="auto" w:fill="auto"/>
            <w:noWrap/>
            <w:vAlign w:val="center"/>
            <w:hideMark/>
          </w:tcPr>
          <w:p w14:paraId="24E62975"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6</w:t>
            </w:r>
          </w:p>
        </w:tc>
        <w:tc>
          <w:tcPr>
            <w:tcW w:w="4615" w:type="dxa"/>
            <w:shd w:val="clear" w:color="000000" w:fill="FFFFFF"/>
            <w:hideMark/>
          </w:tcPr>
          <w:p w14:paraId="2CD12614" w14:textId="77777777" w:rsidR="00640066" w:rsidRPr="00640066" w:rsidRDefault="00640066" w:rsidP="00640066">
            <w:pPr>
              <w:rPr>
                <w:rFonts w:eastAsia="Times New Roman"/>
                <w:sz w:val="20"/>
                <w:szCs w:val="20"/>
              </w:rPr>
            </w:pPr>
            <w:r w:rsidRPr="00640066">
              <w:rPr>
                <w:rFonts w:eastAsia="Times New Roman"/>
                <w:sz w:val="20"/>
                <w:szCs w:val="20"/>
              </w:rPr>
              <w:t>Департамент имущественных и жилищных отношений администрации города Оренбурга / Комитет по управлению имуществом города Оренбурга(006)</w:t>
            </w:r>
          </w:p>
        </w:tc>
        <w:tc>
          <w:tcPr>
            <w:tcW w:w="1276" w:type="dxa"/>
            <w:shd w:val="clear" w:color="000000" w:fill="FFFFFF"/>
            <w:noWrap/>
            <w:vAlign w:val="center"/>
            <w:hideMark/>
          </w:tcPr>
          <w:p w14:paraId="6EAE860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198 937,0 </w:t>
            </w:r>
          </w:p>
        </w:tc>
        <w:tc>
          <w:tcPr>
            <w:tcW w:w="1276" w:type="dxa"/>
            <w:shd w:val="clear" w:color="000000" w:fill="FFFFFF"/>
            <w:noWrap/>
            <w:vAlign w:val="center"/>
            <w:hideMark/>
          </w:tcPr>
          <w:p w14:paraId="3859E18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74 858,7 </w:t>
            </w:r>
          </w:p>
        </w:tc>
        <w:tc>
          <w:tcPr>
            <w:tcW w:w="1276" w:type="dxa"/>
            <w:shd w:val="clear" w:color="000000" w:fill="FFFFFF"/>
            <w:noWrap/>
            <w:vAlign w:val="center"/>
            <w:hideMark/>
          </w:tcPr>
          <w:p w14:paraId="6B2D465D"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57 306,7 </w:t>
            </w:r>
          </w:p>
        </w:tc>
        <w:tc>
          <w:tcPr>
            <w:tcW w:w="1275" w:type="dxa"/>
            <w:shd w:val="clear" w:color="000000" w:fill="FFFFFF"/>
            <w:noWrap/>
            <w:vAlign w:val="center"/>
            <w:hideMark/>
          </w:tcPr>
          <w:p w14:paraId="42F14D9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61 305,2 </w:t>
            </w:r>
          </w:p>
        </w:tc>
      </w:tr>
      <w:tr w:rsidR="00640066" w:rsidRPr="00640066" w14:paraId="27A0C2E4" w14:textId="77777777" w:rsidTr="00F27C55">
        <w:trPr>
          <w:trHeight w:val="450"/>
        </w:trPr>
        <w:tc>
          <w:tcPr>
            <w:tcW w:w="503" w:type="dxa"/>
            <w:shd w:val="clear" w:color="auto" w:fill="auto"/>
            <w:noWrap/>
            <w:vAlign w:val="center"/>
            <w:hideMark/>
          </w:tcPr>
          <w:p w14:paraId="52418B76"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7</w:t>
            </w:r>
          </w:p>
        </w:tc>
        <w:tc>
          <w:tcPr>
            <w:tcW w:w="4615" w:type="dxa"/>
            <w:shd w:val="clear" w:color="000000" w:fill="FFFFFF"/>
            <w:hideMark/>
          </w:tcPr>
          <w:p w14:paraId="37901D23" w14:textId="77777777" w:rsidR="00640066" w:rsidRPr="00640066" w:rsidRDefault="00640066" w:rsidP="00640066">
            <w:pPr>
              <w:rPr>
                <w:rFonts w:eastAsia="Times New Roman"/>
                <w:sz w:val="20"/>
                <w:szCs w:val="20"/>
              </w:rPr>
            </w:pPr>
            <w:r w:rsidRPr="00640066">
              <w:rPr>
                <w:rFonts w:eastAsia="Times New Roman"/>
                <w:sz w:val="20"/>
                <w:szCs w:val="20"/>
              </w:rPr>
              <w:t>финансовое управление администрации города Оренбурга (007)</w:t>
            </w:r>
          </w:p>
        </w:tc>
        <w:tc>
          <w:tcPr>
            <w:tcW w:w="1276" w:type="dxa"/>
            <w:shd w:val="clear" w:color="000000" w:fill="FFFFFF"/>
            <w:noWrap/>
            <w:vAlign w:val="center"/>
            <w:hideMark/>
          </w:tcPr>
          <w:p w14:paraId="2EBA9771"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77 345,4 </w:t>
            </w:r>
          </w:p>
        </w:tc>
        <w:tc>
          <w:tcPr>
            <w:tcW w:w="1276" w:type="dxa"/>
            <w:shd w:val="clear" w:color="000000" w:fill="FFFFFF"/>
            <w:noWrap/>
            <w:vAlign w:val="center"/>
            <w:hideMark/>
          </w:tcPr>
          <w:p w14:paraId="475087B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236 820,8 </w:t>
            </w:r>
          </w:p>
        </w:tc>
        <w:tc>
          <w:tcPr>
            <w:tcW w:w="1276" w:type="dxa"/>
            <w:shd w:val="clear" w:color="000000" w:fill="FFFFFF"/>
            <w:noWrap/>
            <w:vAlign w:val="center"/>
            <w:hideMark/>
          </w:tcPr>
          <w:p w14:paraId="7773642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537 979,6 </w:t>
            </w:r>
          </w:p>
        </w:tc>
        <w:tc>
          <w:tcPr>
            <w:tcW w:w="1275" w:type="dxa"/>
            <w:shd w:val="clear" w:color="000000" w:fill="FFFFFF"/>
            <w:noWrap/>
            <w:vAlign w:val="center"/>
            <w:hideMark/>
          </w:tcPr>
          <w:p w14:paraId="20D50801"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742 322,8 </w:t>
            </w:r>
          </w:p>
        </w:tc>
      </w:tr>
      <w:tr w:rsidR="00640066" w:rsidRPr="00640066" w14:paraId="31E5825F" w14:textId="77777777" w:rsidTr="00F27C55">
        <w:trPr>
          <w:trHeight w:val="450"/>
        </w:trPr>
        <w:tc>
          <w:tcPr>
            <w:tcW w:w="503" w:type="dxa"/>
            <w:shd w:val="clear" w:color="auto" w:fill="auto"/>
            <w:noWrap/>
            <w:vAlign w:val="center"/>
            <w:hideMark/>
          </w:tcPr>
          <w:p w14:paraId="5D6164F7"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8</w:t>
            </w:r>
          </w:p>
        </w:tc>
        <w:tc>
          <w:tcPr>
            <w:tcW w:w="4615" w:type="dxa"/>
            <w:shd w:val="clear" w:color="000000" w:fill="FFFFFF"/>
            <w:hideMark/>
          </w:tcPr>
          <w:p w14:paraId="7C6B4426" w14:textId="77777777" w:rsidR="00640066" w:rsidRPr="00640066" w:rsidRDefault="00640066" w:rsidP="00640066">
            <w:pPr>
              <w:rPr>
                <w:rFonts w:eastAsia="Times New Roman"/>
                <w:sz w:val="20"/>
                <w:szCs w:val="20"/>
              </w:rPr>
            </w:pPr>
            <w:r w:rsidRPr="00640066">
              <w:rPr>
                <w:rFonts w:eastAsia="Times New Roman"/>
                <w:sz w:val="20"/>
                <w:szCs w:val="20"/>
              </w:rPr>
              <w:t>Администрация Северного округа города Оренбурга (008)</w:t>
            </w:r>
          </w:p>
        </w:tc>
        <w:tc>
          <w:tcPr>
            <w:tcW w:w="1276" w:type="dxa"/>
            <w:shd w:val="clear" w:color="000000" w:fill="FFFFFF"/>
            <w:noWrap/>
            <w:vAlign w:val="center"/>
            <w:hideMark/>
          </w:tcPr>
          <w:p w14:paraId="3A225FA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826 284,5 </w:t>
            </w:r>
          </w:p>
        </w:tc>
        <w:tc>
          <w:tcPr>
            <w:tcW w:w="1276" w:type="dxa"/>
            <w:shd w:val="clear" w:color="000000" w:fill="FFFFFF"/>
            <w:noWrap/>
            <w:vAlign w:val="center"/>
            <w:hideMark/>
          </w:tcPr>
          <w:p w14:paraId="53BBD78A"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472 458,8 </w:t>
            </w:r>
          </w:p>
        </w:tc>
        <w:tc>
          <w:tcPr>
            <w:tcW w:w="1276" w:type="dxa"/>
            <w:shd w:val="clear" w:color="000000" w:fill="FFFFFF"/>
            <w:noWrap/>
            <w:vAlign w:val="center"/>
            <w:hideMark/>
          </w:tcPr>
          <w:p w14:paraId="6848B57A"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404 647,5 </w:t>
            </w:r>
          </w:p>
        </w:tc>
        <w:tc>
          <w:tcPr>
            <w:tcW w:w="1275" w:type="dxa"/>
            <w:shd w:val="clear" w:color="000000" w:fill="FFFFFF"/>
            <w:noWrap/>
            <w:vAlign w:val="center"/>
            <w:hideMark/>
          </w:tcPr>
          <w:p w14:paraId="4866FC2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406 288,5 </w:t>
            </w:r>
          </w:p>
        </w:tc>
      </w:tr>
      <w:tr w:rsidR="00640066" w:rsidRPr="00640066" w14:paraId="7FDF09AE" w14:textId="77777777" w:rsidTr="00F27C55">
        <w:trPr>
          <w:trHeight w:val="450"/>
        </w:trPr>
        <w:tc>
          <w:tcPr>
            <w:tcW w:w="503" w:type="dxa"/>
            <w:shd w:val="clear" w:color="auto" w:fill="auto"/>
            <w:noWrap/>
            <w:vAlign w:val="center"/>
            <w:hideMark/>
          </w:tcPr>
          <w:p w14:paraId="4CC7548C"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9</w:t>
            </w:r>
          </w:p>
        </w:tc>
        <w:tc>
          <w:tcPr>
            <w:tcW w:w="4615" w:type="dxa"/>
            <w:shd w:val="clear" w:color="000000" w:fill="FFFFFF"/>
            <w:hideMark/>
          </w:tcPr>
          <w:p w14:paraId="16035721" w14:textId="77777777" w:rsidR="00640066" w:rsidRPr="00640066" w:rsidRDefault="00640066" w:rsidP="00640066">
            <w:pPr>
              <w:rPr>
                <w:rFonts w:eastAsia="Times New Roman"/>
                <w:sz w:val="20"/>
                <w:szCs w:val="20"/>
              </w:rPr>
            </w:pPr>
            <w:r w:rsidRPr="00640066">
              <w:rPr>
                <w:rFonts w:eastAsia="Times New Roman"/>
                <w:sz w:val="20"/>
                <w:szCs w:val="20"/>
              </w:rPr>
              <w:t>Администрация Южного округа города Оренбурга (009)</w:t>
            </w:r>
          </w:p>
        </w:tc>
        <w:tc>
          <w:tcPr>
            <w:tcW w:w="1276" w:type="dxa"/>
            <w:shd w:val="clear" w:color="000000" w:fill="FFFFFF"/>
            <w:noWrap/>
            <w:vAlign w:val="center"/>
            <w:hideMark/>
          </w:tcPr>
          <w:p w14:paraId="19323F6B"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676 234,8 </w:t>
            </w:r>
          </w:p>
        </w:tc>
        <w:tc>
          <w:tcPr>
            <w:tcW w:w="1276" w:type="dxa"/>
            <w:shd w:val="clear" w:color="000000" w:fill="FFFFFF"/>
            <w:noWrap/>
            <w:vAlign w:val="center"/>
            <w:hideMark/>
          </w:tcPr>
          <w:p w14:paraId="37B7A8B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458 703,3 </w:t>
            </w:r>
          </w:p>
        </w:tc>
        <w:tc>
          <w:tcPr>
            <w:tcW w:w="1276" w:type="dxa"/>
            <w:shd w:val="clear" w:color="000000" w:fill="FFFFFF"/>
            <w:noWrap/>
            <w:vAlign w:val="center"/>
            <w:hideMark/>
          </w:tcPr>
          <w:p w14:paraId="1BD03AD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439 431,2 </w:t>
            </w:r>
          </w:p>
        </w:tc>
        <w:tc>
          <w:tcPr>
            <w:tcW w:w="1275" w:type="dxa"/>
            <w:shd w:val="clear" w:color="000000" w:fill="FFFFFF"/>
            <w:noWrap/>
            <w:vAlign w:val="center"/>
            <w:hideMark/>
          </w:tcPr>
          <w:p w14:paraId="1E6E131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442 585,5 </w:t>
            </w:r>
          </w:p>
        </w:tc>
      </w:tr>
      <w:tr w:rsidR="00640066" w:rsidRPr="00640066" w14:paraId="631F972E" w14:textId="77777777" w:rsidTr="00F27C55">
        <w:trPr>
          <w:trHeight w:val="450"/>
        </w:trPr>
        <w:tc>
          <w:tcPr>
            <w:tcW w:w="503" w:type="dxa"/>
            <w:shd w:val="clear" w:color="auto" w:fill="auto"/>
            <w:noWrap/>
            <w:vAlign w:val="center"/>
            <w:hideMark/>
          </w:tcPr>
          <w:p w14:paraId="2A835E7C"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10</w:t>
            </w:r>
          </w:p>
        </w:tc>
        <w:tc>
          <w:tcPr>
            <w:tcW w:w="4615" w:type="dxa"/>
            <w:shd w:val="clear" w:color="000000" w:fill="FFFFFF"/>
            <w:hideMark/>
          </w:tcPr>
          <w:p w14:paraId="0CCC81B5" w14:textId="77777777" w:rsidR="00640066" w:rsidRPr="00640066" w:rsidRDefault="00640066" w:rsidP="00640066">
            <w:pPr>
              <w:rPr>
                <w:rFonts w:eastAsia="Times New Roman"/>
                <w:sz w:val="20"/>
                <w:szCs w:val="20"/>
              </w:rPr>
            </w:pPr>
            <w:r w:rsidRPr="00640066">
              <w:rPr>
                <w:rFonts w:eastAsia="Times New Roman"/>
                <w:sz w:val="20"/>
                <w:szCs w:val="20"/>
              </w:rPr>
              <w:t>управление записи актов гражданского состояния администрации города Оренбурга (012)</w:t>
            </w:r>
          </w:p>
        </w:tc>
        <w:tc>
          <w:tcPr>
            <w:tcW w:w="1276" w:type="dxa"/>
            <w:shd w:val="clear" w:color="000000" w:fill="FFFFFF"/>
            <w:noWrap/>
            <w:vAlign w:val="center"/>
            <w:hideMark/>
          </w:tcPr>
          <w:p w14:paraId="1C98BB3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29 497,8 </w:t>
            </w:r>
          </w:p>
        </w:tc>
        <w:tc>
          <w:tcPr>
            <w:tcW w:w="1276" w:type="dxa"/>
            <w:shd w:val="clear" w:color="000000" w:fill="FFFFFF"/>
            <w:noWrap/>
            <w:vAlign w:val="center"/>
            <w:hideMark/>
          </w:tcPr>
          <w:p w14:paraId="2A542619"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25 011,4 </w:t>
            </w:r>
          </w:p>
        </w:tc>
        <w:tc>
          <w:tcPr>
            <w:tcW w:w="1276" w:type="dxa"/>
            <w:shd w:val="clear" w:color="000000" w:fill="FFFFFF"/>
            <w:noWrap/>
            <w:vAlign w:val="center"/>
            <w:hideMark/>
          </w:tcPr>
          <w:p w14:paraId="7946481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25 972,8 </w:t>
            </w:r>
          </w:p>
        </w:tc>
        <w:tc>
          <w:tcPr>
            <w:tcW w:w="1275" w:type="dxa"/>
            <w:shd w:val="clear" w:color="000000" w:fill="FFFFFF"/>
            <w:noWrap/>
            <w:vAlign w:val="center"/>
            <w:hideMark/>
          </w:tcPr>
          <w:p w14:paraId="1849D29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25 972,8 </w:t>
            </w:r>
          </w:p>
        </w:tc>
      </w:tr>
      <w:tr w:rsidR="00640066" w:rsidRPr="00640066" w14:paraId="03338556" w14:textId="77777777" w:rsidTr="00F27C55">
        <w:trPr>
          <w:trHeight w:val="675"/>
        </w:trPr>
        <w:tc>
          <w:tcPr>
            <w:tcW w:w="503" w:type="dxa"/>
            <w:shd w:val="clear" w:color="auto" w:fill="auto"/>
            <w:noWrap/>
            <w:vAlign w:val="center"/>
            <w:hideMark/>
          </w:tcPr>
          <w:p w14:paraId="4DF7BABE"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11</w:t>
            </w:r>
          </w:p>
        </w:tc>
        <w:tc>
          <w:tcPr>
            <w:tcW w:w="4615" w:type="dxa"/>
            <w:shd w:val="clear" w:color="000000" w:fill="FFFFFF"/>
            <w:hideMark/>
          </w:tcPr>
          <w:p w14:paraId="33C3EE9B" w14:textId="77777777" w:rsidR="00640066" w:rsidRPr="00640066" w:rsidRDefault="00640066" w:rsidP="00640066">
            <w:pPr>
              <w:rPr>
                <w:rFonts w:eastAsia="Times New Roman"/>
                <w:sz w:val="20"/>
                <w:szCs w:val="20"/>
              </w:rPr>
            </w:pPr>
            <w:r w:rsidRPr="00640066">
              <w:rPr>
                <w:rFonts w:eastAsia="Times New Roman"/>
                <w:sz w:val="20"/>
                <w:szCs w:val="20"/>
              </w:rPr>
              <w:t>комитет потребительского рынка, услуг и развития предпринимательства администрации города Оренбурга (013)</w:t>
            </w:r>
          </w:p>
        </w:tc>
        <w:tc>
          <w:tcPr>
            <w:tcW w:w="1276" w:type="dxa"/>
            <w:shd w:val="clear" w:color="000000" w:fill="FFFFFF"/>
            <w:noWrap/>
            <w:vAlign w:val="center"/>
            <w:hideMark/>
          </w:tcPr>
          <w:p w14:paraId="7EA5732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48 416,9 </w:t>
            </w:r>
          </w:p>
        </w:tc>
        <w:tc>
          <w:tcPr>
            <w:tcW w:w="1276" w:type="dxa"/>
            <w:shd w:val="clear" w:color="000000" w:fill="FFFFFF"/>
            <w:noWrap/>
            <w:vAlign w:val="center"/>
            <w:hideMark/>
          </w:tcPr>
          <w:p w14:paraId="2C3F2D2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49 304,2 </w:t>
            </w:r>
          </w:p>
        </w:tc>
        <w:tc>
          <w:tcPr>
            <w:tcW w:w="1276" w:type="dxa"/>
            <w:shd w:val="clear" w:color="000000" w:fill="FFFFFF"/>
            <w:noWrap/>
            <w:vAlign w:val="center"/>
            <w:hideMark/>
          </w:tcPr>
          <w:p w14:paraId="0EB5165B"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52 771,0 </w:t>
            </w:r>
          </w:p>
        </w:tc>
        <w:tc>
          <w:tcPr>
            <w:tcW w:w="1275" w:type="dxa"/>
            <w:shd w:val="clear" w:color="000000" w:fill="FFFFFF"/>
            <w:noWrap/>
            <w:vAlign w:val="center"/>
            <w:hideMark/>
          </w:tcPr>
          <w:p w14:paraId="54274FF6"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54 721,1 </w:t>
            </w:r>
          </w:p>
        </w:tc>
      </w:tr>
      <w:tr w:rsidR="00640066" w:rsidRPr="00640066" w14:paraId="297B0B33" w14:textId="77777777" w:rsidTr="00F27C55">
        <w:trPr>
          <w:trHeight w:val="900"/>
        </w:trPr>
        <w:tc>
          <w:tcPr>
            <w:tcW w:w="503" w:type="dxa"/>
            <w:shd w:val="clear" w:color="auto" w:fill="auto"/>
            <w:noWrap/>
            <w:vAlign w:val="center"/>
            <w:hideMark/>
          </w:tcPr>
          <w:p w14:paraId="6A8ED61C"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12</w:t>
            </w:r>
          </w:p>
        </w:tc>
        <w:tc>
          <w:tcPr>
            <w:tcW w:w="4615" w:type="dxa"/>
            <w:shd w:val="clear" w:color="000000" w:fill="FFFFFF"/>
            <w:hideMark/>
          </w:tcPr>
          <w:p w14:paraId="04B8CDEA" w14:textId="77777777" w:rsidR="00640066" w:rsidRPr="00640066" w:rsidRDefault="00640066" w:rsidP="00640066">
            <w:pPr>
              <w:rPr>
                <w:rFonts w:eastAsia="Times New Roman"/>
                <w:sz w:val="20"/>
                <w:szCs w:val="20"/>
              </w:rPr>
            </w:pPr>
            <w:r w:rsidRPr="00640066">
              <w:rPr>
                <w:rFonts w:eastAsia="Times New Roman"/>
                <w:sz w:val="20"/>
                <w:szCs w:val="20"/>
              </w:rPr>
              <w:t>управление по гражданской обороне, чрезвычайным ситуациям и пожарной безопасности администрации города Оренбурга (025)</w:t>
            </w:r>
          </w:p>
        </w:tc>
        <w:tc>
          <w:tcPr>
            <w:tcW w:w="1276" w:type="dxa"/>
            <w:shd w:val="clear" w:color="000000" w:fill="FFFFFF"/>
            <w:noWrap/>
            <w:vAlign w:val="center"/>
            <w:hideMark/>
          </w:tcPr>
          <w:p w14:paraId="40C0370A"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69 297,3 </w:t>
            </w:r>
          </w:p>
        </w:tc>
        <w:tc>
          <w:tcPr>
            <w:tcW w:w="1276" w:type="dxa"/>
            <w:shd w:val="clear" w:color="000000" w:fill="FFFFFF"/>
            <w:noWrap/>
            <w:vAlign w:val="center"/>
            <w:hideMark/>
          </w:tcPr>
          <w:p w14:paraId="290C5AD8"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68 432,0 </w:t>
            </w:r>
          </w:p>
        </w:tc>
        <w:tc>
          <w:tcPr>
            <w:tcW w:w="1276" w:type="dxa"/>
            <w:shd w:val="clear" w:color="000000" w:fill="FFFFFF"/>
            <w:noWrap/>
            <w:vAlign w:val="center"/>
            <w:hideMark/>
          </w:tcPr>
          <w:p w14:paraId="5A05CCA3"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74 136,2 </w:t>
            </w:r>
          </w:p>
        </w:tc>
        <w:tc>
          <w:tcPr>
            <w:tcW w:w="1275" w:type="dxa"/>
            <w:shd w:val="clear" w:color="000000" w:fill="FFFFFF"/>
            <w:noWrap/>
            <w:vAlign w:val="center"/>
            <w:hideMark/>
          </w:tcPr>
          <w:p w14:paraId="2B885D96"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77 100,6 </w:t>
            </w:r>
          </w:p>
        </w:tc>
      </w:tr>
      <w:tr w:rsidR="00640066" w:rsidRPr="00640066" w14:paraId="1866305C" w14:textId="77777777" w:rsidTr="00F27C55">
        <w:trPr>
          <w:trHeight w:val="450"/>
        </w:trPr>
        <w:tc>
          <w:tcPr>
            <w:tcW w:w="503" w:type="dxa"/>
            <w:shd w:val="clear" w:color="auto" w:fill="auto"/>
            <w:noWrap/>
            <w:vAlign w:val="center"/>
            <w:hideMark/>
          </w:tcPr>
          <w:p w14:paraId="706976D8"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lastRenderedPageBreak/>
              <w:t>13</w:t>
            </w:r>
          </w:p>
        </w:tc>
        <w:tc>
          <w:tcPr>
            <w:tcW w:w="4615" w:type="dxa"/>
            <w:shd w:val="clear" w:color="000000" w:fill="FFFFFF"/>
            <w:hideMark/>
          </w:tcPr>
          <w:p w14:paraId="19013C13" w14:textId="77777777" w:rsidR="00640066" w:rsidRPr="00640066" w:rsidRDefault="00640066" w:rsidP="00640066">
            <w:pPr>
              <w:rPr>
                <w:rFonts w:eastAsia="Times New Roman"/>
                <w:sz w:val="20"/>
                <w:szCs w:val="20"/>
              </w:rPr>
            </w:pPr>
            <w:r w:rsidRPr="00640066">
              <w:rPr>
                <w:rFonts w:eastAsia="Times New Roman"/>
                <w:sz w:val="20"/>
                <w:szCs w:val="20"/>
              </w:rPr>
              <w:t>управление по информатике и связи администрации города Оренбурга (029)</w:t>
            </w:r>
          </w:p>
        </w:tc>
        <w:tc>
          <w:tcPr>
            <w:tcW w:w="1276" w:type="dxa"/>
            <w:shd w:val="clear" w:color="000000" w:fill="FFFFFF"/>
            <w:noWrap/>
            <w:vAlign w:val="center"/>
            <w:hideMark/>
          </w:tcPr>
          <w:p w14:paraId="5F6A654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41 318,2 </w:t>
            </w:r>
          </w:p>
        </w:tc>
        <w:tc>
          <w:tcPr>
            <w:tcW w:w="1276" w:type="dxa"/>
            <w:shd w:val="clear" w:color="000000" w:fill="FFFFFF"/>
            <w:noWrap/>
            <w:vAlign w:val="center"/>
            <w:hideMark/>
          </w:tcPr>
          <w:p w14:paraId="0FBBBCAB"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50 171,9 </w:t>
            </w:r>
          </w:p>
        </w:tc>
        <w:tc>
          <w:tcPr>
            <w:tcW w:w="1276" w:type="dxa"/>
            <w:shd w:val="clear" w:color="000000" w:fill="FFFFFF"/>
            <w:noWrap/>
            <w:vAlign w:val="center"/>
            <w:hideMark/>
          </w:tcPr>
          <w:p w14:paraId="3041B33B"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36 722,2 </w:t>
            </w:r>
          </w:p>
        </w:tc>
        <w:tc>
          <w:tcPr>
            <w:tcW w:w="1275" w:type="dxa"/>
            <w:shd w:val="clear" w:color="000000" w:fill="FFFFFF"/>
            <w:noWrap/>
            <w:vAlign w:val="center"/>
            <w:hideMark/>
          </w:tcPr>
          <w:p w14:paraId="6385A05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38 201,5 </w:t>
            </w:r>
          </w:p>
        </w:tc>
      </w:tr>
      <w:tr w:rsidR="00640066" w:rsidRPr="00640066" w14:paraId="07326A72" w14:textId="77777777" w:rsidTr="00F27C55">
        <w:trPr>
          <w:trHeight w:val="450"/>
        </w:trPr>
        <w:tc>
          <w:tcPr>
            <w:tcW w:w="503" w:type="dxa"/>
            <w:shd w:val="clear" w:color="auto" w:fill="auto"/>
            <w:noWrap/>
            <w:vAlign w:val="center"/>
            <w:hideMark/>
          </w:tcPr>
          <w:p w14:paraId="2359F6B7"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14</w:t>
            </w:r>
          </w:p>
        </w:tc>
        <w:tc>
          <w:tcPr>
            <w:tcW w:w="4615" w:type="dxa"/>
            <w:shd w:val="clear" w:color="000000" w:fill="FFFFFF"/>
            <w:hideMark/>
          </w:tcPr>
          <w:p w14:paraId="4D5A9449" w14:textId="77777777" w:rsidR="00640066" w:rsidRPr="00640066" w:rsidRDefault="00640066" w:rsidP="00640066">
            <w:pPr>
              <w:rPr>
                <w:rFonts w:eastAsia="Times New Roman"/>
                <w:sz w:val="20"/>
                <w:szCs w:val="20"/>
              </w:rPr>
            </w:pPr>
            <w:r w:rsidRPr="00640066">
              <w:rPr>
                <w:rFonts w:eastAsia="Times New Roman"/>
                <w:sz w:val="20"/>
                <w:szCs w:val="20"/>
              </w:rPr>
              <w:t>комитет по физической культуре и спорту администрации города Оренбурга (037)</w:t>
            </w:r>
          </w:p>
        </w:tc>
        <w:tc>
          <w:tcPr>
            <w:tcW w:w="1276" w:type="dxa"/>
            <w:shd w:val="clear" w:color="000000" w:fill="FFFFFF"/>
            <w:noWrap/>
            <w:vAlign w:val="center"/>
            <w:hideMark/>
          </w:tcPr>
          <w:p w14:paraId="26F78B23"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281 746,1 </w:t>
            </w:r>
          </w:p>
        </w:tc>
        <w:tc>
          <w:tcPr>
            <w:tcW w:w="1276" w:type="dxa"/>
            <w:shd w:val="clear" w:color="000000" w:fill="FFFFFF"/>
            <w:noWrap/>
            <w:vAlign w:val="center"/>
            <w:hideMark/>
          </w:tcPr>
          <w:p w14:paraId="01A196A9"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334 303,8 </w:t>
            </w:r>
          </w:p>
        </w:tc>
        <w:tc>
          <w:tcPr>
            <w:tcW w:w="1276" w:type="dxa"/>
            <w:shd w:val="clear" w:color="000000" w:fill="FFFFFF"/>
            <w:noWrap/>
            <w:vAlign w:val="center"/>
            <w:hideMark/>
          </w:tcPr>
          <w:p w14:paraId="2F1D75D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258 705,1 </w:t>
            </w:r>
          </w:p>
        </w:tc>
        <w:tc>
          <w:tcPr>
            <w:tcW w:w="1275" w:type="dxa"/>
            <w:shd w:val="clear" w:color="000000" w:fill="FFFFFF"/>
            <w:noWrap/>
            <w:vAlign w:val="center"/>
            <w:hideMark/>
          </w:tcPr>
          <w:p w14:paraId="183D6AA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276 865,9 </w:t>
            </w:r>
          </w:p>
        </w:tc>
      </w:tr>
      <w:tr w:rsidR="00640066" w:rsidRPr="00640066" w14:paraId="72C73DBB" w14:textId="77777777" w:rsidTr="00F27C55">
        <w:trPr>
          <w:trHeight w:val="450"/>
        </w:trPr>
        <w:tc>
          <w:tcPr>
            <w:tcW w:w="503" w:type="dxa"/>
            <w:shd w:val="clear" w:color="auto" w:fill="auto"/>
            <w:noWrap/>
            <w:vAlign w:val="center"/>
            <w:hideMark/>
          </w:tcPr>
          <w:p w14:paraId="342A4F59"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15</w:t>
            </w:r>
          </w:p>
        </w:tc>
        <w:tc>
          <w:tcPr>
            <w:tcW w:w="4615" w:type="dxa"/>
            <w:shd w:val="clear" w:color="000000" w:fill="FFFFFF"/>
            <w:hideMark/>
          </w:tcPr>
          <w:p w14:paraId="5632E6CE" w14:textId="77777777" w:rsidR="00640066" w:rsidRPr="00640066" w:rsidRDefault="00640066" w:rsidP="00640066">
            <w:pPr>
              <w:rPr>
                <w:rFonts w:eastAsia="Times New Roman"/>
                <w:sz w:val="20"/>
                <w:szCs w:val="20"/>
              </w:rPr>
            </w:pPr>
            <w:r w:rsidRPr="00640066">
              <w:rPr>
                <w:rFonts w:eastAsia="Times New Roman"/>
                <w:sz w:val="20"/>
                <w:szCs w:val="20"/>
              </w:rPr>
              <w:t>управление по социальной политике администрации города Оренбурга (038)</w:t>
            </w:r>
          </w:p>
        </w:tc>
        <w:tc>
          <w:tcPr>
            <w:tcW w:w="1276" w:type="dxa"/>
            <w:shd w:val="clear" w:color="000000" w:fill="FFFFFF"/>
            <w:noWrap/>
            <w:vAlign w:val="center"/>
            <w:hideMark/>
          </w:tcPr>
          <w:p w14:paraId="79CD4A61"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132 928,6 </w:t>
            </w:r>
          </w:p>
        </w:tc>
        <w:tc>
          <w:tcPr>
            <w:tcW w:w="1276" w:type="dxa"/>
            <w:shd w:val="clear" w:color="000000" w:fill="FFFFFF"/>
            <w:noWrap/>
            <w:vAlign w:val="center"/>
            <w:hideMark/>
          </w:tcPr>
          <w:p w14:paraId="53AB7628"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118 179,1 </w:t>
            </w:r>
          </w:p>
        </w:tc>
        <w:tc>
          <w:tcPr>
            <w:tcW w:w="1276" w:type="dxa"/>
            <w:shd w:val="clear" w:color="000000" w:fill="FFFFFF"/>
            <w:noWrap/>
            <w:vAlign w:val="center"/>
            <w:hideMark/>
          </w:tcPr>
          <w:p w14:paraId="73E0AD6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123 767,9 </w:t>
            </w:r>
          </w:p>
        </w:tc>
        <w:tc>
          <w:tcPr>
            <w:tcW w:w="1275" w:type="dxa"/>
            <w:shd w:val="clear" w:color="000000" w:fill="FFFFFF"/>
            <w:noWrap/>
            <w:vAlign w:val="center"/>
            <w:hideMark/>
          </w:tcPr>
          <w:p w14:paraId="0D683BB5"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124 588,8 </w:t>
            </w:r>
          </w:p>
        </w:tc>
      </w:tr>
      <w:tr w:rsidR="00640066" w:rsidRPr="00640066" w14:paraId="4B58CFAD" w14:textId="77777777" w:rsidTr="00F27C55">
        <w:trPr>
          <w:trHeight w:val="450"/>
        </w:trPr>
        <w:tc>
          <w:tcPr>
            <w:tcW w:w="503" w:type="dxa"/>
            <w:shd w:val="clear" w:color="auto" w:fill="auto"/>
            <w:noWrap/>
            <w:vAlign w:val="center"/>
            <w:hideMark/>
          </w:tcPr>
          <w:p w14:paraId="60982ADD"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16</w:t>
            </w:r>
          </w:p>
        </w:tc>
        <w:tc>
          <w:tcPr>
            <w:tcW w:w="4615" w:type="dxa"/>
            <w:shd w:val="clear" w:color="000000" w:fill="FFFFFF"/>
            <w:hideMark/>
          </w:tcPr>
          <w:p w14:paraId="48B14AE8" w14:textId="77777777" w:rsidR="00640066" w:rsidRPr="00640066" w:rsidRDefault="00640066" w:rsidP="00640066">
            <w:pPr>
              <w:rPr>
                <w:rFonts w:eastAsia="Times New Roman"/>
                <w:sz w:val="20"/>
                <w:szCs w:val="20"/>
              </w:rPr>
            </w:pPr>
            <w:r w:rsidRPr="00640066">
              <w:rPr>
                <w:rFonts w:eastAsia="Times New Roman"/>
                <w:sz w:val="20"/>
                <w:szCs w:val="20"/>
              </w:rPr>
              <w:t>управление образования администрации города Оренбурга (039)</w:t>
            </w:r>
          </w:p>
        </w:tc>
        <w:tc>
          <w:tcPr>
            <w:tcW w:w="1276" w:type="dxa"/>
            <w:shd w:val="clear" w:color="000000" w:fill="FFFFFF"/>
            <w:noWrap/>
            <w:vAlign w:val="center"/>
            <w:hideMark/>
          </w:tcPr>
          <w:p w14:paraId="5493925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9 400 626,7 </w:t>
            </w:r>
          </w:p>
        </w:tc>
        <w:tc>
          <w:tcPr>
            <w:tcW w:w="1276" w:type="dxa"/>
            <w:shd w:val="clear" w:color="000000" w:fill="FFFFFF"/>
            <w:noWrap/>
            <w:vAlign w:val="center"/>
            <w:hideMark/>
          </w:tcPr>
          <w:p w14:paraId="3C61778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9 659 579,0 </w:t>
            </w:r>
          </w:p>
        </w:tc>
        <w:tc>
          <w:tcPr>
            <w:tcW w:w="1276" w:type="dxa"/>
            <w:shd w:val="clear" w:color="000000" w:fill="FFFFFF"/>
            <w:noWrap/>
            <w:vAlign w:val="center"/>
            <w:hideMark/>
          </w:tcPr>
          <w:p w14:paraId="02328BA6"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9 512 544,2 </w:t>
            </w:r>
          </w:p>
        </w:tc>
        <w:tc>
          <w:tcPr>
            <w:tcW w:w="1275" w:type="dxa"/>
            <w:shd w:val="clear" w:color="000000" w:fill="FFFFFF"/>
            <w:noWrap/>
            <w:vAlign w:val="center"/>
            <w:hideMark/>
          </w:tcPr>
          <w:p w14:paraId="6824157A"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9 706 519,7 </w:t>
            </w:r>
          </w:p>
        </w:tc>
      </w:tr>
      <w:tr w:rsidR="00640066" w:rsidRPr="00640066" w14:paraId="230E1459" w14:textId="77777777" w:rsidTr="00F27C55">
        <w:trPr>
          <w:trHeight w:val="450"/>
        </w:trPr>
        <w:tc>
          <w:tcPr>
            <w:tcW w:w="503" w:type="dxa"/>
            <w:shd w:val="clear" w:color="auto" w:fill="auto"/>
            <w:noWrap/>
            <w:vAlign w:val="center"/>
            <w:hideMark/>
          </w:tcPr>
          <w:p w14:paraId="2923EEF9"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17</w:t>
            </w:r>
          </w:p>
        </w:tc>
        <w:tc>
          <w:tcPr>
            <w:tcW w:w="4615" w:type="dxa"/>
            <w:shd w:val="clear" w:color="000000" w:fill="FFFFFF"/>
            <w:hideMark/>
          </w:tcPr>
          <w:p w14:paraId="6293991A" w14:textId="77777777" w:rsidR="00640066" w:rsidRPr="00640066" w:rsidRDefault="00640066" w:rsidP="00640066">
            <w:pPr>
              <w:rPr>
                <w:rFonts w:eastAsia="Times New Roman"/>
                <w:sz w:val="20"/>
                <w:szCs w:val="20"/>
              </w:rPr>
            </w:pPr>
            <w:r w:rsidRPr="00640066">
              <w:rPr>
                <w:rFonts w:eastAsia="Times New Roman"/>
                <w:sz w:val="20"/>
                <w:szCs w:val="20"/>
              </w:rPr>
              <w:t>Управление молодежной политики администрации города Оренбурга (040)</w:t>
            </w:r>
          </w:p>
        </w:tc>
        <w:tc>
          <w:tcPr>
            <w:tcW w:w="1276" w:type="dxa"/>
            <w:shd w:val="clear" w:color="000000" w:fill="FFFFFF"/>
            <w:noWrap/>
            <w:vAlign w:val="center"/>
            <w:hideMark/>
          </w:tcPr>
          <w:p w14:paraId="536561B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27 285,4 </w:t>
            </w:r>
          </w:p>
        </w:tc>
        <w:tc>
          <w:tcPr>
            <w:tcW w:w="1276" w:type="dxa"/>
            <w:shd w:val="clear" w:color="000000" w:fill="FFFFFF"/>
            <w:noWrap/>
            <w:vAlign w:val="center"/>
            <w:hideMark/>
          </w:tcPr>
          <w:p w14:paraId="7361CF0A"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32 213,0 </w:t>
            </w:r>
          </w:p>
        </w:tc>
        <w:tc>
          <w:tcPr>
            <w:tcW w:w="1276" w:type="dxa"/>
            <w:shd w:val="clear" w:color="000000" w:fill="FFFFFF"/>
            <w:noWrap/>
            <w:vAlign w:val="center"/>
            <w:hideMark/>
          </w:tcPr>
          <w:p w14:paraId="0A50A99F"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34 229,3 </w:t>
            </w:r>
          </w:p>
        </w:tc>
        <w:tc>
          <w:tcPr>
            <w:tcW w:w="1275" w:type="dxa"/>
            <w:shd w:val="clear" w:color="000000" w:fill="FFFFFF"/>
            <w:noWrap/>
            <w:vAlign w:val="center"/>
            <w:hideMark/>
          </w:tcPr>
          <w:p w14:paraId="5387FD5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35 428,0 </w:t>
            </w:r>
          </w:p>
        </w:tc>
      </w:tr>
      <w:tr w:rsidR="00640066" w:rsidRPr="00640066" w14:paraId="5CCB78B1" w14:textId="77777777" w:rsidTr="00F27C55">
        <w:trPr>
          <w:trHeight w:val="675"/>
        </w:trPr>
        <w:tc>
          <w:tcPr>
            <w:tcW w:w="503" w:type="dxa"/>
            <w:shd w:val="clear" w:color="auto" w:fill="auto"/>
            <w:noWrap/>
            <w:vAlign w:val="center"/>
            <w:hideMark/>
          </w:tcPr>
          <w:p w14:paraId="6E2F60D6"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18</w:t>
            </w:r>
          </w:p>
        </w:tc>
        <w:tc>
          <w:tcPr>
            <w:tcW w:w="4615" w:type="dxa"/>
            <w:shd w:val="clear" w:color="000000" w:fill="FFFFFF"/>
            <w:hideMark/>
          </w:tcPr>
          <w:p w14:paraId="2AA2EF06" w14:textId="77777777" w:rsidR="00640066" w:rsidRPr="00640066" w:rsidRDefault="00640066" w:rsidP="00640066">
            <w:pPr>
              <w:rPr>
                <w:rFonts w:eastAsia="Times New Roman"/>
                <w:sz w:val="20"/>
                <w:szCs w:val="20"/>
              </w:rPr>
            </w:pPr>
            <w:r w:rsidRPr="00640066">
              <w:rPr>
                <w:rFonts w:eastAsia="Times New Roman"/>
                <w:sz w:val="20"/>
                <w:szCs w:val="20"/>
              </w:rPr>
              <w:t>департамент градостроительства и земельных отношений администрации города Оренбурга (041)</w:t>
            </w:r>
          </w:p>
        </w:tc>
        <w:tc>
          <w:tcPr>
            <w:tcW w:w="1276" w:type="dxa"/>
            <w:shd w:val="clear" w:color="000000" w:fill="FFFFFF"/>
            <w:noWrap/>
            <w:vAlign w:val="center"/>
            <w:hideMark/>
          </w:tcPr>
          <w:p w14:paraId="47B887A1"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167 552,3 </w:t>
            </w:r>
          </w:p>
        </w:tc>
        <w:tc>
          <w:tcPr>
            <w:tcW w:w="1276" w:type="dxa"/>
            <w:shd w:val="clear" w:color="000000" w:fill="FFFFFF"/>
            <w:noWrap/>
            <w:vAlign w:val="center"/>
            <w:hideMark/>
          </w:tcPr>
          <w:p w14:paraId="0D380C26"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8 515 410,6 </w:t>
            </w:r>
          </w:p>
        </w:tc>
        <w:tc>
          <w:tcPr>
            <w:tcW w:w="1276" w:type="dxa"/>
            <w:shd w:val="clear" w:color="000000" w:fill="FFFFFF"/>
            <w:noWrap/>
            <w:vAlign w:val="center"/>
            <w:hideMark/>
          </w:tcPr>
          <w:p w14:paraId="3A36CD6B"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7 961 953,1 </w:t>
            </w:r>
          </w:p>
        </w:tc>
        <w:tc>
          <w:tcPr>
            <w:tcW w:w="1275" w:type="dxa"/>
            <w:shd w:val="clear" w:color="000000" w:fill="FFFFFF"/>
            <w:noWrap/>
            <w:vAlign w:val="center"/>
            <w:hideMark/>
          </w:tcPr>
          <w:p w14:paraId="637363E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3 686 058,8 </w:t>
            </w:r>
          </w:p>
        </w:tc>
      </w:tr>
      <w:tr w:rsidR="00640066" w:rsidRPr="00640066" w14:paraId="091343BE" w14:textId="77777777" w:rsidTr="00F27C55">
        <w:trPr>
          <w:trHeight w:val="450"/>
        </w:trPr>
        <w:tc>
          <w:tcPr>
            <w:tcW w:w="503" w:type="dxa"/>
            <w:shd w:val="clear" w:color="auto" w:fill="auto"/>
            <w:noWrap/>
            <w:vAlign w:val="center"/>
            <w:hideMark/>
          </w:tcPr>
          <w:p w14:paraId="04E202DC"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19</w:t>
            </w:r>
          </w:p>
        </w:tc>
        <w:tc>
          <w:tcPr>
            <w:tcW w:w="4615" w:type="dxa"/>
            <w:shd w:val="clear" w:color="000000" w:fill="FFFFFF"/>
            <w:hideMark/>
          </w:tcPr>
          <w:p w14:paraId="6D945C41" w14:textId="77777777" w:rsidR="00640066" w:rsidRPr="00640066" w:rsidRDefault="00640066" w:rsidP="00640066">
            <w:pPr>
              <w:rPr>
                <w:rFonts w:eastAsia="Times New Roman"/>
                <w:sz w:val="20"/>
                <w:szCs w:val="20"/>
              </w:rPr>
            </w:pPr>
            <w:r w:rsidRPr="00640066">
              <w:rPr>
                <w:rFonts w:eastAsia="Times New Roman"/>
                <w:sz w:val="20"/>
                <w:szCs w:val="20"/>
              </w:rPr>
              <w:t>Управление по культуре и искусству администрации города Оренбурга (062)</w:t>
            </w:r>
          </w:p>
        </w:tc>
        <w:tc>
          <w:tcPr>
            <w:tcW w:w="1276" w:type="dxa"/>
            <w:shd w:val="clear" w:color="000000" w:fill="FFFFFF"/>
            <w:noWrap/>
            <w:vAlign w:val="center"/>
            <w:hideMark/>
          </w:tcPr>
          <w:p w14:paraId="6FA41B8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681 846,1 </w:t>
            </w:r>
          </w:p>
        </w:tc>
        <w:tc>
          <w:tcPr>
            <w:tcW w:w="1276" w:type="dxa"/>
            <w:shd w:val="clear" w:color="000000" w:fill="FFFFFF"/>
            <w:noWrap/>
            <w:vAlign w:val="center"/>
            <w:hideMark/>
          </w:tcPr>
          <w:p w14:paraId="05C0014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664 432,2 </w:t>
            </w:r>
          </w:p>
        </w:tc>
        <w:tc>
          <w:tcPr>
            <w:tcW w:w="1276" w:type="dxa"/>
            <w:shd w:val="clear" w:color="000000" w:fill="FFFFFF"/>
            <w:noWrap/>
            <w:vAlign w:val="center"/>
            <w:hideMark/>
          </w:tcPr>
          <w:p w14:paraId="31FEADE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665 440,0 </w:t>
            </w:r>
          </w:p>
        </w:tc>
        <w:tc>
          <w:tcPr>
            <w:tcW w:w="1275" w:type="dxa"/>
            <w:shd w:val="clear" w:color="000000" w:fill="FFFFFF"/>
            <w:noWrap/>
            <w:vAlign w:val="center"/>
            <w:hideMark/>
          </w:tcPr>
          <w:p w14:paraId="12635DD4"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668 202,3 </w:t>
            </w:r>
          </w:p>
        </w:tc>
      </w:tr>
      <w:tr w:rsidR="00640066" w:rsidRPr="00640066" w14:paraId="492952D7" w14:textId="77777777" w:rsidTr="00F27C55">
        <w:trPr>
          <w:trHeight w:val="450"/>
        </w:trPr>
        <w:tc>
          <w:tcPr>
            <w:tcW w:w="503" w:type="dxa"/>
            <w:shd w:val="clear" w:color="auto" w:fill="auto"/>
            <w:noWrap/>
            <w:vAlign w:val="center"/>
            <w:hideMark/>
          </w:tcPr>
          <w:p w14:paraId="431A8C91"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20</w:t>
            </w:r>
          </w:p>
        </w:tc>
        <w:tc>
          <w:tcPr>
            <w:tcW w:w="4615" w:type="dxa"/>
            <w:shd w:val="clear" w:color="000000" w:fill="FFFFFF"/>
            <w:hideMark/>
          </w:tcPr>
          <w:p w14:paraId="6C8F6785" w14:textId="77777777" w:rsidR="00640066" w:rsidRPr="00640066" w:rsidRDefault="00640066" w:rsidP="00640066">
            <w:pPr>
              <w:rPr>
                <w:rFonts w:eastAsia="Times New Roman"/>
                <w:sz w:val="20"/>
                <w:szCs w:val="20"/>
              </w:rPr>
            </w:pPr>
            <w:r w:rsidRPr="00640066">
              <w:rPr>
                <w:rFonts w:eastAsia="Times New Roman"/>
                <w:sz w:val="20"/>
                <w:szCs w:val="20"/>
              </w:rPr>
              <w:t>Управление строительства и дорожного хозяйства администрации города Оренбурга (111)</w:t>
            </w:r>
          </w:p>
        </w:tc>
        <w:tc>
          <w:tcPr>
            <w:tcW w:w="1276" w:type="dxa"/>
            <w:shd w:val="clear" w:color="000000" w:fill="FFFFFF"/>
            <w:noWrap/>
            <w:vAlign w:val="center"/>
            <w:hideMark/>
          </w:tcPr>
          <w:p w14:paraId="54835925"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5 172 198,3 </w:t>
            </w:r>
          </w:p>
        </w:tc>
        <w:tc>
          <w:tcPr>
            <w:tcW w:w="1276" w:type="dxa"/>
            <w:shd w:val="clear" w:color="000000" w:fill="FFFFFF"/>
            <w:noWrap/>
            <w:vAlign w:val="center"/>
            <w:hideMark/>
          </w:tcPr>
          <w:p w14:paraId="4DFFB5C9"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c>
          <w:tcPr>
            <w:tcW w:w="1276" w:type="dxa"/>
            <w:shd w:val="clear" w:color="000000" w:fill="FFFFFF"/>
            <w:noWrap/>
            <w:vAlign w:val="center"/>
            <w:hideMark/>
          </w:tcPr>
          <w:p w14:paraId="65EDB596"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c>
          <w:tcPr>
            <w:tcW w:w="1275" w:type="dxa"/>
            <w:shd w:val="clear" w:color="000000" w:fill="FFFFFF"/>
            <w:noWrap/>
            <w:vAlign w:val="center"/>
            <w:hideMark/>
          </w:tcPr>
          <w:p w14:paraId="6B5C25F7" w14:textId="77777777" w:rsidR="00640066" w:rsidRPr="00640066" w:rsidRDefault="00640066" w:rsidP="00640066">
            <w:pPr>
              <w:jc w:val="right"/>
              <w:rPr>
                <w:rFonts w:eastAsia="Times New Roman"/>
                <w:sz w:val="20"/>
                <w:szCs w:val="20"/>
              </w:rPr>
            </w:pPr>
            <w:r w:rsidRPr="00640066">
              <w:rPr>
                <w:rFonts w:eastAsia="Times New Roman"/>
                <w:sz w:val="20"/>
                <w:szCs w:val="20"/>
              </w:rPr>
              <w:t>х</w:t>
            </w:r>
          </w:p>
        </w:tc>
      </w:tr>
      <w:tr w:rsidR="00640066" w:rsidRPr="00640066" w14:paraId="7B102DFF" w14:textId="77777777" w:rsidTr="00F27C55">
        <w:trPr>
          <w:trHeight w:val="450"/>
        </w:trPr>
        <w:tc>
          <w:tcPr>
            <w:tcW w:w="503" w:type="dxa"/>
            <w:shd w:val="clear" w:color="auto" w:fill="auto"/>
            <w:noWrap/>
            <w:vAlign w:val="center"/>
            <w:hideMark/>
          </w:tcPr>
          <w:p w14:paraId="515BE157"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21</w:t>
            </w:r>
          </w:p>
        </w:tc>
        <w:tc>
          <w:tcPr>
            <w:tcW w:w="4615" w:type="dxa"/>
            <w:shd w:val="clear" w:color="000000" w:fill="FFFFFF"/>
            <w:hideMark/>
          </w:tcPr>
          <w:p w14:paraId="4CE09B46" w14:textId="77777777" w:rsidR="00640066" w:rsidRPr="00640066" w:rsidRDefault="00640066" w:rsidP="00640066">
            <w:pPr>
              <w:rPr>
                <w:rFonts w:eastAsia="Times New Roman"/>
                <w:sz w:val="20"/>
                <w:szCs w:val="20"/>
              </w:rPr>
            </w:pPr>
            <w:r w:rsidRPr="00640066">
              <w:rPr>
                <w:rFonts w:eastAsia="Times New Roman"/>
                <w:sz w:val="20"/>
                <w:szCs w:val="20"/>
              </w:rPr>
              <w:t>Управление жилищно-коммунального хозяйства администрации города Оренбурга (112)</w:t>
            </w:r>
          </w:p>
        </w:tc>
        <w:tc>
          <w:tcPr>
            <w:tcW w:w="1276" w:type="dxa"/>
            <w:shd w:val="clear" w:color="000000" w:fill="FFFFFF"/>
            <w:noWrap/>
            <w:vAlign w:val="center"/>
            <w:hideMark/>
          </w:tcPr>
          <w:p w14:paraId="5FB1B002"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1 416 765,6 </w:t>
            </w:r>
          </w:p>
        </w:tc>
        <w:tc>
          <w:tcPr>
            <w:tcW w:w="1276" w:type="dxa"/>
            <w:shd w:val="clear" w:color="000000" w:fill="FFFFFF"/>
            <w:noWrap/>
            <w:vAlign w:val="center"/>
            <w:hideMark/>
          </w:tcPr>
          <w:p w14:paraId="3EBA25ED"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960 336,0 </w:t>
            </w:r>
          </w:p>
        </w:tc>
        <w:tc>
          <w:tcPr>
            <w:tcW w:w="1276" w:type="dxa"/>
            <w:shd w:val="clear" w:color="000000" w:fill="FFFFFF"/>
            <w:noWrap/>
            <w:vAlign w:val="center"/>
            <w:hideMark/>
          </w:tcPr>
          <w:p w14:paraId="064DCFD7"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927 877,8 </w:t>
            </w:r>
          </w:p>
        </w:tc>
        <w:tc>
          <w:tcPr>
            <w:tcW w:w="1275" w:type="dxa"/>
            <w:shd w:val="clear" w:color="000000" w:fill="FFFFFF"/>
            <w:noWrap/>
            <w:vAlign w:val="center"/>
            <w:hideMark/>
          </w:tcPr>
          <w:p w14:paraId="722B1D4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839 091,0 </w:t>
            </w:r>
          </w:p>
        </w:tc>
      </w:tr>
      <w:tr w:rsidR="00640066" w:rsidRPr="00640066" w14:paraId="6F19385E" w14:textId="77777777" w:rsidTr="00F27C55">
        <w:trPr>
          <w:trHeight w:val="675"/>
        </w:trPr>
        <w:tc>
          <w:tcPr>
            <w:tcW w:w="503" w:type="dxa"/>
            <w:shd w:val="clear" w:color="auto" w:fill="auto"/>
            <w:noWrap/>
            <w:vAlign w:val="center"/>
            <w:hideMark/>
          </w:tcPr>
          <w:p w14:paraId="36C188CC" w14:textId="77777777" w:rsidR="00640066" w:rsidRPr="00640066" w:rsidRDefault="00640066" w:rsidP="00640066">
            <w:pPr>
              <w:jc w:val="center"/>
              <w:rPr>
                <w:rFonts w:eastAsia="Times New Roman"/>
                <w:color w:val="000000"/>
                <w:sz w:val="20"/>
                <w:szCs w:val="20"/>
              </w:rPr>
            </w:pPr>
            <w:r w:rsidRPr="00640066">
              <w:rPr>
                <w:rFonts w:eastAsia="Times New Roman"/>
                <w:color w:val="000000"/>
                <w:sz w:val="20"/>
                <w:szCs w:val="20"/>
              </w:rPr>
              <w:t>22</w:t>
            </w:r>
          </w:p>
        </w:tc>
        <w:tc>
          <w:tcPr>
            <w:tcW w:w="4615" w:type="dxa"/>
            <w:shd w:val="clear" w:color="000000" w:fill="FFFFFF"/>
            <w:hideMark/>
          </w:tcPr>
          <w:p w14:paraId="39A9C902" w14:textId="77777777" w:rsidR="00640066" w:rsidRPr="00640066" w:rsidRDefault="00640066" w:rsidP="00640066">
            <w:pPr>
              <w:rPr>
                <w:rFonts w:eastAsia="Times New Roman"/>
                <w:sz w:val="20"/>
                <w:szCs w:val="20"/>
              </w:rPr>
            </w:pPr>
            <w:r w:rsidRPr="00640066">
              <w:rPr>
                <w:rFonts w:eastAsia="Times New Roman"/>
                <w:sz w:val="20"/>
                <w:szCs w:val="20"/>
              </w:rPr>
              <w:t>управление по размещению наружной рекламы и объектов наружной информации администрации города Оренбурга (115)</w:t>
            </w:r>
          </w:p>
        </w:tc>
        <w:tc>
          <w:tcPr>
            <w:tcW w:w="1276" w:type="dxa"/>
            <w:shd w:val="clear" w:color="000000" w:fill="FFFFFF"/>
            <w:noWrap/>
            <w:vAlign w:val="center"/>
            <w:hideMark/>
          </w:tcPr>
          <w:p w14:paraId="419135D5"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44,0 </w:t>
            </w:r>
          </w:p>
        </w:tc>
        <w:tc>
          <w:tcPr>
            <w:tcW w:w="1276" w:type="dxa"/>
            <w:shd w:val="clear" w:color="000000" w:fill="FFFFFF"/>
            <w:noWrap/>
            <w:vAlign w:val="center"/>
            <w:hideMark/>
          </w:tcPr>
          <w:p w14:paraId="7ACAF9A0"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9,4 </w:t>
            </w:r>
          </w:p>
        </w:tc>
        <w:tc>
          <w:tcPr>
            <w:tcW w:w="1276" w:type="dxa"/>
            <w:shd w:val="clear" w:color="000000" w:fill="FFFFFF"/>
            <w:noWrap/>
            <w:vAlign w:val="center"/>
            <w:hideMark/>
          </w:tcPr>
          <w:p w14:paraId="57D779BE"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0,0 </w:t>
            </w:r>
          </w:p>
        </w:tc>
        <w:tc>
          <w:tcPr>
            <w:tcW w:w="1275" w:type="dxa"/>
            <w:shd w:val="clear" w:color="000000" w:fill="FFFFFF"/>
            <w:noWrap/>
            <w:vAlign w:val="center"/>
            <w:hideMark/>
          </w:tcPr>
          <w:p w14:paraId="0066495D" w14:textId="77777777" w:rsidR="00640066" w:rsidRPr="00640066" w:rsidRDefault="00640066" w:rsidP="00640066">
            <w:pPr>
              <w:jc w:val="right"/>
              <w:rPr>
                <w:rFonts w:eastAsia="Times New Roman"/>
                <w:sz w:val="20"/>
                <w:szCs w:val="20"/>
              </w:rPr>
            </w:pPr>
            <w:r w:rsidRPr="00640066">
              <w:rPr>
                <w:rFonts w:eastAsia="Times New Roman"/>
                <w:sz w:val="20"/>
                <w:szCs w:val="20"/>
              </w:rPr>
              <w:t xml:space="preserve">0,0 </w:t>
            </w:r>
          </w:p>
        </w:tc>
      </w:tr>
      <w:tr w:rsidR="00640066" w:rsidRPr="00640066" w14:paraId="227D2637" w14:textId="77777777" w:rsidTr="00B72172">
        <w:trPr>
          <w:trHeight w:val="85"/>
        </w:trPr>
        <w:tc>
          <w:tcPr>
            <w:tcW w:w="5118" w:type="dxa"/>
            <w:gridSpan w:val="2"/>
            <w:shd w:val="clear" w:color="auto" w:fill="DBE5F1" w:themeFill="accent1" w:themeFillTint="33"/>
            <w:noWrap/>
            <w:vAlign w:val="bottom"/>
            <w:hideMark/>
          </w:tcPr>
          <w:p w14:paraId="35946836" w14:textId="5169E465" w:rsidR="00640066" w:rsidRPr="00B72172" w:rsidRDefault="00B72172" w:rsidP="00640066">
            <w:pPr>
              <w:rPr>
                <w:rFonts w:eastAsia="Times New Roman"/>
                <w:b/>
                <w:bCs/>
                <w:sz w:val="20"/>
                <w:szCs w:val="20"/>
              </w:rPr>
            </w:pPr>
            <w:r w:rsidRPr="00B72172">
              <w:rPr>
                <w:rFonts w:eastAsia="Times New Roman"/>
                <w:b/>
                <w:bCs/>
                <w:sz w:val="20"/>
                <w:szCs w:val="20"/>
              </w:rPr>
              <w:t>Всего</w:t>
            </w:r>
            <w:r w:rsidR="00640066" w:rsidRPr="00B72172">
              <w:rPr>
                <w:rFonts w:eastAsia="Times New Roman"/>
                <w:b/>
                <w:bCs/>
                <w:sz w:val="20"/>
                <w:szCs w:val="20"/>
              </w:rPr>
              <w:t>:</w:t>
            </w:r>
          </w:p>
        </w:tc>
        <w:tc>
          <w:tcPr>
            <w:tcW w:w="1276" w:type="dxa"/>
            <w:shd w:val="clear" w:color="auto" w:fill="DBE5F1" w:themeFill="accent1" w:themeFillTint="33"/>
            <w:noWrap/>
            <w:vAlign w:val="center"/>
            <w:hideMark/>
          </w:tcPr>
          <w:p w14:paraId="196E9D70" w14:textId="77777777" w:rsidR="00640066" w:rsidRPr="00B72172" w:rsidRDefault="00640066" w:rsidP="00640066">
            <w:pPr>
              <w:jc w:val="right"/>
              <w:rPr>
                <w:rFonts w:eastAsia="Times New Roman"/>
                <w:b/>
                <w:bCs/>
                <w:sz w:val="20"/>
                <w:szCs w:val="20"/>
              </w:rPr>
            </w:pPr>
            <w:r w:rsidRPr="00B72172">
              <w:rPr>
                <w:rFonts w:eastAsia="Times New Roman"/>
                <w:b/>
                <w:bCs/>
                <w:sz w:val="20"/>
                <w:szCs w:val="20"/>
              </w:rPr>
              <w:t xml:space="preserve">20 986 570,0 </w:t>
            </w:r>
          </w:p>
        </w:tc>
        <w:tc>
          <w:tcPr>
            <w:tcW w:w="1276" w:type="dxa"/>
            <w:shd w:val="clear" w:color="auto" w:fill="DBE5F1" w:themeFill="accent1" w:themeFillTint="33"/>
            <w:noWrap/>
            <w:vAlign w:val="center"/>
            <w:hideMark/>
          </w:tcPr>
          <w:p w14:paraId="439A7F8B" w14:textId="77777777" w:rsidR="00640066" w:rsidRPr="00B72172" w:rsidRDefault="00640066" w:rsidP="00640066">
            <w:pPr>
              <w:jc w:val="right"/>
              <w:rPr>
                <w:rFonts w:eastAsia="Times New Roman"/>
                <w:b/>
                <w:bCs/>
                <w:sz w:val="20"/>
                <w:szCs w:val="20"/>
              </w:rPr>
            </w:pPr>
            <w:r w:rsidRPr="00B72172">
              <w:rPr>
                <w:rFonts w:eastAsia="Times New Roman"/>
                <w:b/>
                <w:bCs/>
                <w:sz w:val="20"/>
                <w:szCs w:val="20"/>
              </w:rPr>
              <w:t xml:space="preserve">22 701 523,4 </w:t>
            </w:r>
          </w:p>
        </w:tc>
        <w:tc>
          <w:tcPr>
            <w:tcW w:w="1276" w:type="dxa"/>
            <w:shd w:val="clear" w:color="auto" w:fill="DBE5F1" w:themeFill="accent1" w:themeFillTint="33"/>
            <w:noWrap/>
            <w:vAlign w:val="center"/>
            <w:hideMark/>
          </w:tcPr>
          <w:p w14:paraId="191BD7A2" w14:textId="77777777" w:rsidR="00640066" w:rsidRPr="00B72172" w:rsidRDefault="00640066" w:rsidP="00640066">
            <w:pPr>
              <w:jc w:val="right"/>
              <w:rPr>
                <w:rFonts w:eastAsia="Times New Roman"/>
                <w:b/>
                <w:bCs/>
                <w:sz w:val="20"/>
                <w:szCs w:val="20"/>
              </w:rPr>
            </w:pPr>
            <w:r w:rsidRPr="00B72172">
              <w:rPr>
                <w:rFonts w:eastAsia="Times New Roman"/>
                <w:b/>
                <w:bCs/>
                <w:sz w:val="20"/>
                <w:szCs w:val="20"/>
              </w:rPr>
              <w:t xml:space="preserve">22 172 965,0 </w:t>
            </w:r>
          </w:p>
        </w:tc>
        <w:tc>
          <w:tcPr>
            <w:tcW w:w="1275" w:type="dxa"/>
            <w:shd w:val="clear" w:color="auto" w:fill="DBE5F1" w:themeFill="accent1" w:themeFillTint="33"/>
            <w:noWrap/>
            <w:vAlign w:val="center"/>
            <w:hideMark/>
          </w:tcPr>
          <w:p w14:paraId="5C2C170D" w14:textId="77777777" w:rsidR="00640066" w:rsidRPr="00B72172" w:rsidRDefault="00640066" w:rsidP="00640066">
            <w:pPr>
              <w:jc w:val="right"/>
              <w:rPr>
                <w:rFonts w:eastAsia="Times New Roman"/>
                <w:b/>
                <w:bCs/>
                <w:sz w:val="20"/>
                <w:szCs w:val="20"/>
              </w:rPr>
            </w:pPr>
            <w:r w:rsidRPr="00B72172">
              <w:rPr>
                <w:rFonts w:eastAsia="Times New Roman"/>
                <w:b/>
                <w:bCs/>
                <w:sz w:val="20"/>
                <w:szCs w:val="20"/>
              </w:rPr>
              <w:t xml:space="preserve">18 276 909,5 </w:t>
            </w:r>
          </w:p>
        </w:tc>
      </w:tr>
    </w:tbl>
    <w:p w14:paraId="362FD350" w14:textId="77777777" w:rsidR="00640066" w:rsidRPr="00640066" w:rsidRDefault="00640066" w:rsidP="00640066">
      <w:pPr>
        <w:tabs>
          <w:tab w:val="left" w:pos="1134"/>
        </w:tabs>
        <w:ind w:firstLine="709"/>
        <w:jc w:val="both"/>
        <w:rPr>
          <w:sz w:val="16"/>
          <w:szCs w:val="28"/>
        </w:rPr>
      </w:pPr>
    </w:p>
    <w:p w14:paraId="63CA7AE7" w14:textId="77777777" w:rsidR="00640066" w:rsidRPr="00640066" w:rsidRDefault="00640066" w:rsidP="00640066">
      <w:pPr>
        <w:tabs>
          <w:tab w:val="left" w:pos="1134"/>
        </w:tabs>
        <w:ind w:firstLine="709"/>
        <w:jc w:val="both"/>
        <w:rPr>
          <w:sz w:val="28"/>
          <w:szCs w:val="28"/>
        </w:rPr>
      </w:pPr>
      <w:r w:rsidRPr="00640066">
        <w:rPr>
          <w:sz w:val="28"/>
          <w:szCs w:val="28"/>
        </w:rPr>
        <w:t>По результатам анализа распределения бюджетных ассигнований на 2023 год и на плановый период 2024 и 2025 годов установлено, что наибольший объем бюджетных ассигнований предлагается утвердить двум ГРБС: Управление образования (в 2023 году– 42,6%, в 2024 году – 42,9%, в 2025 году – 53,1%) и Департамент градостроительства и земельных отношений (в 2023 году– 37,5%, в 2024 году – 35,9%, в 2025 году – 20,2%).</w:t>
      </w:r>
    </w:p>
    <w:p w14:paraId="69D9DDC3" w14:textId="77777777" w:rsidR="00640066" w:rsidRPr="00640066" w:rsidRDefault="00640066" w:rsidP="00640066">
      <w:pPr>
        <w:autoSpaceDE w:val="0"/>
        <w:autoSpaceDN w:val="0"/>
        <w:adjustRightInd w:val="0"/>
        <w:ind w:firstLine="709"/>
        <w:contextualSpacing/>
        <w:jc w:val="both"/>
        <w:rPr>
          <w:sz w:val="28"/>
          <w:szCs w:val="28"/>
        </w:rPr>
      </w:pPr>
      <w:r w:rsidRPr="00640066">
        <w:rPr>
          <w:sz w:val="28"/>
          <w:szCs w:val="28"/>
        </w:rPr>
        <w:t xml:space="preserve">Бюджетные ассигнований одиннадцати ГРБС Проектом решения предложено утвердить в сумме, не превышающей 1,0% от всей расходной части бюджета города по каждому: КРУ, Оренбургский городской Совет, Счетная палата, ДИЖО, УЗАГС, </w:t>
      </w:r>
      <w:r w:rsidRPr="00640066">
        <w:rPr>
          <w:rFonts w:eastAsiaTheme="minorHAnsi"/>
          <w:sz w:val="28"/>
          <w:szCs w:val="28"/>
          <w:lang w:eastAsia="en-US"/>
        </w:rPr>
        <w:t>КПРУиРП</w:t>
      </w:r>
      <w:r w:rsidRPr="00640066">
        <w:rPr>
          <w:sz w:val="28"/>
          <w:szCs w:val="28"/>
        </w:rPr>
        <w:t xml:space="preserve">, УГОЧСиПБ, УИС, УСП, УМП и Управление по </w:t>
      </w:r>
      <w:r w:rsidRPr="00640066">
        <w:rPr>
          <w:rFonts w:eastAsia="Times New Roman"/>
          <w:sz w:val="28"/>
          <w:szCs w:val="28"/>
        </w:rPr>
        <w:t>размещению наружной рекламы и объектов наружной информации</w:t>
      </w:r>
      <w:r w:rsidRPr="00640066">
        <w:rPr>
          <w:sz w:val="28"/>
          <w:szCs w:val="28"/>
        </w:rPr>
        <w:t>. Общая доля их расходов в общем объеме планируемых расходов бюджета города в 2023-2025 годах составляет 2,4%, 2,4% и 3,0% соответственно.</w:t>
      </w:r>
    </w:p>
    <w:p w14:paraId="661D669E" w14:textId="77777777" w:rsidR="00640066" w:rsidRPr="00640066" w:rsidRDefault="00640066" w:rsidP="00640066">
      <w:pPr>
        <w:autoSpaceDE w:val="0"/>
        <w:autoSpaceDN w:val="0"/>
        <w:adjustRightInd w:val="0"/>
        <w:ind w:firstLine="709"/>
        <w:contextualSpacing/>
        <w:jc w:val="both"/>
        <w:rPr>
          <w:rFonts w:cs="Arial"/>
          <w:sz w:val="28"/>
          <w:szCs w:val="28"/>
        </w:rPr>
      </w:pPr>
      <w:r w:rsidRPr="00640066">
        <w:rPr>
          <w:sz w:val="28"/>
          <w:szCs w:val="28"/>
        </w:rPr>
        <w:t xml:space="preserve">На основании </w:t>
      </w:r>
      <w:r w:rsidRPr="00640066">
        <w:rPr>
          <w:rFonts w:cs="Arial"/>
          <w:sz w:val="28"/>
          <w:szCs w:val="28"/>
        </w:rPr>
        <w:t>решение Оренбургского городского Совета от 02.06.2022 № 222 «</w:t>
      </w:r>
      <w:r w:rsidRPr="00640066">
        <w:rPr>
          <w:sz w:val="28"/>
          <w:szCs w:val="28"/>
          <w:shd w:val="clear" w:color="auto" w:fill="FFFFFF"/>
        </w:rPr>
        <w:t>О ликвидации Избирательной комиссии муниципального образования «город Оренбург</w:t>
      </w:r>
      <w:r w:rsidRPr="00640066">
        <w:rPr>
          <w:sz w:val="28"/>
          <w:szCs w:val="28"/>
        </w:rPr>
        <w:t xml:space="preserve">» </w:t>
      </w:r>
      <w:r w:rsidRPr="00640066">
        <w:rPr>
          <w:rFonts w:cs="Arial"/>
          <w:sz w:val="28"/>
          <w:szCs w:val="28"/>
        </w:rPr>
        <w:t>Проектом решения не планируются бюджетные ассигнования на финансовое обеспечение деятельности Избирательной комиссии муниципального образования «город Оренбург».</w:t>
      </w:r>
    </w:p>
    <w:p w14:paraId="10F6A101" w14:textId="544A24AA" w:rsidR="00640066" w:rsidRPr="00AE1174" w:rsidRDefault="00640066" w:rsidP="00F27C55">
      <w:pPr>
        <w:ind w:firstLine="709"/>
        <w:jc w:val="both"/>
        <w:rPr>
          <w:sz w:val="28"/>
          <w:szCs w:val="28"/>
        </w:rPr>
      </w:pPr>
      <w:r w:rsidRPr="00AE1174">
        <w:rPr>
          <w:sz w:val="28"/>
          <w:szCs w:val="28"/>
        </w:rPr>
        <w:t xml:space="preserve">На 2023 год и плановый период 2024 и 2025 годов не предусмотрены бюджетные ассигнования Управлению строительства и дорожного хозяйства, которое </w:t>
      </w:r>
      <w:r w:rsidR="002A3C3C" w:rsidRPr="00AE1174">
        <w:rPr>
          <w:sz w:val="28"/>
          <w:szCs w:val="28"/>
        </w:rPr>
        <w:t xml:space="preserve">в соответствии с решением Оренбургского городского Совета от </w:t>
      </w:r>
      <w:r w:rsidR="00AE1174" w:rsidRPr="00AE1174">
        <w:rPr>
          <w:sz w:val="28"/>
          <w:szCs w:val="28"/>
        </w:rPr>
        <w:t>25.08.2022 № 250 «</w:t>
      </w:r>
      <w:r w:rsidR="00AE1174" w:rsidRPr="00AE1174">
        <w:rPr>
          <w:color w:val="22272F"/>
          <w:sz w:val="28"/>
          <w:szCs w:val="28"/>
          <w:shd w:val="clear" w:color="auto" w:fill="FFFFFF"/>
        </w:rPr>
        <w:t>О внесении изменения в решение Оренбургского г</w:t>
      </w:r>
      <w:r w:rsidR="00AE1174">
        <w:rPr>
          <w:color w:val="22272F"/>
          <w:sz w:val="28"/>
          <w:szCs w:val="28"/>
          <w:shd w:val="clear" w:color="auto" w:fill="FFFFFF"/>
        </w:rPr>
        <w:t>ородского Совета от 11.10.2019 №</w:t>
      </w:r>
      <w:r w:rsidR="00AE1174" w:rsidRPr="00AE1174">
        <w:rPr>
          <w:color w:val="22272F"/>
          <w:sz w:val="28"/>
          <w:szCs w:val="28"/>
          <w:shd w:val="clear" w:color="auto" w:fill="FFFFFF"/>
        </w:rPr>
        <w:t> 757</w:t>
      </w:r>
      <w:r w:rsidR="00AE1174" w:rsidRPr="00AE1174">
        <w:rPr>
          <w:sz w:val="28"/>
          <w:szCs w:val="28"/>
        </w:rPr>
        <w:t xml:space="preserve">» </w:t>
      </w:r>
      <w:r w:rsidRPr="00AE1174">
        <w:rPr>
          <w:sz w:val="28"/>
          <w:szCs w:val="28"/>
        </w:rPr>
        <w:t>исключено</w:t>
      </w:r>
      <w:r w:rsidR="002A3C3C" w:rsidRPr="00AE1174">
        <w:rPr>
          <w:sz w:val="28"/>
          <w:szCs w:val="28"/>
        </w:rPr>
        <w:t xml:space="preserve"> </w:t>
      </w:r>
      <w:r w:rsidRPr="00AE1174">
        <w:rPr>
          <w:sz w:val="28"/>
          <w:szCs w:val="28"/>
        </w:rPr>
        <w:t>из структуры Администрации города Оренбурга, утвержденной решением Оренбургского городского Совета от 11.10.2019 № 757, но по состоянию на момент подготовки настоящего заключения запись в Единый государственный реестр юридических лиц о прекращении деятельности УСДХ не внесена.</w:t>
      </w:r>
    </w:p>
    <w:p w14:paraId="608B6287" w14:textId="77777777" w:rsidR="00640066" w:rsidRPr="00640066" w:rsidRDefault="00640066" w:rsidP="00640066">
      <w:pPr>
        <w:ind w:firstLine="709"/>
        <w:jc w:val="both"/>
        <w:rPr>
          <w:sz w:val="28"/>
          <w:szCs w:val="28"/>
        </w:rPr>
      </w:pPr>
      <w:r w:rsidRPr="00640066">
        <w:rPr>
          <w:sz w:val="28"/>
          <w:szCs w:val="28"/>
        </w:rPr>
        <w:lastRenderedPageBreak/>
        <w:t xml:space="preserve">Также, не предусмотрены бюджетные ассигнования Комитету по управлению имуществом, исключенному из структуры Администрации города Оренбурга. При этом, Проектом решения на 2023-2025 годы предусмотрены бюджетные ассигнования Департаменту имущественных и жилищных отношений. </w:t>
      </w:r>
    </w:p>
    <w:p w14:paraId="5E4FB39A" w14:textId="26690896" w:rsidR="00640066" w:rsidRPr="00640066" w:rsidRDefault="00640066" w:rsidP="00640066">
      <w:pPr>
        <w:ind w:firstLine="709"/>
        <w:jc w:val="both"/>
        <w:rPr>
          <w:sz w:val="28"/>
          <w:szCs w:val="28"/>
        </w:rPr>
      </w:pPr>
      <w:r w:rsidRPr="00640066">
        <w:rPr>
          <w:sz w:val="28"/>
          <w:szCs w:val="28"/>
        </w:rPr>
        <w:t xml:space="preserve">В повестку очередного 22-го заседания Оренбургского городского Совета, которое состоится 27.12.2022, включен вопрос об утверждении решения «О переименовании Комитета по управлению имуществом города Оренбурга и внесении изменений в решение Оренбургского городского Совета от 28.06.2011 № 189». Указанным проектом решения предложено переименовать Комитет по управлению имуществом города Оренбурга в департамент имущественных и жилищных отношений администрации города Оренбурга. Вместе с тем, </w:t>
      </w:r>
      <w:r w:rsidR="002A3C3C">
        <w:rPr>
          <w:sz w:val="28"/>
          <w:szCs w:val="28"/>
        </w:rPr>
        <w:t xml:space="preserve">указанным </w:t>
      </w:r>
      <w:r w:rsidRPr="00640066">
        <w:rPr>
          <w:sz w:val="28"/>
          <w:szCs w:val="28"/>
        </w:rPr>
        <w:t>проектом решения не предусмотрено изменение перечня полномочий (функций), установленных действующим положением о КУИ, утвержденным решением Оренбургского городского Совета от 28.06.2011 № 189.</w:t>
      </w:r>
    </w:p>
    <w:p w14:paraId="32A9FDA1" w14:textId="6AE8E791" w:rsidR="00640066" w:rsidRPr="00640066" w:rsidRDefault="00640066" w:rsidP="00640066">
      <w:pPr>
        <w:widowControl w:val="0"/>
        <w:tabs>
          <w:tab w:val="left" w:pos="1134"/>
        </w:tabs>
        <w:ind w:firstLine="709"/>
        <w:jc w:val="both"/>
        <w:rPr>
          <w:sz w:val="28"/>
          <w:szCs w:val="28"/>
          <w:shd w:val="clear" w:color="auto" w:fill="FFFFFF"/>
        </w:rPr>
      </w:pPr>
      <w:r w:rsidRPr="00640066">
        <w:rPr>
          <w:sz w:val="28"/>
          <w:szCs w:val="28"/>
          <w:shd w:val="clear" w:color="auto" w:fill="FFFFFF"/>
        </w:rPr>
        <w:t xml:space="preserve">Согласно пункту </w:t>
      </w:r>
      <w:r w:rsidRPr="00640066">
        <w:rPr>
          <w:rFonts w:eastAsia="Times New Roman"/>
          <w:sz w:val="28"/>
          <w:szCs w:val="28"/>
        </w:rPr>
        <w:t xml:space="preserve">18.2.5 </w:t>
      </w:r>
      <w:r w:rsidRPr="00640066">
        <w:rPr>
          <w:sz w:val="28"/>
          <w:szCs w:val="28"/>
          <w:shd w:val="clear" w:color="auto" w:fill="FFFFFF"/>
        </w:rPr>
        <w:t xml:space="preserve">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w:t>
      </w:r>
      <w:r w:rsidR="00AE1174">
        <w:rPr>
          <w:sz w:val="28"/>
          <w:szCs w:val="28"/>
          <w:shd w:val="clear" w:color="auto" w:fill="FFFFFF"/>
        </w:rPr>
        <w:t>24.05</w:t>
      </w:r>
      <w:r w:rsidRPr="00640066">
        <w:rPr>
          <w:sz w:val="28"/>
          <w:szCs w:val="28"/>
          <w:shd w:val="clear" w:color="auto" w:fill="FFFFFF"/>
        </w:rPr>
        <w:t>.20</w:t>
      </w:r>
      <w:r w:rsidR="00AE1174">
        <w:rPr>
          <w:sz w:val="28"/>
          <w:szCs w:val="28"/>
          <w:shd w:val="clear" w:color="auto" w:fill="FFFFFF"/>
        </w:rPr>
        <w:t>22</w:t>
      </w:r>
      <w:r w:rsidRPr="00640066">
        <w:rPr>
          <w:sz w:val="28"/>
          <w:szCs w:val="28"/>
          <w:shd w:val="clear" w:color="auto" w:fill="FFFFFF"/>
        </w:rPr>
        <w:t xml:space="preserve"> № 8</w:t>
      </w:r>
      <w:r w:rsidR="002A3C3C">
        <w:rPr>
          <w:sz w:val="28"/>
          <w:szCs w:val="28"/>
          <w:shd w:val="clear" w:color="auto" w:fill="FFFFFF"/>
        </w:rPr>
        <w:t>2</w:t>
      </w:r>
      <w:r w:rsidRPr="00640066">
        <w:rPr>
          <w:sz w:val="28"/>
          <w:szCs w:val="28"/>
          <w:shd w:val="clear" w:color="auto" w:fill="FFFFFF"/>
        </w:rPr>
        <w:t>н,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 подлежат отражению по подразделу классификации расходов бюджетов 0501 «Жилищное хозяйство».</w:t>
      </w:r>
    </w:p>
    <w:p w14:paraId="3E73C56E" w14:textId="77777777" w:rsidR="00640066" w:rsidRPr="00640066" w:rsidRDefault="00640066" w:rsidP="00640066">
      <w:pPr>
        <w:widowControl w:val="0"/>
        <w:tabs>
          <w:tab w:val="left" w:pos="1134"/>
        </w:tabs>
        <w:ind w:firstLine="709"/>
        <w:jc w:val="both"/>
        <w:rPr>
          <w:sz w:val="28"/>
          <w:szCs w:val="28"/>
        </w:rPr>
      </w:pPr>
      <w:r w:rsidRPr="00640066">
        <w:rPr>
          <w:sz w:val="28"/>
          <w:szCs w:val="28"/>
        </w:rPr>
        <w:t xml:space="preserve">Счетная палата обращает внимание на то, что в Проекте решения на </w:t>
      </w:r>
      <w:r w:rsidRPr="00640066">
        <w:rPr>
          <w:sz w:val="28"/>
          <w:szCs w:val="28"/>
          <w:shd w:val="clear" w:color="auto" w:fill="FFFFFF"/>
        </w:rPr>
        <w:t>2023-2025 годы</w:t>
      </w:r>
      <w:r w:rsidRPr="00640066">
        <w:rPr>
          <w:sz w:val="28"/>
          <w:szCs w:val="28"/>
        </w:rPr>
        <w:t xml:space="preserve"> не предусмотрены расходы ДИЖО на обеспечение деятельности по исполнению полномочий в области жилищного хозяйства</w:t>
      </w:r>
      <w:r w:rsidRPr="00640066">
        <w:rPr>
          <w:sz w:val="28"/>
          <w:szCs w:val="28"/>
          <w:shd w:val="clear" w:color="auto" w:fill="FFFFFF"/>
        </w:rPr>
        <w:t>.</w:t>
      </w:r>
    </w:p>
    <w:p w14:paraId="7B5DB11E" w14:textId="4CCB06B6" w:rsidR="00644DA7" w:rsidRPr="00640066" w:rsidRDefault="00640066" w:rsidP="00056141">
      <w:pPr>
        <w:tabs>
          <w:tab w:val="left" w:pos="0"/>
        </w:tabs>
        <w:ind w:firstLine="709"/>
        <w:contextualSpacing/>
        <w:jc w:val="both"/>
        <w:rPr>
          <w:sz w:val="28"/>
          <w:szCs w:val="28"/>
        </w:rPr>
      </w:pPr>
      <w:r w:rsidRPr="00640066">
        <w:rPr>
          <w:sz w:val="28"/>
          <w:szCs w:val="28"/>
        </w:rPr>
        <w:t>Проектом решения предусмотрены бюджетные ассигнования на осуществление бюджетных инвестиций в объекты муниципальной собственности. Распределение объема бюджетных ассигнования на осуществление бюджетных инвестиций в объекты муниципальной собственности по главным распорядителям бюджетных средств в 2022 - 2025 годах представлено в следующей таблице.</w:t>
      </w:r>
    </w:p>
    <w:p w14:paraId="23CD4A36" w14:textId="77777777" w:rsidR="00056141" w:rsidRPr="00056141" w:rsidRDefault="00056141" w:rsidP="00056141">
      <w:pPr>
        <w:jc w:val="right"/>
        <w:rPr>
          <w:sz w:val="16"/>
          <w:szCs w:val="20"/>
        </w:rPr>
      </w:pPr>
    </w:p>
    <w:p w14:paraId="4D940374" w14:textId="77777777" w:rsidR="00640066" w:rsidRPr="00640066" w:rsidRDefault="00640066" w:rsidP="00BF31D1">
      <w:pPr>
        <w:spacing w:before="120"/>
        <w:jc w:val="right"/>
        <w:rPr>
          <w:sz w:val="20"/>
          <w:szCs w:val="20"/>
        </w:rPr>
      </w:pPr>
      <w:r w:rsidRPr="00640066">
        <w:rPr>
          <w:sz w:val="20"/>
          <w:szCs w:val="20"/>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7"/>
        <w:gridCol w:w="1418"/>
        <w:gridCol w:w="1276"/>
        <w:gridCol w:w="14"/>
        <w:gridCol w:w="1253"/>
        <w:gridCol w:w="8"/>
        <w:gridCol w:w="1275"/>
      </w:tblGrid>
      <w:tr w:rsidR="00B72172" w:rsidRPr="00640066" w14:paraId="04AF2359" w14:textId="53190D7B" w:rsidTr="00056141">
        <w:trPr>
          <w:trHeight w:val="517"/>
        </w:trPr>
        <w:tc>
          <w:tcPr>
            <w:tcW w:w="4977" w:type="dxa"/>
            <w:vMerge w:val="restart"/>
            <w:shd w:val="clear" w:color="auto" w:fill="DBE5F1" w:themeFill="accent1" w:themeFillTint="33"/>
            <w:vAlign w:val="center"/>
          </w:tcPr>
          <w:p w14:paraId="39DB95C3" w14:textId="0DF29D96" w:rsidR="00B72172" w:rsidRPr="00B72172" w:rsidRDefault="00B72172" w:rsidP="00640066">
            <w:pPr>
              <w:jc w:val="center"/>
              <w:rPr>
                <w:rFonts w:eastAsia="Times New Roman"/>
                <w:b/>
                <w:bCs/>
                <w:sz w:val="20"/>
                <w:szCs w:val="20"/>
              </w:rPr>
            </w:pPr>
            <w:r w:rsidRPr="00B72172">
              <w:rPr>
                <w:rFonts w:eastAsia="Times New Roman"/>
                <w:b/>
                <w:bCs/>
                <w:sz w:val="20"/>
                <w:szCs w:val="20"/>
              </w:rPr>
              <w:t>Наименование ГРБС и муниципальной программы</w:t>
            </w:r>
          </w:p>
        </w:tc>
        <w:tc>
          <w:tcPr>
            <w:tcW w:w="1418" w:type="dxa"/>
            <w:vMerge w:val="restart"/>
            <w:shd w:val="clear" w:color="auto" w:fill="DBE5F1" w:themeFill="accent1" w:themeFillTint="33"/>
            <w:vAlign w:val="center"/>
          </w:tcPr>
          <w:p w14:paraId="380D2405" w14:textId="2F9433F9" w:rsidR="00B72172" w:rsidRPr="00B72172" w:rsidRDefault="00B72172" w:rsidP="00640066">
            <w:pPr>
              <w:jc w:val="center"/>
              <w:rPr>
                <w:rFonts w:eastAsia="Times New Roman"/>
                <w:b/>
                <w:bCs/>
                <w:sz w:val="20"/>
                <w:szCs w:val="20"/>
              </w:rPr>
            </w:pPr>
            <w:r w:rsidRPr="00B72172">
              <w:rPr>
                <w:rFonts w:eastAsia="Times New Roman"/>
                <w:b/>
                <w:bCs/>
                <w:sz w:val="20"/>
                <w:szCs w:val="20"/>
              </w:rPr>
              <w:t>2022 год (Утверждено СБР на 01.11.2022</w:t>
            </w:r>
            <w:r>
              <w:rPr>
                <w:rFonts w:eastAsia="Times New Roman"/>
                <w:b/>
                <w:bCs/>
                <w:sz w:val="20"/>
                <w:szCs w:val="20"/>
              </w:rPr>
              <w:t>)</w:t>
            </w:r>
          </w:p>
        </w:tc>
        <w:tc>
          <w:tcPr>
            <w:tcW w:w="3826" w:type="dxa"/>
            <w:gridSpan w:val="5"/>
            <w:shd w:val="clear" w:color="auto" w:fill="DBE5F1" w:themeFill="accent1" w:themeFillTint="33"/>
            <w:vAlign w:val="center"/>
          </w:tcPr>
          <w:p w14:paraId="0326FA2F" w14:textId="4E12B449" w:rsidR="00B72172" w:rsidRPr="00B72172" w:rsidRDefault="00B72172" w:rsidP="00640066">
            <w:pPr>
              <w:jc w:val="center"/>
              <w:rPr>
                <w:rFonts w:eastAsia="Times New Roman"/>
                <w:b/>
                <w:bCs/>
                <w:sz w:val="20"/>
                <w:szCs w:val="20"/>
              </w:rPr>
            </w:pPr>
            <w:r w:rsidRPr="00B72172">
              <w:rPr>
                <w:rFonts w:eastAsia="Times New Roman"/>
                <w:b/>
                <w:bCs/>
                <w:sz w:val="20"/>
                <w:szCs w:val="20"/>
              </w:rPr>
              <w:t>Проект решения</w:t>
            </w:r>
          </w:p>
        </w:tc>
      </w:tr>
      <w:tr w:rsidR="00B72172" w:rsidRPr="00640066" w14:paraId="69848241" w14:textId="762DB468" w:rsidTr="00056141">
        <w:trPr>
          <w:trHeight w:val="517"/>
        </w:trPr>
        <w:tc>
          <w:tcPr>
            <w:tcW w:w="4977" w:type="dxa"/>
            <w:vMerge/>
            <w:shd w:val="clear" w:color="auto" w:fill="DBE5F1" w:themeFill="accent1" w:themeFillTint="33"/>
            <w:vAlign w:val="center"/>
          </w:tcPr>
          <w:p w14:paraId="36BCD3F9" w14:textId="77777777" w:rsidR="00B72172" w:rsidRPr="00B72172" w:rsidRDefault="00B72172" w:rsidP="00640066">
            <w:pPr>
              <w:jc w:val="center"/>
              <w:rPr>
                <w:rFonts w:eastAsia="Times New Roman"/>
                <w:b/>
                <w:bCs/>
                <w:sz w:val="20"/>
                <w:szCs w:val="20"/>
              </w:rPr>
            </w:pPr>
          </w:p>
        </w:tc>
        <w:tc>
          <w:tcPr>
            <w:tcW w:w="1418" w:type="dxa"/>
            <w:vMerge/>
            <w:shd w:val="clear" w:color="auto" w:fill="DBE5F1" w:themeFill="accent1" w:themeFillTint="33"/>
            <w:vAlign w:val="center"/>
          </w:tcPr>
          <w:p w14:paraId="051CC05E" w14:textId="77777777" w:rsidR="00B72172" w:rsidRPr="00B72172" w:rsidRDefault="00B72172" w:rsidP="00640066">
            <w:pPr>
              <w:jc w:val="center"/>
              <w:rPr>
                <w:rFonts w:eastAsia="Times New Roman"/>
                <w:b/>
                <w:bCs/>
                <w:sz w:val="20"/>
                <w:szCs w:val="20"/>
              </w:rPr>
            </w:pPr>
          </w:p>
        </w:tc>
        <w:tc>
          <w:tcPr>
            <w:tcW w:w="1290" w:type="dxa"/>
            <w:gridSpan w:val="2"/>
            <w:tcBorders>
              <w:right w:val="single" w:sz="4" w:space="0" w:color="auto"/>
            </w:tcBorders>
            <w:shd w:val="clear" w:color="auto" w:fill="DBE5F1" w:themeFill="accent1" w:themeFillTint="33"/>
            <w:vAlign w:val="center"/>
          </w:tcPr>
          <w:p w14:paraId="3B0C7F82" w14:textId="2BC9EE52" w:rsidR="00B72172" w:rsidRPr="00B72172" w:rsidRDefault="00B72172" w:rsidP="00640066">
            <w:pPr>
              <w:jc w:val="center"/>
              <w:rPr>
                <w:rFonts w:eastAsia="Times New Roman"/>
                <w:b/>
                <w:bCs/>
                <w:sz w:val="20"/>
                <w:szCs w:val="20"/>
              </w:rPr>
            </w:pPr>
            <w:r w:rsidRPr="00B72172">
              <w:rPr>
                <w:rFonts w:eastAsia="Times New Roman"/>
                <w:b/>
                <w:bCs/>
                <w:sz w:val="20"/>
                <w:szCs w:val="20"/>
              </w:rPr>
              <w:t>2023 год</w:t>
            </w:r>
          </w:p>
        </w:tc>
        <w:tc>
          <w:tcPr>
            <w:tcW w:w="1253" w:type="dxa"/>
            <w:tcBorders>
              <w:right w:val="single" w:sz="4" w:space="0" w:color="auto"/>
            </w:tcBorders>
            <w:shd w:val="clear" w:color="auto" w:fill="DBE5F1" w:themeFill="accent1" w:themeFillTint="33"/>
            <w:vAlign w:val="center"/>
          </w:tcPr>
          <w:p w14:paraId="006115F5" w14:textId="7CC88E89" w:rsidR="00B72172" w:rsidRPr="00B72172" w:rsidRDefault="00B72172" w:rsidP="00640066">
            <w:pPr>
              <w:jc w:val="center"/>
              <w:rPr>
                <w:rFonts w:eastAsia="Times New Roman"/>
                <w:b/>
                <w:bCs/>
                <w:sz w:val="20"/>
                <w:szCs w:val="20"/>
              </w:rPr>
            </w:pPr>
            <w:r w:rsidRPr="00B72172">
              <w:rPr>
                <w:rFonts w:eastAsia="Times New Roman"/>
                <w:b/>
                <w:bCs/>
                <w:sz w:val="20"/>
                <w:szCs w:val="20"/>
              </w:rPr>
              <w:t>2024 год</w:t>
            </w:r>
          </w:p>
        </w:tc>
        <w:tc>
          <w:tcPr>
            <w:tcW w:w="1283" w:type="dxa"/>
            <w:gridSpan w:val="2"/>
            <w:tcBorders>
              <w:right w:val="single" w:sz="4" w:space="0" w:color="auto"/>
            </w:tcBorders>
            <w:shd w:val="clear" w:color="auto" w:fill="DBE5F1" w:themeFill="accent1" w:themeFillTint="33"/>
            <w:vAlign w:val="center"/>
          </w:tcPr>
          <w:p w14:paraId="526EF0B1" w14:textId="35111A4D" w:rsidR="00B72172" w:rsidRPr="00B72172" w:rsidRDefault="00B72172" w:rsidP="00640066">
            <w:pPr>
              <w:jc w:val="center"/>
              <w:rPr>
                <w:rFonts w:eastAsia="Times New Roman"/>
                <w:b/>
                <w:bCs/>
                <w:sz w:val="20"/>
                <w:szCs w:val="20"/>
              </w:rPr>
            </w:pPr>
            <w:r w:rsidRPr="00B72172">
              <w:rPr>
                <w:rFonts w:eastAsia="Times New Roman"/>
                <w:b/>
                <w:bCs/>
                <w:sz w:val="20"/>
                <w:szCs w:val="20"/>
              </w:rPr>
              <w:t>2025 год</w:t>
            </w:r>
          </w:p>
        </w:tc>
      </w:tr>
      <w:tr w:rsidR="00B72172" w:rsidRPr="00640066" w14:paraId="059B47A0" w14:textId="77777777" w:rsidTr="00056141">
        <w:trPr>
          <w:trHeight w:val="46"/>
        </w:trPr>
        <w:tc>
          <w:tcPr>
            <w:tcW w:w="4977" w:type="dxa"/>
            <w:shd w:val="clear" w:color="auto" w:fill="auto"/>
            <w:hideMark/>
          </w:tcPr>
          <w:p w14:paraId="33DDE853" w14:textId="77777777" w:rsidR="00B72172" w:rsidRPr="00640066" w:rsidRDefault="00B72172" w:rsidP="00056141">
            <w:pPr>
              <w:spacing w:after="60"/>
              <w:rPr>
                <w:rFonts w:eastAsia="Times New Roman"/>
                <w:b/>
                <w:sz w:val="20"/>
                <w:szCs w:val="20"/>
              </w:rPr>
            </w:pPr>
            <w:r w:rsidRPr="00640066">
              <w:rPr>
                <w:rFonts w:eastAsia="Times New Roman"/>
                <w:b/>
                <w:sz w:val="20"/>
                <w:szCs w:val="20"/>
              </w:rPr>
              <w:t>Департамент градостроительства и земельных отношений</w:t>
            </w:r>
          </w:p>
        </w:tc>
        <w:tc>
          <w:tcPr>
            <w:tcW w:w="1418" w:type="dxa"/>
            <w:shd w:val="clear" w:color="auto" w:fill="auto"/>
            <w:noWrap/>
            <w:vAlign w:val="center"/>
            <w:hideMark/>
          </w:tcPr>
          <w:p w14:paraId="632695F6"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8 233,0</w:t>
            </w:r>
          </w:p>
        </w:tc>
        <w:tc>
          <w:tcPr>
            <w:tcW w:w="1276" w:type="dxa"/>
            <w:shd w:val="clear" w:color="auto" w:fill="auto"/>
            <w:noWrap/>
            <w:vAlign w:val="center"/>
            <w:hideMark/>
          </w:tcPr>
          <w:p w14:paraId="5A53E817"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5 788 053,9</w:t>
            </w:r>
          </w:p>
        </w:tc>
        <w:tc>
          <w:tcPr>
            <w:tcW w:w="1275" w:type="dxa"/>
            <w:gridSpan w:val="3"/>
            <w:shd w:val="clear" w:color="auto" w:fill="auto"/>
            <w:noWrap/>
            <w:vAlign w:val="center"/>
            <w:hideMark/>
          </w:tcPr>
          <w:p w14:paraId="5FFB9F82"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6 086 359,5</w:t>
            </w:r>
          </w:p>
        </w:tc>
        <w:tc>
          <w:tcPr>
            <w:tcW w:w="1275" w:type="dxa"/>
            <w:shd w:val="clear" w:color="auto" w:fill="auto"/>
            <w:noWrap/>
            <w:vAlign w:val="center"/>
            <w:hideMark/>
          </w:tcPr>
          <w:p w14:paraId="5323204F"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2 163 878,1</w:t>
            </w:r>
          </w:p>
        </w:tc>
      </w:tr>
      <w:tr w:rsidR="00B72172" w:rsidRPr="00640066" w14:paraId="70C11D3B" w14:textId="77777777" w:rsidTr="00056141">
        <w:trPr>
          <w:trHeight w:val="46"/>
        </w:trPr>
        <w:tc>
          <w:tcPr>
            <w:tcW w:w="4977" w:type="dxa"/>
            <w:shd w:val="clear" w:color="000000" w:fill="FFFFFF"/>
            <w:hideMark/>
          </w:tcPr>
          <w:p w14:paraId="31177F32"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«Строительство и дорожное хозяйство в городе Оренбурге»</w:t>
            </w:r>
          </w:p>
        </w:tc>
        <w:tc>
          <w:tcPr>
            <w:tcW w:w="1418" w:type="dxa"/>
            <w:shd w:val="clear" w:color="auto" w:fill="auto"/>
            <w:noWrap/>
            <w:vAlign w:val="center"/>
            <w:hideMark/>
          </w:tcPr>
          <w:p w14:paraId="6D77723C"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6" w:type="dxa"/>
            <w:shd w:val="clear" w:color="auto" w:fill="auto"/>
            <w:noWrap/>
            <w:vAlign w:val="center"/>
            <w:hideMark/>
          </w:tcPr>
          <w:p w14:paraId="1A66562B"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3 047 369,4</w:t>
            </w:r>
          </w:p>
        </w:tc>
        <w:tc>
          <w:tcPr>
            <w:tcW w:w="1275" w:type="dxa"/>
            <w:gridSpan w:val="3"/>
            <w:shd w:val="clear" w:color="auto" w:fill="auto"/>
            <w:noWrap/>
            <w:vAlign w:val="center"/>
            <w:hideMark/>
          </w:tcPr>
          <w:p w14:paraId="63047886"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3 834 187,8</w:t>
            </w:r>
          </w:p>
        </w:tc>
        <w:tc>
          <w:tcPr>
            <w:tcW w:w="1275" w:type="dxa"/>
            <w:shd w:val="clear" w:color="auto" w:fill="auto"/>
            <w:noWrap/>
            <w:vAlign w:val="center"/>
            <w:hideMark/>
          </w:tcPr>
          <w:p w14:paraId="3D90A2C4"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2 163 878,1</w:t>
            </w:r>
          </w:p>
        </w:tc>
      </w:tr>
      <w:tr w:rsidR="00B72172" w:rsidRPr="00640066" w14:paraId="27259811" w14:textId="77777777" w:rsidTr="00056141">
        <w:trPr>
          <w:trHeight w:val="46"/>
        </w:trPr>
        <w:tc>
          <w:tcPr>
            <w:tcW w:w="4977" w:type="dxa"/>
            <w:shd w:val="clear" w:color="000000" w:fill="FFFFFF"/>
            <w:hideMark/>
          </w:tcPr>
          <w:p w14:paraId="3B8B4D15" w14:textId="77777777" w:rsidR="00B72172" w:rsidRPr="00640066" w:rsidRDefault="00B72172" w:rsidP="00640066">
            <w:pPr>
              <w:rPr>
                <w:rFonts w:eastAsia="Times New Roman"/>
                <w:sz w:val="20"/>
                <w:szCs w:val="20"/>
              </w:rPr>
            </w:pPr>
            <w:r w:rsidRPr="00640066">
              <w:rPr>
                <w:rFonts w:eastAsia="Times New Roman"/>
                <w:sz w:val="20"/>
                <w:szCs w:val="20"/>
              </w:rPr>
              <w:t xml:space="preserve">Муниципальная программа «Доступное образование в городе Оренбурге» </w:t>
            </w:r>
          </w:p>
        </w:tc>
        <w:tc>
          <w:tcPr>
            <w:tcW w:w="1418" w:type="dxa"/>
            <w:shd w:val="clear" w:color="auto" w:fill="auto"/>
            <w:noWrap/>
            <w:vAlign w:val="center"/>
            <w:hideMark/>
          </w:tcPr>
          <w:p w14:paraId="6A18E0CA"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6" w:type="dxa"/>
            <w:shd w:val="clear" w:color="auto" w:fill="auto"/>
            <w:noWrap/>
            <w:vAlign w:val="center"/>
            <w:hideMark/>
          </w:tcPr>
          <w:p w14:paraId="57748E22"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2 706 700,5</w:t>
            </w:r>
          </w:p>
        </w:tc>
        <w:tc>
          <w:tcPr>
            <w:tcW w:w="1275" w:type="dxa"/>
            <w:gridSpan w:val="3"/>
            <w:shd w:val="clear" w:color="auto" w:fill="auto"/>
            <w:noWrap/>
            <w:vAlign w:val="center"/>
            <w:hideMark/>
          </w:tcPr>
          <w:p w14:paraId="2D7D85A5"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2 252 171,7</w:t>
            </w:r>
          </w:p>
        </w:tc>
        <w:tc>
          <w:tcPr>
            <w:tcW w:w="1275" w:type="dxa"/>
            <w:shd w:val="clear" w:color="auto" w:fill="auto"/>
            <w:noWrap/>
            <w:vAlign w:val="center"/>
            <w:hideMark/>
          </w:tcPr>
          <w:p w14:paraId="437CD5DF"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00993E1E" w14:textId="77777777" w:rsidTr="00056141">
        <w:trPr>
          <w:trHeight w:val="46"/>
        </w:trPr>
        <w:tc>
          <w:tcPr>
            <w:tcW w:w="4977" w:type="dxa"/>
            <w:shd w:val="clear" w:color="000000" w:fill="FFFFFF"/>
            <w:hideMark/>
          </w:tcPr>
          <w:p w14:paraId="684785A9"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418" w:type="dxa"/>
            <w:shd w:val="clear" w:color="auto" w:fill="auto"/>
            <w:noWrap/>
            <w:vAlign w:val="center"/>
            <w:hideMark/>
          </w:tcPr>
          <w:p w14:paraId="1ADF9B29"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8 233,0</w:t>
            </w:r>
          </w:p>
        </w:tc>
        <w:tc>
          <w:tcPr>
            <w:tcW w:w="1276" w:type="dxa"/>
            <w:shd w:val="clear" w:color="auto" w:fill="auto"/>
            <w:noWrap/>
            <w:vAlign w:val="center"/>
            <w:hideMark/>
          </w:tcPr>
          <w:p w14:paraId="0F50238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33 984,0</w:t>
            </w:r>
          </w:p>
        </w:tc>
        <w:tc>
          <w:tcPr>
            <w:tcW w:w="1275" w:type="dxa"/>
            <w:gridSpan w:val="3"/>
            <w:shd w:val="clear" w:color="auto" w:fill="auto"/>
            <w:noWrap/>
            <w:vAlign w:val="center"/>
            <w:hideMark/>
          </w:tcPr>
          <w:p w14:paraId="10709FC8"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4BAE810A"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7D4C1BFE" w14:textId="77777777" w:rsidTr="00056141">
        <w:trPr>
          <w:trHeight w:val="46"/>
        </w:trPr>
        <w:tc>
          <w:tcPr>
            <w:tcW w:w="4977" w:type="dxa"/>
            <w:shd w:val="clear" w:color="auto" w:fill="auto"/>
            <w:hideMark/>
          </w:tcPr>
          <w:p w14:paraId="11F0C471" w14:textId="77777777" w:rsidR="00B72172" w:rsidRPr="00640066" w:rsidRDefault="00B72172" w:rsidP="00056141">
            <w:pPr>
              <w:spacing w:after="60"/>
              <w:rPr>
                <w:rFonts w:eastAsia="Times New Roman"/>
                <w:b/>
                <w:sz w:val="20"/>
                <w:szCs w:val="20"/>
              </w:rPr>
            </w:pPr>
            <w:r w:rsidRPr="00640066">
              <w:rPr>
                <w:rFonts w:eastAsia="Times New Roman"/>
                <w:b/>
                <w:sz w:val="20"/>
                <w:szCs w:val="20"/>
              </w:rPr>
              <w:t>Управление жилищно-коммунального хозяйства</w:t>
            </w:r>
          </w:p>
        </w:tc>
        <w:tc>
          <w:tcPr>
            <w:tcW w:w="1418" w:type="dxa"/>
            <w:shd w:val="clear" w:color="auto" w:fill="auto"/>
            <w:noWrap/>
            <w:vAlign w:val="center"/>
            <w:hideMark/>
          </w:tcPr>
          <w:p w14:paraId="5CACD7BA"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693 621,5</w:t>
            </w:r>
          </w:p>
        </w:tc>
        <w:tc>
          <w:tcPr>
            <w:tcW w:w="1276" w:type="dxa"/>
            <w:shd w:val="clear" w:color="auto" w:fill="auto"/>
            <w:noWrap/>
            <w:vAlign w:val="center"/>
            <w:hideMark/>
          </w:tcPr>
          <w:p w14:paraId="6DDCD425"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475 070,7</w:t>
            </w:r>
          </w:p>
        </w:tc>
        <w:tc>
          <w:tcPr>
            <w:tcW w:w="1275" w:type="dxa"/>
            <w:gridSpan w:val="3"/>
            <w:shd w:val="clear" w:color="auto" w:fill="auto"/>
            <w:noWrap/>
            <w:vAlign w:val="center"/>
            <w:hideMark/>
          </w:tcPr>
          <w:p w14:paraId="4BC3823B"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439 172,3</w:t>
            </w:r>
          </w:p>
        </w:tc>
        <w:tc>
          <w:tcPr>
            <w:tcW w:w="1275" w:type="dxa"/>
            <w:shd w:val="clear" w:color="auto" w:fill="auto"/>
            <w:noWrap/>
            <w:vAlign w:val="center"/>
            <w:hideMark/>
          </w:tcPr>
          <w:p w14:paraId="2667F5C4"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443 679,9</w:t>
            </w:r>
          </w:p>
        </w:tc>
      </w:tr>
      <w:tr w:rsidR="00B72172" w:rsidRPr="00640066" w14:paraId="0190CD09" w14:textId="77777777" w:rsidTr="00056141">
        <w:trPr>
          <w:trHeight w:val="46"/>
        </w:trPr>
        <w:tc>
          <w:tcPr>
            <w:tcW w:w="4977" w:type="dxa"/>
            <w:shd w:val="clear" w:color="000000" w:fill="FFFFFF"/>
            <w:hideMark/>
          </w:tcPr>
          <w:p w14:paraId="6BDADD86" w14:textId="77777777" w:rsidR="00B72172" w:rsidRPr="00640066" w:rsidRDefault="00B72172" w:rsidP="00640066">
            <w:pPr>
              <w:rPr>
                <w:rFonts w:eastAsia="Times New Roman"/>
                <w:sz w:val="20"/>
                <w:szCs w:val="20"/>
              </w:rPr>
            </w:pPr>
            <w:r w:rsidRPr="00640066">
              <w:rPr>
                <w:rFonts w:eastAsia="Times New Roman"/>
                <w:sz w:val="20"/>
                <w:szCs w:val="20"/>
              </w:rPr>
              <w:lastRenderedPageBreak/>
              <w:t>Муниципальная программа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418" w:type="dxa"/>
            <w:shd w:val="clear" w:color="auto" w:fill="auto"/>
            <w:noWrap/>
            <w:vAlign w:val="center"/>
            <w:hideMark/>
          </w:tcPr>
          <w:p w14:paraId="4671606E"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293 596,3</w:t>
            </w:r>
          </w:p>
        </w:tc>
        <w:tc>
          <w:tcPr>
            <w:tcW w:w="1276" w:type="dxa"/>
            <w:shd w:val="clear" w:color="auto" w:fill="auto"/>
            <w:noWrap/>
            <w:vAlign w:val="center"/>
            <w:hideMark/>
          </w:tcPr>
          <w:p w14:paraId="068D3475"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364 556,0</w:t>
            </w:r>
          </w:p>
        </w:tc>
        <w:tc>
          <w:tcPr>
            <w:tcW w:w="1275" w:type="dxa"/>
            <w:gridSpan w:val="3"/>
            <w:shd w:val="clear" w:color="auto" w:fill="auto"/>
            <w:noWrap/>
            <w:vAlign w:val="center"/>
            <w:hideMark/>
          </w:tcPr>
          <w:p w14:paraId="72220D78"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358 725,1</w:t>
            </w:r>
          </w:p>
        </w:tc>
        <w:tc>
          <w:tcPr>
            <w:tcW w:w="1275" w:type="dxa"/>
            <w:shd w:val="clear" w:color="auto" w:fill="auto"/>
            <w:noWrap/>
            <w:vAlign w:val="center"/>
            <w:hideMark/>
          </w:tcPr>
          <w:p w14:paraId="1F6BB1C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358 725,1</w:t>
            </w:r>
          </w:p>
        </w:tc>
      </w:tr>
      <w:tr w:rsidR="00B72172" w:rsidRPr="00640066" w14:paraId="3776386E" w14:textId="77777777" w:rsidTr="00056141">
        <w:trPr>
          <w:trHeight w:val="46"/>
        </w:trPr>
        <w:tc>
          <w:tcPr>
            <w:tcW w:w="4977" w:type="dxa"/>
            <w:shd w:val="clear" w:color="000000" w:fill="FFFFFF"/>
            <w:hideMark/>
          </w:tcPr>
          <w:p w14:paraId="2B16714B"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«Переселение граждан муниципального образования "город Оренбург" из жилых домов, признанных аварийными»</w:t>
            </w:r>
          </w:p>
        </w:tc>
        <w:tc>
          <w:tcPr>
            <w:tcW w:w="1418" w:type="dxa"/>
            <w:shd w:val="clear" w:color="auto" w:fill="auto"/>
            <w:noWrap/>
            <w:vAlign w:val="center"/>
            <w:hideMark/>
          </w:tcPr>
          <w:p w14:paraId="1705055E"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395 826,2</w:t>
            </w:r>
          </w:p>
        </w:tc>
        <w:tc>
          <w:tcPr>
            <w:tcW w:w="1276" w:type="dxa"/>
            <w:shd w:val="clear" w:color="auto" w:fill="auto"/>
            <w:noWrap/>
            <w:vAlign w:val="center"/>
            <w:hideMark/>
          </w:tcPr>
          <w:p w14:paraId="36ABB231"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107 301,8</w:t>
            </w:r>
          </w:p>
        </w:tc>
        <w:tc>
          <w:tcPr>
            <w:tcW w:w="1275" w:type="dxa"/>
            <w:gridSpan w:val="3"/>
            <w:shd w:val="clear" w:color="auto" w:fill="auto"/>
            <w:noWrap/>
            <w:vAlign w:val="center"/>
            <w:hideMark/>
          </w:tcPr>
          <w:p w14:paraId="73DFC51F"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80 447,2</w:t>
            </w:r>
          </w:p>
        </w:tc>
        <w:tc>
          <w:tcPr>
            <w:tcW w:w="1275" w:type="dxa"/>
            <w:shd w:val="clear" w:color="auto" w:fill="auto"/>
            <w:noWrap/>
            <w:vAlign w:val="center"/>
            <w:hideMark/>
          </w:tcPr>
          <w:p w14:paraId="6A9A2B26"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84 954,8</w:t>
            </w:r>
          </w:p>
        </w:tc>
      </w:tr>
      <w:tr w:rsidR="00B72172" w:rsidRPr="00640066" w14:paraId="33A93EA7" w14:textId="77777777" w:rsidTr="00056141">
        <w:trPr>
          <w:trHeight w:val="46"/>
        </w:trPr>
        <w:tc>
          <w:tcPr>
            <w:tcW w:w="4977" w:type="dxa"/>
            <w:shd w:val="clear" w:color="000000" w:fill="FFFFFF"/>
            <w:hideMark/>
          </w:tcPr>
          <w:p w14:paraId="4D5FB5D1" w14:textId="77777777" w:rsidR="00B72172" w:rsidRPr="00640066" w:rsidRDefault="00B72172" w:rsidP="00640066">
            <w:pPr>
              <w:rPr>
                <w:rFonts w:eastAsia="Times New Roman"/>
                <w:sz w:val="20"/>
                <w:szCs w:val="20"/>
              </w:rPr>
            </w:pPr>
            <w:r w:rsidRPr="00640066">
              <w:rPr>
                <w:rFonts w:eastAsia="Times New Roman"/>
                <w:sz w:val="20"/>
                <w:szCs w:val="20"/>
              </w:rPr>
              <w:t>Непрограммные расходы</w:t>
            </w:r>
          </w:p>
        </w:tc>
        <w:tc>
          <w:tcPr>
            <w:tcW w:w="1418" w:type="dxa"/>
            <w:shd w:val="clear" w:color="auto" w:fill="auto"/>
            <w:noWrap/>
            <w:vAlign w:val="center"/>
            <w:hideMark/>
          </w:tcPr>
          <w:p w14:paraId="6BCEF54E"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4 199,0</w:t>
            </w:r>
          </w:p>
        </w:tc>
        <w:tc>
          <w:tcPr>
            <w:tcW w:w="1276" w:type="dxa"/>
            <w:shd w:val="clear" w:color="auto" w:fill="auto"/>
            <w:noWrap/>
            <w:vAlign w:val="center"/>
            <w:hideMark/>
          </w:tcPr>
          <w:p w14:paraId="7DA59E21"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3 212,9</w:t>
            </w:r>
          </w:p>
        </w:tc>
        <w:tc>
          <w:tcPr>
            <w:tcW w:w="1275" w:type="dxa"/>
            <w:gridSpan w:val="3"/>
            <w:shd w:val="clear" w:color="auto" w:fill="auto"/>
            <w:noWrap/>
            <w:vAlign w:val="center"/>
            <w:hideMark/>
          </w:tcPr>
          <w:p w14:paraId="55B04E4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67B8B29E"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6F8DC2D9" w14:textId="77777777" w:rsidTr="00056141">
        <w:trPr>
          <w:trHeight w:val="46"/>
        </w:trPr>
        <w:tc>
          <w:tcPr>
            <w:tcW w:w="4977" w:type="dxa"/>
            <w:shd w:val="clear" w:color="auto" w:fill="auto"/>
            <w:hideMark/>
          </w:tcPr>
          <w:p w14:paraId="7ED54BAE" w14:textId="77777777" w:rsidR="00B72172" w:rsidRPr="00640066" w:rsidRDefault="00B72172" w:rsidP="00640066">
            <w:pPr>
              <w:rPr>
                <w:rFonts w:eastAsia="Times New Roman"/>
                <w:b/>
                <w:sz w:val="20"/>
                <w:szCs w:val="20"/>
              </w:rPr>
            </w:pPr>
            <w:r w:rsidRPr="00640066">
              <w:rPr>
                <w:rFonts w:eastAsia="Times New Roman"/>
                <w:b/>
                <w:sz w:val="20"/>
                <w:szCs w:val="20"/>
              </w:rPr>
              <w:t xml:space="preserve">Комитет по управлению имуществом города Оренбурга </w:t>
            </w:r>
          </w:p>
        </w:tc>
        <w:tc>
          <w:tcPr>
            <w:tcW w:w="1418" w:type="dxa"/>
            <w:shd w:val="clear" w:color="auto" w:fill="auto"/>
            <w:noWrap/>
            <w:vAlign w:val="center"/>
            <w:hideMark/>
          </w:tcPr>
          <w:p w14:paraId="57C54932"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141 063,1</w:t>
            </w:r>
          </w:p>
        </w:tc>
        <w:tc>
          <w:tcPr>
            <w:tcW w:w="1276" w:type="dxa"/>
            <w:shd w:val="clear" w:color="auto" w:fill="auto"/>
            <w:noWrap/>
            <w:vAlign w:val="center"/>
            <w:hideMark/>
          </w:tcPr>
          <w:p w14:paraId="4695EE16"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c>
          <w:tcPr>
            <w:tcW w:w="1275" w:type="dxa"/>
            <w:gridSpan w:val="3"/>
            <w:shd w:val="clear" w:color="auto" w:fill="auto"/>
            <w:noWrap/>
            <w:vAlign w:val="center"/>
            <w:hideMark/>
          </w:tcPr>
          <w:p w14:paraId="00DBA38E"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c>
          <w:tcPr>
            <w:tcW w:w="1275" w:type="dxa"/>
            <w:shd w:val="clear" w:color="auto" w:fill="auto"/>
            <w:noWrap/>
            <w:vAlign w:val="center"/>
            <w:hideMark/>
          </w:tcPr>
          <w:p w14:paraId="051E1EBC"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r>
      <w:tr w:rsidR="00B72172" w:rsidRPr="00640066" w14:paraId="168EC730" w14:textId="77777777" w:rsidTr="00056141">
        <w:trPr>
          <w:trHeight w:val="46"/>
        </w:trPr>
        <w:tc>
          <w:tcPr>
            <w:tcW w:w="4977" w:type="dxa"/>
            <w:shd w:val="clear" w:color="000000" w:fill="FFFFFF"/>
            <w:hideMark/>
          </w:tcPr>
          <w:p w14:paraId="2C78FF25"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«Доступное образование в городе Оренбурге»</w:t>
            </w:r>
          </w:p>
        </w:tc>
        <w:tc>
          <w:tcPr>
            <w:tcW w:w="1418" w:type="dxa"/>
            <w:shd w:val="clear" w:color="auto" w:fill="auto"/>
            <w:noWrap/>
            <w:vAlign w:val="center"/>
            <w:hideMark/>
          </w:tcPr>
          <w:p w14:paraId="38E0EFDB"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11 709,2</w:t>
            </w:r>
          </w:p>
        </w:tc>
        <w:tc>
          <w:tcPr>
            <w:tcW w:w="1276" w:type="dxa"/>
            <w:shd w:val="clear" w:color="auto" w:fill="auto"/>
            <w:noWrap/>
            <w:vAlign w:val="center"/>
            <w:hideMark/>
          </w:tcPr>
          <w:p w14:paraId="285E6DF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49AE5D0C"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413482E8"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482E3CB7" w14:textId="77777777" w:rsidTr="00056141">
        <w:trPr>
          <w:trHeight w:val="46"/>
        </w:trPr>
        <w:tc>
          <w:tcPr>
            <w:tcW w:w="4977" w:type="dxa"/>
            <w:shd w:val="clear" w:color="000000" w:fill="FFFFFF"/>
            <w:hideMark/>
          </w:tcPr>
          <w:p w14:paraId="7E7C4C28"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«Повышение эффективности управления муниципальным имуществом города Оренбурга»</w:t>
            </w:r>
          </w:p>
        </w:tc>
        <w:tc>
          <w:tcPr>
            <w:tcW w:w="1418" w:type="dxa"/>
            <w:shd w:val="clear" w:color="auto" w:fill="auto"/>
            <w:noWrap/>
            <w:vAlign w:val="center"/>
            <w:hideMark/>
          </w:tcPr>
          <w:p w14:paraId="0182A4EE"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129 353,9</w:t>
            </w:r>
          </w:p>
        </w:tc>
        <w:tc>
          <w:tcPr>
            <w:tcW w:w="1276" w:type="dxa"/>
            <w:shd w:val="clear" w:color="auto" w:fill="auto"/>
            <w:noWrap/>
            <w:vAlign w:val="center"/>
            <w:hideMark/>
          </w:tcPr>
          <w:p w14:paraId="0BFDDE75"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254BF77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6E62323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14F19C69" w14:textId="77777777" w:rsidTr="00056141">
        <w:trPr>
          <w:trHeight w:val="46"/>
        </w:trPr>
        <w:tc>
          <w:tcPr>
            <w:tcW w:w="4977" w:type="dxa"/>
            <w:shd w:val="clear" w:color="auto" w:fill="auto"/>
            <w:hideMark/>
          </w:tcPr>
          <w:p w14:paraId="30DC25F4" w14:textId="77777777" w:rsidR="00B72172" w:rsidRPr="00640066" w:rsidRDefault="00B72172" w:rsidP="00640066">
            <w:pPr>
              <w:rPr>
                <w:rFonts w:eastAsia="Times New Roman"/>
                <w:b/>
                <w:sz w:val="20"/>
                <w:szCs w:val="20"/>
              </w:rPr>
            </w:pPr>
            <w:r w:rsidRPr="00640066">
              <w:rPr>
                <w:rFonts w:eastAsia="Times New Roman"/>
                <w:b/>
                <w:sz w:val="20"/>
                <w:szCs w:val="20"/>
              </w:rPr>
              <w:t>Управление строительства и дорожного хозяйства</w:t>
            </w:r>
          </w:p>
        </w:tc>
        <w:tc>
          <w:tcPr>
            <w:tcW w:w="1418" w:type="dxa"/>
            <w:shd w:val="clear" w:color="auto" w:fill="auto"/>
            <w:noWrap/>
            <w:vAlign w:val="center"/>
            <w:hideMark/>
          </w:tcPr>
          <w:p w14:paraId="08A8C395"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2 052 805,9</w:t>
            </w:r>
          </w:p>
        </w:tc>
        <w:tc>
          <w:tcPr>
            <w:tcW w:w="1276" w:type="dxa"/>
            <w:shd w:val="clear" w:color="auto" w:fill="auto"/>
            <w:noWrap/>
            <w:vAlign w:val="center"/>
            <w:hideMark/>
          </w:tcPr>
          <w:p w14:paraId="4D63D89C"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c>
          <w:tcPr>
            <w:tcW w:w="1275" w:type="dxa"/>
            <w:gridSpan w:val="3"/>
            <w:shd w:val="clear" w:color="auto" w:fill="auto"/>
            <w:noWrap/>
            <w:vAlign w:val="center"/>
            <w:hideMark/>
          </w:tcPr>
          <w:p w14:paraId="0A79BC55"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c>
          <w:tcPr>
            <w:tcW w:w="1275" w:type="dxa"/>
            <w:shd w:val="clear" w:color="auto" w:fill="auto"/>
            <w:noWrap/>
            <w:vAlign w:val="center"/>
            <w:hideMark/>
          </w:tcPr>
          <w:p w14:paraId="7B3AAC51" w14:textId="77777777" w:rsidR="00B72172" w:rsidRPr="00640066" w:rsidRDefault="00B72172" w:rsidP="00640066">
            <w:pPr>
              <w:jc w:val="right"/>
              <w:rPr>
                <w:rFonts w:eastAsia="Times New Roman"/>
                <w:b/>
                <w:color w:val="000000"/>
                <w:sz w:val="20"/>
                <w:szCs w:val="20"/>
              </w:rPr>
            </w:pPr>
            <w:r w:rsidRPr="00640066">
              <w:rPr>
                <w:rFonts w:eastAsia="Times New Roman"/>
                <w:b/>
                <w:color w:val="000000"/>
                <w:sz w:val="20"/>
                <w:szCs w:val="20"/>
              </w:rPr>
              <w:t>0,0</w:t>
            </w:r>
          </w:p>
        </w:tc>
      </w:tr>
      <w:tr w:rsidR="00B72172" w:rsidRPr="00640066" w14:paraId="17472854" w14:textId="77777777" w:rsidTr="00056141">
        <w:trPr>
          <w:trHeight w:val="46"/>
        </w:trPr>
        <w:tc>
          <w:tcPr>
            <w:tcW w:w="4977" w:type="dxa"/>
            <w:shd w:val="clear" w:color="000000" w:fill="FFFFFF"/>
            <w:hideMark/>
          </w:tcPr>
          <w:p w14:paraId="140A1AB9"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«Строительство и дорожное хозяйство в городе Оренбурге»</w:t>
            </w:r>
          </w:p>
        </w:tc>
        <w:tc>
          <w:tcPr>
            <w:tcW w:w="1418" w:type="dxa"/>
            <w:shd w:val="clear" w:color="auto" w:fill="auto"/>
            <w:noWrap/>
            <w:vAlign w:val="center"/>
            <w:hideMark/>
          </w:tcPr>
          <w:p w14:paraId="62AFF5FC"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788 248,7</w:t>
            </w:r>
          </w:p>
        </w:tc>
        <w:tc>
          <w:tcPr>
            <w:tcW w:w="1276" w:type="dxa"/>
            <w:shd w:val="clear" w:color="auto" w:fill="auto"/>
            <w:noWrap/>
            <w:vAlign w:val="center"/>
            <w:hideMark/>
          </w:tcPr>
          <w:p w14:paraId="137CA907"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306D3B46"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6987BC14"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376EDE86" w14:textId="77777777" w:rsidTr="00056141">
        <w:trPr>
          <w:trHeight w:val="46"/>
        </w:trPr>
        <w:tc>
          <w:tcPr>
            <w:tcW w:w="4977" w:type="dxa"/>
            <w:shd w:val="clear" w:color="000000" w:fill="FFFFFF"/>
            <w:hideMark/>
          </w:tcPr>
          <w:p w14:paraId="1FE2E8EC"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«Доступное образование в городе Оренбурге»</w:t>
            </w:r>
          </w:p>
        </w:tc>
        <w:tc>
          <w:tcPr>
            <w:tcW w:w="1418" w:type="dxa"/>
            <w:shd w:val="clear" w:color="auto" w:fill="auto"/>
            <w:noWrap/>
            <w:vAlign w:val="center"/>
            <w:hideMark/>
          </w:tcPr>
          <w:p w14:paraId="5F0E675F"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1 206 890,6</w:t>
            </w:r>
          </w:p>
        </w:tc>
        <w:tc>
          <w:tcPr>
            <w:tcW w:w="1276" w:type="dxa"/>
            <w:shd w:val="clear" w:color="auto" w:fill="auto"/>
            <w:noWrap/>
            <w:vAlign w:val="center"/>
            <w:hideMark/>
          </w:tcPr>
          <w:p w14:paraId="46A085D9"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173BA39C"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66005FFA"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7B2CDA24" w14:textId="77777777" w:rsidTr="00056141">
        <w:trPr>
          <w:trHeight w:val="46"/>
        </w:trPr>
        <w:tc>
          <w:tcPr>
            <w:tcW w:w="4977" w:type="dxa"/>
            <w:shd w:val="clear" w:color="000000" w:fill="FFFFFF"/>
            <w:hideMark/>
          </w:tcPr>
          <w:p w14:paraId="335B9951"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«Спортивный Оренбург»</w:t>
            </w:r>
          </w:p>
        </w:tc>
        <w:tc>
          <w:tcPr>
            <w:tcW w:w="1418" w:type="dxa"/>
            <w:shd w:val="clear" w:color="auto" w:fill="auto"/>
            <w:noWrap/>
            <w:vAlign w:val="center"/>
            <w:hideMark/>
          </w:tcPr>
          <w:p w14:paraId="5C157BB6"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1 300,0</w:t>
            </w:r>
          </w:p>
        </w:tc>
        <w:tc>
          <w:tcPr>
            <w:tcW w:w="1276" w:type="dxa"/>
            <w:shd w:val="clear" w:color="auto" w:fill="auto"/>
            <w:noWrap/>
            <w:vAlign w:val="center"/>
            <w:hideMark/>
          </w:tcPr>
          <w:p w14:paraId="3F37D34D"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5BB2172C"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5A2FE9E5"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3D6501AE" w14:textId="77777777" w:rsidTr="00056141">
        <w:trPr>
          <w:trHeight w:val="154"/>
        </w:trPr>
        <w:tc>
          <w:tcPr>
            <w:tcW w:w="4977" w:type="dxa"/>
            <w:shd w:val="clear" w:color="000000" w:fill="FFFFFF"/>
            <w:hideMark/>
          </w:tcPr>
          <w:p w14:paraId="02B9A320" w14:textId="77777777" w:rsidR="00B72172" w:rsidRPr="00640066" w:rsidRDefault="00B72172" w:rsidP="00640066">
            <w:pPr>
              <w:rPr>
                <w:rFonts w:eastAsia="Times New Roman"/>
                <w:sz w:val="20"/>
                <w:szCs w:val="20"/>
              </w:rPr>
            </w:pPr>
            <w:r w:rsidRPr="00640066">
              <w:rPr>
                <w:rFonts w:eastAsia="Times New Roman"/>
                <w:sz w:val="20"/>
                <w:szCs w:val="20"/>
              </w:rPr>
              <w:t>Муниципальная программа «Формирование современной городской среды на территории муниципального образования «город Оренбург» на 2018-2024 годы»</w:t>
            </w:r>
          </w:p>
        </w:tc>
        <w:tc>
          <w:tcPr>
            <w:tcW w:w="1418" w:type="dxa"/>
            <w:shd w:val="clear" w:color="auto" w:fill="auto"/>
            <w:noWrap/>
            <w:vAlign w:val="center"/>
            <w:hideMark/>
          </w:tcPr>
          <w:p w14:paraId="26B3A279"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51 349,9</w:t>
            </w:r>
          </w:p>
        </w:tc>
        <w:tc>
          <w:tcPr>
            <w:tcW w:w="1276" w:type="dxa"/>
            <w:shd w:val="clear" w:color="auto" w:fill="auto"/>
            <w:noWrap/>
            <w:vAlign w:val="center"/>
            <w:hideMark/>
          </w:tcPr>
          <w:p w14:paraId="546CB700"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69B570EF"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70BA7D47"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207E25D4" w14:textId="77777777" w:rsidTr="00056141">
        <w:trPr>
          <w:trHeight w:val="46"/>
        </w:trPr>
        <w:tc>
          <w:tcPr>
            <w:tcW w:w="4977" w:type="dxa"/>
            <w:shd w:val="clear" w:color="000000" w:fill="FFFFFF"/>
            <w:hideMark/>
          </w:tcPr>
          <w:p w14:paraId="66FE57D6" w14:textId="77777777" w:rsidR="00B72172" w:rsidRPr="00640066" w:rsidRDefault="00B72172" w:rsidP="00640066">
            <w:pPr>
              <w:rPr>
                <w:rFonts w:eastAsia="Times New Roman"/>
                <w:sz w:val="20"/>
                <w:szCs w:val="20"/>
              </w:rPr>
            </w:pPr>
            <w:r w:rsidRPr="00640066">
              <w:rPr>
                <w:rFonts w:eastAsia="Times New Roman"/>
                <w:sz w:val="20"/>
                <w:szCs w:val="20"/>
              </w:rPr>
              <w:t>Непрограммные расходы</w:t>
            </w:r>
          </w:p>
        </w:tc>
        <w:tc>
          <w:tcPr>
            <w:tcW w:w="1418" w:type="dxa"/>
            <w:shd w:val="clear" w:color="auto" w:fill="auto"/>
            <w:noWrap/>
            <w:vAlign w:val="center"/>
            <w:hideMark/>
          </w:tcPr>
          <w:p w14:paraId="467C8E99"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5 016,7</w:t>
            </w:r>
          </w:p>
        </w:tc>
        <w:tc>
          <w:tcPr>
            <w:tcW w:w="1276" w:type="dxa"/>
            <w:shd w:val="clear" w:color="auto" w:fill="auto"/>
            <w:noWrap/>
            <w:vAlign w:val="center"/>
            <w:hideMark/>
          </w:tcPr>
          <w:p w14:paraId="337765F7"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gridSpan w:val="3"/>
            <w:shd w:val="clear" w:color="auto" w:fill="auto"/>
            <w:noWrap/>
            <w:vAlign w:val="center"/>
            <w:hideMark/>
          </w:tcPr>
          <w:p w14:paraId="068F7B2B"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c>
          <w:tcPr>
            <w:tcW w:w="1275" w:type="dxa"/>
            <w:shd w:val="clear" w:color="auto" w:fill="auto"/>
            <w:noWrap/>
            <w:vAlign w:val="center"/>
            <w:hideMark/>
          </w:tcPr>
          <w:p w14:paraId="4974CA35" w14:textId="77777777" w:rsidR="00B72172" w:rsidRPr="00640066" w:rsidRDefault="00B72172" w:rsidP="00640066">
            <w:pPr>
              <w:jc w:val="right"/>
              <w:rPr>
                <w:rFonts w:eastAsia="Times New Roman"/>
                <w:color w:val="000000"/>
                <w:sz w:val="20"/>
                <w:szCs w:val="20"/>
              </w:rPr>
            </w:pPr>
            <w:r w:rsidRPr="00640066">
              <w:rPr>
                <w:rFonts w:eastAsia="Times New Roman"/>
                <w:color w:val="000000"/>
                <w:sz w:val="20"/>
                <w:szCs w:val="20"/>
              </w:rPr>
              <w:t>0,0</w:t>
            </w:r>
          </w:p>
        </w:tc>
      </w:tr>
      <w:tr w:rsidR="00B72172" w:rsidRPr="00640066" w14:paraId="4764209B" w14:textId="77777777" w:rsidTr="00056141">
        <w:trPr>
          <w:trHeight w:val="46"/>
        </w:trPr>
        <w:tc>
          <w:tcPr>
            <w:tcW w:w="4977" w:type="dxa"/>
            <w:shd w:val="clear" w:color="auto" w:fill="DBE5F1" w:themeFill="accent1" w:themeFillTint="33"/>
            <w:hideMark/>
          </w:tcPr>
          <w:p w14:paraId="227DEFF0" w14:textId="77777777" w:rsidR="00B72172" w:rsidRPr="00B72172" w:rsidRDefault="00B72172" w:rsidP="00640066">
            <w:pPr>
              <w:rPr>
                <w:rFonts w:eastAsia="Times New Roman"/>
                <w:b/>
                <w:bCs/>
                <w:sz w:val="20"/>
                <w:szCs w:val="20"/>
              </w:rPr>
            </w:pPr>
            <w:r w:rsidRPr="00B72172">
              <w:rPr>
                <w:rFonts w:eastAsia="Times New Roman"/>
                <w:b/>
                <w:bCs/>
                <w:sz w:val="20"/>
                <w:szCs w:val="20"/>
              </w:rPr>
              <w:t>Всего:</w:t>
            </w:r>
          </w:p>
        </w:tc>
        <w:tc>
          <w:tcPr>
            <w:tcW w:w="1418" w:type="dxa"/>
            <w:shd w:val="clear" w:color="auto" w:fill="DBE5F1" w:themeFill="accent1" w:themeFillTint="33"/>
            <w:noWrap/>
            <w:vAlign w:val="center"/>
            <w:hideMark/>
          </w:tcPr>
          <w:p w14:paraId="546A8D53" w14:textId="77777777" w:rsidR="00B72172" w:rsidRPr="00B72172" w:rsidRDefault="00B72172" w:rsidP="00640066">
            <w:pPr>
              <w:jc w:val="right"/>
              <w:rPr>
                <w:rFonts w:eastAsia="Times New Roman"/>
                <w:b/>
                <w:bCs/>
                <w:sz w:val="20"/>
                <w:szCs w:val="20"/>
              </w:rPr>
            </w:pPr>
            <w:r w:rsidRPr="00B72172">
              <w:rPr>
                <w:rFonts w:eastAsia="Times New Roman"/>
                <w:b/>
                <w:bCs/>
                <w:sz w:val="20"/>
                <w:szCs w:val="20"/>
              </w:rPr>
              <w:t>2 895 723,4</w:t>
            </w:r>
          </w:p>
        </w:tc>
        <w:tc>
          <w:tcPr>
            <w:tcW w:w="1276" w:type="dxa"/>
            <w:shd w:val="clear" w:color="auto" w:fill="DBE5F1" w:themeFill="accent1" w:themeFillTint="33"/>
            <w:noWrap/>
            <w:vAlign w:val="center"/>
            <w:hideMark/>
          </w:tcPr>
          <w:p w14:paraId="16BC7967" w14:textId="77777777" w:rsidR="00B72172" w:rsidRPr="00B72172" w:rsidRDefault="00B72172" w:rsidP="00640066">
            <w:pPr>
              <w:jc w:val="right"/>
              <w:rPr>
                <w:rFonts w:eastAsia="Times New Roman"/>
                <w:b/>
                <w:bCs/>
                <w:sz w:val="20"/>
                <w:szCs w:val="20"/>
              </w:rPr>
            </w:pPr>
            <w:r w:rsidRPr="00B72172">
              <w:rPr>
                <w:rFonts w:eastAsia="Times New Roman"/>
                <w:b/>
                <w:bCs/>
                <w:sz w:val="20"/>
                <w:szCs w:val="20"/>
              </w:rPr>
              <w:t>6 263 124,6</w:t>
            </w:r>
          </w:p>
        </w:tc>
        <w:tc>
          <w:tcPr>
            <w:tcW w:w="1275" w:type="dxa"/>
            <w:gridSpan w:val="3"/>
            <w:shd w:val="clear" w:color="auto" w:fill="DBE5F1" w:themeFill="accent1" w:themeFillTint="33"/>
            <w:noWrap/>
            <w:vAlign w:val="center"/>
            <w:hideMark/>
          </w:tcPr>
          <w:p w14:paraId="578A2C7F" w14:textId="77777777" w:rsidR="00B72172" w:rsidRPr="00B72172" w:rsidRDefault="00B72172" w:rsidP="00640066">
            <w:pPr>
              <w:jc w:val="right"/>
              <w:rPr>
                <w:rFonts w:eastAsia="Times New Roman"/>
                <w:b/>
                <w:bCs/>
                <w:sz w:val="20"/>
                <w:szCs w:val="20"/>
              </w:rPr>
            </w:pPr>
            <w:r w:rsidRPr="00B72172">
              <w:rPr>
                <w:rFonts w:eastAsia="Times New Roman"/>
                <w:b/>
                <w:bCs/>
                <w:sz w:val="20"/>
                <w:szCs w:val="20"/>
              </w:rPr>
              <w:t>6 525 531,8</w:t>
            </w:r>
          </w:p>
        </w:tc>
        <w:tc>
          <w:tcPr>
            <w:tcW w:w="1275" w:type="dxa"/>
            <w:shd w:val="clear" w:color="auto" w:fill="DBE5F1" w:themeFill="accent1" w:themeFillTint="33"/>
            <w:noWrap/>
            <w:vAlign w:val="center"/>
            <w:hideMark/>
          </w:tcPr>
          <w:p w14:paraId="6AD9FA4C" w14:textId="77777777" w:rsidR="00B72172" w:rsidRPr="00B72172" w:rsidRDefault="00B72172" w:rsidP="00640066">
            <w:pPr>
              <w:jc w:val="right"/>
              <w:rPr>
                <w:rFonts w:eastAsia="Times New Roman"/>
                <w:b/>
                <w:bCs/>
                <w:sz w:val="20"/>
                <w:szCs w:val="20"/>
              </w:rPr>
            </w:pPr>
            <w:r w:rsidRPr="00B72172">
              <w:rPr>
                <w:rFonts w:eastAsia="Times New Roman"/>
                <w:b/>
                <w:bCs/>
                <w:sz w:val="20"/>
                <w:szCs w:val="20"/>
              </w:rPr>
              <w:t>2 607 558,0</w:t>
            </w:r>
          </w:p>
        </w:tc>
      </w:tr>
    </w:tbl>
    <w:p w14:paraId="6743C2D5" w14:textId="77777777" w:rsidR="00640066" w:rsidRPr="00056141" w:rsidRDefault="00640066" w:rsidP="00640066">
      <w:pPr>
        <w:jc w:val="right"/>
        <w:rPr>
          <w:sz w:val="22"/>
          <w:szCs w:val="20"/>
        </w:rPr>
      </w:pPr>
    </w:p>
    <w:p w14:paraId="2D964E21" w14:textId="77777777" w:rsidR="00640066" w:rsidRPr="00640066" w:rsidRDefault="00640066" w:rsidP="00640066">
      <w:pPr>
        <w:tabs>
          <w:tab w:val="left" w:pos="0"/>
        </w:tabs>
        <w:ind w:firstLine="709"/>
        <w:contextualSpacing/>
        <w:jc w:val="both"/>
        <w:rPr>
          <w:sz w:val="28"/>
          <w:szCs w:val="28"/>
        </w:rPr>
      </w:pPr>
      <w:r w:rsidRPr="00640066">
        <w:rPr>
          <w:sz w:val="28"/>
          <w:szCs w:val="28"/>
        </w:rPr>
        <w:t>Проектом решения на 2023-2025 годы предусмотрены бюджетные инвестиции в объекты капитального строительства муниципальной собственности двум ГРБС: ДГиЗО (</w:t>
      </w:r>
      <w:r w:rsidRPr="00640066">
        <w:rPr>
          <w:rFonts w:eastAsia="Times New Roman"/>
          <w:sz w:val="28"/>
          <w:szCs w:val="28"/>
        </w:rPr>
        <w:t>5 788 053,9 тыс. рублей, 6 086 359,5 тыс. рублей и 2 163 878,1 тыс. рублей соответственно</w:t>
      </w:r>
      <w:r w:rsidRPr="00640066">
        <w:rPr>
          <w:sz w:val="28"/>
          <w:szCs w:val="28"/>
        </w:rPr>
        <w:t>) и УЖКХ (475 070,7 тыс. рублей, 439 172,3 тыс. рублей и 443 679,9 тыс. рублей).</w:t>
      </w:r>
    </w:p>
    <w:p w14:paraId="7A401F47" w14:textId="77777777" w:rsidR="00640066" w:rsidRPr="00640066" w:rsidRDefault="00640066" w:rsidP="00640066">
      <w:pPr>
        <w:tabs>
          <w:tab w:val="left" w:pos="0"/>
        </w:tabs>
        <w:ind w:firstLine="709"/>
        <w:contextualSpacing/>
        <w:jc w:val="both"/>
        <w:rPr>
          <w:sz w:val="28"/>
          <w:szCs w:val="28"/>
        </w:rPr>
      </w:pPr>
      <w:r w:rsidRPr="00640066">
        <w:rPr>
          <w:sz w:val="28"/>
          <w:szCs w:val="28"/>
        </w:rPr>
        <w:t>На 2023 год предлагается утвердить бюджетные ассигнования на осуществление бюджетных инвестиций в общей сумме 6 263 124,6 тыс. рублей. По сравнению с утвержденными СБР бюджетными назначениями 2022 года (</w:t>
      </w:r>
      <w:r w:rsidRPr="00640066">
        <w:rPr>
          <w:rFonts w:eastAsia="Times New Roman"/>
          <w:sz w:val="28"/>
          <w:szCs w:val="20"/>
        </w:rPr>
        <w:t>2 895 723,4</w:t>
      </w:r>
      <w:r w:rsidRPr="00640066">
        <w:rPr>
          <w:sz w:val="32"/>
          <w:szCs w:val="22"/>
        </w:rPr>
        <w:t xml:space="preserve"> </w:t>
      </w:r>
      <w:r w:rsidRPr="00640066">
        <w:rPr>
          <w:sz w:val="28"/>
          <w:szCs w:val="28"/>
        </w:rPr>
        <w:t>тыс. рублей) их объем увеличивается на сумму 3 367 401,2 тыс. рублей или на 116,3%.</w:t>
      </w:r>
    </w:p>
    <w:p w14:paraId="08FCD817" w14:textId="77777777" w:rsidR="00640066" w:rsidRPr="00640066" w:rsidRDefault="00640066" w:rsidP="00640066">
      <w:pPr>
        <w:autoSpaceDE w:val="0"/>
        <w:autoSpaceDN w:val="0"/>
        <w:adjustRightInd w:val="0"/>
        <w:ind w:firstLine="709"/>
        <w:jc w:val="both"/>
        <w:rPr>
          <w:sz w:val="28"/>
          <w:szCs w:val="28"/>
        </w:rPr>
      </w:pPr>
      <w:r w:rsidRPr="00640066">
        <w:rPr>
          <w:sz w:val="28"/>
          <w:szCs w:val="28"/>
        </w:rPr>
        <w:t xml:space="preserve">Объем бюджетных инвестиций на 2024 год Проектом решения определен в сумме 6 525 531,8 тыс. рублей (увеличение 262 507,2 тыс. рублей или 4,2% по отношению к 2023 году) и на 2025 год в сумме 2 607 558,0 тыс. рублей (снижение по отношению к 2024 году составляет 3 917 973,8 тыс. рублей или 60,0%). </w:t>
      </w:r>
    </w:p>
    <w:p w14:paraId="66FA900B" w14:textId="77777777" w:rsidR="00640066" w:rsidRPr="00640066" w:rsidRDefault="00640066" w:rsidP="00640066">
      <w:pPr>
        <w:autoSpaceDE w:val="0"/>
        <w:autoSpaceDN w:val="0"/>
        <w:adjustRightInd w:val="0"/>
        <w:ind w:firstLine="709"/>
        <w:jc w:val="both"/>
        <w:rPr>
          <w:sz w:val="28"/>
          <w:szCs w:val="28"/>
        </w:rPr>
      </w:pPr>
      <w:r w:rsidRPr="00640066">
        <w:rPr>
          <w:sz w:val="28"/>
          <w:szCs w:val="28"/>
        </w:rPr>
        <w:t>В процентном отношении бюджетные инвестиции в общем объеме расходов бюджета на 2023 год прогнозируются на уровне 27,6%, на 2024 год – 29,4% и на 2025 год – 14,3%.</w:t>
      </w:r>
    </w:p>
    <w:p w14:paraId="3574DDD9"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 xml:space="preserve">Динамика расходов бюджета города Оренбурга на инвестиции в объекты капитального строительства на 2022-2025 годы представлена на следующей диаграмме (%). </w:t>
      </w:r>
    </w:p>
    <w:p w14:paraId="5F6F9E3A" w14:textId="77777777" w:rsidR="00640066" w:rsidRPr="00640066" w:rsidRDefault="00640066" w:rsidP="00640066">
      <w:pPr>
        <w:autoSpaceDE w:val="0"/>
        <w:autoSpaceDN w:val="0"/>
        <w:adjustRightInd w:val="0"/>
        <w:ind w:firstLine="709"/>
        <w:jc w:val="both"/>
        <w:rPr>
          <w:sz w:val="28"/>
          <w:szCs w:val="28"/>
        </w:rPr>
      </w:pPr>
      <w:r w:rsidRPr="00640066">
        <w:rPr>
          <w:noProof/>
        </w:rPr>
        <w:lastRenderedPageBreak/>
        <w:drawing>
          <wp:inline distT="0" distB="0" distL="0" distR="0" wp14:anchorId="13AD8B51" wp14:editId="03C65EBF">
            <wp:extent cx="5288889" cy="2948025"/>
            <wp:effectExtent l="0" t="0" r="7620" b="508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8161373" w14:textId="77777777" w:rsidR="00640066" w:rsidRPr="00640066" w:rsidRDefault="00640066" w:rsidP="00640066">
      <w:pPr>
        <w:tabs>
          <w:tab w:val="center" w:pos="851"/>
        </w:tabs>
        <w:autoSpaceDE w:val="0"/>
        <w:autoSpaceDN w:val="0"/>
        <w:adjustRightInd w:val="0"/>
        <w:ind w:firstLine="709"/>
        <w:jc w:val="both"/>
        <w:rPr>
          <w:sz w:val="28"/>
          <w:szCs w:val="28"/>
        </w:rPr>
      </w:pPr>
      <w:r w:rsidRPr="00640066">
        <w:rPr>
          <w:sz w:val="28"/>
          <w:szCs w:val="28"/>
        </w:rPr>
        <w:t>Изменение объема инвестиций, как в сторону увеличения, так и в сторону уменьшения, в основном, связано с предоставляемыми межбюджетными трансфертами из вышестоящих бюджетов на данные цели, которые составляют основной объем инвестиций. Положительная динамика объема инвестиций в объекты муниципальной собственности в 2023 и 2024 года в основном связана с увеличением средств на создание объектов инфраструктуры в целях реализации инфраструктурного проекта «Молодой Оренбург», региональных проектов Оренбургской области.</w:t>
      </w:r>
    </w:p>
    <w:p w14:paraId="61F510B2" w14:textId="77777777" w:rsidR="00640066" w:rsidRPr="00640066" w:rsidRDefault="00640066" w:rsidP="00640066">
      <w:pPr>
        <w:tabs>
          <w:tab w:val="center" w:pos="851"/>
        </w:tabs>
        <w:autoSpaceDE w:val="0"/>
        <w:autoSpaceDN w:val="0"/>
        <w:adjustRightInd w:val="0"/>
        <w:ind w:firstLine="709"/>
        <w:jc w:val="both"/>
        <w:rPr>
          <w:sz w:val="28"/>
          <w:szCs w:val="28"/>
        </w:rPr>
      </w:pPr>
      <w:r w:rsidRPr="00640066">
        <w:rPr>
          <w:sz w:val="28"/>
          <w:szCs w:val="28"/>
        </w:rPr>
        <w:t>Как и в прошлые периоды, увеличение объема средств на бюджетные инвестиции в предстоящем бюджетном периоде будет зависеть от участия муниципального образования «город Оренбург» в федеральных и областных инвестиционных проектах.</w:t>
      </w:r>
    </w:p>
    <w:p w14:paraId="118E686A"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Пунктом 3 Проекта решения, в соответствии со статьей 184.1 Бюджетного кодекса РФ, предусматривается общий объем бюджетных ассигнований на исполнение публичных нормативных обязательств: на 2023</w:t>
      </w:r>
      <w:r w:rsidRPr="00640066">
        <w:rPr>
          <w:sz w:val="28"/>
          <w:szCs w:val="28"/>
          <w:lang w:val="en-US"/>
        </w:rPr>
        <w:t> </w:t>
      </w:r>
      <w:r w:rsidRPr="00640066">
        <w:rPr>
          <w:sz w:val="28"/>
          <w:szCs w:val="28"/>
        </w:rPr>
        <w:t xml:space="preserve">год – в сумме 140 663,8 тыс. рублей, 2024 год – в сумме 141 053,4 тыс. рублей и 2025 год – в сумме 139 858,6 тыс. рублей. </w:t>
      </w:r>
    </w:p>
    <w:p w14:paraId="1F4865A1" w14:textId="77777777" w:rsidR="00640066" w:rsidRPr="00640066" w:rsidRDefault="00640066" w:rsidP="00640066">
      <w:pPr>
        <w:widowControl w:val="0"/>
        <w:tabs>
          <w:tab w:val="left" w:pos="709"/>
          <w:tab w:val="left" w:pos="1134"/>
        </w:tabs>
        <w:ind w:firstLine="709"/>
        <w:jc w:val="both"/>
        <w:rPr>
          <w:sz w:val="28"/>
          <w:szCs w:val="28"/>
        </w:rPr>
      </w:pPr>
      <w:r w:rsidRPr="00640066">
        <w:rPr>
          <w:sz w:val="28"/>
          <w:szCs w:val="28"/>
        </w:rPr>
        <w:t>Исполнение публичных нормативных обязательств возлагается на УСП и Управление образования.</w:t>
      </w:r>
    </w:p>
    <w:p w14:paraId="376F9107" w14:textId="77777777" w:rsidR="00640066" w:rsidRPr="00640066" w:rsidRDefault="00640066" w:rsidP="00640066">
      <w:pPr>
        <w:widowControl w:val="0"/>
        <w:tabs>
          <w:tab w:val="left" w:pos="0"/>
        </w:tabs>
        <w:ind w:firstLine="709"/>
        <w:contextualSpacing/>
        <w:jc w:val="both"/>
        <w:rPr>
          <w:sz w:val="28"/>
          <w:szCs w:val="28"/>
        </w:rPr>
      </w:pPr>
      <w:r w:rsidRPr="00640066">
        <w:rPr>
          <w:sz w:val="28"/>
          <w:szCs w:val="28"/>
        </w:rPr>
        <w:t>Распределение объема бюджетных ассигнований на исполнение публичных нормативных обязательств по главным распорядителям бюджетных средств и направлениям расходов в 2022 – 2025 годах представлено в следующей таблице.</w:t>
      </w:r>
    </w:p>
    <w:p w14:paraId="4E1B9495" w14:textId="77777777" w:rsidR="00640066" w:rsidRPr="00640066" w:rsidRDefault="00640066" w:rsidP="00BF31D1">
      <w:pPr>
        <w:widowControl w:val="0"/>
        <w:tabs>
          <w:tab w:val="left" w:pos="709"/>
          <w:tab w:val="left" w:pos="1134"/>
        </w:tabs>
        <w:spacing w:before="120"/>
        <w:ind w:firstLine="709"/>
        <w:jc w:val="right"/>
        <w:rPr>
          <w:sz w:val="20"/>
          <w:szCs w:val="28"/>
        </w:rPr>
      </w:pPr>
      <w:r w:rsidRPr="00640066">
        <w:rPr>
          <w:sz w:val="20"/>
          <w:szCs w:val="28"/>
        </w:rPr>
        <w:t>(тыс. рублей)</w:t>
      </w:r>
    </w:p>
    <w:tbl>
      <w:tblPr>
        <w:tblW w:w="1036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18"/>
        <w:gridCol w:w="1418"/>
        <w:gridCol w:w="1276"/>
        <w:gridCol w:w="1275"/>
        <w:gridCol w:w="1276"/>
      </w:tblGrid>
      <w:tr w:rsidR="00706A6A" w:rsidRPr="00A11DA6" w14:paraId="6081F7A2" w14:textId="77777777" w:rsidTr="00706A6A">
        <w:trPr>
          <w:trHeight w:val="300"/>
        </w:trPr>
        <w:tc>
          <w:tcPr>
            <w:tcW w:w="5118" w:type="dxa"/>
            <w:vMerge w:val="restart"/>
            <w:shd w:val="clear" w:color="auto" w:fill="DBE5F1" w:themeFill="accent1" w:themeFillTint="33"/>
            <w:noWrap/>
            <w:vAlign w:val="center"/>
            <w:hideMark/>
          </w:tcPr>
          <w:p w14:paraId="1B1B566F"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Наименование ГРСБ и публичного нормативного обязательства</w:t>
            </w:r>
          </w:p>
        </w:tc>
        <w:tc>
          <w:tcPr>
            <w:tcW w:w="1418" w:type="dxa"/>
            <w:vMerge w:val="restart"/>
            <w:shd w:val="clear" w:color="auto" w:fill="DBE5F1" w:themeFill="accent1" w:themeFillTint="33"/>
            <w:vAlign w:val="center"/>
            <w:hideMark/>
          </w:tcPr>
          <w:p w14:paraId="02CF996C"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2022 год</w:t>
            </w:r>
            <w:r w:rsidRPr="00706A6A">
              <w:rPr>
                <w:rFonts w:eastAsia="Times New Roman"/>
                <w:b/>
                <w:bCs/>
                <w:sz w:val="20"/>
                <w:szCs w:val="20"/>
              </w:rPr>
              <w:br/>
              <w:t>(утверждено СБР на 01.11.2022)</w:t>
            </w:r>
          </w:p>
        </w:tc>
        <w:tc>
          <w:tcPr>
            <w:tcW w:w="3827" w:type="dxa"/>
            <w:gridSpan w:val="3"/>
            <w:shd w:val="clear" w:color="auto" w:fill="DBE5F1" w:themeFill="accent1" w:themeFillTint="33"/>
            <w:noWrap/>
            <w:vAlign w:val="center"/>
            <w:hideMark/>
          </w:tcPr>
          <w:p w14:paraId="713D8771"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Проект решения</w:t>
            </w:r>
          </w:p>
        </w:tc>
      </w:tr>
      <w:tr w:rsidR="00706A6A" w:rsidRPr="00A11DA6" w14:paraId="284D4652" w14:textId="77777777" w:rsidTr="00706A6A">
        <w:trPr>
          <w:trHeight w:val="525"/>
        </w:trPr>
        <w:tc>
          <w:tcPr>
            <w:tcW w:w="5118" w:type="dxa"/>
            <w:vMerge/>
            <w:shd w:val="clear" w:color="auto" w:fill="DBE5F1" w:themeFill="accent1" w:themeFillTint="33"/>
            <w:vAlign w:val="center"/>
            <w:hideMark/>
          </w:tcPr>
          <w:p w14:paraId="7505DCBD" w14:textId="77777777" w:rsidR="00706A6A" w:rsidRPr="00706A6A" w:rsidRDefault="00706A6A" w:rsidP="00706A6A">
            <w:pPr>
              <w:rPr>
                <w:rFonts w:eastAsia="Times New Roman"/>
                <w:b/>
                <w:bCs/>
                <w:sz w:val="20"/>
                <w:szCs w:val="20"/>
              </w:rPr>
            </w:pPr>
          </w:p>
        </w:tc>
        <w:tc>
          <w:tcPr>
            <w:tcW w:w="1418" w:type="dxa"/>
            <w:vMerge/>
            <w:shd w:val="clear" w:color="auto" w:fill="DBE5F1" w:themeFill="accent1" w:themeFillTint="33"/>
            <w:vAlign w:val="center"/>
            <w:hideMark/>
          </w:tcPr>
          <w:p w14:paraId="7CF22529" w14:textId="77777777" w:rsidR="00706A6A" w:rsidRPr="00706A6A" w:rsidRDefault="00706A6A" w:rsidP="00706A6A">
            <w:pPr>
              <w:rPr>
                <w:rFonts w:eastAsia="Times New Roman"/>
                <w:b/>
                <w:bCs/>
                <w:sz w:val="20"/>
                <w:szCs w:val="20"/>
              </w:rPr>
            </w:pPr>
          </w:p>
        </w:tc>
        <w:tc>
          <w:tcPr>
            <w:tcW w:w="1276" w:type="dxa"/>
            <w:shd w:val="clear" w:color="auto" w:fill="DBE5F1" w:themeFill="accent1" w:themeFillTint="33"/>
            <w:noWrap/>
            <w:vAlign w:val="center"/>
            <w:hideMark/>
          </w:tcPr>
          <w:p w14:paraId="70888250"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2023 год</w:t>
            </w:r>
          </w:p>
        </w:tc>
        <w:tc>
          <w:tcPr>
            <w:tcW w:w="1275" w:type="dxa"/>
            <w:shd w:val="clear" w:color="auto" w:fill="DBE5F1" w:themeFill="accent1" w:themeFillTint="33"/>
            <w:noWrap/>
            <w:vAlign w:val="center"/>
            <w:hideMark/>
          </w:tcPr>
          <w:p w14:paraId="3FFC30F9"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2024 год</w:t>
            </w:r>
          </w:p>
        </w:tc>
        <w:tc>
          <w:tcPr>
            <w:tcW w:w="1276" w:type="dxa"/>
            <w:shd w:val="clear" w:color="auto" w:fill="DBE5F1" w:themeFill="accent1" w:themeFillTint="33"/>
            <w:noWrap/>
            <w:vAlign w:val="center"/>
            <w:hideMark/>
          </w:tcPr>
          <w:p w14:paraId="48EF8850" w14:textId="77777777" w:rsidR="00706A6A" w:rsidRPr="00706A6A" w:rsidRDefault="00706A6A" w:rsidP="00706A6A">
            <w:pPr>
              <w:jc w:val="center"/>
              <w:rPr>
                <w:rFonts w:eastAsia="Times New Roman"/>
                <w:b/>
                <w:bCs/>
                <w:sz w:val="20"/>
                <w:szCs w:val="20"/>
              </w:rPr>
            </w:pPr>
            <w:r w:rsidRPr="00706A6A">
              <w:rPr>
                <w:rFonts w:eastAsia="Times New Roman"/>
                <w:b/>
                <w:bCs/>
                <w:sz w:val="20"/>
                <w:szCs w:val="20"/>
              </w:rPr>
              <w:t>2025 год</w:t>
            </w:r>
          </w:p>
        </w:tc>
      </w:tr>
      <w:tr w:rsidR="00706A6A" w:rsidRPr="00A11DA6" w14:paraId="39832C19" w14:textId="77777777" w:rsidTr="00706A6A">
        <w:trPr>
          <w:trHeight w:val="300"/>
        </w:trPr>
        <w:tc>
          <w:tcPr>
            <w:tcW w:w="5118" w:type="dxa"/>
            <w:shd w:val="clear" w:color="auto" w:fill="FFFFFF" w:themeFill="background1"/>
            <w:vAlign w:val="center"/>
            <w:hideMark/>
          </w:tcPr>
          <w:p w14:paraId="378F88CA" w14:textId="77777777" w:rsidR="00706A6A" w:rsidRPr="00706A6A" w:rsidRDefault="00706A6A" w:rsidP="00706A6A">
            <w:pPr>
              <w:jc w:val="both"/>
              <w:rPr>
                <w:rFonts w:eastAsia="Times New Roman"/>
                <w:sz w:val="20"/>
                <w:szCs w:val="20"/>
              </w:rPr>
            </w:pPr>
            <w:r w:rsidRPr="00706A6A">
              <w:rPr>
                <w:rFonts w:eastAsia="Times New Roman"/>
                <w:sz w:val="20"/>
                <w:szCs w:val="20"/>
              </w:rPr>
              <w:t>Управление по социальной политике</w:t>
            </w:r>
          </w:p>
        </w:tc>
        <w:tc>
          <w:tcPr>
            <w:tcW w:w="1418" w:type="dxa"/>
            <w:shd w:val="clear" w:color="auto" w:fill="FFFFFF" w:themeFill="background1"/>
            <w:noWrap/>
            <w:vAlign w:val="center"/>
            <w:hideMark/>
          </w:tcPr>
          <w:p w14:paraId="187F6E6C" w14:textId="77777777" w:rsidR="00706A6A" w:rsidRPr="00706A6A" w:rsidRDefault="00706A6A" w:rsidP="00706A6A">
            <w:pPr>
              <w:jc w:val="right"/>
              <w:rPr>
                <w:rFonts w:eastAsia="Times New Roman"/>
                <w:sz w:val="20"/>
                <w:szCs w:val="20"/>
              </w:rPr>
            </w:pPr>
            <w:r w:rsidRPr="00706A6A">
              <w:rPr>
                <w:rFonts w:eastAsia="Times New Roman"/>
                <w:sz w:val="20"/>
                <w:szCs w:val="20"/>
              </w:rPr>
              <w:t>56 514,9</w:t>
            </w:r>
          </w:p>
        </w:tc>
        <w:tc>
          <w:tcPr>
            <w:tcW w:w="1276" w:type="dxa"/>
            <w:shd w:val="clear" w:color="auto" w:fill="FFFFFF" w:themeFill="background1"/>
            <w:noWrap/>
            <w:vAlign w:val="center"/>
            <w:hideMark/>
          </w:tcPr>
          <w:p w14:paraId="6BBBF22F" w14:textId="77777777" w:rsidR="00706A6A" w:rsidRPr="00706A6A" w:rsidRDefault="00706A6A" w:rsidP="00706A6A">
            <w:pPr>
              <w:jc w:val="right"/>
              <w:rPr>
                <w:rFonts w:eastAsia="Times New Roman"/>
                <w:sz w:val="20"/>
                <w:szCs w:val="20"/>
              </w:rPr>
            </w:pPr>
            <w:r w:rsidRPr="00706A6A">
              <w:rPr>
                <w:rFonts w:eastAsia="Times New Roman"/>
                <w:sz w:val="20"/>
                <w:szCs w:val="20"/>
              </w:rPr>
              <w:t>57 606,2</w:t>
            </w:r>
          </w:p>
        </w:tc>
        <w:tc>
          <w:tcPr>
            <w:tcW w:w="1275" w:type="dxa"/>
            <w:shd w:val="clear" w:color="auto" w:fill="FFFFFF" w:themeFill="background1"/>
            <w:noWrap/>
            <w:vAlign w:val="center"/>
            <w:hideMark/>
          </w:tcPr>
          <w:p w14:paraId="2446E3D2" w14:textId="77777777" w:rsidR="00706A6A" w:rsidRPr="00706A6A" w:rsidRDefault="00706A6A" w:rsidP="00706A6A">
            <w:pPr>
              <w:jc w:val="right"/>
              <w:rPr>
                <w:rFonts w:eastAsia="Times New Roman"/>
                <w:sz w:val="20"/>
                <w:szCs w:val="20"/>
              </w:rPr>
            </w:pPr>
            <w:r w:rsidRPr="00706A6A">
              <w:rPr>
                <w:rFonts w:eastAsia="Times New Roman"/>
                <w:sz w:val="20"/>
                <w:szCs w:val="20"/>
              </w:rPr>
              <w:t>57 995,8</w:t>
            </w:r>
          </w:p>
        </w:tc>
        <w:tc>
          <w:tcPr>
            <w:tcW w:w="1276" w:type="dxa"/>
            <w:shd w:val="clear" w:color="auto" w:fill="FFFFFF" w:themeFill="background1"/>
            <w:noWrap/>
            <w:vAlign w:val="center"/>
            <w:hideMark/>
          </w:tcPr>
          <w:p w14:paraId="4E9EB499" w14:textId="77777777" w:rsidR="00706A6A" w:rsidRPr="00706A6A" w:rsidRDefault="00706A6A" w:rsidP="00706A6A">
            <w:pPr>
              <w:jc w:val="right"/>
              <w:rPr>
                <w:rFonts w:eastAsia="Times New Roman"/>
                <w:sz w:val="20"/>
                <w:szCs w:val="20"/>
              </w:rPr>
            </w:pPr>
            <w:r w:rsidRPr="00706A6A">
              <w:rPr>
                <w:rFonts w:eastAsia="Times New Roman"/>
                <w:sz w:val="20"/>
                <w:szCs w:val="20"/>
              </w:rPr>
              <w:t>56 801,0</w:t>
            </w:r>
          </w:p>
        </w:tc>
      </w:tr>
      <w:tr w:rsidR="00706A6A" w:rsidRPr="00A11DA6" w14:paraId="36EE19B0" w14:textId="77777777" w:rsidTr="00706A6A">
        <w:trPr>
          <w:trHeight w:val="300"/>
        </w:trPr>
        <w:tc>
          <w:tcPr>
            <w:tcW w:w="10363" w:type="dxa"/>
            <w:gridSpan w:val="5"/>
            <w:shd w:val="clear" w:color="auto" w:fill="FFFFFF" w:themeFill="background1"/>
            <w:vAlign w:val="center"/>
            <w:hideMark/>
          </w:tcPr>
          <w:p w14:paraId="783F7EBD" w14:textId="77777777" w:rsidR="00706A6A" w:rsidRPr="00706A6A" w:rsidRDefault="00706A6A" w:rsidP="00706A6A">
            <w:pPr>
              <w:jc w:val="center"/>
              <w:rPr>
                <w:rFonts w:eastAsia="Times New Roman"/>
                <w:sz w:val="20"/>
                <w:szCs w:val="20"/>
              </w:rPr>
            </w:pPr>
            <w:r w:rsidRPr="00706A6A">
              <w:rPr>
                <w:rFonts w:eastAsia="Times New Roman"/>
                <w:sz w:val="20"/>
                <w:szCs w:val="20"/>
              </w:rPr>
              <w:t>Муниципальная программа «Социальная поддержка жителей города Оренбурга»</w:t>
            </w:r>
          </w:p>
        </w:tc>
      </w:tr>
      <w:tr w:rsidR="00706A6A" w:rsidRPr="00A11DA6" w14:paraId="4DFC4787" w14:textId="77777777" w:rsidTr="00706A6A">
        <w:trPr>
          <w:trHeight w:val="600"/>
        </w:trPr>
        <w:tc>
          <w:tcPr>
            <w:tcW w:w="5118" w:type="dxa"/>
            <w:shd w:val="clear" w:color="auto" w:fill="FFFFFF" w:themeFill="background1"/>
            <w:hideMark/>
          </w:tcPr>
          <w:p w14:paraId="675C4688" w14:textId="77777777" w:rsidR="00706A6A" w:rsidRPr="00706A6A" w:rsidRDefault="00706A6A" w:rsidP="00C539FF">
            <w:pPr>
              <w:jc w:val="both"/>
              <w:rPr>
                <w:rFonts w:eastAsia="Times New Roman"/>
                <w:sz w:val="20"/>
                <w:szCs w:val="20"/>
              </w:rPr>
            </w:pPr>
            <w:r w:rsidRPr="00706A6A">
              <w:rPr>
                <w:rFonts w:eastAsia="Times New Roman"/>
                <w:sz w:val="20"/>
                <w:szCs w:val="20"/>
              </w:rPr>
              <w:t>Предоставление социальных выплат, компенсаций и материальной помощи отдельным категориям граждан, в том числе:</w:t>
            </w:r>
          </w:p>
        </w:tc>
        <w:tc>
          <w:tcPr>
            <w:tcW w:w="1418" w:type="dxa"/>
            <w:shd w:val="clear" w:color="auto" w:fill="FFFFFF" w:themeFill="background1"/>
            <w:noWrap/>
            <w:vAlign w:val="center"/>
            <w:hideMark/>
          </w:tcPr>
          <w:p w14:paraId="5A0AC830" w14:textId="77777777" w:rsidR="00706A6A" w:rsidRPr="00706A6A" w:rsidRDefault="00706A6A" w:rsidP="00706A6A">
            <w:pPr>
              <w:jc w:val="right"/>
              <w:rPr>
                <w:rFonts w:eastAsia="Times New Roman"/>
                <w:sz w:val="20"/>
                <w:szCs w:val="20"/>
              </w:rPr>
            </w:pPr>
            <w:r w:rsidRPr="00706A6A">
              <w:rPr>
                <w:rFonts w:eastAsia="Times New Roman"/>
                <w:sz w:val="20"/>
                <w:szCs w:val="20"/>
              </w:rPr>
              <w:t>52 410,8</w:t>
            </w:r>
          </w:p>
        </w:tc>
        <w:tc>
          <w:tcPr>
            <w:tcW w:w="1276" w:type="dxa"/>
            <w:shd w:val="clear" w:color="auto" w:fill="FFFFFF" w:themeFill="background1"/>
            <w:noWrap/>
            <w:vAlign w:val="center"/>
            <w:hideMark/>
          </w:tcPr>
          <w:p w14:paraId="6AAED225" w14:textId="77777777" w:rsidR="00706A6A" w:rsidRPr="00706A6A" w:rsidRDefault="00706A6A" w:rsidP="00706A6A">
            <w:pPr>
              <w:jc w:val="right"/>
              <w:rPr>
                <w:rFonts w:eastAsia="Times New Roman"/>
                <w:sz w:val="20"/>
                <w:szCs w:val="20"/>
              </w:rPr>
            </w:pPr>
            <w:r w:rsidRPr="00706A6A">
              <w:rPr>
                <w:rFonts w:eastAsia="Times New Roman"/>
                <w:sz w:val="20"/>
                <w:szCs w:val="20"/>
              </w:rPr>
              <w:t>53 482,4</w:t>
            </w:r>
          </w:p>
        </w:tc>
        <w:tc>
          <w:tcPr>
            <w:tcW w:w="1275" w:type="dxa"/>
            <w:shd w:val="clear" w:color="auto" w:fill="FFFFFF" w:themeFill="background1"/>
            <w:noWrap/>
            <w:vAlign w:val="center"/>
            <w:hideMark/>
          </w:tcPr>
          <w:p w14:paraId="4FC0C72F" w14:textId="77777777" w:rsidR="00706A6A" w:rsidRPr="00706A6A" w:rsidRDefault="00706A6A" w:rsidP="00706A6A">
            <w:pPr>
              <w:jc w:val="right"/>
              <w:rPr>
                <w:rFonts w:eastAsia="Times New Roman"/>
                <w:sz w:val="20"/>
                <w:szCs w:val="20"/>
              </w:rPr>
            </w:pPr>
            <w:r w:rsidRPr="00706A6A">
              <w:rPr>
                <w:rFonts w:eastAsia="Times New Roman"/>
                <w:sz w:val="20"/>
                <w:szCs w:val="20"/>
              </w:rPr>
              <w:t>53 826,7</w:t>
            </w:r>
          </w:p>
        </w:tc>
        <w:tc>
          <w:tcPr>
            <w:tcW w:w="1276" w:type="dxa"/>
            <w:shd w:val="clear" w:color="auto" w:fill="FFFFFF" w:themeFill="background1"/>
            <w:noWrap/>
            <w:vAlign w:val="center"/>
            <w:hideMark/>
          </w:tcPr>
          <w:p w14:paraId="31A62593" w14:textId="77777777" w:rsidR="00706A6A" w:rsidRPr="00706A6A" w:rsidRDefault="00706A6A" w:rsidP="00706A6A">
            <w:pPr>
              <w:jc w:val="right"/>
              <w:rPr>
                <w:rFonts w:eastAsia="Times New Roman"/>
                <w:sz w:val="20"/>
                <w:szCs w:val="20"/>
              </w:rPr>
            </w:pPr>
            <w:r w:rsidRPr="00706A6A">
              <w:rPr>
                <w:rFonts w:eastAsia="Times New Roman"/>
                <w:sz w:val="20"/>
                <w:szCs w:val="20"/>
              </w:rPr>
              <w:t>52 585,9</w:t>
            </w:r>
          </w:p>
        </w:tc>
      </w:tr>
      <w:tr w:rsidR="00706A6A" w:rsidRPr="00A11DA6" w14:paraId="2DE81A37" w14:textId="77777777" w:rsidTr="00706A6A">
        <w:trPr>
          <w:trHeight w:val="600"/>
        </w:trPr>
        <w:tc>
          <w:tcPr>
            <w:tcW w:w="5118" w:type="dxa"/>
            <w:shd w:val="clear" w:color="auto" w:fill="FFFFFF" w:themeFill="background1"/>
          </w:tcPr>
          <w:p w14:paraId="6250D8B0" w14:textId="77777777" w:rsidR="00706A6A" w:rsidRPr="00706A6A" w:rsidRDefault="00706A6A" w:rsidP="00C539FF">
            <w:pPr>
              <w:jc w:val="both"/>
              <w:rPr>
                <w:rFonts w:eastAsia="Times New Roman"/>
                <w:i/>
                <w:sz w:val="20"/>
                <w:szCs w:val="20"/>
              </w:rPr>
            </w:pPr>
            <w:r w:rsidRPr="00706A6A">
              <w:rPr>
                <w:rFonts w:eastAsia="Times New Roman"/>
                <w:i/>
                <w:sz w:val="20"/>
                <w:szCs w:val="20"/>
              </w:rPr>
              <w:lastRenderedPageBreak/>
              <w:t>Питание детей в общеобразовательных организациях, родители которых награждены наградой – медалью «Материнство»</w:t>
            </w:r>
          </w:p>
        </w:tc>
        <w:tc>
          <w:tcPr>
            <w:tcW w:w="1418" w:type="dxa"/>
            <w:shd w:val="clear" w:color="auto" w:fill="FFFFFF" w:themeFill="background1"/>
            <w:noWrap/>
            <w:vAlign w:val="center"/>
          </w:tcPr>
          <w:p w14:paraId="5295BF30" w14:textId="77777777" w:rsidR="00706A6A" w:rsidRPr="00706A6A" w:rsidRDefault="00706A6A" w:rsidP="00706A6A">
            <w:pPr>
              <w:jc w:val="right"/>
              <w:rPr>
                <w:rFonts w:eastAsia="Times New Roman"/>
                <w:i/>
                <w:sz w:val="20"/>
                <w:szCs w:val="20"/>
              </w:rPr>
            </w:pPr>
            <w:r w:rsidRPr="00706A6A">
              <w:rPr>
                <w:rFonts w:eastAsia="Times New Roman"/>
                <w:i/>
                <w:sz w:val="20"/>
                <w:szCs w:val="20"/>
              </w:rPr>
              <w:t>х</w:t>
            </w:r>
          </w:p>
        </w:tc>
        <w:tc>
          <w:tcPr>
            <w:tcW w:w="1276" w:type="dxa"/>
            <w:shd w:val="clear" w:color="auto" w:fill="FFFFFF" w:themeFill="background1"/>
            <w:noWrap/>
            <w:vAlign w:val="center"/>
          </w:tcPr>
          <w:p w14:paraId="55D479D1" w14:textId="77777777" w:rsidR="00706A6A" w:rsidRPr="00706A6A" w:rsidRDefault="00706A6A" w:rsidP="00706A6A">
            <w:pPr>
              <w:jc w:val="right"/>
              <w:rPr>
                <w:rFonts w:eastAsia="Times New Roman"/>
                <w:i/>
                <w:sz w:val="20"/>
                <w:szCs w:val="20"/>
              </w:rPr>
            </w:pPr>
            <w:r w:rsidRPr="00706A6A">
              <w:rPr>
                <w:rFonts w:eastAsia="Times New Roman"/>
                <w:i/>
                <w:sz w:val="20"/>
                <w:szCs w:val="20"/>
              </w:rPr>
              <w:t>1 022,4</w:t>
            </w:r>
          </w:p>
        </w:tc>
        <w:tc>
          <w:tcPr>
            <w:tcW w:w="1275" w:type="dxa"/>
            <w:shd w:val="clear" w:color="auto" w:fill="FFFFFF" w:themeFill="background1"/>
            <w:noWrap/>
            <w:vAlign w:val="center"/>
          </w:tcPr>
          <w:p w14:paraId="5352178C" w14:textId="77777777" w:rsidR="00706A6A" w:rsidRPr="00706A6A" w:rsidRDefault="00706A6A" w:rsidP="00706A6A">
            <w:pPr>
              <w:jc w:val="right"/>
              <w:rPr>
                <w:rFonts w:eastAsia="Times New Roman"/>
                <w:i/>
                <w:sz w:val="20"/>
                <w:szCs w:val="20"/>
              </w:rPr>
            </w:pPr>
            <w:r w:rsidRPr="00706A6A">
              <w:rPr>
                <w:rFonts w:eastAsia="Times New Roman"/>
                <w:i/>
                <w:sz w:val="20"/>
                <w:szCs w:val="20"/>
              </w:rPr>
              <w:t>1 161,6</w:t>
            </w:r>
          </w:p>
        </w:tc>
        <w:tc>
          <w:tcPr>
            <w:tcW w:w="1276" w:type="dxa"/>
            <w:shd w:val="clear" w:color="auto" w:fill="FFFFFF" w:themeFill="background1"/>
            <w:noWrap/>
            <w:vAlign w:val="center"/>
          </w:tcPr>
          <w:p w14:paraId="0F5E40C9" w14:textId="77777777" w:rsidR="00706A6A" w:rsidRPr="00706A6A" w:rsidRDefault="00706A6A" w:rsidP="00706A6A">
            <w:pPr>
              <w:jc w:val="right"/>
              <w:rPr>
                <w:rFonts w:eastAsia="Times New Roman"/>
                <w:i/>
                <w:sz w:val="20"/>
                <w:szCs w:val="20"/>
              </w:rPr>
            </w:pPr>
            <w:r w:rsidRPr="00706A6A">
              <w:rPr>
                <w:rFonts w:eastAsia="Times New Roman"/>
                <w:i/>
                <w:sz w:val="20"/>
                <w:szCs w:val="20"/>
              </w:rPr>
              <w:t>1 313,1</w:t>
            </w:r>
          </w:p>
        </w:tc>
      </w:tr>
      <w:tr w:rsidR="00706A6A" w:rsidRPr="00A11DA6" w14:paraId="0BD8568F" w14:textId="77777777" w:rsidTr="00706A6A">
        <w:trPr>
          <w:trHeight w:val="600"/>
        </w:trPr>
        <w:tc>
          <w:tcPr>
            <w:tcW w:w="5118" w:type="dxa"/>
            <w:shd w:val="clear" w:color="auto" w:fill="FFFFFF" w:themeFill="background1"/>
          </w:tcPr>
          <w:p w14:paraId="3C42767D" w14:textId="77777777" w:rsidR="00706A6A" w:rsidRPr="00706A6A" w:rsidRDefault="00706A6A" w:rsidP="00C539FF">
            <w:pPr>
              <w:jc w:val="both"/>
              <w:rPr>
                <w:rFonts w:eastAsia="Times New Roman"/>
                <w:i/>
                <w:sz w:val="20"/>
                <w:szCs w:val="20"/>
              </w:rPr>
            </w:pPr>
            <w:r w:rsidRPr="00706A6A">
              <w:rPr>
                <w:rFonts w:eastAsia="Times New Roman"/>
                <w:i/>
                <w:sz w:val="20"/>
                <w:szCs w:val="20"/>
              </w:rPr>
              <w:t>Ежегодная денежная помощь семьям военнослужащих (сотрудников), погибших при исполнении обязанностей военной службы (служебных обязанности)</w:t>
            </w:r>
          </w:p>
        </w:tc>
        <w:tc>
          <w:tcPr>
            <w:tcW w:w="1418" w:type="dxa"/>
            <w:shd w:val="clear" w:color="auto" w:fill="FFFFFF" w:themeFill="background1"/>
            <w:noWrap/>
            <w:vAlign w:val="center"/>
          </w:tcPr>
          <w:p w14:paraId="5CC87053" w14:textId="77777777" w:rsidR="00706A6A" w:rsidRPr="00706A6A" w:rsidRDefault="00706A6A" w:rsidP="00706A6A">
            <w:pPr>
              <w:jc w:val="right"/>
              <w:rPr>
                <w:rFonts w:eastAsia="Times New Roman"/>
                <w:i/>
                <w:sz w:val="20"/>
                <w:szCs w:val="20"/>
              </w:rPr>
            </w:pPr>
            <w:r w:rsidRPr="00706A6A">
              <w:rPr>
                <w:rFonts w:eastAsia="Times New Roman"/>
                <w:i/>
                <w:sz w:val="20"/>
                <w:szCs w:val="20"/>
              </w:rPr>
              <w:t>520,0</w:t>
            </w:r>
          </w:p>
        </w:tc>
        <w:tc>
          <w:tcPr>
            <w:tcW w:w="1276" w:type="dxa"/>
            <w:shd w:val="clear" w:color="auto" w:fill="FFFFFF" w:themeFill="background1"/>
            <w:noWrap/>
            <w:vAlign w:val="center"/>
          </w:tcPr>
          <w:p w14:paraId="108A14F8" w14:textId="77777777" w:rsidR="00706A6A" w:rsidRPr="00706A6A" w:rsidRDefault="00706A6A" w:rsidP="00706A6A">
            <w:pPr>
              <w:jc w:val="right"/>
              <w:rPr>
                <w:rFonts w:eastAsia="Times New Roman"/>
                <w:i/>
                <w:sz w:val="20"/>
                <w:szCs w:val="20"/>
              </w:rPr>
            </w:pPr>
            <w:r w:rsidRPr="00706A6A">
              <w:rPr>
                <w:rFonts w:eastAsia="Times New Roman"/>
                <w:i/>
                <w:sz w:val="20"/>
                <w:szCs w:val="20"/>
              </w:rPr>
              <w:t>1 200,0</w:t>
            </w:r>
          </w:p>
        </w:tc>
        <w:tc>
          <w:tcPr>
            <w:tcW w:w="1275" w:type="dxa"/>
            <w:shd w:val="clear" w:color="auto" w:fill="FFFFFF" w:themeFill="background1"/>
            <w:noWrap/>
            <w:vAlign w:val="center"/>
          </w:tcPr>
          <w:p w14:paraId="1C532864" w14:textId="77777777" w:rsidR="00706A6A" w:rsidRPr="00706A6A" w:rsidRDefault="00706A6A" w:rsidP="00706A6A">
            <w:pPr>
              <w:jc w:val="right"/>
              <w:rPr>
                <w:rFonts w:eastAsia="Times New Roman"/>
                <w:i/>
                <w:sz w:val="20"/>
                <w:szCs w:val="20"/>
              </w:rPr>
            </w:pPr>
            <w:r w:rsidRPr="00706A6A">
              <w:rPr>
                <w:rFonts w:eastAsia="Times New Roman"/>
                <w:i/>
                <w:sz w:val="20"/>
                <w:szCs w:val="20"/>
              </w:rPr>
              <w:t>2 000,0</w:t>
            </w:r>
          </w:p>
        </w:tc>
        <w:tc>
          <w:tcPr>
            <w:tcW w:w="1276" w:type="dxa"/>
            <w:shd w:val="clear" w:color="auto" w:fill="FFFFFF" w:themeFill="background1"/>
            <w:noWrap/>
            <w:vAlign w:val="center"/>
          </w:tcPr>
          <w:p w14:paraId="3D4143F1" w14:textId="77777777" w:rsidR="00706A6A" w:rsidRPr="00706A6A" w:rsidRDefault="00706A6A" w:rsidP="00706A6A">
            <w:pPr>
              <w:jc w:val="right"/>
              <w:rPr>
                <w:rFonts w:eastAsia="Times New Roman"/>
                <w:i/>
                <w:sz w:val="20"/>
                <w:szCs w:val="20"/>
              </w:rPr>
            </w:pPr>
            <w:r w:rsidRPr="00706A6A">
              <w:rPr>
                <w:rFonts w:eastAsia="Times New Roman"/>
                <w:i/>
                <w:sz w:val="20"/>
                <w:szCs w:val="20"/>
              </w:rPr>
              <w:t>2 000,0</w:t>
            </w:r>
          </w:p>
        </w:tc>
      </w:tr>
      <w:tr w:rsidR="00706A6A" w:rsidRPr="00A11DA6" w14:paraId="656DC0D8" w14:textId="77777777" w:rsidTr="00706A6A">
        <w:trPr>
          <w:trHeight w:val="600"/>
        </w:trPr>
        <w:tc>
          <w:tcPr>
            <w:tcW w:w="5118" w:type="dxa"/>
            <w:shd w:val="clear" w:color="auto" w:fill="FFFFFF" w:themeFill="background1"/>
          </w:tcPr>
          <w:p w14:paraId="057D75E8" w14:textId="77777777" w:rsidR="00706A6A" w:rsidRPr="00706A6A" w:rsidRDefault="00706A6A" w:rsidP="00C539FF">
            <w:pPr>
              <w:jc w:val="both"/>
              <w:rPr>
                <w:rFonts w:eastAsia="Times New Roman"/>
                <w:i/>
                <w:sz w:val="20"/>
                <w:szCs w:val="20"/>
              </w:rPr>
            </w:pPr>
            <w:r w:rsidRPr="00706A6A">
              <w:rPr>
                <w:rFonts w:eastAsia="Times New Roman"/>
                <w:i/>
                <w:sz w:val="20"/>
                <w:szCs w:val="20"/>
              </w:rPr>
              <w:t>Ежегодные денежные выплаты, приуроченные к празднованию Дня Победы в ВОВ, ветеранам подразделений особого риска к годовщине учений на Тоцком полигоне</w:t>
            </w:r>
          </w:p>
        </w:tc>
        <w:tc>
          <w:tcPr>
            <w:tcW w:w="1418" w:type="dxa"/>
            <w:shd w:val="clear" w:color="auto" w:fill="FFFFFF" w:themeFill="background1"/>
            <w:noWrap/>
            <w:vAlign w:val="center"/>
          </w:tcPr>
          <w:p w14:paraId="39210379" w14:textId="77777777" w:rsidR="00706A6A" w:rsidRPr="00706A6A" w:rsidRDefault="00706A6A" w:rsidP="00706A6A">
            <w:pPr>
              <w:jc w:val="right"/>
              <w:rPr>
                <w:rFonts w:eastAsia="Times New Roman"/>
                <w:i/>
                <w:sz w:val="20"/>
                <w:szCs w:val="20"/>
              </w:rPr>
            </w:pPr>
            <w:r w:rsidRPr="00706A6A">
              <w:rPr>
                <w:rFonts w:eastAsia="Times New Roman"/>
                <w:i/>
                <w:sz w:val="20"/>
                <w:szCs w:val="20"/>
              </w:rPr>
              <w:t>2 858,7</w:t>
            </w:r>
          </w:p>
        </w:tc>
        <w:tc>
          <w:tcPr>
            <w:tcW w:w="1276" w:type="dxa"/>
            <w:shd w:val="clear" w:color="auto" w:fill="FFFFFF" w:themeFill="background1"/>
            <w:noWrap/>
            <w:vAlign w:val="center"/>
          </w:tcPr>
          <w:p w14:paraId="428F09A8" w14:textId="77777777" w:rsidR="00706A6A" w:rsidRPr="00706A6A" w:rsidRDefault="00706A6A" w:rsidP="00706A6A">
            <w:pPr>
              <w:jc w:val="right"/>
              <w:rPr>
                <w:rFonts w:eastAsia="Times New Roman"/>
                <w:i/>
                <w:sz w:val="20"/>
                <w:szCs w:val="20"/>
              </w:rPr>
            </w:pPr>
            <w:r w:rsidRPr="00706A6A">
              <w:rPr>
                <w:rFonts w:eastAsia="Times New Roman"/>
                <w:i/>
                <w:sz w:val="20"/>
                <w:szCs w:val="20"/>
              </w:rPr>
              <w:t>1 797,5</w:t>
            </w:r>
          </w:p>
        </w:tc>
        <w:tc>
          <w:tcPr>
            <w:tcW w:w="1275" w:type="dxa"/>
            <w:shd w:val="clear" w:color="auto" w:fill="FFFFFF" w:themeFill="background1"/>
            <w:noWrap/>
            <w:vAlign w:val="center"/>
          </w:tcPr>
          <w:p w14:paraId="04723D90" w14:textId="77777777" w:rsidR="00706A6A" w:rsidRPr="00706A6A" w:rsidRDefault="00706A6A" w:rsidP="00706A6A">
            <w:pPr>
              <w:jc w:val="right"/>
              <w:rPr>
                <w:rFonts w:eastAsia="Times New Roman"/>
                <w:i/>
                <w:sz w:val="20"/>
                <w:szCs w:val="20"/>
              </w:rPr>
            </w:pPr>
            <w:r w:rsidRPr="00706A6A">
              <w:rPr>
                <w:rFonts w:eastAsia="Times New Roman"/>
                <w:i/>
                <w:sz w:val="20"/>
                <w:szCs w:val="20"/>
              </w:rPr>
              <w:t>1 385,0</w:t>
            </w:r>
          </w:p>
        </w:tc>
        <w:tc>
          <w:tcPr>
            <w:tcW w:w="1276" w:type="dxa"/>
            <w:shd w:val="clear" w:color="auto" w:fill="FFFFFF" w:themeFill="background1"/>
            <w:noWrap/>
            <w:vAlign w:val="center"/>
          </w:tcPr>
          <w:p w14:paraId="2DB07463" w14:textId="77777777" w:rsidR="00706A6A" w:rsidRPr="00706A6A" w:rsidRDefault="00706A6A" w:rsidP="00706A6A">
            <w:pPr>
              <w:jc w:val="right"/>
              <w:rPr>
                <w:rFonts w:eastAsia="Times New Roman"/>
                <w:i/>
                <w:sz w:val="20"/>
                <w:szCs w:val="20"/>
              </w:rPr>
            </w:pPr>
            <w:r w:rsidRPr="00706A6A">
              <w:rPr>
                <w:rFonts w:eastAsia="Times New Roman"/>
                <w:i/>
                <w:sz w:val="20"/>
                <w:szCs w:val="20"/>
              </w:rPr>
              <w:t>674,0</w:t>
            </w:r>
          </w:p>
        </w:tc>
      </w:tr>
      <w:tr w:rsidR="00706A6A" w:rsidRPr="00A11DA6" w14:paraId="5E283049" w14:textId="77777777" w:rsidTr="00C539FF">
        <w:trPr>
          <w:trHeight w:val="115"/>
        </w:trPr>
        <w:tc>
          <w:tcPr>
            <w:tcW w:w="5118" w:type="dxa"/>
            <w:shd w:val="clear" w:color="auto" w:fill="FFFFFF" w:themeFill="background1"/>
          </w:tcPr>
          <w:p w14:paraId="3E8C183A" w14:textId="77777777" w:rsidR="00706A6A" w:rsidRPr="00706A6A" w:rsidRDefault="00706A6A" w:rsidP="00C539FF">
            <w:pPr>
              <w:jc w:val="both"/>
              <w:rPr>
                <w:rFonts w:eastAsia="Times New Roman"/>
                <w:i/>
                <w:sz w:val="20"/>
                <w:szCs w:val="20"/>
              </w:rPr>
            </w:pPr>
            <w:r w:rsidRPr="00706A6A">
              <w:rPr>
                <w:rFonts w:eastAsia="Times New Roman"/>
                <w:i/>
                <w:sz w:val="20"/>
                <w:szCs w:val="20"/>
              </w:rPr>
              <w:t>Социальные гарантии лицам, награжденным муниципальными наградами города Оренбурга</w:t>
            </w:r>
          </w:p>
        </w:tc>
        <w:tc>
          <w:tcPr>
            <w:tcW w:w="1418" w:type="dxa"/>
            <w:shd w:val="clear" w:color="auto" w:fill="FFFFFF" w:themeFill="background1"/>
            <w:noWrap/>
            <w:vAlign w:val="center"/>
          </w:tcPr>
          <w:p w14:paraId="1F8A4948" w14:textId="77777777" w:rsidR="00706A6A" w:rsidRPr="00706A6A" w:rsidRDefault="00706A6A" w:rsidP="00706A6A">
            <w:pPr>
              <w:jc w:val="right"/>
              <w:rPr>
                <w:rFonts w:eastAsia="Times New Roman"/>
                <w:i/>
                <w:sz w:val="20"/>
                <w:szCs w:val="20"/>
              </w:rPr>
            </w:pPr>
            <w:r w:rsidRPr="00706A6A">
              <w:rPr>
                <w:rFonts w:eastAsia="Times New Roman"/>
                <w:i/>
                <w:sz w:val="20"/>
                <w:szCs w:val="20"/>
              </w:rPr>
              <w:t>1 092,0</w:t>
            </w:r>
          </w:p>
        </w:tc>
        <w:tc>
          <w:tcPr>
            <w:tcW w:w="1276" w:type="dxa"/>
            <w:shd w:val="clear" w:color="auto" w:fill="FFFFFF" w:themeFill="background1"/>
            <w:noWrap/>
            <w:vAlign w:val="center"/>
          </w:tcPr>
          <w:p w14:paraId="172A0B54" w14:textId="77777777" w:rsidR="00706A6A" w:rsidRPr="00706A6A" w:rsidRDefault="00706A6A" w:rsidP="00706A6A">
            <w:pPr>
              <w:jc w:val="right"/>
              <w:rPr>
                <w:rFonts w:eastAsia="Times New Roman"/>
                <w:i/>
                <w:sz w:val="20"/>
                <w:szCs w:val="20"/>
              </w:rPr>
            </w:pPr>
            <w:r w:rsidRPr="00706A6A">
              <w:rPr>
                <w:rFonts w:eastAsia="Times New Roman"/>
                <w:i/>
                <w:sz w:val="20"/>
                <w:szCs w:val="20"/>
              </w:rPr>
              <w:t>1 152,0</w:t>
            </w:r>
          </w:p>
        </w:tc>
        <w:tc>
          <w:tcPr>
            <w:tcW w:w="1275" w:type="dxa"/>
            <w:shd w:val="clear" w:color="auto" w:fill="FFFFFF" w:themeFill="background1"/>
            <w:noWrap/>
            <w:vAlign w:val="center"/>
          </w:tcPr>
          <w:p w14:paraId="43014386" w14:textId="77777777" w:rsidR="00706A6A" w:rsidRPr="00706A6A" w:rsidRDefault="00706A6A" w:rsidP="00706A6A">
            <w:pPr>
              <w:jc w:val="right"/>
              <w:rPr>
                <w:rFonts w:eastAsia="Times New Roman"/>
                <w:i/>
                <w:sz w:val="20"/>
                <w:szCs w:val="20"/>
              </w:rPr>
            </w:pPr>
            <w:r w:rsidRPr="00706A6A">
              <w:rPr>
                <w:rFonts w:eastAsia="Times New Roman"/>
                <w:i/>
                <w:sz w:val="20"/>
                <w:szCs w:val="20"/>
              </w:rPr>
              <w:t>1 224,0</w:t>
            </w:r>
          </w:p>
        </w:tc>
        <w:tc>
          <w:tcPr>
            <w:tcW w:w="1276" w:type="dxa"/>
            <w:shd w:val="clear" w:color="auto" w:fill="FFFFFF" w:themeFill="background1"/>
            <w:noWrap/>
            <w:vAlign w:val="center"/>
          </w:tcPr>
          <w:p w14:paraId="22883363" w14:textId="77777777" w:rsidR="00706A6A" w:rsidRPr="00706A6A" w:rsidRDefault="00706A6A" w:rsidP="00706A6A">
            <w:pPr>
              <w:jc w:val="right"/>
              <w:rPr>
                <w:rFonts w:eastAsia="Times New Roman"/>
                <w:i/>
                <w:sz w:val="20"/>
                <w:szCs w:val="20"/>
              </w:rPr>
            </w:pPr>
            <w:r w:rsidRPr="00706A6A">
              <w:rPr>
                <w:rFonts w:eastAsia="Times New Roman"/>
                <w:i/>
                <w:sz w:val="20"/>
                <w:szCs w:val="20"/>
              </w:rPr>
              <w:t>1 296,0</w:t>
            </w:r>
          </w:p>
        </w:tc>
      </w:tr>
      <w:tr w:rsidR="00706A6A" w:rsidRPr="00A11DA6" w14:paraId="57407500" w14:textId="77777777" w:rsidTr="00C539FF">
        <w:trPr>
          <w:trHeight w:val="362"/>
        </w:trPr>
        <w:tc>
          <w:tcPr>
            <w:tcW w:w="5118" w:type="dxa"/>
            <w:shd w:val="clear" w:color="auto" w:fill="FFFFFF" w:themeFill="background1"/>
          </w:tcPr>
          <w:p w14:paraId="46D139C2" w14:textId="77777777" w:rsidR="00706A6A" w:rsidRPr="00706A6A" w:rsidRDefault="00706A6A" w:rsidP="00C539FF">
            <w:pPr>
              <w:jc w:val="both"/>
              <w:rPr>
                <w:rFonts w:eastAsia="Times New Roman"/>
                <w:i/>
                <w:sz w:val="20"/>
                <w:szCs w:val="20"/>
              </w:rPr>
            </w:pPr>
            <w:r w:rsidRPr="00706A6A">
              <w:rPr>
                <w:rFonts w:eastAsia="Times New Roman"/>
                <w:i/>
                <w:sz w:val="20"/>
                <w:szCs w:val="20"/>
              </w:rPr>
              <w:t>Пенсии за выслугу лет муниципальным служащим города Оренбурга</w:t>
            </w:r>
          </w:p>
        </w:tc>
        <w:tc>
          <w:tcPr>
            <w:tcW w:w="1418" w:type="dxa"/>
            <w:shd w:val="clear" w:color="auto" w:fill="FFFFFF" w:themeFill="background1"/>
            <w:noWrap/>
            <w:vAlign w:val="center"/>
          </w:tcPr>
          <w:p w14:paraId="63A1AE20" w14:textId="77777777" w:rsidR="00706A6A" w:rsidRPr="00706A6A" w:rsidRDefault="00706A6A" w:rsidP="00706A6A">
            <w:pPr>
              <w:jc w:val="right"/>
              <w:rPr>
                <w:rFonts w:eastAsia="Times New Roman"/>
                <w:i/>
                <w:sz w:val="20"/>
                <w:szCs w:val="20"/>
              </w:rPr>
            </w:pPr>
            <w:r w:rsidRPr="00706A6A">
              <w:rPr>
                <w:rFonts w:eastAsia="Times New Roman"/>
                <w:i/>
                <w:sz w:val="20"/>
                <w:szCs w:val="20"/>
              </w:rPr>
              <w:t>46 203,2</w:t>
            </w:r>
          </w:p>
        </w:tc>
        <w:tc>
          <w:tcPr>
            <w:tcW w:w="1276" w:type="dxa"/>
            <w:shd w:val="clear" w:color="auto" w:fill="FFFFFF" w:themeFill="background1"/>
            <w:noWrap/>
            <w:vAlign w:val="center"/>
          </w:tcPr>
          <w:p w14:paraId="4CA1FBFC" w14:textId="77777777" w:rsidR="00706A6A" w:rsidRPr="00706A6A" w:rsidRDefault="00706A6A" w:rsidP="00706A6A">
            <w:pPr>
              <w:jc w:val="right"/>
              <w:rPr>
                <w:rFonts w:eastAsia="Times New Roman"/>
                <w:i/>
                <w:sz w:val="20"/>
                <w:szCs w:val="20"/>
              </w:rPr>
            </w:pPr>
            <w:r w:rsidRPr="00706A6A">
              <w:rPr>
                <w:rFonts w:eastAsia="Times New Roman"/>
                <w:i/>
                <w:sz w:val="20"/>
                <w:szCs w:val="20"/>
              </w:rPr>
              <w:t>46 480,5</w:t>
            </w:r>
          </w:p>
        </w:tc>
        <w:tc>
          <w:tcPr>
            <w:tcW w:w="1275" w:type="dxa"/>
            <w:shd w:val="clear" w:color="auto" w:fill="FFFFFF" w:themeFill="background1"/>
            <w:noWrap/>
            <w:vAlign w:val="center"/>
          </w:tcPr>
          <w:p w14:paraId="7D4CBDC5" w14:textId="77777777" w:rsidR="00706A6A" w:rsidRPr="00706A6A" w:rsidRDefault="00706A6A" w:rsidP="00706A6A">
            <w:pPr>
              <w:jc w:val="right"/>
              <w:rPr>
                <w:rFonts w:eastAsia="Times New Roman"/>
                <w:i/>
                <w:sz w:val="20"/>
                <w:szCs w:val="20"/>
              </w:rPr>
            </w:pPr>
            <w:r w:rsidRPr="00706A6A">
              <w:rPr>
                <w:rFonts w:eastAsia="Times New Roman"/>
                <w:i/>
                <w:sz w:val="20"/>
                <w:szCs w:val="20"/>
              </w:rPr>
              <w:t>46 046,1</w:t>
            </w:r>
          </w:p>
        </w:tc>
        <w:tc>
          <w:tcPr>
            <w:tcW w:w="1276" w:type="dxa"/>
            <w:shd w:val="clear" w:color="auto" w:fill="FFFFFF" w:themeFill="background1"/>
            <w:noWrap/>
            <w:vAlign w:val="center"/>
          </w:tcPr>
          <w:p w14:paraId="04193CDC" w14:textId="77777777" w:rsidR="00706A6A" w:rsidRPr="00706A6A" w:rsidRDefault="00706A6A" w:rsidP="00706A6A">
            <w:pPr>
              <w:jc w:val="right"/>
              <w:rPr>
                <w:rFonts w:eastAsia="Times New Roman"/>
                <w:i/>
                <w:sz w:val="20"/>
                <w:szCs w:val="20"/>
              </w:rPr>
            </w:pPr>
            <w:r w:rsidRPr="00706A6A">
              <w:rPr>
                <w:rFonts w:eastAsia="Times New Roman"/>
                <w:i/>
                <w:sz w:val="20"/>
                <w:szCs w:val="20"/>
              </w:rPr>
              <w:t>45 392,8</w:t>
            </w:r>
          </w:p>
        </w:tc>
      </w:tr>
      <w:tr w:rsidR="00706A6A" w:rsidRPr="00A11DA6" w14:paraId="7F878C43" w14:textId="77777777" w:rsidTr="00706A6A">
        <w:trPr>
          <w:trHeight w:val="600"/>
        </w:trPr>
        <w:tc>
          <w:tcPr>
            <w:tcW w:w="5118" w:type="dxa"/>
            <w:shd w:val="clear" w:color="auto" w:fill="FFFFFF" w:themeFill="background1"/>
          </w:tcPr>
          <w:p w14:paraId="5ED559DD" w14:textId="77777777" w:rsidR="00706A6A" w:rsidRPr="00706A6A" w:rsidRDefault="00706A6A" w:rsidP="00C539FF">
            <w:pPr>
              <w:jc w:val="both"/>
              <w:rPr>
                <w:rFonts w:eastAsia="Times New Roman"/>
                <w:i/>
                <w:sz w:val="20"/>
                <w:szCs w:val="20"/>
              </w:rPr>
            </w:pPr>
            <w:r w:rsidRPr="00706A6A">
              <w:rPr>
                <w:rFonts w:eastAsia="Times New Roman"/>
                <w:i/>
                <w:sz w:val="20"/>
                <w:szCs w:val="20"/>
              </w:rPr>
              <w:t>Ежемесячная денежная выплата детям, до исполнения 18 лет, воинов, погибших, ставших инвалидами в результате участия в боевых действиях на территории Афганистана, боевых действий по наведению конституционного порядка на территории Чеченской Республики и Республики Дагестан, выполнения специальных задач на территории Сирийской Арабской Республики, выполнения задач в ходе специальной военной операции на территориях Украины, Донецкой Народной Республики и Луганской Народной Республики, взамен льготного проезда в городском пассажирском транспорте</w:t>
            </w:r>
          </w:p>
        </w:tc>
        <w:tc>
          <w:tcPr>
            <w:tcW w:w="1418" w:type="dxa"/>
            <w:shd w:val="clear" w:color="auto" w:fill="FFFFFF" w:themeFill="background1"/>
            <w:noWrap/>
            <w:vAlign w:val="center"/>
          </w:tcPr>
          <w:p w14:paraId="39E55D76" w14:textId="77777777" w:rsidR="00706A6A" w:rsidRPr="00706A6A" w:rsidRDefault="00706A6A" w:rsidP="00706A6A">
            <w:pPr>
              <w:jc w:val="right"/>
              <w:rPr>
                <w:rFonts w:eastAsia="Times New Roman"/>
                <w:i/>
                <w:sz w:val="20"/>
                <w:szCs w:val="20"/>
              </w:rPr>
            </w:pPr>
            <w:r w:rsidRPr="00706A6A">
              <w:rPr>
                <w:rFonts w:eastAsia="Times New Roman"/>
                <w:i/>
                <w:sz w:val="20"/>
                <w:szCs w:val="20"/>
              </w:rPr>
              <w:t>145,9</w:t>
            </w:r>
          </w:p>
        </w:tc>
        <w:tc>
          <w:tcPr>
            <w:tcW w:w="1276" w:type="dxa"/>
            <w:shd w:val="clear" w:color="auto" w:fill="FFFFFF" w:themeFill="background1"/>
            <w:noWrap/>
            <w:vAlign w:val="center"/>
          </w:tcPr>
          <w:p w14:paraId="2F3F3A1B" w14:textId="77777777" w:rsidR="00706A6A" w:rsidRPr="00706A6A" w:rsidRDefault="00706A6A" w:rsidP="00706A6A">
            <w:pPr>
              <w:jc w:val="right"/>
              <w:rPr>
                <w:rFonts w:eastAsia="Times New Roman"/>
                <w:i/>
                <w:sz w:val="20"/>
                <w:szCs w:val="20"/>
              </w:rPr>
            </w:pPr>
            <w:r w:rsidRPr="00706A6A">
              <w:rPr>
                <w:rFonts w:eastAsia="Times New Roman"/>
                <w:i/>
                <w:sz w:val="20"/>
                <w:szCs w:val="20"/>
              </w:rPr>
              <w:t>480,0</w:t>
            </w:r>
          </w:p>
        </w:tc>
        <w:tc>
          <w:tcPr>
            <w:tcW w:w="1275" w:type="dxa"/>
            <w:shd w:val="clear" w:color="auto" w:fill="FFFFFF" w:themeFill="background1"/>
            <w:noWrap/>
            <w:vAlign w:val="center"/>
          </w:tcPr>
          <w:p w14:paraId="27A4E72A" w14:textId="77777777" w:rsidR="00706A6A" w:rsidRPr="00706A6A" w:rsidRDefault="00706A6A" w:rsidP="00706A6A">
            <w:pPr>
              <w:jc w:val="right"/>
              <w:rPr>
                <w:rFonts w:eastAsia="Times New Roman"/>
                <w:i/>
                <w:sz w:val="20"/>
                <w:szCs w:val="20"/>
              </w:rPr>
            </w:pPr>
            <w:r w:rsidRPr="00706A6A">
              <w:rPr>
                <w:rFonts w:eastAsia="Times New Roman"/>
                <w:i/>
                <w:sz w:val="20"/>
                <w:szCs w:val="20"/>
              </w:rPr>
              <w:t>960,0</w:t>
            </w:r>
          </w:p>
        </w:tc>
        <w:tc>
          <w:tcPr>
            <w:tcW w:w="1276" w:type="dxa"/>
            <w:shd w:val="clear" w:color="auto" w:fill="FFFFFF" w:themeFill="background1"/>
            <w:noWrap/>
            <w:vAlign w:val="center"/>
          </w:tcPr>
          <w:p w14:paraId="7C45096D" w14:textId="77777777" w:rsidR="00706A6A" w:rsidRPr="00706A6A" w:rsidRDefault="00706A6A" w:rsidP="00706A6A">
            <w:pPr>
              <w:jc w:val="right"/>
              <w:rPr>
                <w:rFonts w:eastAsia="Times New Roman"/>
                <w:i/>
                <w:sz w:val="20"/>
                <w:szCs w:val="20"/>
              </w:rPr>
            </w:pPr>
            <w:r w:rsidRPr="00706A6A">
              <w:rPr>
                <w:rFonts w:eastAsia="Times New Roman"/>
                <w:i/>
                <w:sz w:val="20"/>
                <w:szCs w:val="20"/>
              </w:rPr>
              <w:t>960,0</w:t>
            </w:r>
          </w:p>
        </w:tc>
      </w:tr>
      <w:tr w:rsidR="00706A6A" w:rsidRPr="00A11DA6" w14:paraId="2318AAE0" w14:textId="77777777" w:rsidTr="00706A6A">
        <w:trPr>
          <w:trHeight w:val="61"/>
        </w:trPr>
        <w:tc>
          <w:tcPr>
            <w:tcW w:w="5118" w:type="dxa"/>
            <w:shd w:val="clear" w:color="auto" w:fill="FFFFFF" w:themeFill="background1"/>
          </w:tcPr>
          <w:p w14:paraId="0E1CD550" w14:textId="77777777" w:rsidR="00706A6A" w:rsidRPr="00706A6A" w:rsidRDefault="00706A6A" w:rsidP="00C539FF">
            <w:pPr>
              <w:jc w:val="both"/>
              <w:rPr>
                <w:rFonts w:eastAsia="Times New Roman"/>
                <w:i/>
                <w:sz w:val="20"/>
                <w:szCs w:val="20"/>
              </w:rPr>
            </w:pPr>
            <w:r w:rsidRPr="00706A6A">
              <w:rPr>
                <w:rFonts w:eastAsia="Times New Roman"/>
                <w:i/>
                <w:sz w:val="20"/>
                <w:szCs w:val="20"/>
              </w:rPr>
              <w:t>Исполнения договоров пожизненного содержания с иждивением</w:t>
            </w:r>
          </w:p>
        </w:tc>
        <w:tc>
          <w:tcPr>
            <w:tcW w:w="1418" w:type="dxa"/>
            <w:shd w:val="clear" w:color="auto" w:fill="FFFFFF" w:themeFill="background1"/>
            <w:noWrap/>
            <w:vAlign w:val="center"/>
          </w:tcPr>
          <w:p w14:paraId="033011FE" w14:textId="77777777" w:rsidR="00706A6A" w:rsidRPr="00706A6A" w:rsidRDefault="00706A6A" w:rsidP="00706A6A">
            <w:pPr>
              <w:jc w:val="right"/>
              <w:rPr>
                <w:rFonts w:eastAsia="Times New Roman"/>
                <w:i/>
                <w:sz w:val="20"/>
                <w:szCs w:val="20"/>
              </w:rPr>
            </w:pPr>
            <w:r w:rsidRPr="00706A6A">
              <w:rPr>
                <w:rFonts w:eastAsia="Times New Roman"/>
                <w:i/>
                <w:sz w:val="20"/>
                <w:szCs w:val="20"/>
              </w:rPr>
              <w:t>941,0</w:t>
            </w:r>
          </w:p>
        </w:tc>
        <w:tc>
          <w:tcPr>
            <w:tcW w:w="1276" w:type="dxa"/>
            <w:shd w:val="clear" w:color="auto" w:fill="FFFFFF" w:themeFill="background1"/>
            <w:noWrap/>
            <w:vAlign w:val="center"/>
          </w:tcPr>
          <w:p w14:paraId="662EEC07" w14:textId="77777777" w:rsidR="00706A6A" w:rsidRPr="00706A6A" w:rsidRDefault="00706A6A" w:rsidP="00706A6A">
            <w:pPr>
              <w:jc w:val="right"/>
              <w:rPr>
                <w:rFonts w:eastAsia="Times New Roman"/>
                <w:i/>
                <w:sz w:val="20"/>
                <w:szCs w:val="20"/>
              </w:rPr>
            </w:pPr>
            <w:r w:rsidRPr="00706A6A">
              <w:rPr>
                <w:rFonts w:eastAsia="Times New Roman"/>
                <w:i/>
                <w:sz w:val="20"/>
                <w:szCs w:val="20"/>
              </w:rPr>
              <w:t>700,00</w:t>
            </w:r>
          </w:p>
        </w:tc>
        <w:tc>
          <w:tcPr>
            <w:tcW w:w="1275" w:type="dxa"/>
            <w:shd w:val="clear" w:color="auto" w:fill="FFFFFF" w:themeFill="background1"/>
            <w:noWrap/>
            <w:vAlign w:val="center"/>
          </w:tcPr>
          <w:p w14:paraId="3121AF93" w14:textId="77777777" w:rsidR="00706A6A" w:rsidRPr="00706A6A" w:rsidRDefault="00706A6A" w:rsidP="00706A6A">
            <w:pPr>
              <w:jc w:val="right"/>
              <w:rPr>
                <w:rFonts w:eastAsia="Times New Roman"/>
                <w:i/>
                <w:sz w:val="20"/>
                <w:szCs w:val="20"/>
              </w:rPr>
            </w:pPr>
            <w:r w:rsidRPr="00706A6A">
              <w:rPr>
                <w:rFonts w:eastAsia="Times New Roman"/>
                <w:i/>
                <w:sz w:val="20"/>
                <w:szCs w:val="20"/>
              </w:rPr>
              <w:t>400,0</w:t>
            </w:r>
          </w:p>
        </w:tc>
        <w:tc>
          <w:tcPr>
            <w:tcW w:w="1276" w:type="dxa"/>
            <w:shd w:val="clear" w:color="auto" w:fill="FFFFFF" w:themeFill="background1"/>
            <w:noWrap/>
            <w:vAlign w:val="center"/>
          </w:tcPr>
          <w:p w14:paraId="74595B83" w14:textId="77777777" w:rsidR="00706A6A" w:rsidRPr="00706A6A" w:rsidRDefault="00706A6A" w:rsidP="00706A6A">
            <w:pPr>
              <w:jc w:val="right"/>
              <w:rPr>
                <w:rFonts w:eastAsia="Times New Roman"/>
                <w:i/>
                <w:sz w:val="20"/>
                <w:szCs w:val="20"/>
              </w:rPr>
            </w:pPr>
            <w:r w:rsidRPr="00706A6A">
              <w:rPr>
                <w:rFonts w:eastAsia="Times New Roman"/>
                <w:i/>
                <w:sz w:val="20"/>
                <w:szCs w:val="20"/>
              </w:rPr>
              <w:t>300,0</w:t>
            </w:r>
          </w:p>
        </w:tc>
      </w:tr>
      <w:tr w:rsidR="00706A6A" w:rsidRPr="00A11DA6" w14:paraId="393759C2" w14:textId="77777777" w:rsidTr="00706A6A">
        <w:trPr>
          <w:trHeight w:val="61"/>
        </w:trPr>
        <w:tc>
          <w:tcPr>
            <w:tcW w:w="5118" w:type="dxa"/>
            <w:shd w:val="clear" w:color="auto" w:fill="FFFFFF" w:themeFill="background1"/>
          </w:tcPr>
          <w:p w14:paraId="046017A3" w14:textId="77777777" w:rsidR="00706A6A" w:rsidRPr="00706A6A" w:rsidRDefault="00706A6A" w:rsidP="00C539FF">
            <w:pPr>
              <w:jc w:val="both"/>
              <w:rPr>
                <w:rFonts w:eastAsia="Times New Roman"/>
                <w:i/>
                <w:sz w:val="20"/>
                <w:szCs w:val="20"/>
              </w:rPr>
            </w:pPr>
            <w:r w:rsidRPr="00706A6A">
              <w:rPr>
                <w:rFonts w:eastAsia="Times New Roman"/>
                <w:i/>
                <w:sz w:val="20"/>
                <w:szCs w:val="20"/>
              </w:rPr>
              <w:t>Организация и проведение акции «Визит вежливости»</w:t>
            </w:r>
          </w:p>
        </w:tc>
        <w:tc>
          <w:tcPr>
            <w:tcW w:w="1418" w:type="dxa"/>
            <w:shd w:val="clear" w:color="auto" w:fill="FFFFFF" w:themeFill="background1"/>
            <w:noWrap/>
            <w:vAlign w:val="center"/>
          </w:tcPr>
          <w:p w14:paraId="75778DE5" w14:textId="77777777" w:rsidR="00706A6A" w:rsidRPr="00706A6A" w:rsidRDefault="00706A6A" w:rsidP="00706A6A">
            <w:pPr>
              <w:jc w:val="right"/>
              <w:rPr>
                <w:rFonts w:eastAsia="Times New Roman"/>
                <w:i/>
                <w:sz w:val="20"/>
                <w:szCs w:val="20"/>
              </w:rPr>
            </w:pPr>
            <w:r w:rsidRPr="00706A6A">
              <w:rPr>
                <w:rFonts w:eastAsia="Times New Roman"/>
                <w:i/>
                <w:sz w:val="20"/>
                <w:szCs w:val="20"/>
              </w:rPr>
              <w:t>650,0</w:t>
            </w:r>
          </w:p>
        </w:tc>
        <w:tc>
          <w:tcPr>
            <w:tcW w:w="1276" w:type="dxa"/>
            <w:shd w:val="clear" w:color="auto" w:fill="FFFFFF" w:themeFill="background1"/>
            <w:noWrap/>
            <w:vAlign w:val="center"/>
          </w:tcPr>
          <w:p w14:paraId="068B878D" w14:textId="77777777" w:rsidR="00706A6A" w:rsidRPr="00706A6A" w:rsidRDefault="00706A6A" w:rsidP="00706A6A">
            <w:pPr>
              <w:jc w:val="right"/>
              <w:rPr>
                <w:rFonts w:eastAsia="Times New Roman"/>
                <w:i/>
                <w:sz w:val="20"/>
                <w:szCs w:val="20"/>
              </w:rPr>
            </w:pPr>
            <w:r w:rsidRPr="00706A6A">
              <w:rPr>
                <w:rFonts w:eastAsia="Times New Roman"/>
                <w:i/>
                <w:sz w:val="20"/>
                <w:szCs w:val="20"/>
              </w:rPr>
              <w:t>650,0</w:t>
            </w:r>
          </w:p>
        </w:tc>
        <w:tc>
          <w:tcPr>
            <w:tcW w:w="1275" w:type="dxa"/>
            <w:shd w:val="clear" w:color="auto" w:fill="FFFFFF" w:themeFill="background1"/>
            <w:noWrap/>
            <w:vAlign w:val="center"/>
          </w:tcPr>
          <w:p w14:paraId="31DBDB5B" w14:textId="77777777" w:rsidR="00706A6A" w:rsidRPr="00706A6A" w:rsidRDefault="00706A6A" w:rsidP="00706A6A">
            <w:pPr>
              <w:jc w:val="right"/>
              <w:rPr>
                <w:rFonts w:eastAsia="Times New Roman"/>
                <w:i/>
                <w:sz w:val="20"/>
                <w:szCs w:val="20"/>
              </w:rPr>
            </w:pPr>
            <w:r w:rsidRPr="00706A6A">
              <w:rPr>
                <w:rFonts w:eastAsia="Times New Roman"/>
                <w:i/>
                <w:sz w:val="20"/>
                <w:szCs w:val="20"/>
              </w:rPr>
              <w:t>650,0</w:t>
            </w:r>
          </w:p>
        </w:tc>
        <w:tc>
          <w:tcPr>
            <w:tcW w:w="1276" w:type="dxa"/>
            <w:shd w:val="clear" w:color="auto" w:fill="FFFFFF" w:themeFill="background1"/>
            <w:noWrap/>
            <w:vAlign w:val="center"/>
          </w:tcPr>
          <w:p w14:paraId="5A7AEF33" w14:textId="77777777" w:rsidR="00706A6A" w:rsidRPr="00706A6A" w:rsidRDefault="00706A6A" w:rsidP="00706A6A">
            <w:pPr>
              <w:jc w:val="right"/>
              <w:rPr>
                <w:rFonts w:eastAsia="Times New Roman"/>
                <w:i/>
                <w:sz w:val="20"/>
                <w:szCs w:val="20"/>
              </w:rPr>
            </w:pPr>
            <w:r w:rsidRPr="00706A6A">
              <w:rPr>
                <w:rFonts w:eastAsia="Times New Roman"/>
                <w:i/>
                <w:sz w:val="20"/>
                <w:szCs w:val="20"/>
              </w:rPr>
              <w:t>650,0</w:t>
            </w:r>
          </w:p>
        </w:tc>
      </w:tr>
      <w:tr w:rsidR="00706A6A" w:rsidRPr="00A11DA6" w14:paraId="3B406BBA" w14:textId="77777777" w:rsidTr="00706A6A">
        <w:trPr>
          <w:trHeight w:val="900"/>
        </w:trPr>
        <w:tc>
          <w:tcPr>
            <w:tcW w:w="5118" w:type="dxa"/>
            <w:shd w:val="clear" w:color="auto" w:fill="FFFFFF" w:themeFill="background1"/>
            <w:hideMark/>
          </w:tcPr>
          <w:p w14:paraId="1B7B4657" w14:textId="77777777" w:rsidR="00706A6A" w:rsidRPr="00706A6A" w:rsidRDefault="00706A6A" w:rsidP="00C539FF">
            <w:pPr>
              <w:jc w:val="both"/>
              <w:rPr>
                <w:rFonts w:eastAsia="Times New Roman"/>
                <w:sz w:val="20"/>
                <w:szCs w:val="20"/>
              </w:rPr>
            </w:pPr>
            <w:r w:rsidRPr="00706A6A">
              <w:rPr>
                <w:rFonts w:eastAsia="Times New Roman"/>
                <w:sz w:val="20"/>
                <w:szCs w:val="20"/>
              </w:rP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418" w:type="dxa"/>
            <w:shd w:val="clear" w:color="auto" w:fill="FFFFFF" w:themeFill="background1"/>
            <w:vAlign w:val="center"/>
            <w:hideMark/>
          </w:tcPr>
          <w:p w14:paraId="6346296E" w14:textId="77777777" w:rsidR="00706A6A" w:rsidRPr="00706A6A" w:rsidRDefault="00706A6A" w:rsidP="00706A6A">
            <w:pPr>
              <w:jc w:val="right"/>
              <w:rPr>
                <w:rFonts w:eastAsia="Times New Roman"/>
                <w:sz w:val="20"/>
                <w:szCs w:val="20"/>
              </w:rPr>
            </w:pPr>
            <w:r w:rsidRPr="00706A6A">
              <w:rPr>
                <w:rFonts w:eastAsia="Times New Roman"/>
                <w:sz w:val="20"/>
                <w:szCs w:val="20"/>
              </w:rPr>
              <w:t>604,1</w:t>
            </w:r>
          </w:p>
        </w:tc>
        <w:tc>
          <w:tcPr>
            <w:tcW w:w="1276" w:type="dxa"/>
            <w:shd w:val="clear" w:color="auto" w:fill="FFFFFF" w:themeFill="background1"/>
            <w:noWrap/>
            <w:vAlign w:val="center"/>
            <w:hideMark/>
          </w:tcPr>
          <w:p w14:paraId="15B05926" w14:textId="77777777" w:rsidR="00706A6A" w:rsidRPr="00706A6A" w:rsidRDefault="00706A6A" w:rsidP="00706A6A">
            <w:pPr>
              <w:jc w:val="right"/>
              <w:rPr>
                <w:rFonts w:eastAsia="Times New Roman"/>
                <w:sz w:val="20"/>
                <w:szCs w:val="20"/>
              </w:rPr>
            </w:pPr>
            <w:r w:rsidRPr="00706A6A">
              <w:rPr>
                <w:rFonts w:eastAsia="Times New Roman"/>
                <w:sz w:val="20"/>
                <w:szCs w:val="20"/>
              </w:rPr>
              <w:t>623,8</w:t>
            </w:r>
          </w:p>
        </w:tc>
        <w:tc>
          <w:tcPr>
            <w:tcW w:w="1275" w:type="dxa"/>
            <w:shd w:val="clear" w:color="auto" w:fill="FFFFFF" w:themeFill="background1"/>
            <w:noWrap/>
            <w:vAlign w:val="center"/>
            <w:hideMark/>
          </w:tcPr>
          <w:p w14:paraId="2958C7C5" w14:textId="77777777" w:rsidR="00706A6A" w:rsidRPr="00706A6A" w:rsidRDefault="00706A6A" w:rsidP="00706A6A">
            <w:pPr>
              <w:jc w:val="right"/>
              <w:rPr>
                <w:rFonts w:eastAsia="Times New Roman"/>
                <w:sz w:val="20"/>
                <w:szCs w:val="20"/>
              </w:rPr>
            </w:pPr>
            <w:r w:rsidRPr="00706A6A">
              <w:rPr>
                <w:rFonts w:eastAsia="Times New Roman"/>
                <w:sz w:val="20"/>
                <w:szCs w:val="20"/>
              </w:rPr>
              <w:t>669,1</w:t>
            </w:r>
          </w:p>
        </w:tc>
        <w:tc>
          <w:tcPr>
            <w:tcW w:w="1276" w:type="dxa"/>
            <w:shd w:val="clear" w:color="auto" w:fill="FFFFFF" w:themeFill="background1"/>
            <w:noWrap/>
            <w:vAlign w:val="center"/>
            <w:hideMark/>
          </w:tcPr>
          <w:p w14:paraId="4DF4968D" w14:textId="77777777" w:rsidR="00706A6A" w:rsidRPr="00706A6A" w:rsidRDefault="00706A6A" w:rsidP="00706A6A">
            <w:pPr>
              <w:jc w:val="right"/>
              <w:rPr>
                <w:rFonts w:eastAsia="Times New Roman"/>
                <w:sz w:val="20"/>
                <w:szCs w:val="20"/>
              </w:rPr>
            </w:pPr>
            <w:r w:rsidRPr="00706A6A">
              <w:rPr>
                <w:rFonts w:eastAsia="Times New Roman"/>
                <w:sz w:val="20"/>
                <w:szCs w:val="20"/>
              </w:rPr>
              <w:t>715,1</w:t>
            </w:r>
          </w:p>
        </w:tc>
      </w:tr>
      <w:tr w:rsidR="00706A6A" w:rsidRPr="00A11DA6" w14:paraId="685E3F50" w14:textId="77777777" w:rsidTr="00706A6A">
        <w:trPr>
          <w:trHeight w:val="297"/>
        </w:trPr>
        <w:tc>
          <w:tcPr>
            <w:tcW w:w="5118" w:type="dxa"/>
            <w:shd w:val="clear" w:color="auto" w:fill="FFFFFF" w:themeFill="background1"/>
            <w:hideMark/>
          </w:tcPr>
          <w:p w14:paraId="31718381" w14:textId="77777777" w:rsidR="00706A6A" w:rsidRPr="00706A6A" w:rsidRDefault="00706A6A" w:rsidP="00C539FF">
            <w:pPr>
              <w:jc w:val="both"/>
              <w:rPr>
                <w:rFonts w:eastAsia="Times New Roman"/>
                <w:sz w:val="20"/>
                <w:szCs w:val="20"/>
              </w:rPr>
            </w:pPr>
            <w:r w:rsidRPr="00706A6A">
              <w:rPr>
                <w:rFonts w:eastAsia="Times New Roman"/>
                <w:sz w:val="20"/>
                <w:szCs w:val="20"/>
              </w:rP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 в том числе:</w:t>
            </w:r>
          </w:p>
        </w:tc>
        <w:tc>
          <w:tcPr>
            <w:tcW w:w="1418" w:type="dxa"/>
            <w:shd w:val="clear" w:color="auto" w:fill="FFFFFF" w:themeFill="background1"/>
            <w:vAlign w:val="center"/>
            <w:hideMark/>
          </w:tcPr>
          <w:p w14:paraId="6ACEC9E5" w14:textId="77777777" w:rsidR="00706A6A" w:rsidRPr="00706A6A" w:rsidRDefault="00706A6A" w:rsidP="00706A6A">
            <w:pPr>
              <w:jc w:val="right"/>
              <w:rPr>
                <w:rFonts w:eastAsia="Times New Roman"/>
                <w:sz w:val="20"/>
                <w:szCs w:val="20"/>
              </w:rPr>
            </w:pPr>
            <w:r w:rsidRPr="00706A6A">
              <w:rPr>
                <w:rFonts w:eastAsia="Times New Roman"/>
                <w:sz w:val="20"/>
                <w:szCs w:val="20"/>
              </w:rPr>
              <w:t>3 500,0</w:t>
            </w:r>
          </w:p>
        </w:tc>
        <w:tc>
          <w:tcPr>
            <w:tcW w:w="1276" w:type="dxa"/>
            <w:shd w:val="clear" w:color="auto" w:fill="FFFFFF" w:themeFill="background1"/>
            <w:noWrap/>
            <w:vAlign w:val="center"/>
            <w:hideMark/>
          </w:tcPr>
          <w:p w14:paraId="1A2454D3" w14:textId="77777777" w:rsidR="00706A6A" w:rsidRPr="00706A6A" w:rsidRDefault="00706A6A" w:rsidP="00706A6A">
            <w:pPr>
              <w:jc w:val="right"/>
              <w:rPr>
                <w:rFonts w:eastAsia="Times New Roman"/>
                <w:sz w:val="20"/>
                <w:szCs w:val="20"/>
              </w:rPr>
            </w:pPr>
            <w:r w:rsidRPr="00706A6A">
              <w:rPr>
                <w:rFonts w:eastAsia="Times New Roman"/>
                <w:sz w:val="20"/>
                <w:szCs w:val="20"/>
              </w:rPr>
              <w:t>3 500,0</w:t>
            </w:r>
          </w:p>
        </w:tc>
        <w:tc>
          <w:tcPr>
            <w:tcW w:w="1275" w:type="dxa"/>
            <w:shd w:val="clear" w:color="auto" w:fill="FFFFFF" w:themeFill="background1"/>
            <w:noWrap/>
            <w:vAlign w:val="center"/>
            <w:hideMark/>
          </w:tcPr>
          <w:p w14:paraId="7ED6D513" w14:textId="77777777" w:rsidR="00706A6A" w:rsidRPr="00706A6A" w:rsidRDefault="00706A6A" w:rsidP="00706A6A">
            <w:pPr>
              <w:jc w:val="right"/>
              <w:rPr>
                <w:rFonts w:eastAsia="Times New Roman"/>
                <w:sz w:val="20"/>
                <w:szCs w:val="20"/>
              </w:rPr>
            </w:pPr>
            <w:r w:rsidRPr="00706A6A">
              <w:rPr>
                <w:rFonts w:eastAsia="Times New Roman"/>
                <w:sz w:val="20"/>
                <w:szCs w:val="20"/>
              </w:rPr>
              <w:t>3 500,0</w:t>
            </w:r>
          </w:p>
        </w:tc>
        <w:tc>
          <w:tcPr>
            <w:tcW w:w="1276" w:type="dxa"/>
            <w:shd w:val="clear" w:color="auto" w:fill="FFFFFF" w:themeFill="background1"/>
            <w:noWrap/>
            <w:vAlign w:val="center"/>
            <w:hideMark/>
          </w:tcPr>
          <w:p w14:paraId="12B94379" w14:textId="77777777" w:rsidR="00706A6A" w:rsidRPr="00706A6A" w:rsidRDefault="00706A6A" w:rsidP="00706A6A">
            <w:pPr>
              <w:jc w:val="right"/>
              <w:rPr>
                <w:rFonts w:eastAsia="Times New Roman"/>
                <w:sz w:val="20"/>
                <w:szCs w:val="20"/>
              </w:rPr>
            </w:pPr>
            <w:r w:rsidRPr="00706A6A">
              <w:rPr>
                <w:rFonts w:eastAsia="Times New Roman"/>
                <w:sz w:val="20"/>
                <w:szCs w:val="20"/>
              </w:rPr>
              <w:t>3 500,0</w:t>
            </w:r>
          </w:p>
        </w:tc>
      </w:tr>
      <w:tr w:rsidR="00706A6A" w:rsidRPr="00A11DA6" w14:paraId="51A8B284" w14:textId="77777777" w:rsidTr="00706A6A">
        <w:trPr>
          <w:trHeight w:val="297"/>
        </w:trPr>
        <w:tc>
          <w:tcPr>
            <w:tcW w:w="5118" w:type="dxa"/>
            <w:shd w:val="clear" w:color="auto" w:fill="FFFFFF" w:themeFill="background1"/>
          </w:tcPr>
          <w:p w14:paraId="02AFCF69" w14:textId="77777777" w:rsidR="00706A6A" w:rsidRPr="00706A6A" w:rsidRDefault="00706A6A" w:rsidP="00C539FF">
            <w:pPr>
              <w:jc w:val="both"/>
              <w:rPr>
                <w:rFonts w:eastAsia="Times New Roman"/>
                <w:i/>
                <w:sz w:val="20"/>
                <w:szCs w:val="20"/>
              </w:rPr>
            </w:pPr>
            <w:r w:rsidRPr="00706A6A">
              <w:rPr>
                <w:rFonts w:eastAsia="Times New Roman"/>
                <w:i/>
                <w:sz w:val="20"/>
                <w:szCs w:val="20"/>
              </w:rPr>
              <w:t>Предоставление единовременных денежных выплат медицинским работникам</w:t>
            </w:r>
          </w:p>
        </w:tc>
        <w:tc>
          <w:tcPr>
            <w:tcW w:w="1418" w:type="dxa"/>
            <w:shd w:val="clear" w:color="auto" w:fill="FFFFFF" w:themeFill="background1"/>
            <w:vAlign w:val="center"/>
          </w:tcPr>
          <w:p w14:paraId="2DB49F7A" w14:textId="77777777" w:rsidR="00706A6A" w:rsidRPr="00706A6A" w:rsidRDefault="00706A6A" w:rsidP="00706A6A">
            <w:pPr>
              <w:jc w:val="right"/>
              <w:rPr>
                <w:rFonts w:eastAsia="Times New Roman"/>
                <w:i/>
                <w:sz w:val="20"/>
                <w:szCs w:val="20"/>
              </w:rPr>
            </w:pPr>
            <w:r w:rsidRPr="00706A6A">
              <w:rPr>
                <w:rFonts w:eastAsia="Times New Roman"/>
                <w:i/>
                <w:sz w:val="20"/>
                <w:szCs w:val="20"/>
              </w:rPr>
              <w:t>3 500,0</w:t>
            </w:r>
          </w:p>
        </w:tc>
        <w:tc>
          <w:tcPr>
            <w:tcW w:w="1276" w:type="dxa"/>
            <w:shd w:val="clear" w:color="auto" w:fill="FFFFFF" w:themeFill="background1"/>
            <w:noWrap/>
            <w:vAlign w:val="center"/>
          </w:tcPr>
          <w:p w14:paraId="0556C4DF" w14:textId="77777777" w:rsidR="00706A6A" w:rsidRPr="00706A6A" w:rsidRDefault="00706A6A" w:rsidP="00706A6A">
            <w:pPr>
              <w:jc w:val="right"/>
              <w:rPr>
                <w:rFonts w:eastAsia="Times New Roman"/>
                <w:i/>
                <w:sz w:val="20"/>
                <w:szCs w:val="20"/>
              </w:rPr>
            </w:pPr>
            <w:r w:rsidRPr="00706A6A">
              <w:rPr>
                <w:rFonts w:eastAsia="Times New Roman"/>
                <w:i/>
                <w:sz w:val="20"/>
                <w:szCs w:val="20"/>
              </w:rPr>
              <w:t>3500,0</w:t>
            </w:r>
          </w:p>
        </w:tc>
        <w:tc>
          <w:tcPr>
            <w:tcW w:w="1275" w:type="dxa"/>
            <w:shd w:val="clear" w:color="auto" w:fill="FFFFFF" w:themeFill="background1"/>
            <w:noWrap/>
            <w:vAlign w:val="center"/>
          </w:tcPr>
          <w:p w14:paraId="6CCB564E" w14:textId="77777777" w:rsidR="00706A6A" w:rsidRPr="00706A6A" w:rsidRDefault="00706A6A" w:rsidP="00706A6A">
            <w:pPr>
              <w:jc w:val="right"/>
              <w:rPr>
                <w:rFonts w:eastAsia="Times New Roman"/>
                <w:i/>
                <w:sz w:val="20"/>
                <w:szCs w:val="20"/>
              </w:rPr>
            </w:pPr>
            <w:r w:rsidRPr="00706A6A">
              <w:rPr>
                <w:rFonts w:eastAsia="Times New Roman"/>
                <w:i/>
                <w:sz w:val="20"/>
                <w:szCs w:val="20"/>
              </w:rPr>
              <w:t>3 500,0</w:t>
            </w:r>
          </w:p>
        </w:tc>
        <w:tc>
          <w:tcPr>
            <w:tcW w:w="1276" w:type="dxa"/>
            <w:shd w:val="clear" w:color="auto" w:fill="FFFFFF" w:themeFill="background1"/>
            <w:noWrap/>
            <w:vAlign w:val="center"/>
          </w:tcPr>
          <w:p w14:paraId="4FBAF07C" w14:textId="77777777" w:rsidR="00706A6A" w:rsidRPr="00706A6A" w:rsidRDefault="00706A6A" w:rsidP="00706A6A">
            <w:pPr>
              <w:jc w:val="right"/>
              <w:rPr>
                <w:rFonts w:eastAsia="Times New Roman"/>
                <w:i/>
                <w:sz w:val="20"/>
                <w:szCs w:val="20"/>
              </w:rPr>
            </w:pPr>
            <w:r w:rsidRPr="00706A6A">
              <w:rPr>
                <w:rFonts w:eastAsia="Times New Roman"/>
                <w:i/>
                <w:sz w:val="20"/>
                <w:szCs w:val="20"/>
              </w:rPr>
              <w:t>3 500,0</w:t>
            </w:r>
          </w:p>
        </w:tc>
      </w:tr>
      <w:tr w:rsidR="00706A6A" w:rsidRPr="00A11DA6" w14:paraId="0D8EA4E3" w14:textId="77777777" w:rsidTr="00706A6A">
        <w:trPr>
          <w:trHeight w:val="300"/>
        </w:trPr>
        <w:tc>
          <w:tcPr>
            <w:tcW w:w="5118" w:type="dxa"/>
            <w:shd w:val="clear" w:color="auto" w:fill="FFFFFF" w:themeFill="background1"/>
            <w:vAlign w:val="center"/>
            <w:hideMark/>
          </w:tcPr>
          <w:p w14:paraId="4FD55A41" w14:textId="77777777" w:rsidR="00706A6A" w:rsidRPr="00706A6A" w:rsidRDefault="00706A6A" w:rsidP="00C539FF">
            <w:pPr>
              <w:jc w:val="both"/>
              <w:rPr>
                <w:rFonts w:eastAsia="Times New Roman"/>
                <w:sz w:val="20"/>
                <w:szCs w:val="20"/>
              </w:rPr>
            </w:pPr>
            <w:r w:rsidRPr="00706A6A">
              <w:rPr>
                <w:rFonts w:eastAsia="Times New Roman"/>
                <w:sz w:val="20"/>
                <w:szCs w:val="20"/>
              </w:rPr>
              <w:t>Управление образования</w:t>
            </w:r>
          </w:p>
        </w:tc>
        <w:tc>
          <w:tcPr>
            <w:tcW w:w="1418" w:type="dxa"/>
            <w:shd w:val="clear" w:color="auto" w:fill="FFFFFF" w:themeFill="background1"/>
            <w:vAlign w:val="center"/>
            <w:hideMark/>
          </w:tcPr>
          <w:p w14:paraId="46F44375" w14:textId="77777777" w:rsidR="00706A6A" w:rsidRPr="00706A6A" w:rsidRDefault="00706A6A" w:rsidP="00706A6A">
            <w:pPr>
              <w:jc w:val="right"/>
              <w:rPr>
                <w:rFonts w:eastAsia="Times New Roman"/>
                <w:sz w:val="20"/>
                <w:szCs w:val="20"/>
              </w:rPr>
            </w:pPr>
            <w:r w:rsidRPr="00706A6A">
              <w:rPr>
                <w:rFonts w:eastAsia="Times New Roman"/>
                <w:sz w:val="20"/>
                <w:szCs w:val="20"/>
              </w:rPr>
              <w:t>75 993,7</w:t>
            </w:r>
          </w:p>
        </w:tc>
        <w:tc>
          <w:tcPr>
            <w:tcW w:w="1276" w:type="dxa"/>
            <w:shd w:val="clear" w:color="auto" w:fill="FFFFFF" w:themeFill="background1"/>
            <w:noWrap/>
            <w:vAlign w:val="center"/>
            <w:hideMark/>
          </w:tcPr>
          <w:p w14:paraId="23CCC329" w14:textId="77777777" w:rsidR="00706A6A" w:rsidRPr="00706A6A" w:rsidRDefault="00706A6A" w:rsidP="00706A6A">
            <w:pPr>
              <w:jc w:val="right"/>
              <w:rPr>
                <w:rFonts w:eastAsia="Times New Roman"/>
                <w:sz w:val="20"/>
                <w:szCs w:val="20"/>
              </w:rPr>
            </w:pPr>
            <w:r w:rsidRPr="00706A6A">
              <w:rPr>
                <w:rFonts w:eastAsia="Times New Roman"/>
                <w:sz w:val="20"/>
                <w:szCs w:val="20"/>
              </w:rPr>
              <w:t>83 057,6</w:t>
            </w:r>
          </w:p>
        </w:tc>
        <w:tc>
          <w:tcPr>
            <w:tcW w:w="1275" w:type="dxa"/>
            <w:shd w:val="clear" w:color="auto" w:fill="FFFFFF" w:themeFill="background1"/>
            <w:noWrap/>
            <w:vAlign w:val="center"/>
            <w:hideMark/>
          </w:tcPr>
          <w:p w14:paraId="0167C5B4" w14:textId="77777777" w:rsidR="00706A6A" w:rsidRPr="00706A6A" w:rsidRDefault="00706A6A" w:rsidP="00706A6A">
            <w:pPr>
              <w:jc w:val="right"/>
              <w:rPr>
                <w:rFonts w:eastAsia="Times New Roman"/>
                <w:sz w:val="20"/>
                <w:szCs w:val="20"/>
              </w:rPr>
            </w:pPr>
            <w:r w:rsidRPr="00706A6A">
              <w:rPr>
                <w:rFonts w:eastAsia="Times New Roman"/>
                <w:sz w:val="20"/>
                <w:szCs w:val="20"/>
              </w:rPr>
              <w:t>83 057,6</w:t>
            </w:r>
          </w:p>
        </w:tc>
        <w:tc>
          <w:tcPr>
            <w:tcW w:w="1276" w:type="dxa"/>
            <w:shd w:val="clear" w:color="auto" w:fill="FFFFFF" w:themeFill="background1"/>
            <w:noWrap/>
            <w:vAlign w:val="center"/>
            <w:hideMark/>
          </w:tcPr>
          <w:p w14:paraId="05183AA6" w14:textId="77777777" w:rsidR="00706A6A" w:rsidRPr="00706A6A" w:rsidRDefault="00706A6A" w:rsidP="00706A6A">
            <w:pPr>
              <w:jc w:val="right"/>
              <w:rPr>
                <w:rFonts w:eastAsia="Times New Roman"/>
                <w:sz w:val="20"/>
                <w:szCs w:val="20"/>
              </w:rPr>
            </w:pPr>
            <w:r w:rsidRPr="00706A6A">
              <w:rPr>
                <w:rFonts w:eastAsia="Times New Roman"/>
                <w:sz w:val="20"/>
                <w:szCs w:val="20"/>
              </w:rPr>
              <w:t>83 057,6</w:t>
            </w:r>
          </w:p>
        </w:tc>
      </w:tr>
      <w:tr w:rsidR="00706A6A" w:rsidRPr="00A11DA6" w14:paraId="39DDA45E" w14:textId="77777777" w:rsidTr="00706A6A">
        <w:trPr>
          <w:trHeight w:val="56"/>
        </w:trPr>
        <w:tc>
          <w:tcPr>
            <w:tcW w:w="10363" w:type="dxa"/>
            <w:gridSpan w:val="5"/>
            <w:shd w:val="clear" w:color="auto" w:fill="FFFFFF" w:themeFill="background1"/>
            <w:vAlign w:val="center"/>
          </w:tcPr>
          <w:p w14:paraId="34584862" w14:textId="77777777" w:rsidR="00706A6A" w:rsidRPr="00706A6A" w:rsidRDefault="00706A6A" w:rsidP="00706A6A">
            <w:pPr>
              <w:jc w:val="center"/>
              <w:rPr>
                <w:rFonts w:eastAsia="Times New Roman"/>
                <w:sz w:val="20"/>
                <w:szCs w:val="20"/>
              </w:rPr>
            </w:pPr>
            <w:r w:rsidRPr="00706A6A">
              <w:rPr>
                <w:rFonts w:eastAsia="Times New Roman"/>
                <w:sz w:val="20"/>
                <w:szCs w:val="20"/>
              </w:rPr>
              <w:t>Муниципальная программа «Доступное образование в городе Оренбурге»</w:t>
            </w:r>
          </w:p>
        </w:tc>
      </w:tr>
      <w:tr w:rsidR="00706A6A" w:rsidRPr="00A11DA6" w14:paraId="4C059D03" w14:textId="77777777" w:rsidTr="00706A6A">
        <w:trPr>
          <w:trHeight w:val="56"/>
        </w:trPr>
        <w:tc>
          <w:tcPr>
            <w:tcW w:w="5118" w:type="dxa"/>
            <w:shd w:val="clear" w:color="auto" w:fill="FFFFFF" w:themeFill="background1"/>
            <w:hideMark/>
          </w:tcPr>
          <w:p w14:paraId="06F7744B" w14:textId="77777777" w:rsidR="00706A6A" w:rsidRPr="00706A6A" w:rsidRDefault="00706A6A" w:rsidP="00C539FF">
            <w:pPr>
              <w:jc w:val="both"/>
              <w:rPr>
                <w:rFonts w:eastAsia="Times New Roman"/>
                <w:sz w:val="20"/>
                <w:szCs w:val="20"/>
              </w:rPr>
            </w:pPr>
            <w:r w:rsidRPr="00706A6A">
              <w:rPr>
                <w:rFonts w:eastAsia="Times New Roman"/>
                <w:sz w:val="20"/>
                <w:szCs w:val="20"/>
              </w:rPr>
              <w:t>Осуществление переданных полномочий по содержанию ребенка в семье опекуна</w:t>
            </w:r>
          </w:p>
        </w:tc>
        <w:tc>
          <w:tcPr>
            <w:tcW w:w="1418" w:type="dxa"/>
            <w:shd w:val="clear" w:color="auto" w:fill="FFFFFF" w:themeFill="background1"/>
            <w:noWrap/>
            <w:vAlign w:val="center"/>
            <w:hideMark/>
          </w:tcPr>
          <w:p w14:paraId="5E351DB6" w14:textId="77777777" w:rsidR="00706A6A" w:rsidRPr="00706A6A" w:rsidRDefault="00706A6A" w:rsidP="00706A6A">
            <w:pPr>
              <w:jc w:val="right"/>
              <w:rPr>
                <w:rFonts w:eastAsia="Times New Roman"/>
                <w:sz w:val="20"/>
                <w:szCs w:val="20"/>
              </w:rPr>
            </w:pPr>
            <w:r w:rsidRPr="00706A6A">
              <w:rPr>
                <w:rFonts w:eastAsia="Times New Roman"/>
                <w:sz w:val="20"/>
                <w:szCs w:val="20"/>
              </w:rPr>
              <w:t>67 002,6</w:t>
            </w:r>
          </w:p>
        </w:tc>
        <w:tc>
          <w:tcPr>
            <w:tcW w:w="1276" w:type="dxa"/>
            <w:shd w:val="clear" w:color="auto" w:fill="FFFFFF" w:themeFill="background1"/>
            <w:noWrap/>
            <w:vAlign w:val="center"/>
            <w:hideMark/>
          </w:tcPr>
          <w:p w14:paraId="36C1BF5C" w14:textId="77777777" w:rsidR="00706A6A" w:rsidRPr="00706A6A" w:rsidRDefault="00706A6A" w:rsidP="00706A6A">
            <w:pPr>
              <w:jc w:val="right"/>
              <w:rPr>
                <w:rFonts w:eastAsia="Times New Roman"/>
                <w:sz w:val="20"/>
                <w:szCs w:val="20"/>
              </w:rPr>
            </w:pPr>
            <w:r w:rsidRPr="00706A6A">
              <w:rPr>
                <w:rFonts w:eastAsia="Times New Roman"/>
                <w:sz w:val="20"/>
                <w:szCs w:val="20"/>
              </w:rPr>
              <w:t>72 349,0</w:t>
            </w:r>
          </w:p>
        </w:tc>
        <w:tc>
          <w:tcPr>
            <w:tcW w:w="1275" w:type="dxa"/>
            <w:shd w:val="clear" w:color="auto" w:fill="FFFFFF" w:themeFill="background1"/>
            <w:noWrap/>
            <w:vAlign w:val="center"/>
            <w:hideMark/>
          </w:tcPr>
          <w:p w14:paraId="41D70A02" w14:textId="77777777" w:rsidR="00706A6A" w:rsidRPr="00706A6A" w:rsidRDefault="00706A6A" w:rsidP="00706A6A">
            <w:pPr>
              <w:jc w:val="right"/>
              <w:rPr>
                <w:rFonts w:eastAsia="Times New Roman"/>
                <w:sz w:val="20"/>
                <w:szCs w:val="20"/>
              </w:rPr>
            </w:pPr>
            <w:r w:rsidRPr="00706A6A">
              <w:rPr>
                <w:rFonts w:eastAsia="Times New Roman"/>
                <w:sz w:val="20"/>
                <w:szCs w:val="20"/>
              </w:rPr>
              <w:t>72 349,0</w:t>
            </w:r>
          </w:p>
        </w:tc>
        <w:tc>
          <w:tcPr>
            <w:tcW w:w="1276" w:type="dxa"/>
            <w:shd w:val="clear" w:color="auto" w:fill="FFFFFF" w:themeFill="background1"/>
            <w:noWrap/>
            <w:vAlign w:val="center"/>
            <w:hideMark/>
          </w:tcPr>
          <w:p w14:paraId="71A7C38B" w14:textId="77777777" w:rsidR="00706A6A" w:rsidRPr="00706A6A" w:rsidRDefault="00706A6A" w:rsidP="00706A6A">
            <w:pPr>
              <w:jc w:val="right"/>
              <w:rPr>
                <w:rFonts w:eastAsia="Times New Roman"/>
                <w:sz w:val="20"/>
                <w:szCs w:val="20"/>
              </w:rPr>
            </w:pPr>
            <w:r w:rsidRPr="00706A6A">
              <w:rPr>
                <w:rFonts w:eastAsia="Times New Roman"/>
                <w:sz w:val="20"/>
                <w:szCs w:val="20"/>
              </w:rPr>
              <w:t>72 349,0</w:t>
            </w:r>
          </w:p>
        </w:tc>
      </w:tr>
      <w:tr w:rsidR="00706A6A" w:rsidRPr="00A11DA6" w14:paraId="1864615D" w14:textId="77777777" w:rsidTr="00706A6A">
        <w:trPr>
          <w:trHeight w:val="56"/>
        </w:trPr>
        <w:tc>
          <w:tcPr>
            <w:tcW w:w="5118" w:type="dxa"/>
            <w:shd w:val="clear" w:color="auto" w:fill="FFFFFF" w:themeFill="background1"/>
            <w:hideMark/>
          </w:tcPr>
          <w:p w14:paraId="0E655D20" w14:textId="77777777" w:rsidR="00706A6A" w:rsidRPr="00706A6A" w:rsidRDefault="00706A6A" w:rsidP="00C539FF">
            <w:pPr>
              <w:jc w:val="both"/>
              <w:rPr>
                <w:rFonts w:eastAsia="Times New Roman"/>
                <w:sz w:val="20"/>
                <w:szCs w:val="20"/>
              </w:rPr>
            </w:pPr>
            <w:r w:rsidRPr="00706A6A">
              <w:rPr>
                <w:rFonts w:eastAsia="Times New Roman"/>
                <w:sz w:val="20"/>
                <w:szCs w:val="20"/>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418" w:type="dxa"/>
            <w:shd w:val="clear" w:color="auto" w:fill="FFFFFF" w:themeFill="background1"/>
            <w:noWrap/>
            <w:vAlign w:val="center"/>
            <w:hideMark/>
          </w:tcPr>
          <w:p w14:paraId="61B250B7" w14:textId="77777777" w:rsidR="00706A6A" w:rsidRPr="00706A6A" w:rsidRDefault="00706A6A" w:rsidP="00706A6A">
            <w:pPr>
              <w:jc w:val="right"/>
              <w:rPr>
                <w:rFonts w:eastAsia="Times New Roman"/>
                <w:sz w:val="20"/>
                <w:szCs w:val="20"/>
              </w:rPr>
            </w:pPr>
            <w:r w:rsidRPr="00706A6A">
              <w:rPr>
                <w:rFonts w:eastAsia="Times New Roman"/>
                <w:sz w:val="20"/>
                <w:szCs w:val="20"/>
              </w:rPr>
              <w:t>8 331,8</w:t>
            </w:r>
          </w:p>
        </w:tc>
        <w:tc>
          <w:tcPr>
            <w:tcW w:w="1276" w:type="dxa"/>
            <w:shd w:val="clear" w:color="auto" w:fill="FFFFFF" w:themeFill="background1"/>
            <w:noWrap/>
            <w:vAlign w:val="center"/>
            <w:hideMark/>
          </w:tcPr>
          <w:p w14:paraId="10CF703F" w14:textId="77777777" w:rsidR="00706A6A" w:rsidRPr="00706A6A" w:rsidRDefault="00706A6A" w:rsidP="00706A6A">
            <w:pPr>
              <w:jc w:val="right"/>
              <w:rPr>
                <w:rFonts w:eastAsia="Times New Roman"/>
                <w:sz w:val="20"/>
                <w:szCs w:val="20"/>
              </w:rPr>
            </w:pPr>
            <w:r w:rsidRPr="00706A6A">
              <w:rPr>
                <w:rFonts w:eastAsia="Times New Roman"/>
                <w:sz w:val="20"/>
                <w:szCs w:val="20"/>
              </w:rPr>
              <w:t>10 708,6</w:t>
            </w:r>
          </w:p>
        </w:tc>
        <w:tc>
          <w:tcPr>
            <w:tcW w:w="1275" w:type="dxa"/>
            <w:shd w:val="clear" w:color="auto" w:fill="FFFFFF" w:themeFill="background1"/>
            <w:noWrap/>
            <w:vAlign w:val="center"/>
            <w:hideMark/>
          </w:tcPr>
          <w:p w14:paraId="0111ECB8" w14:textId="77777777" w:rsidR="00706A6A" w:rsidRPr="00706A6A" w:rsidRDefault="00706A6A" w:rsidP="00706A6A">
            <w:pPr>
              <w:jc w:val="right"/>
              <w:rPr>
                <w:rFonts w:eastAsia="Times New Roman"/>
                <w:sz w:val="20"/>
                <w:szCs w:val="20"/>
              </w:rPr>
            </w:pPr>
            <w:r w:rsidRPr="00706A6A">
              <w:rPr>
                <w:rFonts w:eastAsia="Times New Roman"/>
                <w:sz w:val="20"/>
                <w:szCs w:val="20"/>
              </w:rPr>
              <w:t>10 708,6</w:t>
            </w:r>
          </w:p>
        </w:tc>
        <w:tc>
          <w:tcPr>
            <w:tcW w:w="1276" w:type="dxa"/>
            <w:shd w:val="clear" w:color="auto" w:fill="FFFFFF" w:themeFill="background1"/>
            <w:noWrap/>
            <w:vAlign w:val="center"/>
            <w:hideMark/>
          </w:tcPr>
          <w:p w14:paraId="27B2FB6E" w14:textId="77777777" w:rsidR="00706A6A" w:rsidRPr="00706A6A" w:rsidRDefault="00706A6A" w:rsidP="00706A6A">
            <w:pPr>
              <w:jc w:val="right"/>
              <w:rPr>
                <w:rFonts w:eastAsia="Times New Roman"/>
                <w:sz w:val="20"/>
                <w:szCs w:val="20"/>
              </w:rPr>
            </w:pPr>
            <w:r w:rsidRPr="00706A6A">
              <w:rPr>
                <w:rFonts w:eastAsia="Times New Roman"/>
                <w:sz w:val="20"/>
                <w:szCs w:val="20"/>
              </w:rPr>
              <w:t>10 708,6</w:t>
            </w:r>
          </w:p>
        </w:tc>
      </w:tr>
      <w:tr w:rsidR="00706A6A" w:rsidRPr="00A11DA6" w14:paraId="55ABCD72" w14:textId="77777777" w:rsidTr="00706A6A">
        <w:trPr>
          <w:trHeight w:val="900"/>
        </w:trPr>
        <w:tc>
          <w:tcPr>
            <w:tcW w:w="5118" w:type="dxa"/>
            <w:shd w:val="clear" w:color="auto" w:fill="FFFFFF" w:themeFill="background1"/>
            <w:hideMark/>
          </w:tcPr>
          <w:p w14:paraId="5DF7E6D1" w14:textId="77777777" w:rsidR="00706A6A" w:rsidRPr="00706A6A" w:rsidRDefault="00706A6A" w:rsidP="00C539FF">
            <w:pPr>
              <w:jc w:val="both"/>
              <w:rPr>
                <w:rFonts w:eastAsia="Times New Roman"/>
                <w:sz w:val="20"/>
                <w:szCs w:val="20"/>
              </w:rPr>
            </w:pPr>
            <w:r w:rsidRPr="00706A6A">
              <w:rPr>
                <w:rFonts w:eastAsia="Times New Roman"/>
                <w:sz w:val="20"/>
                <w:szCs w:val="20"/>
              </w:rP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418" w:type="dxa"/>
            <w:shd w:val="clear" w:color="auto" w:fill="FFFFFF" w:themeFill="background1"/>
            <w:noWrap/>
            <w:vAlign w:val="center"/>
            <w:hideMark/>
          </w:tcPr>
          <w:p w14:paraId="0A5EC0B3" w14:textId="77777777" w:rsidR="00706A6A" w:rsidRPr="00706A6A" w:rsidRDefault="00706A6A" w:rsidP="00706A6A">
            <w:pPr>
              <w:jc w:val="right"/>
              <w:rPr>
                <w:rFonts w:eastAsia="Times New Roman"/>
                <w:sz w:val="20"/>
                <w:szCs w:val="20"/>
              </w:rPr>
            </w:pPr>
            <w:r w:rsidRPr="00706A6A">
              <w:rPr>
                <w:rFonts w:eastAsia="Times New Roman"/>
                <w:sz w:val="20"/>
                <w:szCs w:val="20"/>
              </w:rPr>
              <w:t>659,3</w:t>
            </w:r>
          </w:p>
        </w:tc>
        <w:tc>
          <w:tcPr>
            <w:tcW w:w="1276" w:type="dxa"/>
            <w:shd w:val="clear" w:color="auto" w:fill="FFFFFF" w:themeFill="background1"/>
            <w:noWrap/>
            <w:vAlign w:val="center"/>
            <w:hideMark/>
          </w:tcPr>
          <w:p w14:paraId="701349F2" w14:textId="77777777" w:rsidR="00706A6A" w:rsidRPr="00706A6A" w:rsidRDefault="00706A6A" w:rsidP="00706A6A">
            <w:pPr>
              <w:jc w:val="right"/>
              <w:rPr>
                <w:rFonts w:eastAsia="Times New Roman"/>
                <w:sz w:val="20"/>
                <w:szCs w:val="20"/>
              </w:rPr>
            </w:pPr>
            <w:r w:rsidRPr="00706A6A">
              <w:rPr>
                <w:rFonts w:eastAsia="Times New Roman"/>
                <w:sz w:val="20"/>
                <w:szCs w:val="20"/>
              </w:rPr>
              <w:t>х</w:t>
            </w:r>
          </w:p>
        </w:tc>
        <w:tc>
          <w:tcPr>
            <w:tcW w:w="1275" w:type="dxa"/>
            <w:shd w:val="clear" w:color="auto" w:fill="FFFFFF" w:themeFill="background1"/>
            <w:noWrap/>
            <w:vAlign w:val="center"/>
            <w:hideMark/>
          </w:tcPr>
          <w:p w14:paraId="2F08CE96" w14:textId="77777777" w:rsidR="00706A6A" w:rsidRPr="00706A6A" w:rsidRDefault="00706A6A" w:rsidP="00706A6A">
            <w:pPr>
              <w:jc w:val="right"/>
              <w:rPr>
                <w:rFonts w:eastAsia="Times New Roman"/>
                <w:sz w:val="20"/>
                <w:szCs w:val="20"/>
              </w:rPr>
            </w:pPr>
            <w:r w:rsidRPr="00706A6A">
              <w:rPr>
                <w:rFonts w:eastAsia="Times New Roman"/>
                <w:sz w:val="20"/>
                <w:szCs w:val="20"/>
              </w:rPr>
              <w:t>х</w:t>
            </w:r>
          </w:p>
        </w:tc>
        <w:tc>
          <w:tcPr>
            <w:tcW w:w="1276" w:type="dxa"/>
            <w:shd w:val="clear" w:color="auto" w:fill="FFFFFF" w:themeFill="background1"/>
            <w:noWrap/>
            <w:vAlign w:val="center"/>
            <w:hideMark/>
          </w:tcPr>
          <w:p w14:paraId="7FEA2C20" w14:textId="77777777" w:rsidR="00706A6A" w:rsidRPr="00706A6A" w:rsidRDefault="00706A6A" w:rsidP="00706A6A">
            <w:pPr>
              <w:jc w:val="right"/>
              <w:rPr>
                <w:rFonts w:eastAsia="Times New Roman"/>
                <w:sz w:val="20"/>
                <w:szCs w:val="20"/>
              </w:rPr>
            </w:pPr>
            <w:r w:rsidRPr="00706A6A">
              <w:rPr>
                <w:rFonts w:eastAsia="Times New Roman"/>
                <w:sz w:val="20"/>
                <w:szCs w:val="20"/>
              </w:rPr>
              <w:t>х</w:t>
            </w:r>
          </w:p>
        </w:tc>
      </w:tr>
      <w:tr w:rsidR="00706A6A" w:rsidRPr="00A11DA6" w14:paraId="5A74816C" w14:textId="77777777" w:rsidTr="00706A6A">
        <w:trPr>
          <w:trHeight w:val="56"/>
        </w:trPr>
        <w:tc>
          <w:tcPr>
            <w:tcW w:w="5118" w:type="dxa"/>
            <w:shd w:val="clear" w:color="auto" w:fill="DBE5F1" w:themeFill="accent1" w:themeFillTint="33"/>
            <w:vAlign w:val="center"/>
            <w:hideMark/>
          </w:tcPr>
          <w:p w14:paraId="3AF577FD" w14:textId="77777777" w:rsidR="00706A6A" w:rsidRPr="00706A6A" w:rsidRDefault="00706A6A" w:rsidP="00706A6A">
            <w:pPr>
              <w:rPr>
                <w:rFonts w:eastAsia="Times New Roman"/>
                <w:b/>
                <w:bCs/>
                <w:sz w:val="20"/>
                <w:szCs w:val="20"/>
              </w:rPr>
            </w:pPr>
            <w:r w:rsidRPr="00706A6A">
              <w:rPr>
                <w:rFonts w:eastAsia="Times New Roman"/>
                <w:b/>
                <w:bCs/>
                <w:sz w:val="20"/>
                <w:szCs w:val="20"/>
              </w:rPr>
              <w:t xml:space="preserve">Всего: </w:t>
            </w:r>
          </w:p>
        </w:tc>
        <w:tc>
          <w:tcPr>
            <w:tcW w:w="1418" w:type="dxa"/>
            <w:shd w:val="clear" w:color="auto" w:fill="DBE5F1" w:themeFill="accent1" w:themeFillTint="33"/>
            <w:noWrap/>
            <w:vAlign w:val="center"/>
            <w:hideMark/>
          </w:tcPr>
          <w:p w14:paraId="7608FC20" w14:textId="77777777" w:rsidR="00706A6A" w:rsidRPr="00706A6A" w:rsidRDefault="00706A6A" w:rsidP="00706A6A">
            <w:pPr>
              <w:jc w:val="right"/>
              <w:rPr>
                <w:rFonts w:eastAsia="Times New Roman"/>
                <w:b/>
                <w:bCs/>
                <w:sz w:val="20"/>
                <w:szCs w:val="20"/>
              </w:rPr>
            </w:pPr>
            <w:r w:rsidRPr="00706A6A">
              <w:rPr>
                <w:rFonts w:eastAsia="Times New Roman"/>
                <w:b/>
                <w:bCs/>
                <w:sz w:val="20"/>
                <w:szCs w:val="20"/>
              </w:rPr>
              <w:t>132 508,6</w:t>
            </w:r>
          </w:p>
        </w:tc>
        <w:tc>
          <w:tcPr>
            <w:tcW w:w="1276" w:type="dxa"/>
            <w:shd w:val="clear" w:color="auto" w:fill="DBE5F1" w:themeFill="accent1" w:themeFillTint="33"/>
            <w:noWrap/>
            <w:vAlign w:val="center"/>
            <w:hideMark/>
          </w:tcPr>
          <w:p w14:paraId="51BD41F3" w14:textId="77777777" w:rsidR="00706A6A" w:rsidRPr="00706A6A" w:rsidRDefault="00706A6A" w:rsidP="00706A6A">
            <w:pPr>
              <w:jc w:val="right"/>
              <w:rPr>
                <w:rFonts w:eastAsia="Times New Roman"/>
                <w:b/>
                <w:bCs/>
                <w:sz w:val="20"/>
                <w:szCs w:val="20"/>
              </w:rPr>
            </w:pPr>
            <w:r w:rsidRPr="00706A6A">
              <w:rPr>
                <w:rFonts w:eastAsia="Times New Roman"/>
                <w:b/>
                <w:bCs/>
                <w:sz w:val="20"/>
                <w:szCs w:val="20"/>
              </w:rPr>
              <w:t>140 663,8</w:t>
            </w:r>
          </w:p>
        </w:tc>
        <w:tc>
          <w:tcPr>
            <w:tcW w:w="1275" w:type="dxa"/>
            <w:shd w:val="clear" w:color="auto" w:fill="DBE5F1" w:themeFill="accent1" w:themeFillTint="33"/>
            <w:noWrap/>
            <w:vAlign w:val="center"/>
            <w:hideMark/>
          </w:tcPr>
          <w:p w14:paraId="6497D786" w14:textId="77777777" w:rsidR="00706A6A" w:rsidRPr="00706A6A" w:rsidRDefault="00706A6A" w:rsidP="00706A6A">
            <w:pPr>
              <w:jc w:val="right"/>
              <w:rPr>
                <w:rFonts w:eastAsia="Times New Roman"/>
                <w:b/>
                <w:bCs/>
                <w:sz w:val="20"/>
                <w:szCs w:val="20"/>
              </w:rPr>
            </w:pPr>
            <w:r w:rsidRPr="00706A6A">
              <w:rPr>
                <w:rFonts w:eastAsia="Times New Roman"/>
                <w:b/>
                <w:bCs/>
                <w:sz w:val="20"/>
                <w:szCs w:val="20"/>
              </w:rPr>
              <w:t>141 053,4</w:t>
            </w:r>
          </w:p>
        </w:tc>
        <w:tc>
          <w:tcPr>
            <w:tcW w:w="1276" w:type="dxa"/>
            <w:shd w:val="clear" w:color="auto" w:fill="DBE5F1" w:themeFill="accent1" w:themeFillTint="33"/>
            <w:noWrap/>
            <w:vAlign w:val="center"/>
            <w:hideMark/>
          </w:tcPr>
          <w:p w14:paraId="30341E20" w14:textId="77777777" w:rsidR="00706A6A" w:rsidRPr="00706A6A" w:rsidRDefault="00706A6A" w:rsidP="00706A6A">
            <w:pPr>
              <w:jc w:val="right"/>
              <w:rPr>
                <w:rFonts w:eastAsia="Times New Roman"/>
                <w:b/>
                <w:bCs/>
                <w:sz w:val="20"/>
                <w:szCs w:val="20"/>
              </w:rPr>
            </w:pPr>
            <w:r w:rsidRPr="00706A6A">
              <w:rPr>
                <w:rFonts w:eastAsia="Times New Roman"/>
                <w:b/>
                <w:bCs/>
                <w:sz w:val="20"/>
                <w:szCs w:val="20"/>
              </w:rPr>
              <w:t>139 858,6</w:t>
            </w:r>
          </w:p>
        </w:tc>
      </w:tr>
    </w:tbl>
    <w:p w14:paraId="4B47C347" w14:textId="77777777" w:rsidR="00706A6A" w:rsidRPr="00640066" w:rsidRDefault="00706A6A" w:rsidP="00640066">
      <w:pPr>
        <w:widowControl w:val="0"/>
        <w:tabs>
          <w:tab w:val="left" w:pos="709"/>
          <w:tab w:val="left" w:pos="1134"/>
        </w:tabs>
        <w:ind w:firstLine="709"/>
        <w:jc w:val="both"/>
        <w:rPr>
          <w:sz w:val="16"/>
          <w:szCs w:val="28"/>
          <w:highlight w:val="yellow"/>
        </w:rPr>
      </w:pPr>
    </w:p>
    <w:p w14:paraId="1B32AC2B" w14:textId="77777777" w:rsidR="00640066" w:rsidRPr="00640066" w:rsidRDefault="00640066" w:rsidP="00640066">
      <w:pPr>
        <w:tabs>
          <w:tab w:val="left" w:pos="709"/>
          <w:tab w:val="left" w:pos="1134"/>
        </w:tabs>
        <w:ind w:firstLine="709"/>
        <w:jc w:val="both"/>
        <w:rPr>
          <w:sz w:val="28"/>
          <w:szCs w:val="28"/>
        </w:rPr>
      </w:pPr>
      <w:r w:rsidRPr="00640066">
        <w:rPr>
          <w:sz w:val="28"/>
          <w:szCs w:val="28"/>
        </w:rPr>
        <w:t>Весь объем бюджетных ассигнований, направляемых на исполнение публичных нормативных обязательств, приходится на раздел 1000 «Социальная политика».</w:t>
      </w:r>
    </w:p>
    <w:p w14:paraId="0203A765" w14:textId="77777777" w:rsidR="00640066" w:rsidRPr="00640066" w:rsidRDefault="00640066" w:rsidP="00640066">
      <w:pPr>
        <w:tabs>
          <w:tab w:val="left" w:pos="709"/>
          <w:tab w:val="left" w:pos="1134"/>
        </w:tabs>
        <w:ind w:firstLine="709"/>
        <w:jc w:val="both"/>
        <w:rPr>
          <w:sz w:val="28"/>
          <w:szCs w:val="28"/>
        </w:rPr>
      </w:pPr>
      <w:r w:rsidRPr="00640066">
        <w:rPr>
          <w:sz w:val="28"/>
          <w:szCs w:val="28"/>
        </w:rPr>
        <w:t xml:space="preserve">Предложенные к утверждению Проектом решения назначения на исполнение публичных нормативных обязательств в 2023 год и плановый период 2024 и 2025 </w:t>
      </w:r>
      <w:r w:rsidRPr="00640066">
        <w:rPr>
          <w:sz w:val="28"/>
          <w:szCs w:val="28"/>
        </w:rPr>
        <w:lastRenderedPageBreak/>
        <w:t>годов увеличиваются относительно бюджетных ассигнований, утвержденных СБР на 2022 год на 6,2%, 6,4% и 5,5% соответственно.</w:t>
      </w:r>
    </w:p>
    <w:p w14:paraId="613982E4" w14:textId="77777777" w:rsidR="00C314AA" w:rsidRPr="00F27C55" w:rsidRDefault="00640066" w:rsidP="00F27C55">
      <w:pPr>
        <w:tabs>
          <w:tab w:val="left" w:pos="709"/>
          <w:tab w:val="left" w:pos="1134"/>
        </w:tabs>
        <w:ind w:firstLine="709"/>
        <w:jc w:val="both"/>
        <w:rPr>
          <w:sz w:val="28"/>
          <w:szCs w:val="28"/>
        </w:rPr>
      </w:pPr>
      <w:r w:rsidRPr="00640066">
        <w:rPr>
          <w:sz w:val="28"/>
          <w:szCs w:val="28"/>
        </w:rPr>
        <w:t xml:space="preserve">Одновременно с Проектом решения представлен «Перечень публичных нормативных обязательств, подлежащих исполнению за счет средств бюджета города Оренбурга на 2023 год и плановый период 2024 и 2025 годов», содержащий наименования главных распорядителей бюджетных средств, коды классификации расходов бюджета и суммы бюджетных ассигнований, предлагаемые к утверждению на очередной финансовый год и плановый период, и «Расчеты бюджетных ассигнований бюджета города Оренбурга на исполнение публичных нормативных обязательств в 2023-2025 годах», в которых отражена информация о составе публичных обязательств, правовом основании осуществлении выплат и </w:t>
      </w:r>
      <w:r w:rsidRPr="00640066">
        <w:rPr>
          <w:bCs/>
          <w:sz w:val="28"/>
          <w:szCs w:val="28"/>
        </w:rPr>
        <w:t>размере выплат, установленном нормативным правовым актом</w:t>
      </w:r>
      <w:r w:rsidR="00F27C55">
        <w:rPr>
          <w:sz w:val="28"/>
          <w:szCs w:val="28"/>
        </w:rPr>
        <w:t>.</w:t>
      </w:r>
    </w:p>
    <w:p w14:paraId="765F3D51" w14:textId="77777777" w:rsidR="00C314AA" w:rsidRPr="00C314AA" w:rsidRDefault="00C314AA" w:rsidP="00C314AA">
      <w:pPr>
        <w:tabs>
          <w:tab w:val="left" w:pos="900"/>
        </w:tabs>
        <w:ind w:firstLine="720"/>
        <w:jc w:val="both"/>
        <w:rPr>
          <w:sz w:val="28"/>
          <w:szCs w:val="28"/>
        </w:rPr>
      </w:pPr>
      <w:r w:rsidRPr="00C314AA">
        <w:rPr>
          <w:sz w:val="28"/>
          <w:szCs w:val="28"/>
        </w:rPr>
        <w:t>Расходная часть бюджета города Оренбурга на предстоящий трехлетний бюджетный период традиционно сформирована в программной структуре. Проектом решения предусмотрены расходы бюджета города Оренбурга на реализацию 27-ми муниципальных программ в 2023-2024 годах и 25-ти муниципальных программ в 2025 году в следующих объемах:</w:t>
      </w:r>
    </w:p>
    <w:p w14:paraId="3EC05120" w14:textId="77777777" w:rsidR="00C314AA" w:rsidRPr="00C314AA" w:rsidRDefault="00C314AA" w:rsidP="00C314AA">
      <w:pPr>
        <w:tabs>
          <w:tab w:val="left" w:pos="900"/>
        </w:tabs>
        <w:ind w:firstLine="720"/>
        <w:jc w:val="both"/>
        <w:rPr>
          <w:sz w:val="28"/>
          <w:szCs w:val="28"/>
        </w:rPr>
      </w:pPr>
      <w:r w:rsidRPr="00C314AA">
        <w:rPr>
          <w:sz w:val="28"/>
          <w:szCs w:val="28"/>
        </w:rPr>
        <w:t xml:space="preserve">на 2023 год – 22 411 190,3 тыс. рублей, что на 2 405 418,9 тыс. рублей или на 12,0% больше показателя 2022 года; </w:t>
      </w:r>
    </w:p>
    <w:p w14:paraId="72F50679" w14:textId="77777777" w:rsidR="00C314AA" w:rsidRPr="00C314AA" w:rsidRDefault="00C314AA" w:rsidP="00C314AA">
      <w:pPr>
        <w:tabs>
          <w:tab w:val="left" w:pos="900"/>
        </w:tabs>
        <w:ind w:firstLine="720"/>
        <w:jc w:val="both"/>
        <w:rPr>
          <w:sz w:val="28"/>
          <w:szCs w:val="28"/>
        </w:rPr>
      </w:pPr>
      <w:r w:rsidRPr="00C314AA">
        <w:rPr>
          <w:sz w:val="28"/>
          <w:szCs w:val="28"/>
        </w:rPr>
        <w:t>на 2024 год – 21 624 245,5 тыс. рублей, что на 786 944,8 тыс. рублей или на 3,5% ниже показателя 2023 года;</w:t>
      </w:r>
    </w:p>
    <w:p w14:paraId="3D064598" w14:textId="77777777" w:rsidR="00C314AA" w:rsidRPr="00C314AA" w:rsidRDefault="00C314AA" w:rsidP="00C314AA">
      <w:pPr>
        <w:tabs>
          <w:tab w:val="left" w:pos="900"/>
        </w:tabs>
        <w:ind w:firstLine="720"/>
        <w:jc w:val="both"/>
        <w:rPr>
          <w:sz w:val="28"/>
          <w:szCs w:val="28"/>
        </w:rPr>
      </w:pPr>
      <w:r w:rsidRPr="00C314AA">
        <w:rPr>
          <w:sz w:val="28"/>
          <w:szCs w:val="28"/>
        </w:rPr>
        <w:t>на 2025 год – 17 522 987,0 тыс. рублей, что на 4 101 258,5 тыс. рублей или на 19,0% ниже показателя 2024 года.</w:t>
      </w:r>
    </w:p>
    <w:p w14:paraId="0325CCE8" w14:textId="15A4C825" w:rsidR="00C539FF" w:rsidRDefault="00C314AA" w:rsidP="00056141">
      <w:pPr>
        <w:ind w:firstLine="708"/>
        <w:jc w:val="both"/>
        <w:rPr>
          <w:sz w:val="28"/>
          <w:szCs w:val="28"/>
        </w:rPr>
      </w:pPr>
      <w:r w:rsidRPr="00C314AA">
        <w:rPr>
          <w:sz w:val="28"/>
          <w:szCs w:val="28"/>
        </w:rPr>
        <w:t>Динамика программных расходов бюджета в 2022-2025 годы представлена на следующей диаграмме.</w:t>
      </w:r>
    </w:p>
    <w:p w14:paraId="47CC2F39" w14:textId="77777777" w:rsidR="00C314AA" w:rsidRPr="00C314AA" w:rsidRDefault="00C314AA" w:rsidP="00C314AA">
      <w:pPr>
        <w:tabs>
          <w:tab w:val="left" w:pos="900"/>
        </w:tabs>
        <w:jc w:val="both"/>
        <w:rPr>
          <w:sz w:val="28"/>
          <w:szCs w:val="28"/>
        </w:rPr>
      </w:pPr>
      <w:r w:rsidRPr="00C314AA">
        <w:rPr>
          <w:noProof/>
        </w:rPr>
        <w:drawing>
          <wp:inline distT="0" distB="0" distL="0" distR="0" wp14:anchorId="6C2D8154" wp14:editId="28C75958">
            <wp:extent cx="6466114" cy="2476005"/>
            <wp:effectExtent l="0" t="0" r="0" b="635"/>
            <wp:docPr id="8" name="Диаграмма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3C7B97" w14:textId="77777777" w:rsidR="00C314AA" w:rsidRPr="00C314AA" w:rsidRDefault="00C314AA" w:rsidP="00C314AA">
      <w:pPr>
        <w:tabs>
          <w:tab w:val="left" w:pos="900"/>
        </w:tabs>
        <w:ind w:firstLine="720"/>
        <w:jc w:val="both"/>
        <w:rPr>
          <w:sz w:val="28"/>
          <w:szCs w:val="28"/>
        </w:rPr>
      </w:pPr>
      <w:r w:rsidRPr="00C314AA">
        <w:rPr>
          <w:sz w:val="28"/>
          <w:szCs w:val="28"/>
        </w:rPr>
        <w:t xml:space="preserve">Относительно программных расходов, утвержденных на текущий финансовый год, в предстоящем трехлетнем бюджетном периоде программные расходы увеличиваются в 2023 и 2024 годах и сокращаются в 2025 году. </w:t>
      </w:r>
    </w:p>
    <w:p w14:paraId="4E5E408C" w14:textId="77777777" w:rsidR="00C314AA" w:rsidRPr="00E15674" w:rsidRDefault="00C314AA" w:rsidP="00C314AA">
      <w:pPr>
        <w:ind w:firstLine="709"/>
        <w:jc w:val="both"/>
        <w:rPr>
          <w:rFonts w:eastAsia="Times New Roman"/>
          <w:sz w:val="28"/>
        </w:rPr>
      </w:pPr>
      <w:r w:rsidRPr="00E15674">
        <w:rPr>
          <w:rFonts w:eastAsia="Times New Roman"/>
          <w:sz w:val="28"/>
          <w:szCs w:val="27"/>
        </w:rPr>
        <w:t xml:space="preserve">По сравнению с бюджетными ассигнованиями 2023 и 2024 годов, утвержденными СБР по состоянию на 01.11.2022, наблюдается увеличение Проектом решения программных расходов на 2023 год на 3 157 379,2 тыс. рублей или 16,4% и на 2024 год на 2 310 265,8 тыс. рублей или 12,0%. На плановый 2025 год программные расходы увеличиваются на 6 692 661,1 тыс. рублей или 61,8% от </w:t>
      </w:r>
      <w:r w:rsidRPr="00E15674">
        <w:rPr>
          <w:rFonts w:eastAsia="Times New Roman"/>
          <w:sz w:val="28"/>
          <w:szCs w:val="27"/>
        </w:rPr>
        <w:lastRenderedPageBreak/>
        <w:t>общего объема утвержденных программных назначений действующих муниципальных программ (10 830 325,9 тыс. рублей).</w:t>
      </w:r>
    </w:p>
    <w:p w14:paraId="1F348C8E" w14:textId="46445479" w:rsidR="00C314AA" w:rsidRPr="00C314AA" w:rsidRDefault="00C314AA" w:rsidP="00C539FF">
      <w:pPr>
        <w:ind w:firstLine="708"/>
        <w:jc w:val="both"/>
        <w:rPr>
          <w:sz w:val="28"/>
          <w:szCs w:val="28"/>
        </w:rPr>
      </w:pPr>
      <w:r w:rsidRPr="00C314AA">
        <w:rPr>
          <w:sz w:val="28"/>
          <w:szCs w:val="28"/>
        </w:rPr>
        <w:t>Распределение долей программных и непрограммных расходов в общем объеме расходов бюджета в 2022-2025 годах (Проект р</w:t>
      </w:r>
      <w:r>
        <w:rPr>
          <w:sz w:val="28"/>
          <w:szCs w:val="28"/>
        </w:rPr>
        <w:t>ешения) представлено на следующей</w:t>
      </w:r>
      <w:r w:rsidRPr="00C314AA">
        <w:rPr>
          <w:sz w:val="28"/>
          <w:szCs w:val="28"/>
        </w:rPr>
        <w:t xml:space="preserve"> диаграмм</w:t>
      </w:r>
      <w:r>
        <w:rPr>
          <w:sz w:val="28"/>
          <w:szCs w:val="28"/>
        </w:rPr>
        <w:t>е</w:t>
      </w:r>
      <w:r w:rsidRPr="00C314AA">
        <w:rPr>
          <w:sz w:val="28"/>
          <w:szCs w:val="28"/>
        </w:rPr>
        <w:t>.</w:t>
      </w:r>
    </w:p>
    <w:p w14:paraId="3E00F5C8" w14:textId="77777777" w:rsidR="00C314AA" w:rsidRPr="00C314AA" w:rsidRDefault="00C314AA" w:rsidP="00C539FF">
      <w:pPr>
        <w:tabs>
          <w:tab w:val="left" w:pos="900"/>
        </w:tabs>
        <w:rPr>
          <w:sz w:val="28"/>
          <w:szCs w:val="28"/>
        </w:rPr>
      </w:pPr>
    </w:p>
    <w:p w14:paraId="45E1DD76" w14:textId="0A5990D2" w:rsidR="00C314AA" w:rsidRDefault="00644DA7" w:rsidP="00C314AA">
      <w:pPr>
        <w:ind w:firstLine="708"/>
        <w:jc w:val="both"/>
        <w:rPr>
          <w:sz w:val="28"/>
          <w:szCs w:val="28"/>
        </w:rPr>
      </w:pPr>
      <w:r w:rsidRPr="00C314AA">
        <w:rPr>
          <w:noProof/>
        </w:rPr>
        <mc:AlternateContent>
          <mc:Choice Requires="wpg">
            <w:drawing>
              <wp:anchor distT="0" distB="0" distL="114300" distR="114300" simplePos="0" relativeHeight="251659264" behindDoc="0" locked="0" layoutInCell="1" allowOverlap="1" wp14:anchorId="02BB591E" wp14:editId="29156D75">
                <wp:simplePos x="0" y="0"/>
                <wp:positionH relativeFrom="page">
                  <wp:posOffset>346075</wp:posOffset>
                </wp:positionH>
                <wp:positionV relativeFrom="paragraph">
                  <wp:posOffset>-92075</wp:posOffset>
                </wp:positionV>
                <wp:extent cx="7115175" cy="1762125"/>
                <wp:effectExtent l="0" t="0" r="0" b="0"/>
                <wp:wrapNone/>
                <wp:docPr id="13" name="Группа 6"/>
                <wp:cNvGraphicFramePr/>
                <a:graphic xmlns:a="http://schemas.openxmlformats.org/drawingml/2006/main">
                  <a:graphicData uri="http://schemas.microsoft.com/office/word/2010/wordprocessingGroup">
                    <wpg:wgp>
                      <wpg:cNvGrpSpPr/>
                      <wpg:grpSpPr>
                        <a:xfrm>
                          <a:off x="0" y="0"/>
                          <a:ext cx="7115175" cy="1762125"/>
                          <a:chOff x="0" y="0"/>
                          <a:chExt cx="7115175" cy="1762125"/>
                        </a:xfrm>
                      </wpg:grpSpPr>
                      <wpg:graphicFrame>
                        <wpg:cNvPr id="14" name="Диаграмма 14"/>
                        <wpg:cNvFrPr/>
                        <wpg:xfrm>
                          <a:off x="0" y="1"/>
                          <a:ext cx="1771650" cy="1733549"/>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15" name="Диаграмма 15"/>
                        <wpg:cNvFrPr/>
                        <wpg:xfrm>
                          <a:off x="1781175" y="0"/>
                          <a:ext cx="1771650" cy="1743075"/>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30" name="Диаграмма 30"/>
                        <wpg:cNvFrPr/>
                        <wpg:xfrm>
                          <a:off x="3552825" y="0"/>
                          <a:ext cx="1781175" cy="1752599"/>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31" name="Диаграмма 31"/>
                        <wpg:cNvFrPr/>
                        <wpg:xfrm>
                          <a:off x="5343525" y="0"/>
                          <a:ext cx="1771650" cy="1762125"/>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14:sizeRelH relativeFrom="margin">
                  <wp14:pctWidth>0</wp14:pctWidth>
                </wp14:sizeRelH>
                <wp14:sizeRelV relativeFrom="margin">
                  <wp14:pctHeight>0</wp14:pctHeight>
                </wp14:sizeRelV>
              </wp:anchor>
            </w:drawing>
          </mc:Choice>
          <mc:Fallback>
            <w:pict>
              <v:group w14:anchorId="00F7CB4B" id="Группа 6" o:spid="_x0000_s1026" style="position:absolute;margin-left:27.25pt;margin-top:-7.25pt;width:560.25pt;height:138.75pt;z-index:251659264;mso-position-horizontal-relative:page;mso-width-relative:margin;mso-height-relative:margin" coordsize="71151,17621" o:gfxdata="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">
                <v:shape id="Диаграмма 14" o:spid="_x0000_s1027" type="#_x0000_t75" style="position:absolute;width:17739;height:173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">
                  <v:imagedata r:id="rId30" o:title=""/>
                  <o:lock v:ext="edit" aspectratio="f"/>
                </v:shape>
                <v:shape id="Диаграмма 15" o:spid="_x0000_s1028" type="#_x0000_t75" style="position:absolute;left:17800;width:17739;height:17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">
                  <v:imagedata r:id="rId31" o:title=""/>
                  <o:lock v:ext="edit" aspectratio="f"/>
                </v:shape>
                <v:shape id="Диаграмма 30" o:spid="_x0000_s1029" type="#_x0000_t75" style="position:absolute;left:35478;width:17862;height:175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">
                  <v:imagedata r:id="rId32" o:title=""/>
                  <o:lock v:ext="edit" aspectratio="f"/>
                </v:shape>
                <v:shape id="Диаграмма 31" o:spid="_x0000_s1030" type="#_x0000_t75" style="position:absolute;left:53400;width:17801;height:17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">
                  <v:imagedata r:id="rId33" o:title=""/>
                  <o:lock v:ext="edit" aspectratio="f"/>
                </v:shape>
                <w10:wrap anchorx="page"/>
              </v:group>
            </w:pict>
          </mc:Fallback>
        </mc:AlternateContent>
      </w:r>
    </w:p>
    <w:p w14:paraId="04F9CF9D" w14:textId="77777777" w:rsidR="00C314AA" w:rsidRDefault="00C314AA" w:rsidP="00F27C55">
      <w:pPr>
        <w:jc w:val="both"/>
        <w:rPr>
          <w:sz w:val="28"/>
          <w:szCs w:val="28"/>
        </w:rPr>
      </w:pPr>
    </w:p>
    <w:p w14:paraId="7E9E620B" w14:textId="52755C7D" w:rsidR="00C314AA" w:rsidRDefault="00C314AA" w:rsidP="00C314AA">
      <w:pPr>
        <w:ind w:firstLine="708"/>
        <w:jc w:val="center"/>
        <w:rPr>
          <w:sz w:val="28"/>
          <w:szCs w:val="28"/>
        </w:rPr>
      </w:pPr>
    </w:p>
    <w:p w14:paraId="5460D7DD" w14:textId="77777777" w:rsidR="00644DA7" w:rsidRDefault="00644DA7" w:rsidP="00C314AA">
      <w:pPr>
        <w:ind w:firstLine="708"/>
        <w:jc w:val="both"/>
        <w:rPr>
          <w:sz w:val="28"/>
          <w:szCs w:val="28"/>
        </w:rPr>
      </w:pPr>
    </w:p>
    <w:p w14:paraId="22461ED1" w14:textId="77777777" w:rsidR="00644DA7" w:rsidRDefault="00644DA7" w:rsidP="00C314AA">
      <w:pPr>
        <w:ind w:firstLine="708"/>
        <w:jc w:val="both"/>
        <w:rPr>
          <w:sz w:val="28"/>
          <w:szCs w:val="28"/>
        </w:rPr>
      </w:pPr>
    </w:p>
    <w:p w14:paraId="7718F01E" w14:textId="77777777" w:rsidR="00644DA7" w:rsidRDefault="00644DA7" w:rsidP="00C314AA">
      <w:pPr>
        <w:ind w:firstLine="708"/>
        <w:jc w:val="both"/>
        <w:rPr>
          <w:sz w:val="28"/>
          <w:szCs w:val="28"/>
        </w:rPr>
      </w:pPr>
    </w:p>
    <w:p w14:paraId="12C0B7F2" w14:textId="77777777" w:rsidR="00644DA7" w:rsidRDefault="00644DA7" w:rsidP="00C314AA">
      <w:pPr>
        <w:ind w:firstLine="708"/>
        <w:jc w:val="both"/>
        <w:rPr>
          <w:sz w:val="28"/>
          <w:szCs w:val="28"/>
        </w:rPr>
      </w:pPr>
    </w:p>
    <w:p w14:paraId="065D7AEF" w14:textId="77777777" w:rsidR="00644DA7" w:rsidRDefault="00644DA7" w:rsidP="00C314AA">
      <w:pPr>
        <w:ind w:firstLine="708"/>
        <w:jc w:val="both"/>
        <w:rPr>
          <w:sz w:val="28"/>
          <w:szCs w:val="28"/>
        </w:rPr>
      </w:pPr>
    </w:p>
    <w:p w14:paraId="2516059F" w14:textId="15C074D7" w:rsidR="00644DA7" w:rsidRDefault="00644DA7" w:rsidP="00644DA7">
      <w:pPr>
        <w:ind w:firstLine="708"/>
        <w:jc w:val="center"/>
        <w:rPr>
          <w:sz w:val="28"/>
          <w:szCs w:val="28"/>
        </w:rPr>
      </w:pPr>
      <w:r w:rsidRPr="00C314AA">
        <w:rPr>
          <w:noProof/>
          <w:sz w:val="22"/>
          <w:szCs w:val="22"/>
        </w:rPr>
        <w:drawing>
          <wp:inline distT="0" distB="0" distL="0" distR="0" wp14:anchorId="43D2E940" wp14:editId="0D4B1DBC">
            <wp:extent cx="4086971" cy="220418"/>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95631" cy="226278"/>
                    </a:xfrm>
                    <a:prstGeom prst="rect">
                      <a:avLst/>
                    </a:prstGeom>
                    <a:noFill/>
                    <a:ln>
                      <a:noFill/>
                    </a:ln>
                  </pic:spPr>
                </pic:pic>
              </a:graphicData>
            </a:graphic>
          </wp:inline>
        </w:drawing>
      </w:r>
    </w:p>
    <w:p w14:paraId="134F10C8" w14:textId="77777777" w:rsidR="00644DA7" w:rsidRPr="00644DA7" w:rsidRDefault="00644DA7" w:rsidP="00644DA7">
      <w:pPr>
        <w:ind w:firstLine="708"/>
        <w:jc w:val="center"/>
        <w:rPr>
          <w:sz w:val="16"/>
          <w:szCs w:val="16"/>
        </w:rPr>
      </w:pPr>
    </w:p>
    <w:p w14:paraId="1D24400D" w14:textId="77777777" w:rsidR="00C314AA" w:rsidRPr="00C314AA" w:rsidRDefault="00C314AA" w:rsidP="00C314AA">
      <w:pPr>
        <w:ind w:firstLine="708"/>
        <w:jc w:val="both"/>
        <w:rPr>
          <w:sz w:val="28"/>
          <w:szCs w:val="28"/>
        </w:rPr>
      </w:pPr>
      <w:r w:rsidRPr="00C314AA">
        <w:rPr>
          <w:sz w:val="28"/>
          <w:szCs w:val="28"/>
        </w:rPr>
        <w:t>По сравнению с показателями, утвержденными на 2022 год (СБР от 01.11.2022), доля программных расходов в общем объеме расходов, составляющая в 2022 году 95,3%, в очередном финансовом 2023 году увеличивается до 98,7%. Относительно очередного финансового года доля программных расходов планового периода имеет тенденцию к сокращению в 2024 году до 97,5% и в 2025 году до 95,9%.</w:t>
      </w:r>
    </w:p>
    <w:p w14:paraId="12B9F689" w14:textId="77777777" w:rsidR="00C314AA" w:rsidRPr="00C314AA" w:rsidRDefault="00C314AA" w:rsidP="00C314AA">
      <w:pPr>
        <w:tabs>
          <w:tab w:val="left" w:pos="900"/>
        </w:tabs>
        <w:ind w:firstLine="720"/>
        <w:jc w:val="both"/>
        <w:rPr>
          <w:sz w:val="28"/>
          <w:szCs w:val="28"/>
        </w:rPr>
      </w:pPr>
      <w:r w:rsidRPr="00C314AA">
        <w:rPr>
          <w:sz w:val="28"/>
          <w:szCs w:val="28"/>
        </w:rPr>
        <w:t xml:space="preserve">На 2022 год программные расходы утверждены по 12-ти разделам бюджетной классификации расходов бюджета. Расходы на реализацию муниципальных программ на очередной трехлетний бюджетный цикл аналогично отражены в Проекте решения по 12-ти разделам расходов. </w:t>
      </w:r>
    </w:p>
    <w:p w14:paraId="0333A803" w14:textId="77777777" w:rsidR="00C314AA" w:rsidRPr="00C314AA" w:rsidRDefault="00C314AA" w:rsidP="00C314AA">
      <w:pPr>
        <w:tabs>
          <w:tab w:val="left" w:pos="900"/>
        </w:tabs>
        <w:ind w:firstLine="720"/>
        <w:jc w:val="both"/>
        <w:rPr>
          <w:sz w:val="28"/>
          <w:szCs w:val="28"/>
        </w:rPr>
      </w:pPr>
      <w:r w:rsidRPr="00C314AA">
        <w:rPr>
          <w:sz w:val="28"/>
          <w:szCs w:val="28"/>
        </w:rPr>
        <w:t>Сведения об объемах программных расходов на 2022-2025 годы в разрезе разделов классификации расходов бюджета представлены в таблице.</w:t>
      </w:r>
    </w:p>
    <w:p w14:paraId="6FC11E14" w14:textId="77777777" w:rsidR="00C314AA" w:rsidRPr="00C314AA" w:rsidRDefault="00C314AA" w:rsidP="00C314AA">
      <w:pPr>
        <w:tabs>
          <w:tab w:val="left" w:pos="900"/>
        </w:tabs>
        <w:ind w:firstLine="720"/>
        <w:jc w:val="right"/>
        <w:rPr>
          <w:sz w:val="20"/>
          <w:szCs w:val="28"/>
        </w:rPr>
      </w:pPr>
      <w:r w:rsidRPr="00C314AA">
        <w:rPr>
          <w:sz w:val="20"/>
          <w:szCs w:val="28"/>
        </w:rPr>
        <w:t xml:space="preserve"> (тыс. рублей)</w:t>
      </w:r>
    </w:p>
    <w:tbl>
      <w:tblPr>
        <w:tblW w:w="1029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2410"/>
        <w:gridCol w:w="1134"/>
        <w:gridCol w:w="681"/>
        <w:gridCol w:w="1177"/>
        <w:gridCol w:w="704"/>
        <w:gridCol w:w="1139"/>
        <w:gridCol w:w="694"/>
        <w:gridCol w:w="1066"/>
        <w:gridCol w:w="709"/>
      </w:tblGrid>
      <w:tr w:rsidR="00C314AA" w:rsidRPr="00C314AA" w14:paraId="7BA89ED5" w14:textId="77777777" w:rsidTr="00BA34FA">
        <w:trPr>
          <w:trHeight w:val="315"/>
        </w:trPr>
        <w:tc>
          <w:tcPr>
            <w:tcW w:w="582" w:type="dxa"/>
            <w:vMerge w:val="restart"/>
            <w:shd w:val="clear" w:color="auto" w:fill="DBE5F1" w:themeFill="accent1" w:themeFillTint="33"/>
            <w:vAlign w:val="center"/>
            <w:hideMark/>
          </w:tcPr>
          <w:p w14:paraId="5EABDECD" w14:textId="77777777" w:rsidR="00C314AA" w:rsidRPr="00BA34FA" w:rsidRDefault="00C314AA" w:rsidP="00C314AA">
            <w:pPr>
              <w:jc w:val="center"/>
              <w:rPr>
                <w:b/>
                <w:sz w:val="16"/>
                <w:szCs w:val="16"/>
              </w:rPr>
            </w:pPr>
            <w:r w:rsidRPr="00BA34FA">
              <w:rPr>
                <w:b/>
                <w:sz w:val="16"/>
                <w:szCs w:val="16"/>
              </w:rPr>
              <w:t>Код</w:t>
            </w:r>
          </w:p>
        </w:tc>
        <w:tc>
          <w:tcPr>
            <w:tcW w:w="2410" w:type="dxa"/>
            <w:vMerge w:val="restart"/>
            <w:shd w:val="clear" w:color="auto" w:fill="DBE5F1" w:themeFill="accent1" w:themeFillTint="33"/>
            <w:vAlign w:val="center"/>
            <w:hideMark/>
          </w:tcPr>
          <w:p w14:paraId="028F40DC" w14:textId="77777777" w:rsidR="00C314AA" w:rsidRPr="00BA34FA" w:rsidRDefault="00C314AA" w:rsidP="00C314AA">
            <w:pPr>
              <w:jc w:val="center"/>
              <w:rPr>
                <w:b/>
                <w:sz w:val="16"/>
                <w:szCs w:val="16"/>
              </w:rPr>
            </w:pPr>
            <w:r w:rsidRPr="00BA34FA">
              <w:rPr>
                <w:b/>
                <w:sz w:val="16"/>
                <w:szCs w:val="16"/>
              </w:rPr>
              <w:t>Наименование разделов</w:t>
            </w:r>
          </w:p>
        </w:tc>
        <w:tc>
          <w:tcPr>
            <w:tcW w:w="1815" w:type="dxa"/>
            <w:gridSpan w:val="2"/>
            <w:shd w:val="clear" w:color="auto" w:fill="DBE5F1" w:themeFill="accent1" w:themeFillTint="33"/>
            <w:vAlign w:val="center"/>
            <w:hideMark/>
          </w:tcPr>
          <w:p w14:paraId="4CB7D7FE" w14:textId="77777777" w:rsidR="00C314AA" w:rsidRPr="00BA34FA" w:rsidRDefault="00C314AA" w:rsidP="00C314AA">
            <w:pPr>
              <w:jc w:val="center"/>
              <w:rPr>
                <w:b/>
                <w:sz w:val="16"/>
                <w:szCs w:val="16"/>
                <w:highlight w:val="black"/>
              </w:rPr>
            </w:pPr>
            <w:r w:rsidRPr="00BA34FA">
              <w:rPr>
                <w:b/>
                <w:sz w:val="16"/>
                <w:szCs w:val="16"/>
              </w:rPr>
              <w:t>2022 год (утверждено СБР на 01.11.2022)</w:t>
            </w:r>
          </w:p>
        </w:tc>
        <w:tc>
          <w:tcPr>
            <w:tcW w:w="1881" w:type="dxa"/>
            <w:gridSpan w:val="2"/>
            <w:shd w:val="clear" w:color="auto" w:fill="DBE5F1" w:themeFill="accent1" w:themeFillTint="33"/>
            <w:vAlign w:val="center"/>
            <w:hideMark/>
          </w:tcPr>
          <w:p w14:paraId="43E5FB39" w14:textId="77777777" w:rsidR="00C314AA" w:rsidRPr="00BA34FA" w:rsidRDefault="00C314AA" w:rsidP="00C314AA">
            <w:pPr>
              <w:jc w:val="center"/>
              <w:rPr>
                <w:b/>
                <w:sz w:val="16"/>
                <w:szCs w:val="16"/>
              </w:rPr>
            </w:pPr>
            <w:r w:rsidRPr="00BA34FA">
              <w:rPr>
                <w:b/>
                <w:sz w:val="16"/>
                <w:szCs w:val="16"/>
              </w:rPr>
              <w:t>202</w:t>
            </w:r>
            <w:r w:rsidRPr="00BA34FA">
              <w:rPr>
                <w:b/>
                <w:sz w:val="16"/>
                <w:szCs w:val="16"/>
                <w:lang w:val="en-US"/>
              </w:rPr>
              <w:t>3</w:t>
            </w:r>
            <w:r w:rsidRPr="00BA34FA">
              <w:rPr>
                <w:b/>
                <w:sz w:val="16"/>
                <w:szCs w:val="16"/>
              </w:rPr>
              <w:t xml:space="preserve"> год (проект)</w:t>
            </w:r>
          </w:p>
        </w:tc>
        <w:tc>
          <w:tcPr>
            <w:tcW w:w="1833" w:type="dxa"/>
            <w:gridSpan w:val="2"/>
            <w:shd w:val="clear" w:color="auto" w:fill="DBE5F1" w:themeFill="accent1" w:themeFillTint="33"/>
            <w:vAlign w:val="center"/>
            <w:hideMark/>
          </w:tcPr>
          <w:p w14:paraId="68E3A347" w14:textId="77777777" w:rsidR="00C314AA" w:rsidRPr="00BA34FA" w:rsidRDefault="00C314AA" w:rsidP="00C314AA">
            <w:pPr>
              <w:jc w:val="center"/>
              <w:rPr>
                <w:b/>
                <w:sz w:val="16"/>
                <w:szCs w:val="16"/>
              </w:rPr>
            </w:pPr>
            <w:r w:rsidRPr="00BA34FA">
              <w:rPr>
                <w:b/>
                <w:sz w:val="16"/>
                <w:szCs w:val="16"/>
              </w:rPr>
              <w:t>202</w:t>
            </w:r>
            <w:r w:rsidRPr="00BA34FA">
              <w:rPr>
                <w:b/>
                <w:sz w:val="16"/>
                <w:szCs w:val="16"/>
                <w:lang w:val="en-US"/>
              </w:rPr>
              <w:t>4</w:t>
            </w:r>
            <w:r w:rsidRPr="00BA34FA">
              <w:rPr>
                <w:b/>
                <w:sz w:val="16"/>
                <w:szCs w:val="16"/>
              </w:rPr>
              <w:t xml:space="preserve"> год (проект)</w:t>
            </w:r>
          </w:p>
        </w:tc>
        <w:tc>
          <w:tcPr>
            <w:tcW w:w="1775" w:type="dxa"/>
            <w:gridSpan w:val="2"/>
            <w:shd w:val="clear" w:color="auto" w:fill="DBE5F1" w:themeFill="accent1" w:themeFillTint="33"/>
            <w:vAlign w:val="center"/>
            <w:hideMark/>
          </w:tcPr>
          <w:p w14:paraId="7FFBD85F" w14:textId="77777777" w:rsidR="00C314AA" w:rsidRPr="00BA34FA" w:rsidRDefault="00C314AA" w:rsidP="00C314AA">
            <w:pPr>
              <w:jc w:val="center"/>
              <w:rPr>
                <w:b/>
                <w:sz w:val="16"/>
                <w:szCs w:val="16"/>
              </w:rPr>
            </w:pPr>
            <w:r w:rsidRPr="00BA34FA">
              <w:rPr>
                <w:b/>
                <w:sz w:val="16"/>
                <w:szCs w:val="16"/>
              </w:rPr>
              <w:t>202</w:t>
            </w:r>
            <w:r w:rsidRPr="00BA34FA">
              <w:rPr>
                <w:b/>
                <w:sz w:val="16"/>
                <w:szCs w:val="16"/>
                <w:lang w:val="en-US"/>
              </w:rPr>
              <w:t>5</w:t>
            </w:r>
            <w:r w:rsidRPr="00BA34FA">
              <w:rPr>
                <w:b/>
                <w:sz w:val="16"/>
                <w:szCs w:val="16"/>
              </w:rPr>
              <w:t xml:space="preserve"> год (проект)</w:t>
            </w:r>
          </w:p>
        </w:tc>
      </w:tr>
      <w:tr w:rsidR="00C314AA" w:rsidRPr="00C314AA" w14:paraId="527BA336" w14:textId="77777777" w:rsidTr="00BA34FA">
        <w:trPr>
          <w:trHeight w:val="517"/>
        </w:trPr>
        <w:tc>
          <w:tcPr>
            <w:tcW w:w="582" w:type="dxa"/>
            <w:vMerge/>
            <w:shd w:val="clear" w:color="auto" w:fill="DBE5F1" w:themeFill="accent1" w:themeFillTint="33"/>
            <w:vAlign w:val="center"/>
            <w:hideMark/>
          </w:tcPr>
          <w:p w14:paraId="0EE247FE" w14:textId="77777777" w:rsidR="00C314AA" w:rsidRPr="00BA34FA" w:rsidRDefault="00C314AA" w:rsidP="00C314AA">
            <w:pPr>
              <w:rPr>
                <w:b/>
                <w:sz w:val="16"/>
                <w:szCs w:val="16"/>
              </w:rPr>
            </w:pPr>
          </w:p>
        </w:tc>
        <w:tc>
          <w:tcPr>
            <w:tcW w:w="2410" w:type="dxa"/>
            <w:vMerge/>
            <w:shd w:val="clear" w:color="auto" w:fill="DBE5F1" w:themeFill="accent1" w:themeFillTint="33"/>
            <w:vAlign w:val="center"/>
            <w:hideMark/>
          </w:tcPr>
          <w:p w14:paraId="19F0A36F" w14:textId="77777777" w:rsidR="00C314AA" w:rsidRPr="00BA34FA" w:rsidRDefault="00C314AA" w:rsidP="00C314AA">
            <w:pPr>
              <w:rPr>
                <w:b/>
                <w:sz w:val="16"/>
                <w:szCs w:val="16"/>
              </w:rPr>
            </w:pPr>
          </w:p>
        </w:tc>
        <w:tc>
          <w:tcPr>
            <w:tcW w:w="1134" w:type="dxa"/>
            <w:vMerge w:val="restart"/>
            <w:shd w:val="clear" w:color="auto" w:fill="DBE5F1" w:themeFill="accent1" w:themeFillTint="33"/>
            <w:vAlign w:val="center"/>
            <w:hideMark/>
          </w:tcPr>
          <w:p w14:paraId="3FBA89BA" w14:textId="77777777" w:rsidR="00C314AA" w:rsidRPr="00BA34FA" w:rsidRDefault="00C314AA" w:rsidP="00C314AA">
            <w:pPr>
              <w:jc w:val="center"/>
              <w:rPr>
                <w:b/>
                <w:sz w:val="16"/>
                <w:szCs w:val="16"/>
              </w:rPr>
            </w:pPr>
            <w:r w:rsidRPr="00BA34FA">
              <w:rPr>
                <w:b/>
                <w:sz w:val="16"/>
                <w:szCs w:val="16"/>
              </w:rPr>
              <w:t xml:space="preserve">сумма </w:t>
            </w:r>
          </w:p>
        </w:tc>
        <w:tc>
          <w:tcPr>
            <w:tcW w:w="681" w:type="dxa"/>
            <w:vMerge w:val="restart"/>
            <w:shd w:val="clear" w:color="auto" w:fill="DBE5F1" w:themeFill="accent1" w:themeFillTint="33"/>
            <w:vAlign w:val="center"/>
            <w:hideMark/>
          </w:tcPr>
          <w:p w14:paraId="72428B72" w14:textId="77777777" w:rsidR="00C314AA" w:rsidRPr="00BA34FA" w:rsidRDefault="00C314AA" w:rsidP="00C314AA">
            <w:pPr>
              <w:jc w:val="center"/>
              <w:rPr>
                <w:b/>
                <w:sz w:val="16"/>
                <w:szCs w:val="16"/>
              </w:rPr>
            </w:pPr>
            <w:r w:rsidRPr="00BA34FA">
              <w:rPr>
                <w:b/>
                <w:sz w:val="16"/>
                <w:szCs w:val="16"/>
              </w:rPr>
              <w:t>%*</w:t>
            </w:r>
          </w:p>
        </w:tc>
        <w:tc>
          <w:tcPr>
            <w:tcW w:w="1177" w:type="dxa"/>
            <w:vMerge w:val="restart"/>
            <w:shd w:val="clear" w:color="auto" w:fill="DBE5F1" w:themeFill="accent1" w:themeFillTint="33"/>
            <w:vAlign w:val="center"/>
            <w:hideMark/>
          </w:tcPr>
          <w:p w14:paraId="7DEC7D4F" w14:textId="77777777" w:rsidR="00C314AA" w:rsidRPr="00BA34FA" w:rsidRDefault="00C314AA" w:rsidP="00C314AA">
            <w:pPr>
              <w:jc w:val="center"/>
              <w:rPr>
                <w:b/>
                <w:sz w:val="16"/>
                <w:szCs w:val="16"/>
              </w:rPr>
            </w:pPr>
            <w:r w:rsidRPr="00BA34FA">
              <w:rPr>
                <w:b/>
                <w:sz w:val="16"/>
                <w:szCs w:val="16"/>
              </w:rPr>
              <w:t xml:space="preserve">сумма </w:t>
            </w:r>
          </w:p>
        </w:tc>
        <w:tc>
          <w:tcPr>
            <w:tcW w:w="704" w:type="dxa"/>
            <w:vMerge w:val="restart"/>
            <w:shd w:val="clear" w:color="auto" w:fill="DBE5F1" w:themeFill="accent1" w:themeFillTint="33"/>
            <w:vAlign w:val="center"/>
            <w:hideMark/>
          </w:tcPr>
          <w:p w14:paraId="74904B4A" w14:textId="77777777" w:rsidR="00C314AA" w:rsidRPr="00BA34FA" w:rsidRDefault="00C314AA" w:rsidP="00C314AA">
            <w:pPr>
              <w:jc w:val="center"/>
              <w:rPr>
                <w:b/>
                <w:sz w:val="16"/>
                <w:szCs w:val="16"/>
              </w:rPr>
            </w:pPr>
            <w:r w:rsidRPr="00BA34FA">
              <w:rPr>
                <w:b/>
                <w:sz w:val="16"/>
                <w:szCs w:val="16"/>
              </w:rPr>
              <w:t>%*</w:t>
            </w:r>
          </w:p>
        </w:tc>
        <w:tc>
          <w:tcPr>
            <w:tcW w:w="1139" w:type="dxa"/>
            <w:vMerge w:val="restart"/>
            <w:shd w:val="clear" w:color="auto" w:fill="DBE5F1" w:themeFill="accent1" w:themeFillTint="33"/>
            <w:vAlign w:val="center"/>
            <w:hideMark/>
          </w:tcPr>
          <w:p w14:paraId="5EA53F01" w14:textId="77777777" w:rsidR="00C314AA" w:rsidRPr="00BA34FA" w:rsidRDefault="00C314AA" w:rsidP="00C314AA">
            <w:pPr>
              <w:jc w:val="center"/>
              <w:rPr>
                <w:b/>
                <w:sz w:val="16"/>
                <w:szCs w:val="16"/>
              </w:rPr>
            </w:pPr>
            <w:r w:rsidRPr="00BA34FA">
              <w:rPr>
                <w:b/>
                <w:sz w:val="16"/>
                <w:szCs w:val="16"/>
              </w:rPr>
              <w:t xml:space="preserve">сумма </w:t>
            </w:r>
          </w:p>
        </w:tc>
        <w:tc>
          <w:tcPr>
            <w:tcW w:w="694" w:type="dxa"/>
            <w:vMerge w:val="restart"/>
            <w:shd w:val="clear" w:color="auto" w:fill="DBE5F1" w:themeFill="accent1" w:themeFillTint="33"/>
            <w:vAlign w:val="center"/>
            <w:hideMark/>
          </w:tcPr>
          <w:p w14:paraId="046F0393" w14:textId="77777777" w:rsidR="00C314AA" w:rsidRPr="00BA34FA" w:rsidRDefault="00C314AA" w:rsidP="00C314AA">
            <w:pPr>
              <w:jc w:val="center"/>
              <w:rPr>
                <w:b/>
                <w:sz w:val="16"/>
                <w:szCs w:val="16"/>
              </w:rPr>
            </w:pPr>
            <w:r w:rsidRPr="00BA34FA">
              <w:rPr>
                <w:b/>
                <w:sz w:val="16"/>
                <w:szCs w:val="16"/>
              </w:rPr>
              <w:t>%*</w:t>
            </w:r>
          </w:p>
        </w:tc>
        <w:tc>
          <w:tcPr>
            <w:tcW w:w="1066" w:type="dxa"/>
            <w:vMerge w:val="restart"/>
            <w:shd w:val="clear" w:color="auto" w:fill="DBE5F1" w:themeFill="accent1" w:themeFillTint="33"/>
            <w:vAlign w:val="center"/>
            <w:hideMark/>
          </w:tcPr>
          <w:p w14:paraId="31E8DBB2" w14:textId="77777777" w:rsidR="00C314AA" w:rsidRPr="00BA34FA" w:rsidRDefault="00C314AA" w:rsidP="00C314AA">
            <w:pPr>
              <w:jc w:val="center"/>
              <w:rPr>
                <w:b/>
                <w:sz w:val="16"/>
                <w:szCs w:val="16"/>
              </w:rPr>
            </w:pPr>
            <w:r w:rsidRPr="00BA34FA">
              <w:rPr>
                <w:b/>
                <w:sz w:val="16"/>
                <w:szCs w:val="16"/>
              </w:rPr>
              <w:t>сумма</w:t>
            </w:r>
          </w:p>
        </w:tc>
        <w:tc>
          <w:tcPr>
            <w:tcW w:w="709" w:type="dxa"/>
            <w:vMerge w:val="restart"/>
            <w:shd w:val="clear" w:color="auto" w:fill="DBE5F1" w:themeFill="accent1" w:themeFillTint="33"/>
            <w:vAlign w:val="center"/>
            <w:hideMark/>
          </w:tcPr>
          <w:p w14:paraId="4D410578" w14:textId="77777777" w:rsidR="00C314AA" w:rsidRPr="00BA34FA" w:rsidRDefault="00C314AA" w:rsidP="00C314AA">
            <w:pPr>
              <w:jc w:val="center"/>
              <w:rPr>
                <w:b/>
                <w:sz w:val="16"/>
                <w:szCs w:val="16"/>
              </w:rPr>
            </w:pPr>
            <w:r w:rsidRPr="00BA34FA">
              <w:rPr>
                <w:b/>
                <w:sz w:val="16"/>
                <w:szCs w:val="16"/>
              </w:rPr>
              <w:t>%*</w:t>
            </w:r>
          </w:p>
        </w:tc>
      </w:tr>
      <w:tr w:rsidR="00C314AA" w:rsidRPr="00C314AA" w14:paraId="6C49E18C" w14:textId="77777777" w:rsidTr="00056141">
        <w:trPr>
          <w:trHeight w:val="184"/>
        </w:trPr>
        <w:tc>
          <w:tcPr>
            <w:tcW w:w="582" w:type="dxa"/>
            <w:vMerge/>
            <w:shd w:val="clear" w:color="auto" w:fill="DBE5F1" w:themeFill="accent1" w:themeFillTint="33"/>
            <w:vAlign w:val="center"/>
            <w:hideMark/>
          </w:tcPr>
          <w:p w14:paraId="6C31278E" w14:textId="77777777" w:rsidR="00C314AA" w:rsidRPr="00C314AA" w:rsidRDefault="00C314AA" w:rsidP="00C314AA">
            <w:pPr>
              <w:rPr>
                <w:sz w:val="16"/>
                <w:szCs w:val="16"/>
              </w:rPr>
            </w:pPr>
          </w:p>
        </w:tc>
        <w:tc>
          <w:tcPr>
            <w:tcW w:w="2410" w:type="dxa"/>
            <w:vMerge/>
            <w:shd w:val="clear" w:color="auto" w:fill="DBE5F1" w:themeFill="accent1" w:themeFillTint="33"/>
            <w:vAlign w:val="center"/>
            <w:hideMark/>
          </w:tcPr>
          <w:p w14:paraId="34C763BB" w14:textId="77777777" w:rsidR="00C314AA" w:rsidRPr="00C314AA" w:rsidRDefault="00C314AA" w:rsidP="00C314AA">
            <w:pPr>
              <w:rPr>
                <w:sz w:val="16"/>
                <w:szCs w:val="16"/>
              </w:rPr>
            </w:pPr>
          </w:p>
        </w:tc>
        <w:tc>
          <w:tcPr>
            <w:tcW w:w="1134" w:type="dxa"/>
            <w:vMerge/>
            <w:shd w:val="clear" w:color="auto" w:fill="DBE5F1" w:themeFill="accent1" w:themeFillTint="33"/>
            <w:vAlign w:val="center"/>
            <w:hideMark/>
          </w:tcPr>
          <w:p w14:paraId="6049BB33" w14:textId="77777777" w:rsidR="00C314AA" w:rsidRPr="00C314AA" w:rsidRDefault="00C314AA" w:rsidP="00C314AA">
            <w:pPr>
              <w:rPr>
                <w:sz w:val="16"/>
                <w:szCs w:val="16"/>
              </w:rPr>
            </w:pPr>
          </w:p>
        </w:tc>
        <w:tc>
          <w:tcPr>
            <w:tcW w:w="681" w:type="dxa"/>
            <w:vMerge/>
            <w:shd w:val="clear" w:color="auto" w:fill="DBE5F1" w:themeFill="accent1" w:themeFillTint="33"/>
            <w:vAlign w:val="center"/>
            <w:hideMark/>
          </w:tcPr>
          <w:p w14:paraId="079F6B32" w14:textId="77777777" w:rsidR="00C314AA" w:rsidRPr="00C314AA" w:rsidRDefault="00C314AA" w:rsidP="00C314AA">
            <w:pPr>
              <w:rPr>
                <w:sz w:val="16"/>
                <w:szCs w:val="16"/>
              </w:rPr>
            </w:pPr>
          </w:p>
        </w:tc>
        <w:tc>
          <w:tcPr>
            <w:tcW w:w="1177" w:type="dxa"/>
            <w:vMerge/>
            <w:shd w:val="clear" w:color="auto" w:fill="DBE5F1" w:themeFill="accent1" w:themeFillTint="33"/>
            <w:vAlign w:val="center"/>
            <w:hideMark/>
          </w:tcPr>
          <w:p w14:paraId="09E02493" w14:textId="77777777" w:rsidR="00C314AA" w:rsidRPr="00C314AA" w:rsidRDefault="00C314AA" w:rsidP="00C314AA">
            <w:pPr>
              <w:rPr>
                <w:sz w:val="16"/>
                <w:szCs w:val="16"/>
              </w:rPr>
            </w:pPr>
          </w:p>
        </w:tc>
        <w:tc>
          <w:tcPr>
            <w:tcW w:w="704" w:type="dxa"/>
            <w:vMerge/>
            <w:shd w:val="clear" w:color="auto" w:fill="DBE5F1" w:themeFill="accent1" w:themeFillTint="33"/>
            <w:vAlign w:val="center"/>
            <w:hideMark/>
          </w:tcPr>
          <w:p w14:paraId="76E7D2D9" w14:textId="77777777" w:rsidR="00C314AA" w:rsidRPr="00C314AA" w:rsidRDefault="00C314AA" w:rsidP="00C314AA">
            <w:pPr>
              <w:rPr>
                <w:sz w:val="16"/>
                <w:szCs w:val="16"/>
              </w:rPr>
            </w:pPr>
          </w:p>
        </w:tc>
        <w:tc>
          <w:tcPr>
            <w:tcW w:w="1139" w:type="dxa"/>
            <w:vMerge/>
            <w:shd w:val="clear" w:color="auto" w:fill="DBE5F1" w:themeFill="accent1" w:themeFillTint="33"/>
            <w:vAlign w:val="center"/>
            <w:hideMark/>
          </w:tcPr>
          <w:p w14:paraId="3690B88F" w14:textId="77777777" w:rsidR="00C314AA" w:rsidRPr="00C314AA" w:rsidRDefault="00C314AA" w:rsidP="00C314AA">
            <w:pPr>
              <w:rPr>
                <w:sz w:val="16"/>
                <w:szCs w:val="16"/>
              </w:rPr>
            </w:pPr>
          </w:p>
        </w:tc>
        <w:tc>
          <w:tcPr>
            <w:tcW w:w="694" w:type="dxa"/>
            <w:vMerge/>
            <w:shd w:val="clear" w:color="auto" w:fill="DBE5F1" w:themeFill="accent1" w:themeFillTint="33"/>
            <w:vAlign w:val="center"/>
            <w:hideMark/>
          </w:tcPr>
          <w:p w14:paraId="690504D0" w14:textId="77777777" w:rsidR="00C314AA" w:rsidRPr="00C314AA" w:rsidRDefault="00C314AA" w:rsidP="00C314AA">
            <w:pPr>
              <w:rPr>
                <w:sz w:val="16"/>
                <w:szCs w:val="16"/>
              </w:rPr>
            </w:pPr>
          </w:p>
        </w:tc>
        <w:tc>
          <w:tcPr>
            <w:tcW w:w="1066" w:type="dxa"/>
            <w:vMerge/>
            <w:shd w:val="clear" w:color="auto" w:fill="DBE5F1" w:themeFill="accent1" w:themeFillTint="33"/>
            <w:vAlign w:val="center"/>
            <w:hideMark/>
          </w:tcPr>
          <w:p w14:paraId="0096889E" w14:textId="77777777" w:rsidR="00C314AA" w:rsidRPr="00C314AA" w:rsidRDefault="00C314AA" w:rsidP="00C314AA">
            <w:pPr>
              <w:rPr>
                <w:sz w:val="16"/>
                <w:szCs w:val="16"/>
              </w:rPr>
            </w:pPr>
          </w:p>
        </w:tc>
        <w:tc>
          <w:tcPr>
            <w:tcW w:w="709" w:type="dxa"/>
            <w:vMerge/>
            <w:shd w:val="clear" w:color="auto" w:fill="DBE5F1" w:themeFill="accent1" w:themeFillTint="33"/>
            <w:vAlign w:val="center"/>
            <w:hideMark/>
          </w:tcPr>
          <w:p w14:paraId="2A03BBD7" w14:textId="77777777" w:rsidR="00C314AA" w:rsidRPr="00C314AA" w:rsidRDefault="00C314AA" w:rsidP="00C314AA">
            <w:pPr>
              <w:rPr>
                <w:sz w:val="16"/>
                <w:szCs w:val="16"/>
              </w:rPr>
            </w:pPr>
          </w:p>
        </w:tc>
      </w:tr>
      <w:tr w:rsidR="00C314AA" w:rsidRPr="00C314AA" w14:paraId="2701DF65" w14:textId="77777777" w:rsidTr="00056141">
        <w:trPr>
          <w:trHeight w:val="253"/>
        </w:trPr>
        <w:tc>
          <w:tcPr>
            <w:tcW w:w="582" w:type="dxa"/>
            <w:vAlign w:val="center"/>
            <w:hideMark/>
          </w:tcPr>
          <w:p w14:paraId="695EB746" w14:textId="77777777" w:rsidR="00C314AA" w:rsidRPr="00C314AA" w:rsidRDefault="00C314AA" w:rsidP="00C314AA">
            <w:pPr>
              <w:jc w:val="center"/>
              <w:rPr>
                <w:sz w:val="16"/>
                <w:szCs w:val="16"/>
              </w:rPr>
            </w:pPr>
            <w:r w:rsidRPr="00C314AA">
              <w:rPr>
                <w:sz w:val="16"/>
                <w:szCs w:val="16"/>
              </w:rPr>
              <w:t>0100</w:t>
            </w:r>
          </w:p>
        </w:tc>
        <w:tc>
          <w:tcPr>
            <w:tcW w:w="2410" w:type="dxa"/>
            <w:vAlign w:val="center"/>
            <w:hideMark/>
          </w:tcPr>
          <w:p w14:paraId="71A9E0F4" w14:textId="77777777" w:rsidR="00C314AA" w:rsidRPr="00C314AA" w:rsidRDefault="00C314AA" w:rsidP="00C314AA">
            <w:pPr>
              <w:rPr>
                <w:sz w:val="16"/>
                <w:szCs w:val="16"/>
              </w:rPr>
            </w:pPr>
            <w:r w:rsidRPr="00C314AA">
              <w:rPr>
                <w:sz w:val="16"/>
                <w:szCs w:val="16"/>
              </w:rPr>
              <w:t>Общегосударственные вопросы</w:t>
            </w:r>
          </w:p>
        </w:tc>
        <w:tc>
          <w:tcPr>
            <w:tcW w:w="1134" w:type="dxa"/>
            <w:vAlign w:val="center"/>
            <w:hideMark/>
          </w:tcPr>
          <w:p w14:paraId="1D27D965" w14:textId="77777777" w:rsidR="00C314AA" w:rsidRPr="00C314AA" w:rsidRDefault="00C314AA" w:rsidP="00C314AA">
            <w:pPr>
              <w:jc w:val="right"/>
              <w:rPr>
                <w:sz w:val="16"/>
                <w:szCs w:val="16"/>
                <w:lang w:val="en-US"/>
              </w:rPr>
            </w:pPr>
            <w:r w:rsidRPr="00C314AA">
              <w:rPr>
                <w:sz w:val="16"/>
                <w:szCs w:val="16"/>
              </w:rPr>
              <w:t>725 770,5</w:t>
            </w:r>
          </w:p>
        </w:tc>
        <w:tc>
          <w:tcPr>
            <w:tcW w:w="681" w:type="dxa"/>
            <w:vAlign w:val="center"/>
            <w:hideMark/>
          </w:tcPr>
          <w:p w14:paraId="1CCBA8C6" w14:textId="77777777" w:rsidR="00C314AA" w:rsidRPr="00C314AA" w:rsidRDefault="00C314AA" w:rsidP="00C314AA">
            <w:pPr>
              <w:jc w:val="right"/>
              <w:rPr>
                <w:sz w:val="16"/>
                <w:szCs w:val="16"/>
                <w:lang w:val="en-US"/>
              </w:rPr>
            </w:pPr>
            <w:r w:rsidRPr="00C314AA">
              <w:rPr>
                <w:sz w:val="16"/>
                <w:szCs w:val="16"/>
              </w:rPr>
              <w:t>84,6</w:t>
            </w:r>
          </w:p>
        </w:tc>
        <w:tc>
          <w:tcPr>
            <w:tcW w:w="1177" w:type="dxa"/>
            <w:vAlign w:val="center"/>
            <w:hideMark/>
          </w:tcPr>
          <w:p w14:paraId="4C16666E" w14:textId="77777777" w:rsidR="00C314AA" w:rsidRPr="00C314AA" w:rsidRDefault="00C314AA" w:rsidP="00C314AA">
            <w:pPr>
              <w:jc w:val="right"/>
              <w:rPr>
                <w:sz w:val="16"/>
                <w:szCs w:val="16"/>
              </w:rPr>
            </w:pPr>
            <w:r w:rsidRPr="00C314AA">
              <w:rPr>
                <w:sz w:val="16"/>
                <w:szCs w:val="16"/>
              </w:rPr>
              <w:t>721 561,7</w:t>
            </w:r>
          </w:p>
        </w:tc>
        <w:tc>
          <w:tcPr>
            <w:tcW w:w="704" w:type="dxa"/>
            <w:vAlign w:val="center"/>
            <w:hideMark/>
          </w:tcPr>
          <w:p w14:paraId="12647423" w14:textId="77777777" w:rsidR="00C314AA" w:rsidRPr="00C314AA" w:rsidRDefault="00C314AA" w:rsidP="00C314AA">
            <w:pPr>
              <w:jc w:val="right"/>
              <w:rPr>
                <w:sz w:val="16"/>
                <w:szCs w:val="16"/>
              </w:rPr>
            </w:pPr>
            <w:r w:rsidRPr="00C314AA">
              <w:rPr>
                <w:sz w:val="16"/>
                <w:szCs w:val="16"/>
              </w:rPr>
              <w:t>79,8</w:t>
            </w:r>
          </w:p>
        </w:tc>
        <w:tc>
          <w:tcPr>
            <w:tcW w:w="1139" w:type="dxa"/>
            <w:vAlign w:val="center"/>
            <w:hideMark/>
          </w:tcPr>
          <w:p w14:paraId="32C824F4" w14:textId="77777777" w:rsidR="00C314AA" w:rsidRPr="00C314AA" w:rsidRDefault="00C314AA" w:rsidP="00C314AA">
            <w:pPr>
              <w:jc w:val="right"/>
              <w:rPr>
                <w:sz w:val="16"/>
                <w:szCs w:val="16"/>
              </w:rPr>
            </w:pPr>
            <w:r w:rsidRPr="00C314AA">
              <w:rPr>
                <w:sz w:val="16"/>
                <w:szCs w:val="16"/>
              </w:rPr>
              <w:t>717 793,7</w:t>
            </w:r>
          </w:p>
        </w:tc>
        <w:tc>
          <w:tcPr>
            <w:tcW w:w="694" w:type="dxa"/>
            <w:vAlign w:val="center"/>
            <w:hideMark/>
          </w:tcPr>
          <w:p w14:paraId="433E6DFF" w14:textId="77777777" w:rsidR="00C314AA" w:rsidRPr="00C314AA" w:rsidRDefault="00C314AA" w:rsidP="00C314AA">
            <w:pPr>
              <w:jc w:val="center"/>
              <w:rPr>
                <w:sz w:val="16"/>
                <w:szCs w:val="16"/>
              </w:rPr>
            </w:pPr>
            <w:r w:rsidRPr="00C314AA">
              <w:rPr>
                <w:sz w:val="16"/>
                <w:szCs w:val="16"/>
              </w:rPr>
              <w:t>79,6</w:t>
            </w:r>
          </w:p>
        </w:tc>
        <w:tc>
          <w:tcPr>
            <w:tcW w:w="1066" w:type="dxa"/>
            <w:vAlign w:val="center"/>
            <w:hideMark/>
          </w:tcPr>
          <w:p w14:paraId="4D0EA2CF" w14:textId="77777777" w:rsidR="00C314AA" w:rsidRPr="00C314AA" w:rsidRDefault="00C314AA" w:rsidP="00C314AA">
            <w:pPr>
              <w:jc w:val="right"/>
              <w:rPr>
                <w:sz w:val="16"/>
                <w:szCs w:val="16"/>
              </w:rPr>
            </w:pPr>
            <w:r w:rsidRPr="00C314AA">
              <w:rPr>
                <w:sz w:val="16"/>
                <w:szCs w:val="16"/>
              </w:rPr>
              <w:t>746 525,8</w:t>
            </w:r>
          </w:p>
        </w:tc>
        <w:tc>
          <w:tcPr>
            <w:tcW w:w="709" w:type="dxa"/>
            <w:vAlign w:val="center"/>
            <w:hideMark/>
          </w:tcPr>
          <w:p w14:paraId="4588AA81" w14:textId="77777777" w:rsidR="00C314AA" w:rsidRPr="00C314AA" w:rsidRDefault="00C314AA" w:rsidP="00C314AA">
            <w:pPr>
              <w:jc w:val="right"/>
              <w:rPr>
                <w:sz w:val="16"/>
                <w:szCs w:val="16"/>
              </w:rPr>
            </w:pPr>
            <w:r w:rsidRPr="00C314AA">
              <w:rPr>
                <w:sz w:val="16"/>
                <w:szCs w:val="16"/>
              </w:rPr>
              <w:t>79,8</w:t>
            </w:r>
          </w:p>
        </w:tc>
      </w:tr>
      <w:tr w:rsidR="00C314AA" w:rsidRPr="00C314AA" w14:paraId="37F30628" w14:textId="77777777" w:rsidTr="00197D67">
        <w:trPr>
          <w:trHeight w:val="525"/>
        </w:trPr>
        <w:tc>
          <w:tcPr>
            <w:tcW w:w="582" w:type="dxa"/>
            <w:vAlign w:val="center"/>
            <w:hideMark/>
          </w:tcPr>
          <w:p w14:paraId="0DE3F8F1" w14:textId="77777777" w:rsidR="00C314AA" w:rsidRPr="00C314AA" w:rsidRDefault="00C314AA" w:rsidP="00C314AA">
            <w:pPr>
              <w:jc w:val="center"/>
              <w:rPr>
                <w:sz w:val="16"/>
                <w:szCs w:val="16"/>
              </w:rPr>
            </w:pPr>
            <w:r w:rsidRPr="00C314AA">
              <w:rPr>
                <w:sz w:val="16"/>
                <w:szCs w:val="16"/>
              </w:rPr>
              <w:t>0300</w:t>
            </w:r>
          </w:p>
        </w:tc>
        <w:tc>
          <w:tcPr>
            <w:tcW w:w="2410" w:type="dxa"/>
            <w:vAlign w:val="center"/>
            <w:hideMark/>
          </w:tcPr>
          <w:p w14:paraId="7DD1E175" w14:textId="77777777" w:rsidR="00C314AA" w:rsidRPr="00C314AA" w:rsidRDefault="00C314AA" w:rsidP="00C314AA">
            <w:pPr>
              <w:rPr>
                <w:sz w:val="16"/>
                <w:szCs w:val="16"/>
              </w:rPr>
            </w:pPr>
            <w:r w:rsidRPr="00C314AA">
              <w:rPr>
                <w:sz w:val="16"/>
                <w:szCs w:val="16"/>
              </w:rPr>
              <w:t>Национальная безопасность и правоохранительная деятельность</w:t>
            </w:r>
          </w:p>
        </w:tc>
        <w:tc>
          <w:tcPr>
            <w:tcW w:w="1134" w:type="dxa"/>
            <w:vAlign w:val="center"/>
            <w:hideMark/>
          </w:tcPr>
          <w:p w14:paraId="77C33046" w14:textId="77777777" w:rsidR="00C314AA" w:rsidRPr="00C314AA" w:rsidRDefault="00C314AA" w:rsidP="00C314AA">
            <w:pPr>
              <w:jc w:val="right"/>
              <w:rPr>
                <w:sz w:val="16"/>
                <w:szCs w:val="16"/>
                <w:lang w:val="en-US"/>
              </w:rPr>
            </w:pPr>
            <w:r w:rsidRPr="00C314AA">
              <w:rPr>
                <w:sz w:val="16"/>
                <w:szCs w:val="16"/>
              </w:rPr>
              <w:t>101 444,7</w:t>
            </w:r>
          </w:p>
        </w:tc>
        <w:tc>
          <w:tcPr>
            <w:tcW w:w="681" w:type="dxa"/>
            <w:vAlign w:val="center"/>
            <w:hideMark/>
          </w:tcPr>
          <w:p w14:paraId="161FE77E" w14:textId="77777777" w:rsidR="00C314AA" w:rsidRPr="00C314AA" w:rsidRDefault="00C314AA" w:rsidP="00C314AA">
            <w:pPr>
              <w:jc w:val="right"/>
              <w:rPr>
                <w:sz w:val="16"/>
                <w:szCs w:val="16"/>
                <w:lang w:val="en-US"/>
              </w:rPr>
            </w:pPr>
            <w:r w:rsidRPr="00C314AA">
              <w:rPr>
                <w:sz w:val="16"/>
                <w:szCs w:val="16"/>
              </w:rPr>
              <w:t>98,3</w:t>
            </w:r>
          </w:p>
        </w:tc>
        <w:tc>
          <w:tcPr>
            <w:tcW w:w="1177" w:type="dxa"/>
            <w:noWrap/>
            <w:vAlign w:val="center"/>
            <w:hideMark/>
          </w:tcPr>
          <w:p w14:paraId="61007C34" w14:textId="77777777" w:rsidR="00C314AA" w:rsidRPr="00C314AA" w:rsidRDefault="00C314AA" w:rsidP="00C314AA">
            <w:pPr>
              <w:jc w:val="right"/>
              <w:rPr>
                <w:sz w:val="16"/>
                <w:szCs w:val="16"/>
              </w:rPr>
            </w:pPr>
            <w:r w:rsidRPr="00C314AA">
              <w:rPr>
                <w:sz w:val="16"/>
                <w:szCs w:val="16"/>
              </w:rPr>
              <w:t>100 776,0</w:t>
            </w:r>
          </w:p>
        </w:tc>
        <w:tc>
          <w:tcPr>
            <w:tcW w:w="704" w:type="dxa"/>
            <w:vAlign w:val="center"/>
            <w:hideMark/>
          </w:tcPr>
          <w:p w14:paraId="6AA9AFE7" w14:textId="77777777" w:rsidR="00C314AA" w:rsidRPr="00C314AA" w:rsidRDefault="00C314AA" w:rsidP="00C314AA">
            <w:pPr>
              <w:jc w:val="right"/>
              <w:rPr>
                <w:sz w:val="16"/>
                <w:szCs w:val="16"/>
              </w:rPr>
            </w:pPr>
            <w:r w:rsidRPr="00C314AA">
              <w:rPr>
                <w:sz w:val="16"/>
                <w:szCs w:val="16"/>
              </w:rPr>
              <w:t>99,6</w:t>
            </w:r>
          </w:p>
        </w:tc>
        <w:tc>
          <w:tcPr>
            <w:tcW w:w="1139" w:type="dxa"/>
            <w:vAlign w:val="center"/>
            <w:hideMark/>
          </w:tcPr>
          <w:p w14:paraId="0ACE2908" w14:textId="77777777" w:rsidR="00C314AA" w:rsidRPr="00C314AA" w:rsidRDefault="00C314AA" w:rsidP="00C314AA">
            <w:pPr>
              <w:jc w:val="right"/>
              <w:rPr>
                <w:sz w:val="16"/>
                <w:szCs w:val="16"/>
              </w:rPr>
            </w:pPr>
            <w:r w:rsidRPr="00C314AA">
              <w:rPr>
                <w:sz w:val="16"/>
                <w:szCs w:val="16"/>
              </w:rPr>
              <w:t>104 829,0</w:t>
            </w:r>
          </w:p>
        </w:tc>
        <w:tc>
          <w:tcPr>
            <w:tcW w:w="694" w:type="dxa"/>
            <w:vAlign w:val="center"/>
            <w:hideMark/>
          </w:tcPr>
          <w:p w14:paraId="2208D1E7"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47695506" w14:textId="77777777" w:rsidR="00C314AA" w:rsidRPr="00C314AA" w:rsidRDefault="00C314AA" w:rsidP="00C314AA">
            <w:pPr>
              <w:jc w:val="right"/>
              <w:rPr>
                <w:sz w:val="16"/>
                <w:szCs w:val="16"/>
              </w:rPr>
            </w:pPr>
            <w:r w:rsidRPr="00C314AA">
              <w:rPr>
                <w:sz w:val="16"/>
                <w:szCs w:val="16"/>
              </w:rPr>
              <w:t>107 804,7</w:t>
            </w:r>
          </w:p>
        </w:tc>
        <w:tc>
          <w:tcPr>
            <w:tcW w:w="709" w:type="dxa"/>
            <w:vAlign w:val="center"/>
            <w:hideMark/>
          </w:tcPr>
          <w:p w14:paraId="2EEF934F" w14:textId="77777777" w:rsidR="00C314AA" w:rsidRPr="00C314AA" w:rsidRDefault="00C314AA" w:rsidP="00C314AA">
            <w:pPr>
              <w:jc w:val="right"/>
              <w:rPr>
                <w:sz w:val="16"/>
                <w:szCs w:val="16"/>
              </w:rPr>
            </w:pPr>
            <w:r w:rsidRPr="00C314AA">
              <w:rPr>
                <w:sz w:val="16"/>
                <w:szCs w:val="16"/>
              </w:rPr>
              <w:t>100,0</w:t>
            </w:r>
          </w:p>
        </w:tc>
      </w:tr>
      <w:tr w:rsidR="00C314AA" w:rsidRPr="00C314AA" w14:paraId="1F7CB677" w14:textId="77777777" w:rsidTr="00197D67">
        <w:trPr>
          <w:trHeight w:val="60"/>
        </w:trPr>
        <w:tc>
          <w:tcPr>
            <w:tcW w:w="582" w:type="dxa"/>
            <w:vAlign w:val="center"/>
            <w:hideMark/>
          </w:tcPr>
          <w:p w14:paraId="013FF8D0" w14:textId="77777777" w:rsidR="00C314AA" w:rsidRPr="00C314AA" w:rsidRDefault="00C314AA" w:rsidP="00C314AA">
            <w:pPr>
              <w:jc w:val="center"/>
              <w:rPr>
                <w:sz w:val="16"/>
                <w:szCs w:val="16"/>
              </w:rPr>
            </w:pPr>
            <w:r w:rsidRPr="00C314AA">
              <w:rPr>
                <w:sz w:val="16"/>
                <w:szCs w:val="16"/>
              </w:rPr>
              <w:t>0400</w:t>
            </w:r>
          </w:p>
        </w:tc>
        <w:tc>
          <w:tcPr>
            <w:tcW w:w="2410" w:type="dxa"/>
            <w:vAlign w:val="center"/>
            <w:hideMark/>
          </w:tcPr>
          <w:p w14:paraId="0E38F398" w14:textId="77777777" w:rsidR="00C314AA" w:rsidRPr="00C314AA" w:rsidRDefault="00C314AA" w:rsidP="00C314AA">
            <w:pPr>
              <w:rPr>
                <w:sz w:val="16"/>
                <w:szCs w:val="16"/>
              </w:rPr>
            </w:pPr>
            <w:r w:rsidRPr="00C314AA">
              <w:rPr>
                <w:sz w:val="16"/>
                <w:szCs w:val="16"/>
              </w:rPr>
              <w:t>Национальная экономика</w:t>
            </w:r>
          </w:p>
        </w:tc>
        <w:tc>
          <w:tcPr>
            <w:tcW w:w="1134" w:type="dxa"/>
            <w:vAlign w:val="center"/>
            <w:hideMark/>
          </w:tcPr>
          <w:p w14:paraId="39E5D241" w14:textId="77777777" w:rsidR="00C314AA" w:rsidRPr="00C314AA" w:rsidRDefault="00C314AA" w:rsidP="00C314AA">
            <w:pPr>
              <w:jc w:val="right"/>
              <w:rPr>
                <w:sz w:val="16"/>
                <w:szCs w:val="16"/>
                <w:lang w:val="en-US"/>
              </w:rPr>
            </w:pPr>
            <w:r w:rsidRPr="00C314AA">
              <w:rPr>
                <w:sz w:val="16"/>
                <w:szCs w:val="16"/>
              </w:rPr>
              <w:t>4 356 669,5</w:t>
            </w:r>
          </w:p>
        </w:tc>
        <w:tc>
          <w:tcPr>
            <w:tcW w:w="681" w:type="dxa"/>
            <w:vAlign w:val="center"/>
            <w:hideMark/>
          </w:tcPr>
          <w:p w14:paraId="40BFEA42" w14:textId="77777777" w:rsidR="00C314AA" w:rsidRPr="00C314AA" w:rsidRDefault="00C314AA" w:rsidP="00C314AA">
            <w:pPr>
              <w:jc w:val="right"/>
              <w:rPr>
                <w:sz w:val="16"/>
                <w:szCs w:val="16"/>
                <w:lang w:val="en-US"/>
              </w:rPr>
            </w:pPr>
            <w:r w:rsidRPr="00C314AA">
              <w:rPr>
                <w:sz w:val="16"/>
                <w:szCs w:val="16"/>
              </w:rPr>
              <w:t>85,8</w:t>
            </w:r>
          </w:p>
        </w:tc>
        <w:tc>
          <w:tcPr>
            <w:tcW w:w="1177" w:type="dxa"/>
            <w:vAlign w:val="center"/>
            <w:hideMark/>
          </w:tcPr>
          <w:p w14:paraId="1D8AB1A8" w14:textId="77777777" w:rsidR="00C314AA" w:rsidRPr="00C314AA" w:rsidRDefault="00C314AA" w:rsidP="00C314AA">
            <w:pPr>
              <w:jc w:val="right"/>
              <w:rPr>
                <w:sz w:val="16"/>
                <w:szCs w:val="16"/>
              </w:rPr>
            </w:pPr>
            <w:r w:rsidRPr="00C314AA">
              <w:rPr>
                <w:sz w:val="16"/>
                <w:szCs w:val="16"/>
              </w:rPr>
              <w:t>4 853 560,8</w:t>
            </w:r>
          </w:p>
        </w:tc>
        <w:tc>
          <w:tcPr>
            <w:tcW w:w="704" w:type="dxa"/>
            <w:vAlign w:val="center"/>
            <w:hideMark/>
          </w:tcPr>
          <w:p w14:paraId="6CCE3F0A" w14:textId="77777777" w:rsidR="00C314AA" w:rsidRPr="00C314AA" w:rsidRDefault="00C314AA" w:rsidP="00C314AA">
            <w:pPr>
              <w:jc w:val="right"/>
              <w:rPr>
                <w:sz w:val="16"/>
                <w:szCs w:val="16"/>
              </w:rPr>
            </w:pPr>
            <w:r w:rsidRPr="00C314AA">
              <w:rPr>
                <w:sz w:val="16"/>
                <w:szCs w:val="16"/>
              </w:rPr>
              <w:t>98,5</w:t>
            </w:r>
          </w:p>
        </w:tc>
        <w:tc>
          <w:tcPr>
            <w:tcW w:w="1139" w:type="dxa"/>
            <w:vAlign w:val="center"/>
            <w:hideMark/>
          </w:tcPr>
          <w:p w14:paraId="3F5547A3" w14:textId="77777777" w:rsidR="00C314AA" w:rsidRPr="00C314AA" w:rsidRDefault="00C314AA" w:rsidP="00C314AA">
            <w:pPr>
              <w:jc w:val="right"/>
              <w:rPr>
                <w:sz w:val="16"/>
                <w:szCs w:val="16"/>
              </w:rPr>
            </w:pPr>
            <w:r w:rsidRPr="00C314AA">
              <w:rPr>
                <w:sz w:val="16"/>
                <w:szCs w:val="16"/>
              </w:rPr>
              <w:t>6 506 549,6</w:t>
            </w:r>
          </w:p>
        </w:tc>
        <w:tc>
          <w:tcPr>
            <w:tcW w:w="694" w:type="dxa"/>
            <w:vAlign w:val="center"/>
            <w:hideMark/>
          </w:tcPr>
          <w:p w14:paraId="45AA0C5C" w14:textId="77777777" w:rsidR="00C314AA" w:rsidRPr="00C314AA" w:rsidRDefault="00C314AA" w:rsidP="00C314AA">
            <w:pPr>
              <w:jc w:val="center"/>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c>
          <w:tcPr>
            <w:tcW w:w="1066" w:type="dxa"/>
            <w:vAlign w:val="center"/>
            <w:hideMark/>
          </w:tcPr>
          <w:p w14:paraId="27A8FE97" w14:textId="77777777" w:rsidR="00C314AA" w:rsidRPr="00C314AA" w:rsidRDefault="00C314AA" w:rsidP="00C314AA">
            <w:pPr>
              <w:jc w:val="right"/>
              <w:rPr>
                <w:sz w:val="16"/>
                <w:szCs w:val="16"/>
              </w:rPr>
            </w:pPr>
            <w:r w:rsidRPr="00C314AA">
              <w:rPr>
                <w:sz w:val="16"/>
                <w:szCs w:val="16"/>
              </w:rPr>
              <w:t>4 877 241,0</w:t>
            </w:r>
          </w:p>
        </w:tc>
        <w:tc>
          <w:tcPr>
            <w:tcW w:w="709" w:type="dxa"/>
            <w:vAlign w:val="center"/>
            <w:hideMark/>
          </w:tcPr>
          <w:p w14:paraId="193BA02E" w14:textId="77777777" w:rsidR="00C314AA" w:rsidRPr="00C314AA" w:rsidRDefault="00C314AA" w:rsidP="00C314AA">
            <w:pPr>
              <w:jc w:val="right"/>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r>
      <w:tr w:rsidR="00C314AA" w:rsidRPr="00C314AA" w14:paraId="5AF65CF9" w14:textId="77777777" w:rsidTr="00197D67">
        <w:trPr>
          <w:trHeight w:val="315"/>
        </w:trPr>
        <w:tc>
          <w:tcPr>
            <w:tcW w:w="582" w:type="dxa"/>
            <w:vAlign w:val="center"/>
            <w:hideMark/>
          </w:tcPr>
          <w:p w14:paraId="0E70BE16" w14:textId="77777777" w:rsidR="00C314AA" w:rsidRPr="00C314AA" w:rsidRDefault="00C314AA" w:rsidP="00C314AA">
            <w:pPr>
              <w:jc w:val="center"/>
              <w:rPr>
                <w:sz w:val="16"/>
                <w:szCs w:val="16"/>
              </w:rPr>
            </w:pPr>
            <w:r w:rsidRPr="00C314AA">
              <w:rPr>
                <w:sz w:val="16"/>
                <w:szCs w:val="16"/>
              </w:rPr>
              <w:t>0500</w:t>
            </w:r>
          </w:p>
        </w:tc>
        <w:tc>
          <w:tcPr>
            <w:tcW w:w="2410" w:type="dxa"/>
            <w:vAlign w:val="center"/>
            <w:hideMark/>
          </w:tcPr>
          <w:p w14:paraId="16391714" w14:textId="77777777" w:rsidR="00C314AA" w:rsidRPr="00C314AA" w:rsidRDefault="00C314AA" w:rsidP="00C314AA">
            <w:pPr>
              <w:rPr>
                <w:sz w:val="16"/>
                <w:szCs w:val="16"/>
              </w:rPr>
            </w:pPr>
            <w:r w:rsidRPr="00C314AA">
              <w:rPr>
                <w:sz w:val="16"/>
                <w:szCs w:val="16"/>
              </w:rPr>
              <w:t>Жилищно-коммунальное хозяйство</w:t>
            </w:r>
          </w:p>
        </w:tc>
        <w:tc>
          <w:tcPr>
            <w:tcW w:w="1134" w:type="dxa"/>
            <w:vAlign w:val="center"/>
            <w:hideMark/>
          </w:tcPr>
          <w:p w14:paraId="27371FE0" w14:textId="77777777" w:rsidR="00C314AA" w:rsidRPr="00C314AA" w:rsidRDefault="00C314AA" w:rsidP="00C314AA">
            <w:pPr>
              <w:jc w:val="right"/>
              <w:rPr>
                <w:sz w:val="16"/>
                <w:szCs w:val="16"/>
                <w:lang w:val="en-US"/>
              </w:rPr>
            </w:pPr>
            <w:r w:rsidRPr="00C314AA">
              <w:rPr>
                <w:sz w:val="16"/>
                <w:szCs w:val="16"/>
              </w:rPr>
              <w:t>2 728 268,3</w:t>
            </w:r>
          </w:p>
        </w:tc>
        <w:tc>
          <w:tcPr>
            <w:tcW w:w="681" w:type="dxa"/>
            <w:vAlign w:val="center"/>
            <w:hideMark/>
          </w:tcPr>
          <w:p w14:paraId="08CEA467" w14:textId="77777777" w:rsidR="00C314AA" w:rsidRPr="00C314AA" w:rsidRDefault="00C314AA" w:rsidP="00C314AA">
            <w:pPr>
              <w:jc w:val="right"/>
              <w:rPr>
                <w:sz w:val="16"/>
                <w:szCs w:val="16"/>
                <w:lang w:val="en-US"/>
              </w:rPr>
            </w:pPr>
            <w:r w:rsidRPr="00C314AA">
              <w:rPr>
                <w:sz w:val="16"/>
                <w:szCs w:val="16"/>
              </w:rPr>
              <w:t>96,8</w:t>
            </w:r>
          </w:p>
        </w:tc>
        <w:tc>
          <w:tcPr>
            <w:tcW w:w="1177" w:type="dxa"/>
            <w:vAlign w:val="center"/>
            <w:hideMark/>
          </w:tcPr>
          <w:p w14:paraId="7A85B697" w14:textId="77777777" w:rsidR="00C314AA" w:rsidRPr="00C314AA" w:rsidRDefault="00C314AA" w:rsidP="00C314AA">
            <w:pPr>
              <w:jc w:val="right"/>
              <w:rPr>
                <w:sz w:val="16"/>
                <w:szCs w:val="16"/>
              </w:rPr>
            </w:pPr>
            <w:r w:rsidRPr="00C314AA">
              <w:rPr>
                <w:sz w:val="16"/>
                <w:szCs w:val="16"/>
              </w:rPr>
              <w:t>2 803 256,3</w:t>
            </w:r>
          </w:p>
        </w:tc>
        <w:tc>
          <w:tcPr>
            <w:tcW w:w="704" w:type="dxa"/>
            <w:vAlign w:val="center"/>
            <w:hideMark/>
          </w:tcPr>
          <w:p w14:paraId="76BAC161" w14:textId="77777777" w:rsidR="00C314AA" w:rsidRPr="00C314AA" w:rsidRDefault="00C314AA" w:rsidP="00C314AA">
            <w:pPr>
              <w:jc w:val="right"/>
              <w:rPr>
                <w:sz w:val="16"/>
                <w:szCs w:val="16"/>
              </w:rPr>
            </w:pPr>
            <w:r w:rsidRPr="00C314AA">
              <w:rPr>
                <w:sz w:val="16"/>
                <w:szCs w:val="16"/>
              </w:rPr>
              <w:t>99,2</w:t>
            </w:r>
          </w:p>
        </w:tc>
        <w:tc>
          <w:tcPr>
            <w:tcW w:w="1139" w:type="dxa"/>
            <w:vAlign w:val="center"/>
            <w:hideMark/>
          </w:tcPr>
          <w:p w14:paraId="75999042" w14:textId="77777777" w:rsidR="00C314AA" w:rsidRPr="00C314AA" w:rsidRDefault="00C314AA" w:rsidP="00C314AA">
            <w:pPr>
              <w:jc w:val="right"/>
              <w:rPr>
                <w:sz w:val="16"/>
                <w:szCs w:val="16"/>
              </w:rPr>
            </w:pPr>
            <w:r w:rsidRPr="00C314AA">
              <w:rPr>
                <w:sz w:val="16"/>
                <w:szCs w:val="16"/>
              </w:rPr>
              <w:t>1 072 536,9</w:t>
            </w:r>
          </w:p>
        </w:tc>
        <w:tc>
          <w:tcPr>
            <w:tcW w:w="694" w:type="dxa"/>
            <w:vAlign w:val="center"/>
            <w:hideMark/>
          </w:tcPr>
          <w:p w14:paraId="1F403515" w14:textId="77777777" w:rsidR="00C314AA" w:rsidRPr="00C314AA" w:rsidRDefault="00C314AA" w:rsidP="00C314AA">
            <w:pPr>
              <w:jc w:val="center"/>
              <w:rPr>
                <w:sz w:val="16"/>
                <w:szCs w:val="16"/>
              </w:rPr>
            </w:pPr>
            <w:r w:rsidRPr="00C314AA">
              <w:rPr>
                <w:sz w:val="16"/>
                <w:szCs w:val="16"/>
              </w:rPr>
              <w:t>99,4</w:t>
            </w:r>
          </w:p>
        </w:tc>
        <w:tc>
          <w:tcPr>
            <w:tcW w:w="1066" w:type="dxa"/>
            <w:vAlign w:val="center"/>
            <w:hideMark/>
          </w:tcPr>
          <w:p w14:paraId="7D4118E7" w14:textId="77777777" w:rsidR="00C314AA" w:rsidRPr="00C314AA" w:rsidRDefault="00C314AA" w:rsidP="00C314AA">
            <w:pPr>
              <w:jc w:val="right"/>
              <w:rPr>
                <w:sz w:val="16"/>
                <w:szCs w:val="16"/>
              </w:rPr>
            </w:pPr>
            <w:r w:rsidRPr="00C314AA">
              <w:rPr>
                <w:sz w:val="16"/>
                <w:szCs w:val="16"/>
              </w:rPr>
              <w:t>600 422,2</w:t>
            </w:r>
          </w:p>
        </w:tc>
        <w:tc>
          <w:tcPr>
            <w:tcW w:w="709" w:type="dxa"/>
            <w:vAlign w:val="center"/>
            <w:hideMark/>
          </w:tcPr>
          <w:p w14:paraId="4565518D" w14:textId="77777777" w:rsidR="00C314AA" w:rsidRPr="00C314AA" w:rsidRDefault="00C314AA" w:rsidP="00C314AA">
            <w:pPr>
              <w:jc w:val="right"/>
              <w:rPr>
                <w:sz w:val="16"/>
                <w:szCs w:val="16"/>
              </w:rPr>
            </w:pPr>
            <w:r w:rsidRPr="00C314AA">
              <w:rPr>
                <w:sz w:val="16"/>
                <w:szCs w:val="16"/>
              </w:rPr>
              <w:t>98,9</w:t>
            </w:r>
          </w:p>
        </w:tc>
      </w:tr>
      <w:tr w:rsidR="00C314AA" w:rsidRPr="00C314AA" w14:paraId="19F8E214" w14:textId="77777777" w:rsidTr="00197D67">
        <w:trPr>
          <w:trHeight w:val="60"/>
        </w:trPr>
        <w:tc>
          <w:tcPr>
            <w:tcW w:w="582" w:type="dxa"/>
            <w:vAlign w:val="center"/>
            <w:hideMark/>
          </w:tcPr>
          <w:p w14:paraId="385992A0" w14:textId="77777777" w:rsidR="00C314AA" w:rsidRPr="00C314AA" w:rsidRDefault="00C314AA" w:rsidP="00C314AA">
            <w:pPr>
              <w:jc w:val="center"/>
              <w:rPr>
                <w:sz w:val="16"/>
                <w:szCs w:val="16"/>
              </w:rPr>
            </w:pPr>
            <w:r w:rsidRPr="00C314AA">
              <w:rPr>
                <w:sz w:val="16"/>
                <w:szCs w:val="16"/>
              </w:rPr>
              <w:t>0600</w:t>
            </w:r>
          </w:p>
        </w:tc>
        <w:tc>
          <w:tcPr>
            <w:tcW w:w="2410" w:type="dxa"/>
            <w:vAlign w:val="center"/>
            <w:hideMark/>
          </w:tcPr>
          <w:p w14:paraId="5F5AD99E" w14:textId="77777777" w:rsidR="00C314AA" w:rsidRPr="00C314AA" w:rsidRDefault="00C314AA" w:rsidP="00C314AA">
            <w:pPr>
              <w:rPr>
                <w:sz w:val="16"/>
                <w:szCs w:val="16"/>
              </w:rPr>
            </w:pPr>
            <w:r w:rsidRPr="00C314AA">
              <w:rPr>
                <w:sz w:val="16"/>
                <w:szCs w:val="16"/>
              </w:rPr>
              <w:t>Охрана окружающей среды</w:t>
            </w:r>
          </w:p>
        </w:tc>
        <w:tc>
          <w:tcPr>
            <w:tcW w:w="1134" w:type="dxa"/>
            <w:vAlign w:val="center"/>
            <w:hideMark/>
          </w:tcPr>
          <w:p w14:paraId="3B5B65E7" w14:textId="77777777" w:rsidR="00C314AA" w:rsidRPr="00C314AA" w:rsidRDefault="00C314AA" w:rsidP="00C314AA">
            <w:pPr>
              <w:jc w:val="right"/>
              <w:rPr>
                <w:sz w:val="16"/>
                <w:szCs w:val="16"/>
                <w:lang w:val="en-US"/>
              </w:rPr>
            </w:pPr>
            <w:r w:rsidRPr="00C314AA">
              <w:rPr>
                <w:sz w:val="16"/>
                <w:szCs w:val="16"/>
              </w:rPr>
              <w:t>60 109,3</w:t>
            </w:r>
          </w:p>
        </w:tc>
        <w:tc>
          <w:tcPr>
            <w:tcW w:w="681" w:type="dxa"/>
            <w:vAlign w:val="center"/>
            <w:hideMark/>
          </w:tcPr>
          <w:p w14:paraId="3C613126" w14:textId="77777777" w:rsidR="00C314AA" w:rsidRPr="00C314AA" w:rsidRDefault="00C314AA" w:rsidP="00C314AA">
            <w:pPr>
              <w:jc w:val="right"/>
              <w:rPr>
                <w:sz w:val="16"/>
                <w:szCs w:val="16"/>
              </w:rPr>
            </w:pPr>
            <w:r w:rsidRPr="00C314AA">
              <w:rPr>
                <w:sz w:val="16"/>
                <w:szCs w:val="16"/>
              </w:rPr>
              <w:t>100,0</w:t>
            </w:r>
          </w:p>
        </w:tc>
        <w:tc>
          <w:tcPr>
            <w:tcW w:w="1177" w:type="dxa"/>
            <w:vAlign w:val="center"/>
            <w:hideMark/>
          </w:tcPr>
          <w:p w14:paraId="77A75DA9" w14:textId="77777777" w:rsidR="00C314AA" w:rsidRPr="00C314AA" w:rsidRDefault="00C314AA" w:rsidP="00C314AA">
            <w:pPr>
              <w:jc w:val="right"/>
              <w:rPr>
                <w:sz w:val="16"/>
                <w:szCs w:val="16"/>
              </w:rPr>
            </w:pPr>
            <w:r w:rsidRPr="00C314AA">
              <w:rPr>
                <w:sz w:val="16"/>
                <w:szCs w:val="16"/>
              </w:rPr>
              <w:t>18 526,1</w:t>
            </w:r>
          </w:p>
        </w:tc>
        <w:tc>
          <w:tcPr>
            <w:tcW w:w="704" w:type="dxa"/>
            <w:vAlign w:val="center"/>
            <w:hideMark/>
          </w:tcPr>
          <w:p w14:paraId="6AC11AF2" w14:textId="77777777" w:rsidR="00C314AA" w:rsidRPr="00C314AA" w:rsidRDefault="00C314AA" w:rsidP="00C314AA">
            <w:pPr>
              <w:jc w:val="right"/>
              <w:rPr>
                <w:sz w:val="16"/>
                <w:szCs w:val="16"/>
              </w:rPr>
            </w:pPr>
            <w:r w:rsidRPr="00C314AA">
              <w:rPr>
                <w:sz w:val="16"/>
                <w:szCs w:val="16"/>
              </w:rPr>
              <w:t>100,0</w:t>
            </w:r>
          </w:p>
        </w:tc>
        <w:tc>
          <w:tcPr>
            <w:tcW w:w="1139" w:type="dxa"/>
            <w:vAlign w:val="center"/>
            <w:hideMark/>
          </w:tcPr>
          <w:p w14:paraId="0D33AE2D" w14:textId="77777777" w:rsidR="00C314AA" w:rsidRPr="00C314AA" w:rsidRDefault="00C314AA" w:rsidP="00C314AA">
            <w:pPr>
              <w:jc w:val="right"/>
              <w:rPr>
                <w:sz w:val="16"/>
                <w:szCs w:val="16"/>
              </w:rPr>
            </w:pPr>
            <w:r w:rsidRPr="00C314AA">
              <w:rPr>
                <w:sz w:val="16"/>
                <w:szCs w:val="16"/>
              </w:rPr>
              <w:t>12 090,1</w:t>
            </w:r>
          </w:p>
        </w:tc>
        <w:tc>
          <w:tcPr>
            <w:tcW w:w="694" w:type="dxa"/>
            <w:vAlign w:val="center"/>
            <w:hideMark/>
          </w:tcPr>
          <w:p w14:paraId="12ADBC48"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2E1CD805" w14:textId="77777777" w:rsidR="00C314AA" w:rsidRPr="00C314AA" w:rsidRDefault="00C314AA" w:rsidP="00C314AA">
            <w:pPr>
              <w:jc w:val="right"/>
              <w:rPr>
                <w:sz w:val="16"/>
                <w:szCs w:val="16"/>
              </w:rPr>
            </w:pPr>
            <w:r w:rsidRPr="00C314AA">
              <w:rPr>
                <w:sz w:val="16"/>
                <w:szCs w:val="16"/>
              </w:rPr>
              <w:t>12 093,9</w:t>
            </w:r>
          </w:p>
        </w:tc>
        <w:tc>
          <w:tcPr>
            <w:tcW w:w="709" w:type="dxa"/>
            <w:vAlign w:val="center"/>
            <w:hideMark/>
          </w:tcPr>
          <w:p w14:paraId="239804B2" w14:textId="77777777" w:rsidR="00C314AA" w:rsidRPr="00C314AA" w:rsidRDefault="00C314AA" w:rsidP="00C314AA">
            <w:pPr>
              <w:jc w:val="right"/>
              <w:rPr>
                <w:sz w:val="16"/>
                <w:szCs w:val="16"/>
              </w:rPr>
            </w:pPr>
            <w:r w:rsidRPr="00C314AA">
              <w:rPr>
                <w:sz w:val="16"/>
                <w:szCs w:val="16"/>
              </w:rPr>
              <w:t>100,0</w:t>
            </w:r>
          </w:p>
        </w:tc>
      </w:tr>
      <w:tr w:rsidR="00C314AA" w:rsidRPr="00C314AA" w14:paraId="0DEA5264" w14:textId="77777777" w:rsidTr="00197D67">
        <w:trPr>
          <w:trHeight w:val="60"/>
        </w:trPr>
        <w:tc>
          <w:tcPr>
            <w:tcW w:w="582" w:type="dxa"/>
            <w:vAlign w:val="center"/>
            <w:hideMark/>
          </w:tcPr>
          <w:p w14:paraId="7C05E2B1" w14:textId="77777777" w:rsidR="00C314AA" w:rsidRPr="00C314AA" w:rsidRDefault="00C314AA" w:rsidP="00C314AA">
            <w:pPr>
              <w:jc w:val="center"/>
              <w:rPr>
                <w:sz w:val="16"/>
                <w:szCs w:val="16"/>
              </w:rPr>
            </w:pPr>
            <w:r w:rsidRPr="00C314AA">
              <w:rPr>
                <w:sz w:val="16"/>
                <w:szCs w:val="16"/>
              </w:rPr>
              <w:t>0700</w:t>
            </w:r>
          </w:p>
        </w:tc>
        <w:tc>
          <w:tcPr>
            <w:tcW w:w="2410" w:type="dxa"/>
            <w:vAlign w:val="center"/>
            <w:hideMark/>
          </w:tcPr>
          <w:p w14:paraId="08D6A0CE" w14:textId="77777777" w:rsidR="00C314AA" w:rsidRPr="00C314AA" w:rsidRDefault="00C314AA" w:rsidP="00C314AA">
            <w:pPr>
              <w:rPr>
                <w:sz w:val="16"/>
                <w:szCs w:val="16"/>
              </w:rPr>
            </w:pPr>
            <w:r w:rsidRPr="00C314AA">
              <w:rPr>
                <w:sz w:val="16"/>
                <w:szCs w:val="16"/>
              </w:rPr>
              <w:t>Образование</w:t>
            </w:r>
          </w:p>
        </w:tc>
        <w:tc>
          <w:tcPr>
            <w:tcW w:w="1134" w:type="dxa"/>
            <w:vAlign w:val="center"/>
            <w:hideMark/>
          </w:tcPr>
          <w:p w14:paraId="2CE3C618" w14:textId="77777777" w:rsidR="00C314AA" w:rsidRPr="00C314AA" w:rsidRDefault="00C314AA" w:rsidP="00C314AA">
            <w:pPr>
              <w:jc w:val="right"/>
              <w:rPr>
                <w:sz w:val="16"/>
                <w:szCs w:val="16"/>
                <w:lang w:val="en-US"/>
              </w:rPr>
            </w:pPr>
            <w:r w:rsidRPr="00C314AA">
              <w:rPr>
                <w:sz w:val="16"/>
                <w:szCs w:val="16"/>
              </w:rPr>
              <w:t>10 696 594,5</w:t>
            </w:r>
          </w:p>
        </w:tc>
        <w:tc>
          <w:tcPr>
            <w:tcW w:w="681" w:type="dxa"/>
            <w:vAlign w:val="center"/>
            <w:hideMark/>
          </w:tcPr>
          <w:p w14:paraId="39335698" w14:textId="77777777" w:rsidR="00C314AA" w:rsidRPr="00C314AA" w:rsidRDefault="00C314AA" w:rsidP="00C314AA">
            <w:pPr>
              <w:jc w:val="right"/>
              <w:rPr>
                <w:sz w:val="16"/>
                <w:szCs w:val="16"/>
              </w:rPr>
            </w:pPr>
            <w:r w:rsidRPr="00C314AA">
              <w:rPr>
                <w:sz w:val="16"/>
                <w:szCs w:val="16"/>
              </w:rPr>
              <w:t>99,9</w:t>
            </w:r>
          </w:p>
        </w:tc>
        <w:tc>
          <w:tcPr>
            <w:tcW w:w="1177" w:type="dxa"/>
            <w:vAlign w:val="center"/>
            <w:hideMark/>
          </w:tcPr>
          <w:p w14:paraId="018DD0D3" w14:textId="77777777" w:rsidR="00C314AA" w:rsidRPr="00C314AA" w:rsidRDefault="00C314AA" w:rsidP="00C314AA">
            <w:pPr>
              <w:jc w:val="right"/>
              <w:rPr>
                <w:sz w:val="16"/>
                <w:szCs w:val="16"/>
              </w:rPr>
            </w:pPr>
            <w:r w:rsidRPr="00C314AA">
              <w:rPr>
                <w:sz w:val="16"/>
                <w:szCs w:val="16"/>
              </w:rPr>
              <w:t>12 497 422,1</w:t>
            </w:r>
          </w:p>
        </w:tc>
        <w:tc>
          <w:tcPr>
            <w:tcW w:w="704" w:type="dxa"/>
            <w:vAlign w:val="center"/>
            <w:hideMark/>
          </w:tcPr>
          <w:p w14:paraId="3890ECB2" w14:textId="77777777" w:rsidR="00C314AA" w:rsidRPr="00C314AA" w:rsidRDefault="00C314AA" w:rsidP="00C314AA">
            <w:pPr>
              <w:jc w:val="right"/>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c>
          <w:tcPr>
            <w:tcW w:w="1139" w:type="dxa"/>
            <w:vAlign w:val="center"/>
            <w:hideMark/>
          </w:tcPr>
          <w:p w14:paraId="2AD52B6E" w14:textId="77777777" w:rsidR="00C314AA" w:rsidRPr="00C314AA" w:rsidRDefault="00C314AA" w:rsidP="00C314AA">
            <w:pPr>
              <w:jc w:val="right"/>
              <w:rPr>
                <w:sz w:val="16"/>
                <w:szCs w:val="16"/>
              </w:rPr>
            </w:pPr>
            <w:r w:rsidRPr="00C314AA">
              <w:rPr>
                <w:sz w:val="16"/>
                <w:szCs w:val="16"/>
              </w:rPr>
              <w:t>11 907 320,8</w:t>
            </w:r>
          </w:p>
        </w:tc>
        <w:tc>
          <w:tcPr>
            <w:tcW w:w="694" w:type="dxa"/>
            <w:vAlign w:val="center"/>
            <w:hideMark/>
          </w:tcPr>
          <w:p w14:paraId="4EEFD3D5" w14:textId="77777777" w:rsidR="00C314AA" w:rsidRPr="00C314AA" w:rsidRDefault="00C314AA" w:rsidP="00C314AA">
            <w:pPr>
              <w:jc w:val="center"/>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c>
          <w:tcPr>
            <w:tcW w:w="1066" w:type="dxa"/>
            <w:vAlign w:val="center"/>
            <w:hideMark/>
          </w:tcPr>
          <w:p w14:paraId="619E670C" w14:textId="77777777" w:rsidR="00C314AA" w:rsidRPr="00C314AA" w:rsidRDefault="00C314AA" w:rsidP="00C314AA">
            <w:pPr>
              <w:jc w:val="right"/>
              <w:rPr>
                <w:sz w:val="16"/>
                <w:szCs w:val="16"/>
              </w:rPr>
            </w:pPr>
            <w:r w:rsidRPr="00C314AA">
              <w:rPr>
                <w:sz w:val="16"/>
                <w:szCs w:val="16"/>
              </w:rPr>
              <w:t>9 843 865,0</w:t>
            </w:r>
          </w:p>
        </w:tc>
        <w:tc>
          <w:tcPr>
            <w:tcW w:w="709" w:type="dxa"/>
            <w:vAlign w:val="center"/>
            <w:hideMark/>
          </w:tcPr>
          <w:p w14:paraId="14E41AF1" w14:textId="77777777" w:rsidR="00C314AA" w:rsidRPr="00C314AA" w:rsidRDefault="00C314AA" w:rsidP="00C314AA">
            <w:pPr>
              <w:jc w:val="right"/>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r>
      <w:tr w:rsidR="00C314AA" w:rsidRPr="00C314AA" w14:paraId="3424C200" w14:textId="77777777" w:rsidTr="00197D67">
        <w:trPr>
          <w:trHeight w:val="60"/>
        </w:trPr>
        <w:tc>
          <w:tcPr>
            <w:tcW w:w="582" w:type="dxa"/>
            <w:vAlign w:val="center"/>
            <w:hideMark/>
          </w:tcPr>
          <w:p w14:paraId="71677AB3" w14:textId="77777777" w:rsidR="00C314AA" w:rsidRPr="00C314AA" w:rsidRDefault="00C314AA" w:rsidP="00C314AA">
            <w:pPr>
              <w:jc w:val="center"/>
              <w:rPr>
                <w:sz w:val="16"/>
                <w:szCs w:val="16"/>
              </w:rPr>
            </w:pPr>
            <w:r w:rsidRPr="00C314AA">
              <w:rPr>
                <w:sz w:val="16"/>
                <w:szCs w:val="16"/>
              </w:rPr>
              <w:t>0800</w:t>
            </w:r>
          </w:p>
        </w:tc>
        <w:tc>
          <w:tcPr>
            <w:tcW w:w="2410" w:type="dxa"/>
            <w:vAlign w:val="center"/>
            <w:hideMark/>
          </w:tcPr>
          <w:p w14:paraId="29DB23F5" w14:textId="77777777" w:rsidR="00C314AA" w:rsidRPr="00C314AA" w:rsidRDefault="00C314AA" w:rsidP="00C314AA">
            <w:pPr>
              <w:rPr>
                <w:sz w:val="16"/>
                <w:szCs w:val="16"/>
              </w:rPr>
            </w:pPr>
            <w:r w:rsidRPr="00C314AA">
              <w:rPr>
                <w:sz w:val="16"/>
                <w:szCs w:val="16"/>
              </w:rPr>
              <w:t>Культура, кинематография</w:t>
            </w:r>
          </w:p>
        </w:tc>
        <w:tc>
          <w:tcPr>
            <w:tcW w:w="1134" w:type="dxa"/>
            <w:vAlign w:val="center"/>
            <w:hideMark/>
          </w:tcPr>
          <w:p w14:paraId="56FF3C74" w14:textId="77777777" w:rsidR="00C314AA" w:rsidRPr="00C314AA" w:rsidRDefault="00C314AA" w:rsidP="00C314AA">
            <w:pPr>
              <w:jc w:val="right"/>
              <w:rPr>
                <w:sz w:val="16"/>
                <w:szCs w:val="16"/>
                <w:lang w:val="en-US"/>
              </w:rPr>
            </w:pPr>
            <w:r w:rsidRPr="00C314AA">
              <w:rPr>
                <w:sz w:val="16"/>
                <w:szCs w:val="16"/>
              </w:rPr>
              <w:t>442 829,0</w:t>
            </w:r>
          </w:p>
        </w:tc>
        <w:tc>
          <w:tcPr>
            <w:tcW w:w="681" w:type="dxa"/>
            <w:vAlign w:val="center"/>
            <w:hideMark/>
          </w:tcPr>
          <w:p w14:paraId="18BF0ECD" w14:textId="77777777" w:rsidR="00C314AA" w:rsidRPr="00C314AA" w:rsidRDefault="00C314AA" w:rsidP="00C314AA">
            <w:pPr>
              <w:jc w:val="right"/>
              <w:rPr>
                <w:sz w:val="16"/>
                <w:szCs w:val="16"/>
                <w:lang w:val="en-US"/>
              </w:rPr>
            </w:pPr>
            <w:r w:rsidRPr="00C314AA">
              <w:rPr>
                <w:sz w:val="16"/>
                <w:szCs w:val="16"/>
                <w:lang w:val="en-US"/>
              </w:rPr>
              <w:t>99</w:t>
            </w:r>
            <w:r w:rsidRPr="00C314AA">
              <w:rPr>
                <w:sz w:val="16"/>
                <w:szCs w:val="16"/>
              </w:rPr>
              <w:t>,</w:t>
            </w:r>
            <w:r w:rsidRPr="00C314AA">
              <w:rPr>
                <w:sz w:val="16"/>
                <w:szCs w:val="16"/>
                <w:lang w:val="en-US"/>
              </w:rPr>
              <w:t>9</w:t>
            </w:r>
          </w:p>
        </w:tc>
        <w:tc>
          <w:tcPr>
            <w:tcW w:w="1177" w:type="dxa"/>
            <w:vAlign w:val="center"/>
            <w:hideMark/>
          </w:tcPr>
          <w:p w14:paraId="74A78E15" w14:textId="77777777" w:rsidR="00C314AA" w:rsidRPr="00C314AA" w:rsidRDefault="00C314AA" w:rsidP="00C314AA">
            <w:pPr>
              <w:jc w:val="right"/>
              <w:rPr>
                <w:sz w:val="16"/>
                <w:szCs w:val="16"/>
              </w:rPr>
            </w:pPr>
            <w:r w:rsidRPr="00C314AA">
              <w:rPr>
                <w:sz w:val="16"/>
                <w:szCs w:val="16"/>
              </w:rPr>
              <w:t>425 104,0</w:t>
            </w:r>
          </w:p>
        </w:tc>
        <w:tc>
          <w:tcPr>
            <w:tcW w:w="704" w:type="dxa"/>
            <w:vAlign w:val="center"/>
            <w:hideMark/>
          </w:tcPr>
          <w:p w14:paraId="5B02C3FF" w14:textId="77777777" w:rsidR="00C314AA" w:rsidRPr="00C314AA" w:rsidRDefault="00C314AA" w:rsidP="00C314AA">
            <w:pPr>
              <w:jc w:val="right"/>
              <w:rPr>
                <w:sz w:val="16"/>
                <w:szCs w:val="16"/>
              </w:rPr>
            </w:pPr>
            <w:r w:rsidRPr="00C314AA">
              <w:rPr>
                <w:sz w:val="16"/>
                <w:szCs w:val="16"/>
              </w:rPr>
              <w:t>100,0</w:t>
            </w:r>
          </w:p>
        </w:tc>
        <w:tc>
          <w:tcPr>
            <w:tcW w:w="1139" w:type="dxa"/>
            <w:vAlign w:val="center"/>
            <w:hideMark/>
          </w:tcPr>
          <w:p w14:paraId="1425FDF5" w14:textId="77777777" w:rsidR="00C314AA" w:rsidRPr="00C314AA" w:rsidRDefault="00C314AA" w:rsidP="00C314AA">
            <w:pPr>
              <w:jc w:val="right"/>
              <w:rPr>
                <w:sz w:val="16"/>
                <w:szCs w:val="16"/>
              </w:rPr>
            </w:pPr>
            <w:r w:rsidRPr="00C314AA">
              <w:rPr>
                <w:sz w:val="16"/>
                <w:szCs w:val="16"/>
              </w:rPr>
              <w:t>396 251,9</w:t>
            </w:r>
          </w:p>
        </w:tc>
        <w:tc>
          <w:tcPr>
            <w:tcW w:w="694" w:type="dxa"/>
            <w:vAlign w:val="center"/>
            <w:hideMark/>
          </w:tcPr>
          <w:p w14:paraId="108C5E33"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740674DC" w14:textId="77777777" w:rsidR="00C314AA" w:rsidRPr="00C314AA" w:rsidRDefault="00C314AA" w:rsidP="00C314AA">
            <w:pPr>
              <w:jc w:val="right"/>
              <w:rPr>
                <w:sz w:val="16"/>
                <w:szCs w:val="16"/>
              </w:rPr>
            </w:pPr>
            <w:r w:rsidRPr="00C314AA">
              <w:rPr>
                <w:sz w:val="16"/>
                <w:szCs w:val="16"/>
              </w:rPr>
              <w:t>405 660,8</w:t>
            </w:r>
          </w:p>
        </w:tc>
        <w:tc>
          <w:tcPr>
            <w:tcW w:w="709" w:type="dxa"/>
            <w:vAlign w:val="center"/>
            <w:hideMark/>
          </w:tcPr>
          <w:p w14:paraId="36BE0DD0" w14:textId="77777777" w:rsidR="00C314AA" w:rsidRPr="00C314AA" w:rsidRDefault="00C314AA" w:rsidP="00C314AA">
            <w:pPr>
              <w:jc w:val="right"/>
              <w:rPr>
                <w:sz w:val="16"/>
                <w:szCs w:val="16"/>
              </w:rPr>
            </w:pPr>
            <w:r w:rsidRPr="00C314AA">
              <w:rPr>
                <w:sz w:val="16"/>
                <w:szCs w:val="16"/>
              </w:rPr>
              <w:t>100,0</w:t>
            </w:r>
          </w:p>
        </w:tc>
      </w:tr>
      <w:tr w:rsidR="00C314AA" w:rsidRPr="00C314AA" w14:paraId="48B41C65" w14:textId="77777777" w:rsidTr="00197D67">
        <w:trPr>
          <w:trHeight w:val="60"/>
        </w:trPr>
        <w:tc>
          <w:tcPr>
            <w:tcW w:w="582" w:type="dxa"/>
            <w:vAlign w:val="center"/>
          </w:tcPr>
          <w:p w14:paraId="013340E3" w14:textId="77777777" w:rsidR="00C314AA" w:rsidRPr="00C314AA" w:rsidRDefault="00C314AA" w:rsidP="00C314AA">
            <w:pPr>
              <w:jc w:val="center"/>
              <w:rPr>
                <w:sz w:val="16"/>
                <w:szCs w:val="16"/>
              </w:rPr>
            </w:pPr>
            <w:r w:rsidRPr="00C314AA">
              <w:rPr>
                <w:sz w:val="16"/>
                <w:szCs w:val="16"/>
              </w:rPr>
              <w:t>0900</w:t>
            </w:r>
          </w:p>
        </w:tc>
        <w:tc>
          <w:tcPr>
            <w:tcW w:w="2410" w:type="dxa"/>
            <w:vAlign w:val="center"/>
          </w:tcPr>
          <w:p w14:paraId="264CF180" w14:textId="77777777" w:rsidR="00C314AA" w:rsidRPr="00C314AA" w:rsidRDefault="00C314AA" w:rsidP="00C314AA">
            <w:pPr>
              <w:rPr>
                <w:sz w:val="16"/>
                <w:szCs w:val="16"/>
              </w:rPr>
            </w:pPr>
            <w:r w:rsidRPr="00C314AA">
              <w:rPr>
                <w:sz w:val="16"/>
                <w:szCs w:val="16"/>
              </w:rPr>
              <w:t>Здравоохранение</w:t>
            </w:r>
          </w:p>
        </w:tc>
        <w:tc>
          <w:tcPr>
            <w:tcW w:w="1134" w:type="dxa"/>
            <w:vAlign w:val="center"/>
          </w:tcPr>
          <w:p w14:paraId="70D97558" w14:textId="77777777" w:rsidR="00C314AA" w:rsidRPr="00C314AA" w:rsidRDefault="00C314AA" w:rsidP="00C314AA">
            <w:pPr>
              <w:jc w:val="right"/>
              <w:rPr>
                <w:sz w:val="16"/>
                <w:szCs w:val="16"/>
                <w:lang w:val="en-US"/>
              </w:rPr>
            </w:pPr>
            <w:r w:rsidRPr="00C314AA">
              <w:rPr>
                <w:sz w:val="16"/>
                <w:szCs w:val="16"/>
              </w:rPr>
              <w:t>145,4</w:t>
            </w:r>
          </w:p>
        </w:tc>
        <w:tc>
          <w:tcPr>
            <w:tcW w:w="681" w:type="dxa"/>
            <w:vAlign w:val="center"/>
          </w:tcPr>
          <w:p w14:paraId="61779F00" w14:textId="77777777" w:rsidR="00C314AA" w:rsidRPr="00C314AA" w:rsidRDefault="00C314AA" w:rsidP="00C314AA">
            <w:pPr>
              <w:jc w:val="right"/>
              <w:rPr>
                <w:sz w:val="16"/>
                <w:szCs w:val="16"/>
              </w:rPr>
            </w:pPr>
            <w:r w:rsidRPr="00C314AA">
              <w:rPr>
                <w:sz w:val="16"/>
                <w:szCs w:val="16"/>
              </w:rPr>
              <w:t>100,0</w:t>
            </w:r>
          </w:p>
        </w:tc>
        <w:tc>
          <w:tcPr>
            <w:tcW w:w="1177" w:type="dxa"/>
            <w:vAlign w:val="center"/>
          </w:tcPr>
          <w:p w14:paraId="451BA621" w14:textId="77777777" w:rsidR="00C314AA" w:rsidRPr="00C314AA" w:rsidRDefault="00C314AA" w:rsidP="00C314AA">
            <w:pPr>
              <w:jc w:val="right"/>
              <w:rPr>
                <w:sz w:val="16"/>
                <w:szCs w:val="16"/>
              </w:rPr>
            </w:pPr>
            <w:r w:rsidRPr="00C314AA">
              <w:rPr>
                <w:sz w:val="16"/>
                <w:szCs w:val="16"/>
              </w:rPr>
              <w:t>187,6</w:t>
            </w:r>
          </w:p>
        </w:tc>
        <w:tc>
          <w:tcPr>
            <w:tcW w:w="704" w:type="dxa"/>
            <w:vAlign w:val="center"/>
          </w:tcPr>
          <w:p w14:paraId="50C125BD" w14:textId="77777777" w:rsidR="00C314AA" w:rsidRPr="00C314AA" w:rsidRDefault="00C314AA" w:rsidP="00C314AA">
            <w:pPr>
              <w:jc w:val="right"/>
              <w:rPr>
                <w:sz w:val="16"/>
                <w:szCs w:val="16"/>
              </w:rPr>
            </w:pPr>
            <w:r w:rsidRPr="00C314AA">
              <w:rPr>
                <w:sz w:val="16"/>
                <w:szCs w:val="16"/>
              </w:rPr>
              <w:t>100,0</w:t>
            </w:r>
          </w:p>
        </w:tc>
        <w:tc>
          <w:tcPr>
            <w:tcW w:w="1139" w:type="dxa"/>
            <w:vAlign w:val="center"/>
          </w:tcPr>
          <w:p w14:paraId="1CD1B721" w14:textId="77777777" w:rsidR="00C314AA" w:rsidRPr="00C314AA" w:rsidRDefault="00C314AA" w:rsidP="00C314AA">
            <w:pPr>
              <w:jc w:val="right"/>
              <w:rPr>
                <w:sz w:val="16"/>
                <w:szCs w:val="16"/>
              </w:rPr>
            </w:pPr>
            <w:r w:rsidRPr="00C314AA">
              <w:rPr>
                <w:sz w:val="16"/>
                <w:szCs w:val="16"/>
              </w:rPr>
              <w:t>187,6</w:t>
            </w:r>
          </w:p>
        </w:tc>
        <w:tc>
          <w:tcPr>
            <w:tcW w:w="694" w:type="dxa"/>
            <w:vAlign w:val="center"/>
          </w:tcPr>
          <w:p w14:paraId="346B1CF2" w14:textId="77777777" w:rsidR="00C314AA" w:rsidRPr="00C314AA" w:rsidRDefault="00C314AA" w:rsidP="00C314AA">
            <w:pPr>
              <w:jc w:val="center"/>
              <w:rPr>
                <w:sz w:val="16"/>
                <w:szCs w:val="16"/>
              </w:rPr>
            </w:pPr>
            <w:r w:rsidRPr="00C314AA">
              <w:rPr>
                <w:sz w:val="16"/>
                <w:szCs w:val="16"/>
              </w:rPr>
              <w:t>100,0</w:t>
            </w:r>
          </w:p>
        </w:tc>
        <w:tc>
          <w:tcPr>
            <w:tcW w:w="1066" w:type="dxa"/>
            <w:vAlign w:val="center"/>
          </w:tcPr>
          <w:p w14:paraId="0C422CFC" w14:textId="77777777" w:rsidR="00C314AA" w:rsidRPr="00C314AA" w:rsidRDefault="00C314AA" w:rsidP="00C314AA">
            <w:pPr>
              <w:jc w:val="right"/>
              <w:rPr>
                <w:sz w:val="16"/>
                <w:szCs w:val="16"/>
              </w:rPr>
            </w:pPr>
            <w:r w:rsidRPr="00C314AA">
              <w:rPr>
                <w:sz w:val="16"/>
                <w:szCs w:val="16"/>
              </w:rPr>
              <w:t>0,0</w:t>
            </w:r>
          </w:p>
        </w:tc>
        <w:tc>
          <w:tcPr>
            <w:tcW w:w="709" w:type="dxa"/>
            <w:vAlign w:val="center"/>
          </w:tcPr>
          <w:p w14:paraId="61C47472" w14:textId="77777777" w:rsidR="00C314AA" w:rsidRPr="00C314AA" w:rsidRDefault="00C314AA" w:rsidP="00C314AA">
            <w:pPr>
              <w:jc w:val="right"/>
              <w:rPr>
                <w:sz w:val="16"/>
                <w:szCs w:val="16"/>
              </w:rPr>
            </w:pPr>
            <w:r w:rsidRPr="00C314AA">
              <w:rPr>
                <w:sz w:val="16"/>
                <w:szCs w:val="16"/>
              </w:rPr>
              <w:t>х</w:t>
            </w:r>
          </w:p>
        </w:tc>
      </w:tr>
      <w:tr w:rsidR="00C314AA" w:rsidRPr="00C314AA" w14:paraId="557E4127" w14:textId="77777777" w:rsidTr="00197D67">
        <w:trPr>
          <w:trHeight w:val="60"/>
        </w:trPr>
        <w:tc>
          <w:tcPr>
            <w:tcW w:w="582" w:type="dxa"/>
            <w:vAlign w:val="center"/>
            <w:hideMark/>
          </w:tcPr>
          <w:p w14:paraId="40B22682" w14:textId="77777777" w:rsidR="00C314AA" w:rsidRPr="00C314AA" w:rsidRDefault="00C314AA" w:rsidP="00C314AA">
            <w:pPr>
              <w:jc w:val="center"/>
              <w:rPr>
                <w:sz w:val="16"/>
                <w:szCs w:val="16"/>
              </w:rPr>
            </w:pPr>
            <w:r w:rsidRPr="00C314AA">
              <w:rPr>
                <w:sz w:val="16"/>
                <w:szCs w:val="16"/>
              </w:rPr>
              <w:t>1000</w:t>
            </w:r>
          </w:p>
        </w:tc>
        <w:tc>
          <w:tcPr>
            <w:tcW w:w="2410" w:type="dxa"/>
            <w:vAlign w:val="center"/>
            <w:hideMark/>
          </w:tcPr>
          <w:p w14:paraId="0D7C1E93" w14:textId="77777777" w:rsidR="00C314AA" w:rsidRPr="00C314AA" w:rsidRDefault="00C314AA" w:rsidP="00C314AA">
            <w:pPr>
              <w:rPr>
                <w:sz w:val="16"/>
                <w:szCs w:val="16"/>
              </w:rPr>
            </w:pPr>
            <w:r w:rsidRPr="00C314AA">
              <w:rPr>
                <w:sz w:val="16"/>
                <w:szCs w:val="16"/>
              </w:rPr>
              <w:t>Социальная политика</w:t>
            </w:r>
          </w:p>
        </w:tc>
        <w:tc>
          <w:tcPr>
            <w:tcW w:w="1134" w:type="dxa"/>
            <w:vAlign w:val="center"/>
            <w:hideMark/>
          </w:tcPr>
          <w:p w14:paraId="6DAD9C9B" w14:textId="77777777" w:rsidR="00C314AA" w:rsidRPr="00C314AA" w:rsidRDefault="00C314AA" w:rsidP="00C314AA">
            <w:pPr>
              <w:jc w:val="right"/>
              <w:rPr>
                <w:sz w:val="16"/>
                <w:szCs w:val="16"/>
                <w:lang w:val="en-US"/>
              </w:rPr>
            </w:pPr>
            <w:r w:rsidRPr="00C314AA">
              <w:rPr>
                <w:sz w:val="16"/>
                <w:szCs w:val="16"/>
              </w:rPr>
              <w:t>545 186,4</w:t>
            </w:r>
          </w:p>
        </w:tc>
        <w:tc>
          <w:tcPr>
            <w:tcW w:w="681" w:type="dxa"/>
            <w:vAlign w:val="center"/>
            <w:hideMark/>
          </w:tcPr>
          <w:p w14:paraId="385DD0C8" w14:textId="77777777" w:rsidR="00C314AA" w:rsidRPr="00C314AA" w:rsidRDefault="00C314AA" w:rsidP="00C314AA">
            <w:pPr>
              <w:jc w:val="right"/>
              <w:rPr>
                <w:sz w:val="16"/>
                <w:szCs w:val="16"/>
                <w:lang w:val="en-US"/>
              </w:rPr>
            </w:pPr>
            <w:r w:rsidRPr="00C314AA">
              <w:rPr>
                <w:sz w:val="16"/>
                <w:szCs w:val="16"/>
              </w:rPr>
              <w:t>96,1</w:t>
            </w:r>
          </w:p>
        </w:tc>
        <w:tc>
          <w:tcPr>
            <w:tcW w:w="1177" w:type="dxa"/>
            <w:vAlign w:val="center"/>
            <w:hideMark/>
          </w:tcPr>
          <w:p w14:paraId="021F66D8" w14:textId="77777777" w:rsidR="00C314AA" w:rsidRPr="00C314AA" w:rsidRDefault="00C314AA" w:rsidP="00C314AA">
            <w:pPr>
              <w:jc w:val="right"/>
              <w:rPr>
                <w:sz w:val="16"/>
                <w:szCs w:val="16"/>
              </w:rPr>
            </w:pPr>
            <w:r w:rsidRPr="00C314AA">
              <w:rPr>
                <w:sz w:val="16"/>
                <w:szCs w:val="16"/>
              </w:rPr>
              <w:t>633 487,5</w:t>
            </w:r>
          </w:p>
        </w:tc>
        <w:tc>
          <w:tcPr>
            <w:tcW w:w="704" w:type="dxa"/>
            <w:vAlign w:val="center"/>
            <w:hideMark/>
          </w:tcPr>
          <w:p w14:paraId="09B92C50" w14:textId="77777777" w:rsidR="00C314AA" w:rsidRPr="00C314AA" w:rsidRDefault="00C314AA" w:rsidP="00C314AA">
            <w:pPr>
              <w:jc w:val="right"/>
              <w:rPr>
                <w:sz w:val="16"/>
                <w:szCs w:val="16"/>
              </w:rPr>
            </w:pPr>
            <w:r w:rsidRPr="00C314AA">
              <w:rPr>
                <w:sz w:val="16"/>
                <w:szCs w:val="16"/>
              </w:rPr>
              <w:t>100,0</w:t>
            </w:r>
          </w:p>
        </w:tc>
        <w:tc>
          <w:tcPr>
            <w:tcW w:w="1139" w:type="dxa"/>
            <w:vAlign w:val="center"/>
            <w:hideMark/>
          </w:tcPr>
          <w:p w14:paraId="1FE5A340" w14:textId="77777777" w:rsidR="00C314AA" w:rsidRPr="00C314AA" w:rsidRDefault="00C314AA" w:rsidP="00C314AA">
            <w:pPr>
              <w:jc w:val="right"/>
              <w:rPr>
                <w:sz w:val="16"/>
                <w:szCs w:val="16"/>
              </w:rPr>
            </w:pPr>
            <w:r w:rsidRPr="00C314AA">
              <w:rPr>
                <w:sz w:val="16"/>
                <w:szCs w:val="16"/>
              </w:rPr>
              <w:t>636 009,4</w:t>
            </w:r>
          </w:p>
        </w:tc>
        <w:tc>
          <w:tcPr>
            <w:tcW w:w="694" w:type="dxa"/>
            <w:vAlign w:val="center"/>
            <w:hideMark/>
          </w:tcPr>
          <w:p w14:paraId="47B4A2D6"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77D7B91A" w14:textId="77777777" w:rsidR="00C314AA" w:rsidRPr="00C314AA" w:rsidRDefault="00C314AA" w:rsidP="00C314AA">
            <w:pPr>
              <w:jc w:val="right"/>
              <w:rPr>
                <w:sz w:val="16"/>
                <w:szCs w:val="16"/>
              </w:rPr>
            </w:pPr>
            <w:r w:rsidRPr="00C314AA">
              <w:rPr>
                <w:sz w:val="16"/>
                <w:szCs w:val="16"/>
              </w:rPr>
              <w:t>638 300,2</w:t>
            </w:r>
          </w:p>
        </w:tc>
        <w:tc>
          <w:tcPr>
            <w:tcW w:w="709" w:type="dxa"/>
            <w:vAlign w:val="center"/>
            <w:hideMark/>
          </w:tcPr>
          <w:p w14:paraId="29E51C5F" w14:textId="77777777" w:rsidR="00C314AA" w:rsidRPr="00C314AA" w:rsidRDefault="00C314AA" w:rsidP="00C314AA">
            <w:pPr>
              <w:jc w:val="right"/>
              <w:rPr>
                <w:sz w:val="16"/>
                <w:szCs w:val="16"/>
              </w:rPr>
            </w:pPr>
            <w:r w:rsidRPr="00C314AA">
              <w:rPr>
                <w:sz w:val="16"/>
                <w:szCs w:val="16"/>
              </w:rPr>
              <w:t>100,0</w:t>
            </w:r>
          </w:p>
        </w:tc>
      </w:tr>
      <w:tr w:rsidR="00C314AA" w:rsidRPr="00C314AA" w14:paraId="063C6349" w14:textId="77777777" w:rsidTr="00197D67">
        <w:trPr>
          <w:trHeight w:val="60"/>
        </w:trPr>
        <w:tc>
          <w:tcPr>
            <w:tcW w:w="582" w:type="dxa"/>
            <w:vAlign w:val="center"/>
            <w:hideMark/>
          </w:tcPr>
          <w:p w14:paraId="67964A6F" w14:textId="77777777" w:rsidR="00C314AA" w:rsidRPr="00C314AA" w:rsidRDefault="00C314AA" w:rsidP="00C314AA">
            <w:pPr>
              <w:jc w:val="center"/>
              <w:rPr>
                <w:sz w:val="16"/>
                <w:szCs w:val="16"/>
              </w:rPr>
            </w:pPr>
            <w:r w:rsidRPr="00C314AA">
              <w:rPr>
                <w:sz w:val="16"/>
                <w:szCs w:val="16"/>
              </w:rPr>
              <w:t>1100</w:t>
            </w:r>
          </w:p>
        </w:tc>
        <w:tc>
          <w:tcPr>
            <w:tcW w:w="2410" w:type="dxa"/>
            <w:vAlign w:val="center"/>
            <w:hideMark/>
          </w:tcPr>
          <w:p w14:paraId="0BB2794A" w14:textId="77777777" w:rsidR="00C314AA" w:rsidRPr="00C314AA" w:rsidRDefault="00C314AA" w:rsidP="00C314AA">
            <w:pPr>
              <w:rPr>
                <w:sz w:val="16"/>
                <w:szCs w:val="16"/>
              </w:rPr>
            </w:pPr>
            <w:r w:rsidRPr="00C314AA">
              <w:rPr>
                <w:sz w:val="16"/>
                <w:szCs w:val="16"/>
              </w:rPr>
              <w:t>Физическая культура и спорт</w:t>
            </w:r>
          </w:p>
        </w:tc>
        <w:tc>
          <w:tcPr>
            <w:tcW w:w="1134" w:type="dxa"/>
            <w:vAlign w:val="center"/>
            <w:hideMark/>
          </w:tcPr>
          <w:p w14:paraId="58E3D41D" w14:textId="77777777" w:rsidR="00C314AA" w:rsidRPr="00C314AA" w:rsidRDefault="00C314AA" w:rsidP="00C314AA">
            <w:pPr>
              <w:jc w:val="right"/>
              <w:rPr>
                <w:sz w:val="16"/>
                <w:szCs w:val="16"/>
                <w:lang w:val="en-US"/>
              </w:rPr>
            </w:pPr>
            <w:r w:rsidRPr="00C314AA">
              <w:rPr>
                <w:sz w:val="16"/>
                <w:szCs w:val="16"/>
              </w:rPr>
              <w:t>324 317,0</w:t>
            </w:r>
          </w:p>
        </w:tc>
        <w:tc>
          <w:tcPr>
            <w:tcW w:w="681" w:type="dxa"/>
            <w:vAlign w:val="center"/>
            <w:hideMark/>
          </w:tcPr>
          <w:p w14:paraId="374D3A45" w14:textId="77777777" w:rsidR="00C314AA" w:rsidRPr="00C314AA" w:rsidRDefault="00C314AA" w:rsidP="00C314AA">
            <w:pPr>
              <w:jc w:val="right"/>
              <w:rPr>
                <w:sz w:val="16"/>
                <w:szCs w:val="16"/>
              </w:rPr>
            </w:pPr>
            <w:r w:rsidRPr="00C314AA">
              <w:rPr>
                <w:sz w:val="16"/>
                <w:szCs w:val="16"/>
              </w:rPr>
              <w:t>100,0</w:t>
            </w:r>
          </w:p>
        </w:tc>
        <w:tc>
          <w:tcPr>
            <w:tcW w:w="1177" w:type="dxa"/>
            <w:vAlign w:val="center"/>
            <w:hideMark/>
          </w:tcPr>
          <w:p w14:paraId="28C14BD3" w14:textId="77777777" w:rsidR="00C314AA" w:rsidRPr="00C314AA" w:rsidRDefault="00C314AA" w:rsidP="00C314AA">
            <w:pPr>
              <w:jc w:val="right"/>
              <w:rPr>
                <w:sz w:val="16"/>
                <w:szCs w:val="16"/>
              </w:rPr>
            </w:pPr>
            <w:r w:rsidRPr="00C314AA">
              <w:rPr>
                <w:sz w:val="16"/>
                <w:szCs w:val="16"/>
              </w:rPr>
              <w:t>334 371,7</w:t>
            </w:r>
          </w:p>
        </w:tc>
        <w:tc>
          <w:tcPr>
            <w:tcW w:w="704" w:type="dxa"/>
            <w:vAlign w:val="center"/>
            <w:hideMark/>
          </w:tcPr>
          <w:p w14:paraId="1A86A091" w14:textId="77777777" w:rsidR="00C314AA" w:rsidRPr="00C314AA" w:rsidRDefault="00C314AA" w:rsidP="00C314AA">
            <w:pPr>
              <w:jc w:val="right"/>
              <w:rPr>
                <w:sz w:val="16"/>
                <w:szCs w:val="16"/>
              </w:rPr>
            </w:pPr>
            <w:r w:rsidRPr="00C314AA">
              <w:rPr>
                <w:sz w:val="16"/>
                <w:szCs w:val="16"/>
              </w:rPr>
              <w:t>100,0</w:t>
            </w:r>
          </w:p>
        </w:tc>
        <w:tc>
          <w:tcPr>
            <w:tcW w:w="1139" w:type="dxa"/>
            <w:vAlign w:val="center"/>
            <w:hideMark/>
          </w:tcPr>
          <w:p w14:paraId="39CA9605" w14:textId="77777777" w:rsidR="00C314AA" w:rsidRPr="00C314AA" w:rsidRDefault="00C314AA" w:rsidP="00C314AA">
            <w:pPr>
              <w:jc w:val="right"/>
              <w:rPr>
                <w:sz w:val="16"/>
                <w:szCs w:val="16"/>
              </w:rPr>
            </w:pPr>
            <w:r w:rsidRPr="00C314AA">
              <w:rPr>
                <w:sz w:val="16"/>
                <w:szCs w:val="16"/>
              </w:rPr>
              <w:t>258 773,0</w:t>
            </w:r>
          </w:p>
        </w:tc>
        <w:tc>
          <w:tcPr>
            <w:tcW w:w="694" w:type="dxa"/>
            <w:vAlign w:val="center"/>
            <w:hideMark/>
          </w:tcPr>
          <w:p w14:paraId="2BEA1243"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4DCB6304" w14:textId="77777777" w:rsidR="00C314AA" w:rsidRPr="00C314AA" w:rsidRDefault="00C314AA" w:rsidP="00C314AA">
            <w:pPr>
              <w:jc w:val="right"/>
              <w:rPr>
                <w:sz w:val="16"/>
                <w:szCs w:val="16"/>
              </w:rPr>
            </w:pPr>
            <w:r w:rsidRPr="00C314AA">
              <w:rPr>
                <w:sz w:val="16"/>
                <w:szCs w:val="16"/>
              </w:rPr>
              <w:t>276 933,8</w:t>
            </w:r>
          </w:p>
        </w:tc>
        <w:tc>
          <w:tcPr>
            <w:tcW w:w="709" w:type="dxa"/>
            <w:vAlign w:val="center"/>
            <w:hideMark/>
          </w:tcPr>
          <w:p w14:paraId="0EA25FA8" w14:textId="77777777" w:rsidR="00C314AA" w:rsidRPr="00C314AA" w:rsidRDefault="00C314AA" w:rsidP="00C314AA">
            <w:pPr>
              <w:jc w:val="right"/>
              <w:rPr>
                <w:sz w:val="16"/>
                <w:szCs w:val="16"/>
              </w:rPr>
            </w:pPr>
            <w:r w:rsidRPr="00C314AA">
              <w:rPr>
                <w:sz w:val="16"/>
                <w:szCs w:val="16"/>
              </w:rPr>
              <w:t>100,0</w:t>
            </w:r>
          </w:p>
        </w:tc>
      </w:tr>
      <w:tr w:rsidR="00C314AA" w:rsidRPr="00C314AA" w14:paraId="012B0732" w14:textId="77777777" w:rsidTr="00197D67">
        <w:trPr>
          <w:trHeight w:val="315"/>
        </w:trPr>
        <w:tc>
          <w:tcPr>
            <w:tcW w:w="582" w:type="dxa"/>
            <w:vAlign w:val="center"/>
            <w:hideMark/>
          </w:tcPr>
          <w:p w14:paraId="55B9A449" w14:textId="77777777" w:rsidR="00C314AA" w:rsidRPr="00C314AA" w:rsidRDefault="00C314AA" w:rsidP="00C314AA">
            <w:pPr>
              <w:jc w:val="center"/>
              <w:rPr>
                <w:sz w:val="16"/>
                <w:szCs w:val="16"/>
              </w:rPr>
            </w:pPr>
            <w:r w:rsidRPr="00C314AA">
              <w:rPr>
                <w:sz w:val="16"/>
                <w:szCs w:val="16"/>
              </w:rPr>
              <w:t>1200</w:t>
            </w:r>
          </w:p>
        </w:tc>
        <w:tc>
          <w:tcPr>
            <w:tcW w:w="2410" w:type="dxa"/>
            <w:vAlign w:val="center"/>
            <w:hideMark/>
          </w:tcPr>
          <w:p w14:paraId="4DE06A46" w14:textId="77777777" w:rsidR="00C314AA" w:rsidRPr="00C314AA" w:rsidRDefault="00C314AA" w:rsidP="00C314AA">
            <w:pPr>
              <w:rPr>
                <w:sz w:val="16"/>
                <w:szCs w:val="16"/>
              </w:rPr>
            </w:pPr>
            <w:r w:rsidRPr="00C314AA">
              <w:rPr>
                <w:sz w:val="16"/>
                <w:szCs w:val="16"/>
              </w:rPr>
              <w:t>Средства массовой информации</w:t>
            </w:r>
          </w:p>
        </w:tc>
        <w:tc>
          <w:tcPr>
            <w:tcW w:w="1134" w:type="dxa"/>
            <w:vAlign w:val="center"/>
            <w:hideMark/>
          </w:tcPr>
          <w:p w14:paraId="3559CC88" w14:textId="77777777" w:rsidR="00C314AA" w:rsidRPr="00C314AA" w:rsidRDefault="00C314AA" w:rsidP="00C314AA">
            <w:pPr>
              <w:jc w:val="right"/>
              <w:rPr>
                <w:sz w:val="16"/>
                <w:szCs w:val="16"/>
                <w:lang w:val="en-US"/>
              </w:rPr>
            </w:pPr>
            <w:r w:rsidRPr="00C314AA">
              <w:rPr>
                <w:sz w:val="16"/>
                <w:szCs w:val="16"/>
              </w:rPr>
              <w:t>17 794,4</w:t>
            </w:r>
          </w:p>
        </w:tc>
        <w:tc>
          <w:tcPr>
            <w:tcW w:w="681" w:type="dxa"/>
            <w:vAlign w:val="center"/>
            <w:hideMark/>
          </w:tcPr>
          <w:p w14:paraId="510853B9" w14:textId="77777777" w:rsidR="00C314AA" w:rsidRPr="00C314AA" w:rsidRDefault="00C314AA" w:rsidP="00C314AA">
            <w:pPr>
              <w:jc w:val="right"/>
              <w:rPr>
                <w:sz w:val="16"/>
                <w:szCs w:val="16"/>
                <w:lang w:val="en-US"/>
              </w:rPr>
            </w:pPr>
            <w:r w:rsidRPr="00C314AA">
              <w:rPr>
                <w:sz w:val="16"/>
                <w:szCs w:val="16"/>
              </w:rPr>
              <w:t>70,3</w:t>
            </w:r>
          </w:p>
        </w:tc>
        <w:tc>
          <w:tcPr>
            <w:tcW w:w="1177" w:type="dxa"/>
            <w:vAlign w:val="center"/>
            <w:hideMark/>
          </w:tcPr>
          <w:p w14:paraId="4780C3A3" w14:textId="77777777" w:rsidR="00C314AA" w:rsidRPr="00C314AA" w:rsidRDefault="00C314AA" w:rsidP="00C314AA">
            <w:pPr>
              <w:jc w:val="right"/>
              <w:rPr>
                <w:sz w:val="16"/>
                <w:szCs w:val="16"/>
              </w:rPr>
            </w:pPr>
            <w:r w:rsidRPr="00C314AA">
              <w:rPr>
                <w:sz w:val="16"/>
                <w:szCs w:val="16"/>
              </w:rPr>
              <w:t>22 084,0</w:t>
            </w:r>
          </w:p>
        </w:tc>
        <w:tc>
          <w:tcPr>
            <w:tcW w:w="704" w:type="dxa"/>
            <w:vAlign w:val="center"/>
            <w:hideMark/>
          </w:tcPr>
          <w:p w14:paraId="31DE1F7B" w14:textId="77777777" w:rsidR="00C314AA" w:rsidRPr="00C314AA" w:rsidRDefault="00C314AA" w:rsidP="00C314AA">
            <w:pPr>
              <w:jc w:val="right"/>
              <w:rPr>
                <w:sz w:val="16"/>
                <w:szCs w:val="16"/>
              </w:rPr>
            </w:pPr>
            <w:r w:rsidRPr="00C314AA">
              <w:rPr>
                <w:sz w:val="16"/>
                <w:szCs w:val="16"/>
              </w:rPr>
              <w:t>73,4</w:t>
            </w:r>
          </w:p>
        </w:tc>
        <w:tc>
          <w:tcPr>
            <w:tcW w:w="1139" w:type="dxa"/>
            <w:vAlign w:val="center"/>
            <w:hideMark/>
          </w:tcPr>
          <w:p w14:paraId="316A6E4D" w14:textId="77777777" w:rsidR="00C314AA" w:rsidRPr="00C314AA" w:rsidRDefault="00C314AA" w:rsidP="00C314AA">
            <w:pPr>
              <w:jc w:val="right"/>
              <w:rPr>
                <w:sz w:val="16"/>
                <w:szCs w:val="16"/>
              </w:rPr>
            </w:pPr>
            <w:r w:rsidRPr="00C314AA">
              <w:rPr>
                <w:sz w:val="16"/>
                <w:szCs w:val="16"/>
              </w:rPr>
              <w:t>11 084,0</w:t>
            </w:r>
          </w:p>
        </w:tc>
        <w:tc>
          <w:tcPr>
            <w:tcW w:w="694" w:type="dxa"/>
            <w:vAlign w:val="center"/>
            <w:hideMark/>
          </w:tcPr>
          <w:p w14:paraId="5B1657CA" w14:textId="77777777" w:rsidR="00C314AA" w:rsidRPr="00C314AA" w:rsidRDefault="00C314AA" w:rsidP="00C314AA">
            <w:pPr>
              <w:jc w:val="center"/>
              <w:rPr>
                <w:sz w:val="16"/>
                <w:szCs w:val="16"/>
              </w:rPr>
            </w:pPr>
            <w:r w:rsidRPr="00C314AA">
              <w:rPr>
                <w:sz w:val="16"/>
                <w:szCs w:val="16"/>
              </w:rPr>
              <w:t>58,1</w:t>
            </w:r>
          </w:p>
        </w:tc>
        <w:tc>
          <w:tcPr>
            <w:tcW w:w="1066" w:type="dxa"/>
            <w:vAlign w:val="center"/>
            <w:hideMark/>
          </w:tcPr>
          <w:p w14:paraId="0332B5BB" w14:textId="77777777" w:rsidR="00C314AA" w:rsidRPr="00C314AA" w:rsidRDefault="00C314AA" w:rsidP="00C314AA">
            <w:pPr>
              <w:jc w:val="right"/>
              <w:rPr>
                <w:sz w:val="16"/>
                <w:szCs w:val="16"/>
              </w:rPr>
            </w:pPr>
            <w:r w:rsidRPr="00C314AA">
              <w:rPr>
                <w:sz w:val="16"/>
                <w:szCs w:val="16"/>
              </w:rPr>
              <w:t>13 398,4</w:t>
            </w:r>
          </w:p>
        </w:tc>
        <w:tc>
          <w:tcPr>
            <w:tcW w:w="709" w:type="dxa"/>
            <w:vAlign w:val="center"/>
            <w:hideMark/>
          </w:tcPr>
          <w:p w14:paraId="4B727623" w14:textId="77777777" w:rsidR="00C314AA" w:rsidRPr="00C314AA" w:rsidRDefault="00C314AA" w:rsidP="00C314AA">
            <w:pPr>
              <w:jc w:val="right"/>
              <w:rPr>
                <w:sz w:val="16"/>
                <w:szCs w:val="16"/>
              </w:rPr>
            </w:pPr>
            <w:r w:rsidRPr="00C314AA">
              <w:rPr>
                <w:sz w:val="16"/>
                <w:szCs w:val="16"/>
              </w:rPr>
              <w:t>62,6</w:t>
            </w:r>
          </w:p>
        </w:tc>
      </w:tr>
      <w:tr w:rsidR="00C314AA" w:rsidRPr="00C314AA" w14:paraId="4F25D8AA" w14:textId="77777777" w:rsidTr="00197D67">
        <w:trPr>
          <w:trHeight w:val="525"/>
        </w:trPr>
        <w:tc>
          <w:tcPr>
            <w:tcW w:w="582" w:type="dxa"/>
            <w:vAlign w:val="center"/>
            <w:hideMark/>
          </w:tcPr>
          <w:p w14:paraId="6ABFB18C" w14:textId="77777777" w:rsidR="00C314AA" w:rsidRPr="00C314AA" w:rsidRDefault="00C314AA" w:rsidP="00C314AA">
            <w:pPr>
              <w:jc w:val="center"/>
              <w:rPr>
                <w:sz w:val="16"/>
                <w:szCs w:val="16"/>
              </w:rPr>
            </w:pPr>
            <w:r w:rsidRPr="00C314AA">
              <w:rPr>
                <w:sz w:val="16"/>
                <w:szCs w:val="16"/>
              </w:rPr>
              <w:t>1300</w:t>
            </w:r>
          </w:p>
        </w:tc>
        <w:tc>
          <w:tcPr>
            <w:tcW w:w="2410" w:type="dxa"/>
            <w:vAlign w:val="center"/>
            <w:hideMark/>
          </w:tcPr>
          <w:p w14:paraId="570B4464" w14:textId="77777777" w:rsidR="00C314AA" w:rsidRPr="00C314AA" w:rsidRDefault="00C314AA" w:rsidP="00C314AA">
            <w:pPr>
              <w:rPr>
                <w:sz w:val="16"/>
                <w:szCs w:val="16"/>
              </w:rPr>
            </w:pPr>
            <w:r w:rsidRPr="00C314AA">
              <w:rPr>
                <w:sz w:val="16"/>
                <w:szCs w:val="16"/>
              </w:rPr>
              <w:t>Обслуживание государственного и муниципального долга</w:t>
            </w:r>
          </w:p>
        </w:tc>
        <w:tc>
          <w:tcPr>
            <w:tcW w:w="1134" w:type="dxa"/>
            <w:noWrap/>
            <w:vAlign w:val="center"/>
            <w:hideMark/>
          </w:tcPr>
          <w:p w14:paraId="664B9149" w14:textId="77777777" w:rsidR="00C314AA" w:rsidRPr="00C314AA" w:rsidRDefault="00C314AA" w:rsidP="00C314AA">
            <w:pPr>
              <w:jc w:val="right"/>
              <w:rPr>
                <w:sz w:val="16"/>
                <w:szCs w:val="16"/>
                <w:lang w:val="en-US"/>
              </w:rPr>
            </w:pPr>
            <w:r w:rsidRPr="00C314AA">
              <w:rPr>
                <w:sz w:val="16"/>
                <w:szCs w:val="16"/>
              </w:rPr>
              <w:t>6 642,2</w:t>
            </w:r>
          </w:p>
        </w:tc>
        <w:tc>
          <w:tcPr>
            <w:tcW w:w="681" w:type="dxa"/>
            <w:vAlign w:val="center"/>
            <w:hideMark/>
          </w:tcPr>
          <w:p w14:paraId="7C117901" w14:textId="77777777" w:rsidR="00C314AA" w:rsidRPr="00C314AA" w:rsidRDefault="00C314AA" w:rsidP="00C314AA">
            <w:pPr>
              <w:jc w:val="right"/>
              <w:rPr>
                <w:sz w:val="16"/>
                <w:szCs w:val="16"/>
              </w:rPr>
            </w:pPr>
            <w:r w:rsidRPr="00C314AA">
              <w:rPr>
                <w:sz w:val="16"/>
                <w:szCs w:val="16"/>
              </w:rPr>
              <w:t>100,0</w:t>
            </w:r>
          </w:p>
        </w:tc>
        <w:tc>
          <w:tcPr>
            <w:tcW w:w="1177" w:type="dxa"/>
            <w:vAlign w:val="center"/>
            <w:hideMark/>
          </w:tcPr>
          <w:p w14:paraId="455C1340" w14:textId="77777777" w:rsidR="00C314AA" w:rsidRPr="00C314AA" w:rsidRDefault="00C314AA" w:rsidP="00C314AA">
            <w:pPr>
              <w:jc w:val="right"/>
              <w:rPr>
                <w:sz w:val="16"/>
                <w:szCs w:val="16"/>
              </w:rPr>
            </w:pPr>
            <w:r w:rsidRPr="00C314AA">
              <w:rPr>
                <w:sz w:val="16"/>
                <w:szCs w:val="16"/>
              </w:rPr>
              <w:t>852,6</w:t>
            </w:r>
          </w:p>
        </w:tc>
        <w:tc>
          <w:tcPr>
            <w:tcW w:w="704" w:type="dxa"/>
            <w:vAlign w:val="center"/>
            <w:hideMark/>
          </w:tcPr>
          <w:p w14:paraId="785B49B3" w14:textId="77777777" w:rsidR="00C314AA" w:rsidRPr="00C314AA" w:rsidRDefault="00C314AA" w:rsidP="00C314AA">
            <w:pPr>
              <w:jc w:val="right"/>
              <w:rPr>
                <w:sz w:val="16"/>
                <w:szCs w:val="16"/>
              </w:rPr>
            </w:pPr>
            <w:r w:rsidRPr="00C314AA">
              <w:rPr>
                <w:sz w:val="16"/>
                <w:szCs w:val="16"/>
              </w:rPr>
              <w:t>100,0</w:t>
            </w:r>
          </w:p>
        </w:tc>
        <w:tc>
          <w:tcPr>
            <w:tcW w:w="1139" w:type="dxa"/>
            <w:vAlign w:val="center"/>
            <w:hideMark/>
          </w:tcPr>
          <w:p w14:paraId="612754DB" w14:textId="77777777" w:rsidR="00C314AA" w:rsidRPr="00C314AA" w:rsidRDefault="00C314AA" w:rsidP="00C314AA">
            <w:pPr>
              <w:jc w:val="right"/>
              <w:rPr>
                <w:sz w:val="16"/>
                <w:szCs w:val="16"/>
              </w:rPr>
            </w:pPr>
            <w:r w:rsidRPr="00C314AA">
              <w:rPr>
                <w:sz w:val="16"/>
                <w:szCs w:val="16"/>
              </w:rPr>
              <w:t>819,7</w:t>
            </w:r>
          </w:p>
        </w:tc>
        <w:tc>
          <w:tcPr>
            <w:tcW w:w="694" w:type="dxa"/>
            <w:vAlign w:val="center"/>
            <w:hideMark/>
          </w:tcPr>
          <w:p w14:paraId="3CEF4713" w14:textId="77777777" w:rsidR="00C314AA" w:rsidRPr="00C314AA" w:rsidRDefault="00C314AA" w:rsidP="00C314AA">
            <w:pPr>
              <w:jc w:val="center"/>
              <w:rPr>
                <w:sz w:val="16"/>
                <w:szCs w:val="16"/>
              </w:rPr>
            </w:pPr>
            <w:r w:rsidRPr="00C314AA">
              <w:rPr>
                <w:sz w:val="16"/>
                <w:szCs w:val="16"/>
              </w:rPr>
              <w:t>100,0</w:t>
            </w:r>
          </w:p>
        </w:tc>
        <w:tc>
          <w:tcPr>
            <w:tcW w:w="1066" w:type="dxa"/>
            <w:vAlign w:val="center"/>
            <w:hideMark/>
          </w:tcPr>
          <w:p w14:paraId="428684DC" w14:textId="77777777" w:rsidR="00C314AA" w:rsidRPr="00C314AA" w:rsidRDefault="00C314AA" w:rsidP="00C314AA">
            <w:pPr>
              <w:jc w:val="right"/>
              <w:rPr>
                <w:sz w:val="16"/>
                <w:szCs w:val="16"/>
              </w:rPr>
            </w:pPr>
            <w:r w:rsidRPr="00C314AA">
              <w:rPr>
                <w:sz w:val="16"/>
                <w:szCs w:val="16"/>
              </w:rPr>
              <w:t>741,1</w:t>
            </w:r>
          </w:p>
        </w:tc>
        <w:tc>
          <w:tcPr>
            <w:tcW w:w="709" w:type="dxa"/>
            <w:vAlign w:val="center"/>
            <w:hideMark/>
          </w:tcPr>
          <w:p w14:paraId="3DA3C769" w14:textId="77777777" w:rsidR="00C314AA" w:rsidRPr="00C314AA" w:rsidRDefault="00C314AA" w:rsidP="00C314AA">
            <w:pPr>
              <w:jc w:val="right"/>
              <w:rPr>
                <w:sz w:val="16"/>
                <w:szCs w:val="16"/>
              </w:rPr>
            </w:pPr>
            <w:r w:rsidRPr="00C314AA">
              <w:rPr>
                <w:sz w:val="16"/>
                <w:szCs w:val="16"/>
              </w:rPr>
              <w:t>100,0</w:t>
            </w:r>
          </w:p>
        </w:tc>
      </w:tr>
      <w:tr w:rsidR="00C314AA" w:rsidRPr="00C314AA" w14:paraId="1837885D" w14:textId="77777777" w:rsidTr="00BA34FA">
        <w:trPr>
          <w:trHeight w:val="60"/>
        </w:trPr>
        <w:tc>
          <w:tcPr>
            <w:tcW w:w="2992" w:type="dxa"/>
            <w:gridSpan w:val="2"/>
            <w:shd w:val="clear" w:color="auto" w:fill="DBE5F1" w:themeFill="accent1" w:themeFillTint="33"/>
            <w:vAlign w:val="center"/>
            <w:hideMark/>
          </w:tcPr>
          <w:p w14:paraId="79F5E392" w14:textId="77777777" w:rsidR="00C314AA" w:rsidRPr="00BA34FA" w:rsidRDefault="00C314AA" w:rsidP="00C314AA">
            <w:pPr>
              <w:rPr>
                <w:b/>
                <w:bCs/>
                <w:sz w:val="16"/>
                <w:szCs w:val="16"/>
              </w:rPr>
            </w:pPr>
            <w:r w:rsidRPr="00BA34FA">
              <w:rPr>
                <w:b/>
                <w:bCs/>
                <w:sz w:val="16"/>
                <w:szCs w:val="16"/>
              </w:rPr>
              <w:t>Всего расходов</w:t>
            </w:r>
          </w:p>
        </w:tc>
        <w:tc>
          <w:tcPr>
            <w:tcW w:w="1134" w:type="dxa"/>
            <w:shd w:val="clear" w:color="auto" w:fill="DBE5F1" w:themeFill="accent1" w:themeFillTint="33"/>
            <w:vAlign w:val="center"/>
            <w:hideMark/>
          </w:tcPr>
          <w:p w14:paraId="692854DE" w14:textId="77777777" w:rsidR="00C314AA" w:rsidRPr="00BA34FA" w:rsidRDefault="00C314AA" w:rsidP="00C314AA">
            <w:pPr>
              <w:jc w:val="right"/>
              <w:rPr>
                <w:b/>
                <w:bCs/>
                <w:sz w:val="16"/>
                <w:szCs w:val="16"/>
              </w:rPr>
            </w:pPr>
            <w:r w:rsidRPr="00BA34FA">
              <w:rPr>
                <w:b/>
                <w:bCs/>
                <w:sz w:val="16"/>
                <w:szCs w:val="16"/>
                <w:lang w:val="en-US"/>
              </w:rPr>
              <w:t>20 </w:t>
            </w:r>
            <w:r w:rsidRPr="00BA34FA">
              <w:rPr>
                <w:b/>
                <w:bCs/>
                <w:sz w:val="16"/>
                <w:szCs w:val="16"/>
              </w:rPr>
              <w:t>005</w:t>
            </w:r>
            <w:r w:rsidRPr="00BA34FA">
              <w:rPr>
                <w:b/>
                <w:bCs/>
                <w:sz w:val="16"/>
                <w:szCs w:val="16"/>
                <w:lang w:val="en-US"/>
              </w:rPr>
              <w:t> </w:t>
            </w:r>
            <w:r w:rsidRPr="00BA34FA">
              <w:rPr>
                <w:b/>
                <w:bCs/>
                <w:sz w:val="16"/>
                <w:szCs w:val="16"/>
              </w:rPr>
              <w:t>771,4</w:t>
            </w:r>
          </w:p>
        </w:tc>
        <w:tc>
          <w:tcPr>
            <w:tcW w:w="681" w:type="dxa"/>
            <w:shd w:val="clear" w:color="auto" w:fill="DBE5F1" w:themeFill="accent1" w:themeFillTint="33"/>
            <w:vAlign w:val="center"/>
            <w:hideMark/>
          </w:tcPr>
          <w:p w14:paraId="4B4CBA2A" w14:textId="77777777" w:rsidR="00C314AA" w:rsidRPr="00BA34FA" w:rsidRDefault="00C314AA" w:rsidP="00C314AA">
            <w:pPr>
              <w:jc w:val="right"/>
              <w:rPr>
                <w:b/>
                <w:bCs/>
                <w:sz w:val="16"/>
                <w:szCs w:val="16"/>
                <w:lang w:val="en-US"/>
              </w:rPr>
            </w:pPr>
            <w:r w:rsidRPr="00BA34FA">
              <w:rPr>
                <w:b/>
                <w:bCs/>
                <w:sz w:val="16"/>
                <w:szCs w:val="16"/>
                <w:lang w:val="en-US"/>
              </w:rPr>
              <w:t>9</w:t>
            </w:r>
            <w:r w:rsidRPr="00BA34FA">
              <w:rPr>
                <w:b/>
                <w:bCs/>
                <w:sz w:val="16"/>
                <w:szCs w:val="16"/>
              </w:rPr>
              <w:t>5,3</w:t>
            </w:r>
            <w:r w:rsidRPr="00BA34FA">
              <w:rPr>
                <w:b/>
                <w:bCs/>
                <w:sz w:val="16"/>
                <w:szCs w:val="16"/>
                <w:lang w:val="en-US"/>
              </w:rPr>
              <w:t>**</w:t>
            </w:r>
          </w:p>
        </w:tc>
        <w:tc>
          <w:tcPr>
            <w:tcW w:w="1177" w:type="dxa"/>
            <w:shd w:val="clear" w:color="auto" w:fill="DBE5F1" w:themeFill="accent1" w:themeFillTint="33"/>
            <w:vAlign w:val="center"/>
            <w:hideMark/>
          </w:tcPr>
          <w:p w14:paraId="598EBE37" w14:textId="77777777" w:rsidR="00C314AA" w:rsidRPr="00BA34FA" w:rsidRDefault="00C314AA" w:rsidP="00C314AA">
            <w:pPr>
              <w:jc w:val="right"/>
              <w:rPr>
                <w:b/>
                <w:bCs/>
                <w:sz w:val="16"/>
                <w:szCs w:val="16"/>
              </w:rPr>
            </w:pPr>
            <w:r w:rsidRPr="00BA34FA">
              <w:rPr>
                <w:b/>
                <w:bCs/>
                <w:sz w:val="16"/>
                <w:szCs w:val="16"/>
                <w:lang w:val="en-US"/>
              </w:rPr>
              <w:t xml:space="preserve"> </w:t>
            </w:r>
            <w:r w:rsidRPr="00BA34FA">
              <w:rPr>
                <w:b/>
                <w:bCs/>
                <w:sz w:val="16"/>
                <w:szCs w:val="16"/>
              </w:rPr>
              <w:t>22</w:t>
            </w:r>
            <w:r w:rsidRPr="00BA34FA">
              <w:rPr>
                <w:b/>
                <w:bCs/>
                <w:sz w:val="16"/>
                <w:szCs w:val="16"/>
                <w:lang w:val="en-US"/>
              </w:rPr>
              <w:t> </w:t>
            </w:r>
            <w:r w:rsidRPr="00BA34FA">
              <w:rPr>
                <w:b/>
                <w:bCs/>
                <w:sz w:val="16"/>
                <w:szCs w:val="16"/>
              </w:rPr>
              <w:t>411</w:t>
            </w:r>
            <w:r w:rsidRPr="00BA34FA">
              <w:rPr>
                <w:b/>
                <w:bCs/>
                <w:sz w:val="16"/>
                <w:szCs w:val="16"/>
                <w:lang w:val="en-US"/>
              </w:rPr>
              <w:t> </w:t>
            </w:r>
            <w:r w:rsidRPr="00BA34FA">
              <w:rPr>
                <w:b/>
                <w:bCs/>
                <w:sz w:val="16"/>
                <w:szCs w:val="16"/>
              </w:rPr>
              <w:t>190</w:t>
            </w:r>
            <w:r w:rsidRPr="00BA34FA">
              <w:rPr>
                <w:b/>
                <w:bCs/>
                <w:sz w:val="16"/>
                <w:szCs w:val="16"/>
                <w:lang w:val="en-US"/>
              </w:rPr>
              <w:t>,</w:t>
            </w:r>
            <w:r w:rsidRPr="00BA34FA">
              <w:rPr>
                <w:b/>
                <w:bCs/>
                <w:sz w:val="16"/>
                <w:szCs w:val="16"/>
              </w:rPr>
              <w:t>3</w:t>
            </w:r>
          </w:p>
        </w:tc>
        <w:tc>
          <w:tcPr>
            <w:tcW w:w="704" w:type="dxa"/>
            <w:shd w:val="clear" w:color="auto" w:fill="DBE5F1" w:themeFill="accent1" w:themeFillTint="33"/>
            <w:vAlign w:val="center"/>
            <w:hideMark/>
          </w:tcPr>
          <w:p w14:paraId="54241F78" w14:textId="77777777" w:rsidR="00C314AA" w:rsidRPr="00BA34FA" w:rsidRDefault="00C314AA" w:rsidP="00C314AA">
            <w:pPr>
              <w:jc w:val="right"/>
              <w:rPr>
                <w:b/>
                <w:bCs/>
                <w:sz w:val="16"/>
                <w:szCs w:val="16"/>
                <w:lang w:val="en-US"/>
              </w:rPr>
            </w:pPr>
            <w:r w:rsidRPr="00BA34FA">
              <w:rPr>
                <w:b/>
                <w:bCs/>
                <w:sz w:val="16"/>
                <w:szCs w:val="16"/>
                <w:lang w:val="en-US"/>
              </w:rPr>
              <w:t>98,</w:t>
            </w:r>
            <w:r w:rsidRPr="00BA34FA">
              <w:rPr>
                <w:b/>
                <w:bCs/>
                <w:sz w:val="16"/>
                <w:szCs w:val="16"/>
              </w:rPr>
              <w:t>7</w:t>
            </w:r>
            <w:r w:rsidRPr="00BA34FA">
              <w:rPr>
                <w:b/>
                <w:bCs/>
                <w:sz w:val="16"/>
                <w:szCs w:val="16"/>
                <w:lang w:val="en-US"/>
              </w:rPr>
              <w:t>**</w:t>
            </w:r>
          </w:p>
        </w:tc>
        <w:tc>
          <w:tcPr>
            <w:tcW w:w="1139" w:type="dxa"/>
            <w:shd w:val="clear" w:color="auto" w:fill="DBE5F1" w:themeFill="accent1" w:themeFillTint="33"/>
            <w:vAlign w:val="center"/>
            <w:hideMark/>
          </w:tcPr>
          <w:p w14:paraId="08D8101F" w14:textId="77777777" w:rsidR="00C314AA" w:rsidRPr="00BA34FA" w:rsidRDefault="00C314AA" w:rsidP="00C314AA">
            <w:pPr>
              <w:jc w:val="right"/>
              <w:rPr>
                <w:b/>
                <w:bCs/>
                <w:sz w:val="16"/>
                <w:szCs w:val="16"/>
              </w:rPr>
            </w:pPr>
            <w:r w:rsidRPr="00BA34FA">
              <w:rPr>
                <w:b/>
                <w:bCs/>
                <w:sz w:val="16"/>
                <w:szCs w:val="16"/>
                <w:lang w:val="en-US"/>
              </w:rPr>
              <w:t>2</w:t>
            </w:r>
            <w:r w:rsidRPr="00BA34FA">
              <w:rPr>
                <w:b/>
                <w:bCs/>
                <w:sz w:val="16"/>
                <w:szCs w:val="16"/>
              </w:rPr>
              <w:t>1</w:t>
            </w:r>
            <w:r w:rsidRPr="00BA34FA">
              <w:rPr>
                <w:b/>
                <w:bCs/>
                <w:sz w:val="16"/>
                <w:szCs w:val="16"/>
                <w:lang w:val="en-US"/>
              </w:rPr>
              <w:t> </w:t>
            </w:r>
            <w:r w:rsidRPr="00BA34FA">
              <w:rPr>
                <w:b/>
                <w:bCs/>
                <w:sz w:val="16"/>
                <w:szCs w:val="16"/>
              </w:rPr>
              <w:t>624</w:t>
            </w:r>
            <w:r w:rsidRPr="00BA34FA">
              <w:rPr>
                <w:b/>
                <w:bCs/>
                <w:sz w:val="16"/>
                <w:szCs w:val="16"/>
                <w:lang w:val="en-US"/>
              </w:rPr>
              <w:t xml:space="preserve"> </w:t>
            </w:r>
            <w:r w:rsidRPr="00BA34FA">
              <w:rPr>
                <w:b/>
                <w:bCs/>
                <w:sz w:val="16"/>
                <w:szCs w:val="16"/>
              </w:rPr>
              <w:t>245</w:t>
            </w:r>
            <w:r w:rsidRPr="00BA34FA">
              <w:rPr>
                <w:b/>
                <w:bCs/>
                <w:sz w:val="16"/>
                <w:szCs w:val="16"/>
                <w:lang w:val="en-US"/>
              </w:rPr>
              <w:t>,</w:t>
            </w:r>
            <w:r w:rsidRPr="00BA34FA">
              <w:rPr>
                <w:b/>
                <w:bCs/>
                <w:sz w:val="16"/>
                <w:szCs w:val="16"/>
              </w:rPr>
              <w:t>5</w:t>
            </w:r>
          </w:p>
        </w:tc>
        <w:tc>
          <w:tcPr>
            <w:tcW w:w="694" w:type="dxa"/>
            <w:shd w:val="clear" w:color="auto" w:fill="DBE5F1" w:themeFill="accent1" w:themeFillTint="33"/>
            <w:vAlign w:val="center"/>
            <w:hideMark/>
          </w:tcPr>
          <w:p w14:paraId="63EF1A59" w14:textId="77777777" w:rsidR="00C314AA" w:rsidRPr="00BA34FA" w:rsidRDefault="00C314AA" w:rsidP="00C314AA">
            <w:pPr>
              <w:jc w:val="right"/>
              <w:rPr>
                <w:b/>
                <w:bCs/>
                <w:sz w:val="16"/>
                <w:szCs w:val="16"/>
                <w:lang w:val="en-US"/>
              </w:rPr>
            </w:pPr>
            <w:r w:rsidRPr="00BA34FA">
              <w:rPr>
                <w:b/>
                <w:bCs/>
                <w:sz w:val="16"/>
                <w:szCs w:val="16"/>
                <w:lang w:val="en-US"/>
              </w:rPr>
              <w:t>97,5**</w:t>
            </w:r>
          </w:p>
        </w:tc>
        <w:tc>
          <w:tcPr>
            <w:tcW w:w="1066" w:type="dxa"/>
            <w:shd w:val="clear" w:color="auto" w:fill="DBE5F1" w:themeFill="accent1" w:themeFillTint="33"/>
            <w:vAlign w:val="center"/>
            <w:hideMark/>
          </w:tcPr>
          <w:p w14:paraId="66D2C529" w14:textId="77777777" w:rsidR="00C314AA" w:rsidRPr="00BA34FA" w:rsidRDefault="00C314AA" w:rsidP="00C314AA">
            <w:pPr>
              <w:jc w:val="right"/>
              <w:rPr>
                <w:b/>
                <w:bCs/>
                <w:sz w:val="16"/>
                <w:szCs w:val="16"/>
              </w:rPr>
            </w:pPr>
            <w:r w:rsidRPr="00BA34FA">
              <w:rPr>
                <w:b/>
                <w:bCs/>
                <w:sz w:val="16"/>
                <w:szCs w:val="16"/>
                <w:lang w:val="en-US"/>
              </w:rPr>
              <w:t>1</w:t>
            </w:r>
            <w:r w:rsidRPr="00BA34FA">
              <w:rPr>
                <w:b/>
                <w:bCs/>
                <w:sz w:val="16"/>
                <w:szCs w:val="16"/>
              </w:rPr>
              <w:t>7</w:t>
            </w:r>
            <w:r w:rsidRPr="00BA34FA">
              <w:rPr>
                <w:b/>
                <w:bCs/>
                <w:sz w:val="16"/>
                <w:szCs w:val="16"/>
                <w:lang w:val="en-US"/>
              </w:rPr>
              <w:t> </w:t>
            </w:r>
            <w:r w:rsidRPr="00BA34FA">
              <w:rPr>
                <w:b/>
                <w:bCs/>
                <w:sz w:val="16"/>
                <w:szCs w:val="16"/>
              </w:rPr>
              <w:t>522</w:t>
            </w:r>
            <w:r w:rsidRPr="00BA34FA">
              <w:rPr>
                <w:b/>
                <w:bCs/>
                <w:sz w:val="16"/>
                <w:szCs w:val="16"/>
                <w:lang w:val="en-US"/>
              </w:rPr>
              <w:t> </w:t>
            </w:r>
            <w:r w:rsidRPr="00BA34FA">
              <w:rPr>
                <w:b/>
                <w:bCs/>
                <w:sz w:val="16"/>
                <w:szCs w:val="16"/>
              </w:rPr>
              <w:t>987</w:t>
            </w:r>
            <w:r w:rsidRPr="00BA34FA">
              <w:rPr>
                <w:b/>
                <w:bCs/>
                <w:sz w:val="16"/>
                <w:szCs w:val="16"/>
                <w:lang w:val="en-US"/>
              </w:rPr>
              <w:t>,</w:t>
            </w:r>
            <w:r w:rsidRPr="00BA34FA">
              <w:rPr>
                <w:b/>
                <w:bCs/>
                <w:sz w:val="16"/>
                <w:szCs w:val="16"/>
              </w:rPr>
              <w:t>0</w:t>
            </w:r>
          </w:p>
        </w:tc>
        <w:tc>
          <w:tcPr>
            <w:tcW w:w="709" w:type="dxa"/>
            <w:shd w:val="clear" w:color="auto" w:fill="DBE5F1" w:themeFill="accent1" w:themeFillTint="33"/>
            <w:vAlign w:val="center"/>
            <w:hideMark/>
          </w:tcPr>
          <w:p w14:paraId="3EE2A743" w14:textId="77777777" w:rsidR="00C314AA" w:rsidRPr="00BA34FA" w:rsidRDefault="00C314AA" w:rsidP="00C314AA">
            <w:pPr>
              <w:jc w:val="right"/>
              <w:rPr>
                <w:b/>
                <w:bCs/>
                <w:sz w:val="16"/>
                <w:szCs w:val="16"/>
                <w:lang w:val="en-US"/>
              </w:rPr>
            </w:pPr>
            <w:r w:rsidRPr="00BA34FA">
              <w:rPr>
                <w:b/>
                <w:bCs/>
                <w:sz w:val="16"/>
                <w:szCs w:val="16"/>
              </w:rPr>
              <w:t>9</w:t>
            </w:r>
            <w:r w:rsidRPr="00BA34FA">
              <w:rPr>
                <w:b/>
                <w:bCs/>
                <w:sz w:val="16"/>
                <w:szCs w:val="16"/>
                <w:lang w:val="en-US"/>
              </w:rPr>
              <w:t>5</w:t>
            </w:r>
            <w:r w:rsidRPr="00BA34FA">
              <w:rPr>
                <w:b/>
                <w:bCs/>
                <w:sz w:val="16"/>
                <w:szCs w:val="16"/>
              </w:rPr>
              <w:t>,</w:t>
            </w:r>
            <w:r w:rsidRPr="00BA34FA">
              <w:rPr>
                <w:b/>
                <w:bCs/>
                <w:sz w:val="16"/>
                <w:szCs w:val="16"/>
                <w:lang w:val="en-US"/>
              </w:rPr>
              <w:t>9</w:t>
            </w:r>
            <w:r w:rsidRPr="00BA34FA">
              <w:rPr>
                <w:b/>
                <w:bCs/>
                <w:sz w:val="16"/>
                <w:szCs w:val="16"/>
              </w:rPr>
              <w:t>*</w:t>
            </w:r>
            <w:r w:rsidRPr="00BA34FA">
              <w:rPr>
                <w:b/>
                <w:bCs/>
                <w:sz w:val="16"/>
                <w:szCs w:val="16"/>
                <w:lang w:val="en-US"/>
              </w:rPr>
              <w:t>*</w:t>
            </w:r>
          </w:p>
        </w:tc>
      </w:tr>
    </w:tbl>
    <w:p w14:paraId="25771527" w14:textId="77777777" w:rsidR="00C314AA" w:rsidRPr="00C314AA" w:rsidRDefault="00C314AA" w:rsidP="00C314AA">
      <w:pPr>
        <w:jc w:val="both"/>
        <w:rPr>
          <w:i/>
          <w:sz w:val="20"/>
          <w:szCs w:val="20"/>
        </w:rPr>
      </w:pPr>
      <w:r w:rsidRPr="00C314AA">
        <w:rPr>
          <w:i/>
          <w:sz w:val="20"/>
          <w:szCs w:val="20"/>
        </w:rPr>
        <w:t xml:space="preserve">* </w:t>
      </w:r>
      <w:r w:rsidRPr="00C314AA">
        <w:rPr>
          <w:sz w:val="20"/>
          <w:szCs w:val="20"/>
        </w:rPr>
        <w:t xml:space="preserve">- </w:t>
      </w:r>
      <w:r w:rsidRPr="00C314AA">
        <w:rPr>
          <w:i/>
          <w:sz w:val="20"/>
          <w:szCs w:val="20"/>
        </w:rPr>
        <w:t>удельный вес в расходах по разделу;</w:t>
      </w:r>
    </w:p>
    <w:p w14:paraId="647349F0" w14:textId="77777777" w:rsidR="00C314AA" w:rsidRPr="00C314AA" w:rsidRDefault="00C314AA" w:rsidP="00C314AA">
      <w:pPr>
        <w:rPr>
          <w:i/>
          <w:sz w:val="20"/>
          <w:szCs w:val="20"/>
        </w:rPr>
      </w:pPr>
      <w:r w:rsidRPr="00C314AA">
        <w:rPr>
          <w:i/>
          <w:sz w:val="20"/>
          <w:szCs w:val="20"/>
        </w:rPr>
        <w:t>** - от общего объема расходов СБР на 01.11.2022.</w:t>
      </w:r>
    </w:p>
    <w:p w14:paraId="35E8750C" w14:textId="77777777" w:rsidR="00C314AA" w:rsidRPr="00C314AA" w:rsidRDefault="00C314AA" w:rsidP="00C314AA">
      <w:pPr>
        <w:tabs>
          <w:tab w:val="left" w:pos="900"/>
        </w:tabs>
        <w:ind w:firstLine="709"/>
        <w:jc w:val="both"/>
        <w:rPr>
          <w:sz w:val="12"/>
          <w:szCs w:val="12"/>
        </w:rPr>
      </w:pPr>
    </w:p>
    <w:p w14:paraId="31DF26AD" w14:textId="77777777" w:rsidR="00C314AA" w:rsidRPr="00C314AA" w:rsidRDefault="00C314AA" w:rsidP="00C314AA">
      <w:pPr>
        <w:widowControl w:val="0"/>
        <w:tabs>
          <w:tab w:val="left" w:pos="900"/>
        </w:tabs>
        <w:ind w:firstLine="709"/>
        <w:jc w:val="both"/>
        <w:rPr>
          <w:sz w:val="28"/>
          <w:szCs w:val="28"/>
        </w:rPr>
      </w:pPr>
      <w:r w:rsidRPr="00C314AA">
        <w:rPr>
          <w:sz w:val="28"/>
          <w:szCs w:val="28"/>
        </w:rPr>
        <w:lastRenderedPageBreak/>
        <w:t>На уровне 100,0% программные расходы на очередной финансовый год планируются по шести разделам бюджета, на плановый период по семи разделам.</w:t>
      </w:r>
    </w:p>
    <w:p w14:paraId="58DB821A" w14:textId="77777777" w:rsidR="00C314AA" w:rsidRPr="00C314AA" w:rsidRDefault="00C314AA" w:rsidP="00C314AA">
      <w:pPr>
        <w:widowControl w:val="0"/>
        <w:tabs>
          <w:tab w:val="left" w:pos="900"/>
        </w:tabs>
        <w:ind w:firstLine="709"/>
        <w:jc w:val="both"/>
        <w:rPr>
          <w:sz w:val="28"/>
          <w:szCs w:val="28"/>
        </w:rPr>
      </w:pPr>
      <w:r w:rsidRPr="00C314AA">
        <w:rPr>
          <w:sz w:val="28"/>
          <w:szCs w:val="28"/>
        </w:rPr>
        <w:t>Наименьший удельный вес программных расходов предусмотрен по разделам 0100 «Общегосударственные вопросы» и 1200 «Средства массовой информации», что в основном, обусловлено отражением в непрограммных расходах по данным разделам расходов на обеспечение деятельности органов местного самоуправления и расходов на перечисление субсидии организациям, осуществляющим производство, размещение, распространение и (или) трансляцию социально значимых телерадиопрограмм и проектов по освещению деятельности органов местного самоуправления города Оренбурга.</w:t>
      </w:r>
    </w:p>
    <w:p w14:paraId="781B15AE" w14:textId="77777777" w:rsidR="00C314AA" w:rsidRPr="00C314AA" w:rsidRDefault="00C314AA" w:rsidP="00C314AA">
      <w:pPr>
        <w:tabs>
          <w:tab w:val="left" w:pos="900"/>
        </w:tabs>
        <w:ind w:firstLine="709"/>
        <w:jc w:val="both"/>
        <w:rPr>
          <w:sz w:val="28"/>
          <w:szCs w:val="28"/>
        </w:rPr>
      </w:pPr>
      <w:r w:rsidRPr="00C314AA">
        <w:rPr>
          <w:sz w:val="28"/>
          <w:szCs w:val="28"/>
        </w:rPr>
        <w:t>Основной объем бюджетных ассигнований на выполнение программных мероприятий в 2023-2025 годы предлагается направить на реализацию 3-х муниципальных программ:</w:t>
      </w:r>
    </w:p>
    <w:p w14:paraId="421BA62D" w14:textId="77777777" w:rsidR="00C314AA" w:rsidRPr="00C314AA" w:rsidRDefault="00C314AA" w:rsidP="00854B7A">
      <w:pPr>
        <w:numPr>
          <w:ilvl w:val="0"/>
          <w:numId w:val="1"/>
        </w:numPr>
        <w:tabs>
          <w:tab w:val="left" w:pos="1134"/>
        </w:tabs>
        <w:ind w:left="0" w:firstLine="709"/>
        <w:jc w:val="both"/>
        <w:rPr>
          <w:sz w:val="28"/>
          <w:szCs w:val="28"/>
        </w:rPr>
      </w:pPr>
      <w:r w:rsidRPr="00C314AA">
        <w:rPr>
          <w:sz w:val="28"/>
          <w:szCs w:val="28"/>
        </w:rPr>
        <w:t xml:space="preserve">«Доступное образование в городе Оренбурге» – 12 323 292,3 тыс. рублей на 2023 год, 11 722 670,5 тыс. рублей на 2024 год, 9 664 471,8 тыс. рублей на 2025 год (55,0%, 54,2%, 55,2% от общего объема программных расходов соответственно); </w:t>
      </w:r>
    </w:p>
    <w:p w14:paraId="39C2F0D4" w14:textId="77777777" w:rsidR="00C314AA" w:rsidRPr="00C314AA" w:rsidRDefault="00C314AA" w:rsidP="00854B7A">
      <w:pPr>
        <w:numPr>
          <w:ilvl w:val="0"/>
          <w:numId w:val="1"/>
        </w:numPr>
        <w:tabs>
          <w:tab w:val="left" w:pos="1134"/>
        </w:tabs>
        <w:ind w:left="0" w:firstLine="709"/>
        <w:jc w:val="both"/>
        <w:rPr>
          <w:sz w:val="28"/>
          <w:szCs w:val="28"/>
        </w:rPr>
      </w:pPr>
      <w:r w:rsidRPr="00C314AA">
        <w:rPr>
          <w:sz w:val="28"/>
          <w:szCs w:val="28"/>
        </w:rPr>
        <w:t>«Строительство и дорожное хозяйство в городе Оренбурге» – 5 188 081,7 тыс. рублей на 2023 год, 5 104 431,7 тыс. рублей на 2024 год, 3 444 432,6 тыс. рублей на 2025 год (23,1%, 23,6%, 19,7% от общего объема программных расходов соответственно);</w:t>
      </w:r>
    </w:p>
    <w:p w14:paraId="069DBEC0" w14:textId="77777777" w:rsidR="00C314AA" w:rsidRPr="00C314AA" w:rsidRDefault="00C314AA" w:rsidP="00854B7A">
      <w:pPr>
        <w:widowControl w:val="0"/>
        <w:numPr>
          <w:ilvl w:val="0"/>
          <w:numId w:val="1"/>
        </w:numPr>
        <w:tabs>
          <w:tab w:val="left" w:pos="1134"/>
        </w:tabs>
        <w:ind w:left="0" w:firstLine="709"/>
        <w:jc w:val="both"/>
        <w:rPr>
          <w:sz w:val="28"/>
          <w:szCs w:val="28"/>
        </w:rPr>
      </w:pPr>
      <w:r w:rsidRPr="00C314AA">
        <w:rPr>
          <w:sz w:val="28"/>
          <w:szCs w:val="28"/>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 848 288,2 тыс. рублей на 2023 год, 842 309,1 тыс. рублей на 2024 год, 749 271,6 тыс. рублей на 2025 год  (3,8%, 3,9%, 4,3% от общего объема программных расходов соответственно).</w:t>
      </w:r>
    </w:p>
    <w:p w14:paraId="6CAB7508" w14:textId="77777777" w:rsidR="00C314AA" w:rsidRPr="00C314AA" w:rsidRDefault="00C314AA" w:rsidP="00C314AA">
      <w:pPr>
        <w:widowControl w:val="0"/>
        <w:tabs>
          <w:tab w:val="left" w:pos="900"/>
        </w:tabs>
        <w:ind w:firstLine="709"/>
        <w:jc w:val="both"/>
        <w:rPr>
          <w:sz w:val="28"/>
          <w:szCs w:val="28"/>
        </w:rPr>
      </w:pPr>
      <w:r w:rsidRPr="00C314AA">
        <w:rPr>
          <w:sz w:val="28"/>
          <w:szCs w:val="28"/>
        </w:rPr>
        <w:t>Наименьший объем бюджетных ассигнований (менее 0,01%) предусмотрен на реализацию мероприятий муниципальных программ:</w:t>
      </w:r>
    </w:p>
    <w:p w14:paraId="08B5B756" w14:textId="77777777" w:rsidR="00C314AA" w:rsidRPr="00C314AA" w:rsidRDefault="00C314AA" w:rsidP="00854B7A">
      <w:pPr>
        <w:widowControl w:val="0"/>
        <w:numPr>
          <w:ilvl w:val="0"/>
          <w:numId w:val="1"/>
        </w:numPr>
        <w:tabs>
          <w:tab w:val="left" w:pos="1134"/>
        </w:tabs>
        <w:ind w:left="0" w:firstLine="709"/>
        <w:jc w:val="both"/>
        <w:rPr>
          <w:sz w:val="28"/>
          <w:szCs w:val="28"/>
        </w:rPr>
      </w:pPr>
      <w:r w:rsidRPr="00C314AA">
        <w:rPr>
          <w:sz w:val="28"/>
          <w:szCs w:val="28"/>
        </w:rPr>
        <w:t>«Укрепление общественного здоровья на территории муниципального образования «город Оренбург» – 187,6 тыс. рублей на 2023-2024 годы;</w:t>
      </w:r>
    </w:p>
    <w:p w14:paraId="3E47026F" w14:textId="77777777" w:rsidR="00C314AA" w:rsidRPr="00C314AA" w:rsidRDefault="00C314AA" w:rsidP="00854B7A">
      <w:pPr>
        <w:widowControl w:val="0"/>
        <w:numPr>
          <w:ilvl w:val="0"/>
          <w:numId w:val="1"/>
        </w:numPr>
        <w:tabs>
          <w:tab w:val="left" w:pos="1134"/>
        </w:tabs>
        <w:ind w:left="0" w:firstLine="709"/>
        <w:jc w:val="both"/>
        <w:rPr>
          <w:sz w:val="28"/>
          <w:szCs w:val="28"/>
        </w:rPr>
      </w:pPr>
      <w:r w:rsidRPr="00C314AA">
        <w:rPr>
          <w:sz w:val="28"/>
          <w:szCs w:val="28"/>
        </w:rPr>
        <w:t xml:space="preserve">«Развитие муниципальной службы в Администрации города Оренбурга» – 1 041,0 тыс. рублей на 2023 год, 1 135,0 тыс. рублей на 2024 год, 1 130,0 тыс. рублей на 2025 год; </w:t>
      </w:r>
    </w:p>
    <w:p w14:paraId="45352BE6" w14:textId="77777777" w:rsidR="00C314AA" w:rsidRPr="00C314AA" w:rsidRDefault="00C314AA" w:rsidP="00854B7A">
      <w:pPr>
        <w:widowControl w:val="0"/>
        <w:numPr>
          <w:ilvl w:val="0"/>
          <w:numId w:val="1"/>
        </w:numPr>
        <w:tabs>
          <w:tab w:val="left" w:pos="1134"/>
        </w:tabs>
        <w:ind w:left="0" w:firstLine="709"/>
        <w:jc w:val="both"/>
        <w:rPr>
          <w:sz w:val="28"/>
          <w:szCs w:val="28"/>
        </w:rPr>
      </w:pPr>
      <w:r w:rsidRPr="00C314AA">
        <w:rPr>
          <w:sz w:val="28"/>
          <w:szCs w:val="28"/>
        </w:rPr>
        <w:t>«Охрана окружающей среды в границах муниципального образования «город Оренбург» – 1 526,1 тыс. рублей на 2023 год, 1 590,1 тыс. рублей на 2024 год, 1 593,9 тыс. рублей на 2025 год;</w:t>
      </w:r>
    </w:p>
    <w:p w14:paraId="23E1ECA6" w14:textId="77777777" w:rsidR="00C314AA" w:rsidRDefault="00C314AA" w:rsidP="00854B7A">
      <w:pPr>
        <w:widowControl w:val="0"/>
        <w:numPr>
          <w:ilvl w:val="0"/>
          <w:numId w:val="1"/>
        </w:numPr>
        <w:tabs>
          <w:tab w:val="left" w:pos="1134"/>
        </w:tabs>
        <w:ind w:left="0" w:firstLine="709"/>
        <w:jc w:val="both"/>
        <w:rPr>
          <w:sz w:val="28"/>
          <w:szCs w:val="28"/>
        </w:rPr>
      </w:pPr>
      <w:r w:rsidRPr="00C314AA">
        <w:rPr>
          <w:sz w:val="28"/>
          <w:szCs w:val="28"/>
        </w:rPr>
        <w:t>«Профилактика наркомании на территории муниципального образования «город Оренбург» – 2 132,5 тыс. рублей на 2023 год и по 2 427,0 тыс. рублей на 2024-2025 годы.</w:t>
      </w:r>
    </w:p>
    <w:p w14:paraId="01B769A2" w14:textId="08038B29" w:rsidR="00BF31D1" w:rsidRPr="00C314AA" w:rsidRDefault="00C314AA" w:rsidP="00C539FF">
      <w:pPr>
        <w:widowControl w:val="0"/>
        <w:tabs>
          <w:tab w:val="left" w:pos="1134"/>
        </w:tabs>
        <w:ind w:firstLine="709"/>
        <w:jc w:val="both"/>
        <w:rPr>
          <w:sz w:val="28"/>
          <w:szCs w:val="28"/>
        </w:rPr>
      </w:pPr>
      <w:r>
        <w:rPr>
          <w:sz w:val="28"/>
          <w:szCs w:val="28"/>
        </w:rPr>
        <w:t>Структура программных расходов в разрезе муниципальных программ представлено на следующей диаграмме.</w:t>
      </w:r>
    </w:p>
    <w:p w14:paraId="1B4F2EA5" w14:textId="77777777" w:rsidR="00C314AA" w:rsidRPr="00C314AA" w:rsidRDefault="00C314AA" w:rsidP="00C314AA">
      <w:pPr>
        <w:widowControl w:val="0"/>
        <w:tabs>
          <w:tab w:val="left" w:pos="1134"/>
        </w:tabs>
        <w:jc w:val="both"/>
        <w:rPr>
          <w:sz w:val="28"/>
          <w:szCs w:val="28"/>
        </w:rPr>
      </w:pPr>
    </w:p>
    <w:p w14:paraId="47BD2B6F" w14:textId="77777777" w:rsidR="00C314AA" w:rsidRPr="00C314AA" w:rsidRDefault="00C314AA" w:rsidP="00C314AA">
      <w:pPr>
        <w:widowControl w:val="0"/>
        <w:tabs>
          <w:tab w:val="left" w:pos="1134"/>
        </w:tabs>
        <w:jc w:val="both"/>
        <w:rPr>
          <w:sz w:val="28"/>
          <w:szCs w:val="28"/>
        </w:rPr>
      </w:pPr>
    </w:p>
    <w:p w14:paraId="3F3823B5" w14:textId="77777777" w:rsidR="00C314AA" w:rsidRPr="00C314AA" w:rsidRDefault="00C314AA" w:rsidP="00C314AA">
      <w:pPr>
        <w:widowControl w:val="0"/>
        <w:tabs>
          <w:tab w:val="left" w:pos="1134"/>
        </w:tabs>
        <w:jc w:val="both"/>
        <w:rPr>
          <w:sz w:val="28"/>
          <w:szCs w:val="28"/>
        </w:rPr>
      </w:pPr>
    </w:p>
    <w:p w14:paraId="67BE9D2F" w14:textId="77777777" w:rsidR="00C314AA" w:rsidRPr="00C314AA" w:rsidRDefault="00C314AA" w:rsidP="00C314AA">
      <w:pPr>
        <w:widowControl w:val="0"/>
        <w:tabs>
          <w:tab w:val="left" w:pos="1134"/>
        </w:tabs>
        <w:jc w:val="both"/>
        <w:rPr>
          <w:sz w:val="28"/>
          <w:szCs w:val="28"/>
        </w:rPr>
      </w:pPr>
    </w:p>
    <w:p w14:paraId="16A10A64" w14:textId="77777777" w:rsidR="00C314AA" w:rsidRPr="00C314AA" w:rsidRDefault="00C314AA" w:rsidP="00C314AA">
      <w:pPr>
        <w:widowControl w:val="0"/>
        <w:tabs>
          <w:tab w:val="left" w:pos="1134"/>
        </w:tabs>
        <w:jc w:val="both"/>
        <w:rPr>
          <w:sz w:val="28"/>
          <w:szCs w:val="28"/>
        </w:rPr>
      </w:pPr>
      <w:r w:rsidRPr="00C314AA">
        <w:rPr>
          <w:noProof/>
        </w:rPr>
        <w:lastRenderedPageBreak/>
        <mc:AlternateContent>
          <mc:Choice Requires="wpg">
            <w:drawing>
              <wp:anchor distT="0" distB="0" distL="114300" distR="114300" simplePos="0" relativeHeight="251660288" behindDoc="0" locked="0" layoutInCell="1" allowOverlap="1" wp14:anchorId="738486F2" wp14:editId="63F405C0">
                <wp:simplePos x="0" y="0"/>
                <wp:positionH relativeFrom="column">
                  <wp:posOffset>3175</wp:posOffset>
                </wp:positionH>
                <wp:positionV relativeFrom="paragraph">
                  <wp:posOffset>16247</wp:posOffset>
                </wp:positionV>
                <wp:extent cx="6517005" cy="2060575"/>
                <wp:effectExtent l="0" t="0" r="0" b="0"/>
                <wp:wrapNone/>
                <wp:docPr id="2" name="Групп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7000000}"/>
                    </a:ext>
                  </a:extLst>
                </wp:docPr>
                <wp:cNvGraphicFramePr/>
                <a:graphic xmlns:a="http://schemas.openxmlformats.org/drawingml/2006/main">
                  <a:graphicData uri="http://schemas.microsoft.com/office/word/2010/wordprocessingGroup">
                    <wpg:wgp>
                      <wpg:cNvGrpSpPr/>
                      <wpg:grpSpPr>
                        <a:xfrm>
                          <a:off x="0" y="0"/>
                          <a:ext cx="6517005" cy="2060575"/>
                          <a:chOff x="0" y="0"/>
                          <a:chExt cx="13277850" cy="4657725"/>
                        </a:xfrm>
                      </wpg:grpSpPr>
                      <wpg:graphicFrame>
                        <wpg:cNvPr id="3" name="Диаграмма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g:cNvPr>
                        <wpg:cNvFrPr/>
                        <wpg:xfrm>
                          <a:off x="0" y="2"/>
                          <a:ext cx="4410144" cy="4607099"/>
                        </wpg:xfrm>
                        <a:graphic>
                          <a:graphicData uri="http://schemas.openxmlformats.org/drawingml/2006/chart">
                            <c:chart xmlns:c="http://schemas.openxmlformats.org/drawingml/2006/chart" xmlns:r="http://schemas.openxmlformats.org/officeDocument/2006/relationships" r:id="rId35"/>
                          </a:graphicData>
                        </a:graphic>
                      </wpg:graphicFrame>
                      <wpg:graphicFrame>
                        <wpg:cNvPr id="4" name="Диаграмма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4000000}"/>
                            </a:ext>
                          </a:extLst>
                        </wpg:cNvPr>
                        <wpg:cNvFrPr/>
                        <wpg:xfrm>
                          <a:off x="4433853" y="0"/>
                          <a:ext cx="4410143" cy="4632414"/>
                        </wpg:xfrm>
                        <a:graphic>
                          <a:graphicData uri="http://schemas.openxmlformats.org/drawingml/2006/chart">
                            <c:chart xmlns:c="http://schemas.openxmlformats.org/drawingml/2006/chart" xmlns:r="http://schemas.openxmlformats.org/officeDocument/2006/relationships" r:id="rId36"/>
                          </a:graphicData>
                        </a:graphic>
                      </wpg:graphicFrame>
                      <wpg:graphicFrame>
                        <wpg:cNvPr id="5" name="Диаграмма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5000000}"/>
                            </a:ext>
                          </a:extLst>
                        </wpg:cNvPr>
                        <wpg:cNvFrPr/>
                        <wpg:xfrm>
                          <a:off x="8843997" y="0"/>
                          <a:ext cx="4433853" cy="4657725"/>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14:sizeRelH relativeFrom="margin">
                  <wp14:pctWidth>0</wp14:pctWidth>
                </wp14:sizeRelH>
                <wp14:sizeRelV relativeFrom="margin">
                  <wp14:pctHeight>0</wp14:pctHeight>
                </wp14:sizeRelV>
              </wp:anchor>
            </w:drawing>
          </mc:Choice>
          <mc:Fallback>
            <w:pict>
              <v:group w14:anchorId="7352E38F" id="Группа 1" o:spid="_x0000_s1026" style="position:absolute;margin-left:.25pt;margin-top:1.3pt;width:513.15pt;height:162.25pt;z-index:251660288;mso-width-relative:margin;mso-height-relative:margin" coordsize="132778,46577" o:gfxdata="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">
                <v:shape id="Диаграмма 3" o:spid="_x0000_s1027" type="#_x0000_t75" style="position:absolute;width:44215;height:461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">
                  <v:imagedata r:id="rId38" o:title=""/>
                  <o:lock v:ext="edit" aspectratio="f"/>
                </v:shape>
                <v:shape id="Диаграмма 4" o:spid="_x0000_s1028" type="#_x0000_t75" style="position:absolute;left:44215;width:44340;height:464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">
                  <v:imagedata r:id="rId39" o:title=""/>
                  <o:lock v:ext="edit" aspectratio="f"/>
                </v:shape>
                <v:shape id="Диаграмма 5" o:spid="_x0000_s1029" type="#_x0000_t75" style="position:absolute;left:88431;width:44463;height:46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">
                  <v:imagedata r:id="rId40" o:title=""/>
                  <o:lock v:ext="edit" aspectratio="f"/>
                </v:shape>
              </v:group>
            </w:pict>
          </mc:Fallback>
        </mc:AlternateContent>
      </w:r>
    </w:p>
    <w:p w14:paraId="3B184A89" w14:textId="77777777" w:rsidR="00C314AA" w:rsidRPr="00C314AA" w:rsidRDefault="00C314AA" w:rsidP="00C314AA">
      <w:pPr>
        <w:widowControl w:val="0"/>
        <w:tabs>
          <w:tab w:val="left" w:pos="1134"/>
        </w:tabs>
        <w:jc w:val="both"/>
        <w:rPr>
          <w:sz w:val="28"/>
          <w:szCs w:val="28"/>
        </w:rPr>
      </w:pPr>
    </w:p>
    <w:p w14:paraId="2DF04A0E" w14:textId="77777777" w:rsidR="00C314AA" w:rsidRPr="00C314AA" w:rsidRDefault="00C314AA" w:rsidP="00C314AA">
      <w:pPr>
        <w:widowControl w:val="0"/>
        <w:tabs>
          <w:tab w:val="left" w:pos="1134"/>
        </w:tabs>
        <w:jc w:val="both"/>
        <w:rPr>
          <w:noProof/>
          <w:sz w:val="28"/>
          <w:szCs w:val="28"/>
        </w:rPr>
      </w:pPr>
    </w:p>
    <w:p w14:paraId="7655BE38" w14:textId="77777777" w:rsidR="00C314AA" w:rsidRPr="00C314AA" w:rsidRDefault="00C314AA" w:rsidP="00C314AA">
      <w:pPr>
        <w:widowControl w:val="0"/>
        <w:tabs>
          <w:tab w:val="left" w:pos="1134"/>
        </w:tabs>
        <w:jc w:val="both"/>
        <w:rPr>
          <w:noProof/>
          <w:sz w:val="28"/>
          <w:szCs w:val="28"/>
        </w:rPr>
      </w:pPr>
    </w:p>
    <w:p w14:paraId="526F60F4" w14:textId="77777777" w:rsidR="00C314AA" w:rsidRPr="00C314AA" w:rsidRDefault="00C314AA" w:rsidP="00C314AA">
      <w:pPr>
        <w:widowControl w:val="0"/>
        <w:tabs>
          <w:tab w:val="left" w:pos="1134"/>
        </w:tabs>
        <w:jc w:val="both"/>
        <w:rPr>
          <w:noProof/>
          <w:sz w:val="28"/>
          <w:szCs w:val="28"/>
        </w:rPr>
      </w:pPr>
    </w:p>
    <w:p w14:paraId="15E75F2A" w14:textId="77777777" w:rsidR="00C314AA" w:rsidRPr="00C314AA" w:rsidRDefault="00C314AA" w:rsidP="00C314AA">
      <w:pPr>
        <w:widowControl w:val="0"/>
        <w:tabs>
          <w:tab w:val="left" w:pos="1134"/>
        </w:tabs>
        <w:jc w:val="both"/>
        <w:rPr>
          <w:noProof/>
          <w:sz w:val="28"/>
          <w:szCs w:val="28"/>
        </w:rPr>
      </w:pPr>
    </w:p>
    <w:p w14:paraId="683A7EA9" w14:textId="77777777" w:rsidR="00C314AA" w:rsidRPr="00C314AA" w:rsidRDefault="00C314AA" w:rsidP="00C314AA">
      <w:pPr>
        <w:widowControl w:val="0"/>
        <w:tabs>
          <w:tab w:val="left" w:pos="1134"/>
        </w:tabs>
        <w:jc w:val="both"/>
        <w:rPr>
          <w:noProof/>
          <w:sz w:val="28"/>
          <w:szCs w:val="28"/>
        </w:rPr>
      </w:pPr>
    </w:p>
    <w:p w14:paraId="271A0046" w14:textId="1ADF7ADC" w:rsidR="00C314AA" w:rsidRPr="00C314AA" w:rsidRDefault="00C314AA" w:rsidP="00C314AA">
      <w:pPr>
        <w:widowControl w:val="0"/>
        <w:tabs>
          <w:tab w:val="left" w:pos="1134"/>
        </w:tabs>
        <w:jc w:val="both"/>
        <w:rPr>
          <w:sz w:val="16"/>
          <w:szCs w:val="16"/>
        </w:rPr>
      </w:pPr>
      <w:r w:rsidRPr="00C314AA">
        <w:rPr>
          <w:sz w:val="28"/>
          <w:szCs w:val="28"/>
        </w:rPr>
        <w:tab/>
      </w:r>
    </w:p>
    <w:p w14:paraId="31487105" w14:textId="77777777" w:rsidR="00F76CFF" w:rsidRDefault="00F76CFF" w:rsidP="00FC609C">
      <w:pPr>
        <w:tabs>
          <w:tab w:val="left" w:pos="709"/>
        </w:tabs>
        <w:ind w:firstLine="709"/>
        <w:jc w:val="both"/>
        <w:rPr>
          <w:sz w:val="28"/>
          <w:szCs w:val="28"/>
        </w:rPr>
      </w:pPr>
    </w:p>
    <w:p w14:paraId="432494F9" w14:textId="77777777" w:rsidR="00F76CFF" w:rsidRDefault="00F76CFF" w:rsidP="00FC609C">
      <w:pPr>
        <w:tabs>
          <w:tab w:val="left" w:pos="709"/>
        </w:tabs>
        <w:ind w:firstLine="709"/>
        <w:jc w:val="both"/>
        <w:rPr>
          <w:sz w:val="28"/>
          <w:szCs w:val="28"/>
        </w:rPr>
      </w:pPr>
    </w:p>
    <w:p w14:paraId="6D73EB39" w14:textId="2D732E57" w:rsidR="00F76CFF" w:rsidRDefault="00F76CFF" w:rsidP="00FC609C">
      <w:pPr>
        <w:tabs>
          <w:tab w:val="left" w:pos="709"/>
        </w:tabs>
        <w:ind w:firstLine="709"/>
        <w:jc w:val="both"/>
        <w:rPr>
          <w:sz w:val="28"/>
          <w:szCs w:val="28"/>
        </w:rPr>
      </w:pPr>
    </w:p>
    <w:p w14:paraId="1313D096" w14:textId="6053FD89" w:rsidR="00F76CFF" w:rsidRDefault="00F76CFF" w:rsidP="00F76CFF">
      <w:pPr>
        <w:tabs>
          <w:tab w:val="left" w:pos="709"/>
        </w:tabs>
        <w:jc w:val="both"/>
        <w:rPr>
          <w:sz w:val="28"/>
          <w:szCs w:val="28"/>
        </w:rPr>
      </w:pPr>
      <w:r>
        <w:rPr>
          <w:noProof/>
          <w:sz w:val="28"/>
          <w:szCs w:val="28"/>
        </w:rPr>
        <w:drawing>
          <wp:inline distT="0" distB="0" distL="0" distR="0" wp14:anchorId="11326AFB" wp14:editId="563EDC79">
            <wp:extent cx="6478270" cy="66421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8270" cy="664210"/>
                    </a:xfrm>
                    <a:prstGeom prst="rect">
                      <a:avLst/>
                    </a:prstGeom>
                    <a:noFill/>
                    <a:ln>
                      <a:noFill/>
                    </a:ln>
                  </pic:spPr>
                </pic:pic>
              </a:graphicData>
            </a:graphic>
          </wp:inline>
        </w:drawing>
      </w:r>
    </w:p>
    <w:p w14:paraId="7A35CD1A" w14:textId="200E09C3" w:rsidR="00F76CFF" w:rsidRDefault="00F76CFF" w:rsidP="00F76CFF">
      <w:pPr>
        <w:tabs>
          <w:tab w:val="left" w:pos="709"/>
        </w:tabs>
        <w:jc w:val="both"/>
        <w:rPr>
          <w:sz w:val="28"/>
          <w:szCs w:val="28"/>
        </w:rPr>
      </w:pPr>
    </w:p>
    <w:p w14:paraId="4B67CBF5" w14:textId="58A2CAE9" w:rsidR="00C314AA" w:rsidRPr="00FC609C" w:rsidRDefault="00C314AA" w:rsidP="00FC609C">
      <w:pPr>
        <w:tabs>
          <w:tab w:val="left" w:pos="709"/>
        </w:tabs>
        <w:ind w:firstLine="709"/>
        <w:jc w:val="both"/>
        <w:rPr>
          <w:sz w:val="28"/>
          <w:szCs w:val="28"/>
        </w:rPr>
      </w:pPr>
      <w:r w:rsidRPr="00FC609C">
        <w:rPr>
          <w:sz w:val="28"/>
          <w:szCs w:val="28"/>
        </w:rPr>
        <w:t>Сведения об объемах программных расходов, утвержденных СБР на 01.11.2022, в сравнении с объемами бюджетных назначений, отраженных в Проекте решения и проектах изменений паспортов муниципальных программ, предоставленных одновременно с Проектом решения, отражены в следующей таблице.</w:t>
      </w:r>
      <w:r w:rsidR="00FC609C">
        <w:rPr>
          <w:sz w:val="28"/>
          <w:szCs w:val="28"/>
        </w:rPr>
        <w:t xml:space="preserve"> </w:t>
      </w:r>
    </w:p>
    <w:p w14:paraId="68085F0D" w14:textId="77777777" w:rsidR="00C314AA" w:rsidRPr="00C314AA" w:rsidRDefault="00C314AA" w:rsidP="00C314AA">
      <w:pPr>
        <w:tabs>
          <w:tab w:val="left" w:pos="709"/>
        </w:tabs>
        <w:jc w:val="right"/>
        <w:rPr>
          <w:sz w:val="20"/>
          <w:szCs w:val="20"/>
        </w:rPr>
      </w:pPr>
      <w:r w:rsidRPr="00C314AA">
        <w:rPr>
          <w:iCs/>
          <w:sz w:val="20"/>
          <w:szCs w:val="20"/>
        </w:rPr>
        <w:t xml:space="preserve"> (тыс. рублей)</w:t>
      </w:r>
      <w:r w:rsidRPr="00C314AA">
        <w:rPr>
          <w:sz w:val="20"/>
          <w:szCs w:val="20"/>
        </w:rPr>
        <w:t xml:space="preserve"> </w:t>
      </w:r>
    </w:p>
    <w:tbl>
      <w:tblPr>
        <w:tblW w:w="102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8"/>
        <w:gridCol w:w="5226"/>
        <w:gridCol w:w="1517"/>
        <w:gridCol w:w="1417"/>
        <w:gridCol w:w="1417"/>
      </w:tblGrid>
      <w:tr w:rsidR="00C314AA" w:rsidRPr="00C314AA" w14:paraId="4A2EB3B2" w14:textId="77777777" w:rsidTr="00BA34FA">
        <w:trPr>
          <w:trHeight w:val="20"/>
        </w:trPr>
        <w:tc>
          <w:tcPr>
            <w:tcW w:w="628" w:type="dxa"/>
            <w:shd w:val="clear" w:color="auto" w:fill="DBE5F1" w:themeFill="accent1" w:themeFillTint="33"/>
            <w:noWrap/>
            <w:hideMark/>
          </w:tcPr>
          <w:p w14:paraId="243368E4" w14:textId="77777777" w:rsidR="00C314AA" w:rsidRPr="00BA34FA" w:rsidRDefault="00C314AA" w:rsidP="00C314AA">
            <w:pPr>
              <w:jc w:val="center"/>
              <w:rPr>
                <w:rFonts w:eastAsia="Times New Roman"/>
                <w:b/>
              </w:rPr>
            </w:pPr>
            <w:r w:rsidRPr="00BA34FA">
              <w:rPr>
                <w:rFonts w:eastAsia="Times New Roman"/>
                <w:b/>
                <w:sz w:val="16"/>
              </w:rPr>
              <w:t>№ п/п</w:t>
            </w:r>
          </w:p>
        </w:tc>
        <w:tc>
          <w:tcPr>
            <w:tcW w:w="5226" w:type="dxa"/>
            <w:shd w:val="clear" w:color="auto" w:fill="DBE5F1" w:themeFill="accent1" w:themeFillTint="33"/>
            <w:noWrap/>
            <w:vAlign w:val="center"/>
            <w:hideMark/>
          </w:tcPr>
          <w:p w14:paraId="634BAD45" w14:textId="77777777" w:rsidR="00C314AA" w:rsidRPr="00BA34FA" w:rsidRDefault="00C314AA" w:rsidP="00C314AA">
            <w:pPr>
              <w:jc w:val="center"/>
              <w:rPr>
                <w:rFonts w:eastAsia="Times New Roman"/>
                <w:b/>
              </w:rPr>
            </w:pPr>
            <w:r w:rsidRPr="00BA34FA">
              <w:rPr>
                <w:rFonts w:eastAsia="Times New Roman"/>
                <w:b/>
              </w:rPr>
              <w:t>Наименование муниципальной программы</w:t>
            </w:r>
          </w:p>
        </w:tc>
        <w:tc>
          <w:tcPr>
            <w:tcW w:w="1517" w:type="dxa"/>
            <w:shd w:val="clear" w:color="auto" w:fill="DBE5F1" w:themeFill="accent1" w:themeFillTint="33"/>
            <w:noWrap/>
            <w:vAlign w:val="center"/>
            <w:hideMark/>
          </w:tcPr>
          <w:p w14:paraId="694323FA" w14:textId="77777777" w:rsidR="00C314AA" w:rsidRPr="00BA34FA" w:rsidRDefault="00C314AA" w:rsidP="00C314AA">
            <w:pPr>
              <w:jc w:val="center"/>
              <w:rPr>
                <w:rFonts w:eastAsia="Times New Roman"/>
                <w:b/>
              </w:rPr>
            </w:pPr>
            <w:r w:rsidRPr="00BA34FA">
              <w:rPr>
                <w:rFonts w:eastAsia="Times New Roman"/>
                <w:b/>
              </w:rPr>
              <w:t>2023 год</w:t>
            </w:r>
          </w:p>
        </w:tc>
        <w:tc>
          <w:tcPr>
            <w:tcW w:w="1417" w:type="dxa"/>
            <w:shd w:val="clear" w:color="auto" w:fill="DBE5F1" w:themeFill="accent1" w:themeFillTint="33"/>
            <w:noWrap/>
            <w:vAlign w:val="center"/>
            <w:hideMark/>
          </w:tcPr>
          <w:p w14:paraId="4FC82DF2" w14:textId="77777777" w:rsidR="00C314AA" w:rsidRPr="00BA34FA" w:rsidRDefault="00C314AA" w:rsidP="00C314AA">
            <w:pPr>
              <w:jc w:val="center"/>
              <w:rPr>
                <w:rFonts w:eastAsia="Times New Roman"/>
                <w:b/>
              </w:rPr>
            </w:pPr>
            <w:r w:rsidRPr="00BA34FA">
              <w:rPr>
                <w:rFonts w:eastAsia="Times New Roman"/>
                <w:b/>
              </w:rPr>
              <w:t>2024 год</w:t>
            </w:r>
          </w:p>
        </w:tc>
        <w:tc>
          <w:tcPr>
            <w:tcW w:w="1417" w:type="dxa"/>
            <w:shd w:val="clear" w:color="auto" w:fill="DBE5F1" w:themeFill="accent1" w:themeFillTint="33"/>
            <w:noWrap/>
            <w:vAlign w:val="center"/>
            <w:hideMark/>
          </w:tcPr>
          <w:p w14:paraId="4D978DFB" w14:textId="77777777" w:rsidR="00C314AA" w:rsidRPr="00BA34FA" w:rsidRDefault="00C314AA" w:rsidP="00C314AA">
            <w:pPr>
              <w:jc w:val="center"/>
              <w:rPr>
                <w:rFonts w:eastAsia="Times New Roman"/>
                <w:b/>
              </w:rPr>
            </w:pPr>
            <w:r w:rsidRPr="00BA34FA">
              <w:rPr>
                <w:rFonts w:eastAsia="Times New Roman"/>
                <w:b/>
              </w:rPr>
              <w:t>2025 год</w:t>
            </w:r>
          </w:p>
        </w:tc>
      </w:tr>
      <w:tr w:rsidR="00C314AA" w:rsidRPr="00C314AA" w14:paraId="4128B5CE" w14:textId="77777777" w:rsidTr="00BA34FA">
        <w:trPr>
          <w:trHeight w:val="20"/>
        </w:trPr>
        <w:tc>
          <w:tcPr>
            <w:tcW w:w="628" w:type="dxa"/>
            <w:shd w:val="clear" w:color="auto" w:fill="auto"/>
            <w:noWrap/>
            <w:vAlign w:val="center"/>
            <w:hideMark/>
          </w:tcPr>
          <w:p w14:paraId="7CB08183" w14:textId="77777777" w:rsidR="00C314AA" w:rsidRPr="00C314AA" w:rsidRDefault="00C314AA" w:rsidP="00C314AA">
            <w:pPr>
              <w:jc w:val="center"/>
              <w:rPr>
                <w:rFonts w:eastAsia="Times New Roman"/>
                <w:b/>
              </w:rPr>
            </w:pPr>
            <w:r w:rsidRPr="00C314AA">
              <w:rPr>
                <w:rFonts w:eastAsia="Times New Roman"/>
                <w:b/>
              </w:rPr>
              <w:t>1</w:t>
            </w:r>
          </w:p>
        </w:tc>
        <w:tc>
          <w:tcPr>
            <w:tcW w:w="9577" w:type="dxa"/>
            <w:gridSpan w:val="4"/>
            <w:shd w:val="clear" w:color="auto" w:fill="auto"/>
            <w:noWrap/>
            <w:hideMark/>
          </w:tcPr>
          <w:p w14:paraId="1A65743B" w14:textId="77777777" w:rsidR="00C314AA" w:rsidRPr="00C314AA" w:rsidRDefault="00C314AA" w:rsidP="00C314AA">
            <w:pPr>
              <w:rPr>
                <w:rFonts w:eastAsia="Times New Roman"/>
                <w:b/>
              </w:rPr>
            </w:pPr>
            <w:r w:rsidRPr="00C314AA">
              <w:rPr>
                <w:rFonts w:eastAsia="Times New Roman"/>
                <w:b/>
              </w:rPr>
              <w:t>«Развитие пассажирского транспорта на территории города Оренбурга»</w:t>
            </w:r>
          </w:p>
        </w:tc>
      </w:tr>
      <w:tr w:rsidR="00C314AA" w:rsidRPr="00C314AA" w14:paraId="5D6B7B35" w14:textId="77777777" w:rsidTr="00197D67">
        <w:trPr>
          <w:trHeight w:val="20"/>
        </w:trPr>
        <w:tc>
          <w:tcPr>
            <w:tcW w:w="628" w:type="dxa"/>
            <w:shd w:val="clear" w:color="auto" w:fill="auto"/>
            <w:noWrap/>
            <w:vAlign w:val="center"/>
            <w:hideMark/>
          </w:tcPr>
          <w:p w14:paraId="51D3666B" w14:textId="77777777" w:rsidR="00C314AA" w:rsidRPr="00C314AA" w:rsidRDefault="00C314AA" w:rsidP="00C314AA">
            <w:pPr>
              <w:jc w:val="center"/>
              <w:rPr>
                <w:rFonts w:eastAsia="Times New Roman"/>
              </w:rPr>
            </w:pPr>
          </w:p>
        </w:tc>
        <w:tc>
          <w:tcPr>
            <w:tcW w:w="5226" w:type="dxa"/>
            <w:shd w:val="clear" w:color="auto" w:fill="auto"/>
            <w:noWrap/>
            <w:hideMark/>
          </w:tcPr>
          <w:p w14:paraId="360CF4C2"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2A1680CF" w14:textId="77777777" w:rsidR="00C314AA" w:rsidRPr="00C314AA" w:rsidRDefault="00C314AA" w:rsidP="00C314AA">
            <w:pPr>
              <w:jc w:val="center"/>
              <w:rPr>
                <w:rFonts w:eastAsia="Times New Roman"/>
              </w:rPr>
            </w:pPr>
            <w:r w:rsidRPr="00C314AA">
              <w:rPr>
                <w:rFonts w:eastAsia="Times New Roman"/>
              </w:rPr>
              <w:t>252 725,7</w:t>
            </w:r>
          </w:p>
        </w:tc>
        <w:tc>
          <w:tcPr>
            <w:tcW w:w="1417" w:type="dxa"/>
            <w:shd w:val="clear" w:color="auto" w:fill="auto"/>
            <w:noWrap/>
            <w:hideMark/>
          </w:tcPr>
          <w:p w14:paraId="3C583FDE" w14:textId="77777777" w:rsidR="00C314AA" w:rsidRPr="00C314AA" w:rsidRDefault="00C314AA" w:rsidP="00C314AA">
            <w:pPr>
              <w:jc w:val="center"/>
              <w:rPr>
                <w:rFonts w:eastAsia="Times New Roman"/>
              </w:rPr>
            </w:pPr>
            <w:r w:rsidRPr="00C314AA">
              <w:rPr>
                <w:rFonts w:eastAsia="Times New Roman"/>
              </w:rPr>
              <w:t>252 725,7</w:t>
            </w:r>
          </w:p>
        </w:tc>
        <w:tc>
          <w:tcPr>
            <w:tcW w:w="1417" w:type="dxa"/>
            <w:shd w:val="clear" w:color="auto" w:fill="auto"/>
            <w:noWrap/>
            <w:hideMark/>
          </w:tcPr>
          <w:p w14:paraId="20970A1B" w14:textId="77777777" w:rsidR="00C314AA" w:rsidRPr="00C314AA" w:rsidRDefault="00C314AA" w:rsidP="00C314AA">
            <w:pPr>
              <w:jc w:val="center"/>
              <w:rPr>
                <w:rFonts w:eastAsia="Times New Roman"/>
              </w:rPr>
            </w:pPr>
            <w:r w:rsidRPr="00C314AA">
              <w:rPr>
                <w:rFonts w:eastAsia="Times New Roman"/>
              </w:rPr>
              <w:t>271 637,1</w:t>
            </w:r>
          </w:p>
        </w:tc>
      </w:tr>
      <w:tr w:rsidR="00C314AA" w:rsidRPr="00C314AA" w14:paraId="1E9FDE06" w14:textId="77777777" w:rsidTr="00197D67">
        <w:trPr>
          <w:trHeight w:val="20"/>
        </w:trPr>
        <w:tc>
          <w:tcPr>
            <w:tcW w:w="628" w:type="dxa"/>
            <w:shd w:val="clear" w:color="auto" w:fill="auto"/>
            <w:noWrap/>
            <w:vAlign w:val="center"/>
            <w:hideMark/>
          </w:tcPr>
          <w:p w14:paraId="7F629271" w14:textId="77777777" w:rsidR="00C314AA" w:rsidRPr="00C314AA" w:rsidRDefault="00C314AA" w:rsidP="00C314AA">
            <w:pPr>
              <w:jc w:val="center"/>
              <w:rPr>
                <w:rFonts w:eastAsia="Times New Roman"/>
              </w:rPr>
            </w:pPr>
          </w:p>
        </w:tc>
        <w:tc>
          <w:tcPr>
            <w:tcW w:w="5226" w:type="dxa"/>
            <w:shd w:val="clear" w:color="auto" w:fill="auto"/>
            <w:hideMark/>
          </w:tcPr>
          <w:p w14:paraId="0398F25D"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D969043" w14:textId="77777777" w:rsidR="00C314AA" w:rsidRPr="00C314AA" w:rsidRDefault="00C314AA" w:rsidP="00C314AA">
            <w:pPr>
              <w:jc w:val="center"/>
              <w:rPr>
                <w:rFonts w:eastAsia="Times New Roman"/>
              </w:rPr>
            </w:pPr>
            <w:r w:rsidRPr="00C314AA">
              <w:rPr>
                <w:rFonts w:eastAsia="Times New Roman"/>
              </w:rPr>
              <w:t>402 991,1</w:t>
            </w:r>
          </w:p>
        </w:tc>
        <w:tc>
          <w:tcPr>
            <w:tcW w:w="1417" w:type="dxa"/>
            <w:shd w:val="clear" w:color="auto" w:fill="auto"/>
            <w:noWrap/>
            <w:hideMark/>
          </w:tcPr>
          <w:p w14:paraId="34290FD7" w14:textId="77777777" w:rsidR="00C314AA" w:rsidRPr="00C314AA" w:rsidRDefault="00C314AA" w:rsidP="00C314AA">
            <w:pPr>
              <w:jc w:val="center"/>
              <w:rPr>
                <w:rFonts w:eastAsia="Times New Roman"/>
              </w:rPr>
            </w:pPr>
            <w:r w:rsidRPr="00C314AA">
              <w:rPr>
                <w:rFonts w:eastAsia="Times New Roman"/>
              </w:rPr>
              <w:t>524 252,0</w:t>
            </w:r>
          </w:p>
        </w:tc>
        <w:tc>
          <w:tcPr>
            <w:tcW w:w="1417" w:type="dxa"/>
            <w:shd w:val="clear" w:color="auto" w:fill="auto"/>
            <w:noWrap/>
            <w:hideMark/>
          </w:tcPr>
          <w:p w14:paraId="2651791C" w14:textId="77777777" w:rsidR="00C314AA" w:rsidRPr="00C314AA" w:rsidRDefault="00C314AA" w:rsidP="00C314AA">
            <w:pPr>
              <w:jc w:val="center"/>
              <w:rPr>
                <w:rFonts w:eastAsia="Times New Roman"/>
              </w:rPr>
            </w:pPr>
            <w:r w:rsidRPr="00C314AA">
              <w:rPr>
                <w:rFonts w:eastAsia="Times New Roman"/>
              </w:rPr>
              <w:t>532 438,7</w:t>
            </w:r>
          </w:p>
        </w:tc>
      </w:tr>
      <w:tr w:rsidR="00C314AA" w:rsidRPr="00C314AA" w14:paraId="1492A9D1" w14:textId="77777777" w:rsidTr="00197D67">
        <w:trPr>
          <w:trHeight w:val="20"/>
        </w:trPr>
        <w:tc>
          <w:tcPr>
            <w:tcW w:w="628" w:type="dxa"/>
            <w:shd w:val="clear" w:color="auto" w:fill="auto"/>
            <w:noWrap/>
            <w:vAlign w:val="center"/>
            <w:hideMark/>
          </w:tcPr>
          <w:p w14:paraId="76153E27" w14:textId="77777777" w:rsidR="00C314AA" w:rsidRPr="00C314AA" w:rsidRDefault="00C314AA" w:rsidP="00C314AA">
            <w:pPr>
              <w:jc w:val="center"/>
              <w:rPr>
                <w:rFonts w:eastAsia="Times New Roman"/>
              </w:rPr>
            </w:pPr>
          </w:p>
        </w:tc>
        <w:tc>
          <w:tcPr>
            <w:tcW w:w="5226" w:type="dxa"/>
            <w:shd w:val="clear" w:color="auto" w:fill="auto"/>
            <w:noWrap/>
            <w:hideMark/>
          </w:tcPr>
          <w:p w14:paraId="27FE644B"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655A4A1D" w14:textId="77777777" w:rsidR="00C314AA" w:rsidRPr="00C314AA" w:rsidRDefault="00C314AA" w:rsidP="00C314AA">
            <w:pPr>
              <w:jc w:val="center"/>
              <w:rPr>
                <w:rFonts w:eastAsia="Times New Roman"/>
              </w:rPr>
            </w:pPr>
            <w:r w:rsidRPr="00C314AA">
              <w:rPr>
                <w:rFonts w:eastAsia="Times New Roman"/>
              </w:rPr>
              <w:t>402 991,1</w:t>
            </w:r>
          </w:p>
        </w:tc>
        <w:tc>
          <w:tcPr>
            <w:tcW w:w="1417" w:type="dxa"/>
            <w:shd w:val="clear" w:color="auto" w:fill="auto"/>
            <w:noWrap/>
            <w:hideMark/>
          </w:tcPr>
          <w:p w14:paraId="53DA3591" w14:textId="77777777" w:rsidR="00C314AA" w:rsidRPr="00C314AA" w:rsidRDefault="00C314AA" w:rsidP="00C314AA">
            <w:pPr>
              <w:jc w:val="center"/>
              <w:rPr>
                <w:rFonts w:eastAsia="Times New Roman"/>
              </w:rPr>
            </w:pPr>
            <w:r w:rsidRPr="00C314AA">
              <w:rPr>
                <w:rFonts w:eastAsia="Times New Roman"/>
              </w:rPr>
              <w:t>524 252,0</w:t>
            </w:r>
          </w:p>
        </w:tc>
        <w:tc>
          <w:tcPr>
            <w:tcW w:w="1417" w:type="dxa"/>
            <w:shd w:val="clear" w:color="auto" w:fill="auto"/>
            <w:noWrap/>
            <w:hideMark/>
          </w:tcPr>
          <w:p w14:paraId="7545DF41" w14:textId="77777777" w:rsidR="00C314AA" w:rsidRPr="00C314AA" w:rsidRDefault="00C314AA" w:rsidP="00C314AA">
            <w:pPr>
              <w:jc w:val="center"/>
              <w:rPr>
                <w:rFonts w:eastAsia="Times New Roman"/>
              </w:rPr>
            </w:pPr>
            <w:r w:rsidRPr="00C314AA">
              <w:rPr>
                <w:rFonts w:eastAsia="Times New Roman"/>
              </w:rPr>
              <w:t>532 438,7</w:t>
            </w:r>
          </w:p>
        </w:tc>
      </w:tr>
      <w:tr w:rsidR="00C314AA" w:rsidRPr="00C314AA" w14:paraId="09843D3E" w14:textId="77777777" w:rsidTr="00197D67">
        <w:trPr>
          <w:trHeight w:val="20"/>
        </w:trPr>
        <w:tc>
          <w:tcPr>
            <w:tcW w:w="628" w:type="dxa"/>
            <w:shd w:val="clear" w:color="auto" w:fill="auto"/>
            <w:noWrap/>
            <w:vAlign w:val="center"/>
            <w:hideMark/>
          </w:tcPr>
          <w:p w14:paraId="59896B4D" w14:textId="77777777" w:rsidR="00C314AA" w:rsidRPr="00C314AA" w:rsidRDefault="00C314AA" w:rsidP="00C314AA">
            <w:pPr>
              <w:jc w:val="center"/>
              <w:rPr>
                <w:rFonts w:eastAsia="Times New Roman"/>
              </w:rPr>
            </w:pPr>
          </w:p>
        </w:tc>
        <w:tc>
          <w:tcPr>
            <w:tcW w:w="5226" w:type="dxa"/>
            <w:shd w:val="clear" w:color="auto" w:fill="auto"/>
            <w:noWrap/>
            <w:hideMark/>
          </w:tcPr>
          <w:p w14:paraId="07E6418B"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276D196F" w14:textId="77777777" w:rsidR="00C314AA" w:rsidRPr="00C314AA" w:rsidRDefault="00C314AA" w:rsidP="00C314AA">
            <w:pPr>
              <w:jc w:val="center"/>
              <w:rPr>
                <w:rFonts w:eastAsia="Times New Roman"/>
              </w:rPr>
            </w:pPr>
            <w:r w:rsidRPr="00C314AA">
              <w:rPr>
                <w:rFonts w:eastAsia="Times New Roman"/>
              </w:rPr>
              <w:t>150 265,4</w:t>
            </w:r>
          </w:p>
        </w:tc>
        <w:tc>
          <w:tcPr>
            <w:tcW w:w="1417" w:type="dxa"/>
            <w:shd w:val="clear" w:color="auto" w:fill="auto"/>
            <w:noWrap/>
            <w:hideMark/>
          </w:tcPr>
          <w:p w14:paraId="1F758A0C" w14:textId="77777777" w:rsidR="00C314AA" w:rsidRPr="00C314AA" w:rsidRDefault="00C314AA" w:rsidP="00C314AA">
            <w:pPr>
              <w:jc w:val="center"/>
              <w:rPr>
                <w:rFonts w:eastAsia="Times New Roman"/>
              </w:rPr>
            </w:pPr>
            <w:r w:rsidRPr="00C314AA">
              <w:rPr>
                <w:rFonts w:eastAsia="Times New Roman"/>
              </w:rPr>
              <w:t>271 526,3</w:t>
            </w:r>
          </w:p>
        </w:tc>
        <w:tc>
          <w:tcPr>
            <w:tcW w:w="1417" w:type="dxa"/>
            <w:shd w:val="clear" w:color="auto" w:fill="auto"/>
            <w:noWrap/>
            <w:hideMark/>
          </w:tcPr>
          <w:p w14:paraId="7B3DB636" w14:textId="77777777" w:rsidR="00C314AA" w:rsidRPr="00C314AA" w:rsidRDefault="00C314AA" w:rsidP="00C314AA">
            <w:pPr>
              <w:jc w:val="center"/>
              <w:rPr>
                <w:rFonts w:eastAsia="Times New Roman"/>
              </w:rPr>
            </w:pPr>
            <w:r w:rsidRPr="00C314AA">
              <w:rPr>
                <w:rFonts w:eastAsia="Times New Roman"/>
              </w:rPr>
              <w:t>260 801,6</w:t>
            </w:r>
          </w:p>
        </w:tc>
      </w:tr>
      <w:tr w:rsidR="00C314AA" w:rsidRPr="00C314AA" w14:paraId="7D63BEDB" w14:textId="77777777" w:rsidTr="00197D67">
        <w:trPr>
          <w:trHeight w:val="20"/>
        </w:trPr>
        <w:tc>
          <w:tcPr>
            <w:tcW w:w="628" w:type="dxa"/>
            <w:shd w:val="clear" w:color="auto" w:fill="auto"/>
            <w:noWrap/>
            <w:vAlign w:val="center"/>
            <w:hideMark/>
          </w:tcPr>
          <w:p w14:paraId="312E1E4F" w14:textId="77777777" w:rsidR="00C314AA" w:rsidRPr="00C314AA" w:rsidRDefault="00C314AA" w:rsidP="00C314AA">
            <w:pPr>
              <w:jc w:val="center"/>
              <w:rPr>
                <w:rFonts w:eastAsia="Times New Roman"/>
              </w:rPr>
            </w:pPr>
          </w:p>
        </w:tc>
        <w:tc>
          <w:tcPr>
            <w:tcW w:w="5226" w:type="dxa"/>
            <w:shd w:val="clear" w:color="auto" w:fill="auto"/>
            <w:noWrap/>
            <w:hideMark/>
          </w:tcPr>
          <w:p w14:paraId="514D8BAC"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26F4308F" w14:textId="77777777" w:rsidR="00C314AA" w:rsidRPr="00C314AA" w:rsidRDefault="00C314AA" w:rsidP="00C314AA">
            <w:pPr>
              <w:jc w:val="center"/>
              <w:rPr>
                <w:rFonts w:eastAsia="Times New Roman"/>
              </w:rPr>
            </w:pPr>
            <w:r w:rsidRPr="00C314AA">
              <w:rPr>
                <w:rFonts w:eastAsia="Times New Roman"/>
              </w:rPr>
              <w:t>59,5</w:t>
            </w:r>
          </w:p>
        </w:tc>
        <w:tc>
          <w:tcPr>
            <w:tcW w:w="1417" w:type="dxa"/>
            <w:shd w:val="clear" w:color="auto" w:fill="auto"/>
            <w:noWrap/>
            <w:hideMark/>
          </w:tcPr>
          <w:p w14:paraId="00F7A715" w14:textId="77777777" w:rsidR="00C314AA" w:rsidRPr="00C314AA" w:rsidRDefault="00C314AA" w:rsidP="00C314AA">
            <w:pPr>
              <w:jc w:val="center"/>
              <w:rPr>
                <w:rFonts w:eastAsia="Times New Roman"/>
              </w:rPr>
            </w:pPr>
            <w:r w:rsidRPr="00C314AA">
              <w:rPr>
                <w:rFonts w:eastAsia="Times New Roman"/>
              </w:rPr>
              <w:t>107,4</w:t>
            </w:r>
          </w:p>
        </w:tc>
        <w:tc>
          <w:tcPr>
            <w:tcW w:w="1417" w:type="dxa"/>
            <w:shd w:val="clear" w:color="auto" w:fill="auto"/>
            <w:noWrap/>
            <w:hideMark/>
          </w:tcPr>
          <w:p w14:paraId="37D18EE5" w14:textId="77777777" w:rsidR="00C314AA" w:rsidRPr="00C314AA" w:rsidRDefault="00C314AA" w:rsidP="00C314AA">
            <w:pPr>
              <w:jc w:val="center"/>
              <w:rPr>
                <w:rFonts w:eastAsia="Times New Roman"/>
              </w:rPr>
            </w:pPr>
            <w:r w:rsidRPr="00C314AA">
              <w:rPr>
                <w:rFonts w:eastAsia="Times New Roman"/>
              </w:rPr>
              <w:t>96,0</w:t>
            </w:r>
          </w:p>
        </w:tc>
      </w:tr>
      <w:tr w:rsidR="00C314AA" w:rsidRPr="00C314AA" w14:paraId="39FC33F7" w14:textId="77777777" w:rsidTr="00BA34FA">
        <w:trPr>
          <w:trHeight w:val="20"/>
        </w:trPr>
        <w:tc>
          <w:tcPr>
            <w:tcW w:w="628" w:type="dxa"/>
            <w:shd w:val="clear" w:color="auto" w:fill="auto"/>
            <w:noWrap/>
            <w:vAlign w:val="center"/>
            <w:hideMark/>
          </w:tcPr>
          <w:p w14:paraId="769DD0CA" w14:textId="77777777" w:rsidR="00C314AA" w:rsidRPr="00C314AA" w:rsidRDefault="00C314AA" w:rsidP="00C314AA">
            <w:pPr>
              <w:jc w:val="center"/>
              <w:rPr>
                <w:rFonts w:eastAsia="Times New Roman"/>
                <w:b/>
              </w:rPr>
            </w:pPr>
            <w:r w:rsidRPr="00C314AA">
              <w:rPr>
                <w:rFonts w:eastAsia="Times New Roman"/>
                <w:b/>
              </w:rPr>
              <w:t>2</w:t>
            </w:r>
          </w:p>
        </w:tc>
        <w:tc>
          <w:tcPr>
            <w:tcW w:w="9577" w:type="dxa"/>
            <w:gridSpan w:val="4"/>
            <w:shd w:val="clear" w:color="auto" w:fill="auto"/>
            <w:noWrap/>
            <w:hideMark/>
          </w:tcPr>
          <w:p w14:paraId="1F5FD1B1" w14:textId="77777777" w:rsidR="00C314AA" w:rsidRPr="00C314AA" w:rsidRDefault="00C314AA" w:rsidP="00C314AA">
            <w:pPr>
              <w:rPr>
                <w:rFonts w:eastAsia="Times New Roman"/>
                <w:b/>
              </w:rPr>
            </w:pPr>
            <w:r w:rsidRPr="00C314AA">
              <w:rPr>
                <w:rFonts w:eastAsia="Times New Roman"/>
                <w:b/>
              </w:rPr>
              <w:t>«Строительство и дорожное хозяйство в городе Оренбурге»</w:t>
            </w:r>
          </w:p>
        </w:tc>
      </w:tr>
      <w:tr w:rsidR="00C314AA" w:rsidRPr="00C314AA" w14:paraId="0C9B9CDE" w14:textId="77777777" w:rsidTr="00197D67">
        <w:trPr>
          <w:trHeight w:val="20"/>
        </w:trPr>
        <w:tc>
          <w:tcPr>
            <w:tcW w:w="628" w:type="dxa"/>
            <w:shd w:val="clear" w:color="auto" w:fill="auto"/>
            <w:noWrap/>
            <w:vAlign w:val="center"/>
            <w:hideMark/>
          </w:tcPr>
          <w:p w14:paraId="1B625B35" w14:textId="77777777" w:rsidR="00C314AA" w:rsidRPr="00C314AA" w:rsidRDefault="00C314AA" w:rsidP="00C314AA">
            <w:pPr>
              <w:jc w:val="center"/>
              <w:rPr>
                <w:rFonts w:eastAsia="Times New Roman"/>
              </w:rPr>
            </w:pPr>
          </w:p>
        </w:tc>
        <w:tc>
          <w:tcPr>
            <w:tcW w:w="5226" w:type="dxa"/>
            <w:shd w:val="clear" w:color="auto" w:fill="auto"/>
            <w:noWrap/>
            <w:hideMark/>
          </w:tcPr>
          <w:p w14:paraId="2751B6E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04E1992D" w14:textId="77777777" w:rsidR="00C314AA" w:rsidRPr="00C314AA" w:rsidRDefault="00C314AA" w:rsidP="00C314AA">
            <w:pPr>
              <w:jc w:val="center"/>
              <w:rPr>
                <w:rFonts w:eastAsia="Times New Roman"/>
              </w:rPr>
            </w:pPr>
            <w:r w:rsidRPr="00C314AA">
              <w:rPr>
                <w:rFonts w:eastAsia="Times New Roman"/>
              </w:rPr>
              <w:t>4 624 717,9</w:t>
            </w:r>
          </w:p>
        </w:tc>
        <w:tc>
          <w:tcPr>
            <w:tcW w:w="1417" w:type="dxa"/>
            <w:shd w:val="clear" w:color="auto" w:fill="auto"/>
            <w:noWrap/>
            <w:hideMark/>
          </w:tcPr>
          <w:p w14:paraId="5DBE191B" w14:textId="77777777" w:rsidR="00C314AA" w:rsidRPr="00C314AA" w:rsidRDefault="00C314AA" w:rsidP="00C314AA">
            <w:pPr>
              <w:jc w:val="center"/>
              <w:rPr>
                <w:rFonts w:eastAsia="Times New Roman"/>
              </w:rPr>
            </w:pPr>
            <w:r w:rsidRPr="00C314AA">
              <w:rPr>
                <w:rFonts w:eastAsia="Times New Roman"/>
              </w:rPr>
              <w:t>5 296 268,3</w:t>
            </w:r>
          </w:p>
        </w:tc>
        <w:tc>
          <w:tcPr>
            <w:tcW w:w="1417" w:type="dxa"/>
            <w:shd w:val="clear" w:color="auto" w:fill="auto"/>
            <w:noWrap/>
            <w:hideMark/>
          </w:tcPr>
          <w:p w14:paraId="60D5FEC4" w14:textId="77777777" w:rsidR="00C314AA" w:rsidRPr="00C314AA" w:rsidRDefault="00C314AA" w:rsidP="00C314AA">
            <w:pPr>
              <w:jc w:val="center"/>
              <w:rPr>
                <w:rFonts w:eastAsia="Times New Roman"/>
              </w:rPr>
            </w:pPr>
            <w:r w:rsidRPr="00C314AA">
              <w:rPr>
                <w:rFonts w:eastAsia="Times New Roman"/>
              </w:rPr>
              <w:t>114 454,9</w:t>
            </w:r>
          </w:p>
        </w:tc>
      </w:tr>
      <w:tr w:rsidR="00C314AA" w:rsidRPr="00C314AA" w14:paraId="39C4D172" w14:textId="77777777" w:rsidTr="00197D67">
        <w:trPr>
          <w:trHeight w:val="20"/>
        </w:trPr>
        <w:tc>
          <w:tcPr>
            <w:tcW w:w="628" w:type="dxa"/>
            <w:shd w:val="clear" w:color="auto" w:fill="auto"/>
            <w:noWrap/>
            <w:vAlign w:val="center"/>
            <w:hideMark/>
          </w:tcPr>
          <w:p w14:paraId="48DDA732" w14:textId="77777777" w:rsidR="00C314AA" w:rsidRPr="00C314AA" w:rsidRDefault="00C314AA" w:rsidP="00C314AA">
            <w:pPr>
              <w:jc w:val="center"/>
              <w:rPr>
                <w:rFonts w:eastAsia="Times New Roman"/>
              </w:rPr>
            </w:pPr>
          </w:p>
        </w:tc>
        <w:tc>
          <w:tcPr>
            <w:tcW w:w="5226" w:type="dxa"/>
            <w:shd w:val="clear" w:color="auto" w:fill="auto"/>
            <w:hideMark/>
          </w:tcPr>
          <w:p w14:paraId="7A640BFE"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6B2CFF84" w14:textId="77777777" w:rsidR="00C314AA" w:rsidRPr="00C314AA" w:rsidRDefault="00C314AA" w:rsidP="00C314AA">
            <w:pPr>
              <w:jc w:val="center"/>
              <w:rPr>
                <w:rFonts w:eastAsia="Times New Roman"/>
              </w:rPr>
            </w:pPr>
            <w:r w:rsidRPr="00C314AA">
              <w:rPr>
                <w:rFonts w:eastAsia="Times New Roman"/>
              </w:rPr>
              <w:t>5 188 081,7</w:t>
            </w:r>
          </w:p>
        </w:tc>
        <w:tc>
          <w:tcPr>
            <w:tcW w:w="1417" w:type="dxa"/>
            <w:shd w:val="clear" w:color="auto" w:fill="auto"/>
            <w:noWrap/>
            <w:hideMark/>
          </w:tcPr>
          <w:p w14:paraId="385348B0" w14:textId="77777777" w:rsidR="00C314AA" w:rsidRPr="00C314AA" w:rsidRDefault="00C314AA" w:rsidP="00C314AA">
            <w:pPr>
              <w:jc w:val="center"/>
              <w:rPr>
                <w:rFonts w:eastAsia="Times New Roman"/>
              </w:rPr>
            </w:pPr>
            <w:r w:rsidRPr="00C314AA">
              <w:rPr>
                <w:rFonts w:eastAsia="Times New Roman"/>
              </w:rPr>
              <w:t>5 104 431,7</w:t>
            </w:r>
          </w:p>
        </w:tc>
        <w:tc>
          <w:tcPr>
            <w:tcW w:w="1417" w:type="dxa"/>
            <w:shd w:val="clear" w:color="auto" w:fill="auto"/>
            <w:noWrap/>
            <w:hideMark/>
          </w:tcPr>
          <w:p w14:paraId="6E186AC4" w14:textId="77777777" w:rsidR="00C314AA" w:rsidRPr="00C314AA" w:rsidRDefault="00C314AA" w:rsidP="00C314AA">
            <w:pPr>
              <w:jc w:val="center"/>
              <w:rPr>
                <w:rFonts w:eastAsia="Times New Roman"/>
              </w:rPr>
            </w:pPr>
            <w:r w:rsidRPr="00C314AA">
              <w:rPr>
                <w:rFonts w:eastAsia="Times New Roman"/>
              </w:rPr>
              <w:t>3 444 432,6</w:t>
            </w:r>
          </w:p>
        </w:tc>
      </w:tr>
      <w:tr w:rsidR="00C314AA" w:rsidRPr="00C314AA" w14:paraId="59089A34" w14:textId="77777777" w:rsidTr="00197D67">
        <w:trPr>
          <w:trHeight w:val="20"/>
        </w:trPr>
        <w:tc>
          <w:tcPr>
            <w:tcW w:w="628" w:type="dxa"/>
            <w:shd w:val="clear" w:color="auto" w:fill="auto"/>
            <w:noWrap/>
            <w:vAlign w:val="center"/>
            <w:hideMark/>
          </w:tcPr>
          <w:p w14:paraId="4EA3E026" w14:textId="77777777" w:rsidR="00C314AA" w:rsidRPr="00C314AA" w:rsidRDefault="00C314AA" w:rsidP="00C314AA">
            <w:pPr>
              <w:jc w:val="center"/>
              <w:rPr>
                <w:rFonts w:eastAsia="Times New Roman"/>
              </w:rPr>
            </w:pPr>
          </w:p>
        </w:tc>
        <w:tc>
          <w:tcPr>
            <w:tcW w:w="5226" w:type="dxa"/>
            <w:shd w:val="clear" w:color="auto" w:fill="auto"/>
            <w:noWrap/>
            <w:hideMark/>
          </w:tcPr>
          <w:p w14:paraId="7FDAF48E"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0DE4FB3A" w14:textId="77777777" w:rsidR="00C314AA" w:rsidRPr="00C314AA" w:rsidRDefault="00C314AA" w:rsidP="00C314AA">
            <w:pPr>
              <w:jc w:val="center"/>
              <w:rPr>
                <w:rFonts w:eastAsia="Times New Roman"/>
              </w:rPr>
            </w:pPr>
            <w:r w:rsidRPr="00C314AA">
              <w:rPr>
                <w:rFonts w:eastAsia="Times New Roman"/>
              </w:rPr>
              <w:t>5 188 081,7</w:t>
            </w:r>
          </w:p>
        </w:tc>
        <w:tc>
          <w:tcPr>
            <w:tcW w:w="1417" w:type="dxa"/>
            <w:shd w:val="clear" w:color="auto" w:fill="auto"/>
            <w:noWrap/>
            <w:hideMark/>
          </w:tcPr>
          <w:p w14:paraId="24869B7E" w14:textId="77777777" w:rsidR="00C314AA" w:rsidRPr="00C314AA" w:rsidRDefault="00C314AA" w:rsidP="00C314AA">
            <w:pPr>
              <w:jc w:val="center"/>
              <w:rPr>
                <w:rFonts w:eastAsia="Times New Roman"/>
              </w:rPr>
            </w:pPr>
            <w:r w:rsidRPr="00C314AA">
              <w:rPr>
                <w:rFonts w:eastAsia="Times New Roman"/>
              </w:rPr>
              <w:t>5 104 431,7</w:t>
            </w:r>
          </w:p>
        </w:tc>
        <w:tc>
          <w:tcPr>
            <w:tcW w:w="1417" w:type="dxa"/>
            <w:shd w:val="clear" w:color="auto" w:fill="auto"/>
            <w:noWrap/>
            <w:hideMark/>
          </w:tcPr>
          <w:p w14:paraId="5B07E5D2" w14:textId="77777777" w:rsidR="00C314AA" w:rsidRPr="00C314AA" w:rsidRDefault="00C314AA" w:rsidP="00C314AA">
            <w:pPr>
              <w:jc w:val="center"/>
              <w:rPr>
                <w:rFonts w:eastAsia="Times New Roman"/>
              </w:rPr>
            </w:pPr>
            <w:r w:rsidRPr="00C314AA">
              <w:rPr>
                <w:rFonts w:eastAsia="Times New Roman"/>
              </w:rPr>
              <w:t>3 444 432,6</w:t>
            </w:r>
          </w:p>
        </w:tc>
      </w:tr>
      <w:tr w:rsidR="00C314AA" w:rsidRPr="00C314AA" w14:paraId="494ED60A" w14:textId="77777777" w:rsidTr="00197D67">
        <w:trPr>
          <w:trHeight w:val="20"/>
        </w:trPr>
        <w:tc>
          <w:tcPr>
            <w:tcW w:w="628" w:type="dxa"/>
            <w:shd w:val="clear" w:color="auto" w:fill="auto"/>
            <w:noWrap/>
            <w:vAlign w:val="center"/>
            <w:hideMark/>
          </w:tcPr>
          <w:p w14:paraId="3A10B2D4" w14:textId="77777777" w:rsidR="00C314AA" w:rsidRPr="00C314AA" w:rsidRDefault="00C314AA" w:rsidP="00C314AA">
            <w:pPr>
              <w:jc w:val="center"/>
              <w:rPr>
                <w:rFonts w:eastAsia="Times New Roman"/>
              </w:rPr>
            </w:pPr>
          </w:p>
        </w:tc>
        <w:tc>
          <w:tcPr>
            <w:tcW w:w="5226" w:type="dxa"/>
            <w:shd w:val="clear" w:color="auto" w:fill="auto"/>
            <w:noWrap/>
            <w:hideMark/>
          </w:tcPr>
          <w:p w14:paraId="2DA9451C"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51CD11B2" w14:textId="77777777" w:rsidR="00C314AA" w:rsidRPr="00C314AA" w:rsidRDefault="00C314AA" w:rsidP="00C314AA">
            <w:pPr>
              <w:jc w:val="center"/>
              <w:rPr>
                <w:rFonts w:eastAsia="Times New Roman"/>
              </w:rPr>
            </w:pPr>
            <w:r w:rsidRPr="00C314AA">
              <w:rPr>
                <w:rFonts w:eastAsia="Times New Roman"/>
              </w:rPr>
              <w:t>563 363,8</w:t>
            </w:r>
          </w:p>
        </w:tc>
        <w:tc>
          <w:tcPr>
            <w:tcW w:w="1417" w:type="dxa"/>
            <w:shd w:val="clear" w:color="auto" w:fill="auto"/>
            <w:noWrap/>
            <w:hideMark/>
          </w:tcPr>
          <w:p w14:paraId="432CC14A" w14:textId="77777777" w:rsidR="00C314AA" w:rsidRPr="00C314AA" w:rsidRDefault="00C314AA" w:rsidP="00C314AA">
            <w:pPr>
              <w:jc w:val="center"/>
              <w:rPr>
                <w:rFonts w:eastAsia="Times New Roman"/>
              </w:rPr>
            </w:pPr>
            <w:r w:rsidRPr="00C314AA">
              <w:rPr>
                <w:rFonts w:eastAsia="Times New Roman"/>
              </w:rPr>
              <w:t>-191 836,6</w:t>
            </w:r>
          </w:p>
        </w:tc>
        <w:tc>
          <w:tcPr>
            <w:tcW w:w="1417" w:type="dxa"/>
            <w:shd w:val="clear" w:color="auto" w:fill="auto"/>
            <w:noWrap/>
            <w:hideMark/>
          </w:tcPr>
          <w:p w14:paraId="270015BE" w14:textId="77777777" w:rsidR="00C314AA" w:rsidRPr="00C314AA" w:rsidRDefault="00C314AA" w:rsidP="00C314AA">
            <w:pPr>
              <w:jc w:val="center"/>
              <w:rPr>
                <w:rFonts w:eastAsia="Times New Roman"/>
              </w:rPr>
            </w:pPr>
            <w:r w:rsidRPr="00C314AA">
              <w:rPr>
                <w:rFonts w:eastAsia="Times New Roman"/>
              </w:rPr>
              <w:t>3 329 977,7</w:t>
            </w:r>
          </w:p>
        </w:tc>
      </w:tr>
      <w:tr w:rsidR="00C314AA" w:rsidRPr="00C314AA" w14:paraId="73AEE2B9" w14:textId="77777777" w:rsidTr="00197D67">
        <w:trPr>
          <w:trHeight w:val="20"/>
        </w:trPr>
        <w:tc>
          <w:tcPr>
            <w:tcW w:w="628" w:type="dxa"/>
            <w:shd w:val="clear" w:color="auto" w:fill="auto"/>
            <w:noWrap/>
            <w:vAlign w:val="center"/>
            <w:hideMark/>
          </w:tcPr>
          <w:p w14:paraId="70762A6D" w14:textId="77777777" w:rsidR="00C314AA" w:rsidRPr="00C314AA" w:rsidRDefault="00C314AA" w:rsidP="00C314AA">
            <w:pPr>
              <w:jc w:val="center"/>
              <w:rPr>
                <w:rFonts w:eastAsia="Times New Roman"/>
              </w:rPr>
            </w:pPr>
          </w:p>
        </w:tc>
        <w:tc>
          <w:tcPr>
            <w:tcW w:w="5226" w:type="dxa"/>
            <w:shd w:val="clear" w:color="auto" w:fill="auto"/>
            <w:noWrap/>
            <w:hideMark/>
          </w:tcPr>
          <w:p w14:paraId="00468DEA"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2DBEF64B" w14:textId="77777777" w:rsidR="00C314AA" w:rsidRPr="00C314AA" w:rsidRDefault="00C314AA" w:rsidP="00C314AA">
            <w:pPr>
              <w:jc w:val="center"/>
              <w:rPr>
                <w:rFonts w:eastAsia="Times New Roman"/>
              </w:rPr>
            </w:pPr>
            <w:r w:rsidRPr="00C314AA">
              <w:rPr>
                <w:rFonts w:eastAsia="Times New Roman"/>
              </w:rPr>
              <w:t>12,2</w:t>
            </w:r>
          </w:p>
        </w:tc>
        <w:tc>
          <w:tcPr>
            <w:tcW w:w="1417" w:type="dxa"/>
            <w:shd w:val="clear" w:color="auto" w:fill="auto"/>
            <w:noWrap/>
            <w:hideMark/>
          </w:tcPr>
          <w:p w14:paraId="11FB5C23" w14:textId="77777777" w:rsidR="00C314AA" w:rsidRPr="00C314AA" w:rsidRDefault="00C314AA" w:rsidP="00C314AA">
            <w:pPr>
              <w:jc w:val="center"/>
              <w:rPr>
                <w:rFonts w:eastAsia="Times New Roman"/>
              </w:rPr>
            </w:pPr>
            <w:r w:rsidRPr="00C314AA">
              <w:rPr>
                <w:rFonts w:eastAsia="Times New Roman"/>
              </w:rPr>
              <w:t>-3,6</w:t>
            </w:r>
          </w:p>
        </w:tc>
        <w:tc>
          <w:tcPr>
            <w:tcW w:w="1417" w:type="dxa"/>
            <w:shd w:val="clear" w:color="auto" w:fill="auto"/>
            <w:noWrap/>
            <w:hideMark/>
          </w:tcPr>
          <w:p w14:paraId="730A781D" w14:textId="77777777" w:rsidR="00C314AA" w:rsidRPr="00C314AA" w:rsidRDefault="00C314AA" w:rsidP="00C314AA">
            <w:pPr>
              <w:jc w:val="center"/>
              <w:rPr>
                <w:rFonts w:eastAsia="Times New Roman"/>
              </w:rPr>
            </w:pPr>
            <w:r w:rsidRPr="00C314AA">
              <w:rPr>
                <w:rFonts w:eastAsia="Times New Roman"/>
              </w:rPr>
              <w:t>2 909,4</w:t>
            </w:r>
          </w:p>
        </w:tc>
      </w:tr>
      <w:tr w:rsidR="00C314AA" w:rsidRPr="00C314AA" w14:paraId="23B6E13F" w14:textId="77777777" w:rsidTr="00BA34FA">
        <w:trPr>
          <w:trHeight w:val="20"/>
        </w:trPr>
        <w:tc>
          <w:tcPr>
            <w:tcW w:w="628" w:type="dxa"/>
            <w:shd w:val="clear" w:color="auto" w:fill="auto"/>
            <w:noWrap/>
            <w:vAlign w:val="center"/>
            <w:hideMark/>
          </w:tcPr>
          <w:p w14:paraId="173CCC85" w14:textId="77777777" w:rsidR="00C314AA" w:rsidRPr="00C314AA" w:rsidRDefault="00C314AA" w:rsidP="00C314AA">
            <w:pPr>
              <w:jc w:val="center"/>
              <w:rPr>
                <w:rFonts w:eastAsia="Times New Roman"/>
                <w:b/>
              </w:rPr>
            </w:pPr>
            <w:r w:rsidRPr="00C314AA">
              <w:rPr>
                <w:rFonts w:eastAsia="Times New Roman"/>
                <w:b/>
              </w:rPr>
              <w:t>3</w:t>
            </w:r>
          </w:p>
        </w:tc>
        <w:tc>
          <w:tcPr>
            <w:tcW w:w="9577" w:type="dxa"/>
            <w:gridSpan w:val="4"/>
            <w:shd w:val="clear" w:color="auto" w:fill="auto"/>
            <w:hideMark/>
          </w:tcPr>
          <w:p w14:paraId="127EC0CB" w14:textId="77777777" w:rsidR="00C314AA" w:rsidRPr="00C314AA" w:rsidRDefault="00C314AA" w:rsidP="00C314AA">
            <w:pPr>
              <w:rPr>
                <w:rFonts w:eastAsia="Times New Roman"/>
                <w:b/>
              </w:rPr>
            </w:pPr>
            <w:r w:rsidRPr="00C314AA">
              <w:rPr>
                <w:rFonts w:eastAsia="Times New Roman"/>
                <w:b/>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r>
      <w:tr w:rsidR="00C314AA" w:rsidRPr="00C314AA" w14:paraId="1DDA690F" w14:textId="77777777" w:rsidTr="00197D67">
        <w:trPr>
          <w:trHeight w:val="20"/>
        </w:trPr>
        <w:tc>
          <w:tcPr>
            <w:tcW w:w="628" w:type="dxa"/>
            <w:shd w:val="clear" w:color="auto" w:fill="auto"/>
            <w:noWrap/>
            <w:vAlign w:val="center"/>
            <w:hideMark/>
          </w:tcPr>
          <w:p w14:paraId="39EBFBE3" w14:textId="77777777" w:rsidR="00C314AA" w:rsidRPr="00C314AA" w:rsidRDefault="00C314AA" w:rsidP="00C314AA">
            <w:pPr>
              <w:jc w:val="center"/>
              <w:rPr>
                <w:rFonts w:eastAsia="Times New Roman"/>
              </w:rPr>
            </w:pPr>
          </w:p>
        </w:tc>
        <w:tc>
          <w:tcPr>
            <w:tcW w:w="5226" w:type="dxa"/>
            <w:shd w:val="clear" w:color="auto" w:fill="auto"/>
            <w:noWrap/>
            <w:hideMark/>
          </w:tcPr>
          <w:p w14:paraId="2D2B10AD"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682B9530" w14:textId="77777777" w:rsidR="00C314AA" w:rsidRPr="00C314AA" w:rsidRDefault="00C314AA" w:rsidP="00C314AA">
            <w:pPr>
              <w:jc w:val="center"/>
              <w:rPr>
                <w:rFonts w:eastAsia="Times New Roman"/>
              </w:rPr>
            </w:pPr>
            <w:r w:rsidRPr="00C314AA">
              <w:rPr>
                <w:rFonts w:eastAsia="Times New Roman"/>
              </w:rPr>
              <w:t>47 959,9</w:t>
            </w:r>
          </w:p>
        </w:tc>
        <w:tc>
          <w:tcPr>
            <w:tcW w:w="1417" w:type="dxa"/>
            <w:shd w:val="clear" w:color="auto" w:fill="auto"/>
            <w:noWrap/>
            <w:hideMark/>
          </w:tcPr>
          <w:p w14:paraId="6B073232" w14:textId="77777777" w:rsidR="00C314AA" w:rsidRPr="00C314AA" w:rsidRDefault="00C314AA" w:rsidP="00C314AA">
            <w:pPr>
              <w:jc w:val="center"/>
              <w:rPr>
                <w:rFonts w:eastAsia="Times New Roman"/>
              </w:rPr>
            </w:pPr>
            <w:r w:rsidRPr="00C314AA">
              <w:rPr>
                <w:rFonts w:eastAsia="Times New Roman"/>
              </w:rPr>
              <w:t>49 172,9</w:t>
            </w:r>
          </w:p>
        </w:tc>
        <w:tc>
          <w:tcPr>
            <w:tcW w:w="1417" w:type="dxa"/>
            <w:shd w:val="clear" w:color="auto" w:fill="auto"/>
            <w:noWrap/>
            <w:hideMark/>
          </w:tcPr>
          <w:p w14:paraId="0E1D8740" w14:textId="77777777" w:rsidR="00C314AA" w:rsidRPr="00C314AA" w:rsidRDefault="00C314AA" w:rsidP="00C314AA">
            <w:pPr>
              <w:jc w:val="center"/>
              <w:rPr>
                <w:rFonts w:eastAsia="Times New Roman"/>
              </w:rPr>
            </w:pPr>
            <w:r w:rsidRPr="00C314AA">
              <w:rPr>
                <w:rFonts w:eastAsia="Times New Roman"/>
              </w:rPr>
              <w:t>66 555,6</w:t>
            </w:r>
          </w:p>
        </w:tc>
      </w:tr>
      <w:tr w:rsidR="00C314AA" w:rsidRPr="00C314AA" w14:paraId="48582F42" w14:textId="77777777" w:rsidTr="00197D67">
        <w:trPr>
          <w:trHeight w:val="20"/>
        </w:trPr>
        <w:tc>
          <w:tcPr>
            <w:tcW w:w="628" w:type="dxa"/>
            <w:shd w:val="clear" w:color="auto" w:fill="auto"/>
            <w:noWrap/>
            <w:vAlign w:val="center"/>
            <w:hideMark/>
          </w:tcPr>
          <w:p w14:paraId="5EFD30E0" w14:textId="77777777" w:rsidR="00C314AA" w:rsidRPr="00C314AA" w:rsidRDefault="00C314AA" w:rsidP="00C314AA">
            <w:pPr>
              <w:jc w:val="center"/>
              <w:rPr>
                <w:rFonts w:eastAsia="Times New Roman"/>
              </w:rPr>
            </w:pPr>
          </w:p>
        </w:tc>
        <w:tc>
          <w:tcPr>
            <w:tcW w:w="5226" w:type="dxa"/>
            <w:shd w:val="clear" w:color="auto" w:fill="auto"/>
            <w:hideMark/>
          </w:tcPr>
          <w:p w14:paraId="3248E5B5"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vAlign w:val="center"/>
            <w:hideMark/>
          </w:tcPr>
          <w:p w14:paraId="31A10C8C" w14:textId="77777777" w:rsidR="00C314AA" w:rsidRPr="00C314AA" w:rsidRDefault="00C314AA" w:rsidP="00C314AA">
            <w:pPr>
              <w:jc w:val="center"/>
              <w:rPr>
                <w:rFonts w:eastAsia="Times New Roman"/>
              </w:rPr>
            </w:pPr>
            <w:r w:rsidRPr="00C314AA">
              <w:rPr>
                <w:rFonts w:eastAsia="Times New Roman"/>
              </w:rPr>
              <w:t>49 255,2</w:t>
            </w:r>
          </w:p>
        </w:tc>
        <w:tc>
          <w:tcPr>
            <w:tcW w:w="1417" w:type="dxa"/>
            <w:shd w:val="clear" w:color="auto" w:fill="auto"/>
            <w:noWrap/>
            <w:vAlign w:val="center"/>
            <w:hideMark/>
          </w:tcPr>
          <w:p w14:paraId="0A6B2EC1" w14:textId="77777777" w:rsidR="00C314AA" w:rsidRPr="00C314AA" w:rsidRDefault="00C314AA" w:rsidP="00C314AA">
            <w:pPr>
              <w:jc w:val="center"/>
              <w:rPr>
                <w:rFonts w:eastAsia="Times New Roman"/>
              </w:rPr>
            </w:pPr>
            <w:r w:rsidRPr="00C314AA">
              <w:rPr>
                <w:rFonts w:eastAsia="Times New Roman"/>
              </w:rPr>
              <w:t>52 722,0</w:t>
            </w:r>
          </w:p>
        </w:tc>
        <w:tc>
          <w:tcPr>
            <w:tcW w:w="1417" w:type="dxa"/>
            <w:shd w:val="clear" w:color="auto" w:fill="auto"/>
            <w:noWrap/>
            <w:vAlign w:val="center"/>
            <w:hideMark/>
          </w:tcPr>
          <w:p w14:paraId="4CED5810" w14:textId="77777777" w:rsidR="00C314AA" w:rsidRPr="00C314AA" w:rsidRDefault="00C314AA" w:rsidP="00C314AA">
            <w:pPr>
              <w:jc w:val="center"/>
              <w:rPr>
                <w:rFonts w:eastAsia="Times New Roman"/>
              </w:rPr>
            </w:pPr>
            <w:r w:rsidRPr="00C314AA">
              <w:rPr>
                <w:rFonts w:eastAsia="Times New Roman"/>
              </w:rPr>
              <w:t>54 672,1</w:t>
            </w:r>
          </w:p>
        </w:tc>
      </w:tr>
      <w:tr w:rsidR="00C314AA" w:rsidRPr="00C314AA" w14:paraId="11A36676" w14:textId="77777777" w:rsidTr="00197D67">
        <w:trPr>
          <w:trHeight w:val="20"/>
        </w:trPr>
        <w:tc>
          <w:tcPr>
            <w:tcW w:w="628" w:type="dxa"/>
            <w:shd w:val="clear" w:color="auto" w:fill="auto"/>
            <w:noWrap/>
            <w:vAlign w:val="center"/>
            <w:hideMark/>
          </w:tcPr>
          <w:p w14:paraId="7A19E1D2" w14:textId="77777777" w:rsidR="00C314AA" w:rsidRPr="00C314AA" w:rsidRDefault="00C314AA" w:rsidP="00C314AA">
            <w:pPr>
              <w:jc w:val="center"/>
              <w:rPr>
                <w:rFonts w:eastAsia="Times New Roman"/>
              </w:rPr>
            </w:pPr>
          </w:p>
        </w:tc>
        <w:tc>
          <w:tcPr>
            <w:tcW w:w="5226" w:type="dxa"/>
            <w:shd w:val="clear" w:color="auto" w:fill="auto"/>
            <w:noWrap/>
            <w:hideMark/>
          </w:tcPr>
          <w:p w14:paraId="4DF9363D" w14:textId="77777777" w:rsidR="00C314AA" w:rsidRPr="00C314AA" w:rsidRDefault="00C314AA" w:rsidP="00C314AA">
            <w:pPr>
              <w:jc w:val="right"/>
              <w:rPr>
                <w:rFonts w:eastAsia="Times New Roman"/>
                <w:i/>
                <w:iCs/>
              </w:rPr>
            </w:pPr>
            <w:r w:rsidRPr="00C314AA">
              <w:rPr>
                <w:rFonts w:eastAsia="Times New Roman"/>
                <w:i/>
                <w:iCs/>
              </w:rPr>
              <w:t>КПРУиРП</w:t>
            </w:r>
          </w:p>
        </w:tc>
        <w:tc>
          <w:tcPr>
            <w:tcW w:w="1517" w:type="dxa"/>
            <w:shd w:val="clear" w:color="auto" w:fill="auto"/>
            <w:noWrap/>
            <w:hideMark/>
          </w:tcPr>
          <w:p w14:paraId="6CA2B339" w14:textId="77777777" w:rsidR="00C314AA" w:rsidRPr="00C314AA" w:rsidRDefault="00C314AA" w:rsidP="00C314AA">
            <w:pPr>
              <w:jc w:val="center"/>
              <w:rPr>
                <w:rFonts w:eastAsia="Times New Roman"/>
              </w:rPr>
            </w:pPr>
            <w:r w:rsidRPr="00C314AA">
              <w:rPr>
                <w:rFonts w:eastAsia="Times New Roman"/>
              </w:rPr>
              <w:t>49 255,2</w:t>
            </w:r>
          </w:p>
        </w:tc>
        <w:tc>
          <w:tcPr>
            <w:tcW w:w="1417" w:type="dxa"/>
            <w:shd w:val="clear" w:color="auto" w:fill="auto"/>
            <w:noWrap/>
            <w:hideMark/>
          </w:tcPr>
          <w:p w14:paraId="38C29595" w14:textId="77777777" w:rsidR="00C314AA" w:rsidRPr="00C314AA" w:rsidRDefault="00C314AA" w:rsidP="00C314AA">
            <w:pPr>
              <w:jc w:val="center"/>
              <w:rPr>
                <w:rFonts w:eastAsia="Times New Roman"/>
              </w:rPr>
            </w:pPr>
            <w:r w:rsidRPr="00C314AA">
              <w:rPr>
                <w:rFonts w:eastAsia="Times New Roman"/>
              </w:rPr>
              <w:t>52 722,0</w:t>
            </w:r>
          </w:p>
        </w:tc>
        <w:tc>
          <w:tcPr>
            <w:tcW w:w="1417" w:type="dxa"/>
            <w:shd w:val="clear" w:color="auto" w:fill="auto"/>
            <w:noWrap/>
            <w:hideMark/>
          </w:tcPr>
          <w:p w14:paraId="1BF142FB" w14:textId="77777777" w:rsidR="00C314AA" w:rsidRPr="00C314AA" w:rsidRDefault="00C314AA" w:rsidP="00C314AA">
            <w:pPr>
              <w:jc w:val="center"/>
              <w:rPr>
                <w:rFonts w:eastAsia="Times New Roman"/>
              </w:rPr>
            </w:pPr>
            <w:r w:rsidRPr="00C314AA">
              <w:rPr>
                <w:rFonts w:eastAsia="Times New Roman"/>
              </w:rPr>
              <w:t>54 672,1</w:t>
            </w:r>
          </w:p>
        </w:tc>
      </w:tr>
      <w:tr w:rsidR="00C314AA" w:rsidRPr="00C314AA" w14:paraId="6653DBCB" w14:textId="77777777" w:rsidTr="00197D67">
        <w:trPr>
          <w:trHeight w:val="20"/>
        </w:trPr>
        <w:tc>
          <w:tcPr>
            <w:tcW w:w="628" w:type="dxa"/>
            <w:shd w:val="clear" w:color="auto" w:fill="auto"/>
            <w:noWrap/>
            <w:vAlign w:val="center"/>
            <w:hideMark/>
          </w:tcPr>
          <w:p w14:paraId="449E7716" w14:textId="77777777" w:rsidR="00C314AA" w:rsidRPr="00C314AA" w:rsidRDefault="00C314AA" w:rsidP="00C314AA">
            <w:pPr>
              <w:jc w:val="center"/>
              <w:rPr>
                <w:rFonts w:eastAsia="Times New Roman"/>
              </w:rPr>
            </w:pPr>
          </w:p>
        </w:tc>
        <w:tc>
          <w:tcPr>
            <w:tcW w:w="5226" w:type="dxa"/>
            <w:shd w:val="clear" w:color="auto" w:fill="auto"/>
            <w:noWrap/>
            <w:hideMark/>
          </w:tcPr>
          <w:p w14:paraId="0E4B6601"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7D94F420" w14:textId="77777777" w:rsidR="00C314AA" w:rsidRPr="00C314AA" w:rsidRDefault="00C314AA" w:rsidP="00C314AA">
            <w:pPr>
              <w:jc w:val="center"/>
              <w:rPr>
                <w:rFonts w:eastAsia="Times New Roman"/>
              </w:rPr>
            </w:pPr>
            <w:r w:rsidRPr="00C314AA">
              <w:rPr>
                <w:rFonts w:eastAsia="Times New Roman"/>
              </w:rPr>
              <w:t>1 295,3</w:t>
            </w:r>
          </w:p>
        </w:tc>
        <w:tc>
          <w:tcPr>
            <w:tcW w:w="1417" w:type="dxa"/>
            <w:shd w:val="clear" w:color="auto" w:fill="auto"/>
            <w:noWrap/>
            <w:hideMark/>
          </w:tcPr>
          <w:p w14:paraId="56665F91" w14:textId="77777777" w:rsidR="00C314AA" w:rsidRPr="00C314AA" w:rsidRDefault="00C314AA" w:rsidP="00C314AA">
            <w:pPr>
              <w:jc w:val="center"/>
              <w:rPr>
                <w:rFonts w:eastAsia="Times New Roman"/>
              </w:rPr>
            </w:pPr>
            <w:r w:rsidRPr="00C314AA">
              <w:rPr>
                <w:rFonts w:eastAsia="Times New Roman"/>
              </w:rPr>
              <w:t>3 549,1</w:t>
            </w:r>
          </w:p>
        </w:tc>
        <w:tc>
          <w:tcPr>
            <w:tcW w:w="1417" w:type="dxa"/>
            <w:shd w:val="clear" w:color="auto" w:fill="auto"/>
            <w:noWrap/>
            <w:hideMark/>
          </w:tcPr>
          <w:p w14:paraId="306D25E7" w14:textId="77777777" w:rsidR="00C314AA" w:rsidRPr="00C314AA" w:rsidRDefault="00C314AA" w:rsidP="00C314AA">
            <w:pPr>
              <w:jc w:val="center"/>
              <w:rPr>
                <w:rFonts w:eastAsia="Times New Roman"/>
              </w:rPr>
            </w:pPr>
            <w:r w:rsidRPr="00C314AA">
              <w:rPr>
                <w:rFonts w:eastAsia="Times New Roman"/>
              </w:rPr>
              <w:t>-11 883,5</w:t>
            </w:r>
          </w:p>
        </w:tc>
      </w:tr>
      <w:tr w:rsidR="00C314AA" w:rsidRPr="00C314AA" w14:paraId="2EE68879" w14:textId="77777777" w:rsidTr="00197D67">
        <w:trPr>
          <w:trHeight w:val="20"/>
        </w:trPr>
        <w:tc>
          <w:tcPr>
            <w:tcW w:w="628" w:type="dxa"/>
            <w:shd w:val="clear" w:color="auto" w:fill="auto"/>
            <w:noWrap/>
            <w:vAlign w:val="center"/>
            <w:hideMark/>
          </w:tcPr>
          <w:p w14:paraId="3A23E286" w14:textId="77777777" w:rsidR="00C314AA" w:rsidRPr="00C314AA" w:rsidRDefault="00C314AA" w:rsidP="00C314AA">
            <w:pPr>
              <w:jc w:val="center"/>
              <w:rPr>
                <w:rFonts w:eastAsia="Times New Roman"/>
              </w:rPr>
            </w:pPr>
          </w:p>
        </w:tc>
        <w:tc>
          <w:tcPr>
            <w:tcW w:w="5226" w:type="dxa"/>
            <w:shd w:val="clear" w:color="auto" w:fill="auto"/>
            <w:noWrap/>
            <w:hideMark/>
          </w:tcPr>
          <w:p w14:paraId="0DB5F81D"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8FC2450" w14:textId="77777777" w:rsidR="00C314AA" w:rsidRPr="00C314AA" w:rsidRDefault="00C314AA" w:rsidP="00C314AA">
            <w:pPr>
              <w:jc w:val="center"/>
              <w:rPr>
                <w:rFonts w:eastAsia="Times New Roman"/>
              </w:rPr>
            </w:pPr>
            <w:r w:rsidRPr="00C314AA">
              <w:rPr>
                <w:rFonts w:eastAsia="Times New Roman"/>
              </w:rPr>
              <w:t>2,7</w:t>
            </w:r>
          </w:p>
        </w:tc>
        <w:tc>
          <w:tcPr>
            <w:tcW w:w="1417" w:type="dxa"/>
            <w:shd w:val="clear" w:color="auto" w:fill="auto"/>
            <w:noWrap/>
            <w:hideMark/>
          </w:tcPr>
          <w:p w14:paraId="1C09D83F" w14:textId="77777777" w:rsidR="00C314AA" w:rsidRPr="00C314AA" w:rsidRDefault="00C314AA" w:rsidP="00C314AA">
            <w:pPr>
              <w:jc w:val="center"/>
              <w:rPr>
                <w:rFonts w:eastAsia="Times New Roman"/>
              </w:rPr>
            </w:pPr>
            <w:r w:rsidRPr="00C314AA">
              <w:rPr>
                <w:rFonts w:eastAsia="Times New Roman"/>
              </w:rPr>
              <w:t>7,2</w:t>
            </w:r>
          </w:p>
        </w:tc>
        <w:tc>
          <w:tcPr>
            <w:tcW w:w="1417" w:type="dxa"/>
            <w:shd w:val="clear" w:color="auto" w:fill="auto"/>
            <w:noWrap/>
            <w:hideMark/>
          </w:tcPr>
          <w:p w14:paraId="40B9B1CB" w14:textId="77777777" w:rsidR="00C314AA" w:rsidRPr="00C314AA" w:rsidRDefault="00C314AA" w:rsidP="00C314AA">
            <w:pPr>
              <w:jc w:val="center"/>
              <w:rPr>
                <w:rFonts w:eastAsia="Times New Roman"/>
              </w:rPr>
            </w:pPr>
            <w:r w:rsidRPr="00C314AA">
              <w:rPr>
                <w:rFonts w:eastAsia="Times New Roman"/>
              </w:rPr>
              <w:t>-17,9</w:t>
            </w:r>
          </w:p>
        </w:tc>
      </w:tr>
      <w:tr w:rsidR="00C314AA" w:rsidRPr="00C314AA" w14:paraId="7F96FD27" w14:textId="77777777" w:rsidTr="00BA34FA">
        <w:trPr>
          <w:trHeight w:val="20"/>
        </w:trPr>
        <w:tc>
          <w:tcPr>
            <w:tcW w:w="628" w:type="dxa"/>
            <w:shd w:val="clear" w:color="auto" w:fill="auto"/>
            <w:noWrap/>
            <w:vAlign w:val="center"/>
            <w:hideMark/>
          </w:tcPr>
          <w:p w14:paraId="5D0E479F" w14:textId="77777777" w:rsidR="00C314AA" w:rsidRPr="00C314AA" w:rsidRDefault="00C314AA" w:rsidP="00C314AA">
            <w:pPr>
              <w:jc w:val="center"/>
              <w:rPr>
                <w:rFonts w:eastAsia="Times New Roman"/>
                <w:b/>
              </w:rPr>
            </w:pPr>
            <w:r w:rsidRPr="00C314AA">
              <w:rPr>
                <w:rFonts w:eastAsia="Times New Roman"/>
                <w:b/>
              </w:rPr>
              <w:lastRenderedPageBreak/>
              <w:t>4</w:t>
            </w:r>
          </w:p>
        </w:tc>
        <w:tc>
          <w:tcPr>
            <w:tcW w:w="9577" w:type="dxa"/>
            <w:gridSpan w:val="4"/>
            <w:shd w:val="clear" w:color="auto" w:fill="auto"/>
            <w:noWrap/>
            <w:hideMark/>
          </w:tcPr>
          <w:p w14:paraId="07DE8B69" w14:textId="77777777" w:rsidR="00C314AA" w:rsidRPr="00C314AA" w:rsidRDefault="00C314AA" w:rsidP="00C314AA">
            <w:pPr>
              <w:rPr>
                <w:rFonts w:eastAsia="Times New Roman"/>
                <w:b/>
              </w:rPr>
            </w:pPr>
            <w:r w:rsidRPr="00C314AA">
              <w:rPr>
                <w:rFonts w:eastAsia="Times New Roman"/>
                <w:b/>
              </w:rPr>
              <w:t xml:space="preserve">«Доступное образование в городе Оренбурге» </w:t>
            </w:r>
          </w:p>
        </w:tc>
      </w:tr>
      <w:tr w:rsidR="00C314AA" w:rsidRPr="00C314AA" w14:paraId="35C623BD" w14:textId="77777777" w:rsidTr="00197D67">
        <w:trPr>
          <w:trHeight w:val="20"/>
        </w:trPr>
        <w:tc>
          <w:tcPr>
            <w:tcW w:w="628" w:type="dxa"/>
            <w:shd w:val="clear" w:color="auto" w:fill="auto"/>
            <w:noWrap/>
            <w:vAlign w:val="center"/>
            <w:hideMark/>
          </w:tcPr>
          <w:p w14:paraId="5E7AC258" w14:textId="77777777" w:rsidR="00C314AA" w:rsidRPr="00C314AA" w:rsidRDefault="00C314AA" w:rsidP="00C314AA">
            <w:pPr>
              <w:jc w:val="center"/>
              <w:rPr>
                <w:rFonts w:eastAsia="Times New Roman"/>
              </w:rPr>
            </w:pPr>
          </w:p>
        </w:tc>
        <w:tc>
          <w:tcPr>
            <w:tcW w:w="5226" w:type="dxa"/>
            <w:shd w:val="clear" w:color="auto" w:fill="auto"/>
            <w:noWrap/>
            <w:hideMark/>
          </w:tcPr>
          <w:p w14:paraId="267E898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5F6DE40A" w14:textId="77777777" w:rsidR="00C314AA" w:rsidRPr="00C314AA" w:rsidRDefault="00C314AA" w:rsidP="00C314AA">
            <w:pPr>
              <w:jc w:val="center"/>
              <w:rPr>
                <w:rFonts w:eastAsia="Times New Roman"/>
              </w:rPr>
            </w:pPr>
            <w:r w:rsidRPr="00C314AA">
              <w:rPr>
                <w:rFonts w:eastAsia="Times New Roman"/>
              </w:rPr>
              <w:t>11 226 589,3</w:t>
            </w:r>
          </w:p>
        </w:tc>
        <w:tc>
          <w:tcPr>
            <w:tcW w:w="1417" w:type="dxa"/>
            <w:shd w:val="clear" w:color="auto" w:fill="auto"/>
            <w:noWrap/>
            <w:hideMark/>
          </w:tcPr>
          <w:p w14:paraId="15D24D18" w14:textId="77777777" w:rsidR="00C314AA" w:rsidRPr="00C314AA" w:rsidRDefault="00C314AA" w:rsidP="00C314AA">
            <w:pPr>
              <w:jc w:val="center"/>
              <w:rPr>
                <w:rFonts w:eastAsia="Times New Roman"/>
                <w:sz w:val="22"/>
                <w:szCs w:val="22"/>
              </w:rPr>
            </w:pPr>
            <w:r w:rsidRPr="00C314AA">
              <w:rPr>
                <w:rFonts w:eastAsia="Times New Roman"/>
                <w:sz w:val="22"/>
                <w:szCs w:val="22"/>
              </w:rPr>
              <w:t>10 453 177,2</w:t>
            </w:r>
          </w:p>
        </w:tc>
        <w:tc>
          <w:tcPr>
            <w:tcW w:w="1417" w:type="dxa"/>
            <w:shd w:val="clear" w:color="auto" w:fill="auto"/>
            <w:noWrap/>
            <w:hideMark/>
          </w:tcPr>
          <w:p w14:paraId="3FE4560E" w14:textId="77777777" w:rsidR="00C314AA" w:rsidRPr="00C314AA" w:rsidRDefault="00C314AA" w:rsidP="00C314AA">
            <w:pPr>
              <w:jc w:val="center"/>
              <w:rPr>
                <w:rFonts w:eastAsia="Times New Roman"/>
                <w:sz w:val="22"/>
                <w:szCs w:val="22"/>
              </w:rPr>
            </w:pPr>
            <w:r w:rsidRPr="00C314AA">
              <w:rPr>
                <w:rFonts w:eastAsia="Times New Roman"/>
                <w:sz w:val="22"/>
                <w:szCs w:val="22"/>
              </w:rPr>
              <w:t>7 298 899,0</w:t>
            </w:r>
          </w:p>
        </w:tc>
      </w:tr>
      <w:tr w:rsidR="00C314AA" w:rsidRPr="00C314AA" w14:paraId="1CCB4436" w14:textId="77777777" w:rsidTr="00197D67">
        <w:trPr>
          <w:trHeight w:val="20"/>
        </w:trPr>
        <w:tc>
          <w:tcPr>
            <w:tcW w:w="628" w:type="dxa"/>
            <w:shd w:val="clear" w:color="auto" w:fill="auto"/>
            <w:noWrap/>
            <w:vAlign w:val="center"/>
            <w:hideMark/>
          </w:tcPr>
          <w:p w14:paraId="0D55DC89" w14:textId="77777777" w:rsidR="00C314AA" w:rsidRPr="00C314AA" w:rsidRDefault="00C314AA" w:rsidP="00C314AA">
            <w:pPr>
              <w:jc w:val="center"/>
              <w:rPr>
                <w:rFonts w:eastAsia="Times New Roman"/>
              </w:rPr>
            </w:pPr>
          </w:p>
        </w:tc>
        <w:tc>
          <w:tcPr>
            <w:tcW w:w="5226" w:type="dxa"/>
            <w:shd w:val="clear" w:color="auto" w:fill="auto"/>
            <w:hideMark/>
          </w:tcPr>
          <w:p w14:paraId="31FA2333"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6425348A" w14:textId="77777777" w:rsidR="00C314AA" w:rsidRPr="00C314AA" w:rsidRDefault="00C314AA" w:rsidP="00C314AA">
            <w:pPr>
              <w:jc w:val="center"/>
              <w:rPr>
                <w:rFonts w:eastAsia="Times New Roman"/>
              </w:rPr>
            </w:pPr>
            <w:r w:rsidRPr="00C314AA">
              <w:rPr>
                <w:rFonts w:eastAsia="Times New Roman"/>
              </w:rPr>
              <w:t>12 323 292,3</w:t>
            </w:r>
          </w:p>
        </w:tc>
        <w:tc>
          <w:tcPr>
            <w:tcW w:w="1417" w:type="dxa"/>
            <w:shd w:val="clear" w:color="auto" w:fill="auto"/>
            <w:noWrap/>
            <w:hideMark/>
          </w:tcPr>
          <w:p w14:paraId="025D8A3F" w14:textId="77777777" w:rsidR="00C314AA" w:rsidRPr="00C314AA" w:rsidRDefault="00C314AA" w:rsidP="00C314AA">
            <w:pPr>
              <w:jc w:val="center"/>
              <w:rPr>
                <w:rFonts w:eastAsia="Times New Roman"/>
                <w:sz w:val="22"/>
                <w:szCs w:val="22"/>
              </w:rPr>
            </w:pPr>
            <w:r w:rsidRPr="00C314AA">
              <w:rPr>
                <w:rFonts w:eastAsia="Times New Roman"/>
                <w:sz w:val="22"/>
                <w:szCs w:val="22"/>
              </w:rPr>
              <w:t>11 722 670,5</w:t>
            </w:r>
          </w:p>
        </w:tc>
        <w:tc>
          <w:tcPr>
            <w:tcW w:w="1417" w:type="dxa"/>
            <w:shd w:val="clear" w:color="auto" w:fill="auto"/>
            <w:noWrap/>
            <w:hideMark/>
          </w:tcPr>
          <w:p w14:paraId="598D4CE1" w14:textId="77777777" w:rsidR="00C314AA" w:rsidRPr="00C314AA" w:rsidRDefault="00C314AA" w:rsidP="00C314AA">
            <w:pPr>
              <w:jc w:val="center"/>
              <w:rPr>
                <w:rFonts w:eastAsia="Times New Roman"/>
              </w:rPr>
            </w:pPr>
            <w:r w:rsidRPr="00C314AA">
              <w:rPr>
                <w:rFonts w:eastAsia="Times New Roman"/>
              </w:rPr>
              <w:t>9 664 471,8</w:t>
            </w:r>
          </w:p>
        </w:tc>
      </w:tr>
      <w:tr w:rsidR="00C314AA" w:rsidRPr="00C314AA" w14:paraId="21FA1084" w14:textId="77777777" w:rsidTr="00197D67">
        <w:trPr>
          <w:trHeight w:val="20"/>
        </w:trPr>
        <w:tc>
          <w:tcPr>
            <w:tcW w:w="628" w:type="dxa"/>
            <w:shd w:val="clear" w:color="auto" w:fill="auto"/>
            <w:noWrap/>
            <w:vAlign w:val="center"/>
            <w:hideMark/>
          </w:tcPr>
          <w:p w14:paraId="3D048862" w14:textId="77777777" w:rsidR="00C314AA" w:rsidRPr="00C314AA" w:rsidRDefault="00C314AA" w:rsidP="00C314AA">
            <w:pPr>
              <w:jc w:val="center"/>
              <w:rPr>
                <w:rFonts w:eastAsia="Times New Roman"/>
              </w:rPr>
            </w:pPr>
          </w:p>
        </w:tc>
        <w:tc>
          <w:tcPr>
            <w:tcW w:w="5226" w:type="dxa"/>
            <w:shd w:val="clear" w:color="auto" w:fill="auto"/>
            <w:noWrap/>
            <w:hideMark/>
          </w:tcPr>
          <w:p w14:paraId="71F0FD5A"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hideMark/>
          </w:tcPr>
          <w:p w14:paraId="45345929" w14:textId="77777777" w:rsidR="00C314AA" w:rsidRPr="00C314AA" w:rsidRDefault="00C314AA" w:rsidP="00C314AA">
            <w:pPr>
              <w:jc w:val="center"/>
              <w:rPr>
                <w:rFonts w:eastAsia="Times New Roman"/>
              </w:rPr>
            </w:pPr>
            <w:r w:rsidRPr="00C314AA">
              <w:rPr>
                <w:rFonts w:eastAsia="Times New Roman"/>
              </w:rPr>
              <w:t>9 616 591,8</w:t>
            </w:r>
          </w:p>
        </w:tc>
        <w:tc>
          <w:tcPr>
            <w:tcW w:w="1417" w:type="dxa"/>
            <w:shd w:val="clear" w:color="auto" w:fill="auto"/>
            <w:noWrap/>
            <w:hideMark/>
          </w:tcPr>
          <w:p w14:paraId="044D504A" w14:textId="77777777" w:rsidR="00C314AA" w:rsidRPr="00C314AA" w:rsidRDefault="00C314AA" w:rsidP="00C314AA">
            <w:pPr>
              <w:jc w:val="center"/>
              <w:rPr>
                <w:rFonts w:eastAsia="Times New Roman"/>
              </w:rPr>
            </w:pPr>
            <w:r w:rsidRPr="00C314AA">
              <w:rPr>
                <w:rFonts w:eastAsia="Times New Roman"/>
              </w:rPr>
              <w:t>9 470 498,8</w:t>
            </w:r>
          </w:p>
        </w:tc>
        <w:tc>
          <w:tcPr>
            <w:tcW w:w="1417" w:type="dxa"/>
            <w:shd w:val="clear" w:color="auto" w:fill="auto"/>
            <w:noWrap/>
            <w:hideMark/>
          </w:tcPr>
          <w:p w14:paraId="250DEAEB" w14:textId="77777777" w:rsidR="00C314AA" w:rsidRPr="00C314AA" w:rsidRDefault="00C314AA" w:rsidP="00C314AA">
            <w:pPr>
              <w:jc w:val="center"/>
              <w:rPr>
                <w:rFonts w:eastAsia="Times New Roman"/>
              </w:rPr>
            </w:pPr>
            <w:r w:rsidRPr="00C314AA">
              <w:rPr>
                <w:rFonts w:eastAsia="Times New Roman"/>
              </w:rPr>
              <w:t>9 664 471,8</w:t>
            </w:r>
          </w:p>
        </w:tc>
      </w:tr>
      <w:tr w:rsidR="00C314AA" w:rsidRPr="00C314AA" w14:paraId="60FDC2F5" w14:textId="77777777" w:rsidTr="00197D67">
        <w:trPr>
          <w:trHeight w:val="20"/>
        </w:trPr>
        <w:tc>
          <w:tcPr>
            <w:tcW w:w="628" w:type="dxa"/>
            <w:shd w:val="clear" w:color="auto" w:fill="auto"/>
            <w:noWrap/>
            <w:vAlign w:val="center"/>
            <w:hideMark/>
          </w:tcPr>
          <w:p w14:paraId="115854F3" w14:textId="77777777" w:rsidR="00C314AA" w:rsidRPr="00C314AA" w:rsidRDefault="00C314AA" w:rsidP="00C314AA">
            <w:pPr>
              <w:jc w:val="center"/>
              <w:rPr>
                <w:rFonts w:eastAsia="Times New Roman"/>
              </w:rPr>
            </w:pPr>
          </w:p>
        </w:tc>
        <w:tc>
          <w:tcPr>
            <w:tcW w:w="5226" w:type="dxa"/>
            <w:shd w:val="clear" w:color="auto" w:fill="auto"/>
            <w:noWrap/>
            <w:hideMark/>
          </w:tcPr>
          <w:p w14:paraId="04BF9C36"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45D8845B" w14:textId="77777777" w:rsidR="00C314AA" w:rsidRPr="00C314AA" w:rsidRDefault="00C314AA" w:rsidP="00C314AA">
            <w:pPr>
              <w:jc w:val="center"/>
              <w:rPr>
                <w:rFonts w:eastAsia="Times New Roman"/>
              </w:rPr>
            </w:pPr>
            <w:r w:rsidRPr="00C314AA">
              <w:rPr>
                <w:rFonts w:eastAsia="Times New Roman"/>
              </w:rPr>
              <w:t>2 706 700,5</w:t>
            </w:r>
          </w:p>
        </w:tc>
        <w:tc>
          <w:tcPr>
            <w:tcW w:w="1417" w:type="dxa"/>
            <w:shd w:val="clear" w:color="auto" w:fill="auto"/>
            <w:noWrap/>
            <w:hideMark/>
          </w:tcPr>
          <w:p w14:paraId="1E5A6E81" w14:textId="77777777" w:rsidR="00C314AA" w:rsidRPr="00C314AA" w:rsidRDefault="00C314AA" w:rsidP="00C314AA">
            <w:pPr>
              <w:jc w:val="center"/>
              <w:rPr>
                <w:rFonts w:eastAsia="Times New Roman"/>
              </w:rPr>
            </w:pPr>
            <w:r w:rsidRPr="00C314AA">
              <w:rPr>
                <w:rFonts w:eastAsia="Times New Roman"/>
              </w:rPr>
              <w:t>2 252 171,7</w:t>
            </w:r>
          </w:p>
        </w:tc>
        <w:tc>
          <w:tcPr>
            <w:tcW w:w="1417" w:type="dxa"/>
            <w:shd w:val="clear" w:color="auto" w:fill="auto"/>
            <w:noWrap/>
            <w:hideMark/>
          </w:tcPr>
          <w:p w14:paraId="0E4DFD5E"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20F817FA" w14:textId="77777777" w:rsidTr="00197D67">
        <w:trPr>
          <w:trHeight w:val="20"/>
        </w:trPr>
        <w:tc>
          <w:tcPr>
            <w:tcW w:w="628" w:type="dxa"/>
            <w:shd w:val="clear" w:color="auto" w:fill="auto"/>
            <w:noWrap/>
            <w:vAlign w:val="center"/>
            <w:hideMark/>
          </w:tcPr>
          <w:p w14:paraId="022D199C" w14:textId="77777777" w:rsidR="00C314AA" w:rsidRPr="00C314AA" w:rsidRDefault="00C314AA" w:rsidP="00C314AA">
            <w:pPr>
              <w:jc w:val="center"/>
              <w:rPr>
                <w:rFonts w:eastAsia="Times New Roman"/>
              </w:rPr>
            </w:pPr>
          </w:p>
        </w:tc>
        <w:tc>
          <w:tcPr>
            <w:tcW w:w="5226" w:type="dxa"/>
            <w:shd w:val="clear" w:color="auto" w:fill="auto"/>
            <w:noWrap/>
            <w:hideMark/>
          </w:tcPr>
          <w:p w14:paraId="173C18AB"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778B04ED" w14:textId="77777777" w:rsidR="00C314AA" w:rsidRPr="00C314AA" w:rsidRDefault="00C314AA" w:rsidP="00C314AA">
            <w:pPr>
              <w:jc w:val="center"/>
              <w:rPr>
                <w:rFonts w:eastAsia="Times New Roman"/>
              </w:rPr>
            </w:pPr>
            <w:r w:rsidRPr="00C314AA">
              <w:rPr>
                <w:rFonts w:eastAsia="Times New Roman"/>
              </w:rPr>
              <w:t>1 096 703,0</w:t>
            </w:r>
          </w:p>
        </w:tc>
        <w:tc>
          <w:tcPr>
            <w:tcW w:w="1417" w:type="dxa"/>
            <w:shd w:val="clear" w:color="auto" w:fill="auto"/>
            <w:noWrap/>
            <w:hideMark/>
          </w:tcPr>
          <w:p w14:paraId="2B4900C5" w14:textId="77777777" w:rsidR="00C314AA" w:rsidRPr="00C314AA" w:rsidRDefault="00C314AA" w:rsidP="00C314AA">
            <w:pPr>
              <w:jc w:val="center"/>
              <w:rPr>
                <w:rFonts w:eastAsia="Times New Roman"/>
              </w:rPr>
            </w:pPr>
            <w:r w:rsidRPr="00C314AA">
              <w:rPr>
                <w:rFonts w:eastAsia="Times New Roman"/>
              </w:rPr>
              <w:t>1 269 493,3</w:t>
            </w:r>
          </w:p>
        </w:tc>
        <w:tc>
          <w:tcPr>
            <w:tcW w:w="1417" w:type="dxa"/>
            <w:shd w:val="clear" w:color="auto" w:fill="auto"/>
            <w:noWrap/>
            <w:hideMark/>
          </w:tcPr>
          <w:p w14:paraId="2AAF4508" w14:textId="77777777" w:rsidR="00C314AA" w:rsidRPr="00C314AA" w:rsidRDefault="00C314AA" w:rsidP="00C314AA">
            <w:pPr>
              <w:jc w:val="center"/>
              <w:rPr>
                <w:rFonts w:eastAsia="Times New Roman"/>
              </w:rPr>
            </w:pPr>
            <w:r w:rsidRPr="00C314AA">
              <w:rPr>
                <w:rFonts w:eastAsia="Times New Roman"/>
              </w:rPr>
              <w:t>2 365 572,8</w:t>
            </w:r>
          </w:p>
        </w:tc>
      </w:tr>
      <w:tr w:rsidR="00C314AA" w:rsidRPr="00C314AA" w14:paraId="1F365402" w14:textId="77777777" w:rsidTr="00197D67">
        <w:trPr>
          <w:trHeight w:val="20"/>
        </w:trPr>
        <w:tc>
          <w:tcPr>
            <w:tcW w:w="628" w:type="dxa"/>
            <w:shd w:val="clear" w:color="auto" w:fill="auto"/>
            <w:noWrap/>
            <w:vAlign w:val="center"/>
            <w:hideMark/>
          </w:tcPr>
          <w:p w14:paraId="68BCA404" w14:textId="77777777" w:rsidR="00C314AA" w:rsidRPr="00C314AA" w:rsidRDefault="00C314AA" w:rsidP="00C314AA">
            <w:pPr>
              <w:jc w:val="center"/>
              <w:rPr>
                <w:rFonts w:eastAsia="Times New Roman"/>
              </w:rPr>
            </w:pPr>
          </w:p>
        </w:tc>
        <w:tc>
          <w:tcPr>
            <w:tcW w:w="5226" w:type="dxa"/>
            <w:shd w:val="clear" w:color="auto" w:fill="auto"/>
            <w:noWrap/>
            <w:hideMark/>
          </w:tcPr>
          <w:p w14:paraId="27ED1142"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4CBBE8B8" w14:textId="77777777" w:rsidR="00C314AA" w:rsidRPr="00C314AA" w:rsidRDefault="00C314AA" w:rsidP="00C314AA">
            <w:pPr>
              <w:jc w:val="center"/>
              <w:rPr>
                <w:rFonts w:eastAsia="Times New Roman"/>
              </w:rPr>
            </w:pPr>
            <w:r w:rsidRPr="00C314AA">
              <w:rPr>
                <w:rFonts w:eastAsia="Times New Roman"/>
              </w:rPr>
              <w:t>9,8</w:t>
            </w:r>
          </w:p>
        </w:tc>
        <w:tc>
          <w:tcPr>
            <w:tcW w:w="1417" w:type="dxa"/>
            <w:shd w:val="clear" w:color="auto" w:fill="auto"/>
            <w:noWrap/>
            <w:hideMark/>
          </w:tcPr>
          <w:p w14:paraId="5FDBA938" w14:textId="77777777" w:rsidR="00C314AA" w:rsidRPr="00C314AA" w:rsidRDefault="00C314AA" w:rsidP="00C314AA">
            <w:pPr>
              <w:jc w:val="center"/>
              <w:rPr>
                <w:rFonts w:eastAsia="Times New Roman"/>
              </w:rPr>
            </w:pPr>
            <w:r w:rsidRPr="00C314AA">
              <w:rPr>
                <w:rFonts w:eastAsia="Times New Roman"/>
              </w:rPr>
              <w:t>12,1</w:t>
            </w:r>
          </w:p>
        </w:tc>
        <w:tc>
          <w:tcPr>
            <w:tcW w:w="1417" w:type="dxa"/>
            <w:shd w:val="clear" w:color="auto" w:fill="auto"/>
            <w:noWrap/>
            <w:hideMark/>
          </w:tcPr>
          <w:p w14:paraId="08F7A309" w14:textId="77777777" w:rsidR="00C314AA" w:rsidRPr="00C314AA" w:rsidRDefault="00C314AA" w:rsidP="00C314AA">
            <w:pPr>
              <w:jc w:val="center"/>
              <w:rPr>
                <w:rFonts w:eastAsia="Times New Roman"/>
              </w:rPr>
            </w:pPr>
            <w:r w:rsidRPr="00C314AA">
              <w:rPr>
                <w:rFonts w:eastAsia="Times New Roman"/>
              </w:rPr>
              <w:t>32,4</w:t>
            </w:r>
          </w:p>
        </w:tc>
      </w:tr>
      <w:tr w:rsidR="00C314AA" w:rsidRPr="00C314AA" w14:paraId="6D46C255" w14:textId="77777777" w:rsidTr="00BA34FA">
        <w:trPr>
          <w:trHeight w:val="20"/>
        </w:trPr>
        <w:tc>
          <w:tcPr>
            <w:tcW w:w="628" w:type="dxa"/>
            <w:shd w:val="clear" w:color="auto" w:fill="auto"/>
            <w:noWrap/>
            <w:vAlign w:val="center"/>
            <w:hideMark/>
          </w:tcPr>
          <w:p w14:paraId="02418C00" w14:textId="77777777" w:rsidR="00C314AA" w:rsidRPr="00C314AA" w:rsidRDefault="00C314AA" w:rsidP="00C314AA">
            <w:pPr>
              <w:jc w:val="center"/>
              <w:rPr>
                <w:rFonts w:eastAsia="Times New Roman"/>
                <w:b/>
              </w:rPr>
            </w:pPr>
            <w:r w:rsidRPr="00C314AA">
              <w:rPr>
                <w:rFonts w:eastAsia="Times New Roman"/>
                <w:b/>
              </w:rPr>
              <w:t>5</w:t>
            </w:r>
          </w:p>
        </w:tc>
        <w:tc>
          <w:tcPr>
            <w:tcW w:w="9577" w:type="dxa"/>
            <w:gridSpan w:val="4"/>
            <w:shd w:val="clear" w:color="auto" w:fill="auto"/>
            <w:noWrap/>
            <w:hideMark/>
          </w:tcPr>
          <w:p w14:paraId="27A4831D" w14:textId="77777777" w:rsidR="00C314AA" w:rsidRPr="00C314AA" w:rsidRDefault="00C314AA" w:rsidP="00C314AA">
            <w:pPr>
              <w:rPr>
                <w:rFonts w:eastAsia="Times New Roman"/>
                <w:b/>
              </w:rPr>
            </w:pPr>
            <w:r w:rsidRPr="00C314AA">
              <w:rPr>
                <w:rFonts w:eastAsia="Times New Roman"/>
                <w:b/>
              </w:rPr>
              <w:t>«Управление муниципальными финансами и муниципальным долгом города Оренбурга»</w:t>
            </w:r>
          </w:p>
        </w:tc>
      </w:tr>
      <w:tr w:rsidR="00C314AA" w:rsidRPr="00C314AA" w14:paraId="21DF37C0" w14:textId="77777777" w:rsidTr="00197D67">
        <w:trPr>
          <w:trHeight w:val="20"/>
        </w:trPr>
        <w:tc>
          <w:tcPr>
            <w:tcW w:w="628" w:type="dxa"/>
            <w:shd w:val="clear" w:color="auto" w:fill="auto"/>
            <w:noWrap/>
            <w:vAlign w:val="center"/>
            <w:hideMark/>
          </w:tcPr>
          <w:p w14:paraId="4E9A1CB5" w14:textId="77777777" w:rsidR="00C314AA" w:rsidRPr="00C314AA" w:rsidRDefault="00C314AA" w:rsidP="00C314AA">
            <w:pPr>
              <w:jc w:val="center"/>
              <w:rPr>
                <w:rFonts w:eastAsia="Times New Roman"/>
              </w:rPr>
            </w:pPr>
          </w:p>
        </w:tc>
        <w:tc>
          <w:tcPr>
            <w:tcW w:w="5226" w:type="dxa"/>
            <w:shd w:val="clear" w:color="auto" w:fill="auto"/>
            <w:noWrap/>
            <w:hideMark/>
          </w:tcPr>
          <w:p w14:paraId="094C1FE7"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487093B8" w14:textId="77777777" w:rsidR="00C314AA" w:rsidRPr="00C314AA" w:rsidRDefault="00C314AA" w:rsidP="00C314AA">
            <w:pPr>
              <w:jc w:val="center"/>
              <w:rPr>
                <w:rFonts w:eastAsia="Times New Roman"/>
              </w:rPr>
            </w:pPr>
            <w:r w:rsidRPr="00C314AA">
              <w:rPr>
                <w:rFonts w:eastAsia="Times New Roman"/>
              </w:rPr>
              <w:t>119 145,4</w:t>
            </w:r>
          </w:p>
        </w:tc>
        <w:tc>
          <w:tcPr>
            <w:tcW w:w="1417" w:type="dxa"/>
            <w:shd w:val="clear" w:color="auto" w:fill="auto"/>
            <w:noWrap/>
            <w:hideMark/>
          </w:tcPr>
          <w:p w14:paraId="21DFD988" w14:textId="77777777" w:rsidR="00C314AA" w:rsidRPr="00C314AA" w:rsidRDefault="00C314AA" w:rsidP="00C314AA">
            <w:pPr>
              <w:jc w:val="center"/>
              <w:rPr>
                <w:rFonts w:eastAsia="Times New Roman"/>
              </w:rPr>
            </w:pPr>
            <w:r w:rsidRPr="00C314AA">
              <w:rPr>
                <w:rFonts w:eastAsia="Times New Roman"/>
              </w:rPr>
              <w:t>119 485,4</w:t>
            </w:r>
          </w:p>
        </w:tc>
        <w:tc>
          <w:tcPr>
            <w:tcW w:w="1417" w:type="dxa"/>
            <w:shd w:val="clear" w:color="auto" w:fill="auto"/>
            <w:noWrap/>
            <w:hideMark/>
          </w:tcPr>
          <w:p w14:paraId="23A8E829" w14:textId="77777777" w:rsidR="00C314AA" w:rsidRPr="00C314AA" w:rsidRDefault="00C314AA" w:rsidP="00C314AA">
            <w:pPr>
              <w:jc w:val="center"/>
              <w:rPr>
                <w:rFonts w:eastAsia="Times New Roman"/>
              </w:rPr>
            </w:pPr>
            <w:r w:rsidRPr="00C314AA">
              <w:rPr>
                <w:rFonts w:eastAsia="Times New Roman"/>
              </w:rPr>
              <w:t>119 388,0</w:t>
            </w:r>
          </w:p>
        </w:tc>
      </w:tr>
      <w:tr w:rsidR="00C314AA" w:rsidRPr="00C314AA" w14:paraId="4B927195" w14:textId="77777777" w:rsidTr="00197D67">
        <w:trPr>
          <w:trHeight w:val="20"/>
        </w:trPr>
        <w:tc>
          <w:tcPr>
            <w:tcW w:w="628" w:type="dxa"/>
            <w:shd w:val="clear" w:color="auto" w:fill="auto"/>
            <w:noWrap/>
            <w:vAlign w:val="center"/>
            <w:hideMark/>
          </w:tcPr>
          <w:p w14:paraId="0B6A85D6" w14:textId="77777777" w:rsidR="00C314AA" w:rsidRPr="00C314AA" w:rsidRDefault="00C314AA" w:rsidP="00C314AA">
            <w:pPr>
              <w:jc w:val="center"/>
              <w:rPr>
                <w:rFonts w:eastAsia="Times New Roman"/>
              </w:rPr>
            </w:pPr>
          </w:p>
        </w:tc>
        <w:tc>
          <w:tcPr>
            <w:tcW w:w="5226" w:type="dxa"/>
            <w:shd w:val="clear" w:color="auto" w:fill="auto"/>
            <w:hideMark/>
          </w:tcPr>
          <w:p w14:paraId="109D285B"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7821D4B7" w14:textId="77777777" w:rsidR="00C314AA" w:rsidRPr="00C314AA" w:rsidRDefault="00C314AA" w:rsidP="00C314AA">
            <w:pPr>
              <w:jc w:val="center"/>
              <w:rPr>
                <w:rFonts w:eastAsia="Times New Roman"/>
              </w:rPr>
            </w:pPr>
            <w:r w:rsidRPr="00C314AA">
              <w:rPr>
                <w:rFonts w:eastAsia="Times New Roman"/>
              </w:rPr>
              <w:t>126 403,4</w:t>
            </w:r>
          </w:p>
        </w:tc>
        <w:tc>
          <w:tcPr>
            <w:tcW w:w="1417" w:type="dxa"/>
            <w:shd w:val="clear" w:color="auto" w:fill="auto"/>
            <w:noWrap/>
            <w:hideMark/>
          </w:tcPr>
          <w:p w14:paraId="44EA7062" w14:textId="77777777" w:rsidR="00C314AA" w:rsidRPr="00C314AA" w:rsidRDefault="00C314AA" w:rsidP="00C314AA">
            <w:pPr>
              <w:jc w:val="center"/>
              <w:rPr>
                <w:rFonts w:eastAsia="Times New Roman"/>
              </w:rPr>
            </w:pPr>
            <w:r w:rsidRPr="00C314AA">
              <w:rPr>
                <w:rFonts w:eastAsia="Times New Roman"/>
              </w:rPr>
              <w:t>130 361,5</w:t>
            </w:r>
          </w:p>
        </w:tc>
        <w:tc>
          <w:tcPr>
            <w:tcW w:w="1417" w:type="dxa"/>
            <w:shd w:val="clear" w:color="auto" w:fill="auto"/>
            <w:noWrap/>
            <w:hideMark/>
          </w:tcPr>
          <w:p w14:paraId="70E63BD6" w14:textId="77777777" w:rsidR="00C314AA" w:rsidRPr="00C314AA" w:rsidRDefault="00C314AA" w:rsidP="00C314AA">
            <w:pPr>
              <w:jc w:val="center"/>
              <w:rPr>
                <w:rFonts w:eastAsia="Times New Roman"/>
              </w:rPr>
            </w:pPr>
            <w:r w:rsidRPr="00C314AA">
              <w:rPr>
                <w:rFonts w:eastAsia="Times New Roman"/>
              </w:rPr>
              <w:t>135 419,8</w:t>
            </w:r>
          </w:p>
        </w:tc>
      </w:tr>
      <w:tr w:rsidR="00C314AA" w:rsidRPr="00C314AA" w14:paraId="5B154FEB" w14:textId="77777777" w:rsidTr="00197D67">
        <w:trPr>
          <w:trHeight w:val="20"/>
        </w:trPr>
        <w:tc>
          <w:tcPr>
            <w:tcW w:w="628" w:type="dxa"/>
            <w:shd w:val="clear" w:color="auto" w:fill="auto"/>
            <w:noWrap/>
            <w:vAlign w:val="center"/>
            <w:hideMark/>
          </w:tcPr>
          <w:p w14:paraId="4C1C503F" w14:textId="77777777" w:rsidR="00C314AA" w:rsidRPr="00C314AA" w:rsidRDefault="00C314AA" w:rsidP="00C314AA">
            <w:pPr>
              <w:jc w:val="center"/>
              <w:rPr>
                <w:rFonts w:eastAsia="Times New Roman"/>
              </w:rPr>
            </w:pPr>
          </w:p>
        </w:tc>
        <w:tc>
          <w:tcPr>
            <w:tcW w:w="5226" w:type="dxa"/>
            <w:shd w:val="clear" w:color="auto" w:fill="auto"/>
            <w:noWrap/>
            <w:hideMark/>
          </w:tcPr>
          <w:p w14:paraId="753F6909" w14:textId="77777777" w:rsidR="00C314AA" w:rsidRPr="00C314AA" w:rsidRDefault="00C314AA" w:rsidP="00C314AA">
            <w:pPr>
              <w:jc w:val="right"/>
              <w:rPr>
                <w:rFonts w:eastAsia="Times New Roman"/>
                <w:i/>
                <w:iCs/>
              </w:rPr>
            </w:pPr>
            <w:r w:rsidRPr="00C314AA">
              <w:rPr>
                <w:rFonts w:eastAsia="Times New Roman"/>
                <w:i/>
                <w:iCs/>
              </w:rPr>
              <w:t>Финансовое управление</w:t>
            </w:r>
          </w:p>
        </w:tc>
        <w:tc>
          <w:tcPr>
            <w:tcW w:w="1517" w:type="dxa"/>
            <w:shd w:val="clear" w:color="auto" w:fill="auto"/>
            <w:noWrap/>
            <w:hideMark/>
          </w:tcPr>
          <w:p w14:paraId="1CAD6A8B" w14:textId="77777777" w:rsidR="00C314AA" w:rsidRPr="00C314AA" w:rsidRDefault="00C314AA" w:rsidP="00C314AA">
            <w:pPr>
              <w:jc w:val="center"/>
              <w:rPr>
                <w:rFonts w:eastAsia="Times New Roman"/>
              </w:rPr>
            </w:pPr>
            <w:r w:rsidRPr="00C314AA">
              <w:rPr>
                <w:rFonts w:eastAsia="Times New Roman"/>
              </w:rPr>
              <w:t>109 478,1</w:t>
            </w:r>
          </w:p>
        </w:tc>
        <w:tc>
          <w:tcPr>
            <w:tcW w:w="1417" w:type="dxa"/>
            <w:shd w:val="clear" w:color="auto" w:fill="auto"/>
            <w:noWrap/>
            <w:hideMark/>
          </w:tcPr>
          <w:p w14:paraId="43DD1C1B" w14:textId="77777777" w:rsidR="00C314AA" w:rsidRPr="00C314AA" w:rsidRDefault="00C314AA" w:rsidP="00C314AA">
            <w:pPr>
              <w:jc w:val="center"/>
              <w:rPr>
                <w:rFonts w:eastAsia="Times New Roman"/>
              </w:rPr>
            </w:pPr>
            <w:r w:rsidRPr="00C314AA">
              <w:rPr>
                <w:rFonts w:eastAsia="Times New Roman"/>
              </w:rPr>
              <w:t>112 752,3</w:t>
            </w:r>
          </w:p>
        </w:tc>
        <w:tc>
          <w:tcPr>
            <w:tcW w:w="1417" w:type="dxa"/>
            <w:shd w:val="clear" w:color="auto" w:fill="auto"/>
            <w:noWrap/>
            <w:hideMark/>
          </w:tcPr>
          <w:p w14:paraId="148C07D6" w14:textId="77777777" w:rsidR="00C314AA" w:rsidRPr="00C314AA" w:rsidRDefault="00C314AA" w:rsidP="00C314AA">
            <w:pPr>
              <w:jc w:val="center"/>
              <w:rPr>
                <w:rFonts w:eastAsia="Times New Roman"/>
              </w:rPr>
            </w:pPr>
            <w:r w:rsidRPr="00C314AA">
              <w:rPr>
                <w:rFonts w:eastAsia="Times New Roman"/>
              </w:rPr>
              <w:t>117 095,5</w:t>
            </w:r>
          </w:p>
        </w:tc>
      </w:tr>
      <w:tr w:rsidR="00C314AA" w:rsidRPr="00C314AA" w14:paraId="42DD3CF8" w14:textId="77777777" w:rsidTr="00197D67">
        <w:trPr>
          <w:trHeight w:val="20"/>
        </w:trPr>
        <w:tc>
          <w:tcPr>
            <w:tcW w:w="628" w:type="dxa"/>
            <w:shd w:val="clear" w:color="auto" w:fill="auto"/>
            <w:noWrap/>
            <w:vAlign w:val="center"/>
            <w:hideMark/>
          </w:tcPr>
          <w:p w14:paraId="5BA7C688" w14:textId="77777777" w:rsidR="00C314AA" w:rsidRPr="00C314AA" w:rsidRDefault="00C314AA" w:rsidP="00C314AA">
            <w:pPr>
              <w:jc w:val="center"/>
              <w:rPr>
                <w:rFonts w:eastAsia="Times New Roman"/>
              </w:rPr>
            </w:pPr>
          </w:p>
        </w:tc>
        <w:tc>
          <w:tcPr>
            <w:tcW w:w="5226" w:type="dxa"/>
            <w:shd w:val="clear" w:color="auto" w:fill="auto"/>
            <w:noWrap/>
            <w:hideMark/>
          </w:tcPr>
          <w:p w14:paraId="4E783948" w14:textId="77777777" w:rsidR="00C314AA" w:rsidRPr="00C314AA" w:rsidRDefault="00C314AA" w:rsidP="00C314AA">
            <w:pPr>
              <w:jc w:val="right"/>
              <w:rPr>
                <w:rFonts w:eastAsia="Times New Roman"/>
                <w:i/>
                <w:iCs/>
              </w:rPr>
            </w:pPr>
            <w:r w:rsidRPr="00C314AA">
              <w:rPr>
                <w:rFonts w:eastAsia="Times New Roman"/>
                <w:i/>
                <w:iCs/>
              </w:rPr>
              <w:t>КРУ</w:t>
            </w:r>
          </w:p>
        </w:tc>
        <w:tc>
          <w:tcPr>
            <w:tcW w:w="1517" w:type="dxa"/>
            <w:shd w:val="clear" w:color="auto" w:fill="auto"/>
            <w:noWrap/>
            <w:hideMark/>
          </w:tcPr>
          <w:p w14:paraId="753A4BE1" w14:textId="77777777" w:rsidR="00C314AA" w:rsidRPr="00C314AA" w:rsidRDefault="00C314AA" w:rsidP="00C314AA">
            <w:pPr>
              <w:jc w:val="center"/>
              <w:rPr>
                <w:rFonts w:eastAsia="Times New Roman"/>
              </w:rPr>
            </w:pPr>
            <w:r w:rsidRPr="00C314AA">
              <w:rPr>
                <w:rFonts w:eastAsia="Times New Roman"/>
              </w:rPr>
              <w:t>16 925,3</w:t>
            </w:r>
          </w:p>
        </w:tc>
        <w:tc>
          <w:tcPr>
            <w:tcW w:w="1417" w:type="dxa"/>
            <w:shd w:val="clear" w:color="auto" w:fill="auto"/>
            <w:noWrap/>
            <w:hideMark/>
          </w:tcPr>
          <w:p w14:paraId="587DF6F0" w14:textId="77777777" w:rsidR="00C314AA" w:rsidRPr="00C314AA" w:rsidRDefault="00C314AA" w:rsidP="00C314AA">
            <w:pPr>
              <w:jc w:val="center"/>
              <w:rPr>
                <w:rFonts w:eastAsia="Times New Roman"/>
              </w:rPr>
            </w:pPr>
            <w:r w:rsidRPr="00C314AA">
              <w:rPr>
                <w:rFonts w:eastAsia="Times New Roman"/>
              </w:rPr>
              <w:t>17 609,2</w:t>
            </w:r>
          </w:p>
        </w:tc>
        <w:tc>
          <w:tcPr>
            <w:tcW w:w="1417" w:type="dxa"/>
            <w:shd w:val="clear" w:color="auto" w:fill="auto"/>
            <w:noWrap/>
            <w:hideMark/>
          </w:tcPr>
          <w:p w14:paraId="73774D4B" w14:textId="77777777" w:rsidR="00C314AA" w:rsidRPr="00C314AA" w:rsidRDefault="00C314AA" w:rsidP="00C314AA">
            <w:pPr>
              <w:jc w:val="center"/>
              <w:rPr>
                <w:rFonts w:eastAsia="Times New Roman"/>
              </w:rPr>
            </w:pPr>
            <w:r w:rsidRPr="00C314AA">
              <w:rPr>
                <w:rFonts w:eastAsia="Times New Roman"/>
              </w:rPr>
              <w:t>18 324,3</w:t>
            </w:r>
          </w:p>
        </w:tc>
      </w:tr>
      <w:tr w:rsidR="00C314AA" w:rsidRPr="00C314AA" w14:paraId="308A069E" w14:textId="77777777" w:rsidTr="00197D67">
        <w:trPr>
          <w:trHeight w:val="20"/>
        </w:trPr>
        <w:tc>
          <w:tcPr>
            <w:tcW w:w="628" w:type="dxa"/>
            <w:shd w:val="clear" w:color="auto" w:fill="auto"/>
            <w:noWrap/>
            <w:vAlign w:val="center"/>
            <w:hideMark/>
          </w:tcPr>
          <w:p w14:paraId="3C78C059" w14:textId="77777777" w:rsidR="00C314AA" w:rsidRPr="00C314AA" w:rsidRDefault="00C314AA" w:rsidP="00C314AA">
            <w:pPr>
              <w:jc w:val="center"/>
              <w:rPr>
                <w:rFonts w:eastAsia="Times New Roman"/>
              </w:rPr>
            </w:pPr>
          </w:p>
        </w:tc>
        <w:tc>
          <w:tcPr>
            <w:tcW w:w="5226" w:type="dxa"/>
            <w:shd w:val="clear" w:color="auto" w:fill="auto"/>
            <w:noWrap/>
            <w:hideMark/>
          </w:tcPr>
          <w:p w14:paraId="7F77F064"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74E3945" w14:textId="77777777" w:rsidR="00C314AA" w:rsidRPr="00C314AA" w:rsidRDefault="00C314AA" w:rsidP="00C314AA">
            <w:pPr>
              <w:jc w:val="center"/>
              <w:rPr>
                <w:rFonts w:eastAsia="Times New Roman"/>
              </w:rPr>
            </w:pPr>
            <w:r w:rsidRPr="00C314AA">
              <w:rPr>
                <w:rFonts w:eastAsia="Times New Roman"/>
              </w:rPr>
              <w:t>7 258,0</w:t>
            </w:r>
          </w:p>
        </w:tc>
        <w:tc>
          <w:tcPr>
            <w:tcW w:w="1417" w:type="dxa"/>
            <w:shd w:val="clear" w:color="auto" w:fill="auto"/>
            <w:noWrap/>
            <w:hideMark/>
          </w:tcPr>
          <w:p w14:paraId="4EF7D92B" w14:textId="77777777" w:rsidR="00C314AA" w:rsidRPr="00C314AA" w:rsidRDefault="00C314AA" w:rsidP="00C314AA">
            <w:pPr>
              <w:jc w:val="center"/>
              <w:rPr>
                <w:rFonts w:eastAsia="Times New Roman"/>
              </w:rPr>
            </w:pPr>
            <w:r w:rsidRPr="00C314AA">
              <w:rPr>
                <w:rFonts w:eastAsia="Times New Roman"/>
              </w:rPr>
              <w:t>10 876,1</w:t>
            </w:r>
          </w:p>
        </w:tc>
        <w:tc>
          <w:tcPr>
            <w:tcW w:w="1417" w:type="dxa"/>
            <w:shd w:val="clear" w:color="auto" w:fill="auto"/>
            <w:noWrap/>
            <w:hideMark/>
          </w:tcPr>
          <w:p w14:paraId="15531CF1" w14:textId="77777777" w:rsidR="00C314AA" w:rsidRPr="00C314AA" w:rsidRDefault="00C314AA" w:rsidP="00C314AA">
            <w:pPr>
              <w:jc w:val="center"/>
              <w:rPr>
                <w:rFonts w:eastAsia="Times New Roman"/>
              </w:rPr>
            </w:pPr>
            <w:r w:rsidRPr="00C314AA">
              <w:rPr>
                <w:rFonts w:eastAsia="Times New Roman"/>
              </w:rPr>
              <w:t>16 031,8</w:t>
            </w:r>
          </w:p>
        </w:tc>
      </w:tr>
      <w:tr w:rsidR="00C314AA" w:rsidRPr="00C314AA" w14:paraId="19E581B4" w14:textId="77777777" w:rsidTr="00197D67">
        <w:trPr>
          <w:trHeight w:val="20"/>
        </w:trPr>
        <w:tc>
          <w:tcPr>
            <w:tcW w:w="628" w:type="dxa"/>
            <w:shd w:val="clear" w:color="auto" w:fill="auto"/>
            <w:noWrap/>
            <w:vAlign w:val="center"/>
            <w:hideMark/>
          </w:tcPr>
          <w:p w14:paraId="3A2CB6A9" w14:textId="77777777" w:rsidR="00C314AA" w:rsidRPr="00C314AA" w:rsidRDefault="00C314AA" w:rsidP="00C314AA">
            <w:pPr>
              <w:jc w:val="center"/>
              <w:rPr>
                <w:rFonts w:eastAsia="Times New Roman"/>
              </w:rPr>
            </w:pPr>
          </w:p>
        </w:tc>
        <w:tc>
          <w:tcPr>
            <w:tcW w:w="5226" w:type="dxa"/>
            <w:shd w:val="clear" w:color="auto" w:fill="auto"/>
            <w:noWrap/>
            <w:hideMark/>
          </w:tcPr>
          <w:p w14:paraId="60685460"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D79BEB2" w14:textId="77777777" w:rsidR="00C314AA" w:rsidRPr="00C314AA" w:rsidRDefault="00C314AA" w:rsidP="00C314AA">
            <w:pPr>
              <w:jc w:val="center"/>
              <w:rPr>
                <w:rFonts w:eastAsia="Times New Roman"/>
              </w:rPr>
            </w:pPr>
            <w:r w:rsidRPr="00C314AA">
              <w:rPr>
                <w:rFonts w:eastAsia="Times New Roman"/>
              </w:rPr>
              <w:t>6,1</w:t>
            </w:r>
          </w:p>
        </w:tc>
        <w:tc>
          <w:tcPr>
            <w:tcW w:w="1417" w:type="dxa"/>
            <w:shd w:val="clear" w:color="auto" w:fill="auto"/>
            <w:noWrap/>
            <w:hideMark/>
          </w:tcPr>
          <w:p w14:paraId="629561A4" w14:textId="77777777" w:rsidR="00C314AA" w:rsidRPr="00C314AA" w:rsidRDefault="00C314AA" w:rsidP="00C314AA">
            <w:pPr>
              <w:jc w:val="center"/>
              <w:rPr>
                <w:rFonts w:eastAsia="Times New Roman"/>
              </w:rPr>
            </w:pPr>
            <w:r w:rsidRPr="00C314AA">
              <w:rPr>
                <w:rFonts w:eastAsia="Times New Roman"/>
              </w:rPr>
              <w:t>9,1</w:t>
            </w:r>
          </w:p>
        </w:tc>
        <w:tc>
          <w:tcPr>
            <w:tcW w:w="1417" w:type="dxa"/>
            <w:shd w:val="clear" w:color="auto" w:fill="auto"/>
            <w:noWrap/>
            <w:hideMark/>
          </w:tcPr>
          <w:p w14:paraId="17CFCC83" w14:textId="77777777" w:rsidR="00C314AA" w:rsidRPr="00C314AA" w:rsidRDefault="00C314AA" w:rsidP="00C314AA">
            <w:pPr>
              <w:jc w:val="center"/>
              <w:rPr>
                <w:rFonts w:eastAsia="Times New Roman"/>
              </w:rPr>
            </w:pPr>
            <w:r w:rsidRPr="00C314AA">
              <w:rPr>
                <w:rFonts w:eastAsia="Times New Roman"/>
              </w:rPr>
              <w:t>13,4</w:t>
            </w:r>
          </w:p>
        </w:tc>
      </w:tr>
      <w:tr w:rsidR="00C314AA" w:rsidRPr="00C314AA" w14:paraId="712E45F2" w14:textId="77777777" w:rsidTr="00BA34FA">
        <w:trPr>
          <w:trHeight w:val="20"/>
        </w:trPr>
        <w:tc>
          <w:tcPr>
            <w:tcW w:w="628" w:type="dxa"/>
            <w:shd w:val="clear" w:color="auto" w:fill="auto"/>
            <w:noWrap/>
            <w:vAlign w:val="center"/>
            <w:hideMark/>
          </w:tcPr>
          <w:p w14:paraId="14AD8E24" w14:textId="77777777" w:rsidR="00C314AA" w:rsidRPr="00C314AA" w:rsidRDefault="00C314AA" w:rsidP="00C314AA">
            <w:pPr>
              <w:jc w:val="center"/>
              <w:rPr>
                <w:rFonts w:eastAsia="Times New Roman"/>
                <w:b/>
              </w:rPr>
            </w:pPr>
            <w:r w:rsidRPr="00C314AA">
              <w:rPr>
                <w:rFonts w:eastAsia="Times New Roman"/>
                <w:b/>
              </w:rPr>
              <w:t>6</w:t>
            </w:r>
          </w:p>
        </w:tc>
        <w:tc>
          <w:tcPr>
            <w:tcW w:w="9577" w:type="dxa"/>
            <w:gridSpan w:val="4"/>
            <w:shd w:val="clear" w:color="auto" w:fill="auto"/>
            <w:hideMark/>
          </w:tcPr>
          <w:p w14:paraId="6132B3F2" w14:textId="77777777" w:rsidR="00C314AA" w:rsidRPr="00C314AA" w:rsidRDefault="00C314AA" w:rsidP="00C314AA">
            <w:pPr>
              <w:rPr>
                <w:rFonts w:eastAsia="Times New Roman"/>
                <w:b/>
              </w:rPr>
            </w:pPr>
            <w:r w:rsidRPr="00C314AA">
              <w:rPr>
                <w:rFonts w:eastAsia="Times New Roman"/>
                <w:b/>
              </w:rPr>
              <w:t>«Муниципальная программа энергосбережения и повышения энергетической эффективности в городе Оренбурге на 2016-2022 годы» (в соответствии с проектом паспорта - «Муниципальная программа энергосбережения и повышения энергетической эффективности в городе Оренбурге на 2016-2025 годы»)</w:t>
            </w:r>
          </w:p>
        </w:tc>
      </w:tr>
      <w:tr w:rsidR="00C314AA" w:rsidRPr="00C314AA" w14:paraId="1EFFCAE4" w14:textId="77777777" w:rsidTr="00197D67">
        <w:trPr>
          <w:trHeight w:val="20"/>
        </w:trPr>
        <w:tc>
          <w:tcPr>
            <w:tcW w:w="628" w:type="dxa"/>
            <w:shd w:val="clear" w:color="auto" w:fill="auto"/>
            <w:noWrap/>
            <w:vAlign w:val="center"/>
            <w:hideMark/>
          </w:tcPr>
          <w:p w14:paraId="173E387F" w14:textId="77777777" w:rsidR="00C314AA" w:rsidRPr="00C314AA" w:rsidRDefault="00C314AA" w:rsidP="00C314AA">
            <w:pPr>
              <w:jc w:val="center"/>
              <w:rPr>
                <w:rFonts w:eastAsia="Times New Roman"/>
              </w:rPr>
            </w:pPr>
          </w:p>
        </w:tc>
        <w:tc>
          <w:tcPr>
            <w:tcW w:w="5226" w:type="dxa"/>
            <w:shd w:val="clear" w:color="auto" w:fill="auto"/>
            <w:noWrap/>
            <w:hideMark/>
          </w:tcPr>
          <w:p w14:paraId="490A230C"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24EF6511" w14:textId="77777777" w:rsidR="00C314AA" w:rsidRPr="00C314AA" w:rsidRDefault="00C314AA" w:rsidP="00C314AA">
            <w:pPr>
              <w:jc w:val="center"/>
              <w:rPr>
                <w:rFonts w:eastAsia="Times New Roman"/>
              </w:rPr>
            </w:pPr>
            <w:r w:rsidRPr="00C314AA">
              <w:rPr>
                <w:rFonts w:eastAsia="Times New Roman"/>
              </w:rPr>
              <w:t>0,0</w:t>
            </w:r>
          </w:p>
        </w:tc>
        <w:tc>
          <w:tcPr>
            <w:tcW w:w="1417" w:type="dxa"/>
            <w:shd w:val="clear" w:color="auto" w:fill="auto"/>
            <w:noWrap/>
            <w:hideMark/>
          </w:tcPr>
          <w:p w14:paraId="0F0511A0" w14:textId="77777777" w:rsidR="00C314AA" w:rsidRPr="00C314AA" w:rsidRDefault="00C314AA" w:rsidP="00C314AA">
            <w:pPr>
              <w:jc w:val="center"/>
              <w:rPr>
                <w:rFonts w:eastAsia="Times New Roman"/>
              </w:rPr>
            </w:pPr>
            <w:r w:rsidRPr="00C314AA">
              <w:rPr>
                <w:rFonts w:eastAsia="Times New Roman"/>
              </w:rPr>
              <w:t>0,0</w:t>
            </w:r>
          </w:p>
        </w:tc>
        <w:tc>
          <w:tcPr>
            <w:tcW w:w="1417" w:type="dxa"/>
            <w:shd w:val="clear" w:color="auto" w:fill="auto"/>
            <w:noWrap/>
            <w:hideMark/>
          </w:tcPr>
          <w:p w14:paraId="5081CF70" w14:textId="77777777" w:rsidR="00C314AA" w:rsidRPr="00C314AA" w:rsidRDefault="00C314AA" w:rsidP="00C314AA">
            <w:pPr>
              <w:jc w:val="center"/>
              <w:rPr>
                <w:rFonts w:eastAsia="Times New Roman"/>
              </w:rPr>
            </w:pPr>
            <w:r w:rsidRPr="00C314AA">
              <w:rPr>
                <w:rFonts w:eastAsia="Times New Roman"/>
              </w:rPr>
              <w:t>10 916,3</w:t>
            </w:r>
          </w:p>
        </w:tc>
      </w:tr>
      <w:tr w:rsidR="00C314AA" w:rsidRPr="00C314AA" w14:paraId="4DECFC7F" w14:textId="77777777" w:rsidTr="00197D67">
        <w:trPr>
          <w:trHeight w:val="20"/>
        </w:trPr>
        <w:tc>
          <w:tcPr>
            <w:tcW w:w="628" w:type="dxa"/>
            <w:shd w:val="clear" w:color="auto" w:fill="auto"/>
            <w:noWrap/>
            <w:vAlign w:val="center"/>
            <w:hideMark/>
          </w:tcPr>
          <w:p w14:paraId="56174014" w14:textId="77777777" w:rsidR="00C314AA" w:rsidRPr="00C314AA" w:rsidRDefault="00C314AA" w:rsidP="00C314AA">
            <w:pPr>
              <w:jc w:val="center"/>
              <w:rPr>
                <w:rFonts w:eastAsia="Times New Roman"/>
              </w:rPr>
            </w:pPr>
          </w:p>
        </w:tc>
        <w:tc>
          <w:tcPr>
            <w:tcW w:w="5226" w:type="dxa"/>
            <w:shd w:val="clear" w:color="auto" w:fill="auto"/>
            <w:hideMark/>
          </w:tcPr>
          <w:p w14:paraId="55022265"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4DEE6272" w14:textId="77777777" w:rsidR="00C314AA" w:rsidRPr="00C314AA" w:rsidRDefault="00C314AA" w:rsidP="00C314AA">
            <w:pPr>
              <w:jc w:val="center"/>
              <w:rPr>
                <w:rFonts w:eastAsia="Times New Roman"/>
              </w:rPr>
            </w:pPr>
            <w:r w:rsidRPr="00C314AA">
              <w:rPr>
                <w:rFonts w:eastAsia="Times New Roman"/>
              </w:rPr>
              <w:t>11 091,3</w:t>
            </w:r>
          </w:p>
        </w:tc>
        <w:tc>
          <w:tcPr>
            <w:tcW w:w="1417" w:type="dxa"/>
            <w:shd w:val="clear" w:color="auto" w:fill="auto"/>
            <w:noWrap/>
            <w:hideMark/>
          </w:tcPr>
          <w:p w14:paraId="4D437C84" w14:textId="77777777" w:rsidR="00C314AA" w:rsidRPr="00C314AA" w:rsidRDefault="00C314AA" w:rsidP="00C314AA">
            <w:pPr>
              <w:jc w:val="center"/>
              <w:rPr>
                <w:rFonts w:eastAsia="Times New Roman"/>
              </w:rPr>
            </w:pPr>
            <w:r w:rsidRPr="00C314AA">
              <w:rPr>
                <w:rFonts w:eastAsia="Times New Roman"/>
              </w:rPr>
              <w:t>10 900,8</w:t>
            </w:r>
          </w:p>
        </w:tc>
        <w:tc>
          <w:tcPr>
            <w:tcW w:w="1417" w:type="dxa"/>
            <w:shd w:val="clear" w:color="auto" w:fill="auto"/>
            <w:noWrap/>
            <w:hideMark/>
          </w:tcPr>
          <w:p w14:paraId="310CAA46" w14:textId="77777777" w:rsidR="00C314AA" w:rsidRPr="00C314AA" w:rsidRDefault="00C314AA" w:rsidP="00C314AA">
            <w:pPr>
              <w:jc w:val="center"/>
              <w:rPr>
                <w:rFonts w:eastAsia="Times New Roman"/>
              </w:rPr>
            </w:pPr>
            <w:r w:rsidRPr="00C314AA">
              <w:rPr>
                <w:rFonts w:eastAsia="Times New Roman"/>
              </w:rPr>
              <w:t>10 916,3</w:t>
            </w:r>
          </w:p>
        </w:tc>
      </w:tr>
      <w:tr w:rsidR="00C314AA" w:rsidRPr="00C314AA" w14:paraId="6A3B54D2" w14:textId="77777777" w:rsidTr="00197D67">
        <w:trPr>
          <w:trHeight w:val="20"/>
        </w:trPr>
        <w:tc>
          <w:tcPr>
            <w:tcW w:w="628" w:type="dxa"/>
            <w:shd w:val="clear" w:color="auto" w:fill="auto"/>
            <w:noWrap/>
            <w:vAlign w:val="center"/>
            <w:hideMark/>
          </w:tcPr>
          <w:p w14:paraId="179F6F67" w14:textId="77777777" w:rsidR="00C314AA" w:rsidRPr="00C314AA" w:rsidRDefault="00C314AA" w:rsidP="00C314AA">
            <w:pPr>
              <w:jc w:val="center"/>
              <w:rPr>
                <w:rFonts w:eastAsia="Times New Roman"/>
              </w:rPr>
            </w:pPr>
          </w:p>
        </w:tc>
        <w:tc>
          <w:tcPr>
            <w:tcW w:w="5226" w:type="dxa"/>
            <w:shd w:val="clear" w:color="auto" w:fill="auto"/>
            <w:noWrap/>
            <w:hideMark/>
          </w:tcPr>
          <w:p w14:paraId="5A817F09"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34F35416" w14:textId="77777777" w:rsidR="00C314AA" w:rsidRPr="00C314AA" w:rsidRDefault="00C314AA" w:rsidP="00C314AA">
            <w:pPr>
              <w:jc w:val="center"/>
              <w:rPr>
                <w:rFonts w:eastAsia="Times New Roman"/>
              </w:rPr>
            </w:pPr>
            <w:r w:rsidRPr="00C314AA">
              <w:rPr>
                <w:rFonts w:eastAsia="Times New Roman"/>
              </w:rPr>
              <w:t>84,0</w:t>
            </w:r>
          </w:p>
        </w:tc>
        <w:tc>
          <w:tcPr>
            <w:tcW w:w="1417" w:type="dxa"/>
            <w:shd w:val="clear" w:color="auto" w:fill="auto"/>
            <w:noWrap/>
            <w:hideMark/>
          </w:tcPr>
          <w:p w14:paraId="75EDA555" w14:textId="77777777" w:rsidR="00C314AA" w:rsidRPr="00C314AA" w:rsidRDefault="00C314AA" w:rsidP="00C314AA">
            <w:pPr>
              <w:jc w:val="center"/>
              <w:rPr>
                <w:rFonts w:eastAsia="Times New Roman"/>
              </w:rPr>
            </w:pPr>
            <w:r w:rsidRPr="00C314AA">
              <w:rPr>
                <w:rFonts w:eastAsia="Times New Roman"/>
              </w:rPr>
              <w:t>84,0</w:t>
            </w:r>
          </w:p>
        </w:tc>
        <w:tc>
          <w:tcPr>
            <w:tcW w:w="1417" w:type="dxa"/>
            <w:shd w:val="clear" w:color="auto" w:fill="auto"/>
            <w:noWrap/>
            <w:hideMark/>
          </w:tcPr>
          <w:p w14:paraId="38ECA9D0" w14:textId="77777777" w:rsidR="00C314AA" w:rsidRPr="00C314AA" w:rsidRDefault="00C314AA" w:rsidP="00C314AA">
            <w:pPr>
              <w:jc w:val="center"/>
              <w:rPr>
                <w:rFonts w:eastAsia="Times New Roman"/>
              </w:rPr>
            </w:pPr>
            <w:r w:rsidRPr="00C314AA">
              <w:rPr>
                <w:rFonts w:eastAsia="Times New Roman"/>
              </w:rPr>
              <w:t>84,0</w:t>
            </w:r>
          </w:p>
        </w:tc>
      </w:tr>
      <w:tr w:rsidR="00C314AA" w:rsidRPr="00C314AA" w14:paraId="0C9AA2FC" w14:textId="77777777" w:rsidTr="00197D67">
        <w:trPr>
          <w:trHeight w:val="20"/>
        </w:trPr>
        <w:tc>
          <w:tcPr>
            <w:tcW w:w="628" w:type="dxa"/>
            <w:shd w:val="clear" w:color="auto" w:fill="auto"/>
            <w:noWrap/>
            <w:vAlign w:val="center"/>
            <w:hideMark/>
          </w:tcPr>
          <w:p w14:paraId="0131E857" w14:textId="77777777" w:rsidR="00C314AA" w:rsidRPr="00C314AA" w:rsidRDefault="00C314AA" w:rsidP="00C314AA">
            <w:pPr>
              <w:jc w:val="center"/>
              <w:rPr>
                <w:rFonts w:eastAsia="Times New Roman"/>
              </w:rPr>
            </w:pPr>
          </w:p>
        </w:tc>
        <w:tc>
          <w:tcPr>
            <w:tcW w:w="5226" w:type="dxa"/>
            <w:shd w:val="clear" w:color="auto" w:fill="auto"/>
            <w:noWrap/>
            <w:hideMark/>
          </w:tcPr>
          <w:p w14:paraId="72AB023B" w14:textId="77777777" w:rsidR="00C314AA" w:rsidRPr="00C314AA" w:rsidRDefault="00C314AA" w:rsidP="00C314AA">
            <w:pPr>
              <w:jc w:val="right"/>
              <w:rPr>
                <w:rFonts w:eastAsia="Times New Roman"/>
                <w:i/>
                <w:iCs/>
              </w:rPr>
            </w:pPr>
            <w:r w:rsidRPr="00C314AA">
              <w:rPr>
                <w:rFonts w:eastAsia="Times New Roman"/>
                <w:i/>
                <w:iCs/>
              </w:rPr>
              <w:t>УЖКХ</w:t>
            </w:r>
          </w:p>
        </w:tc>
        <w:tc>
          <w:tcPr>
            <w:tcW w:w="1517" w:type="dxa"/>
            <w:shd w:val="clear" w:color="auto" w:fill="auto"/>
            <w:noWrap/>
            <w:hideMark/>
          </w:tcPr>
          <w:p w14:paraId="25818D38" w14:textId="77777777" w:rsidR="00C314AA" w:rsidRPr="00C314AA" w:rsidRDefault="00C314AA" w:rsidP="00C314AA">
            <w:pPr>
              <w:jc w:val="center"/>
              <w:rPr>
                <w:rFonts w:eastAsia="Times New Roman"/>
              </w:rPr>
            </w:pPr>
            <w:r w:rsidRPr="00C314AA">
              <w:rPr>
                <w:rFonts w:eastAsia="Times New Roman"/>
              </w:rPr>
              <w:t>500,0</w:t>
            </w:r>
          </w:p>
        </w:tc>
        <w:tc>
          <w:tcPr>
            <w:tcW w:w="1417" w:type="dxa"/>
            <w:shd w:val="clear" w:color="auto" w:fill="auto"/>
            <w:noWrap/>
            <w:hideMark/>
          </w:tcPr>
          <w:p w14:paraId="76135F0E" w14:textId="77777777" w:rsidR="00C314AA" w:rsidRPr="00C314AA" w:rsidRDefault="00C314AA" w:rsidP="00C314AA">
            <w:pPr>
              <w:jc w:val="center"/>
              <w:rPr>
                <w:rFonts w:eastAsia="Times New Roman"/>
              </w:rPr>
            </w:pPr>
            <w:r w:rsidRPr="00C314AA">
              <w:rPr>
                <w:rFonts w:eastAsia="Times New Roman"/>
              </w:rPr>
              <w:t>309,5</w:t>
            </w:r>
          </w:p>
        </w:tc>
        <w:tc>
          <w:tcPr>
            <w:tcW w:w="1417" w:type="dxa"/>
            <w:shd w:val="clear" w:color="auto" w:fill="auto"/>
            <w:noWrap/>
            <w:hideMark/>
          </w:tcPr>
          <w:p w14:paraId="60328163" w14:textId="77777777" w:rsidR="00C314AA" w:rsidRPr="00C314AA" w:rsidRDefault="00C314AA" w:rsidP="00C314AA">
            <w:pPr>
              <w:jc w:val="center"/>
              <w:rPr>
                <w:rFonts w:eastAsia="Times New Roman"/>
              </w:rPr>
            </w:pPr>
            <w:r w:rsidRPr="00C314AA">
              <w:rPr>
                <w:rFonts w:eastAsia="Times New Roman"/>
              </w:rPr>
              <w:t>325,0</w:t>
            </w:r>
          </w:p>
        </w:tc>
      </w:tr>
      <w:tr w:rsidR="00C314AA" w:rsidRPr="00C314AA" w14:paraId="18565616" w14:textId="77777777" w:rsidTr="00197D67">
        <w:trPr>
          <w:trHeight w:val="20"/>
        </w:trPr>
        <w:tc>
          <w:tcPr>
            <w:tcW w:w="628" w:type="dxa"/>
            <w:shd w:val="clear" w:color="auto" w:fill="auto"/>
            <w:noWrap/>
            <w:vAlign w:val="center"/>
            <w:hideMark/>
          </w:tcPr>
          <w:p w14:paraId="236B663B" w14:textId="77777777" w:rsidR="00C314AA" w:rsidRPr="00C314AA" w:rsidRDefault="00C314AA" w:rsidP="00C314AA">
            <w:pPr>
              <w:jc w:val="center"/>
              <w:rPr>
                <w:rFonts w:eastAsia="Times New Roman"/>
              </w:rPr>
            </w:pPr>
          </w:p>
        </w:tc>
        <w:tc>
          <w:tcPr>
            <w:tcW w:w="5226" w:type="dxa"/>
            <w:shd w:val="clear" w:color="auto" w:fill="auto"/>
            <w:hideMark/>
          </w:tcPr>
          <w:p w14:paraId="6A3DA040" w14:textId="77777777" w:rsidR="00C314AA" w:rsidRPr="00C314AA" w:rsidRDefault="00C314AA" w:rsidP="00C314AA">
            <w:pPr>
              <w:jc w:val="right"/>
              <w:rPr>
                <w:rFonts w:eastAsia="Times New Roman"/>
                <w:i/>
                <w:iCs/>
              </w:rPr>
            </w:pPr>
            <w:r w:rsidRPr="00C314AA">
              <w:rPr>
                <w:rFonts w:eastAsia="Times New Roman"/>
                <w:i/>
                <w:iCs/>
              </w:rPr>
              <w:t>ДИЖО</w:t>
            </w:r>
          </w:p>
        </w:tc>
        <w:tc>
          <w:tcPr>
            <w:tcW w:w="1517" w:type="dxa"/>
            <w:shd w:val="clear" w:color="auto" w:fill="auto"/>
            <w:noWrap/>
            <w:hideMark/>
          </w:tcPr>
          <w:p w14:paraId="5939A7A4" w14:textId="77777777" w:rsidR="00C314AA" w:rsidRPr="00C314AA" w:rsidRDefault="00C314AA" w:rsidP="00C314AA">
            <w:pPr>
              <w:jc w:val="center"/>
              <w:rPr>
                <w:rFonts w:eastAsia="Times New Roman"/>
              </w:rPr>
            </w:pPr>
            <w:r w:rsidRPr="00C314AA">
              <w:rPr>
                <w:rFonts w:eastAsia="Times New Roman"/>
              </w:rPr>
              <w:t>75,0</w:t>
            </w:r>
          </w:p>
        </w:tc>
        <w:tc>
          <w:tcPr>
            <w:tcW w:w="1417" w:type="dxa"/>
            <w:shd w:val="clear" w:color="auto" w:fill="auto"/>
            <w:noWrap/>
            <w:hideMark/>
          </w:tcPr>
          <w:p w14:paraId="13E12A1A" w14:textId="77777777" w:rsidR="00C314AA" w:rsidRPr="00C314AA" w:rsidRDefault="00C314AA" w:rsidP="00C314AA">
            <w:pPr>
              <w:jc w:val="center"/>
              <w:rPr>
                <w:rFonts w:eastAsia="Times New Roman"/>
              </w:rPr>
            </w:pPr>
            <w:r w:rsidRPr="00C314AA">
              <w:rPr>
                <w:rFonts w:eastAsia="Times New Roman"/>
              </w:rPr>
              <w:t>75,0</w:t>
            </w:r>
          </w:p>
        </w:tc>
        <w:tc>
          <w:tcPr>
            <w:tcW w:w="1417" w:type="dxa"/>
            <w:shd w:val="clear" w:color="auto" w:fill="auto"/>
            <w:noWrap/>
            <w:hideMark/>
          </w:tcPr>
          <w:p w14:paraId="4018F406" w14:textId="77777777" w:rsidR="00C314AA" w:rsidRPr="00C314AA" w:rsidRDefault="00C314AA" w:rsidP="00C314AA">
            <w:pPr>
              <w:jc w:val="center"/>
              <w:rPr>
                <w:rFonts w:eastAsia="Times New Roman"/>
              </w:rPr>
            </w:pPr>
            <w:r w:rsidRPr="00C314AA">
              <w:rPr>
                <w:rFonts w:eastAsia="Times New Roman"/>
              </w:rPr>
              <w:t>75,0</w:t>
            </w:r>
          </w:p>
        </w:tc>
      </w:tr>
      <w:tr w:rsidR="00C314AA" w:rsidRPr="00C314AA" w14:paraId="430C4001" w14:textId="77777777" w:rsidTr="00197D67">
        <w:trPr>
          <w:trHeight w:val="20"/>
        </w:trPr>
        <w:tc>
          <w:tcPr>
            <w:tcW w:w="628" w:type="dxa"/>
            <w:shd w:val="clear" w:color="auto" w:fill="auto"/>
            <w:noWrap/>
            <w:vAlign w:val="center"/>
            <w:hideMark/>
          </w:tcPr>
          <w:p w14:paraId="43313D8B" w14:textId="77777777" w:rsidR="00C314AA" w:rsidRPr="00C314AA" w:rsidRDefault="00C314AA" w:rsidP="00C314AA">
            <w:pPr>
              <w:jc w:val="center"/>
              <w:rPr>
                <w:rFonts w:eastAsia="Times New Roman"/>
              </w:rPr>
            </w:pPr>
          </w:p>
        </w:tc>
        <w:tc>
          <w:tcPr>
            <w:tcW w:w="5226" w:type="dxa"/>
            <w:shd w:val="clear" w:color="auto" w:fill="auto"/>
            <w:noWrap/>
            <w:hideMark/>
          </w:tcPr>
          <w:p w14:paraId="5312D623" w14:textId="77777777" w:rsidR="00C314AA" w:rsidRPr="00C314AA" w:rsidRDefault="00C314AA" w:rsidP="00C314AA">
            <w:pPr>
              <w:jc w:val="right"/>
              <w:rPr>
                <w:rFonts w:eastAsia="Times New Roman"/>
                <w:i/>
                <w:iCs/>
              </w:rPr>
            </w:pPr>
            <w:r w:rsidRPr="00C314AA">
              <w:rPr>
                <w:rFonts w:eastAsia="Times New Roman"/>
                <w:i/>
                <w:iCs/>
              </w:rPr>
              <w:t>КФКиС</w:t>
            </w:r>
          </w:p>
        </w:tc>
        <w:tc>
          <w:tcPr>
            <w:tcW w:w="1517" w:type="dxa"/>
            <w:shd w:val="clear" w:color="auto" w:fill="auto"/>
            <w:noWrap/>
            <w:hideMark/>
          </w:tcPr>
          <w:p w14:paraId="14ADD1FC" w14:textId="77777777" w:rsidR="00C314AA" w:rsidRPr="00C314AA" w:rsidRDefault="00C314AA" w:rsidP="00C314AA">
            <w:pPr>
              <w:jc w:val="center"/>
              <w:rPr>
                <w:rFonts w:eastAsia="Times New Roman"/>
              </w:rPr>
            </w:pPr>
            <w:r w:rsidRPr="00C314AA">
              <w:rPr>
                <w:rFonts w:eastAsia="Times New Roman"/>
              </w:rPr>
              <w:t>200,0</w:t>
            </w:r>
          </w:p>
        </w:tc>
        <w:tc>
          <w:tcPr>
            <w:tcW w:w="1417" w:type="dxa"/>
            <w:shd w:val="clear" w:color="auto" w:fill="auto"/>
            <w:noWrap/>
            <w:hideMark/>
          </w:tcPr>
          <w:p w14:paraId="6B5D7F25" w14:textId="77777777" w:rsidR="00C314AA" w:rsidRPr="00C314AA" w:rsidRDefault="00C314AA" w:rsidP="00C314AA">
            <w:pPr>
              <w:jc w:val="center"/>
              <w:rPr>
                <w:rFonts w:eastAsia="Times New Roman"/>
              </w:rPr>
            </w:pPr>
            <w:r w:rsidRPr="00C314AA">
              <w:rPr>
                <w:rFonts w:eastAsia="Times New Roman"/>
              </w:rPr>
              <w:t>200,0</w:t>
            </w:r>
          </w:p>
        </w:tc>
        <w:tc>
          <w:tcPr>
            <w:tcW w:w="1417" w:type="dxa"/>
            <w:shd w:val="clear" w:color="auto" w:fill="auto"/>
            <w:noWrap/>
            <w:hideMark/>
          </w:tcPr>
          <w:p w14:paraId="7CE39D08" w14:textId="77777777" w:rsidR="00C314AA" w:rsidRPr="00C314AA" w:rsidRDefault="00C314AA" w:rsidP="00C314AA">
            <w:pPr>
              <w:jc w:val="center"/>
              <w:rPr>
                <w:rFonts w:eastAsia="Times New Roman"/>
              </w:rPr>
            </w:pPr>
            <w:r w:rsidRPr="00C314AA">
              <w:rPr>
                <w:rFonts w:eastAsia="Times New Roman"/>
              </w:rPr>
              <w:t>200,0</w:t>
            </w:r>
          </w:p>
        </w:tc>
      </w:tr>
      <w:tr w:rsidR="00C314AA" w:rsidRPr="00C314AA" w14:paraId="7C04F1EA" w14:textId="77777777" w:rsidTr="00197D67">
        <w:trPr>
          <w:trHeight w:val="20"/>
        </w:trPr>
        <w:tc>
          <w:tcPr>
            <w:tcW w:w="628" w:type="dxa"/>
            <w:shd w:val="clear" w:color="auto" w:fill="auto"/>
            <w:noWrap/>
            <w:vAlign w:val="center"/>
            <w:hideMark/>
          </w:tcPr>
          <w:p w14:paraId="48004932" w14:textId="77777777" w:rsidR="00C314AA" w:rsidRPr="00C314AA" w:rsidRDefault="00C314AA" w:rsidP="00C314AA">
            <w:pPr>
              <w:jc w:val="center"/>
              <w:rPr>
                <w:rFonts w:eastAsia="Times New Roman"/>
              </w:rPr>
            </w:pPr>
          </w:p>
        </w:tc>
        <w:tc>
          <w:tcPr>
            <w:tcW w:w="5226" w:type="dxa"/>
            <w:shd w:val="clear" w:color="auto" w:fill="auto"/>
            <w:noWrap/>
            <w:hideMark/>
          </w:tcPr>
          <w:p w14:paraId="4E04CD0B"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hideMark/>
          </w:tcPr>
          <w:p w14:paraId="293AFC95" w14:textId="77777777" w:rsidR="00C314AA" w:rsidRPr="00C314AA" w:rsidRDefault="00C314AA" w:rsidP="00C314AA">
            <w:pPr>
              <w:jc w:val="center"/>
              <w:rPr>
                <w:rFonts w:eastAsia="Times New Roman"/>
              </w:rPr>
            </w:pPr>
            <w:r w:rsidRPr="00C314AA">
              <w:rPr>
                <w:rFonts w:eastAsia="Times New Roman"/>
              </w:rPr>
              <w:t>10 232,3</w:t>
            </w:r>
          </w:p>
        </w:tc>
        <w:tc>
          <w:tcPr>
            <w:tcW w:w="1417" w:type="dxa"/>
            <w:shd w:val="clear" w:color="auto" w:fill="auto"/>
            <w:noWrap/>
            <w:hideMark/>
          </w:tcPr>
          <w:p w14:paraId="56F8B4F2" w14:textId="77777777" w:rsidR="00C314AA" w:rsidRPr="00C314AA" w:rsidRDefault="00C314AA" w:rsidP="00C314AA">
            <w:pPr>
              <w:jc w:val="center"/>
              <w:rPr>
                <w:rFonts w:eastAsia="Times New Roman"/>
              </w:rPr>
            </w:pPr>
            <w:r w:rsidRPr="00C314AA">
              <w:rPr>
                <w:rFonts w:eastAsia="Times New Roman"/>
              </w:rPr>
              <w:t>10 232,3</w:t>
            </w:r>
          </w:p>
        </w:tc>
        <w:tc>
          <w:tcPr>
            <w:tcW w:w="1417" w:type="dxa"/>
            <w:shd w:val="clear" w:color="auto" w:fill="auto"/>
            <w:noWrap/>
            <w:hideMark/>
          </w:tcPr>
          <w:p w14:paraId="1E42996F" w14:textId="77777777" w:rsidR="00C314AA" w:rsidRPr="00C314AA" w:rsidRDefault="00C314AA" w:rsidP="00C314AA">
            <w:pPr>
              <w:jc w:val="center"/>
              <w:rPr>
                <w:rFonts w:eastAsia="Times New Roman"/>
              </w:rPr>
            </w:pPr>
            <w:r w:rsidRPr="00C314AA">
              <w:rPr>
                <w:rFonts w:eastAsia="Times New Roman"/>
              </w:rPr>
              <w:t>10 232,3</w:t>
            </w:r>
          </w:p>
        </w:tc>
      </w:tr>
      <w:tr w:rsidR="00C314AA" w:rsidRPr="00C314AA" w14:paraId="52EC8C2D" w14:textId="77777777" w:rsidTr="00197D67">
        <w:trPr>
          <w:trHeight w:val="20"/>
        </w:trPr>
        <w:tc>
          <w:tcPr>
            <w:tcW w:w="628" w:type="dxa"/>
            <w:shd w:val="clear" w:color="auto" w:fill="auto"/>
            <w:noWrap/>
            <w:vAlign w:val="center"/>
            <w:hideMark/>
          </w:tcPr>
          <w:p w14:paraId="64C19FDB" w14:textId="77777777" w:rsidR="00C314AA" w:rsidRPr="00C314AA" w:rsidRDefault="00C314AA" w:rsidP="00C314AA">
            <w:pPr>
              <w:jc w:val="center"/>
              <w:rPr>
                <w:rFonts w:eastAsia="Times New Roman"/>
              </w:rPr>
            </w:pPr>
          </w:p>
        </w:tc>
        <w:tc>
          <w:tcPr>
            <w:tcW w:w="5226" w:type="dxa"/>
            <w:shd w:val="clear" w:color="auto" w:fill="auto"/>
            <w:noWrap/>
            <w:hideMark/>
          </w:tcPr>
          <w:p w14:paraId="731E8C84"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76019CBC" w14:textId="77777777" w:rsidR="00C314AA" w:rsidRPr="00C314AA" w:rsidRDefault="00C314AA" w:rsidP="00C314AA">
            <w:pPr>
              <w:jc w:val="center"/>
              <w:rPr>
                <w:rFonts w:eastAsia="Times New Roman"/>
              </w:rPr>
            </w:pPr>
            <w:r w:rsidRPr="00C314AA">
              <w:rPr>
                <w:rFonts w:eastAsia="Times New Roman"/>
              </w:rPr>
              <w:t>11 091,3</w:t>
            </w:r>
          </w:p>
        </w:tc>
        <w:tc>
          <w:tcPr>
            <w:tcW w:w="1417" w:type="dxa"/>
            <w:shd w:val="clear" w:color="auto" w:fill="auto"/>
            <w:noWrap/>
            <w:hideMark/>
          </w:tcPr>
          <w:p w14:paraId="36E6D102" w14:textId="77777777" w:rsidR="00C314AA" w:rsidRPr="00C314AA" w:rsidRDefault="00C314AA" w:rsidP="00C314AA">
            <w:pPr>
              <w:jc w:val="center"/>
              <w:rPr>
                <w:rFonts w:eastAsia="Times New Roman"/>
              </w:rPr>
            </w:pPr>
            <w:r w:rsidRPr="00C314AA">
              <w:rPr>
                <w:rFonts w:eastAsia="Times New Roman"/>
              </w:rPr>
              <w:t>10 900,8</w:t>
            </w:r>
          </w:p>
        </w:tc>
        <w:tc>
          <w:tcPr>
            <w:tcW w:w="1417" w:type="dxa"/>
            <w:shd w:val="clear" w:color="auto" w:fill="auto"/>
            <w:noWrap/>
            <w:hideMark/>
          </w:tcPr>
          <w:p w14:paraId="4FED052E"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472AD610" w14:textId="77777777" w:rsidTr="00197D67">
        <w:trPr>
          <w:trHeight w:val="20"/>
        </w:trPr>
        <w:tc>
          <w:tcPr>
            <w:tcW w:w="628" w:type="dxa"/>
            <w:shd w:val="clear" w:color="auto" w:fill="auto"/>
            <w:noWrap/>
            <w:vAlign w:val="center"/>
            <w:hideMark/>
          </w:tcPr>
          <w:p w14:paraId="57CA8BB7" w14:textId="77777777" w:rsidR="00C314AA" w:rsidRPr="00C314AA" w:rsidRDefault="00C314AA" w:rsidP="00C314AA">
            <w:pPr>
              <w:jc w:val="center"/>
              <w:rPr>
                <w:rFonts w:eastAsia="Times New Roman"/>
              </w:rPr>
            </w:pPr>
          </w:p>
        </w:tc>
        <w:tc>
          <w:tcPr>
            <w:tcW w:w="5226" w:type="dxa"/>
            <w:shd w:val="clear" w:color="auto" w:fill="auto"/>
            <w:noWrap/>
            <w:hideMark/>
          </w:tcPr>
          <w:p w14:paraId="105EBE81"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DBF183B" w14:textId="77777777" w:rsidR="00C314AA" w:rsidRPr="00C314AA" w:rsidRDefault="00C314AA" w:rsidP="00C314AA">
            <w:pPr>
              <w:jc w:val="center"/>
              <w:rPr>
                <w:rFonts w:eastAsia="Times New Roman"/>
              </w:rPr>
            </w:pPr>
            <w:r w:rsidRPr="00C314AA">
              <w:rPr>
                <w:rFonts w:eastAsia="Times New Roman"/>
              </w:rPr>
              <w:t>х</w:t>
            </w:r>
          </w:p>
        </w:tc>
        <w:tc>
          <w:tcPr>
            <w:tcW w:w="1417" w:type="dxa"/>
            <w:shd w:val="clear" w:color="auto" w:fill="auto"/>
            <w:noWrap/>
            <w:hideMark/>
          </w:tcPr>
          <w:p w14:paraId="47116035" w14:textId="77777777" w:rsidR="00C314AA" w:rsidRPr="00C314AA" w:rsidRDefault="00C314AA" w:rsidP="00C314AA">
            <w:pPr>
              <w:jc w:val="center"/>
              <w:rPr>
                <w:rFonts w:eastAsia="Times New Roman"/>
              </w:rPr>
            </w:pPr>
            <w:r w:rsidRPr="00C314AA">
              <w:rPr>
                <w:rFonts w:eastAsia="Times New Roman"/>
              </w:rPr>
              <w:t>х</w:t>
            </w:r>
          </w:p>
        </w:tc>
        <w:tc>
          <w:tcPr>
            <w:tcW w:w="1417" w:type="dxa"/>
            <w:shd w:val="clear" w:color="auto" w:fill="auto"/>
            <w:noWrap/>
            <w:hideMark/>
          </w:tcPr>
          <w:p w14:paraId="00A4A3C1"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0EBFFF59" w14:textId="77777777" w:rsidTr="00BA34FA">
        <w:trPr>
          <w:trHeight w:val="20"/>
        </w:trPr>
        <w:tc>
          <w:tcPr>
            <w:tcW w:w="628" w:type="dxa"/>
            <w:shd w:val="clear" w:color="auto" w:fill="auto"/>
            <w:noWrap/>
            <w:vAlign w:val="center"/>
            <w:hideMark/>
          </w:tcPr>
          <w:p w14:paraId="5163116F" w14:textId="77777777" w:rsidR="00C314AA" w:rsidRPr="00C314AA" w:rsidRDefault="00C314AA" w:rsidP="00C314AA">
            <w:pPr>
              <w:jc w:val="center"/>
              <w:rPr>
                <w:rFonts w:eastAsia="Times New Roman"/>
                <w:b/>
              </w:rPr>
            </w:pPr>
            <w:r w:rsidRPr="00C314AA">
              <w:rPr>
                <w:rFonts w:eastAsia="Times New Roman"/>
                <w:b/>
              </w:rPr>
              <w:t>7</w:t>
            </w:r>
          </w:p>
        </w:tc>
        <w:tc>
          <w:tcPr>
            <w:tcW w:w="9577" w:type="dxa"/>
            <w:gridSpan w:val="4"/>
            <w:shd w:val="clear" w:color="auto" w:fill="auto"/>
            <w:hideMark/>
          </w:tcPr>
          <w:p w14:paraId="60A0AAA9" w14:textId="77777777" w:rsidR="00C314AA" w:rsidRPr="00C314AA" w:rsidRDefault="00C314AA" w:rsidP="00C314AA">
            <w:pPr>
              <w:rPr>
                <w:rFonts w:eastAsia="Times New Roman"/>
                <w:b/>
              </w:rPr>
            </w:pPr>
            <w:r w:rsidRPr="00C314AA">
              <w:rPr>
                <w:rFonts w:eastAsia="Times New Roman"/>
                <w:b/>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r>
      <w:tr w:rsidR="00C314AA" w:rsidRPr="00C314AA" w14:paraId="078B8651" w14:textId="77777777" w:rsidTr="00197D67">
        <w:trPr>
          <w:trHeight w:val="20"/>
        </w:trPr>
        <w:tc>
          <w:tcPr>
            <w:tcW w:w="628" w:type="dxa"/>
            <w:shd w:val="clear" w:color="auto" w:fill="auto"/>
            <w:noWrap/>
            <w:vAlign w:val="center"/>
            <w:hideMark/>
          </w:tcPr>
          <w:p w14:paraId="76B3A6A9" w14:textId="77777777" w:rsidR="00C314AA" w:rsidRPr="00C314AA" w:rsidRDefault="00C314AA" w:rsidP="00C314AA">
            <w:pPr>
              <w:jc w:val="center"/>
              <w:rPr>
                <w:rFonts w:eastAsia="Times New Roman"/>
              </w:rPr>
            </w:pPr>
          </w:p>
        </w:tc>
        <w:tc>
          <w:tcPr>
            <w:tcW w:w="5226" w:type="dxa"/>
            <w:shd w:val="clear" w:color="auto" w:fill="auto"/>
            <w:noWrap/>
            <w:hideMark/>
          </w:tcPr>
          <w:p w14:paraId="650D9D79"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565F235E" w14:textId="77777777" w:rsidR="00C314AA" w:rsidRPr="00C314AA" w:rsidRDefault="00C314AA" w:rsidP="00C314AA">
            <w:pPr>
              <w:jc w:val="center"/>
              <w:rPr>
                <w:rFonts w:eastAsia="Times New Roman"/>
              </w:rPr>
            </w:pPr>
            <w:r w:rsidRPr="00C314AA">
              <w:rPr>
                <w:rFonts w:eastAsia="Times New Roman"/>
              </w:rPr>
              <w:t>170 526,5</w:t>
            </w:r>
          </w:p>
        </w:tc>
        <w:tc>
          <w:tcPr>
            <w:tcW w:w="1417" w:type="dxa"/>
            <w:shd w:val="clear" w:color="auto" w:fill="auto"/>
            <w:noWrap/>
            <w:hideMark/>
          </w:tcPr>
          <w:p w14:paraId="1ADCA305" w14:textId="77777777" w:rsidR="00C314AA" w:rsidRPr="00C314AA" w:rsidRDefault="00C314AA" w:rsidP="00C314AA">
            <w:pPr>
              <w:jc w:val="center"/>
              <w:rPr>
                <w:rFonts w:eastAsia="Times New Roman"/>
              </w:rPr>
            </w:pPr>
            <w:r w:rsidRPr="00C314AA">
              <w:rPr>
                <w:rFonts w:eastAsia="Times New Roman"/>
              </w:rPr>
              <w:t>151 822,3</w:t>
            </w:r>
          </w:p>
        </w:tc>
        <w:tc>
          <w:tcPr>
            <w:tcW w:w="1417" w:type="dxa"/>
            <w:shd w:val="clear" w:color="auto" w:fill="auto"/>
            <w:noWrap/>
            <w:hideMark/>
          </w:tcPr>
          <w:p w14:paraId="1D66B070" w14:textId="77777777" w:rsidR="00C314AA" w:rsidRPr="00C314AA" w:rsidRDefault="00C314AA" w:rsidP="00C314AA">
            <w:pPr>
              <w:jc w:val="center"/>
              <w:rPr>
                <w:rFonts w:eastAsia="Times New Roman"/>
              </w:rPr>
            </w:pPr>
            <w:r w:rsidRPr="00C314AA">
              <w:rPr>
                <w:rFonts w:eastAsia="Times New Roman"/>
              </w:rPr>
              <w:t>143 390,0</w:t>
            </w:r>
          </w:p>
        </w:tc>
      </w:tr>
      <w:tr w:rsidR="00C314AA" w:rsidRPr="00C314AA" w14:paraId="256EAE54" w14:textId="77777777" w:rsidTr="00197D67">
        <w:trPr>
          <w:trHeight w:val="20"/>
        </w:trPr>
        <w:tc>
          <w:tcPr>
            <w:tcW w:w="628" w:type="dxa"/>
            <w:shd w:val="clear" w:color="auto" w:fill="auto"/>
            <w:noWrap/>
            <w:vAlign w:val="center"/>
            <w:hideMark/>
          </w:tcPr>
          <w:p w14:paraId="0EAC8BCC" w14:textId="77777777" w:rsidR="00C314AA" w:rsidRPr="00C314AA" w:rsidRDefault="00C314AA" w:rsidP="00C314AA">
            <w:pPr>
              <w:jc w:val="center"/>
              <w:rPr>
                <w:rFonts w:eastAsia="Times New Roman"/>
              </w:rPr>
            </w:pPr>
          </w:p>
        </w:tc>
        <w:tc>
          <w:tcPr>
            <w:tcW w:w="5226" w:type="dxa"/>
            <w:shd w:val="clear" w:color="auto" w:fill="auto"/>
            <w:hideMark/>
          </w:tcPr>
          <w:p w14:paraId="0C7BD7B2"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060E7F31" w14:textId="77777777" w:rsidR="00C314AA" w:rsidRPr="00C314AA" w:rsidRDefault="00C314AA" w:rsidP="00C314AA">
            <w:pPr>
              <w:jc w:val="center"/>
              <w:rPr>
                <w:rFonts w:eastAsia="Times New Roman"/>
              </w:rPr>
            </w:pPr>
            <w:r w:rsidRPr="00C314AA">
              <w:rPr>
                <w:rFonts w:eastAsia="Times New Roman"/>
              </w:rPr>
              <w:t>246 500,7</w:t>
            </w:r>
          </w:p>
        </w:tc>
        <w:tc>
          <w:tcPr>
            <w:tcW w:w="1417" w:type="dxa"/>
            <w:shd w:val="clear" w:color="auto" w:fill="auto"/>
            <w:noWrap/>
            <w:hideMark/>
          </w:tcPr>
          <w:p w14:paraId="75321EC3" w14:textId="77777777" w:rsidR="00C314AA" w:rsidRPr="00C314AA" w:rsidRDefault="00C314AA" w:rsidP="00C314AA">
            <w:pPr>
              <w:jc w:val="center"/>
              <w:rPr>
                <w:rFonts w:eastAsia="Times New Roman"/>
              </w:rPr>
            </w:pPr>
            <w:r w:rsidRPr="00C314AA">
              <w:rPr>
                <w:rFonts w:eastAsia="Times New Roman"/>
              </w:rPr>
              <w:t>217 303,2</w:t>
            </w:r>
          </w:p>
        </w:tc>
        <w:tc>
          <w:tcPr>
            <w:tcW w:w="1417" w:type="dxa"/>
            <w:shd w:val="clear" w:color="auto" w:fill="auto"/>
            <w:noWrap/>
            <w:hideMark/>
          </w:tcPr>
          <w:p w14:paraId="1ED3263D" w14:textId="77777777" w:rsidR="00C314AA" w:rsidRPr="00C314AA" w:rsidRDefault="00C314AA" w:rsidP="00C314AA">
            <w:pPr>
              <w:jc w:val="center"/>
              <w:rPr>
                <w:rFonts w:eastAsia="Times New Roman"/>
              </w:rPr>
            </w:pPr>
            <w:r w:rsidRPr="00C314AA">
              <w:rPr>
                <w:rFonts w:eastAsia="Times New Roman"/>
              </w:rPr>
              <w:t>225 371,4</w:t>
            </w:r>
          </w:p>
        </w:tc>
      </w:tr>
      <w:tr w:rsidR="00C314AA" w:rsidRPr="00C314AA" w14:paraId="714BB715" w14:textId="77777777" w:rsidTr="00197D67">
        <w:trPr>
          <w:trHeight w:val="20"/>
        </w:trPr>
        <w:tc>
          <w:tcPr>
            <w:tcW w:w="628" w:type="dxa"/>
            <w:shd w:val="clear" w:color="auto" w:fill="auto"/>
            <w:noWrap/>
            <w:vAlign w:val="center"/>
            <w:hideMark/>
          </w:tcPr>
          <w:p w14:paraId="2222A0E3" w14:textId="77777777" w:rsidR="00C314AA" w:rsidRPr="00C314AA" w:rsidRDefault="00C314AA" w:rsidP="00C314AA">
            <w:pPr>
              <w:jc w:val="center"/>
              <w:rPr>
                <w:rFonts w:eastAsia="Times New Roman"/>
              </w:rPr>
            </w:pPr>
          </w:p>
        </w:tc>
        <w:tc>
          <w:tcPr>
            <w:tcW w:w="5226" w:type="dxa"/>
            <w:shd w:val="clear" w:color="auto" w:fill="auto"/>
            <w:noWrap/>
            <w:hideMark/>
          </w:tcPr>
          <w:p w14:paraId="2582EC2C"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2AAB274E" w14:textId="77777777" w:rsidR="00C314AA" w:rsidRPr="00C314AA" w:rsidRDefault="00C314AA" w:rsidP="00C314AA">
            <w:pPr>
              <w:jc w:val="center"/>
              <w:rPr>
                <w:rFonts w:eastAsia="Times New Roman"/>
              </w:rPr>
            </w:pPr>
            <w:r w:rsidRPr="00C314AA">
              <w:rPr>
                <w:rFonts w:eastAsia="Times New Roman"/>
              </w:rPr>
              <w:t>237 707,7</w:t>
            </w:r>
          </w:p>
        </w:tc>
        <w:tc>
          <w:tcPr>
            <w:tcW w:w="1417" w:type="dxa"/>
            <w:shd w:val="clear" w:color="auto" w:fill="auto"/>
            <w:noWrap/>
            <w:hideMark/>
          </w:tcPr>
          <w:p w14:paraId="030FB494" w14:textId="77777777" w:rsidR="00C314AA" w:rsidRPr="00C314AA" w:rsidRDefault="00C314AA" w:rsidP="00C314AA">
            <w:pPr>
              <w:jc w:val="center"/>
              <w:rPr>
                <w:rFonts w:eastAsia="Times New Roman"/>
              </w:rPr>
            </w:pPr>
            <w:r w:rsidRPr="00C314AA">
              <w:rPr>
                <w:rFonts w:eastAsia="Times New Roman"/>
              </w:rPr>
              <w:t>214 279,7</w:t>
            </w:r>
          </w:p>
        </w:tc>
        <w:tc>
          <w:tcPr>
            <w:tcW w:w="1417" w:type="dxa"/>
            <w:shd w:val="clear" w:color="auto" w:fill="auto"/>
            <w:noWrap/>
            <w:hideMark/>
          </w:tcPr>
          <w:p w14:paraId="0C8F520F" w14:textId="77777777" w:rsidR="00C314AA" w:rsidRPr="00C314AA" w:rsidRDefault="00C314AA" w:rsidP="00C314AA">
            <w:pPr>
              <w:jc w:val="center"/>
              <w:rPr>
                <w:rFonts w:eastAsia="Times New Roman"/>
              </w:rPr>
            </w:pPr>
            <w:r w:rsidRPr="00C314AA">
              <w:rPr>
                <w:rFonts w:eastAsia="Times New Roman"/>
              </w:rPr>
              <w:t>220 832,9</w:t>
            </w:r>
          </w:p>
        </w:tc>
      </w:tr>
      <w:tr w:rsidR="00C314AA" w:rsidRPr="00C314AA" w14:paraId="757B6803" w14:textId="77777777" w:rsidTr="00197D67">
        <w:trPr>
          <w:trHeight w:val="20"/>
        </w:trPr>
        <w:tc>
          <w:tcPr>
            <w:tcW w:w="628" w:type="dxa"/>
            <w:shd w:val="clear" w:color="auto" w:fill="auto"/>
            <w:noWrap/>
            <w:vAlign w:val="center"/>
            <w:hideMark/>
          </w:tcPr>
          <w:p w14:paraId="00BB82DB" w14:textId="77777777" w:rsidR="00C314AA" w:rsidRPr="00C314AA" w:rsidRDefault="00C314AA" w:rsidP="00C314AA">
            <w:pPr>
              <w:jc w:val="center"/>
              <w:rPr>
                <w:rFonts w:eastAsia="Times New Roman"/>
              </w:rPr>
            </w:pPr>
          </w:p>
        </w:tc>
        <w:tc>
          <w:tcPr>
            <w:tcW w:w="5226" w:type="dxa"/>
            <w:shd w:val="clear" w:color="auto" w:fill="auto"/>
            <w:noWrap/>
            <w:hideMark/>
          </w:tcPr>
          <w:p w14:paraId="3497B4D8"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3B019F88" w14:textId="77777777" w:rsidR="00C314AA" w:rsidRPr="00C314AA" w:rsidRDefault="00C314AA" w:rsidP="00C314AA">
            <w:pPr>
              <w:jc w:val="center"/>
              <w:rPr>
                <w:rFonts w:eastAsia="Times New Roman"/>
              </w:rPr>
            </w:pPr>
            <w:r w:rsidRPr="00C314AA">
              <w:rPr>
                <w:rFonts w:eastAsia="Times New Roman"/>
              </w:rPr>
              <w:t>8 793,0</w:t>
            </w:r>
          </w:p>
        </w:tc>
        <w:tc>
          <w:tcPr>
            <w:tcW w:w="1417" w:type="dxa"/>
            <w:shd w:val="clear" w:color="auto" w:fill="auto"/>
            <w:noWrap/>
            <w:hideMark/>
          </w:tcPr>
          <w:p w14:paraId="4851FA50" w14:textId="77777777" w:rsidR="00C314AA" w:rsidRPr="00C314AA" w:rsidRDefault="00C314AA" w:rsidP="00C314AA">
            <w:pPr>
              <w:jc w:val="center"/>
              <w:rPr>
                <w:rFonts w:eastAsia="Times New Roman"/>
              </w:rPr>
            </w:pPr>
            <w:r w:rsidRPr="00C314AA">
              <w:rPr>
                <w:rFonts w:eastAsia="Times New Roman"/>
              </w:rPr>
              <w:t>3 023,5</w:t>
            </w:r>
          </w:p>
        </w:tc>
        <w:tc>
          <w:tcPr>
            <w:tcW w:w="1417" w:type="dxa"/>
            <w:shd w:val="clear" w:color="auto" w:fill="auto"/>
            <w:noWrap/>
            <w:hideMark/>
          </w:tcPr>
          <w:p w14:paraId="0BFC9F64" w14:textId="77777777" w:rsidR="00C314AA" w:rsidRPr="00C314AA" w:rsidRDefault="00C314AA" w:rsidP="00C314AA">
            <w:pPr>
              <w:jc w:val="center"/>
              <w:rPr>
                <w:rFonts w:eastAsia="Times New Roman"/>
              </w:rPr>
            </w:pPr>
            <w:r w:rsidRPr="00C314AA">
              <w:rPr>
                <w:rFonts w:eastAsia="Times New Roman"/>
              </w:rPr>
              <w:t>4 538,5</w:t>
            </w:r>
          </w:p>
        </w:tc>
      </w:tr>
      <w:tr w:rsidR="00C314AA" w:rsidRPr="00C314AA" w14:paraId="10C44540" w14:textId="77777777" w:rsidTr="00197D67">
        <w:trPr>
          <w:trHeight w:val="20"/>
        </w:trPr>
        <w:tc>
          <w:tcPr>
            <w:tcW w:w="628" w:type="dxa"/>
            <w:shd w:val="clear" w:color="auto" w:fill="auto"/>
            <w:noWrap/>
            <w:vAlign w:val="center"/>
            <w:hideMark/>
          </w:tcPr>
          <w:p w14:paraId="1A522D22" w14:textId="77777777" w:rsidR="00C314AA" w:rsidRPr="00C314AA" w:rsidRDefault="00C314AA" w:rsidP="00C314AA">
            <w:pPr>
              <w:jc w:val="center"/>
              <w:rPr>
                <w:rFonts w:eastAsia="Times New Roman"/>
              </w:rPr>
            </w:pPr>
          </w:p>
        </w:tc>
        <w:tc>
          <w:tcPr>
            <w:tcW w:w="5226" w:type="dxa"/>
            <w:shd w:val="clear" w:color="auto" w:fill="auto"/>
            <w:noWrap/>
            <w:hideMark/>
          </w:tcPr>
          <w:p w14:paraId="5D9A3682"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002A0C2C" w14:textId="77777777" w:rsidR="00C314AA" w:rsidRPr="00C314AA" w:rsidRDefault="00C314AA" w:rsidP="00C314AA">
            <w:pPr>
              <w:jc w:val="center"/>
              <w:rPr>
                <w:rFonts w:eastAsia="Times New Roman"/>
              </w:rPr>
            </w:pPr>
            <w:r w:rsidRPr="00C314AA">
              <w:rPr>
                <w:rFonts w:eastAsia="Times New Roman"/>
              </w:rPr>
              <w:t>75 974,2</w:t>
            </w:r>
          </w:p>
        </w:tc>
        <w:tc>
          <w:tcPr>
            <w:tcW w:w="1417" w:type="dxa"/>
            <w:shd w:val="clear" w:color="auto" w:fill="auto"/>
            <w:noWrap/>
            <w:hideMark/>
          </w:tcPr>
          <w:p w14:paraId="68219985" w14:textId="77777777" w:rsidR="00C314AA" w:rsidRPr="00C314AA" w:rsidRDefault="00C314AA" w:rsidP="00C314AA">
            <w:pPr>
              <w:jc w:val="center"/>
              <w:rPr>
                <w:rFonts w:eastAsia="Times New Roman"/>
              </w:rPr>
            </w:pPr>
            <w:r w:rsidRPr="00C314AA">
              <w:rPr>
                <w:rFonts w:eastAsia="Times New Roman"/>
              </w:rPr>
              <w:t>65 480,9</w:t>
            </w:r>
          </w:p>
        </w:tc>
        <w:tc>
          <w:tcPr>
            <w:tcW w:w="1417" w:type="dxa"/>
            <w:shd w:val="clear" w:color="auto" w:fill="auto"/>
            <w:noWrap/>
            <w:hideMark/>
          </w:tcPr>
          <w:p w14:paraId="6C0B8398" w14:textId="77777777" w:rsidR="00C314AA" w:rsidRPr="00C314AA" w:rsidRDefault="00C314AA" w:rsidP="00C314AA">
            <w:pPr>
              <w:jc w:val="center"/>
              <w:rPr>
                <w:rFonts w:eastAsia="Times New Roman"/>
              </w:rPr>
            </w:pPr>
            <w:r w:rsidRPr="00C314AA">
              <w:rPr>
                <w:rFonts w:eastAsia="Times New Roman"/>
              </w:rPr>
              <w:t>81 981,4</w:t>
            </w:r>
          </w:p>
        </w:tc>
      </w:tr>
      <w:tr w:rsidR="00C314AA" w:rsidRPr="00C314AA" w14:paraId="36FE0FCD" w14:textId="77777777" w:rsidTr="00197D67">
        <w:trPr>
          <w:trHeight w:val="20"/>
        </w:trPr>
        <w:tc>
          <w:tcPr>
            <w:tcW w:w="628" w:type="dxa"/>
            <w:shd w:val="clear" w:color="auto" w:fill="auto"/>
            <w:noWrap/>
            <w:vAlign w:val="center"/>
            <w:hideMark/>
          </w:tcPr>
          <w:p w14:paraId="54A1526F" w14:textId="77777777" w:rsidR="00C314AA" w:rsidRPr="00C314AA" w:rsidRDefault="00C314AA" w:rsidP="00C314AA">
            <w:pPr>
              <w:jc w:val="center"/>
              <w:rPr>
                <w:rFonts w:eastAsia="Times New Roman"/>
              </w:rPr>
            </w:pPr>
          </w:p>
        </w:tc>
        <w:tc>
          <w:tcPr>
            <w:tcW w:w="5226" w:type="dxa"/>
            <w:shd w:val="clear" w:color="auto" w:fill="auto"/>
            <w:noWrap/>
            <w:hideMark/>
          </w:tcPr>
          <w:p w14:paraId="4BE45047"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0E89979" w14:textId="77777777" w:rsidR="00C314AA" w:rsidRPr="00C314AA" w:rsidRDefault="00C314AA" w:rsidP="00C314AA">
            <w:pPr>
              <w:jc w:val="center"/>
              <w:rPr>
                <w:rFonts w:eastAsia="Times New Roman"/>
              </w:rPr>
            </w:pPr>
            <w:r w:rsidRPr="00C314AA">
              <w:rPr>
                <w:rFonts w:eastAsia="Times New Roman"/>
              </w:rPr>
              <w:t>44,6</w:t>
            </w:r>
          </w:p>
        </w:tc>
        <w:tc>
          <w:tcPr>
            <w:tcW w:w="1417" w:type="dxa"/>
            <w:shd w:val="clear" w:color="auto" w:fill="auto"/>
            <w:noWrap/>
            <w:hideMark/>
          </w:tcPr>
          <w:p w14:paraId="46547D17" w14:textId="77777777" w:rsidR="00C314AA" w:rsidRPr="00C314AA" w:rsidRDefault="00C314AA" w:rsidP="00C314AA">
            <w:pPr>
              <w:jc w:val="center"/>
              <w:rPr>
                <w:rFonts w:eastAsia="Times New Roman"/>
              </w:rPr>
            </w:pPr>
            <w:r w:rsidRPr="00C314AA">
              <w:rPr>
                <w:rFonts w:eastAsia="Times New Roman"/>
              </w:rPr>
              <w:t>43,1</w:t>
            </w:r>
          </w:p>
        </w:tc>
        <w:tc>
          <w:tcPr>
            <w:tcW w:w="1417" w:type="dxa"/>
            <w:shd w:val="clear" w:color="auto" w:fill="auto"/>
            <w:noWrap/>
            <w:hideMark/>
          </w:tcPr>
          <w:p w14:paraId="324FB5CC" w14:textId="77777777" w:rsidR="00C314AA" w:rsidRPr="00C314AA" w:rsidRDefault="00C314AA" w:rsidP="00C314AA">
            <w:pPr>
              <w:jc w:val="center"/>
              <w:rPr>
                <w:rFonts w:eastAsia="Times New Roman"/>
              </w:rPr>
            </w:pPr>
            <w:r w:rsidRPr="00C314AA">
              <w:rPr>
                <w:rFonts w:eastAsia="Times New Roman"/>
              </w:rPr>
              <w:t>57,2</w:t>
            </w:r>
          </w:p>
        </w:tc>
      </w:tr>
      <w:tr w:rsidR="00C314AA" w:rsidRPr="00C314AA" w14:paraId="69951578" w14:textId="77777777" w:rsidTr="00BA34FA">
        <w:trPr>
          <w:trHeight w:val="20"/>
        </w:trPr>
        <w:tc>
          <w:tcPr>
            <w:tcW w:w="628" w:type="dxa"/>
            <w:shd w:val="clear" w:color="auto" w:fill="auto"/>
            <w:noWrap/>
            <w:vAlign w:val="center"/>
            <w:hideMark/>
          </w:tcPr>
          <w:p w14:paraId="4BB10A42" w14:textId="77777777" w:rsidR="00C314AA" w:rsidRPr="00C314AA" w:rsidRDefault="00C314AA" w:rsidP="00C314AA">
            <w:pPr>
              <w:jc w:val="center"/>
              <w:rPr>
                <w:rFonts w:eastAsia="Times New Roman"/>
                <w:b/>
              </w:rPr>
            </w:pPr>
            <w:r w:rsidRPr="00C314AA">
              <w:rPr>
                <w:rFonts w:eastAsia="Times New Roman"/>
                <w:b/>
              </w:rPr>
              <w:t>8</w:t>
            </w:r>
          </w:p>
        </w:tc>
        <w:tc>
          <w:tcPr>
            <w:tcW w:w="9577" w:type="dxa"/>
            <w:gridSpan w:val="4"/>
            <w:shd w:val="clear" w:color="auto" w:fill="auto"/>
            <w:noWrap/>
            <w:hideMark/>
          </w:tcPr>
          <w:p w14:paraId="61E35732" w14:textId="77777777" w:rsidR="00C314AA" w:rsidRPr="00C314AA" w:rsidRDefault="00C314AA" w:rsidP="00C314AA">
            <w:pPr>
              <w:rPr>
                <w:rFonts w:eastAsia="Times New Roman"/>
                <w:b/>
              </w:rPr>
            </w:pPr>
            <w:r w:rsidRPr="00C314AA">
              <w:rPr>
                <w:rFonts w:eastAsia="Times New Roman"/>
                <w:b/>
              </w:rPr>
              <w:t>«Повышение эффективности управления муниципальным имуществом города Оренбурга»</w:t>
            </w:r>
          </w:p>
        </w:tc>
      </w:tr>
      <w:tr w:rsidR="00C314AA" w:rsidRPr="00C314AA" w14:paraId="359DDA65" w14:textId="77777777" w:rsidTr="00197D67">
        <w:trPr>
          <w:trHeight w:val="20"/>
        </w:trPr>
        <w:tc>
          <w:tcPr>
            <w:tcW w:w="628" w:type="dxa"/>
            <w:shd w:val="clear" w:color="auto" w:fill="auto"/>
            <w:noWrap/>
            <w:vAlign w:val="center"/>
            <w:hideMark/>
          </w:tcPr>
          <w:p w14:paraId="1765838C" w14:textId="77777777" w:rsidR="00C314AA" w:rsidRPr="00C314AA" w:rsidRDefault="00C314AA" w:rsidP="00C314AA">
            <w:pPr>
              <w:jc w:val="center"/>
              <w:rPr>
                <w:rFonts w:eastAsia="Times New Roman"/>
              </w:rPr>
            </w:pPr>
          </w:p>
        </w:tc>
        <w:tc>
          <w:tcPr>
            <w:tcW w:w="5226" w:type="dxa"/>
            <w:shd w:val="clear" w:color="auto" w:fill="auto"/>
            <w:noWrap/>
            <w:hideMark/>
          </w:tcPr>
          <w:p w14:paraId="2C745B5E"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06E1DFE5" w14:textId="77777777" w:rsidR="00C314AA" w:rsidRPr="00C314AA" w:rsidRDefault="00C314AA" w:rsidP="00C314AA">
            <w:pPr>
              <w:jc w:val="center"/>
              <w:rPr>
                <w:rFonts w:eastAsia="Times New Roman"/>
              </w:rPr>
            </w:pPr>
            <w:r w:rsidRPr="00C314AA">
              <w:rPr>
                <w:rFonts w:eastAsia="Times New Roman"/>
              </w:rPr>
              <w:t>54 857,9</w:t>
            </w:r>
          </w:p>
        </w:tc>
        <w:tc>
          <w:tcPr>
            <w:tcW w:w="1417" w:type="dxa"/>
            <w:shd w:val="clear" w:color="auto" w:fill="auto"/>
            <w:noWrap/>
            <w:hideMark/>
          </w:tcPr>
          <w:p w14:paraId="22571741" w14:textId="77777777" w:rsidR="00C314AA" w:rsidRPr="00C314AA" w:rsidRDefault="00C314AA" w:rsidP="00C314AA">
            <w:pPr>
              <w:jc w:val="center"/>
              <w:rPr>
                <w:rFonts w:eastAsia="Times New Roman"/>
              </w:rPr>
            </w:pPr>
            <w:r w:rsidRPr="00C314AA">
              <w:rPr>
                <w:rFonts w:eastAsia="Times New Roman"/>
              </w:rPr>
              <w:t>52 583,8</w:t>
            </w:r>
          </w:p>
        </w:tc>
        <w:tc>
          <w:tcPr>
            <w:tcW w:w="1417" w:type="dxa"/>
            <w:shd w:val="clear" w:color="auto" w:fill="auto"/>
            <w:noWrap/>
            <w:hideMark/>
          </w:tcPr>
          <w:p w14:paraId="0223E1E6" w14:textId="77777777" w:rsidR="00C314AA" w:rsidRPr="00C314AA" w:rsidRDefault="00C314AA" w:rsidP="00C314AA">
            <w:pPr>
              <w:jc w:val="center"/>
              <w:rPr>
                <w:rFonts w:eastAsia="Times New Roman"/>
              </w:rPr>
            </w:pPr>
            <w:r w:rsidRPr="00C314AA">
              <w:rPr>
                <w:rFonts w:eastAsia="Times New Roman"/>
              </w:rPr>
              <w:t>47 679,0</w:t>
            </w:r>
          </w:p>
        </w:tc>
      </w:tr>
      <w:tr w:rsidR="00C314AA" w:rsidRPr="00C314AA" w14:paraId="130EDB33" w14:textId="77777777" w:rsidTr="00197D67">
        <w:trPr>
          <w:trHeight w:val="20"/>
        </w:trPr>
        <w:tc>
          <w:tcPr>
            <w:tcW w:w="628" w:type="dxa"/>
            <w:shd w:val="clear" w:color="auto" w:fill="auto"/>
            <w:noWrap/>
            <w:vAlign w:val="center"/>
            <w:hideMark/>
          </w:tcPr>
          <w:p w14:paraId="03D0241F" w14:textId="77777777" w:rsidR="00C314AA" w:rsidRPr="00C314AA" w:rsidRDefault="00C314AA" w:rsidP="00C314AA">
            <w:pPr>
              <w:jc w:val="center"/>
              <w:rPr>
                <w:rFonts w:eastAsia="Times New Roman"/>
              </w:rPr>
            </w:pPr>
          </w:p>
        </w:tc>
        <w:tc>
          <w:tcPr>
            <w:tcW w:w="5226" w:type="dxa"/>
            <w:shd w:val="clear" w:color="auto" w:fill="auto"/>
            <w:hideMark/>
          </w:tcPr>
          <w:p w14:paraId="6306720E"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09527727" w14:textId="77777777" w:rsidR="00C314AA" w:rsidRPr="00C314AA" w:rsidRDefault="00C314AA" w:rsidP="00C314AA">
            <w:pPr>
              <w:jc w:val="center"/>
              <w:rPr>
                <w:rFonts w:eastAsia="Times New Roman"/>
              </w:rPr>
            </w:pPr>
            <w:r w:rsidRPr="00C314AA">
              <w:rPr>
                <w:rFonts w:eastAsia="Times New Roman"/>
              </w:rPr>
              <w:t>55 510,7</w:t>
            </w:r>
          </w:p>
        </w:tc>
        <w:tc>
          <w:tcPr>
            <w:tcW w:w="1417" w:type="dxa"/>
            <w:shd w:val="clear" w:color="auto" w:fill="auto"/>
            <w:noWrap/>
            <w:hideMark/>
          </w:tcPr>
          <w:p w14:paraId="3BB1D482" w14:textId="77777777" w:rsidR="00C314AA" w:rsidRPr="00C314AA" w:rsidRDefault="00C314AA" w:rsidP="00C314AA">
            <w:pPr>
              <w:jc w:val="center"/>
              <w:rPr>
                <w:rFonts w:eastAsia="Times New Roman"/>
              </w:rPr>
            </w:pPr>
            <w:r w:rsidRPr="00C314AA">
              <w:rPr>
                <w:rFonts w:eastAsia="Times New Roman"/>
              </w:rPr>
              <w:t>53 102,7</w:t>
            </w:r>
          </w:p>
        </w:tc>
        <w:tc>
          <w:tcPr>
            <w:tcW w:w="1417" w:type="dxa"/>
            <w:shd w:val="clear" w:color="auto" w:fill="auto"/>
            <w:noWrap/>
            <w:hideMark/>
          </w:tcPr>
          <w:p w14:paraId="303241B0" w14:textId="77777777" w:rsidR="00C314AA" w:rsidRPr="00C314AA" w:rsidRDefault="00C314AA" w:rsidP="00C314AA">
            <w:pPr>
              <w:jc w:val="center"/>
              <w:rPr>
                <w:rFonts w:eastAsia="Times New Roman"/>
              </w:rPr>
            </w:pPr>
            <w:r w:rsidRPr="00C314AA">
              <w:rPr>
                <w:rFonts w:eastAsia="Times New Roman"/>
              </w:rPr>
              <w:t>55 560,7</w:t>
            </w:r>
          </w:p>
        </w:tc>
      </w:tr>
      <w:tr w:rsidR="00C314AA" w:rsidRPr="00C314AA" w14:paraId="1DF2FACB" w14:textId="77777777" w:rsidTr="00197D67">
        <w:trPr>
          <w:trHeight w:val="20"/>
        </w:trPr>
        <w:tc>
          <w:tcPr>
            <w:tcW w:w="628" w:type="dxa"/>
            <w:shd w:val="clear" w:color="auto" w:fill="auto"/>
            <w:noWrap/>
            <w:vAlign w:val="center"/>
            <w:hideMark/>
          </w:tcPr>
          <w:p w14:paraId="3BFBFA56" w14:textId="77777777" w:rsidR="00C314AA" w:rsidRPr="00C314AA" w:rsidRDefault="00C314AA" w:rsidP="00C314AA">
            <w:pPr>
              <w:jc w:val="center"/>
              <w:rPr>
                <w:rFonts w:eastAsia="Times New Roman"/>
              </w:rPr>
            </w:pPr>
          </w:p>
        </w:tc>
        <w:tc>
          <w:tcPr>
            <w:tcW w:w="5226" w:type="dxa"/>
            <w:shd w:val="clear" w:color="auto" w:fill="auto"/>
            <w:hideMark/>
          </w:tcPr>
          <w:p w14:paraId="4CBF81AB" w14:textId="77777777" w:rsidR="00C314AA" w:rsidRPr="00C314AA" w:rsidRDefault="00C314AA" w:rsidP="00C314AA">
            <w:pPr>
              <w:jc w:val="right"/>
              <w:rPr>
                <w:rFonts w:eastAsia="Times New Roman"/>
                <w:i/>
                <w:iCs/>
              </w:rPr>
            </w:pPr>
            <w:r w:rsidRPr="00C314AA">
              <w:rPr>
                <w:rFonts w:eastAsia="Times New Roman"/>
                <w:i/>
                <w:iCs/>
              </w:rPr>
              <w:t>ДИЖО</w:t>
            </w:r>
          </w:p>
        </w:tc>
        <w:tc>
          <w:tcPr>
            <w:tcW w:w="1517" w:type="dxa"/>
            <w:shd w:val="clear" w:color="auto" w:fill="auto"/>
            <w:noWrap/>
            <w:hideMark/>
          </w:tcPr>
          <w:p w14:paraId="69DE6173" w14:textId="77777777" w:rsidR="00C314AA" w:rsidRPr="00C314AA" w:rsidRDefault="00C314AA" w:rsidP="00C314AA">
            <w:pPr>
              <w:jc w:val="center"/>
              <w:rPr>
                <w:rFonts w:eastAsia="Times New Roman"/>
              </w:rPr>
            </w:pPr>
            <w:r w:rsidRPr="00C314AA">
              <w:rPr>
                <w:rFonts w:eastAsia="Times New Roman"/>
              </w:rPr>
              <w:t>55 510,7</w:t>
            </w:r>
          </w:p>
        </w:tc>
        <w:tc>
          <w:tcPr>
            <w:tcW w:w="1417" w:type="dxa"/>
            <w:shd w:val="clear" w:color="auto" w:fill="auto"/>
            <w:noWrap/>
            <w:hideMark/>
          </w:tcPr>
          <w:p w14:paraId="134D5AF0" w14:textId="77777777" w:rsidR="00C314AA" w:rsidRPr="00C314AA" w:rsidRDefault="00C314AA" w:rsidP="00C314AA">
            <w:pPr>
              <w:jc w:val="center"/>
              <w:rPr>
                <w:rFonts w:eastAsia="Times New Roman"/>
              </w:rPr>
            </w:pPr>
            <w:r w:rsidRPr="00C314AA">
              <w:rPr>
                <w:rFonts w:eastAsia="Times New Roman"/>
              </w:rPr>
              <w:t>53 102,7</w:t>
            </w:r>
          </w:p>
        </w:tc>
        <w:tc>
          <w:tcPr>
            <w:tcW w:w="1417" w:type="dxa"/>
            <w:shd w:val="clear" w:color="auto" w:fill="auto"/>
            <w:noWrap/>
            <w:hideMark/>
          </w:tcPr>
          <w:p w14:paraId="19A65AB8" w14:textId="77777777" w:rsidR="00C314AA" w:rsidRPr="00C314AA" w:rsidRDefault="00C314AA" w:rsidP="00C314AA">
            <w:pPr>
              <w:jc w:val="center"/>
              <w:rPr>
                <w:rFonts w:eastAsia="Times New Roman"/>
              </w:rPr>
            </w:pPr>
            <w:r w:rsidRPr="00C314AA">
              <w:rPr>
                <w:rFonts w:eastAsia="Times New Roman"/>
              </w:rPr>
              <w:t>55 560,7</w:t>
            </w:r>
          </w:p>
        </w:tc>
      </w:tr>
      <w:tr w:rsidR="00C314AA" w:rsidRPr="00C314AA" w14:paraId="3A96AD5A" w14:textId="77777777" w:rsidTr="00197D67">
        <w:trPr>
          <w:trHeight w:val="20"/>
        </w:trPr>
        <w:tc>
          <w:tcPr>
            <w:tcW w:w="628" w:type="dxa"/>
            <w:shd w:val="clear" w:color="auto" w:fill="auto"/>
            <w:noWrap/>
            <w:vAlign w:val="center"/>
            <w:hideMark/>
          </w:tcPr>
          <w:p w14:paraId="0D8C0F32" w14:textId="77777777" w:rsidR="00C314AA" w:rsidRPr="00C314AA" w:rsidRDefault="00C314AA" w:rsidP="00C314AA">
            <w:pPr>
              <w:jc w:val="center"/>
              <w:rPr>
                <w:rFonts w:eastAsia="Times New Roman"/>
              </w:rPr>
            </w:pPr>
          </w:p>
        </w:tc>
        <w:tc>
          <w:tcPr>
            <w:tcW w:w="5226" w:type="dxa"/>
            <w:shd w:val="clear" w:color="auto" w:fill="auto"/>
            <w:noWrap/>
            <w:hideMark/>
          </w:tcPr>
          <w:p w14:paraId="512FB5A6"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2E587BE5" w14:textId="77777777" w:rsidR="00C314AA" w:rsidRPr="00C314AA" w:rsidRDefault="00C314AA" w:rsidP="00C314AA">
            <w:pPr>
              <w:jc w:val="center"/>
              <w:rPr>
                <w:rFonts w:eastAsia="Times New Roman"/>
              </w:rPr>
            </w:pPr>
            <w:r w:rsidRPr="00C314AA">
              <w:rPr>
                <w:rFonts w:eastAsia="Times New Roman"/>
              </w:rPr>
              <w:t>652,8</w:t>
            </w:r>
          </w:p>
        </w:tc>
        <w:tc>
          <w:tcPr>
            <w:tcW w:w="1417" w:type="dxa"/>
            <w:shd w:val="clear" w:color="auto" w:fill="auto"/>
            <w:noWrap/>
            <w:hideMark/>
          </w:tcPr>
          <w:p w14:paraId="1395CAD3" w14:textId="77777777" w:rsidR="00C314AA" w:rsidRPr="00C314AA" w:rsidRDefault="00C314AA" w:rsidP="00C314AA">
            <w:pPr>
              <w:jc w:val="center"/>
              <w:rPr>
                <w:rFonts w:eastAsia="Times New Roman"/>
              </w:rPr>
            </w:pPr>
            <w:r w:rsidRPr="00C314AA">
              <w:rPr>
                <w:rFonts w:eastAsia="Times New Roman"/>
              </w:rPr>
              <w:t>518,9</w:t>
            </w:r>
          </w:p>
        </w:tc>
        <w:tc>
          <w:tcPr>
            <w:tcW w:w="1417" w:type="dxa"/>
            <w:shd w:val="clear" w:color="auto" w:fill="auto"/>
            <w:noWrap/>
            <w:hideMark/>
          </w:tcPr>
          <w:p w14:paraId="7492B0D4" w14:textId="77777777" w:rsidR="00C314AA" w:rsidRPr="00C314AA" w:rsidRDefault="00C314AA" w:rsidP="00C314AA">
            <w:pPr>
              <w:jc w:val="center"/>
              <w:rPr>
                <w:rFonts w:eastAsia="Times New Roman"/>
              </w:rPr>
            </w:pPr>
            <w:r w:rsidRPr="00C314AA">
              <w:rPr>
                <w:rFonts w:eastAsia="Times New Roman"/>
              </w:rPr>
              <w:t>7 881,7</w:t>
            </w:r>
          </w:p>
        </w:tc>
      </w:tr>
      <w:tr w:rsidR="00C314AA" w:rsidRPr="00C314AA" w14:paraId="3329F04F" w14:textId="77777777" w:rsidTr="00197D67">
        <w:trPr>
          <w:trHeight w:val="20"/>
        </w:trPr>
        <w:tc>
          <w:tcPr>
            <w:tcW w:w="628" w:type="dxa"/>
            <w:shd w:val="clear" w:color="auto" w:fill="auto"/>
            <w:noWrap/>
            <w:vAlign w:val="center"/>
            <w:hideMark/>
          </w:tcPr>
          <w:p w14:paraId="418524BF" w14:textId="77777777" w:rsidR="00C314AA" w:rsidRPr="00C314AA" w:rsidRDefault="00C314AA" w:rsidP="00C314AA">
            <w:pPr>
              <w:jc w:val="center"/>
              <w:rPr>
                <w:rFonts w:eastAsia="Times New Roman"/>
              </w:rPr>
            </w:pPr>
          </w:p>
        </w:tc>
        <w:tc>
          <w:tcPr>
            <w:tcW w:w="5226" w:type="dxa"/>
            <w:shd w:val="clear" w:color="auto" w:fill="auto"/>
            <w:noWrap/>
            <w:hideMark/>
          </w:tcPr>
          <w:p w14:paraId="2BDF7F11"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381A7430" w14:textId="77777777" w:rsidR="00C314AA" w:rsidRPr="00C314AA" w:rsidRDefault="00C314AA" w:rsidP="00C314AA">
            <w:pPr>
              <w:jc w:val="center"/>
              <w:rPr>
                <w:rFonts w:eastAsia="Times New Roman"/>
              </w:rPr>
            </w:pPr>
            <w:r w:rsidRPr="00C314AA">
              <w:rPr>
                <w:rFonts w:eastAsia="Times New Roman"/>
              </w:rPr>
              <w:t>1,2</w:t>
            </w:r>
          </w:p>
        </w:tc>
        <w:tc>
          <w:tcPr>
            <w:tcW w:w="1417" w:type="dxa"/>
            <w:shd w:val="clear" w:color="auto" w:fill="auto"/>
            <w:noWrap/>
            <w:hideMark/>
          </w:tcPr>
          <w:p w14:paraId="69E81413" w14:textId="77777777" w:rsidR="00C314AA" w:rsidRPr="00C314AA" w:rsidRDefault="00C314AA" w:rsidP="00C314AA">
            <w:pPr>
              <w:jc w:val="center"/>
              <w:rPr>
                <w:rFonts w:eastAsia="Times New Roman"/>
              </w:rPr>
            </w:pPr>
            <w:r w:rsidRPr="00C314AA">
              <w:rPr>
                <w:rFonts w:eastAsia="Times New Roman"/>
              </w:rPr>
              <w:t>1,0</w:t>
            </w:r>
          </w:p>
        </w:tc>
        <w:tc>
          <w:tcPr>
            <w:tcW w:w="1417" w:type="dxa"/>
            <w:shd w:val="clear" w:color="auto" w:fill="auto"/>
            <w:noWrap/>
            <w:hideMark/>
          </w:tcPr>
          <w:p w14:paraId="0757176A" w14:textId="77777777" w:rsidR="00C314AA" w:rsidRPr="00C314AA" w:rsidRDefault="00C314AA" w:rsidP="00C314AA">
            <w:pPr>
              <w:jc w:val="center"/>
              <w:rPr>
                <w:rFonts w:eastAsia="Times New Roman"/>
              </w:rPr>
            </w:pPr>
            <w:r w:rsidRPr="00C314AA">
              <w:rPr>
                <w:rFonts w:eastAsia="Times New Roman"/>
              </w:rPr>
              <w:t>16,5</w:t>
            </w:r>
          </w:p>
        </w:tc>
      </w:tr>
      <w:tr w:rsidR="00C314AA" w:rsidRPr="00C314AA" w14:paraId="6C48FEB2" w14:textId="77777777" w:rsidTr="00BA34FA">
        <w:trPr>
          <w:trHeight w:val="20"/>
        </w:trPr>
        <w:tc>
          <w:tcPr>
            <w:tcW w:w="628" w:type="dxa"/>
            <w:shd w:val="clear" w:color="auto" w:fill="auto"/>
            <w:noWrap/>
            <w:vAlign w:val="center"/>
            <w:hideMark/>
          </w:tcPr>
          <w:p w14:paraId="6AF4E661" w14:textId="77777777" w:rsidR="00C314AA" w:rsidRPr="00C314AA" w:rsidRDefault="00C314AA" w:rsidP="00C314AA">
            <w:pPr>
              <w:jc w:val="center"/>
              <w:rPr>
                <w:rFonts w:eastAsia="Times New Roman"/>
                <w:b/>
              </w:rPr>
            </w:pPr>
            <w:r w:rsidRPr="00C314AA">
              <w:rPr>
                <w:rFonts w:eastAsia="Times New Roman"/>
                <w:b/>
              </w:rPr>
              <w:t>9</w:t>
            </w:r>
          </w:p>
        </w:tc>
        <w:tc>
          <w:tcPr>
            <w:tcW w:w="9577" w:type="dxa"/>
            <w:gridSpan w:val="4"/>
            <w:shd w:val="clear" w:color="auto" w:fill="auto"/>
            <w:hideMark/>
          </w:tcPr>
          <w:p w14:paraId="503715B7" w14:textId="77777777" w:rsidR="00C314AA" w:rsidRPr="00C314AA" w:rsidRDefault="00C314AA" w:rsidP="00C314AA">
            <w:pPr>
              <w:rPr>
                <w:rFonts w:eastAsia="Times New Roman"/>
                <w:b/>
              </w:rPr>
            </w:pPr>
            <w:r w:rsidRPr="00C314AA">
              <w:rPr>
                <w:rFonts w:eastAsia="Times New Roman"/>
                <w:b/>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r>
      <w:tr w:rsidR="00C314AA" w:rsidRPr="00C314AA" w14:paraId="0F0CFE0E" w14:textId="77777777" w:rsidTr="00197D67">
        <w:trPr>
          <w:trHeight w:val="20"/>
        </w:trPr>
        <w:tc>
          <w:tcPr>
            <w:tcW w:w="628" w:type="dxa"/>
            <w:shd w:val="clear" w:color="auto" w:fill="auto"/>
            <w:noWrap/>
            <w:vAlign w:val="center"/>
            <w:hideMark/>
          </w:tcPr>
          <w:p w14:paraId="475FDE1C" w14:textId="77777777" w:rsidR="00C314AA" w:rsidRPr="00C314AA" w:rsidRDefault="00C314AA" w:rsidP="00C314AA">
            <w:pPr>
              <w:jc w:val="center"/>
              <w:rPr>
                <w:rFonts w:eastAsia="Times New Roman"/>
              </w:rPr>
            </w:pPr>
          </w:p>
        </w:tc>
        <w:tc>
          <w:tcPr>
            <w:tcW w:w="5226" w:type="dxa"/>
            <w:shd w:val="clear" w:color="auto" w:fill="auto"/>
            <w:noWrap/>
            <w:hideMark/>
          </w:tcPr>
          <w:p w14:paraId="43D8C44B"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6DEF4F34" w14:textId="77777777" w:rsidR="00C314AA" w:rsidRPr="00C314AA" w:rsidRDefault="00C314AA" w:rsidP="00C314AA">
            <w:pPr>
              <w:jc w:val="center"/>
              <w:rPr>
                <w:rFonts w:eastAsia="Times New Roman"/>
              </w:rPr>
            </w:pPr>
            <w:r w:rsidRPr="00C314AA">
              <w:rPr>
                <w:rFonts w:eastAsia="Times New Roman"/>
              </w:rPr>
              <w:t>658 527,9</w:t>
            </w:r>
          </w:p>
        </w:tc>
        <w:tc>
          <w:tcPr>
            <w:tcW w:w="1417" w:type="dxa"/>
            <w:shd w:val="clear" w:color="auto" w:fill="auto"/>
            <w:noWrap/>
            <w:hideMark/>
          </w:tcPr>
          <w:p w14:paraId="10BE758E" w14:textId="77777777" w:rsidR="00C314AA" w:rsidRPr="00C314AA" w:rsidRDefault="00C314AA" w:rsidP="00C314AA">
            <w:pPr>
              <w:jc w:val="center"/>
              <w:rPr>
                <w:rFonts w:eastAsia="Times New Roman"/>
              </w:rPr>
            </w:pPr>
            <w:r w:rsidRPr="00C314AA">
              <w:rPr>
                <w:rFonts w:eastAsia="Times New Roman"/>
              </w:rPr>
              <w:t>681 000,5</w:t>
            </w:r>
          </w:p>
        </w:tc>
        <w:tc>
          <w:tcPr>
            <w:tcW w:w="1417" w:type="dxa"/>
            <w:shd w:val="clear" w:color="auto" w:fill="auto"/>
            <w:noWrap/>
            <w:hideMark/>
          </w:tcPr>
          <w:p w14:paraId="75B07F35" w14:textId="77777777" w:rsidR="00C314AA" w:rsidRPr="00C314AA" w:rsidRDefault="00C314AA" w:rsidP="00C314AA">
            <w:pPr>
              <w:jc w:val="center"/>
              <w:rPr>
                <w:rFonts w:eastAsia="Times New Roman"/>
              </w:rPr>
            </w:pPr>
            <w:r w:rsidRPr="00C314AA">
              <w:rPr>
                <w:rFonts w:eastAsia="Times New Roman"/>
              </w:rPr>
              <w:t>324 720,0</w:t>
            </w:r>
          </w:p>
        </w:tc>
      </w:tr>
      <w:tr w:rsidR="00C314AA" w:rsidRPr="00C314AA" w14:paraId="7F7CB7C4" w14:textId="77777777" w:rsidTr="00197D67">
        <w:trPr>
          <w:trHeight w:val="20"/>
        </w:trPr>
        <w:tc>
          <w:tcPr>
            <w:tcW w:w="628" w:type="dxa"/>
            <w:shd w:val="clear" w:color="auto" w:fill="auto"/>
            <w:noWrap/>
            <w:vAlign w:val="center"/>
            <w:hideMark/>
          </w:tcPr>
          <w:p w14:paraId="007B24D9" w14:textId="77777777" w:rsidR="00C314AA" w:rsidRPr="00C314AA" w:rsidRDefault="00C314AA" w:rsidP="00C314AA">
            <w:pPr>
              <w:jc w:val="center"/>
              <w:rPr>
                <w:rFonts w:eastAsia="Times New Roman"/>
              </w:rPr>
            </w:pPr>
          </w:p>
        </w:tc>
        <w:tc>
          <w:tcPr>
            <w:tcW w:w="5226" w:type="dxa"/>
            <w:shd w:val="clear" w:color="auto" w:fill="auto"/>
            <w:hideMark/>
          </w:tcPr>
          <w:p w14:paraId="0F41506F"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57B75D42" w14:textId="77777777" w:rsidR="00C314AA" w:rsidRPr="00C314AA" w:rsidRDefault="00C314AA" w:rsidP="00C314AA">
            <w:pPr>
              <w:jc w:val="center"/>
              <w:rPr>
                <w:rFonts w:eastAsia="Times New Roman"/>
              </w:rPr>
            </w:pPr>
            <w:r w:rsidRPr="00C314AA">
              <w:rPr>
                <w:rFonts w:eastAsia="Times New Roman"/>
              </w:rPr>
              <w:t>848 288,2</w:t>
            </w:r>
          </w:p>
        </w:tc>
        <w:tc>
          <w:tcPr>
            <w:tcW w:w="1417" w:type="dxa"/>
            <w:shd w:val="clear" w:color="auto" w:fill="auto"/>
            <w:noWrap/>
            <w:hideMark/>
          </w:tcPr>
          <w:p w14:paraId="30819564" w14:textId="77777777" w:rsidR="00C314AA" w:rsidRPr="00C314AA" w:rsidRDefault="00C314AA" w:rsidP="00C314AA">
            <w:pPr>
              <w:jc w:val="center"/>
              <w:rPr>
                <w:rFonts w:eastAsia="Times New Roman"/>
              </w:rPr>
            </w:pPr>
            <w:r w:rsidRPr="00C314AA">
              <w:rPr>
                <w:rFonts w:eastAsia="Times New Roman"/>
              </w:rPr>
              <w:t>842 309,1</w:t>
            </w:r>
          </w:p>
        </w:tc>
        <w:tc>
          <w:tcPr>
            <w:tcW w:w="1417" w:type="dxa"/>
            <w:shd w:val="clear" w:color="auto" w:fill="auto"/>
            <w:noWrap/>
            <w:hideMark/>
          </w:tcPr>
          <w:p w14:paraId="764CE867" w14:textId="77777777" w:rsidR="00C314AA" w:rsidRPr="00C314AA" w:rsidRDefault="00C314AA" w:rsidP="00C314AA">
            <w:pPr>
              <w:jc w:val="center"/>
              <w:rPr>
                <w:rFonts w:eastAsia="Times New Roman"/>
              </w:rPr>
            </w:pPr>
            <w:r w:rsidRPr="00C314AA">
              <w:rPr>
                <w:rFonts w:eastAsia="Times New Roman"/>
              </w:rPr>
              <w:t>749 271,6</w:t>
            </w:r>
          </w:p>
        </w:tc>
      </w:tr>
      <w:tr w:rsidR="00C314AA" w:rsidRPr="00C314AA" w14:paraId="44907B73" w14:textId="77777777" w:rsidTr="00197D67">
        <w:trPr>
          <w:trHeight w:val="20"/>
        </w:trPr>
        <w:tc>
          <w:tcPr>
            <w:tcW w:w="628" w:type="dxa"/>
            <w:shd w:val="clear" w:color="auto" w:fill="auto"/>
            <w:noWrap/>
            <w:vAlign w:val="center"/>
            <w:hideMark/>
          </w:tcPr>
          <w:p w14:paraId="6EA2E03F" w14:textId="77777777" w:rsidR="00C314AA" w:rsidRPr="00C314AA" w:rsidRDefault="00C314AA" w:rsidP="00C314AA">
            <w:pPr>
              <w:jc w:val="center"/>
              <w:rPr>
                <w:rFonts w:eastAsia="Times New Roman"/>
              </w:rPr>
            </w:pPr>
          </w:p>
        </w:tc>
        <w:tc>
          <w:tcPr>
            <w:tcW w:w="5226" w:type="dxa"/>
            <w:shd w:val="clear" w:color="auto" w:fill="auto"/>
            <w:noWrap/>
            <w:hideMark/>
          </w:tcPr>
          <w:p w14:paraId="7981CF70" w14:textId="77777777" w:rsidR="00C314AA" w:rsidRPr="00C314AA" w:rsidRDefault="00C314AA" w:rsidP="00C314AA">
            <w:pPr>
              <w:jc w:val="right"/>
              <w:rPr>
                <w:rFonts w:eastAsia="Times New Roman"/>
                <w:i/>
                <w:iCs/>
              </w:rPr>
            </w:pPr>
            <w:r w:rsidRPr="00C314AA">
              <w:rPr>
                <w:rFonts w:eastAsia="Times New Roman"/>
                <w:i/>
                <w:iCs/>
              </w:rPr>
              <w:t>УЖКХ</w:t>
            </w:r>
          </w:p>
        </w:tc>
        <w:tc>
          <w:tcPr>
            <w:tcW w:w="1517" w:type="dxa"/>
            <w:shd w:val="clear" w:color="auto" w:fill="auto"/>
            <w:noWrap/>
            <w:hideMark/>
          </w:tcPr>
          <w:p w14:paraId="03FFF3F4" w14:textId="77777777" w:rsidR="00C314AA" w:rsidRPr="00C314AA" w:rsidRDefault="00C314AA" w:rsidP="00C314AA">
            <w:pPr>
              <w:jc w:val="center"/>
              <w:rPr>
                <w:rFonts w:eastAsia="Times New Roman"/>
              </w:rPr>
            </w:pPr>
            <w:r w:rsidRPr="00C314AA">
              <w:rPr>
                <w:rFonts w:eastAsia="Times New Roman"/>
              </w:rPr>
              <w:t>828 374,2</w:t>
            </w:r>
          </w:p>
        </w:tc>
        <w:tc>
          <w:tcPr>
            <w:tcW w:w="1417" w:type="dxa"/>
            <w:shd w:val="clear" w:color="auto" w:fill="auto"/>
            <w:noWrap/>
            <w:hideMark/>
          </w:tcPr>
          <w:p w14:paraId="0D3E7949" w14:textId="77777777" w:rsidR="00C314AA" w:rsidRPr="00C314AA" w:rsidRDefault="00C314AA" w:rsidP="00C314AA">
            <w:pPr>
              <w:jc w:val="center"/>
              <w:rPr>
                <w:rFonts w:eastAsia="Times New Roman"/>
              </w:rPr>
            </w:pPr>
            <w:r w:rsidRPr="00C314AA">
              <w:rPr>
                <w:rFonts w:eastAsia="Times New Roman"/>
              </w:rPr>
              <w:t>838 798,1</w:t>
            </w:r>
          </w:p>
        </w:tc>
        <w:tc>
          <w:tcPr>
            <w:tcW w:w="1417" w:type="dxa"/>
            <w:shd w:val="clear" w:color="auto" w:fill="auto"/>
            <w:noWrap/>
            <w:hideMark/>
          </w:tcPr>
          <w:p w14:paraId="30BFAE5A" w14:textId="77777777" w:rsidR="00C314AA" w:rsidRPr="00C314AA" w:rsidRDefault="00C314AA" w:rsidP="00C314AA">
            <w:pPr>
              <w:jc w:val="center"/>
              <w:rPr>
                <w:rFonts w:eastAsia="Times New Roman"/>
              </w:rPr>
            </w:pPr>
            <w:r w:rsidRPr="00C314AA">
              <w:rPr>
                <w:rFonts w:eastAsia="Times New Roman"/>
              </w:rPr>
              <w:t>745 620,1</w:t>
            </w:r>
          </w:p>
        </w:tc>
      </w:tr>
      <w:tr w:rsidR="00C314AA" w:rsidRPr="00C314AA" w14:paraId="641E3E9C" w14:textId="77777777" w:rsidTr="00197D67">
        <w:trPr>
          <w:trHeight w:val="20"/>
        </w:trPr>
        <w:tc>
          <w:tcPr>
            <w:tcW w:w="628" w:type="dxa"/>
            <w:shd w:val="clear" w:color="auto" w:fill="auto"/>
            <w:noWrap/>
            <w:vAlign w:val="center"/>
            <w:hideMark/>
          </w:tcPr>
          <w:p w14:paraId="75DCD2ED" w14:textId="77777777" w:rsidR="00C314AA" w:rsidRPr="00C314AA" w:rsidRDefault="00C314AA" w:rsidP="00C314AA">
            <w:pPr>
              <w:jc w:val="center"/>
              <w:rPr>
                <w:rFonts w:eastAsia="Times New Roman"/>
              </w:rPr>
            </w:pPr>
          </w:p>
        </w:tc>
        <w:tc>
          <w:tcPr>
            <w:tcW w:w="5226" w:type="dxa"/>
            <w:shd w:val="clear" w:color="auto" w:fill="auto"/>
            <w:hideMark/>
          </w:tcPr>
          <w:p w14:paraId="3394BA5F" w14:textId="77777777" w:rsidR="00C314AA" w:rsidRPr="00C314AA" w:rsidRDefault="00C314AA" w:rsidP="00C314AA">
            <w:pPr>
              <w:jc w:val="right"/>
              <w:rPr>
                <w:rFonts w:eastAsia="Times New Roman"/>
                <w:i/>
                <w:iCs/>
              </w:rPr>
            </w:pPr>
            <w:r w:rsidRPr="00C314AA">
              <w:rPr>
                <w:rFonts w:eastAsia="Times New Roman"/>
                <w:i/>
                <w:iCs/>
              </w:rPr>
              <w:t>ДИЖО</w:t>
            </w:r>
          </w:p>
        </w:tc>
        <w:tc>
          <w:tcPr>
            <w:tcW w:w="1517" w:type="dxa"/>
            <w:shd w:val="clear" w:color="auto" w:fill="auto"/>
            <w:noWrap/>
            <w:hideMark/>
          </w:tcPr>
          <w:p w14:paraId="6BBE941E" w14:textId="77777777" w:rsidR="00C314AA" w:rsidRPr="00C314AA" w:rsidRDefault="00C314AA" w:rsidP="00C314AA">
            <w:pPr>
              <w:jc w:val="center"/>
              <w:rPr>
                <w:rFonts w:eastAsia="Times New Roman"/>
              </w:rPr>
            </w:pPr>
            <w:r w:rsidRPr="00C314AA">
              <w:rPr>
                <w:rFonts w:eastAsia="Times New Roman"/>
              </w:rPr>
              <w:t>3 376,0</w:t>
            </w:r>
          </w:p>
        </w:tc>
        <w:tc>
          <w:tcPr>
            <w:tcW w:w="1417" w:type="dxa"/>
            <w:shd w:val="clear" w:color="auto" w:fill="auto"/>
            <w:noWrap/>
            <w:hideMark/>
          </w:tcPr>
          <w:p w14:paraId="0945394A" w14:textId="77777777" w:rsidR="00C314AA" w:rsidRPr="00C314AA" w:rsidRDefault="00C314AA" w:rsidP="00C314AA">
            <w:pPr>
              <w:jc w:val="center"/>
              <w:rPr>
                <w:rFonts w:eastAsia="Times New Roman"/>
              </w:rPr>
            </w:pPr>
            <w:r w:rsidRPr="00C314AA">
              <w:rPr>
                <w:rFonts w:eastAsia="Times New Roman"/>
              </w:rPr>
              <w:t>3 511,0</w:t>
            </w:r>
          </w:p>
        </w:tc>
        <w:tc>
          <w:tcPr>
            <w:tcW w:w="1417" w:type="dxa"/>
            <w:shd w:val="clear" w:color="auto" w:fill="auto"/>
            <w:noWrap/>
            <w:hideMark/>
          </w:tcPr>
          <w:p w14:paraId="3FB37F0F" w14:textId="77777777" w:rsidR="00C314AA" w:rsidRPr="00C314AA" w:rsidRDefault="00C314AA" w:rsidP="00C314AA">
            <w:pPr>
              <w:jc w:val="center"/>
              <w:rPr>
                <w:rFonts w:eastAsia="Times New Roman"/>
              </w:rPr>
            </w:pPr>
            <w:r w:rsidRPr="00C314AA">
              <w:rPr>
                <w:rFonts w:eastAsia="Times New Roman"/>
              </w:rPr>
              <w:t>3 651,5</w:t>
            </w:r>
          </w:p>
        </w:tc>
      </w:tr>
      <w:tr w:rsidR="00C314AA" w:rsidRPr="00C314AA" w14:paraId="35BE1014" w14:textId="77777777" w:rsidTr="00197D67">
        <w:trPr>
          <w:trHeight w:val="20"/>
        </w:trPr>
        <w:tc>
          <w:tcPr>
            <w:tcW w:w="628" w:type="dxa"/>
            <w:shd w:val="clear" w:color="auto" w:fill="auto"/>
            <w:noWrap/>
            <w:vAlign w:val="center"/>
            <w:hideMark/>
          </w:tcPr>
          <w:p w14:paraId="7754D08B" w14:textId="77777777" w:rsidR="00C314AA" w:rsidRPr="00C314AA" w:rsidRDefault="00C314AA" w:rsidP="00C314AA">
            <w:pPr>
              <w:jc w:val="center"/>
              <w:rPr>
                <w:rFonts w:eastAsia="Times New Roman"/>
              </w:rPr>
            </w:pPr>
          </w:p>
        </w:tc>
        <w:tc>
          <w:tcPr>
            <w:tcW w:w="5226" w:type="dxa"/>
            <w:shd w:val="clear" w:color="auto" w:fill="auto"/>
            <w:noWrap/>
            <w:hideMark/>
          </w:tcPr>
          <w:p w14:paraId="0BD15797"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7919EF54" w14:textId="77777777" w:rsidR="00C314AA" w:rsidRPr="00C314AA" w:rsidRDefault="00C314AA" w:rsidP="00C314AA">
            <w:pPr>
              <w:jc w:val="center"/>
              <w:rPr>
                <w:rFonts w:eastAsia="Times New Roman"/>
              </w:rPr>
            </w:pPr>
            <w:r w:rsidRPr="00C314AA">
              <w:rPr>
                <w:rFonts w:eastAsia="Times New Roman"/>
              </w:rPr>
              <w:t>16 538,0</w:t>
            </w:r>
          </w:p>
        </w:tc>
        <w:tc>
          <w:tcPr>
            <w:tcW w:w="1417" w:type="dxa"/>
            <w:shd w:val="clear" w:color="auto" w:fill="auto"/>
            <w:noWrap/>
            <w:hideMark/>
          </w:tcPr>
          <w:p w14:paraId="72FF618C" w14:textId="77777777" w:rsidR="00C314AA" w:rsidRPr="00C314AA" w:rsidRDefault="00C314AA" w:rsidP="00C314AA">
            <w:pPr>
              <w:jc w:val="center"/>
              <w:rPr>
                <w:rFonts w:eastAsia="Times New Roman"/>
              </w:rPr>
            </w:pPr>
            <w:r w:rsidRPr="00C314AA">
              <w:rPr>
                <w:rFonts w:eastAsia="Times New Roman"/>
              </w:rPr>
              <w:t>0,0</w:t>
            </w:r>
          </w:p>
        </w:tc>
        <w:tc>
          <w:tcPr>
            <w:tcW w:w="1417" w:type="dxa"/>
            <w:shd w:val="clear" w:color="auto" w:fill="auto"/>
            <w:noWrap/>
            <w:hideMark/>
          </w:tcPr>
          <w:p w14:paraId="4A4E37C3"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7C7DC32D" w14:textId="77777777" w:rsidTr="00197D67">
        <w:trPr>
          <w:trHeight w:val="20"/>
        </w:trPr>
        <w:tc>
          <w:tcPr>
            <w:tcW w:w="628" w:type="dxa"/>
            <w:shd w:val="clear" w:color="auto" w:fill="auto"/>
            <w:noWrap/>
            <w:vAlign w:val="center"/>
            <w:hideMark/>
          </w:tcPr>
          <w:p w14:paraId="577B99BE" w14:textId="77777777" w:rsidR="00C314AA" w:rsidRPr="00C314AA" w:rsidRDefault="00C314AA" w:rsidP="00C314AA">
            <w:pPr>
              <w:jc w:val="center"/>
              <w:rPr>
                <w:rFonts w:eastAsia="Times New Roman"/>
              </w:rPr>
            </w:pPr>
          </w:p>
        </w:tc>
        <w:tc>
          <w:tcPr>
            <w:tcW w:w="5226" w:type="dxa"/>
            <w:shd w:val="clear" w:color="auto" w:fill="auto"/>
            <w:noWrap/>
            <w:hideMark/>
          </w:tcPr>
          <w:p w14:paraId="3BC5FCFE"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587767D" w14:textId="77777777" w:rsidR="00C314AA" w:rsidRPr="00C314AA" w:rsidRDefault="00C314AA" w:rsidP="00C314AA">
            <w:pPr>
              <w:jc w:val="center"/>
              <w:rPr>
                <w:rFonts w:eastAsia="Times New Roman"/>
              </w:rPr>
            </w:pPr>
            <w:r w:rsidRPr="00C314AA">
              <w:rPr>
                <w:rFonts w:eastAsia="Times New Roman"/>
              </w:rPr>
              <w:t>189 760,3</w:t>
            </w:r>
          </w:p>
        </w:tc>
        <w:tc>
          <w:tcPr>
            <w:tcW w:w="1417" w:type="dxa"/>
            <w:shd w:val="clear" w:color="auto" w:fill="auto"/>
            <w:noWrap/>
            <w:hideMark/>
          </w:tcPr>
          <w:p w14:paraId="28D96790" w14:textId="77777777" w:rsidR="00C314AA" w:rsidRPr="00C314AA" w:rsidRDefault="00C314AA" w:rsidP="00C314AA">
            <w:pPr>
              <w:jc w:val="center"/>
              <w:rPr>
                <w:rFonts w:eastAsia="Times New Roman"/>
              </w:rPr>
            </w:pPr>
            <w:r w:rsidRPr="00C314AA">
              <w:rPr>
                <w:rFonts w:eastAsia="Times New Roman"/>
              </w:rPr>
              <w:t>161 308,6</w:t>
            </w:r>
          </w:p>
        </w:tc>
        <w:tc>
          <w:tcPr>
            <w:tcW w:w="1417" w:type="dxa"/>
            <w:shd w:val="clear" w:color="auto" w:fill="auto"/>
            <w:noWrap/>
            <w:hideMark/>
          </w:tcPr>
          <w:p w14:paraId="3766C419" w14:textId="77777777" w:rsidR="00C314AA" w:rsidRPr="00C314AA" w:rsidRDefault="00C314AA" w:rsidP="00C314AA">
            <w:pPr>
              <w:jc w:val="center"/>
              <w:rPr>
                <w:rFonts w:eastAsia="Times New Roman"/>
              </w:rPr>
            </w:pPr>
            <w:r w:rsidRPr="00C314AA">
              <w:rPr>
                <w:rFonts w:eastAsia="Times New Roman"/>
              </w:rPr>
              <w:t>424 551,6</w:t>
            </w:r>
          </w:p>
        </w:tc>
      </w:tr>
      <w:tr w:rsidR="00C314AA" w:rsidRPr="00C314AA" w14:paraId="0240F14F" w14:textId="77777777" w:rsidTr="00197D67">
        <w:trPr>
          <w:trHeight w:val="20"/>
        </w:trPr>
        <w:tc>
          <w:tcPr>
            <w:tcW w:w="628" w:type="dxa"/>
            <w:shd w:val="clear" w:color="auto" w:fill="auto"/>
            <w:noWrap/>
            <w:vAlign w:val="center"/>
            <w:hideMark/>
          </w:tcPr>
          <w:p w14:paraId="7FB59C37" w14:textId="77777777" w:rsidR="00C314AA" w:rsidRPr="00C314AA" w:rsidRDefault="00C314AA" w:rsidP="00C314AA">
            <w:pPr>
              <w:jc w:val="center"/>
              <w:rPr>
                <w:rFonts w:eastAsia="Times New Roman"/>
              </w:rPr>
            </w:pPr>
          </w:p>
        </w:tc>
        <w:tc>
          <w:tcPr>
            <w:tcW w:w="5226" w:type="dxa"/>
            <w:shd w:val="clear" w:color="auto" w:fill="auto"/>
            <w:noWrap/>
            <w:hideMark/>
          </w:tcPr>
          <w:p w14:paraId="7536E862"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567DE1EC" w14:textId="77777777" w:rsidR="00C314AA" w:rsidRPr="00C314AA" w:rsidRDefault="00C314AA" w:rsidP="00C314AA">
            <w:pPr>
              <w:jc w:val="center"/>
              <w:rPr>
                <w:rFonts w:eastAsia="Times New Roman"/>
              </w:rPr>
            </w:pPr>
            <w:r w:rsidRPr="00C314AA">
              <w:rPr>
                <w:rFonts w:eastAsia="Times New Roman"/>
              </w:rPr>
              <w:t>28,8</w:t>
            </w:r>
          </w:p>
        </w:tc>
        <w:tc>
          <w:tcPr>
            <w:tcW w:w="1417" w:type="dxa"/>
            <w:shd w:val="clear" w:color="auto" w:fill="auto"/>
            <w:noWrap/>
            <w:hideMark/>
          </w:tcPr>
          <w:p w14:paraId="36511159" w14:textId="77777777" w:rsidR="00C314AA" w:rsidRPr="00C314AA" w:rsidRDefault="00C314AA" w:rsidP="00C314AA">
            <w:pPr>
              <w:jc w:val="center"/>
              <w:rPr>
                <w:rFonts w:eastAsia="Times New Roman"/>
              </w:rPr>
            </w:pPr>
            <w:r w:rsidRPr="00C314AA">
              <w:rPr>
                <w:rFonts w:eastAsia="Times New Roman"/>
              </w:rPr>
              <w:t>23,7</w:t>
            </w:r>
          </w:p>
        </w:tc>
        <w:tc>
          <w:tcPr>
            <w:tcW w:w="1417" w:type="dxa"/>
            <w:shd w:val="clear" w:color="auto" w:fill="auto"/>
            <w:noWrap/>
            <w:hideMark/>
          </w:tcPr>
          <w:p w14:paraId="5F134B69" w14:textId="77777777" w:rsidR="00C314AA" w:rsidRPr="00C314AA" w:rsidRDefault="00C314AA" w:rsidP="00C314AA">
            <w:pPr>
              <w:jc w:val="center"/>
              <w:rPr>
                <w:rFonts w:eastAsia="Times New Roman"/>
              </w:rPr>
            </w:pPr>
            <w:r w:rsidRPr="00C314AA">
              <w:rPr>
                <w:rFonts w:eastAsia="Times New Roman"/>
              </w:rPr>
              <w:t>130,7</w:t>
            </w:r>
          </w:p>
        </w:tc>
      </w:tr>
      <w:tr w:rsidR="00C314AA" w:rsidRPr="00C314AA" w14:paraId="4238C82C" w14:textId="77777777" w:rsidTr="00BA34FA">
        <w:trPr>
          <w:trHeight w:val="20"/>
        </w:trPr>
        <w:tc>
          <w:tcPr>
            <w:tcW w:w="628" w:type="dxa"/>
            <w:shd w:val="clear" w:color="auto" w:fill="auto"/>
            <w:noWrap/>
            <w:vAlign w:val="center"/>
            <w:hideMark/>
          </w:tcPr>
          <w:p w14:paraId="10762856" w14:textId="77777777" w:rsidR="00C314AA" w:rsidRPr="00C314AA" w:rsidRDefault="00C314AA" w:rsidP="00C314AA">
            <w:pPr>
              <w:jc w:val="center"/>
              <w:rPr>
                <w:rFonts w:eastAsia="Times New Roman"/>
                <w:b/>
              </w:rPr>
            </w:pPr>
            <w:r w:rsidRPr="00C314AA">
              <w:rPr>
                <w:rFonts w:eastAsia="Times New Roman"/>
                <w:b/>
              </w:rPr>
              <w:t>10</w:t>
            </w:r>
          </w:p>
        </w:tc>
        <w:tc>
          <w:tcPr>
            <w:tcW w:w="9577" w:type="dxa"/>
            <w:gridSpan w:val="4"/>
            <w:shd w:val="clear" w:color="auto" w:fill="auto"/>
            <w:noWrap/>
            <w:hideMark/>
          </w:tcPr>
          <w:p w14:paraId="1FF62D69" w14:textId="77777777" w:rsidR="00C314AA" w:rsidRPr="00C314AA" w:rsidRDefault="00C314AA" w:rsidP="00C314AA">
            <w:pPr>
              <w:rPr>
                <w:rFonts w:eastAsia="Times New Roman"/>
                <w:b/>
              </w:rPr>
            </w:pPr>
            <w:r w:rsidRPr="00C314AA">
              <w:rPr>
                <w:rFonts w:eastAsia="Times New Roman"/>
                <w:b/>
              </w:rPr>
              <w:t>«Профилактика правонарушений в муниципальном образовании «город Оренбург»</w:t>
            </w:r>
          </w:p>
        </w:tc>
      </w:tr>
      <w:tr w:rsidR="00C314AA" w:rsidRPr="00C314AA" w14:paraId="2F0B22A1" w14:textId="77777777" w:rsidTr="00197D67">
        <w:trPr>
          <w:trHeight w:val="20"/>
        </w:trPr>
        <w:tc>
          <w:tcPr>
            <w:tcW w:w="628" w:type="dxa"/>
            <w:shd w:val="clear" w:color="auto" w:fill="auto"/>
            <w:noWrap/>
            <w:vAlign w:val="center"/>
            <w:hideMark/>
          </w:tcPr>
          <w:p w14:paraId="17640E36" w14:textId="77777777" w:rsidR="00C314AA" w:rsidRPr="00C314AA" w:rsidRDefault="00C314AA" w:rsidP="00C314AA">
            <w:pPr>
              <w:jc w:val="center"/>
              <w:rPr>
                <w:rFonts w:eastAsia="Times New Roman"/>
              </w:rPr>
            </w:pPr>
          </w:p>
        </w:tc>
        <w:tc>
          <w:tcPr>
            <w:tcW w:w="5226" w:type="dxa"/>
            <w:shd w:val="clear" w:color="auto" w:fill="auto"/>
            <w:noWrap/>
            <w:hideMark/>
          </w:tcPr>
          <w:p w14:paraId="7481F95E"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39487D7D" w14:textId="77777777" w:rsidR="00C314AA" w:rsidRPr="00C314AA" w:rsidRDefault="00C314AA" w:rsidP="00C314AA">
            <w:pPr>
              <w:jc w:val="center"/>
              <w:rPr>
                <w:rFonts w:eastAsia="Times New Roman"/>
              </w:rPr>
            </w:pPr>
            <w:r w:rsidRPr="00C314AA">
              <w:rPr>
                <w:rFonts w:eastAsia="Times New Roman"/>
              </w:rPr>
              <w:t>6 842,5</w:t>
            </w:r>
          </w:p>
        </w:tc>
        <w:tc>
          <w:tcPr>
            <w:tcW w:w="1417" w:type="dxa"/>
            <w:shd w:val="clear" w:color="auto" w:fill="auto"/>
            <w:noWrap/>
            <w:hideMark/>
          </w:tcPr>
          <w:p w14:paraId="2D030572" w14:textId="77777777" w:rsidR="00C314AA" w:rsidRPr="00C314AA" w:rsidRDefault="00C314AA" w:rsidP="00C314AA">
            <w:pPr>
              <w:jc w:val="center"/>
              <w:rPr>
                <w:rFonts w:eastAsia="Times New Roman"/>
              </w:rPr>
            </w:pPr>
            <w:r w:rsidRPr="00C314AA">
              <w:rPr>
                <w:rFonts w:eastAsia="Times New Roman"/>
              </w:rPr>
              <w:t>8 855,6</w:t>
            </w:r>
          </w:p>
        </w:tc>
        <w:tc>
          <w:tcPr>
            <w:tcW w:w="1417" w:type="dxa"/>
            <w:shd w:val="clear" w:color="auto" w:fill="auto"/>
            <w:noWrap/>
            <w:hideMark/>
          </w:tcPr>
          <w:p w14:paraId="67F4A281" w14:textId="77777777" w:rsidR="00C314AA" w:rsidRPr="00C314AA" w:rsidRDefault="00C314AA" w:rsidP="00C314AA">
            <w:pPr>
              <w:jc w:val="center"/>
              <w:rPr>
                <w:rFonts w:eastAsia="Times New Roman"/>
              </w:rPr>
            </w:pPr>
            <w:r w:rsidRPr="00C314AA">
              <w:rPr>
                <w:rFonts w:eastAsia="Times New Roman"/>
              </w:rPr>
              <w:t>41 558,6</w:t>
            </w:r>
          </w:p>
        </w:tc>
      </w:tr>
      <w:tr w:rsidR="00C314AA" w:rsidRPr="00C314AA" w14:paraId="67188AEA" w14:textId="77777777" w:rsidTr="00197D67">
        <w:trPr>
          <w:trHeight w:val="20"/>
        </w:trPr>
        <w:tc>
          <w:tcPr>
            <w:tcW w:w="628" w:type="dxa"/>
            <w:shd w:val="clear" w:color="auto" w:fill="auto"/>
            <w:noWrap/>
            <w:vAlign w:val="center"/>
            <w:hideMark/>
          </w:tcPr>
          <w:p w14:paraId="593C4651" w14:textId="77777777" w:rsidR="00C314AA" w:rsidRPr="00C314AA" w:rsidRDefault="00C314AA" w:rsidP="00C314AA">
            <w:pPr>
              <w:jc w:val="center"/>
              <w:rPr>
                <w:rFonts w:eastAsia="Times New Roman"/>
              </w:rPr>
            </w:pPr>
          </w:p>
        </w:tc>
        <w:tc>
          <w:tcPr>
            <w:tcW w:w="5226" w:type="dxa"/>
            <w:shd w:val="clear" w:color="auto" w:fill="auto"/>
            <w:hideMark/>
          </w:tcPr>
          <w:p w14:paraId="7862645E"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71B16D45" w14:textId="77777777" w:rsidR="00C314AA" w:rsidRPr="00C314AA" w:rsidRDefault="00C314AA" w:rsidP="00C314AA">
            <w:pPr>
              <w:jc w:val="center"/>
              <w:rPr>
                <w:rFonts w:eastAsia="Times New Roman"/>
              </w:rPr>
            </w:pPr>
            <w:r w:rsidRPr="00C314AA">
              <w:rPr>
                <w:rFonts w:eastAsia="Times New Roman"/>
              </w:rPr>
              <w:t>22 643,8</w:t>
            </w:r>
          </w:p>
        </w:tc>
        <w:tc>
          <w:tcPr>
            <w:tcW w:w="1417" w:type="dxa"/>
            <w:shd w:val="clear" w:color="auto" w:fill="auto"/>
            <w:noWrap/>
            <w:hideMark/>
          </w:tcPr>
          <w:p w14:paraId="3EB9EB79" w14:textId="77777777" w:rsidR="00C314AA" w:rsidRPr="00C314AA" w:rsidRDefault="00C314AA" w:rsidP="00C314AA">
            <w:pPr>
              <w:jc w:val="center"/>
              <w:rPr>
                <w:rFonts w:eastAsia="Times New Roman"/>
              </w:rPr>
            </w:pPr>
            <w:r w:rsidRPr="00C314AA">
              <w:rPr>
                <w:rFonts w:eastAsia="Times New Roman"/>
              </w:rPr>
              <w:t>7 532,4</w:t>
            </w:r>
          </w:p>
        </w:tc>
        <w:tc>
          <w:tcPr>
            <w:tcW w:w="1417" w:type="dxa"/>
            <w:shd w:val="clear" w:color="auto" w:fill="auto"/>
            <w:noWrap/>
            <w:hideMark/>
          </w:tcPr>
          <w:p w14:paraId="7D8B6116" w14:textId="77777777" w:rsidR="00C314AA" w:rsidRPr="00C314AA" w:rsidRDefault="00C314AA" w:rsidP="00C314AA">
            <w:pPr>
              <w:jc w:val="center"/>
              <w:rPr>
                <w:rFonts w:eastAsia="Times New Roman"/>
              </w:rPr>
            </w:pPr>
            <w:r w:rsidRPr="00C314AA">
              <w:rPr>
                <w:rFonts w:eastAsia="Times New Roman"/>
              </w:rPr>
              <w:t>7 700,8</w:t>
            </w:r>
          </w:p>
        </w:tc>
      </w:tr>
      <w:tr w:rsidR="00C314AA" w:rsidRPr="00C314AA" w14:paraId="6B54D77E" w14:textId="77777777" w:rsidTr="00197D67">
        <w:trPr>
          <w:trHeight w:val="20"/>
        </w:trPr>
        <w:tc>
          <w:tcPr>
            <w:tcW w:w="628" w:type="dxa"/>
            <w:shd w:val="clear" w:color="auto" w:fill="auto"/>
            <w:noWrap/>
            <w:vAlign w:val="center"/>
            <w:hideMark/>
          </w:tcPr>
          <w:p w14:paraId="33963203" w14:textId="77777777" w:rsidR="00C314AA" w:rsidRPr="00C314AA" w:rsidRDefault="00C314AA" w:rsidP="00C314AA">
            <w:pPr>
              <w:jc w:val="center"/>
              <w:rPr>
                <w:rFonts w:eastAsia="Times New Roman"/>
              </w:rPr>
            </w:pPr>
          </w:p>
        </w:tc>
        <w:tc>
          <w:tcPr>
            <w:tcW w:w="5226" w:type="dxa"/>
            <w:shd w:val="clear" w:color="auto" w:fill="auto"/>
            <w:noWrap/>
            <w:hideMark/>
          </w:tcPr>
          <w:p w14:paraId="2409725C"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19750206" w14:textId="77777777" w:rsidR="00C314AA" w:rsidRPr="00C314AA" w:rsidRDefault="00C314AA" w:rsidP="00C314AA">
            <w:pPr>
              <w:jc w:val="center"/>
              <w:rPr>
                <w:rFonts w:eastAsia="Times New Roman"/>
              </w:rPr>
            </w:pPr>
            <w:r w:rsidRPr="00C314AA">
              <w:rPr>
                <w:rFonts w:eastAsia="Times New Roman"/>
              </w:rPr>
              <w:t>3 961,8</w:t>
            </w:r>
          </w:p>
        </w:tc>
        <w:tc>
          <w:tcPr>
            <w:tcW w:w="1417" w:type="dxa"/>
            <w:shd w:val="clear" w:color="auto" w:fill="auto"/>
            <w:noWrap/>
            <w:hideMark/>
          </w:tcPr>
          <w:p w14:paraId="38DB6869" w14:textId="77777777" w:rsidR="00C314AA" w:rsidRPr="00C314AA" w:rsidRDefault="00C314AA" w:rsidP="00C314AA">
            <w:pPr>
              <w:jc w:val="center"/>
              <w:rPr>
                <w:rFonts w:eastAsia="Times New Roman"/>
              </w:rPr>
            </w:pPr>
            <w:r w:rsidRPr="00C314AA">
              <w:rPr>
                <w:rFonts w:eastAsia="Times New Roman"/>
              </w:rPr>
              <w:t>3 129,0</w:t>
            </w:r>
          </w:p>
        </w:tc>
        <w:tc>
          <w:tcPr>
            <w:tcW w:w="1417" w:type="dxa"/>
            <w:shd w:val="clear" w:color="auto" w:fill="auto"/>
            <w:noWrap/>
            <w:hideMark/>
          </w:tcPr>
          <w:p w14:paraId="544161E1" w14:textId="77777777" w:rsidR="00C314AA" w:rsidRPr="00C314AA" w:rsidRDefault="00C314AA" w:rsidP="00C314AA">
            <w:pPr>
              <w:jc w:val="center"/>
              <w:rPr>
                <w:rFonts w:eastAsia="Times New Roman"/>
              </w:rPr>
            </w:pPr>
            <w:r w:rsidRPr="00C314AA">
              <w:rPr>
                <w:rFonts w:eastAsia="Times New Roman"/>
              </w:rPr>
              <w:t>3 129,0</w:t>
            </w:r>
          </w:p>
        </w:tc>
      </w:tr>
      <w:tr w:rsidR="00C314AA" w:rsidRPr="00C314AA" w14:paraId="0F207E52" w14:textId="77777777" w:rsidTr="00197D67">
        <w:trPr>
          <w:trHeight w:val="20"/>
        </w:trPr>
        <w:tc>
          <w:tcPr>
            <w:tcW w:w="628" w:type="dxa"/>
            <w:shd w:val="clear" w:color="auto" w:fill="auto"/>
            <w:noWrap/>
            <w:vAlign w:val="center"/>
            <w:hideMark/>
          </w:tcPr>
          <w:p w14:paraId="30DBE60D" w14:textId="77777777" w:rsidR="00C314AA" w:rsidRPr="00C314AA" w:rsidRDefault="00C314AA" w:rsidP="00C314AA">
            <w:pPr>
              <w:jc w:val="center"/>
              <w:rPr>
                <w:rFonts w:eastAsia="Times New Roman"/>
              </w:rPr>
            </w:pPr>
          </w:p>
        </w:tc>
        <w:tc>
          <w:tcPr>
            <w:tcW w:w="5226" w:type="dxa"/>
            <w:shd w:val="clear" w:color="auto" w:fill="auto"/>
            <w:noWrap/>
            <w:hideMark/>
          </w:tcPr>
          <w:p w14:paraId="7F153C23" w14:textId="77777777" w:rsidR="00C314AA" w:rsidRPr="00C314AA" w:rsidRDefault="00C314AA" w:rsidP="00C314AA">
            <w:pPr>
              <w:jc w:val="right"/>
              <w:rPr>
                <w:rFonts w:eastAsia="Times New Roman"/>
                <w:i/>
                <w:iCs/>
              </w:rPr>
            </w:pPr>
            <w:r w:rsidRPr="00C314AA">
              <w:rPr>
                <w:rFonts w:eastAsia="Times New Roman"/>
                <w:i/>
                <w:iCs/>
              </w:rPr>
              <w:t>УИС</w:t>
            </w:r>
          </w:p>
        </w:tc>
        <w:tc>
          <w:tcPr>
            <w:tcW w:w="1517" w:type="dxa"/>
            <w:shd w:val="clear" w:color="auto" w:fill="auto"/>
            <w:noWrap/>
            <w:hideMark/>
          </w:tcPr>
          <w:p w14:paraId="6CB10C7D" w14:textId="77777777" w:rsidR="00C314AA" w:rsidRPr="00C314AA" w:rsidRDefault="00C314AA" w:rsidP="00C314AA">
            <w:pPr>
              <w:jc w:val="center"/>
              <w:rPr>
                <w:rFonts w:eastAsia="Times New Roman"/>
              </w:rPr>
            </w:pPr>
            <w:r w:rsidRPr="00C314AA">
              <w:rPr>
                <w:rFonts w:eastAsia="Times New Roman"/>
              </w:rPr>
              <w:t>18 572,0</w:t>
            </w:r>
          </w:p>
        </w:tc>
        <w:tc>
          <w:tcPr>
            <w:tcW w:w="1417" w:type="dxa"/>
            <w:shd w:val="clear" w:color="auto" w:fill="auto"/>
            <w:noWrap/>
            <w:hideMark/>
          </w:tcPr>
          <w:p w14:paraId="5F390853" w14:textId="77777777" w:rsidR="00C314AA" w:rsidRPr="00C314AA" w:rsidRDefault="00C314AA" w:rsidP="00C314AA">
            <w:pPr>
              <w:jc w:val="center"/>
              <w:rPr>
                <w:rFonts w:eastAsia="Times New Roman"/>
              </w:rPr>
            </w:pPr>
            <w:r w:rsidRPr="00C314AA">
              <w:rPr>
                <w:rFonts w:eastAsia="Times New Roman"/>
              </w:rPr>
              <w:t>3 403,4</w:t>
            </w:r>
          </w:p>
        </w:tc>
        <w:tc>
          <w:tcPr>
            <w:tcW w:w="1417" w:type="dxa"/>
            <w:shd w:val="clear" w:color="auto" w:fill="auto"/>
            <w:noWrap/>
            <w:hideMark/>
          </w:tcPr>
          <w:p w14:paraId="2A014E2B" w14:textId="77777777" w:rsidR="00C314AA" w:rsidRPr="00C314AA" w:rsidRDefault="00C314AA" w:rsidP="00C314AA">
            <w:pPr>
              <w:jc w:val="center"/>
              <w:rPr>
                <w:rFonts w:eastAsia="Times New Roman"/>
              </w:rPr>
            </w:pPr>
            <w:r w:rsidRPr="00C314AA">
              <w:rPr>
                <w:rFonts w:eastAsia="Times New Roman"/>
              </w:rPr>
              <w:t>3 571,8</w:t>
            </w:r>
          </w:p>
        </w:tc>
      </w:tr>
      <w:tr w:rsidR="00C314AA" w:rsidRPr="00C314AA" w14:paraId="167CA468" w14:textId="77777777" w:rsidTr="00197D67">
        <w:trPr>
          <w:trHeight w:val="20"/>
        </w:trPr>
        <w:tc>
          <w:tcPr>
            <w:tcW w:w="628" w:type="dxa"/>
            <w:shd w:val="clear" w:color="auto" w:fill="auto"/>
            <w:noWrap/>
            <w:vAlign w:val="center"/>
            <w:hideMark/>
          </w:tcPr>
          <w:p w14:paraId="6C9ADA31" w14:textId="77777777" w:rsidR="00C314AA" w:rsidRPr="00C314AA" w:rsidRDefault="00C314AA" w:rsidP="00C314AA">
            <w:pPr>
              <w:jc w:val="center"/>
              <w:rPr>
                <w:rFonts w:eastAsia="Times New Roman"/>
              </w:rPr>
            </w:pPr>
          </w:p>
        </w:tc>
        <w:tc>
          <w:tcPr>
            <w:tcW w:w="5226" w:type="dxa"/>
            <w:shd w:val="clear" w:color="auto" w:fill="auto"/>
            <w:noWrap/>
            <w:hideMark/>
          </w:tcPr>
          <w:p w14:paraId="0BB171CE" w14:textId="77777777" w:rsidR="00C314AA" w:rsidRPr="00C314AA" w:rsidRDefault="00C314AA" w:rsidP="00C314AA">
            <w:pPr>
              <w:jc w:val="right"/>
              <w:rPr>
                <w:rFonts w:eastAsia="Times New Roman"/>
                <w:i/>
                <w:iCs/>
              </w:rPr>
            </w:pPr>
            <w:r w:rsidRPr="00C314AA">
              <w:rPr>
                <w:rFonts w:eastAsia="Times New Roman"/>
                <w:i/>
                <w:iCs/>
              </w:rPr>
              <w:t>УМП</w:t>
            </w:r>
          </w:p>
        </w:tc>
        <w:tc>
          <w:tcPr>
            <w:tcW w:w="1517" w:type="dxa"/>
            <w:shd w:val="clear" w:color="auto" w:fill="auto"/>
            <w:noWrap/>
            <w:hideMark/>
          </w:tcPr>
          <w:p w14:paraId="3167A3CF" w14:textId="77777777" w:rsidR="00C314AA" w:rsidRPr="00C314AA" w:rsidRDefault="00C314AA" w:rsidP="00C314AA">
            <w:pPr>
              <w:jc w:val="center"/>
              <w:rPr>
                <w:rFonts w:eastAsia="Times New Roman"/>
              </w:rPr>
            </w:pPr>
            <w:r w:rsidRPr="00C314AA">
              <w:rPr>
                <w:rFonts w:eastAsia="Times New Roman"/>
              </w:rPr>
              <w:t>110,0</w:t>
            </w:r>
          </w:p>
        </w:tc>
        <w:tc>
          <w:tcPr>
            <w:tcW w:w="1417" w:type="dxa"/>
            <w:shd w:val="clear" w:color="auto" w:fill="auto"/>
            <w:noWrap/>
            <w:hideMark/>
          </w:tcPr>
          <w:p w14:paraId="700409F9" w14:textId="77777777" w:rsidR="00C314AA" w:rsidRPr="00C314AA" w:rsidRDefault="00C314AA" w:rsidP="00C314AA">
            <w:pPr>
              <w:jc w:val="center"/>
              <w:rPr>
                <w:rFonts w:eastAsia="Times New Roman"/>
              </w:rPr>
            </w:pPr>
            <w:r w:rsidRPr="00C314AA">
              <w:rPr>
                <w:rFonts w:eastAsia="Times New Roman"/>
              </w:rPr>
              <w:t>1 000,0</w:t>
            </w:r>
          </w:p>
        </w:tc>
        <w:tc>
          <w:tcPr>
            <w:tcW w:w="1417" w:type="dxa"/>
            <w:shd w:val="clear" w:color="auto" w:fill="auto"/>
            <w:noWrap/>
            <w:hideMark/>
          </w:tcPr>
          <w:p w14:paraId="65FF8420" w14:textId="77777777" w:rsidR="00C314AA" w:rsidRPr="00C314AA" w:rsidRDefault="00C314AA" w:rsidP="00C314AA">
            <w:pPr>
              <w:jc w:val="center"/>
              <w:rPr>
                <w:rFonts w:eastAsia="Times New Roman"/>
              </w:rPr>
            </w:pPr>
            <w:r w:rsidRPr="00C314AA">
              <w:rPr>
                <w:rFonts w:eastAsia="Times New Roman"/>
              </w:rPr>
              <w:t>1 000,0</w:t>
            </w:r>
          </w:p>
        </w:tc>
      </w:tr>
      <w:tr w:rsidR="00C314AA" w:rsidRPr="00C314AA" w14:paraId="5B574B6B" w14:textId="77777777" w:rsidTr="00197D67">
        <w:trPr>
          <w:trHeight w:val="20"/>
        </w:trPr>
        <w:tc>
          <w:tcPr>
            <w:tcW w:w="628" w:type="dxa"/>
            <w:shd w:val="clear" w:color="auto" w:fill="auto"/>
            <w:noWrap/>
            <w:vAlign w:val="center"/>
            <w:hideMark/>
          </w:tcPr>
          <w:p w14:paraId="46BBE905" w14:textId="77777777" w:rsidR="00C314AA" w:rsidRPr="00C314AA" w:rsidRDefault="00C314AA" w:rsidP="00C314AA">
            <w:pPr>
              <w:jc w:val="center"/>
              <w:rPr>
                <w:rFonts w:eastAsia="Times New Roman"/>
              </w:rPr>
            </w:pPr>
          </w:p>
        </w:tc>
        <w:tc>
          <w:tcPr>
            <w:tcW w:w="5226" w:type="dxa"/>
            <w:shd w:val="clear" w:color="auto" w:fill="auto"/>
            <w:noWrap/>
            <w:hideMark/>
          </w:tcPr>
          <w:p w14:paraId="31E74A58"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111BF088" w14:textId="77777777" w:rsidR="00C314AA" w:rsidRPr="00C314AA" w:rsidRDefault="00C314AA" w:rsidP="00C314AA">
            <w:pPr>
              <w:jc w:val="center"/>
              <w:rPr>
                <w:rFonts w:eastAsia="Times New Roman"/>
              </w:rPr>
            </w:pPr>
            <w:r w:rsidRPr="00C314AA">
              <w:rPr>
                <w:rFonts w:eastAsia="Times New Roman"/>
              </w:rPr>
              <w:t>15 801,3</w:t>
            </w:r>
          </w:p>
        </w:tc>
        <w:tc>
          <w:tcPr>
            <w:tcW w:w="1417" w:type="dxa"/>
            <w:shd w:val="clear" w:color="auto" w:fill="auto"/>
            <w:noWrap/>
            <w:hideMark/>
          </w:tcPr>
          <w:p w14:paraId="77E74DB8" w14:textId="77777777" w:rsidR="00C314AA" w:rsidRPr="00C314AA" w:rsidRDefault="00C314AA" w:rsidP="00C314AA">
            <w:pPr>
              <w:jc w:val="center"/>
              <w:rPr>
                <w:rFonts w:eastAsia="Times New Roman"/>
              </w:rPr>
            </w:pPr>
            <w:r w:rsidRPr="00C314AA">
              <w:rPr>
                <w:rFonts w:eastAsia="Times New Roman"/>
              </w:rPr>
              <w:t>-1 323,2</w:t>
            </w:r>
          </w:p>
        </w:tc>
        <w:tc>
          <w:tcPr>
            <w:tcW w:w="1417" w:type="dxa"/>
            <w:shd w:val="clear" w:color="auto" w:fill="auto"/>
            <w:noWrap/>
            <w:hideMark/>
          </w:tcPr>
          <w:p w14:paraId="7F9D9482" w14:textId="77777777" w:rsidR="00C314AA" w:rsidRPr="00C314AA" w:rsidRDefault="00C314AA" w:rsidP="00C314AA">
            <w:pPr>
              <w:jc w:val="center"/>
              <w:rPr>
                <w:rFonts w:eastAsia="Times New Roman"/>
              </w:rPr>
            </w:pPr>
            <w:r w:rsidRPr="00C314AA">
              <w:rPr>
                <w:rFonts w:eastAsia="Times New Roman"/>
              </w:rPr>
              <w:t>-33 857,8</w:t>
            </w:r>
          </w:p>
        </w:tc>
      </w:tr>
      <w:tr w:rsidR="00C314AA" w:rsidRPr="00C314AA" w14:paraId="4C65F59B" w14:textId="77777777" w:rsidTr="00197D67">
        <w:trPr>
          <w:trHeight w:val="20"/>
        </w:trPr>
        <w:tc>
          <w:tcPr>
            <w:tcW w:w="628" w:type="dxa"/>
            <w:shd w:val="clear" w:color="auto" w:fill="auto"/>
            <w:noWrap/>
            <w:vAlign w:val="center"/>
            <w:hideMark/>
          </w:tcPr>
          <w:p w14:paraId="3EF51C04" w14:textId="77777777" w:rsidR="00C314AA" w:rsidRPr="00C314AA" w:rsidRDefault="00C314AA" w:rsidP="00C314AA">
            <w:pPr>
              <w:jc w:val="center"/>
              <w:rPr>
                <w:rFonts w:eastAsia="Times New Roman"/>
              </w:rPr>
            </w:pPr>
          </w:p>
        </w:tc>
        <w:tc>
          <w:tcPr>
            <w:tcW w:w="5226" w:type="dxa"/>
            <w:shd w:val="clear" w:color="auto" w:fill="auto"/>
            <w:noWrap/>
            <w:hideMark/>
          </w:tcPr>
          <w:p w14:paraId="5C409E9E"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3611F315" w14:textId="77777777" w:rsidR="00C314AA" w:rsidRPr="00C314AA" w:rsidRDefault="00C314AA" w:rsidP="00C314AA">
            <w:pPr>
              <w:jc w:val="center"/>
              <w:rPr>
                <w:rFonts w:eastAsia="Times New Roman"/>
              </w:rPr>
            </w:pPr>
            <w:r w:rsidRPr="00C314AA">
              <w:rPr>
                <w:rFonts w:eastAsia="Times New Roman"/>
              </w:rPr>
              <w:t>230,9</w:t>
            </w:r>
          </w:p>
        </w:tc>
        <w:tc>
          <w:tcPr>
            <w:tcW w:w="1417" w:type="dxa"/>
            <w:shd w:val="clear" w:color="auto" w:fill="auto"/>
            <w:noWrap/>
            <w:hideMark/>
          </w:tcPr>
          <w:p w14:paraId="69A744BE" w14:textId="77777777" w:rsidR="00C314AA" w:rsidRPr="00C314AA" w:rsidRDefault="00C314AA" w:rsidP="00C314AA">
            <w:pPr>
              <w:jc w:val="center"/>
              <w:rPr>
                <w:rFonts w:eastAsia="Times New Roman"/>
              </w:rPr>
            </w:pPr>
            <w:r w:rsidRPr="00C314AA">
              <w:rPr>
                <w:rFonts w:eastAsia="Times New Roman"/>
              </w:rPr>
              <w:t>-14,9</w:t>
            </w:r>
          </w:p>
        </w:tc>
        <w:tc>
          <w:tcPr>
            <w:tcW w:w="1417" w:type="dxa"/>
            <w:shd w:val="clear" w:color="auto" w:fill="auto"/>
            <w:noWrap/>
            <w:hideMark/>
          </w:tcPr>
          <w:p w14:paraId="51051E3D" w14:textId="77777777" w:rsidR="00C314AA" w:rsidRPr="00C314AA" w:rsidRDefault="00C314AA" w:rsidP="00C314AA">
            <w:pPr>
              <w:jc w:val="center"/>
              <w:rPr>
                <w:rFonts w:eastAsia="Times New Roman"/>
              </w:rPr>
            </w:pPr>
            <w:r w:rsidRPr="00C314AA">
              <w:rPr>
                <w:rFonts w:eastAsia="Times New Roman"/>
              </w:rPr>
              <w:t>-81,5</w:t>
            </w:r>
          </w:p>
        </w:tc>
      </w:tr>
      <w:tr w:rsidR="00C314AA" w:rsidRPr="00C314AA" w14:paraId="61584F40" w14:textId="77777777" w:rsidTr="00BA34FA">
        <w:trPr>
          <w:trHeight w:val="20"/>
        </w:trPr>
        <w:tc>
          <w:tcPr>
            <w:tcW w:w="628" w:type="dxa"/>
            <w:shd w:val="clear" w:color="auto" w:fill="auto"/>
            <w:noWrap/>
            <w:vAlign w:val="center"/>
            <w:hideMark/>
          </w:tcPr>
          <w:p w14:paraId="7E8C2747" w14:textId="77777777" w:rsidR="00C314AA" w:rsidRPr="00C314AA" w:rsidRDefault="00C314AA" w:rsidP="00C314AA">
            <w:pPr>
              <w:jc w:val="center"/>
              <w:rPr>
                <w:rFonts w:eastAsia="Times New Roman"/>
                <w:b/>
              </w:rPr>
            </w:pPr>
            <w:r w:rsidRPr="00C314AA">
              <w:rPr>
                <w:rFonts w:eastAsia="Times New Roman"/>
                <w:b/>
              </w:rPr>
              <w:t>11</w:t>
            </w:r>
          </w:p>
        </w:tc>
        <w:tc>
          <w:tcPr>
            <w:tcW w:w="9577" w:type="dxa"/>
            <w:gridSpan w:val="4"/>
            <w:shd w:val="clear" w:color="auto" w:fill="auto"/>
            <w:hideMark/>
          </w:tcPr>
          <w:p w14:paraId="61CBC52E" w14:textId="77777777" w:rsidR="00C314AA" w:rsidRPr="00C314AA" w:rsidRDefault="00C314AA" w:rsidP="00C314AA">
            <w:pPr>
              <w:rPr>
                <w:rFonts w:eastAsia="Times New Roman"/>
                <w:b/>
              </w:rPr>
            </w:pPr>
            <w:r w:rsidRPr="00C314AA">
              <w:rPr>
                <w:rFonts w:eastAsia="Times New Roman"/>
                <w:b/>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r>
      <w:tr w:rsidR="00C314AA" w:rsidRPr="00C314AA" w14:paraId="32035C8C" w14:textId="77777777" w:rsidTr="00197D67">
        <w:trPr>
          <w:trHeight w:val="20"/>
        </w:trPr>
        <w:tc>
          <w:tcPr>
            <w:tcW w:w="628" w:type="dxa"/>
            <w:shd w:val="clear" w:color="auto" w:fill="auto"/>
            <w:noWrap/>
            <w:vAlign w:val="center"/>
            <w:hideMark/>
          </w:tcPr>
          <w:p w14:paraId="13E5266A" w14:textId="77777777" w:rsidR="00C314AA" w:rsidRPr="00C314AA" w:rsidRDefault="00C314AA" w:rsidP="00C314AA">
            <w:pPr>
              <w:jc w:val="center"/>
              <w:rPr>
                <w:rFonts w:eastAsia="Times New Roman"/>
              </w:rPr>
            </w:pPr>
          </w:p>
        </w:tc>
        <w:tc>
          <w:tcPr>
            <w:tcW w:w="5226" w:type="dxa"/>
            <w:shd w:val="clear" w:color="auto" w:fill="auto"/>
            <w:noWrap/>
            <w:hideMark/>
          </w:tcPr>
          <w:p w14:paraId="58FF7404"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5B12B08B" w14:textId="77777777" w:rsidR="00C314AA" w:rsidRPr="00C314AA" w:rsidRDefault="00C314AA" w:rsidP="00C314AA">
            <w:pPr>
              <w:jc w:val="center"/>
              <w:rPr>
                <w:rFonts w:eastAsia="Times New Roman"/>
              </w:rPr>
            </w:pPr>
            <w:r w:rsidRPr="00C314AA">
              <w:rPr>
                <w:rFonts w:eastAsia="Times New Roman"/>
              </w:rPr>
              <w:t>367 134,2</w:t>
            </w:r>
          </w:p>
        </w:tc>
        <w:tc>
          <w:tcPr>
            <w:tcW w:w="1417" w:type="dxa"/>
            <w:shd w:val="clear" w:color="auto" w:fill="auto"/>
            <w:noWrap/>
            <w:hideMark/>
          </w:tcPr>
          <w:p w14:paraId="770B9E55" w14:textId="77777777" w:rsidR="00C314AA" w:rsidRPr="00C314AA" w:rsidRDefault="00C314AA" w:rsidP="00C314AA">
            <w:pPr>
              <w:jc w:val="center"/>
              <w:rPr>
                <w:rFonts w:eastAsia="Times New Roman"/>
              </w:rPr>
            </w:pPr>
            <w:r w:rsidRPr="00C314AA">
              <w:rPr>
                <w:rFonts w:eastAsia="Times New Roman"/>
              </w:rPr>
              <w:t>383 131,5</w:t>
            </w:r>
          </w:p>
        </w:tc>
        <w:tc>
          <w:tcPr>
            <w:tcW w:w="1417" w:type="dxa"/>
            <w:shd w:val="clear" w:color="auto" w:fill="auto"/>
            <w:noWrap/>
            <w:hideMark/>
          </w:tcPr>
          <w:p w14:paraId="13C61AEB" w14:textId="77777777" w:rsidR="00C314AA" w:rsidRPr="00C314AA" w:rsidRDefault="00C314AA" w:rsidP="00C314AA">
            <w:pPr>
              <w:jc w:val="center"/>
              <w:rPr>
                <w:rFonts w:eastAsia="Times New Roman"/>
              </w:rPr>
            </w:pPr>
            <w:r w:rsidRPr="00C314AA">
              <w:rPr>
                <w:rFonts w:eastAsia="Times New Roman"/>
              </w:rPr>
              <w:t>372 121,0</w:t>
            </w:r>
          </w:p>
        </w:tc>
      </w:tr>
      <w:tr w:rsidR="00C314AA" w:rsidRPr="00C314AA" w14:paraId="060168D3" w14:textId="77777777" w:rsidTr="00197D67">
        <w:trPr>
          <w:trHeight w:val="20"/>
        </w:trPr>
        <w:tc>
          <w:tcPr>
            <w:tcW w:w="628" w:type="dxa"/>
            <w:shd w:val="clear" w:color="auto" w:fill="auto"/>
            <w:noWrap/>
            <w:vAlign w:val="center"/>
            <w:hideMark/>
          </w:tcPr>
          <w:p w14:paraId="46024305" w14:textId="77777777" w:rsidR="00C314AA" w:rsidRPr="00C314AA" w:rsidRDefault="00C314AA" w:rsidP="00C314AA">
            <w:pPr>
              <w:jc w:val="center"/>
              <w:rPr>
                <w:rFonts w:eastAsia="Times New Roman"/>
              </w:rPr>
            </w:pPr>
          </w:p>
        </w:tc>
        <w:tc>
          <w:tcPr>
            <w:tcW w:w="5226" w:type="dxa"/>
            <w:shd w:val="clear" w:color="auto" w:fill="auto"/>
            <w:hideMark/>
          </w:tcPr>
          <w:p w14:paraId="5FD200B0"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6715308" w14:textId="77777777" w:rsidR="00C314AA" w:rsidRPr="00C314AA" w:rsidRDefault="00C314AA" w:rsidP="00C314AA">
            <w:pPr>
              <w:jc w:val="center"/>
              <w:rPr>
                <w:rFonts w:eastAsia="Times New Roman"/>
              </w:rPr>
            </w:pPr>
            <w:r w:rsidRPr="00C314AA">
              <w:rPr>
                <w:rFonts w:eastAsia="Times New Roman"/>
              </w:rPr>
              <w:t>434 755,2</w:t>
            </w:r>
          </w:p>
        </w:tc>
        <w:tc>
          <w:tcPr>
            <w:tcW w:w="1417" w:type="dxa"/>
            <w:shd w:val="clear" w:color="auto" w:fill="auto"/>
            <w:noWrap/>
            <w:hideMark/>
          </w:tcPr>
          <w:p w14:paraId="148B0D63" w14:textId="77777777" w:rsidR="00C314AA" w:rsidRPr="00C314AA" w:rsidRDefault="00C314AA" w:rsidP="00C314AA">
            <w:pPr>
              <w:jc w:val="center"/>
              <w:rPr>
                <w:rFonts w:eastAsia="Times New Roman"/>
              </w:rPr>
            </w:pPr>
            <w:r w:rsidRPr="00C314AA">
              <w:rPr>
                <w:rFonts w:eastAsia="Times New Roman"/>
              </w:rPr>
              <w:t>412 737,7</w:t>
            </w:r>
          </w:p>
        </w:tc>
        <w:tc>
          <w:tcPr>
            <w:tcW w:w="1417" w:type="dxa"/>
            <w:shd w:val="clear" w:color="auto" w:fill="auto"/>
            <w:noWrap/>
            <w:hideMark/>
          </w:tcPr>
          <w:p w14:paraId="358D3A46" w14:textId="77777777" w:rsidR="00C314AA" w:rsidRPr="00C314AA" w:rsidRDefault="00C314AA" w:rsidP="00C314AA">
            <w:pPr>
              <w:jc w:val="center"/>
              <w:rPr>
                <w:rFonts w:eastAsia="Times New Roman"/>
              </w:rPr>
            </w:pPr>
            <w:r w:rsidRPr="00C314AA">
              <w:rPr>
                <w:rFonts w:eastAsia="Times New Roman"/>
              </w:rPr>
              <w:t>430 579,1</w:t>
            </w:r>
          </w:p>
        </w:tc>
      </w:tr>
      <w:tr w:rsidR="00C314AA" w:rsidRPr="00C314AA" w14:paraId="352CEF01" w14:textId="77777777" w:rsidTr="00197D67">
        <w:trPr>
          <w:trHeight w:val="20"/>
        </w:trPr>
        <w:tc>
          <w:tcPr>
            <w:tcW w:w="628" w:type="dxa"/>
            <w:shd w:val="clear" w:color="auto" w:fill="auto"/>
            <w:noWrap/>
            <w:vAlign w:val="center"/>
            <w:hideMark/>
          </w:tcPr>
          <w:p w14:paraId="7F1F0E83" w14:textId="77777777" w:rsidR="00C314AA" w:rsidRPr="00C314AA" w:rsidRDefault="00C314AA" w:rsidP="00C314AA">
            <w:pPr>
              <w:jc w:val="center"/>
              <w:rPr>
                <w:rFonts w:eastAsia="Times New Roman"/>
              </w:rPr>
            </w:pPr>
          </w:p>
        </w:tc>
        <w:tc>
          <w:tcPr>
            <w:tcW w:w="5226" w:type="dxa"/>
            <w:shd w:val="clear" w:color="auto" w:fill="auto"/>
            <w:noWrap/>
            <w:hideMark/>
          </w:tcPr>
          <w:p w14:paraId="657CA9B4"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7A8750CE" w14:textId="77777777" w:rsidR="00C314AA" w:rsidRPr="00C314AA" w:rsidRDefault="00C314AA" w:rsidP="00C314AA">
            <w:pPr>
              <w:jc w:val="center"/>
              <w:rPr>
                <w:rFonts w:eastAsia="Times New Roman"/>
              </w:rPr>
            </w:pPr>
            <w:r w:rsidRPr="00C314AA">
              <w:rPr>
                <w:rFonts w:eastAsia="Times New Roman"/>
              </w:rPr>
              <w:t>409 743,8</w:t>
            </w:r>
          </w:p>
        </w:tc>
        <w:tc>
          <w:tcPr>
            <w:tcW w:w="1417" w:type="dxa"/>
            <w:shd w:val="clear" w:color="auto" w:fill="auto"/>
            <w:noWrap/>
            <w:hideMark/>
          </w:tcPr>
          <w:p w14:paraId="3433D6B0" w14:textId="77777777" w:rsidR="00C314AA" w:rsidRPr="00C314AA" w:rsidRDefault="00C314AA" w:rsidP="00C314AA">
            <w:pPr>
              <w:jc w:val="center"/>
              <w:rPr>
                <w:rFonts w:eastAsia="Times New Roman"/>
              </w:rPr>
            </w:pPr>
            <w:r w:rsidRPr="00C314AA">
              <w:rPr>
                <w:rFonts w:eastAsia="Times New Roman"/>
              </w:rPr>
              <w:t>386 764,9</w:t>
            </w:r>
          </w:p>
        </w:tc>
        <w:tc>
          <w:tcPr>
            <w:tcW w:w="1417" w:type="dxa"/>
            <w:shd w:val="clear" w:color="auto" w:fill="auto"/>
            <w:noWrap/>
            <w:hideMark/>
          </w:tcPr>
          <w:p w14:paraId="43BFEE7C" w14:textId="77777777" w:rsidR="00C314AA" w:rsidRPr="00C314AA" w:rsidRDefault="00C314AA" w:rsidP="00C314AA">
            <w:pPr>
              <w:jc w:val="center"/>
              <w:rPr>
                <w:rFonts w:eastAsia="Times New Roman"/>
              </w:rPr>
            </w:pPr>
            <w:r w:rsidRPr="00C314AA">
              <w:rPr>
                <w:rFonts w:eastAsia="Times New Roman"/>
              </w:rPr>
              <w:t>404 606,3</w:t>
            </w:r>
          </w:p>
        </w:tc>
      </w:tr>
      <w:tr w:rsidR="00C314AA" w:rsidRPr="00C314AA" w14:paraId="0D13E716" w14:textId="77777777" w:rsidTr="00197D67">
        <w:trPr>
          <w:trHeight w:val="20"/>
        </w:trPr>
        <w:tc>
          <w:tcPr>
            <w:tcW w:w="628" w:type="dxa"/>
            <w:shd w:val="clear" w:color="auto" w:fill="auto"/>
            <w:noWrap/>
            <w:vAlign w:val="center"/>
            <w:hideMark/>
          </w:tcPr>
          <w:p w14:paraId="17D9B8AE" w14:textId="77777777" w:rsidR="00C314AA" w:rsidRPr="00C314AA" w:rsidRDefault="00C314AA" w:rsidP="00C314AA">
            <w:pPr>
              <w:jc w:val="center"/>
              <w:rPr>
                <w:rFonts w:eastAsia="Times New Roman"/>
              </w:rPr>
            </w:pPr>
          </w:p>
        </w:tc>
        <w:tc>
          <w:tcPr>
            <w:tcW w:w="5226" w:type="dxa"/>
            <w:shd w:val="clear" w:color="auto" w:fill="auto"/>
            <w:noWrap/>
            <w:hideMark/>
          </w:tcPr>
          <w:p w14:paraId="168EB159" w14:textId="77777777" w:rsidR="00C314AA" w:rsidRPr="00C314AA" w:rsidRDefault="00C314AA" w:rsidP="00C314AA">
            <w:pPr>
              <w:jc w:val="right"/>
              <w:rPr>
                <w:rFonts w:eastAsia="Times New Roman"/>
                <w:i/>
                <w:iCs/>
              </w:rPr>
            </w:pPr>
            <w:r w:rsidRPr="00C314AA">
              <w:rPr>
                <w:rFonts w:eastAsia="Times New Roman"/>
                <w:i/>
                <w:iCs/>
              </w:rPr>
              <w:t>УЗАГС</w:t>
            </w:r>
          </w:p>
        </w:tc>
        <w:tc>
          <w:tcPr>
            <w:tcW w:w="1517" w:type="dxa"/>
            <w:shd w:val="clear" w:color="auto" w:fill="auto"/>
            <w:noWrap/>
            <w:hideMark/>
          </w:tcPr>
          <w:p w14:paraId="7B365767" w14:textId="77777777" w:rsidR="00C314AA" w:rsidRPr="00C314AA" w:rsidRDefault="00C314AA" w:rsidP="00C314AA">
            <w:pPr>
              <w:jc w:val="center"/>
              <w:rPr>
                <w:rFonts w:eastAsia="Times New Roman"/>
              </w:rPr>
            </w:pPr>
            <w:r w:rsidRPr="00C314AA">
              <w:rPr>
                <w:rFonts w:eastAsia="Times New Roman"/>
              </w:rPr>
              <w:t>25 011,4</w:t>
            </w:r>
          </w:p>
        </w:tc>
        <w:tc>
          <w:tcPr>
            <w:tcW w:w="1417" w:type="dxa"/>
            <w:shd w:val="clear" w:color="auto" w:fill="auto"/>
            <w:noWrap/>
            <w:hideMark/>
          </w:tcPr>
          <w:p w14:paraId="6EC413D5" w14:textId="77777777" w:rsidR="00C314AA" w:rsidRPr="00C314AA" w:rsidRDefault="00C314AA" w:rsidP="00C314AA">
            <w:pPr>
              <w:jc w:val="center"/>
              <w:rPr>
                <w:rFonts w:eastAsia="Times New Roman"/>
              </w:rPr>
            </w:pPr>
            <w:r w:rsidRPr="00C314AA">
              <w:rPr>
                <w:rFonts w:eastAsia="Times New Roman"/>
              </w:rPr>
              <w:t>25 972,8</w:t>
            </w:r>
          </w:p>
        </w:tc>
        <w:tc>
          <w:tcPr>
            <w:tcW w:w="1417" w:type="dxa"/>
            <w:shd w:val="clear" w:color="auto" w:fill="auto"/>
            <w:noWrap/>
            <w:hideMark/>
          </w:tcPr>
          <w:p w14:paraId="7339D7AC" w14:textId="77777777" w:rsidR="00C314AA" w:rsidRPr="00C314AA" w:rsidRDefault="00C314AA" w:rsidP="00C314AA">
            <w:pPr>
              <w:jc w:val="center"/>
              <w:rPr>
                <w:rFonts w:eastAsia="Times New Roman"/>
              </w:rPr>
            </w:pPr>
            <w:r w:rsidRPr="00C314AA">
              <w:rPr>
                <w:rFonts w:eastAsia="Times New Roman"/>
              </w:rPr>
              <w:t>25 972,8</w:t>
            </w:r>
          </w:p>
        </w:tc>
      </w:tr>
      <w:tr w:rsidR="00C314AA" w:rsidRPr="00C314AA" w14:paraId="00CF6077" w14:textId="77777777" w:rsidTr="00197D67">
        <w:trPr>
          <w:trHeight w:val="20"/>
        </w:trPr>
        <w:tc>
          <w:tcPr>
            <w:tcW w:w="628" w:type="dxa"/>
            <w:shd w:val="clear" w:color="auto" w:fill="auto"/>
            <w:noWrap/>
            <w:vAlign w:val="center"/>
            <w:hideMark/>
          </w:tcPr>
          <w:p w14:paraId="4F94E55F" w14:textId="77777777" w:rsidR="00C314AA" w:rsidRPr="00C314AA" w:rsidRDefault="00C314AA" w:rsidP="00C314AA">
            <w:pPr>
              <w:jc w:val="center"/>
              <w:rPr>
                <w:rFonts w:eastAsia="Times New Roman"/>
              </w:rPr>
            </w:pPr>
          </w:p>
        </w:tc>
        <w:tc>
          <w:tcPr>
            <w:tcW w:w="5226" w:type="dxa"/>
            <w:shd w:val="clear" w:color="auto" w:fill="auto"/>
            <w:noWrap/>
            <w:hideMark/>
          </w:tcPr>
          <w:p w14:paraId="1E305810"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FAF1C87" w14:textId="77777777" w:rsidR="00C314AA" w:rsidRPr="00C314AA" w:rsidRDefault="00C314AA" w:rsidP="00C314AA">
            <w:pPr>
              <w:jc w:val="center"/>
              <w:rPr>
                <w:rFonts w:eastAsia="Times New Roman"/>
              </w:rPr>
            </w:pPr>
            <w:r w:rsidRPr="00C314AA">
              <w:rPr>
                <w:rFonts w:eastAsia="Times New Roman"/>
              </w:rPr>
              <w:t>67 621,0</w:t>
            </w:r>
          </w:p>
        </w:tc>
        <w:tc>
          <w:tcPr>
            <w:tcW w:w="1417" w:type="dxa"/>
            <w:shd w:val="clear" w:color="auto" w:fill="auto"/>
            <w:noWrap/>
            <w:hideMark/>
          </w:tcPr>
          <w:p w14:paraId="3BE64228" w14:textId="77777777" w:rsidR="00C314AA" w:rsidRPr="00C314AA" w:rsidRDefault="00C314AA" w:rsidP="00C314AA">
            <w:pPr>
              <w:jc w:val="center"/>
              <w:rPr>
                <w:rFonts w:eastAsia="Times New Roman"/>
              </w:rPr>
            </w:pPr>
            <w:r w:rsidRPr="00C314AA">
              <w:rPr>
                <w:rFonts w:eastAsia="Times New Roman"/>
              </w:rPr>
              <w:t>29 606,2</w:t>
            </w:r>
          </w:p>
        </w:tc>
        <w:tc>
          <w:tcPr>
            <w:tcW w:w="1417" w:type="dxa"/>
            <w:shd w:val="clear" w:color="auto" w:fill="auto"/>
            <w:noWrap/>
            <w:hideMark/>
          </w:tcPr>
          <w:p w14:paraId="0B84CD94" w14:textId="77777777" w:rsidR="00C314AA" w:rsidRPr="00C314AA" w:rsidRDefault="00C314AA" w:rsidP="00C314AA">
            <w:pPr>
              <w:jc w:val="center"/>
              <w:rPr>
                <w:rFonts w:eastAsia="Times New Roman"/>
              </w:rPr>
            </w:pPr>
            <w:r w:rsidRPr="00C314AA">
              <w:rPr>
                <w:rFonts w:eastAsia="Times New Roman"/>
              </w:rPr>
              <w:t>58 458,1</w:t>
            </w:r>
          </w:p>
        </w:tc>
      </w:tr>
      <w:tr w:rsidR="00C314AA" w:rsidRPr="00C314AA" w14:paraId="5CBAD130" w14:textId="77777777" w:rsidTr="00197D67">
        <w:trPr>
          <w:trHeight w:val="20"/>
        </w:trPr>
        <w:tc>
          <w:tcPr>
            <w:tcW w:w="628" w:type="dxa"/>
            <w:shd w:val="clear" w:color="auto" w:fill="auto"/>
            <w:noWrap/>
            <w:vAlign w:val="center"/>
            <w:hideMark/>
          </w:tcPr>
          <w:p w14:paraId="2EB46376" w14:textId="77777777" w:rsidR="00C314AA" w:rsidRPr="00C314AA" w:rsidRDefault="00C314AA" w:rsidP="00C314AA">
            <w:pPr>
              <w:jc w:val="center"/>
              <w:rPr>
                <w:rFonts w:eastAsia="Times New Roman"/>
              </w:rPr>
            </w:pPr>
          </w:p>
        </w:tc>
        <w:tc>
          <w:tcPr>
            <w:tcW w:w="5226" w:type="dxa"/>
            <w:shd w:val="clear" w:color="auto" w:fill="auto"/>
            <w:noWrap/>
            <w:hideMark/>
          </w:tcPr>
          <w:p w14:paraId="5958827A"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33927B25" w14:textId="77777777" w:rsidR="00C314AA" w:rsidRPr="00C314AA" w:rsidRDefault="00C314AA" w:rsidP="00C314AA">
            <w:pPr>
              <w:jc w:val="center"/>
              <w:rPr>
                <w:rFonts w:eastAsia="Times New Roman"/>
              </w:rPr>
            </w:pPr>
            <w:r w:rsidRPr="00C314AA">
              <w:rPr>
                <w:rFonts w:eastAsia="Times New Roman"/>
              </w:rPr>
              <w:t>18,4</w:t>
            </w:r>
          </w:p>
        </w:tc>
        <w:tc>
          <w:tcPr>
            <w:tcW w:w="1417" w:type="dxa"/>
            <w:shd w:val="clear" w:color="auto" w:fill="auto"/>
            <w:noWrap/>
            <w:hideMark/>
          </w:tcPr>
          <w:p w14:paraId="158AFD21" w14:textId="77777777" w:rsidR="00C314AA" w:rsidRPr="00C314AA" w:rsidRDefault="00C314AA" w:rsidP="00C314AA">
            <w:pPr>
              <w:jc w:val="center"/>
              <w:rPr>
                <w:rFonts w:eastAsia="Times New Roman"/>
              </w:rPr>
            </w:pPr>
            <w:r w:rsidRPr="00C314AA">
              <w:rPr>
                <w:rFonts w:eastAsia="Times New Roman"/>
              </w:rPr>
              <w:t>7,7</w:t>
            </w:r>
          </w:p>
        </w:tc>
        <w:tc>
          <w:tcPr>
            <w:tcW w:w="1417" w:type="dxa"/>
            <w:shd w:val="clear" w:color="auto" w:fill="auto"/>
            <w:noWrap/>
            <w:hideMark/>
          </w:tcPr>
          <w:p w14:paraId="101DA7CB" w14:textId="77777777" w:rsidR="00C314AA" w:rsidRPr="00C314AA" w:rsidRDefault="00C314AA" w:rsidP="00C314AA">
            <w:pPr>
              <w:jc w:val="center"/>
              <w:rPr>
                <w:rFonts w:eastAsia="Times New Roman"/>
              </w:rPr>
            </w:pPr>
            <w:r w:rsidRPr="00C314AA">
              <w:rPr>
                <w:rFonts w:eastAsia="Times New Roman"/>
              </w:rPr>
              <w:t>15,7</w:t>
            </w:r>
          </w:p>
        </w:tc>
      </w:tr>
      <w:tr w:rsidR="00C314AA" w:rsidRPr="00C314AA" w14:paraId="1F83D993" w14:textId="77777777" w:rsidTr="00BA34FA">
        <w:trPr>
          <w:trHeight w:val="20"/>
        </w:trPr>
        <w:tc>
          <w:tcPr>
            <w:tcW w:w="628" w:type="dxa"/>
            <w:shd w:val="clear" w:color="auto" w:fill="auto"/>
            <w:noWrap/>
            <w:vAlign w:val="center"/>
            <w:hideMark/>
          </w:tcPr>
          <w:p w14:paraId="05F8125B" w14:textId="77777777" w:rsidR="00C314AA" w:rsidRPr="00C314AA" w:rsidRDefault="00C314AA" w:rsidP="00C314AA">
            <w:pPr>
              <w:jc w:val="center"/>
              <w:rPr>
                <w:rFonts w:eastAsia="Times New Roman"/>
                <w:b/>
              </w:rPr>
            </w:pPr>
            <w:r w:rsidRPr="00C314AA">
              <w:rPr>
                <w:rFonts w:eastAsia="Times New Roman"/>
                <w:b/>
              </w:rPr>
              <w:t>12</w:t>
            </w:r>
          </w:p>
        </w:tc>
        <w:tc>
          <w:tcPr>
            <w:tcW w:w="9577" w:type="dxa"/>
            <w:gridSpan w:val="4"/>
            <w:shd w:val="clear" w:color="auto" w:fill="auto"/>
            <w:noWrap/>
            <w:hideMark/>
          </w:tcPr>
          <w:p w14:paraId="18E4E076" w14:textId="77777777" w:rsidR="00C314AA" w:rsidRPr="00C314AA" w:rsidRDefault="00C314AA" w:rsidP="00C314AA">
            <w:pPr>
              <w:rPr>
                <w:rFonts w:eastAsia="Times New Roman"/>
                <w:b/>
              </w:rPr>
            </w:pPr>
            <w:r w:rsidRPr="00C314AA">
              <w:rPr>
                <w:rFonts w:eastAsia="Times New Roman"/>
                <w:b/>
              </w:rPr>
              <w:t>«Спортивный Оренбург»</w:t>
            </w:r>
          </w:p>
        </w:tc>
      </w:tr>
      <w:tr w:rsidR="00C314AA" w:rsidRPr="00C314AA" w14:paraId="707132B8" w14:textId="77777777" w:rsidTr="00197D67">
        <w:trPr>
          <w:trHeight w:val="20"/>
        </w:trPr>
        <w:tc>
          <w:tcPr>
            <w:tcW w:w="628" w:type="dxa"/>
            <w:shd w:val="clear" w:color="auto" w:fill="auto"/>
            <w:noWrap/>
            <w:vAlign w:val="center"/>
            <w:hideMark/>
          </w:tcPr>
          <w:p w14:paraId="203E938D" w14:textId="77777777" w:rsidR="00C314AA" w:rsidRPr="00C314AA" w:rsidRDefault="00C314AA" w:rsidP="00C314AA">
            <w:pPr>
              <w:jc w:val="center"/>
              <w:rPr>
                <w:rFonts w:eastAsia="Times New Roman"/>
              </w:rPr>
            </w:pPr>
          </w:p>
        </w:tc>
        <w:tc>
          <w:tcPr>
            <w:tcW w:w="5226" w:type="dxa"/>
            <w:shd w:val="clear" w:color="auto" w:fill="auto"/>
            <w:noWrap/>
            <w:hideMark/>
          </w:tcPr>
          <w:p w14:paraId="1BAF5613"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3085E62E" w14:textId="77777777" w:rsidR="00C314AA" w:rsidRPr="00C314AA" w:rsidRDefault="00C314AA" w:rsidP="00C314AA">
            <w:pPr>
              <w:jc w:val="center"/>
              <w:rPr>
                <w:rFonts w:eastAsia="Times New Roman"/>
              </w:rPr>
            </w:pPr>
            <w:r w:rsidRPr="00C314AA">
              <w:rPr>
                <w:rFonts w:eastAsia="Times New Roman"/>
              </w:rPr>
              <w:t>232 336,0</w:t>
            </w:r>
          </w:p>
        </w:tc>
        <w:tc>
          <w:tcPr>
            <w:tcW w:w="1417" w:type="dxa"/>
            <w:shd w:val="clear" w:color="auto" w:fill="auto"/>
            <w:noWrap/>
            <w:hideMark/>
          </w:tcPr>
          <w:p w14:paraId="1BDC2CEF" w14:textId="77777777" w:rsidR="00C314AA" w:rsidRPr="00C314AA" w:rsidRDefault="00C314AA" w:rsidP="00C314AA">
            <w:pPr>
              <w:jc w:val="center"/>
              <w:rPr>
                <w:rFonts w:eastAsia="Times New Roman"/>
              </w:rPr>
            </w:pPr>
            <w:r w:rsidRPr="00C314AA">
              <w:rPr>
                <w:rFonts w:eastAsia="Times New Roman"/>
              </w:rPr>
              <w:t>233 812,7</w:t>
            </w:r>
          </w:p>
        </w:tc>
        <w:tc>
          <w:tcPr>
            <w:tcW w:w="1417" w:type="dxa"/>
            <w:shd w:val="clear" w:color="auto" w:fill="auto"/>
            <w:noWrap/>
            <w:hideMark/>
          </w:tcPr>
          <w:p w14:paraId="68B48578" w14:textId="77777777" w:rsidR="00C314AA" w:rsidRPr="00C314AA" w:rsidRDefault="00C314AA" w:rsidP="00C314AA">
            <w:pPr>
              <w:jc w:val="center"/>
              <w:rPr>
                <w:rFonts w:eastAsia="Times New Roman"/>
              </w:rPr>
            </w:pPr>
            <w:r w:rsidRPr="00C314AA">
              <w:rPr>
                <w:rFonts w:eastAsia="Times New Roman"/>
              </w:rPr>
              <w:t>496 251,6</w:t>
            </w:r>
          </w:p>
        </w:tc>
      </w:tr>
      <w:tr w:rsidR="00C314AA" w:rsidRPr="00C314AA" w14:paraId="6854A119" w14:textId="77777777" w:rsidTr="00197D67">
        <w:trPr>
          <w:trHeight w:val="20"/>
        </w:trPr>
        <w:tc>
          <w:tcPr>
            <w:tcW w:w="628" w:type="dxa"/>
            <w:shd w:val="clear" w:color="auto" w:fill="auto"/>
            <w:noWrap/>
            <w:vAlign w:val="center"/>
            <w:hideMark/>
          </w:tcPr>
          <w:p w14:paraId="41B3ACC9" w14:textId="77777777" w:rsidR="00C314AA" w:rsidRPr="00C314AA" w:rsidRDefault="00C314AA" w:rsidP="00C314AA">
            <w:pPr>
              <w:jc w:val="center"/>
              <w:rPr>
                <w:rFonts w:eastAsia="Times New Roman"/>
              </w:rPr>
            </w:pPr>
          </w:p>
        </w:tc>
        <w:tc>
          <w:tcPr>
            <w:tcW w:w="5226" w:type="dxa"/>
            <w:shd w:val="clear" w:color="auto" w:fill="auto"/>
            <w:hideMark/>
          </w:tcPr>
          <w:p w14:paraId="24F8833F"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6CCFD4C3" w14:textId="77777777" w:rsidR="00C314AA" w:rsidRPr="00C314AA" w:rsidRDefault="00C314AA" w:rsidP="00C314AA">
            <w:pPr>
              <w:jc w:val="center"/>
              <w:rPr>
                <w:rFonts w:eastAsia="Times New Roman"/>
              </w:rPr>
            </w:pPr>
            <w:r w:rsidRPr="00C314AA">
              <w:rPr>
                <w:rFonts w:eastAsia="Times New Roman"/>
              </w:rPr>
              <w:t>333 603,8</w:t>
            </w:r>
          </w:p>
        </w:tc>
        <w:tc>
          <w:tcPr>
            <w:tcW w:w="1417" w:type="dxa"/>
            <w:shd w:val="clear" w:color="auto" w:fill="auto"/>
            <w:noWrap/>
            <w:hideMark/>
          </w:tcPr>
          <w:p w14:paraId="7C22249D" w14:textId="77777777" w:rsidR="00C314AA" w:rsidRPr="00C314AA" w:rsidRDefault="00C314AA" w:rsidP="00C314AA">
            <w:pPr>
              <w:jc w:val="center"/>
              <w:rPr>
                <w:rFonts w:eastAsia="Times New Roman"/>
              </w:rPr>
            </w:pPr>
            <w:r w:rsidRPr="00C314AA">
              <w:rPr>
                <w:rFonts w:eastAsia="Times New Roman"/>
              </w:rPr>
              <w:t>258 005,1</w:t>
            </w:r>
          </w:p>
        </w:tc>
        <w:tc>
          <w:tcPr>
            <w:tcW w:w="1417" w:type="dxa"/>
            <w:shd w:val="clear" w:color="auto" w:fill="auto"/>
            <w:noWrap/>
            <w:hideMark/>
          </w:tcPr>
          <w:p w14:paraId="44E38AE7" w14:textId="77777777" w:rsidR="00C314AA" w:rsidRPr="00C314AA" w:rsidRDefault="00C314AA" w:rsidP="00C314AA">
            <w:pPr>
              <w:jc w:val="center"/>
              <w:rPr>
                <w:rFonts w:eastAsia="Times New Roman"/>
              </w:rPr>
            </w:pPr>
            <w:r w:rsidRPr="00C314AA">
              <w:rPr>
                <w:rFonts w:eastAsia="Times New Roman"/>
              </w:rPr>
              <w:t>276 165,9</w:t>
            </w:r>
          </w:p>
        </w:tc>
      </w:tr>
      <w:tr w:rsidR="00C314AA" w:rsidRPr="00C314AA" w14:paraId="0D4C0F1D" w14:textId="77777777" w:rsidTr="00197D67">
        <w:trPr>
          <w:trHeight w:val="20"/>
        </w:trPr>
        <w:tc>
          <w:tcPr>
            <w:tcW w:w="628" w:type="dxa"/>
            <w:shd w:val="clear" w:color="auto" w:fill="auto"/>
            <w:noWrap/>
            <w:vAlign w:val="center"/>
            <w:hideMark/>
          </w:tcPr>
          <w:p w14:paraId="11B52C7A" w14:textId="77777777" w:rsidR="00C314AA" w:rsidRPr="00C314AA" w:rsidRDefault="00C314AA" w:rsidP="00C314AA">
            <w:pPr>
              <w:jc w:val="center"/>
              <w:rPr>
                <w:rFonts w:eastAsia="Times New Roman"/>
              </w:rPr>
            </w:pPr>
          </w:p>
        </w:tc>
        <w:tc>
          <w:tcPr>
            <w:tcW w:w="5226" w:type="dxa"/>
            <w:shd w:val="clear" w:color="auto" w:fill="auto"/>
            <w:noWrap/>
            <w:hideMark/>
          </w:tcPr>
          <w:p w14:paraId="6E78097A" w14:textId="77777777" w:rsidR="00C314AA" w:rsidRPr="00C314AA" w:rsidRDefault="00C314AA" w:rsidP="00C314AA">
            <w:pPr>
              <w:jc w:val="right"/>
              <w:rPr>
                <w:rFonts w:eastAsia="Times New Roman"/>
                <w:i/>
                <w:iCs/>
              </w:rPr>
            </w:pPr>
            <w:r w:rsidRPr="00C314AA">
              <w:rPr>
                <w:rFonts w:eastAsia="Times New Roman"/>
                <w:i/>
                <w:iCs/>
              </w:rPr>
              <w:t>КФКиС</w:t>
            </w:r>
          </w:p>
        </w:tc>
        <w:tc>
          <w:tcPr>
            <w:tcW w:w="1517" w:type="dxa"/>
            <w:shd w:val="clear" w:color="auto" w:fill="auto"/>
            <w:noWrap/>
            <w:hideMark/>
          </w:tcPr>
          <w:p w14:paraId="0E108044" w14:textId="77777777" w:rsidR="00C314AA" w:rsidRPr="00C314AA" w:rsidRDefault="00C314AA" w:rsidP="00C314AA">
            <w:pPr>
              <w:jc w:val="center"/>
              <w:rPr>
                <w:rFonts w:eastAsia="Times New Roman"/>
              </w:rPr>
            </w:pPr>
            <w:r w:rsidRPr="00C314AA">
              <w:rPr>
                <w:rFonts w:eastAsia="Times New Roman"/>
              </w:rPr>
              <w:t>333 603,8</w:t>
            </w:r>
          </w:p>
        </w:tc>
        <w:tc>
          <w:tcPr>
            <w:tcW w:w="1417" w:type="dxa"/>
            <w:shd w:val="clear" w:color="auto" w:fill="auto"/>
            <w:noWrap/>
            <w:hideMark/>
          </w:tcPr>
          <w:p w14:paraId="2A155665" w14:textId="77777777" w:rsidR="00C314AA" w:rsidRPr="00C314AA" w:rsidRDefault="00C314AA" w:rsidP="00C314AA">
            <w:pPr>
              <w:jc w:val="center"/>
              <w:rPr>
                <w:rFonts w:eastAsia="Times New Roman"/>
              </w:rPr>
            </w:pPr>
            <w:r w:rsidRPr="00C314AA">
              <w:rPr>
                <w:rFonts w:eastAsia="Times New Roman"/>
              </w:rPr>
              <w:t>258 005,1</w:t>
            </w:r>
          </w:p>
        </w:tc>
        <w:tc>
          <w:tcPr>
            <w:tcW w:w="1417" w:type="dxa"/>
            <w:shd w:val="clear" w:color="auto" w:fill="auto"/>
            <w:noWrap/>
            <w:hideMark/>
          </w:tcPr>
          <w:p w14:paraId="0FA0222F" w14:textId="77777777" w:rsidR="00C314AA" w:rsidRPr="00C314AA" w:rsidRDefault="00C314AA" w:rsidP="00C314AA">
            <w:pPr>
              <w:jc w:val="center"/>
              <w:rPr>
                <w:rFonts w:eastAsia="Times New Roman"/>
              </w:rPr>
            </w:pPr>
            <w:r w:rsidRPr="00C314AA">
              <w:rPr>
                <w:rFonts w:eastAsia="Times New Roman"/>
              </w:rPr>
              <w:t>276 165,9</w:t>
            </w:r>
          </w:p>
        </w:tc>
      </w:tr>
      <w:tr w:rsidR="00C314AA" w:rsidRPr="00C314AA" w14:paraId="553E6A8D" w14:textId="77777777" w:rsidTr="00197D67">
        <w:trPr>
          <w:trHeight w:val="20"/>
        </w:trPr>
        <w:tc>
          <w:tcPr>
            <w:tcW w:w="628" w:type="dxa"/>
            <w:shd w:val="clear" w:color="auto" w:fill="auto"/>
            <w:noWrap/>
            <w:vAlign w:val="center"/>
            <w:hideMark/>
          </w:tcPr>
          <w:p w14:paraId="39EC7B31" w14:textId="77777777" w:rsidR="00C314AA" w:rsidRPr="00C314AA" w:rsidRDefault="00C314AA" w:rsidP="00C314AA">
            <w:pPr>
              <w:jc w:val="center"/>
              <w:rPr>
                <w:rFonts w:eastAsia="Times New Roman"/>
              </w:rPr>
            </w:pPr>
          </w:p>
        </w:tc>
        <w:tc>
          <w:tcPr>
            <w:tcW w:w="5226" w:type="dxa"/>
            <w:shd w:val="clear" w:color="auto" w:fill="auto"/>
            <w:noWrap/>
            <w:hideMark/>
          </w:tcPr>
          <w:p w14:paraId="403ECE5C"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447F64CE" w14:textId="77777777" w:rsidR="00C314AA" w:rsidRPr="00C314AA" w:rsidRDefault="00C314AA" w:rsidP="00C314AA">
            <w:pPr>
              <w:jc w:val="center"/>
              <w:rPr>
                <w:rFonts w:eastAsia="Times New Roman"/>
              </w:rPr>
            </w:pPr>
            <w:r w:rsidRPr="00C314AA">
              <w:rPr>
                <w:rFonts w:eastAsia="Times New Roman"/>
              </w:rPr>
              <w:t>101 267,8</w:t>
            </w:r>
          </w:p>
        </w:tc>
        <w:tc>
          <w:tcPr>
            <w:tcW w:w="1417" w:type="dxa"/>
            <w:shd w:val="clear" w:color="auto" w:fill="auto"/>
            <w:noWrap/>
            <w:hideMark/>
          </w:tcPr>
          <w:p w14:paraId="664B1451" w14:textId="77777777" w:rsidR="00C314AA" w:rsidRPr="00C314AA" w:rsidRDefault="00C314AA" w:rsidP="00C314AA">
            <w:pPr>
              <w:jc w:val="center"/>
              <w:rPr>
                <w:rFonts w:eastAsia="Times New Roman"/>
              </w:rPr>
            </w:pPr>
            <w:r w:rsidRPr="00C314AA">
              <w:rPr>
                <w:rFonts w:eastAsia="Times New Roman"/>
              </w:rPr>
              <w:t>24 192,4</w:t>
            </w:r>
          </w:p>
        </w:tc>
        <w:tc>
          <w:tcPr>
            <w:tcW w:w="1417" w:type="dxa"/>
            <w:shd w:val="clear" w:color="auto" w:fill="auto"/>
            <w:noWrap/>
            <w:hideMark/>
          </w:tcPr>
          <w:p w14:paraId="69574D53" w14:textId="77777777" w:rsidR="00C314AA" w:rsidRPr="00C314AA" w:rsidRDefault="00C314AA" w:rsidP="00C314AA">
            <w:pPr>
              <w:jc w:val="center"/>
              <w:rPr>
                <w:rFonts w:eastAsia="Times New Roman"/>
              </w:rPr>
            </w:pPr>
            <w:r w:rsidRPr="00C314AA">
              <w:rPr>
                <w:rFonts w:eastAsia="Times New Roman"/>
              </w:rPr>
              <w:t>-220 085,7</w:t>
            </w:r>
          </w:p>
        </w:tc>
      </w:tr>
      <w:tr w:rsidR="00C314AA" w:rsidRPr="00C314AA" w14:paraId="2618449B" w14:textId="77777777" w:rsidTr="00197D67">
        <w:trPr>
          <w:trHeight w:val="20"/>
        </w:trPr>
        <w:tc>
          <w:tcPr>
            <w:tcW w:w="628" w:type="dxa"/>
            <w:shd w:val="clear" w:color="auto" w:fill="auto"/>
            <w:noWrap/>
            <w:vAlign w:val="center"/>
            <w:hideMark/>
          </w:tcPr>
          <w:p w14:paraId="568A97A9" w14:textId="77777777" w:rsidR="00C314AA" w:rsidRPr="00C314AA" w:rsidRDefault="00C314AA" w:rsidP="00C314AA">
            <w:pPr>
              <w:jc w:val="center"/>
              <w:rPr>
                <w:rFonts w:eastAsia="Times New Roman"/>
              </w:rPr>
            </w:pPr>
          </w:p>
        </w:tc>
        <w:tc>
          <w:tcPr>
            <w:tcW w:w="5226" w:type="dxa"/>
            <w:shd w:val="clear" w:color="auto" w:fill="auto"/>
            <w:noWrap/>
            <w:hideMark/>
          </w:tcPr>
          <w:p w14:paraId="1DE91293"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17A65A0" w14:textId="77777777" w:rsidR="00C314AA" w:rsidRPr="00C314AA" w:rsidRDefault="00C314AA" w:rsidP="00C314AA">
            <w:pPr>
              <w:jc w:val="center"/>
              <w:rPr>
                <w:rFonts w:eastAsia="Times New Roman"/>
              </w:rPr>
            </w:pPr>
            <w:r w:rsidRPr="00C314AA">
              <w:rPr>
                <w:rFonts w:eastAsia="Times New Roman"/>
              </w:rPr>
              <w:t>43,6</w:t>
            </w:r>
          </w:p>
        </w:tc>
        <w:tc>
          <w:tcPr>
            <w:tcW w:w="1417" w:type="dxa"/>
            <w:shd w:val="clear" w:color="auto" w:fill="auto"/>
            <w:noWrap/>
            <w:hideMark/>
          </w:tcPr>
          <w:p w14:paraId="1F9964E6" w14:textId="77777777" w:rsidR="00C314AA" w:rsidRPr="00C314AA" w:rsidRDefault="00C314AA" w:rsidP="00C314AA">
            <w:pPr>
              <w:jc w:val="center"/>
              <w:rPr>
                <w:rFonts w:eastAsia="Times New Roman"/>
              </w:rPr>
            </w:pPr>
            <w:r w:rsidRPr="00C314AA">
              <w:rPr>
                <w:rFonts w:eastAsia="Times New Roman"/>
              </w:rPr>
              <w:t>10,3</w:t>
            </w:r>
          </w:p>
        </w:tc>
        <w:tc>
          <w:tcPr>
            <w:tcW w:w="1417" w:type="dxa"/>
            <w:shd w:val="clear" w:color="auto" w:fill="auto"/>
            <w:noWrap/>
            <w:hideMark/>
          </w:tcPr>
          <w:p w14:paraId="5AC080C1" w14:textId="77777777" w:rsidR="00C314AA" w:rsidRPr="00C314AA" w:rsidRDefault="00C314AA" w:rsidP="00C314AA">
            <w:pPr>
              <w:jc w:val="center"/>
              <w:rPr>
                <w:rFonts w:eastAsia="Times New Roman"/>
              </w:rPr>
            </w:pPr>
            <w:r w:rsidRPr="00C314AA">
              <w:rPr>
                <w:rFonts w:eastAsia="Times New Roman"/>
              </w:rPr>
              <w:t>-44,3</w:t>
            </w:r>
          </w:p>
        </w:tc>
      </w:tr>
      <w:tr w:rsidR="00C314AA" w:rsidRPr="00C314AA" w14:paraId="680B95B7" w14:textId="77777777" w:rsidTr="00BA34FA">
        <w:trPr>
          <w:trHeight w:val="20"/>
        </w:trPr>
        <w:tc>
          <w:tcPr>
            <w:tcW w:w="628" w:type="dxa"/>
            <w:shd w:val="clear" w:color="auto" w:fill="auto"/>
            <w:noWrap/>
            <w:vAlign w:val="center"/>
            <w:hideMark/>
          </w:tcPr>
          <w:p w14:paraId="0C0CB5A5" w14:textId="77777777" w:rsidR="00C314AA" w:rsidRPr="00C314AA" w:rsidRDefault="00C314AA" w:rsidP="00C314AA">
            <w:pPr>
              <w:jc w:val="center"/>
              <w:rPr>
                <w:rFonts w:eastAsia="Times New Roman"/>
                <w:b/>
              </w:rPr>
            </w:pPr>
            <w:r w:rsidRPr="00C314AA">
              <w:rPr>
                <w:rFonts w:eastAsia="Times New Roman"/>
                <w:b/>
              </w:rPr>
              <w:t>13</w:t>
            </w:r>
          </w:p>
        </w:tc>
        <w:tc>
          <w:tcPr>
            <w:tcW w:w="9577" w:type="dxa"/>
            <w:gridSpan w:val="4"/>
            <w:shd w:val="clear" w:color="auto" w:fill="auto"/>
            <w:noWrap/>
            <w:hideMark/>
          </w:tcPr>
          <w:p w14:paraId="5EA12B6B" w14:textId="77777777" w:rsidR="00C314AA" w:rsidRPr="00C314AA" w:rsidRDefault="00C314AA" w:rsidP="00C314AA">
            <w:pPr>
              <w:rPr>
                <w:rFonts w:eastAsia="Times New Roman"/>
                <w:b/>
              </w:rPr>
            </w:pPr>
            <w:r w:rsidRPr="00C314AA">
              <w:rPr>
                <w:rFonts w:eastAsia="Times New Roman"/>
                <w:b/>
              </w:rPr>
              <w:t>«Социальная поддержка жителей города Оренбурга»</w:t>
            </w:r>
          </w:p>
        </w:tc>
      </w:tr>
      <w:tr w:rsidR="00C314AA" w:rsidRPr="00C314AA" w14:paraId="7888FC42" w14:textId="77777777" w:rsidTr="00197D67">
        <w:trPr>
          <w:trHeight w:val="20"/>
        </w:trPr>
        <w:tc>
          <w:tcPr>
            <w:tcW w:w="628" w:type="dxa"/>
            <w:shd w:val="clear" w:color="auto" w:fill="auto"/>
            <w:noWrap/>
            <w:vAlign w:val="center"/>
            <w:hideMark/>
          </w:tcPr>
          <w:p w14:paraId="1F7B7243" w14:textId="77777777" w:rsidR="00C314AA" w:rsidRPr="00C314AA" w:rsidRDefault="00C314AA" w:rsidP="00C314AA">
            <w:pPr>
              <w:jc w:val="center"/>
              <w:rPr>
                <w:rFonts w:eastAsia="Times New Roman"/>
              </w:rPr>
            </w:pPr>
          </w:p>
        </w:tc>
        <w:tc>
          <w:tcPr>
            <w:tcW w:w="5226" w:type="dxa"/>
            <w:shd w:val="clear" w:color="auto" w:fill="auto"/>
            <w:noWrap/>
            <w:hideMark/>
          </w:tcPr>
          <w:p w14:paraId="5DDB3394"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3D569A4B" w14:textId="77777777" w:rsidR="00C314AA" w:rsidRPr="00C314AA" w:rsidRDefault="00C314AA" w:rsidP="00C314AA">
            <w:pPr>
              <w:jc w:val="center"/>
              <w:rPr>
                <w:rFonts w:eastAsia="Times New Roman"/>
              </w:rPr>
            </w:pPr>
            <w:r w:rsidRPr="00C314AA">
              <w:rPr>
                <w:rFonts w:eastAsia="Times New Roman"/>
              </w:rPr>
              <w:t>112 894,4</w:t>
            </w:r>
          </w:p>
        </w:tc>
        <w:tc>
          <w:tcPr>
            <w:tcW w:w="1417" w:type="dxa"/>
            <w:shd w:val="clear" w:color="auto" w:fill="auto"/>
            <w:noWrap/>
            <w:hideMark/>
          </w:tcPr>
          <w:p w14:paraId="3E6A0DCE" w14:textId="77777777" w:rsidR="00C314AA" w:rsidRPr="00C314AA" w:rsidRDefault="00C314AA" w:rsidP="00C314AA">
            <w:pPr>
              <w:jc w:val="center"/>
              <w:rPr>
                <w:rFonts w:eastAsia="Times New Roman"/>
              </w:rPr>
            </w:pPr>
            <w:r w:rsidRPr="00C314AA">
              <w:rPr>
                <w:rFonts w:eastAsia="Times New Roman"/>
              </w:rPr>
              <w:t>114 954,4</w:t>
            </w:r>
          </w:p>
        </w:tc>
        <w:tc>
          <w:tcPr>
            <w:tcW w:w="1417" w:type="dxa"/>
            <w:shd w:val="clear" w:color="auto" w:fill="auto"/>
            <w:noWrap/>
            <w:hideMark/>
          </w:tcPr>
          <w:p w14:paraId="05A07A85" w14:textId="77777777" w:rsidR="00C314AA" w:rsidRPr="00C314AA" w:rsidRDefault="00C314AA" w:rsidP="00C314AA">
            <w:pPr>
              <w:jc w:val="center"/>
              <w:rPr>
                <w:rFonts w:eastAsia="Times New Roman"/>
              </w:rPr>
            </w:pPr>
            <w:r w:rsidRPr="00C314AA">
              <w:rPr>
                <w:rFonts w:eastAsia="Times New Roman"/>
              </w:rPr>
              <w:t>121 205,3</w:t>
            </w:r>
          </w:p>
        </w:tc>
      </w:tr>
      <w:tr w:rsidR="00C314AA" w:rsidRPr="00C314AA" w14:paraId="7E886FE4" w14:textId="77777777" w:rsidTr="00197D67">
        <w:trPr>
          <w:trHeight w:val="20"/>
        </w:trPr>
        <w:tc>
          <w:tcPr>
            <w:tcW w:w="628" w:type="dxa"/>
            <w:shd w:val="clear" w:color="auto" w:fill="auto"/>
            <w:noWrap/>
            <w:vAlign w:val="center"/>
            <w:hideMark/>
          </w:tcPr>
          <w:p w14:paraId="3A4255CE" w14:textId="77777777" w:rsidR="00C314AA" w:rsidRPr="00C314AA" w:rsidRDefault="00C314AA" w:rsidP="00C314AA">
            <w:pPr>
              <w:jc w:val="center"/>
              <w:rPr>
                <w:rFonts w:eastAsia="Times New Roman"/>
              </w:rPr>
            </w:pPr>
          </w:p>
        </w:tc>
        <w:tc>
          <w:tcPr>
            <w:tcW w:w="5226" w:type="dxa"/>
            <w:shd w:val="clear" w:color="auto" w:fill="auto"/>
            <w:hideMark/>
          </w:tcPr>
          <w:p w14:paraId="1DE293FC"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853DD5A" w14:textId="77777777" w:rsidR="00C314AA" w:rsidRPr="00C314AA" w:rsidRDefault="00C314AA" w:rsidP="00C314AA">
            <w:pPr>
              <w:jc w:val="center"/>
              <w:rPr>
                <w:rFonts w:eastAsia="Times New Roman"/>
              </w:rPr>
            </w:pPr>
            <w:r w:rsidRPr="00C314AA">
              <w:rPr>
                <w:rFonts w:eastAsia="Times New Roman"/>
              </w:rPr>
              <w:t>121 292,5</w:t>
            </w:r>
          </w:p>
        </w:tc>
        <w:tc>
          <w:tcPr>
            <w:tcW w:w="1417" w:type="dxa"/>
            <w:shd w:val="clear" w:color="auto" w:fill="auto"/>
            <w:noWrap/>
            <w:hideMark/>
          </w:tcPr>
          <w:p w14:paraId="645F7F03" w14:textId="77777777" w:rsidR="00C314AA" w:rsidRPr="00C314AA" w:rsidRDefault="00C314AA" w:rsidP="00C314AA">
            <w:pPr>
              <w:jc w:val="center"/>
              <w:rPr>
                <w:rFonts w:eastAsia="Times New Roman"/>
              </w:rPr>
            </w:pPr>
            <w:r w:rsidRPr="00C314AA">
              <w:rPr>
                <w:rFonts w:eastAsia="Times New Roman"/>
              </w:rPr>
              <w:t>126 960,6</w:t>
            </w:r>
          </w:p>
        </w:tc>
        <w:tc>
          <w:tcPr>
            <w:tcW w:w="1417" w:type="dxa"/>
            <w:shd w:val="clear" w:color="auto" w:fill="auto"/>
            <w:noWrap/>
            <w:hideMark/>
          </w:tcPr>
          <w:p w14:paraId="3E989492" w14:textId="77777777" w:rsidR="00C314AA" w:rsidRPr="00C314AA" w:rsidRDefault="00C314AA" w:rsidP="00C314AA">
            <w:pPr>
              <w:jc w:val="center"/>
              <w:rPr>
                <w:rFonts w:eastAsia="Times New Roman"/>
              </w:rPr>
            </w:pPr>
            <w:r w:rsidRPr="00C314AA">
              <w:rPr>
                <w:rFonts w:eastAsia="Times New Roman"/>
              </w:rPr>
              <w:t>127 977,8</w:t>
            </w:r>
          </w:p>
        </w:tc>
      </w:tr>
      <w:tr w:rsidR="00C314AA" w:rsidRPr="00C314AA" w14:paraId="0A31AC04" w14:textId="77777777" w:rsidTr="00197D67">
        <w:trPr>
          <w:trHeight w:val="20"/>
        </w:trPr>
        <w:tc>
          <w:tcPr>
            <w:tcW w:w="628" w:type="dxa"/>
            <w:shd w:val="clear" w:color="auto" w:fill="auto"/>
            <w:noWrap/>
            <w:vAlign w:val="center"/>
            <w:hideMark/>
          </w:tcPr>
          <w:p w14:paraId="53396946" w14:textId="77777777" w:rsidR="00C314AA" w:rsidRPr="00C314AA" w:rsidRDefault="00C314AA" w:rsidP="00C314AA">
            <w:pPr>
              <w:jc w:val="center"/>
              <w:rPr>
                <w:rFonts w:eastAsia="Times New Roman"/>
              </w:rPr>
            </w:pPr>
          </w:p>
        </w:tc>
        <w:tc>
          <w:tcPr>
            <w:tcW w:w="5226" w:type="dxa"/>
            <w:shd w:val="clear" w:color="auto" w:fill="auto"/>
            <w:noWrap/>
            <w:hideMark/>
          </w:tcPr>
          <w:p w14:paraId="5C888E8D" w14:textId="77777777" w:rsidR="00C314AA" w:rsidRPr="00C314AA" w:rsidRDefault="00C314AA" w:rsidP="00C314AA">
            <w:pPr>
              <w:jc w:val="right"/>
              <w:rPr>
                <w:rFonts w:eastAsia="Times New Roman"/>
                <w:i/>
                <w:iCs/>
              </w:rPr>
            </w:pPr>
            <w:r w:rsidRPr="00C314AA">
              <w:rPr>
                <w:rFonts w:eastAsia="Times New Roman"/>
                <w:i/>
                <w:iCs/>
              </w:rPr>
              <w:t>УСП</w:t>
            </w:r>
          </w:p>
        </w:tc>
        <w:tc>
          <w:tcPr>
            <w:tcW w:w="1517" w:type="dxa"/>
            <w:shd w:val="clear" w:color="auto" w:fill="auto"/>
            <w:noWrap/>
            <w:hideMark/>
          </w:tcPr>
          <w:p w14:paraId="7DD1952E" w14:textId="77777777" w:rsidR="00C314AA" w:rsidRPr="00C314AA" w:rsidRDefault="00C314AA" w:rsidP="00C314AA">
            <w:pPr>
              <w:jc w:val="center"/>
              <w:rPr>
                <w:rFonts w:eastAsia="Times New Roman"/>
              </w:rPr>
            </w:pPr>
            <w:r w:rsidRPr="00C314AA">
              <w:rPr>
                <w:rFonts w:eastAsia="Times New Roman"/>
              </w:rPr>
              <w:t>117 942,5</w:t>
            </w:r>
          </w:p>
        </w:tc>
        <w:tc>
          <w:tcPr>
            <w:tcW w:w="1417" w:type="dxa"/>
            <w:shd w:val="clear" w:color="auto" w:fill="auto"/>
            <w:noWrap/>
            <w:hideMark/>
          </w:tcPr>
          <w:p w14:paraId="6C54FD5E" w14:textId="77777777" w:rsidR="00C314AA" w:rsidRPr="00C314AA" w:rsidRDefault="00C314AA" w:rsidP="00C314AA">
            <w:pPr>
              <w:jc w:val="center"/>
              <w:rPr>
                <w:rFonts w:eastAsia="Times New Roman"/>
              </w:rPr>
            </w:pPr>
            <w:r w:rsidRPr="00C314AA">
              <w:rPr>
                <w:rFonts w:eastAsia="Times New Roman"/>
              </w:rPr>
              <w:t>123 531,3</w:t>
            </w:r>
          </w:p>
        </w:tc>
        <w:tc>
          <w:tcPr>
            <w:tcW w:w="1417" w:type="dxa"/>
            <w:shd w:val="clear" w:color="auto" w:fill="auto"/>
            <w:noWrap/>
            <w:hideMark/>
          </w:tcPr>
          <w:p w14:paraId="13890280" w14:textId="77777777" w:rsidR="00C314AA" w:rsidRPr="00C314AA" w:rsidRDefault="00C314AA" w:rsidP="00C314AA">
            <w:pPr>
              <w:jc w:val="center"/>
              <w:rPr>
                <w:rFonts w:eastAsia="Times New Roman"/>
              </w:rPr>
            </w:pPr>
            <w:r w:rsidRPr="00C314AA">
              <w:rPr>
                <w:rFonts w:eastAsia="Times New Roman"/>
              </w:rPr>
              <w:t>124 539,8</w:t>
            </w:r>
          </w:p>
        </w:tc>
      </w:tr>
      <w:tr w:rsidR="00C314AA" w:rsidRPr="00C314AA" w14:paraId="1DA104B7" w14:textId="77777777" w:rsidTr="00197D67">
        <w:trPr>
          <w:trHeight w:val="20"/>
        </w:trPr>
        <w:tc>
          <w:tcPr>
            <w:tcW w:w="628" w:type="dxa"/>
            <w:shd w:val="clear" w:color="auto" w:fill="auto"/>
            <w:noWrap/>
            <w:vAlign w:val="center"/>
            <w:hideMark/>
          </w:tcPr>
          <w:p w14:paraId="2EA0BBD1" w14:textId="77777777" w:rsidR="00C314AA" w:rsidRPr="00C314AA" w:rsidRDefault="00C314AA" w:rsidP="00C314AA">
            <w:pPr>
              <w:jc w:val="center"/>
              <w:rPr>
                <w:rFonts w:eastAsia="Times New Roman"/>
              </w:rPr>
            </w:pPr>
          </w:p>
        </w:tc>
        <w:tc>
          <w:tcPr>
            <w:tcW w:w="5226" w:type="dxa"/>
            <w:shd w:val="clear" w:color="auto" w:fill="auto"/>
            <w:noWrap/>
            <w:hideMark/>
          </w:tcPr>
          <w:p w14:paraId="67521AC3"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53D9A2E0" w14:textId="77777777" w:rsidR="00C314AA" w:rsidRPr="00C314AA" w:rsidRDefault="00C314AA" w:rsidP="00C314AA">
            <w:pPr>
              <w:jc w:val="center"/>
              <w:rPr>
                <w:rFonts w:eastAsia="Times New Roman"/>
              </w:rPr>
            </w:pPr>
            <w:r w:rsidRPr="00C314AA">
              <w:rPr>
                <w:rFonts w:eastAsia="Times New Roman"/>
              </w:rPr>
              <w:t>970,0</w:t>
            </w:r>
          </w:p>
        </w:tc>
        <w:tc>
          <w:tcPr>
            <w:tcW w:w="1417" w:type="dxa"/>
            <w:shd w:val="clear" w:color="auto" w:fill="auto"/>
            <w:noWrap/>
            <w:hideMark/>
          </w:tcPr>
          <w:p w14:paraId="5F4A44C3" w14:textId="77777777" w:rsidR="00C314AA" w:rsidRPr="00C314AA" w:rsidRDefault="00C314AA" w:rsidP="00C314AA">
            <w:pPr>
              <w:jc w:val="center"/>
              <w:rPr>
                <w:rFonts w:eastAsia="Times New Roman"/>
              </w:rPr>
            </w:pPr>
            <w:r w:rsidRPr="00C314AA">
              <w:rPr>
                <w:rFonts w:eastAsia="Times New Roman"/>
              </w:rPr>
              <w:t>1 002,1</w:t>
            </w:r>
          </w:p>
        </w:tc>
        <w:tc>
          <w:tcPr>
            <w:tcW w:w="1417" w:type="dxa"/>
            <w:shd w:val="clear" w:color="auto" w:fill="auto"/>
            <w:noWrap/>
            <w:hideMark/>
          </w:tcPr>
          <w:p w14:paraId="3F3CE16E" w14:textId="77777777" w:rsidR="00C314AA" w:rsidRPr="00C314AA" w:rsidRDefault="00C314AA" w:rsidP="00C314AA">
            <w:pPr>
              <w:jc w:val="center"/>
              <w:rPr>
                <w:rFonts w:eastAsia="Times New Roman"/>
              </w:rPr>
            </w:pPr>
            <w:r w:rsidRPr="00C314AA">
              <w:rPr>
                <w:rFonts w:eastAsia="Times New Roman"/>
              </w:rPr>
              <w:t>999,0</w:t>
            </w:r>
          </w:p>
        </w:tc>
      </w:tr>
      <w:tr w:rsidR="00C314AA" w:rsidRPr="00C314AA" w14:paraId="2D1B3119" w14:textId="77777777" w:rsidTr="00197D67">
        <w:trPr>
          <w:trHeight w:val="20"/>
        </w:trPr>
        <w:tc>
          <w:tcPr>
            <w:tcW w:w="628" w:type="dxa"/>
            <w:shd w:val="clear" w:color="auto" w:fill="auto"/>
            <w:noWrap/>
            <w:vAlign w:val="center"/>
            <w:hideMark/>
          </w:tcPr>
          <w:p w14:paraId="453EAC75" w14:textId="77777777" w:rsidR="00C314AA" w:rsidRPr="00C314AA" w:rsidRDefault="00C314AA" w:rsidP="00C314AA">
            <w:pPr>
              <w:jc w:val="center"/>
              <w:rPr>
                <w:rFonts w:eastAsia="Times New Roman"/>
              </w:rPr>
            </w:pPr>
          </w:p>
        </w:tc>
        <w:tc>
          <w:tcPr>
            <w:tcW w:w="5226" w:type="dxa"/>
            <w:shd w:val="clear" w:color="auto" w:fill="auto"/>
            <w:noWrap/>
            <w:hideMark/>
          </w:tcPr>
          <w:p w14:paraId="106AE564"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6FEEDB7B" w14:textId="77777777" w:rsidR="00C314AA" w:rsidRPr="00C314AA" w:rsidRDefault="00C314AA" w:rsidP="00C314AA">
            <w:pPr>
              <w:jc w:val="center"/>
              <w:rPr>
                <w:rFonts w:eastAsia="Times New Roman"/>
              </w:rPr>
            </w:pPr>
            <w:r w:rsidRPr="00C314AA">
              <w:rPr>
                <w:rFonts w:eastAsia="Times New Roman"/>
              </w:rPr>
              <w:t>1 180,0</w:t>
            </w:r>
          </w:p>
        </w:tc>
        <w:tc>
          <w:tcPr>
            <w:tcW w:w="1417" w:type="dxa"/>
            <w:shd w:val="clear" w:color="auto" w:fill="auto"/>
            <w:noWrap/>
            <w:hideMark/>
          </w:tcPr>
          <w:p w14:paraId="3966F9B1" w14:textId="77777777" w:rsidR="00C314AA" w:rsidRPr="00C314AA" w:rsidRDefault="00C314AA" w:rsidP="00C314AA">
            <w:pPr>
              <w:jc w:val="center"/>
              <w:rPr>
                <w:rFonts w:eastAsia="Times New Roman"/>
              </w:rPr>
            </w:pPr>
            <w:r w:rsidRPr="00C314AA">
              <w:rPr>
                <w:rFonts w:eastAsia="Times New Roman"/>
              </w:rPr>
              <w:t>1 227,2</w:t>
            </w:r>
          </w:p>
        </w:tc>
        <w:tc>
          <w:tcPr>
            <w:tcW w:w="1417" w:type="dxa"/>
            <w:shd w:val="clear" w:color="auto" w:fill="auto"/>
            <w:noWrap/>
            <w:hideMark/>
          </w:tcPr>
          <w:p w14:paraId="3E85C674" w14:textId="77777777" w:rsidR="00C314AA" w:rsidRPr="00C314AA" w:rsidRDefault="00C314AA" w:rsidP="00C314AA">
            <w:pPr>
              <w:jc w:val="center"/>
              <w:rPr>
                <w:rFonts w:eastAsia="Times New Roman"/>
              </w:rPr>
            </w:pPr>
            <w:r w:rsidRPr="00C314AA">
              <w:rPr>
                <w:rFonts w:eastAsia="Times New Roman"/>
              </w:rPr>
              <w:t>1 239,0</w:t>
            </w:r>
          </w:p>
        </w:tc>
      </w:tr>
      <w:tr w:rsidR="00C314AA" w:rsidRPr="00C314AA" w14:paraId="13F6CA53" w14:textId="77777777" w:rsidTr="00197D67">
        <w:trPr>
          <w:trHeight w:val="20"/>
        </w:trPr>
        <w:tc>
          <w:tcPr>
            <w:tcW w:w="628" w:type="dxa"/>
            <w:shd w:val="clear" w:color="auto" w:fill="auto"/>
            <w:noWrap/>
            <w:vAlign w:val="center"/>
            <w:hideMark/>
          </w:tcPr>
          <w:p w14:paraId="07376793" w14:textId="77777777" w:rsidR="00C314AA" w:rsidRPr="00C314AA" w:rsidRDefault="00C314AA" w:rsidP="00C314AA">
            <w:pPr>
              <w:jc w:val="center"/>
              <w:rPr>
                <w:rFonts w:eastAsia="Times New Roman"/>
              </w:rPr>
            </w:pPr>
          </w:p>
        </w:tc>
        <w:tc>
          <w:tcPr>
            <w:tcW w:w="5226" w:type="dxa"/>
            <w:shd w:val="clear" w:color="auto" w:fill="auto"/>
            <w:noWrap/>
            <w:hideMark/>
          </w:tcPr>
          <w:p w14:paraId="738D1D8F" w14:textId="77777777" w:rsidR="00C314AA" w:rsidRPr="00C314AA" w:rsidRDefault="00C314AA" w:rsidP="00C314AA">
            <w:pPr>
              <w:jc w:val="right"/>
              <w:rPr>
                <w:rFonts w:eastAsia="Times New Roman"/>
                <w:i/>
                <w:iCs/>
              </w:rPr>
            </w:pPr>
            <w:r w:rsidRPr="00C314AA">
              <w:rPr>
                <w:rFonts w:eastAsia="Times New Roman"/>
                <w:i/>
                <w:iCs/>
              </w:rPr>
              <w:t>УЖКХ</w:t>
            </w:r>
          </w:p>
        </w:tc>
        <w:tc>
          <w:tcPr>
            <w:tcW w:w="1517" w:type="dxa"/>
            <w:shd w:val="clear" w:color="auto" w:fill="auto"/>
            <w:noWrap/>
            <w:hideMark/>
          </w:tcPr>
          <w:p w14:paraId="07B3E8C5" w14:textId="77777777" w:rsidR="00C314AA" w:rsidRPr="00C314AA" w:rsidRDefault="00C314AA" w:rsidP="00C314AA">
            <w:pPr>
              <w:jc w:val="center"/>
              <w:rPr>
                <w:rFonts w:eastAsia="Times New Roman"/>
              </w:rPr>
            </w:pPr>
            <w:r w:rsidRPr="00C314AA">
              <w:rPr>
                <w:rFonts w:eastAsia="Times New Roman"/>
              </w:rPr>
              <w:t>1 200,0</w:t>
            </w:r>
          </w:p>
        </w:tc>
        <w:tc>
          <w:tcPr>
            <w:tcW w:w="1417" w:type="dxa"/>
            <w:shd w:val="clear" w:color="auto" w:fill="auto"/>
            <w:noWrap/>
            <w:hideMark/>
          </w:tcPr>
          <w:p w14:paraId="1BF57DBF" w14:textId="77777777" w:rsidR="00C314AA" w:rsidRPr="00C314AA" w:rsidRDefault="00C314AA" w:rsidP="00C314AA">
            <w:pPr>
              <w:jc w:val="center"/>
              <w:rPr>
                <w:rFonts w:eastAsia="Times New Roman"/>
              </w:rPr>
            </w:pPr>
            <w:r w:rsidRPr="00C314AA">
              <w:rPr>
                <w:rFonts w:eastAsia="Times New Roman"/>
              </w:rPr>
              <w:t>1 200,0</w:t>
            </w:r>
          </w:p>
        </w:tc>
        <w:tc>
          <w:tcPr>
            <w:tcW w:w="1417" w:type="dxa"/>
            <w:shd w:val="clear" w:color="auto" w:fill="auto"/>
            <w:noWrap/>
            <w:hideMark/>
          </w:tcPr>
          <w:p w14:paraId="33E5DA5C" w14:textId="77777777" w:rsidR="00C314AA" w:rsidRPr="00C314AA" w:rsidRDefault="00C314AA" w:rsidP="00C314AA">
            <w:pPr>
              <w:jc w:val="center"/>
              <w:rPr>
                <w:rFonts w:eastAsia="Times New Roman"/>
              </w:rPr>
            </w:pPr>
            <w:r w:rsidRPr="00C314AA">
              <w:rPr>
                <w:rFonts w:eastAsia="Times New Roman"/>
              </w:rPr>
              <w:t>1 200,0</w:t>
            </w:r>
          </w:p>
        </w:tc>
      </w:tr>
      <w:tr w:rsidR="00C314AA" w:rsidRPr="00C314AA" w14:paraId="2D7A0571" w14:textId="77777777" w:rsidTr="00197D67">
        <w:trPr>
          <w:trHeight w:val="20"/>
        </w:trPr>
        <w:tc>
          <w:tcPr>
            <w:tcW w:w="628" w:type="dxa"/>
            <w:shd w:val="clear" w:color="auto" w:fill="auto"/>
            <w:noWrap/>
            <w:vAlign w:val="center"/>
            <w:hideMark/>
          </w:tcPr>
          <w:p w14:paraId="7DBC8FE4" w14:textId="77777777" w:rsidR="00C314AA" w:rsidRPr="00C314AA" w:rsidRDefault="00C314AA" w:rsidP="00C314AA">
            <w:pPr>
              <w:jc w:val="center"/>
              <w:rPr>
                <w:rFonts w:eastAsia="Times New Roman"/>
              </w:rPr>
            </w:pPr>
          </w:p>
        </w:tc>
        <w:tc>
          <w:tcPr>
            <w:tcW w:w="5226" w:type="dxa"/>
            <w:shd w:val="clear" w:color="auto" w:fill="auto"/>
            <w:noWrap/>
            <w:hideMark/>
          </w:tcPr>
          <w:p w14:paraId="45E91171"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194F0062" w14:textId="77777777" w:rsidR="00C314AA" w:rsidRPr="00C314AA" w:rsidRDefault="00C314AA" w:rsidP="00C314AA">
            <w:pPr>
              <w:jc w:val="center"/>
              <w:rPr>
                <w:rFonts w:eastAsia="Times New Roman"/>
              </w:rPr>
            </w:pPr>
            <w:r w:rsidRPr="00C314AA">
              <w:rPr>
                <w:rFonts w:eastAsia="Times New Roman"/>
              </w:rPr>
              <w:t>8 398,1</w:t>
            </w:r>
          </w:p>
        </w:tc>
        <w:tc>
          <w:tcPr>
            <w:tcW w:w="1417" w:type="dxa"/>
            <w:shd w:val="clear" w:color="auto" w:fill="auto"/>
            <w:noWrap/>
            <w:hideMark/>
          </w:tcPr>
          <w:p w14:paraId="06CE6B66" w14:textId="77777777" w:rsidR="00C314AA" w:rsidRPr="00C314AA" w:rsidRDefault="00C314AA" w:rsidP="00C314AA">
            <w:pPr>
              <w:jc w:val="center"/>
              <w:rPr>
                <w:rFonts w:eastAsia="Times New Roman"/>
              </w:rPr>
            </w:pPr>
            <w:r w:rsidRPr="00C314AA">
              <w:rPr>
                <w:rFonts w:eastAsia="Times New Roman"/>
              </w:rPr>
              <w:t>12 006,2</w:t>
            </w:r>
          </w:p>
        </w:tc>
        <w:tc>
          <w:tcPr>
            <w:tcW w:w="1417" w:type="dxa"/>
            <w:shd w:val="clear" w:color="auto" w:fill="auto"/>
            <w:noWrap/>
            <w:hideMark/>
          </w:tcPr>
          <w:p w14:paraId="37FAD995" w14:textId="77777777" w:rsidR="00C314AA" w:rsidRPr="00C314AA" w:rsidRDefault="00C314AA" w:rsidP="00C314AA">
            <w:pPr>
              <w:jc w:val="center"/>
              <w:rPr>
                <w:rFonts w:eastAsia="Times New Roman"/>
              </w:rPr>
            </w:pPr>
            <w:r w:rsidRPr="00C314AA">
              <w:rPr>
                <w:rFonts w:eastAsia="Times New Roman"/>
              </w:rPr>
              <w:t>6 772,5</w:t>
            </w:r>
          </w:p>
        </w:tc>
      </w:tr>
      <w:tr w:rsidR="00C314AA" w:rsidRPr="00C314AA" w14:paraId="47AB9790" w14:textId="77777777" w:rsidTr="00197D67">
        <w:trPr>
          <w:trHeight w:val="20"/>
        </w:trPr>
        <w:tc>
          <w:tcPr>
            <w:tcW w:w="628" w:type="dxa"/>
            <w:shd w:val="clear" w:color="auto" w:fill="auto"/>
            <w:noWrap/>
            <w:vAlign w:val="center"/>
            <w:hideMark/>
          </w:tcPr>
          <w:p w14:paraId="3D2F9180" w14:textId="77777777" w:rsidR="00C314AA" w:rsidRPr="00C314AA" w:rsidRDefault="00C314AA" w:rsidP="00C314AA">
            <w:pPr>
              <w:jc w:val="center"/>
              <w:rPr>
                <w:rFonts w:eastAsia="Times New Roman"/>
              </w:rPr>
            </w:pPr>
          </w:p>
        </w:tc>
        <w:tc>
          <w:tcPr>
            <w:tcW w:w="5226" w:type="dxa"/>
            <w:shd w:val="clear" w:color="auto" w:fill="auto"/>
            <w:noWrap/>
            <w:hideMark/>
          </w:tcPr>
          <w:p w14:paraId="64ED9FFC"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0B1F6124" w14:textId="77777777" w:rsidR="00C314AA" w:rsidRPr="00C314AA" w:rsidRDefault="00C314AA" w:rsidP="00C314AA">
            <w:pPr>
              <w:jc w:val="center"/>
              <w:rPr>
                <w:rFonts w:eastAsia="Times New Roman"/>
              </w:rPr>
            </w:pPr>
            <w:r w:rsidRPr="00C314AA">
              <w:rPr>
                <w:rFonts w:eastAsia="Times New Roman"/>
              </w:rPr>
              <w:t>7,4</w:t>
            </w:r>
          </w:p>
        </w:tc>
        <w:tc>
          <w:tcPr>
            <w:tcW w:w="1417" w:type="dxa"/>
            <w:shd w:val="clear" w:color="auto" w:fill="auto"/>
            <w:noWrap/>
            <w:hideMark/>
          </w:tcPr>
          <w:p w14:paraId="4DDE4658" w14:textId="77777777" w:rsidR="00C314AA" w:rsidRPr="00C314AA" w:rsidRDefault="00C314AA" w:rsidP="00C314AA">
            <w:pPr>
              <w:jc w:val="center"/>
              <w:rPr>
                <w:rFonts w:eastAsia="Times New Roman"/>
              </w:rPr>
            </w:pPr>
            <w:r w:rsidRPr="00C314AA">
              <w:rPr>
                <w:rFonts w:eastAsia="Times New Roman"/>
              </w:rPr>
              <w:t>10,4</w:t>
            </w:r>
          </w:p>
        </w:tc>
        <w:tc>
          <w:tcPr>
            <w:tcW w:w="1417" w:type="dxa"/>
            <w:shd w:val="clear" w:color="auto" w:fill="auto"/>
            <w:noWrap/>
            <w:hideMark/>
          </w:tcPr>
          <w:p w14:paraId="633D7482" w14:textId="77777777" w:rsidR="00C314AA" w:rsidRPr="00C314AA" w:rsidRDefault="00C314AA" w:rsidP="00C314AA">
            <w:pPr>
              <w:jc w:val="center"/>
              <w:rPr>
                <w:rFonts w:eastAsia="Times New Roman"/>
              </w:rPr>
            </w:pPr>
            <w:r w:rsidRPr="00C314AA">
              <w:rPr>
                <w:rFonts w:eastAsia="Times New Roman"/>
              </w:rPr>
              <w:t>5,6</w:t>
            </w:r>
          </w:p>
        </w:tc>
      </w:tr>
      <w:tr w:rsidR="00C314AA" w:rsidRPr="00C314AA" w14:paraId="06726376" w14:textId="77777777" w:rsidTr="00BA34FA">
        <w:trPr>
          <w:trHeight w:val="20"/>
        </w:trPr>
        <w:tc>
          <w:tcPr>
            <w:tcW w:w="628" w:type="dxa"/>
            <w:shd w:val="clear" w:color="auto" w:fill="auto"/>
            <w:noWrap/>
            <w:vAlign w:val="center"/>
            <w:hideMark/>
          </w:tcPr>
          <w:p w14:paraId="1CE23E37" w14:textId="77777777" w:rsidR="00C314AA" w:rsidRPr="00C314AA" w:rsidRDefault="00C314AA" w:rsidP="00C314AA">
            <w:pPr>
              <w:jc w:val="center"/>
              <w:rPr>
                <w:rFonts w:eastAsia="Times New Roman"/>
                <w:b/>
              </w:rPr>
            </w:pPr>
            <w:r w:rsidRPr="00C314AA">
              <w:rPr>
                <w:rFonts w:eastAsia="Times New Roman"/>
                <w:b/>
              </w:rPr>
              <w:t>14</w:t>
            </w:r>
          </w:p>
        </w:tc>
        <w:tc>
          <w:tcPr>
            <w:tcW w:w="9577" w:type="dxa"/>
            <w:gridSpan w:val="4"/>
            <w:shd w:val="clear" w:color="auto" w:fill="auto"/>
            <w:hideMark/>
          </w:tcPr>
          <w:p w14:paraId="2E7981B9" w14:textId="77777777" w:rsidR="00C314AA" w:rsidRPr="00C314AA" w:rsidRDefault="00C314AA" w:rsidP="00C314AA">
            <w:pPr>
              <w:rPr>
                <w:rFonts w:eastAsia="Times New Roman"/>
                <w:b/>
              </w:rPr>
            </w:pPr>
            <w:r w:rsidRPr="00C314AA">
              <w:rPr>
                <w:rFonts w:eastAsia="Times New Roman"/>
                <w:b/>
              </w:rPr>
              <w:t>«Укрепление общественного здоровья на территории муниципального образования «город Оренбург»</w:t>
            </w:r>
          </w:p>
        </w:tc>
      </w:tr>
      <w:tr w:rsidR="00C314AA" w:rsidRPr="00C314AA" w14:paraId="4BF3EFAC" w14:textId="77777777" w:rsidTr="00197D67">
        <w:trPr>
          <w:trHeight w:val="20"/>
        </w:trPr>
        <w:tc>
          <w:tcPr>
            <w:tcW w:w="628" w:type="dxa"/>
            <w:shd w:val="clear" w:color="auto" w:fill="auto"/>
            <w:noWrap/>
            <w:vAlign w:val="center"/>
            <w:hideMark/>
          </w:tcPr>
          <w:p w14:paraId="6D5E63C1" w14:textId="77777777" w:rsidR="00C314AA" w:rsidRPr="00C314AA" w:rsidRDefault="00C314AA" w:rsidP="00C314AA">
            <w:pPr>
              <w:jc w:val="center"/>
              <w:rPr>
                <w:rFonts w:eastAsia="Times New Roman"/>
              </w:rPr>
            </w:pPr>
          </w:p>
        </w:tc>
        <w:tc>
          <w:tcPr>
            <w:tcW w:w="5226" w:type="dxa"/>
            <w:shd w:val="clear" w:color="auto" w:fill="auto"/>
            <w:noWrap/>
            <w:hideMark/>
          </w:tcPr>
          <w:p w14:paraId="5925E4AA"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1DC229D9" w14:textId="77777777" w:rsidR="00C314AA" w:rsidRPr="00C314AA" w:rsidRDefault="00C314AA" w:rsidP="00C314AA">
            <w:pPr>
              <w:jc w:val="center"/>
              <w:rPr>
                <w:rFonts w:eastAsia="Times New Roman"/>
              </w:rPr>
            </w:pPr>
            <w:r w:rsidRPr="00C314AA">
              <w:rPr>
                <w:rFonts w:eastAsia="Times New Roman"/>
              </w:rPr>
              <w:t>165,0</w:t>
            </w:r>
          </w:p>
        </w:tc>
        <w:tc>
          <w:tcPr>
            <w:tcW w:w="1417" w:type="dxa"/>
            <w:shd w:val="clear" w:color="auto" w:fill="auto"/>
            <w:noWrap/>
            <w:hideMark/>
          </w:tcPr>
          <w:p w14:paraId="3CCC2660" w14:textId="77777777" w:rsidR="00C314AA" w:rsidRPr="00C314AA" w:rsidRDefault="00C314AA" w:rsidP="00C314AA">
            <w:pPr>
              <w:jc w:val="center"/>
              <w:rPr>
                <w:rFonts w:eastAsia="Times New Roman"/>
              </w:rPr>
            </w:pPr>
            <w:r w:rsidRPr="00C314AA">
              <w:rPr>
                <w:rFonts w:eastAsia="Times New Roman"/>
              </w:rPr>
              <w:t>165,0</w:t>
            </w:r>
          </w:p>
        </w:tc>
        <w:tc>
          <w:tcPr>
            <w:tcW w:w="1417" w:type="dxa"/>
            <w:shd w:val="clear" w:color="auto" w:fill="auto"/>
            <w:noWrap/>
            <w:hideMark/>
          </w:tcPr>
          <w:p w14:paraId="7EE901B8" w14:textId="77777777" w:rsidR="00C314AA" w:rsidRPr="00C314AA" w:rsidRDefault="00C314AA" w:rsidP="00C314AA">
            <w:pPr>
              <w:jc w:val="center"/>
              <w:rPr>
                <w:rFonts w:eastAsia="Times New Roman"/>
              </w:rPr>
            </w:pPr>
            <w:r w:rsidRPr="00C314AA">
              <w:rPr>
                <w:rFonts w:eastAsia="Times New Roman"/>
              </w:rPr>
              <w:t>х</w:t>
            </w:r>
          </w:p>
        </w:tc>
      </w:tr>
      <w:tr w:rsidR="00C314AA" w:rsidRPr="00C314AA" w14:paraId="394FFE75" w14:textId="77777777" w:rsidTr="00197D67">
        <w:trPr>
          <w:trHeight w:val="20"/>
        </w:trPr>
        <w:tc>
          <w:tcPr>
            <w:tcW w:w="628" w:type="dxa"/>
            <w:shd w:val="clear" w:color="auto" w:fill="auto"/>
            <w:noWrap/>
            <w:vAlign w:val="center"/>
            <w:hideMark/>
          </w:tcPr>
          <w:p w14:paraId="683E6ED3" w14:textId="77777777" w:rsidR="00C314AA" w:rsidRPr="00C314AA" w:rsidRDefault="00C314AA" w:rsidP="00C314AA">
            <w:pPr>
              <w:jc w:val="center"/>
              <w:rPr>
                <w:rFonts w:eastAsia="Times New Roman"/>
              </w:rPr>
            </w:pPr>
          </w:p>
        </w:tc>
        <w:tc>
          <w:tcPr>
            <w:tcW w:w="5226" w:type="dxa"/>
            <w:shd w:val="clear" w:color="auto" w:fill="auto"/>
            <w:hideMark/>
          </w:tcPr>
          <w:p w14:paraId="3E2E9096"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B6D8E9B" w14:textId="77777777" w:rsidR="00C314AA" w:rsidRPr="00C314AA" w:rsidRDefault="00C314AA" w:rsidP="00C314AA">
            <w:pPr>
              <w:jc w:val="center"/>
              <w:rPr>
                <w:rFonts w:eastAsia="Times New Roman"/>
              </w:rPr>
            </w:pPr>
            <w:r w:rsidRPr="00C314AA">
              <w:rPr>
                <w:rFonts w:eastAsia="Times New Roman"/>
              </w:rPr>
              <w:t>187,6</w:t>
            </w:r>
          </w:p>
        </w:tc>
        <w:tc>
          <w:tcPr>
            <w:tcW w:w="1417" w:type="dxa"/>
            <w:shd w:val="clear" w:color="auto" w:fill="auto"/>
            <w:noWrap/>
            <w:hideMark/>
          </w:tcPr>
          <w:p w14:paraId="5504880E" w14:textId="77777777" w:rsidR="00C314AA" w:rsidRPr="00C314AA" w:rsidRDefault="00C314AA" w:rsidP="00C314AA">
            <w:pPr>
              <w:jc w:val="center"/>
              <w:rPr>
                <w:rFonts w:eastAsia="Times New Roman"/>
              </w:rPr>
            </w:pPr>
            <w:r w:rsidRPr="00C314AA">
              <w:rPr>
                <w:rFonts w:eastAsia="Times New Roman"/>
              </w:rPr>
              <w:t>187,6</w:t>
            </w:r>
          </w:p>
        </w:tc>
        <w:tc>
          <w:tcPr>
            <w:tcW w:w="1417" w:type="dxa"/>
            <w:shd w:val="clear" w:color="auto" w:fill="auto"/>
            <w:noWrap/>
            <w:hideMark/>
          </w:tcPr>
          <w:p w14:paraId="29E46052" w14:textId="77777777" w:rsidR="00C314AA" w:rsidRPr="00C314AA" w:rsidRDefault="00C314AA" w:rsidP="00C314AA">
            <w:pPr>
              <w:jc w:val="center"/>
              <w:rPr>
                <w:rFonts w:eastAsia="Times New Roman"/>
              </w:rPr>
            </w:pPr>
            <w:r w:rsidRPr="00C314AA">
              <w:rPr>
                <w:rFonts w:eastAsia="Times New Roman"/>
              </w:rPr>
              <w:t>0</w:t>
            </w:r>
          </w:p>
        </w:tc>
      </w:tr>
      <w:tr w:rsidR="00C314AA" w:rsidRPr="00C314AA" w14:paraId="49A3684F" w14:textId="77777777" w:rsidTr="00197D67">
        <w:trPr>
          <w:trHeight w:val="20"/>
        </w:trPr>
        <w:tc>
          <w:tcPr>
            <w:tcW w:w="628" w:type="dxa"/>
            <w:shd w:val="clear" w:color="auto" w:fill="auto"/>
            <w:noWrap/>
            <w:vAlign w:val="center"/>
            <w:hideMark/>
          </w:tcPr>
          <w:p w14:paraId="4CE1B215" w14:textId="77777777" w:rsidR="00C314AA" w:rsidRPr="00C314AA" w:rsidRDefault="00C314AA" w:rsidP="00C314AA">
            <w:pPr>
              <w:jc w:val="center"/>
              <w:rPr>
                <w:rFonts w:eastAsia="Times New Roman"/>
              </w:rPr>
            </w:pPr>
          </w:p>
        </w:tc>
        <w:tc>
          <w:tcPr>
            <w:tcW w:w="5226" w:type="dxa"/>
            <w:shd w:val="clear" w:color="auto" w:fill="auto"/>
            <w:noWrap/>
            <w:hideMark/>
          </w:tcPr>
          <w:p w14:paraId="0979B8D5" w14:textId="77777777" w:rsidR="00C314AA" w:rsidRPr="00C314AA" w:rsidRDefault="00C314AA" w:rsidP="00C314AA">
            <w:pPr>
              <w:jc w:val="right"/>
              <w:rPr>
                <w:rFonts w:eastAsia="Times New Roman"/>
                <w:i/>
                <w:iCs/>
              </w:rPr>
            </w:pPr>
            <w:r w:rsidRPr="00C314AA">
              <w:rPr>
                <w:rFonts w:eastAsia="Times New Roman"/>
                <w:i/>
                <w:iCs/>
              </w:rPr>
              <w:t>УСП</w:t>
            </w:r>
          </w:p>
        </w:tc>
        <w:tc>
          <w:tcPr>
            <w:tcW w:w="1517" w:type="dxa"/>
            <w:shd w:val="clear" w:color="auto" w:fill="auto"/>
            <w:noWrap/>
            <w:hideMark/>
          </w:tcPr>
          <w:p w14:paraId="1DB477C2" w14:textId="77777777" w:rsidR="00C314AA" w:rsidRPr="00C314AA" w:rsidRDefault="00C314AA" w:rsidP="00C314AA">
            <w:pPr>
              <w:jc w:val="center"/>
              <w:rPr>
                <w:rFonts w:eastAsia="Times New Roman"/>
              </w:rPr>
            </w:pPr>
            <w:r w:rsidRPr="00C314AA">
              <w:rPr>
                <w:rFonts w:eastAsia="Times New Roman"/>
              </w:rPr>
              <w:t>187,6</w:t>
            </w:r>
          </w:p>
        </w:tc>
        <w:tc>
          <w:tcPr>
            <w:tcW w:w="1417" w:type="dxa"/>
            <w:shd w:val="clear" w:color="auto" w:fill="auto"/>
            <w:noWrap/>
            <w:hideMark/>
          </w:tcPr>
          <w:p w14:paraId="2F62FFAE" w14:textId="77777777" w:rsidR="00C314AA" w:rsidRPr="00C314AA" w:rsidRDefault="00C314AA" w:rsidP="00C314AA">
            <w:pPr>
              <w:jc w:val="center"/>
              <w:rPr>
                <w:rFonts w:eastAsia="Times New Roman"/>
              </w:rPr>
            </w:pPr>
            <w:r w:rsidRPr="00C314AA">
              <w:rPr>
                <w:rFonts w:eastAsia="Times New Roman"/>
              </w:rPr>
              <w:t>187,6</w:t>
            </w:r>
          </w:p>
        </w:tc>
        <w:tc>
          <w:tcPr>
            <w:tcW w:w="1417" w:type="dxa"/>
            <w:shd w:val="clear" w:color="auto" w:fill="auto"/>
            <w:noWrap/>
            <w:hideMark/>
          </w:tcPr>
          <w:p w14:paraId="03F78484" w14:textId="77777777" w:rsidR="00C314AA" w:rsidRPr="00C314AA" w:rsidRDefault="00C314AA" w:rsidP="00C314AA">
            <w:pPr>
              <w:jc w:val="center"/>
              <w:rPr>
                <w:rFonts w:eastAsia="Times New Roman"/>
              </w:rPr>
            </w:pPr>
            <w:r w:rsidRPr="00C314AA">
              <w:rPr>
                <w:rFonts w:eastAsia="Times New Roman"/>
              </w:rPr>
              <w:t>0</w:t>
            </w:r>
          </w:p>
        </w:tc>
      </w:tr>
      <w:tr w:rsidR="00C314AA" w:rsidRPr="00C314AA" w14:paraId="06C4FB65" w14:textId="77777777" w:rsidTr="00197D67">
        <w:trPr>
          <w:trHeight w:val="20"/>
        </w:trPr>
        <w:tc>
          <w:tcPr>
            <w:tcW w:w="628" w:type="dxa"/>
            <w:shd w:val="clear" w:color="auto" w:fill="auto"/>
            <w:noWrap/>
            <w:vAlign w:val="center"/>
            <w:hideMark/>
          </w:tcPr>
          <w:p w14:paraId="1CE58CEC" w14:textId="77777777" w:rsidR="00C314AA" w:rsidRPr="00C314AA" w:rsidRDefault="00C314AA" w:rsidP="00C314AA">
            <w:pPr>
              <w:jc w:val="center"/>
              <w:rPr>
                <w:rFonts w:eastAsia="Times New Roman"/>
              </w:rPr>
            </w:pPr>
          </w:p>
        </w:tc>
        <w:tc>
          <w:tcPr>
            <w:tcW w:w="5226" w:type="dxa"/>
            <w:shd w:val="clear" w:color="auto" w:fill="auto"/>
            <w:noWrap/>
            <w:hideMark/>
          </w:tcPr>
          <w:p w14:paraId="2D5BF4A1"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BC4957D" w14:textId="77777777" w:rsidR="00C314AA" w:rsidRPr="00C314AA" w:rsidRDefault="00C314AA" w:rsidP="00C314AA">
            <w:pPr>
              <w:jc w:val="center"/>
              <w:rPr>
                <w:rFonts w:eastAsia="Times New Roman"/>
              </w:rPr>
            </w:pPr>
            <w:r w:rsidRPr="00C314AA">
              <w:rPr>
                <w:rFonts w:eastAsia="Times New Roman"/>
              </w:rPr>
              <w:t>22,6</w:t>
            </w:r>
          </w:p>
        </w:tc>
        <w:tc>
          <w:tcPr>
            <w:tcW w:w="1417" w:type="dxa"/>
            <w:shd w:val="clear" w:color="auto" w:fill="auto"/>
            <w:noWrap/>
            <w:hideMark/>
          </w:tcPr>
          <w:p w14:paraId="7FA79D72" w14:textId="77777777" w:rsidR="00C314AA" w:rsidRPr="00C314AA" w:rsidRDefault="00C314AA" w:rsidP="00C314AA">
            <w:pPr>
              <w:jc w:val="center"/>
              <w:rPr>
                <w:rFonts w:eastAsia="Times New Roman"/>
              </w:rPr>
            </w:pPr>
            <w:r w:rsidRPr="00C314AA">
              <w:rPr>
                <w:rFonts w:eastAsia="Times New Roman"/>
              </w:rPr>
              <w:t>22,6</w:t>
            </w:r>
          </w:p>
        </w:tc>
        <w:tc>
          <w:tcPr>
            <w:tcW w:w="1417" w:type="dxa"/>
            <w:shd w:val="clear" w:color="auto" w:fill="auto"/>
            <w:noWrap/>
            <w:hideMark/>
          </w:tcPr>
          <w:p w14:paraId="5C5011BA"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4F8203E6" w14:textId="77777777" w:rsidTr="00197D67">
        <w:trPr>
          <w:trHeight w:val="20"/>
        </w:trPr>
        <w:tc>
          <w:tcPr>
            <w:tcW w:w="628" w:type="dxa"/>
            <w:shd w:val="clear" w:color="auto" w:fill="auto"/>
            <w:noWrap/>
            <w:vAlign w:val="center"/>
            <w:hideMark/>
          </w:tcPr>
          <w:p w14:paraId="4DECF79B" w14:textId="77777777" w:rsidR="00C314AA" w:rsidRPr="00C314AA" w:rsidRDefault="00C314AA" w:rsidP="00C314AA">
            <w:pPr>
              <w:jc w:val="center"/>
              <w:rPr>
                <w:rFonts w:eastAsia="Times New Roman"/>
              </w:rPr>
            </w:pPr>
          </w:p>
        </w:tc>
        <w:tc>
          <w:tcPr>
            <w:tcW w:w="5226" w:type="dxa"/>
            <w:shd w:val="clear" w:color="auto" w:fill="auto"/>
            <w:noWrap/>
            <w:hideMark/>
          </w:tcPr>
          <w:p w14:paraId="16E3CBB4"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3C0A7C6D" w14:textId="77777777" w:rsidR="00C314AA" w:rsidRPr="00C314AA" w:rsidRDefault="00C314AA" w:rsidP="00C314AA">
            <w:pPr>
              <w:jc w:val="center"/>
              <w:rPr>
                <w:rFonts w:eastAsia="Times New Roman"/>
              </w:rPr>
            </w:pPr>
            <w:r w:rsidRPr="00C314AA">
              <w:rPr>
                <w:rFonts w:eastAsia="Times New Roman"/>
              </w:rPr>
              <w:t>13,7</w:t>
            </w:r>
          </w:p>
        </w:tc>
        <w:tc>
          <w:tcPr>
            <w:tcW w:w="1417" w:type="dxa"/>
            <w:shd w:val="clear" w:color="auto" w:fill="auto"/>
            <w:noWrap/>
            <w:hideMark/>
          </w:tcPr>
          <w:p w14:paraId="795438BC" w14:textId="77777777" w:rsidR="00C314AA" w:rsidRPr="00C314AA" w:rsidRDefault="00C314AA" w:rsidP="00C314AA">
            <w:pPr>
              <w:jc w:val="center"/>
              <w:rPr>
                <w:rFonts w:eastAsia="Times New Roman"/>
              </w:rPr>
            </w:pPr>
            <w:r w:rsidRPr="00C314AA">
              <w:rPr>
                <w:rFonts w:eastAsia="Times New Roman"/>
              </w:rPr>
              <w:t>13,7</w:t>
            </w:r>
          </w:p>
        </w:tc>
        <w:tc>
          <w:tcPr>
            <w:tcW w:w="1417" w:type="dxa"/>
            <w:shd w:val="clear" w:color="auto" w:fill="auto"/>
            <w:noWrap/>
            <w:hideMark/>
          </w:tcPr>
          <w:p w14:paraId="2F118E04"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3A547377" w14:textId="77777777" w:rsidTr="00BA34FA">
        <w:trPr>
          <w:trHeight w:val="20"/>
        </w:trPr>
        <w:tc>
          <w:tcPr>
            <w:tcW w:w="628" w:type="dxa"/>
            <w:shd w:val="clear" w:color="auto" w:fill="auto"/>
            <w:noWrap/>
            <w:vAlign w:val="center"/>
            <w:hideMark/>
          </w:tcPr>
          <w:p w14:paraId="49DC5D3B" w14:textId="77777777" w:rsidR="00C314AA" w:rsidRPr="00C314AA" w:rsidRDefault="00C314AA" w:rsidP="00C314AA">
            <w:pPr>
              <w:jc w:val="center"/>
              <w:rPr>
                <w:rFonts w:eastAsia="Times New Roman"/>
                <w:b/>
              </w:rPr>
            </w:pPr>
            <w:r w:rsidRPr="00C314AA">
              <w:rPr>
                <w:rFonts w:eastAsia="Times New Roman"/>
                <w:b/>
              </w:rPr>
              <w:t>15</w:t>
            </w:r>
          </w:p>
        </w:tc>
        <w:tc>
          <w:tcPr>
            <w:tcW w:w="9577" w:type="dxa"/>
            <w:gridSpan w:val="4"/>
            <w:shd w:val="clear" w:color="auto" w:fill="auto"/>
            <w:noWrap/>
            <w:hideMark/>
          </w:tcPr>
          <w:p w14:paraId="25F16FA2" w14:textId="77777777" w:rsidR="00C314AA" w:rsidRPr="00C314AA" w:rsidRDefault="00C314AA" w:rsidP="00C314AA">
            <w:pPr>
              <w:rPr>
                <w:rFonts w:eastAsia="Times New Roman"/>
                <w:b/>
              </w:rPr>
            </w:pPr>
            <w:r w:rsidRPr="00C314AA">
              <w:rPr>
                <w:rFonts w:eastAsia="Times New Roman"/>
                <w:b/>
              </w:rPr>
              <w:t>«Молодой Оренбург»</w:t>
            </w:r>
          </w:p>
        </w:tc>
      </w:tr>
      <w:tr w:rsidR="00C314AA" w:rsidRPr="00C314AA" w14:paraId="200F4DF6" w14:textId="77777777" w:rsidTr="00197D67">
        <w:trPr>
          <w:trHeight w:val="20"/>
        </w:trPr>
        <w:tc>
          <w:tcPr>
            <w:tcW w:w="628" w:type="dxa"/>
            <w:shd w:val="clear" w:color="auto" w:fill="auto"/>
            <w:noWrap/>
            <w:vAlign w:val="center"/>
            <w:hideMark/>
          </w:tcPr>
          <w:p w14:paraId="54DE7F5C" w14:textId="77777777" w:rsidR="00C314AA" w:rsidRPr="00C314AA" w:rsidRDefault="00C314AA" w:rsidP="00C314AA">
            <w:pPr>
              <w:jc w:val="center"/>
              <w:rPr>
                <w:rFonts w:eastAsia="Times New Roman"/>
              </w:rPr>
            </w:pPr>
          </w:p>
        </w:tc>
        <w:tc>
          <w:tcPr>
            <w:tcW w:w="5226" w:type="dxa"/>
            <w:shd w:val="clear" w:color="auto" w:fill="auto"/>
            <w:noWrap/>
            <w:hideMark/>
          </w:tcPr>
          <w:p w14:paraId="76C8D22C"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1133D574" w14:textId="77777777" w:rsidR="00C314AA" w:rsidRPr="00C314AA" w:rsidRDefault="00C314AA" w:rsidP="00C314AA">
            <w:pPr>
              <w:jc w:val="center"/>
              <w:rPr>
                <w:rFonts w:eastAsia="Times New Roman"/>
              </w:rPr>
            </w:pPr>
            <w:r w:rsidRPr="00C314AA">
              <w:rPr>
                <w:rFonts w:eastAsia="Times New Roman"/>
              </w:rPr>
              <w:t>28 122,1</w:t>
            </w:r>
          </w:p>
        </w:tc>
        <w:tc>
          <w:tcPr>
            <w:tcW w:w="1417" w:type="dxa"/>
            <w:shd w:val="clear" w:color="auto" w:fill="auto"/>
            <w:noWrap/>
            <w:hideMark/>
          </w:tcPr>
          <w:p w14:paraId="0C90732C" w14:textId="77777777" w:rsidR="00C314AA" w:rsidRPr="00C314AA" w:rsidRDefault="00C314AA" w:rsidP="00C314AA">
            <w:pPr>
              <w:jc w:val="center"/>
              <w:rPr>
                <w:rFonts w:eastAsia="Times New Roman"/>
              </w:rPr>
            </w:pPr>
            <w:r w:rsidRPr="00C314AA">
              <w:rPr>
                <w:rFonts w:eastAsia="Times New Roman"/>
              </w:rPr>
              <w:t>28 127,6</w:t>
            </w:r>
          </w:p>
        </w:tc>
        <w:tc>
          <w:tcPr>
            <w:tcW w:w="1417" w:type="dxa"/>
            <w:shd w:val="clear" w:color="auto" w:fill="auto"/>
            <w:noWrap/>
            <w:hideMark/>
          </w:tcPr>
          <w:p w14:paraId="1C9F2306" w14:textId="77777777" w:rsidR="00C314AA" w:rsidRPr="00C314AA" w:rsidRDefault="00C314AA" w:rsidP="00C314AA">
            <w:pPr>
              <w:jc w:val="center"/>
              <w:rPr>
                <w:rFonts w:eastAsia="Times New Roman"/>
              </w:rPr>
            </w:pPr>
            <w:r w:rsidRPr="00C314AA">
              <w:rPr>
                <w:rFonts w:eastAsia="Times New Roman"/>
              </w:rPr>
              <w:t>30 743,0</w:t>
            </w:r>
          </w:p>
        </w:tc>
      </w:tr>
      <w:tr w:rsidR="00C314AA" w:rsidRPr="00C314AA" w14:paraId="37376318" w14:textId="77777777" w:rsidTr="00197D67">
        <w:trPr>
          <w:trHeight w:val="20"/>
        </w:trPr>
        <w:tc>
          <w:tcPr>
            <w:tcW w:w="628" w:type="dxa"/>
            <w:shd w:val="clear" w:color="auto" w:fill="auto"/>
            <w:noWrap/>
            <w:vAlign w:val="center"/>
            <w:hideMark/>
          </w:tcPr>
          <w:p w14:paraId="062E935D" w14:textId="77777777" w:rsidR="00C314AA" w:rsidRPr="00C314AA" w:rsidRDefault="00C314AA" w:rsidP="00C314AA">
            <w:pPr>
              <w:jc w:val="center"/>
              <w:rPr>
                <w:rFonts w:eastAsia="Times New Roman"/>
              </w:rPr>
            </w:pPr>
          </w:p>
        </w:tc>
        <w:tc>
          <w:tcPr>
            <w:tcW w:w="5226" w:type="dxa"/>
            <w:shd w:val="clear" w:color="auto" w:fill="auto"/>
            <w:hideMark/>
          </w:tcPr>
          <w:p w14:paraId="43D804B7"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5139C795" w14:textId="77777777" w:rsidR="00C314AA" w:rsidRPr="00C314AA" w:rsidRDefault="00C314AA" w:rsidP="00C314AA">
            <w:pPr>
              <w:jc w:val="center"/>
              <w:rPr>
                <w:rFonts w:eastAsia="Times New Roman"/>
              </w:rPr>
            </w:pPr>
            <w:r w:rsidRPr="00C314AA">
              <w:rPr>
                <w:rFonts w:eastAsia="Times New Roman"/>
              </w:rPr>
              <w:t>32 644,0</w:t>
            </w:r>
          </w:p>
        </w:tc>
        <w:tc>
          <w:tcPr>
            <w:tcW w:w="1417" w:type="dxa"/>
            <w:shd w:val="clear" w:color="auto" w:fill="auto"/>
            <w:noWrap/>
            <w:hideMark/>
          </w:tcPr>
          <w:p w14:paraId="30AA7692" w14:textId="77777777" w:rsidR="00C314AA" w:rsidRPr="00C314AA" w:rsidRDefault="00C314AA" w:rsidP="00C314AA">
            <w:pPr>
              <w:jc w:val="center"/>
              <w:rPr>
                <w:rFonts w:eastAsia="Times New Roman"/>
              </w:rPr>
            </w:pPr>
            <w:r w:rsidRPr="00C314AA">
              <w:rPr>
                <w:rFonts w:eastAsia="Times New Roman"/>
              </w:rPr>
              <w:t>33 322,8</w:t>
            </w:r>
          </w:p>
        </w:tc>
        <w:tc>
          <w:tcPr>
            <w:tcW w:w="1417" w:type="dxa"/>
            <w:shd w:val="clear" w:color="auto" w:fill="auto"/>
            <w:noWrap/>
            <w:hideMark/>
          </w:tcPr>
          <w:p w14:paraId="169397E8" w14:textId="77777777" w:rsidR="00C314AA" w:rsidRPr="00C314AA" w:rsidRDefault="00C314AA" w:rsidP="00C314AA">
            <w:pPr>
              <w:jc w:val="center"/>
              <w:rPr>
                <w:rFonts w:eastAsia="Times New Roman"/>
              </w:rPr>
            </w:pPr>
            <w:r w:rsidRPr="00C314AA">
              <w:rPr>
                <w:rFonts w:eastAsia="Times New Roman"/>
              </w:rPr>
              <w:t>34 553,5</w:t>
            </w:r>
          </w:p>
        </w:tc>
      </w:tr>
      <w:tr w:rsidR="00C314AA" w:rsidRPr="00C314AA" w14:paraId="467A32A5" w14:textId="77777777" w:rsidTr="00197D67">
        <w:trPr>
          <w:trHeight w:val="20"/>
        </w:trPr>
        <w:tc>
          <w:tcPr>
            <w:tcW w:w="628" w:type="dxa"/>
            <w:shd w:val="clear" w:color="auto" w:fill="auto"/>
            <w:noWrap/>
            <w:vAlign w:val="center"/>
            <w:hideMark/>
          </w:tcPr>
          <w:p w14:paraId="62E151F4" w14:textId="77777777" w:rsidR="00C314AA" w:rsidRPr="00C314AA" w:rsidRDefault="00C314AA" w:rsidP="00C314AA">
            <w:pPr>
              <w:jc w:val="center"/>
              <w:rPr>
                <w:rFonts w:eastAsia="Times New Roman"/>
              </w:rPr>
            </w:pPr>
          </w:p>
        </w:tc>
        <w:tc>
          <w:tcPr>
            <w:tcW w:w="5226" w:type="dxa"/>
            <w:shd w:val="clear" w:color="auto" w:fill="auto"/>
            <w:noWrap/>
            <w:hideMark/>
          </w:tcPr>
          <w:p w14:paraId="7911ED5B" w14:textId="77777777" w:rsidR="00C314AA" w:rsidRPr="00C314AA" w:rsidRDefault="00C314AA" w:rsidP="00C314AA">
            <w:pPr>
              <w:jc w:val="right"/>
              <w:rPr>
                <w:rFonts w:eastAsia="Times New Roman"/>
                <w:i/>
                <w:iCs/>
              </w:rPr>
            </w:pPr>
            <w:r w:rsidRPr="00C314AA">
              <w:rPr>
                <w:rFonts w:eastAsia="Times New Roman"/>
                <w:i/>
                <w:iCs/>
              </w:rPr>
              <w:t>УМП</w:t>
            </w:r>
          </w:p>
        </w:tc>
        <w:tc>
          <w:tcPr>
            <w:tcW w:w="1517" w:type="dxa"/>
            <w:shd w:val="clear" w:color="auto" w:fill="auto"/>
            <w:noWrap/>
            <w:hideMark/>
          </w:tcPr>
          <w:p w14:paraId="3FCBB598" w14:textId="77777777" w:rsidR="00C314AA" w:rsidRPr="00C314AA" w:rsidRDefault="00C314AA" w:rsidP="00C314AA">
            <w:pPr>
              <w:jc w:val="center"/>
              <w:rPr>
                <w:rFonts w:eastAsia="Times New Roman"/>
              </w:rPr>
            </w:pPr>
            <w:r w:rsidRPr="00C314AA">
              <w:rPr>
                <w:rFonts w:eastAsia="Times New Roman"/>
              </w:rPr>
              <w:t>32 039,0</w:t>
            </w:r>
          </w:p>
        </w:tc>
        <w:tc>
          <w:tcPr>
            <w:tcW w:w="1417" w:type="dxa"/>
            <w:shd w:val="clear" w:color="auto" w:fill="auto"/>
            <w:noWrap/>
            <w:hideMark/>
          </w:tcPr>
          <w:p w14:paraId="050253AD" w14:textId="77777777" w:rsidR="00C314AA" w:rsidRPr="00C314AA" w:rsidRDefault="00C314AA" w:rsidP="00C314AA">
            <w:pPr>
              <w:jc w:val="center"/>
              <w:rPr>
                <w:rFonts w:eastAsia="Times New Roman"/>
              </w:rPr>
            </w:pPr>
            <w:r w:rsidRPr="00C314AA">
              <w:rPr>
                <w:rFonts w:eastAsia="Times New Roman"/>
              </w:rPr>
              <w:t>32 694,3</w:t>
            </w:r>
          </w:p>
        </w:tc>
        <w:tc>
          <w:tcPr>
            <w:tcW w:w="1417" w:type="dxa"/>
            <w:shd w:val="clear" w:color="auto" w:fill="auto"/>
            <w:noWrap/>
            <w:hideMark/>
          </w:tcPr>
          <w:p w14:paraId="4550C3F4" w14:textId="77777777" w:rsidR="00C314AA" w:rsidRPr="00C314AA" w:rsidRDefault="00C314AA" w:rsidP="00C314AA">
            <w:pPr>
              <w:jc w:val="center"/>
              <w:rPr>
                <w:rFonts w:eastAsia="Times New Roman"/>
              </w:rPr>
            </w:pPr>
            <w:r w:rsidRPr="00C314AA">
              <w:rPr>
                <w:rFonts w:eastAsia="Times New Roman"/>
              </w:rPr>
              <w:t>33 893,0</w:t>
            </w:r>
          </w:p>
        </w:tc>
      </w:tr>
      <w:tr w:rsidR="00C314AA" w:rsidRPr="00C314AA" w14:paraId="39D1BEAD" w14:textId="77777777" w:rsidTr="00197D67">
        <w:trPr>
          <w:trHeight w:val="20"/>
        </w:trPr>
        <w:tc>
          <w:tcPr>
            <w:tcW w:w="628" w:type="dxa"/>
            <w:shd w:val="clear" w:color="auto" w:fill="auto"/>
            <w:noWrap/>
            <w:vAlign w:val="center"/>
            <w:hideMark/>
          </w:tcPr>
          <w:p w14:paraId="58F5B6F6" w14:textId="77777777" w:rsidR="00C314AA" w:rsidRPr="00C314AA" w:rsidRDefault="00C314AA" w:rsidP="00C314AA">
            <w:pPr>
              <w:jc w:val="center"/>
              <w:rPr>
                <w:rFonts w:eastAsia="Times New Roman"/>
              </w:rPr>
            </w:pPr>
          </w:p>
        </w:tc>
        <w:tc>
          <w:tcPr>
            <w:tcW w:w="5226" w:type="dxa"/>
            <w:shd w:val="clear" w:color="auto" w:fill="auto"/>
            <w:noWrap/>
            <w:hideMark/>
          </w:tcPr>
          <w:p w14:paraId="6578DF18"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691392DA" w14:textId="77777777" w:rsidR="00C314AA" w:rsidRPr="00C314AA" w:rsidRDefault="00C314AA" w:rsidP="00C314AA">
            <w:pPr>
              <w:jc w:val="center"/>
              <w:rPr>
                <w:rFonts w:eastAsia="Times New Roman"/>
              </w:rPr>
            </w:pPr>
            <w:r w:rsidRPr="00C314AA">
              <w:rPr>
                <w:rFonts w:eastAsia="Times New Roman"/>
              </w:rPr>
              <w:t>105,0</w:t>
            </w:r>
          </w:p>
        </w:tc>
        <w:tc>
          <w:tcPr>
            <w:tcW w:w="1417" w:type="dxa"/>
            <w:shd w:val="clear" w:color="auto" w:fill="auto"/>
            <w:noWrap/>
            <w:hideMark/>
          </w:tcPr>
          <w:p w14:paraId="2EF5AE0E" w14:textId="77777777" w:rsidR="00C314AA" w:rsidRPr="00C314AA" w:rsidRDefault="00C314AA" w:rsidP="00C314AA">
            <w:pPr>
              <w:jc w:val="center"/>
              <w:rPr>
                <w:rFonts w:eastAsia="Times New Roman"/>
              </w:rPr>
            </w:pPr>
            <w:r w:rsidRPr="00C314AA">
              <w:rPr>
                <w:rFonts w:eastAsia="Times New Roman"/>
              </w:rPr>
              <w:t>108,5</w:t>
            </w:r>
          </w:p>
        </w:tc>
        <w:tc>
          <w:tcPr>
            <w:tcW w:w="1417" w:type="dxa"/>
            <w:shd w:val="clear" w:color="auto" w:fill="auto"/>
            <w:noWrap/>
            <w:hideMark/>
          </w:tcPr>
          <w:p w14:paraId="22232867" w14:textId="77777777" w:rsidR="00C314AA" w:rsidRPr="00C314AA" w:rsidRDefault="00C314AA" w:rsidP="00C314AA">
            <w:pPr>
              <w:jc w:val="center"/>
              <w:rPr>
                <w:rFonts w:eastAsia="Times New Roman"/>
              </w:rPr>
            </w:pPr>
            <w:r w:rsidRPr="00C314AA">
              <w:rPr>
                <w:rFonts w:eastAsia="Times New Roman"/>
              </w:rPr>
              <w:t>108,1</w:t>
            </w:r>
          </w:p>
        </w:tc>
      </w:tr>
      <w:tr w:rsidR="00C314AA" w:rsidRPr="00C314AA" w14:paraId="5E85F162" w14:textId="77777777" w:rsidTr="00197D67">
        <w:trPr>
          <w:trHeight w:val="20"/>
        </w:trPr>
        <w:tc>
          <w:tcPr>
            <w:tcW w:w="628" w:type="dxa"/>
            <w:shd w:val="clear" w:color="auto" w:fill="auto"/>
            <w:noWrap/>
            <w:vAlign w:val="center"/>
            <w:hideMark/>
          </w:tcPr>
          <w:p w14:paraId="3E8CC2B9" w14:textId="77777777" w:rsidR="00C314AA" w:rsidRPr="00C314AA" w:rsidRDefault="00C314AA" w:rsidP="00C314AA">
            <w:pPr>
              <w:jc w:val="center"/>
              <w:rPr>
                <w:rFonts w:eastAsia="Times New Roman"/>
              </w:rPr>
            </w:pPr>
          </w:p>
        </w:tc>
        <w:tc>
          <w:tcPr>
            <w:tcW w:w="5226" w:type="dxa"/>
            <w:shd w:val="clear" w:color="auto" w:fill="auto"/>
            <w:noWrap/>
            <w:hideMark/>
          </w:tcPr>
          <w:p w14:paraId="3916FECF"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423A2F9A" w14:textId="77777777" w:rsidR="00C314AA" w:rsidRPr="00C314AA" w:rsidRDefault="00C314AA" w:rsidP="00C314AA">
            <w:pPr>
              <w:jc w:val="center"/>
              <w:rPr>
                <w:rFonts w:eastAsia="Times New Roman"/>
              </w:rPr>
            </w:pPr>
            <w:r w:rsidRPr="00C314AA">
              <w:rPr>
                <w:rFonts w:eastAsia="Times New Roman"/>
              </w:rPr>
              <w:t>500,0</w:t>
            </w:r>
          </w:p>
        </w:tc>
        <w:tc>
          <w:tcPr>
            <w:tcW w:w="1417" w:type="dxa"/>
            <w:shd w:val="clear" w:color="auto" w:fill="auto"/>
            <w:noWrap/>
            <w:hideMark/>
          </w:tcPr>
          <w:p w14:paraId="4D411012" w14:textId="77777777" w:rsidR="00C314AA" w:rsidRPr="00C314AA" w:rsidRDefault="00C314AA" w:rsidP="00C314AA">
            <w:pPr>
              <w:jc w:val="center"/>
              <w:rPr>
                <w:rFonts w:eastAsia="Times New Roman"/>
              </w:rPr>
            </w:pPr>
            <w:r w:rsidRPr="00C314AA">
              <w:rPr>
                <w:rFonts w:eastAsia="Times New Roman"/>
              </w:rPr>
              <w:t>520,0</w:t>
            </w:r>
          </w:p>
        </w:tc>
        <w:tc>
          <w:tcPr>
            <w:tcW w:w="1417" w:type="dxa"/>
            <w:shd w:val="clear" w:color="auto" w:fill="auto"/>
            <w:noWrap/>
            <w:hideMark/>
          </w:tcPr>
          <w:p w14:paraId="5412564F" w14:textId="77777777" w:rsidR="00C314AA" w:rsidRPr="00C314AA" w:rsidRDefault="00C314AA" w:rsidP="00C314AA">
            <w:pPr>
              <w:jc w:val="center"/>
              <w:rPr>
                <w:rFonts w:eastAsia="Times New Roman"/>
              </w:rPr>
            </w:pPr>
            <w:r w:rsidRPr="00C314AA">
              <w:rPr>
                <w:rFonts w:eastAsia="Times New Roman"/>
              </w:rPr>
              <w:t>552,4</w:t>
            </w:r>
          </w:p>
        </w:tc>
      </w:tr>
      <w:tr w:rsidR="00C314AA" w:rsidRPr="00C314AA" w14:paraId="400ACD60" w14:textId="77777777" w:rsidTr="00197D67">
        <w:trPr>
          <w:trHeight w:val="20"/>
        </w:trPr>
        <w:tc>
          <w:tcPr>
            <w:tcW w:w="628" w:type="dxa"/>
            <w:shd w:val="clear" w:color="auto" w:fill="auto"/>
            <w:noWrap/>
            <w:vAlign w:val="center"/>
            <w:hideMark/>
          </w:tcPr>
          <w:p w14:paraId="538A30E4" w14:textId="77777777" w:rsidR="00C314AA" w:rsidRPr="00C314AA" w:rsidRDefault="00C314AA" w:rsidP="00C314AA">
            <w:pPr>
              <w:jc w:val="center"/>
              <w:rPr>
                <w:rFonts w:eastAsia="Times New Roman"/>
              </w:rPr>
            </w:pPr>
          </w:p>
        </w:tc>
        <w:tc>
          <w:tcPr>
            <w:tcW w:w="5226" w:type="dxa"/>
            <w:shd w:val="clear" w:color="auto" w:fill="auto"/>
            <w:noWrap/>
            <w:hideMark/>
          </w:tcPr>
          <w:p w14:paraId="77827111"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62389C00" w14:textId="77777777" w:rsidR="00C314AA" w:rsidRPr="00C314AA" w:rsidRDefault="00C314AA" w:rsidP="00C314AA">
            <w:pPr>
              <w:jc w:val="center"/>
              <w:rPr>
                <w:rFonts w:eastAsia="Times New Roman"/>
              </w:rPr>
            </w:pPr>
            <w:r w:rsidRPr="00C314AA">
              <w:rPr>
                <w:rFonts w:eastAsia="Times New Roman"/>
              </w:rPr>
              <w:t>4 521,9</w:t>
            </w:r>
          </w:p>
        </w:tc>
        <w:tc>
          <w:tcPr>
            <w:tcW w:w="1417" w:type="dxa"/>
            <w:shd w:val="clear" w:color="auto" w:fill="auto"/>
            <w:noWrap/>
            <w:hideMark/>
          </w:tcPr>
          <w:p w14:paraId="30C58B89" w14:textId="77777777" w:rsidR="00C314AA" w:rsidRPr="00C314AA" w:rsidRDefault="00C314AA" w:rsidP="00C314AA">
            <w:pPr>
              <w:jc w:val="center"/>
              <w:rPr>
                <w:rFonts w:eastAsia="Times New Roman"/>
              </w:rPr>
            </w:pPr>
            <w:r w:rsidRPr="00C314AA">
              <w:rPr>
                <w:rFonts w:eastAsia="Times New Roman"/>
              </w:rPr>
              <w:t>5 195,2</w:t>
            </w:r>
          </w:p>
        </w:tc>
        <w:tc>
          <w:tcPr>
            <w:tcW w:w="1417" w:type="dxa"/>
            <w:shd w:val="clear" w:color="auto" w:fill="auto"/>
            <w:noWrap/>
            <w:hideMark/>
          </w:tcPr>
          <w:p w14:paraId="2586D0F3" w14:textId="77777777" w:rsidR="00C314AA" w:rsidRPr="00C314AA" w:rsidRDefault="00C314AA" w:rsidP="00C314AA">
            <w:pPr>
              <w:jc w:val="center"/>
              <w:rPr>
                <w:rFonts w:eastAsia="Times New Roman"/>
              </w:rPr>
            </w:pPr>
            <w:r w:rsidRPr="00C314AA">
              <w:rPr>
                <w:rFonts w:eastAsia="Times New Roman"/>
              </w:rPr>
              <w:t>3 810,5</w:t>
            </w:r>
          </w:p>
        </w:tc>
      </w:tr>
      <w:tr w:rsidR="00C314AA" w:rsidRPr="00C314AA" w14:paraId="12D0E17B" w14:textId="77777777" w:rsidTr="00197D67">
        <w:trPr>
          <w:trHeight w:val="20"/>
        </w:trPr>
        <w:tc>
          <w:tcPr>
            <w:tcW w:w="628" w:type="dxa"/>
            <w:shd w:val="clear" w:color="auto" w:fill="auto"/>
            <w:noWrap/>
            <w:vAlign w:val="center"/>
            <w:hideMark/>
          </w:tcPr>
          <w:p w14:paraId="7975A035" w14:textId="77777777" w:rsidR="00C314AA" w:rsidRPr="00C314AA" w:rsidRDefault="00C314AA" w:rsidP="00C314AA">
            <w:pPr>
              <w:jc w:val="center"/>
              <w:rPr>
                <w:rFonts w:eastAsia="Times New Roman"/>
              </w:rPr>
            </w:pPr>
          </w:p>
        </w:tc>
        <w:tc>
          <w:tcPr>
            <w:tcW w:w="5226" w:type="dxa"/>
            <w:shd w:val="clear" w:color="auto" w:fill="auto"/>
            <w:noWrap/>
            <w:hideMark/>
          </w:tcPr>
          <w:p w14:paraId="30900445"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20009E04" w14:textId="77777777" w:rsidR="00C314AA" w:rsidRPr="00C314AA" w:rsidRDefault="00C314AA" w:rsidP="00C314AA">
            <w:pPr>
              <w:jc w:val="center"/>
              <w:rPr>
                <w:rFonts w:eastAsia="Times New Roman"/>
              </w:rPr>
            </w:pPr>
            <w:r w:rsidRPr="00C314AA">
              <w:rPr>
                <w:rFonts w:eastAsia="Times New Roman"/>
              </w:rPr>
              <w:t>16,1</w:t>
            </w:r>
          </w:p>
        </w:tc>
        <w:tc>
          <w:tcPr>
            <w:tcW w:w="1417" w:type="dxa"/>
            <w:shd w:val="clear" w:color="auto" w:fill="auto"/>
            <w:noWrap/>
            <w:hideMark/>
          </w:tcPr>
          <w:p w14:paraId="52BAB5DA" w14:textId="77777777" w:rsidR="00C314AA" w:rsidRPr="00C314AA" w:rsidRDefault="00C314AA" w:rsidP="00C314AA">
            <w:pPr>
              <w:jc w:val="center"/>
              <w:rPr>
                <w:rFonts w:eastAsia="Times New Roman"/>
              </w:rPr>
            </w:pPr>
            <w:r w:rsidRPr="00C314AA">
              <w:rPr>
                <w:rFonts w:eastAsia="Times New Roman"/>
              </w:rPr>
              <w:t>18,5</w:t>
            </w:r>
          </w:p>
        </w:tc>
        <w:tc>
          <w:tcPr>
            <w:tcW w:w="1417" w:type="dxa"/>
            <w:shd w:val="clear" w:color="auto" w:fill="auto"/>
            <w:noWrap/>
            <w:hideMark/>
          </w:tcPr>
          <w:p w14:paraId="5FDF4116" w14:textId="77777777" w:rsidR="00C314AA" w:rsidRPr="00C314AA" w:rsidRDefault="00C314AA" w:rsidP="00C314AA">
            <w:pPr>
              <w:jc w:val="center"/>
              <w:rPr>
                <w:rFonts w:eastAsia="Times New Roman"/>
              </w:rPr>
            </w:pPr>
            <w:r w:rsidRPr="00C314AA">
              <w:rPr>
                <w:rFonts w:eastAsia="Times New Roman"/>
              </w:rPr>
              <w:t>12,4</w:t>
            </w:r>
          </w:p>
        </w:tc>
      </w:tr>
      <w:tr w:rsidR="00C314AA" w:rsidRPr="00C314AA" w14:paraId="22F294D8" w14:textId="77777777" w:rsidTr="00BA34FA">
        <w:trPr>
          <w:trHeight w:val="20"/>
        </w:trPr>
        <w:tc>
          <w:tcPr>
            <w:tcW w:w="628" w:type="dxa"/>
            <w:shd w:val="clear" w:color="auto" w:fill="auto"/>
            <w:noWrap/>
            <w:vAlign w:val="center"/>
            <w:hideMark/>
          </w:tcPr>
          <w:p w14:paraId="7266E227" w14:textId="77777777" w:rsidR="00C314AA" w:rsidRPr="00C314AA" w:rsidRDefault="00C314AA" w:rsidP="00C314AA">
            <w:pPr>
              <w:jc w:val="center"/>
              <w:rPr>
                <w:rFonts w:eastAsia="Times New Roman"/>
                <w:b/>
              </w:rPr>
            </w:pPr>
            <w:r w:rsidRPr="00C314AA">
              <w:rPr>
                <w:rFonts w:eastAsia="Times New Roman"/>
                <w:b/>
              </w:rPr>
              <w:t>16</w:t>
            </w:r>
          </w:p>
        </w:tc>
        <w:tc>
          <w:tcPr>
            <w:tcW w:w="9577" w:type="dxa"/>
            <w:gridSpan w:val="4"/>
            <w:shd w:val="clear" w:color="auto" w:fill="auto"/>
            <w:noWrap/>
            <w:hideMark/>
          </w:tcPr>
          <w:p w14:paraId="6FFEF464" w14:textId="77777777" w:rsidR="00C314AA" w:rsidRPr="00C314AA" w:rsidRDefault="00C314AA" w:rsidP="00C314AA">
            <w:pPr>
              <w:rPr>
                <w:rFonts w:eastAsia="Times New Roman"/>
                <w:b/>
              </w:rPr>
            </w:pPr>
            <w:r w:rsidRPr="00C314AA">
              <w:rPr>
                <w:rFonts w:eastAsia="Times New Roman"/>
                <w:b/>
              </w:rPr>
              <w:t>«Развитие культуры и искусства в муниципальном образовании «город Оренбург»</w:t>
            </w:r>
          </w:p>
        </w:tc>
      </w:tr>
      <w:tr w:rsidR="00C314AA" w:rsidRPr="00C314AA" w14:paraId="465C6057" w14:textId="77777777" w:rsidTr="00197D67">
        <w:trPr>
          <w:trHeight w:val="20"/>
        </w:trPr>
        <w:tc>
          <w:tcPr>
            <w:tcW w:w="628" w:type="dxa"/>
            <w:shd w:val="clear" w:color="auto" w:fill="auto"/>
            <w:noWrap/>
            <w:vAlign w:val="center"/>
            <w:hideMark/>
          </w:tcPr>
          <w:p w14:paraId="4F44E754" w14:textId="77777777" w:rsidR="00C314AA" w:rsidRPr="00C314AA" w:rsidRDefault="00C314AA" w:rsidP="00C314AA">
            <w:pPr>
              <w:jc w:val="center"/>
              <w:rPr>
                <w:rFonts w:eastAsia="Times New Roman"/>
              </w:rPr>
            </w:pPr>
          </w:p>
        </w:tc>
        <w:tc>
          <w:tcPr>
            <w:tcW w:w="5226" w:type="dxa"/>
            <w:shd w:val="clear" w:color="auto" w:fill="auto"/>
            <w:noWrap/>
            <w:hideMark/>
          </w:tcPr>
          <w:p w14:paraId="216B5896"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2E322884" w14:textId="77777777" w:rsidR="00C314AA" w:rsidRPr="00C314AA" w:rsidRDefault="00C314AA" w:rsidP="00C314AA">
            <w:pPr>
              <w:jc w:val="center"/>
              <w:rPr>
                <w:rFonts w:eastAsia="Times New Roman"/>
              </w:rPr>
            </w:pPr>
            <w:r w:rsidRPr="00C314AA">
              <w:rPr>
                <w:rFonts w:eastAsia="Times New Roman"/>
              </w:rPr>
              <w:t>539 874,9</w:t>
            </w:r>
          </w:p>
        </w:tc>
        <w:tc>
          <w:tcPr>
            <w:tcW w:w="1417" w:type="dxa"/>
            <w:shd w:val="clear" w:color="auto" w:fill="auto"/>
            <w:noWrap/>
            <w:hideMark/>
          </w:tcPr>
          <w:p w14:paraId="5549285E" w14:textId="77777777" w:rsidR="00C314AA" w:rsidRPr="00C314AA" w:rsidRDefault="00C314AA" w:rsidP="00C314AA">
            <w:pPr>
              <w:jc w:val="center"/>
              <w:rPr>
                <w:rFonts w:eastAsia="Times New Roman"/>
              </w:rPr>
            </w:pPr>
            <w:r w:rsidRPr="00C314AA">
              <w:rPr>
                <w:rFonts w:eastAsia="Times New Roman"/>
              </w:rPr>
              <w:t>632 765,9</w:t>
            </w:r>
          </w:p>
        </w:tc>
        <w:tc>
          <w:tcPr>
            <w:tcW w:w="1417" w:type="dxa"/>
            <w:shd w:val="clear" w:color="auto" w:fill="auto"/>
            <w:noWrap/>
            <w:hideMark/>
          </w:tcPr>
          <w:p w14:paraId="729E84DF" w14:textId="77777777" w:rsidR="00C314AA" w:rsidRPr="00C314AA" w:rsidRDefault="00C314AA" w:rsidP="00C314AA">
            <w:pPr>
              <w:jc w:val="center"/>
              <w:rPr>
                <w:rFonts w:eastAsia="Times New Roman"/>
              </w:rPr>
            </w:pPr>
            <w:r w:rsidRPr="00C314AA">
              <w:rPr>
                <w:rFonts w:eastAsia="Times New Roman"/>
              </w:rPr>
              <w:t>546 272,5</w:t>
            </w:r>
          </w:p>
        </w:tc>
      </w:tr>
      <w:tr w:rsidR="00C314AA" w:rsidRPr="00C314AA" w14:paraId="2ACBCCBF" w14:textId="77777777" w:rsidTr="00197D67">
        <w:trPr>
          <w:trHeight w:val="20"/>
        </w:trPr>
        <w:tc>
          <w:tcPr>
            <w:tcW w:w="628" w:type="dxa"/>
            <w:shd w:val="clear" w:color="auto" w:fill="auto"/>
            <w:noWrap/>
            <w:vAlign w:val="center"/>
            <w:hideMark/>
          </w:tcPr>
          <w:p w14:paraId="60E8B0DC" w14:textId="77777777" w:rsidR="00C314AA" w:rsidRPr="00C314AA" w:rsidRDefault="00C314AA" w:rsidP="00C314AA">
            <w:pPr>
              <w:jc w:val="center"/>
              <w:rPr>
                <w:rFonts w:eastAsia="Times New Roman"/>
              </w:rPr>
            </w:pPr>
          </w:p>
        </w:tc>
        <w:tc>
          <w:tcPr>
            <w:tcW w:w="5226" w:type="dxa"/>
            <w:shd w:val="clear" w:color="auto" w:fill="auto"/>
            <w:hideMark/>
          </w:tcPr>
          <w:p w14:paraId="59D5DE28"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7CB8967E" w14:textId="77777777" w:rsidR="00C314AA" w:rsidRPr="00C314AA" w:rsidRDefault="00C314AA" w:rsidP="00C314AA">
            <w:pPr>
              <w:jc w:val="center"/>
              <w:rPr>
                <w:rFonts w:eastAsia="Times New Roman"/>
              </w:rPr>
            </w:pPr>
            <w:r w:rsidRPr="00C314AA">
              <w:rPr>
                <w:rFonts w:eastAsia="Times New Roman"/>
              </w:rPr>
              <w:t>694 332,1</w:t>
            </w:r>
          </w:p>
        </w:tc>
        <w:tc>
          <w:tcPr>
            <w:tcW w:w="1417" w:type="dxa"/>
            <w:shd w:val="clear" w:color="auto" w:fill="auto"/>
            <w:noWrap/>
            <w:hideMark/>
          </w:tcPr>
          <w:p w14:paraId="50726A8A" w14:textId="77777777" w:rsidR="00C314AA" w:rsidRPr="00C314AA" w:rsidRDefault="00C314AA" w:rsidP="00C314AA">
            <w:pPr>
              <w:jc w:val="center"/>
              <w:rPr>
                <w:rFonts w:eastAsia="Times New Roman"/>
              </w:rPr>
            </w:pPr>
            <w:r w:rsidRPr="00C314AA">
              <w:rPr>
                <w:rFonts w:eastAsia="Times New Roman"/>
              </w:rPr>
              <w:t>680 790,9</w:t>
            </w:r>
          </w:p>
        </w:tc>
        <w:tc>
          <w:tcPr>
            <w:tcW w:w="1417" w:type="dxa"/>
            <w:shd w:val="clear" w:color="auto" w:fill="auto"/>
            <w:noWrap/>
            <w:hideMark/>
          </w:tcPr>
          <w:p w14:paraId="506E1942" w14:textId="77777777" w:rsidR="00C314AA" w:rsidRPr="00C314AA" w:rsidRDefault="00C314AA" w:rsidP="00C314AA">
            <w:pPr>
              <w:jc w:val="center"/>
              <w:rPr>
                <w:rFonts w:eastAsia="Times New Roman"/>
              </w:rPr>
            </w:pPr>
            <w:r w:rsidRPr="00C314AA">
              <w:rPr>
                <w:rFonts w:eastAsia="Times New Roman"/>
              </w:rPr>
              <w:t>683 492,5</w:t>
            </w:r>
          </w:p>
        </w:tc>
      </w:tr>
      <w:tr w:rsidR="00C314AA" w:rsidRPr="00C314AA" w14:paraId="160E61E4" w14:textId="77777777" w:rsidTr="00197D67">
        <w:trPr>
          <w:trHeight w:val="20"/>
        </w:trPr>
        <w:tc>
          <w:tcPr>
            <w:tcW w:w="628" w:type="dxa"/>
            <w:shd w:val="clear" w:color="auto" w:fill="auto"/>
            <w:noWrap/>
            <w:vAlign w:val="center"/>
            <w:hideMark/>
          </w:tcPr>
          <w:p w14:paraId="677A9812" w14:textId="77777777" w:rsidR="00C314AA" w:rsidRPr="00C314AA" w:rsidRDefault="00C314AA" w:rsidP="00C314AA">
            <w:pPr>
              <w:jc w:val="center"/>
              <w:rPr>
                <w:rFonts w:eastAsia="Times New Roman"/>
              </w:rPr>
            </w:pPr>
          </w:p>
        </w:tc>
        <w:tc>
          <w:tcPr>
            <w:tcW w:w="5226" w:type="dxa"/>
            <w:shd w:val="clear" w:color="auto" w:fill="auto"/>
            <w:noWrap/>
            <w:hideMark/>
          </w:tcPr>
          <w:p w14:paraId="6528DED3" w14:textId="77777777" w:rsidR="00C314AA" w:rsidRPr="00C314AA" w:rsidRDefault="00C314AA" w:rsidP="00C314AA">
            <w:pPr>
              <w:jc w:val="right"/>
              <w:rPr>
                <w:rFonts w:eastAsia="Times New Roman"/>
                <w:i/>
                <w:iCs/>
              </w:rPr>
            </w:pPr>
            <w:r w:rsidRPr="00C314AA">
              <w:rPr>
                <w:rFonts w:eastAsia="Times New Roman"/>
                <w:i/>
                <w:iCs/>
              </w:rPr>
              <w:t>УКИ</w:t>
            </w:r>
          </w:p>
        </w:tc>
        <w:tc>
          <w:tcPr>
            <w:tcW w:w="1517" w:type="dxa"/>
            <w:shd w:val="clear" w:color="auto" w:fill="auto"/>
            <w:noWrap/>
            <w:hideMark/>
          </w:tcPr>
          <w:p w14:paraId="6BF94141" w14:textId="77777777" w:rsidR="00C314AA" w:rsidRPr="00C314AA" w:rsidRDefault="00C314AA" w:rsidP="00C314AA">
            <w:pPr>
              <w:jc w:val="center"/>
              <w:rPr>
                <w:rFonts w:eastAsia="Times New Roman"/>
              </w:rPr>
            </w:pPr>
            <w:r w:rsidRPr="00C314AA">
              <w:rPr>
                <w:rFonts w:eastAsia="Times New Roman"/>
              </w:rPr>
              <w:t>664 361,2</w:t>
            </w:r>
          </w:p>
        </w:tc>
        <w:tc>
          <w:tcPr>
            <w:tcW w:w="1417" w:type="dxa"/>
            <w:shd w:val="clear" w:color="auto" w:fill="auto"/>
            <w:noWrap/>
            <w:hideMark/>
          </w:tcPr>
          <w:p w14:paraId="54495D70" w14:textId="77777777" w:rsidR="00C314AA" w:rsidRPr="00C314AA" w:rsidRDefault="00C314AA" w:rsidP="00C314AA">
            <w:pPr>
              <w:jc w:val="center"/>
              <w:rPr>
                <w:rFonts w:eastAsia="Times New Roman"/>
              </w:rPr>
            </w:pPr>
            <w:r w:rsidRPr="00C314AA">
              <w:rPr>
                <w:rFonts w:eastAsia="Times New Roman"/>
              </w:rPr>
              <w:t>665 369,0</w:t>
            </w:r>
          </w:p>
        </w:tc>
        <w:tc>
          <w:tcPr>
            <w:tcW w:w="1417" w:type="dxa"/>
            <w:shd w:val="clear" w:color="auto" w:fill="auto"/>
            <w:noWrap/>
            <w:hideMark/>
          </w:tcPr>
          <w:p w14:paraId="1D927139" w14:textId="77777777" w:rsidR="00C314AA" w:rsidRPr="00C314AA" w:rsidRDefault="00C314AA" w:rsidP="00C314AA">
            <w:pPr>
              <w:jc w:val="center"/>
              <w:rPr>
                <w:rFonts w:eastAsia="Times New Roman"/>
              </w:rPr>
            </w:pPr>
            <w:r w:rsidRPr="00C314AA">
              <w:rPr>
                <w:rFonts w:eastAsia="Times New Roman"/>
              </w:rPr>
              <w:t>668 131,3</w:t>
            </w:r>
          </w:p>
        </w:tc>
      </w:tr>
      <w:tr w:rsidR="00C314AA" w:rsidRPr="00C314AA" w14:paraId="214915A4" w14:textId="77777777" w:rsidTr="00197D67">
        <w:trPr>
          <w:trHeight w:val="20"/>
        </w:trPr>
        <w:tc>
          <w:tcPr>
            <w:tcW w:w="628" w:type="dxa"/>
            <w:shd w:val="clear" w:color="auto" w:fill="auto"/>
            <w:noWrap/>
            <w:vAlign w:val="center"/>
            <w:hideMark/>
          </w:tcPr>
          <w:p w14:paraId="40CE1490" w14:textId="77777777" w:rsidR="00C314AA" w:rsidRPr="00C314AA" w:rsidRDefault="00C314AA" w:rsidP="00C314AA">
            <w:pPr>
              <w:jc w:val="center"/>
              <w:rPr>
                <w:rFonts w:eastAsia="Times New Roman"/>
              </w:rPr>
            </w:pPr>
          </w:p>
        </w:tc>
        <w:tc>
          <w:tcPr>
            <w:tcW w:w="5226" w:type="dxa"/>
            <w:shd w:val="clear" w:color="auto" w:fill="auto"/>
            <w:noWrap/>
            <w:hideMark/>
          </w:tcPr>
          <w:p w14:paraId="3CF79CA6"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024158F6" w14:textId="77777777" w:rsidR="00C314AA" w:rsidRPr="00C314AA" w:rsidRDefault="00C314AA" w:rsidP="00C314AA">
            <w:pPr>
              <w:jc w:val="center"/>
              <w:rPr>
                <w:rFonts w:eastAsia="Times New Roman"/>
              </w:rPr>
            </w:pPr>
            <w:r w:rsidRPr="00C314AA">
              <w:rPr>
                <w:rFonts w:eastAsia="Times New Roman"/>
              </w:rPr>
              <w:t>23 780,1</w:t>
            </w:r>
          </w:p>
        </w:tc>
        <w:tc>
          <w:tcPr>
            <w:tcW w:w="1417" w:type="dxa"/>
            <w:shd w:val="clear" w:color="auto" w:fill="auto"/>
            <w:noWrap/>
            <w:hideMark/>
          </w:tcPr>
          <w:p w14:paraId="1FFE81E0" w14:textId="77777777" w:rsidR="00C314AA" w:rsidRPr="00C314AA" w:rsidRDefault="00C314AA" w:rsidP="00C314AA">
            <w:pPr>
              <w:jc w:val="center"/>
              <w:rPr>
                <w:rFonts w:eastAsia="Times New Roman"/>
              </w:rPr>
            </w:pPr>
            <w:r w:rsidRPr="00C314AA">
              <w:rPr>
                <w:rFonts w:eastAsia="Times New Roman"/>
              </w:rPr>
              <w:t>9 000,0</w:t>
            </w:r>
          </w:p>
        </w:tc>
        <w:tc>
          <w:tcPr>
            <w:tcW w:w="1417" w:type="dxa"/>
            <w:shd w:val="clear" w:color="auto" w:fill="auto"/>
            <w:noWrap/>
            <w:hideMark/>
          </w:tcPr>
          <w:p w14:paraId="01C9442D" w14:textId="77777777" w:rsidR="00C314AA" w:rsidRPr="00C314AA" w:rsidRDefault="00C314AA" w:rsidP="00C314AA">
            <w:pPr>
              <w:jc w:val="center"/>
              <w:rPr>
                <w:rFonts w:eastAsia="Times New Roman"/>
              </w:rPr>
            </w:pPr>
            <w:r w:rsidRPr="00C314AA">
              <w:rPr>
                <w:rFonts w:eastAsia="Times New Roman"/>
              </w:rPr>
              <w:t>9 000,0</w:t>
            </w:r>
          </w:p>
        </w:tc>
      </w:tr>
      <w:tr w:rsidR="00C314AA" w:rsidRPr="00C314AA" w14:paraId="3EB80E83" w14:textId="77777777" w:rsidTr="00197D67">
        <w:trPr>
          <w:trHeight w:val="20"/>
        </w:trPr>
        <w:tc>
          <w:tcPr>
            <w:tcW w:w="628" w:type="dxa"/>
            <w:shd w:val="clear" w:color="auto" w:fill="auto"/>
            <w:noWrap/>
            <w:vAlign w:val="center"/>
            <w:hideMark/>
          </w:tcPr>
          <w:p w14:paraId="0BCFFD44" w14:textId="77777777" w:rsidR="00C314AA" w:rsidRPr="00C314AA" w:rsidRDefault="00C314AA" w:rsidP="00C314AA">
            <w:pPr>
              <w:jc w:val="center"/>
              <w:rPr>
                <w:rFonts w:eastAsia="Times New Roman"/>
              </w:rPr>
            </w:pPr>
          </w:p>
        </w:tc>
        <w:tc>
          <w:tcPr>
            <w:tcW w:w="5226" w:type="dxa"/>
            <w:shd w:val="clear" w:color="auto" w:fill="auto"/>
            <w:noWrap/>
            <w:hideMark/>
          </w:tcPr>
          <w:p w14:paraId="4533C529"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6E1F9D38" w14:textId="77777777" w:rsidR="00C314AA" w:rsidRPr="00C314AA" w:rsidRDefault="00C314AA" w:rsidP="00C314AA">
            <w:pPr>
              <w:jc w:val="center"/>
              <w:rPr>
                <w:rFonts w:eastAsia="Times New Roman"/>
              </w:rPr>
            </w:pPr>
            <w:r w:rsidRPr="00C314AA">
              <w:rPr>
                <w:rFonts w:eastAsia="Times New Roman"/>
              </w:rPr>
              <w:t>2 381,9</w:t>
            </w:r>
          </w:p>
        </w:tc>
        <w:tc>
          <w:tcPr>
            <w:tcW w:w="1417" w:type="dxa"/>
            <w:shd w:val="clear" w:color="auto" w:fill="auto"/>
            <w:noWrap/>
            <w:hideMark/>
          </w:tcPr>
          <w:p w14:paraId="4DDF59B1" w14:textId="77777777" w:rsidR="00C314AA" w:rsidRPr="00C314AA" w:rsidRDefault="00C314AA" w:rsidP="00C314AA">
            <w:pPr>
              <w:jc w:val="center"/>
              <w:rPr>
                <w:rFonts w:eastAsia="Times New Roman"/>
              </w:rPr>
            </w:pPr>
            <w:r w:rsidRPr="00C314AA">
              <w:rPr>
                <w:rFonts w:eastAsia="Times New Roman"/>
              </w:rPr>
              <w:t>2 460,7</w:t>
            </w:r>
          </w:p>
        </w:tc>
        <w:tc>
          <w:tcPr>
            <w:tcW w:w="1417" w:type="dxa"/>
            <w:shd w:val="clear" w:color="auto" w:fill="auto"/>
            <w:noWrap/>
            <w:hideMark/>
          </w:tcPr>
          <w:p w14:paraId="0C80A7F5" w14:textId="77777777" w:rsidR="00C314AA" w:rsidRPr="00C314AA" w:rsidRDefault="00C314AA" w:rsidP="00C314AA">
            <w:pPr>
              <w:jc w:val="center"/>
              <w:rPr>
                <w:rFonts w:eastAsia="Times New Roman"/>
              </w:rPr>
            </w:pPr>
            <w:r w:rsidRPr="00C314AA">
              <w:rPr>
                <w:rFonts w:eastAsia="Times New Roman"/>
              </w:rPr>
              <w:t>2 453,1</w:t>
            </w:r>
          </w:p>
        </w:tc>
      </w:tr>
      <w:tr w:rsidR="00C314AA" w:rsidRPr="00C314AA" w14:paraId="539E42F8" w14:textId="77777777" w:rsidTr="00197D67">
        <w:trPr>
          <w:trHeight w:val="20"/>
        </w:trPr>
        <w:tc>
          <w:tcPr>
            <w:tcW w:w="628" w:type="dxa"/>
            <w:shd w:val="clear" w:color="auto" w:fill="auto"/>
            <w:noWrap/>
            <w:vAlign w:val="center"/>
            <w:hideMark/>
          </w:tcPr>
          <w:p w14:paraId="36118D62" w14:textId="77777777" w:rsidR="00C314AA" w:rsidRPr="00C314AA" w:rsidRDefault="00C314AA" w:rsidP="00C314AA">
            <w:pPr>
              <w:jc w:val="center"/>
              <w:rPr>
                <w:rFonts w:eastAsia="Times New Roman"/>
              </w:rPr>
            </w:pPr>
          </w:p>
        </w:tc>
        <w:tc>
          <w:tcPr>
            <w:tcW w:w="5226" w:type="dxa"/>
            <w:shd w:val="clear" w:color="auto" w:fill="auto"/>
            <w:noWrap/>
            <w:hideMark/>
          </w:tcPr>
          <w:p w14:paraId="5A69C19D"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26359C26" w14:textId="77777777" w:rsidR="00C314AA" w:rsidRPr="00C314AA" w:rsidRDefault="00C314AA" w:rsidP="00C314AA">
            <w:pPr>
              <w:jc w:val="center"/>
              <w:rPr>
                <w:rFonts w:eastAsia="Times New Roman"/>
              </w:rPr>
            </w:pPr>
            <w:r w:rsidRPr="00C314AA">
              <w:rPr>
                <w:rFonts w:eastAsia="Times New Roman"/>
              </w:rPr>
              <w:t>3 808,9</w:t>
            </w:r>
          </w:p>
        </w:tc>
        <w:tc>
          <w:tcPr>
            <w:tcW w:w="1417" w:type="dxa"/>
            <w:shd w:val="clear" w:color="auto" w:fill="auto"/>
            <w:noWrap/>
            <w:hideMark/>
          </w:tcPr>
          <w:p w14:paraId="71B417CC" w14:textId="77777777" w:rsidR="00C314AA" w:rsidRPr="00C314AA" w:rsidRDefault="00C314AA" w:rsidP="00C314AA">
            <w:pPr>
              <w:jc w:val="center"/>
              <w:rPr>
                <w:rFonts w:eastAsia="Times New Roman"/>
              </w:rPr>
            </w:pPr>
            <w:r w:rsidRPr="00C314AA">
              <w:rPr>
                <w:rFonts w:eastAsia="Times New Roman"/>
              </w:rPr>
              <w:t>3 961,2</w:t>
            </w:r>
          </w:p>
        </w:tc>
        <w:tc>
          <w:tcPr>
            <w:tcW w:w="1417" w:type="dxa"/>
            <w:shd w:val="clear" w:color="auto" w:fill="auto"/>
            <w:noWrap/>
            <w:hideMark/>
          </w:tcPr>
          <w:p w14:paraId="2501DD94" w14:textId="77777777" w:rsidR="00C314AA" w:rsidRPr="00C314AA" w:rsidRDefault="00C314AA" w:rsidP="00C314AA">
            <w:pPr>
              <w:jc w:val="center"/>
              <w:rPr>
                <w:rFonts w:eastAsia="Times New Roman"/>
              </w:rPr>
            </w:pPr>
            <w:r w:rsidRPr="00C314AA">
              <w:rPr>
                <w:rFonts w:eastAsia="Times New Roman"/>
              </w:rPr>
              <w:t>3 908,1</w:t>
            </w:r>
          </w:p>
        </w:tc>
      </w:tr>
      <w:tr w:rsidR="00C314AA" w:rsidRPr="00C314AA" w14:paraId="5ED9A27A" w14:textId="77777777" w:rsidTr="00197D67">
        <w:trPr>
          <w:trHeight w:val="20"/>
        </w:trPr>
        <w:tc>
          <w:tcPr>
            <w:tcW w:w="628" w:type="dxa"/>
            <w:shd w:val="clear" w:color="auto" w:fill="auto"/>
            <w:noWrap/>
            <w:vAlign w:val="center"/>
            <w:hideMark/>
          </w:tcPr>
          <w:p w14:paraId="797BF384" w14:textId="77777777" w:rsidR="00C314AA" w:rsidRPr="00C314AA" w:rsidRDefault="00C314AA" w:rsidP="00C314AA">
            <w:pPr>
              <w:jc w:val="center"/>
              <w:rPr>
                <w:rFonts w:ascii="Calibri" w:eastAsia="Times New Roman" w:hAnsi="Calibri" w:cs="Calibri"/>
              </w:rPr>
            </w:pPr>
          </w:p>
        </w:tc>
        <w:tc>
          <w:tcPr>
            <w:tcW w:w="5226" w:type="dxa"/>
            <w:shd w:val="clear" w:color="auto" w:fill="auto"/>
            <w:noWrap/>
            <w:hideMark/>
          </w:tcPr>
          <w:p w14:paraId="2339FD79"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02BDE1CE" w14:textId="77777777" w:rsidR="00C314AA" w:rsidRPr="00C314AA" w:rsidRDefault="00C314AA" w:rsidP="00C314AA">
            <w:pPr>
              <w:jc w:val="center"/>
              <w:rPr>
                <w:rFonts w:eastAsia="Times New Roman"/>
              </w:rPr>
            </w:pPr>
            <w:r w:rsidRPr="00C314AA">
              <w:rPr>
                <w:rFonts w:eastAsia="Times New Roman"/>
              </w:rPr>
              <w:t>154 457,2</w:t>
            </w:r>
          </w:p>
        </w:tc>
        <w:tc>
          <w:tcPr>
            <w:tcW w:w="1417" w:type="dxa"/>
            <w:shd w:val="clear" w:color="auto" w:fill="auto"/>
            <w:noWrap/>
            <w:hideMark/>
          </w:tcPr>
          <w:p w14:paraId="498C3CF4" w14:textId="77777777" w:rsidR="00C314AA" w:rsidRPr="00C314AA" w:rsidRDefault="00C314AA" w:rsidP="00C314AA">
            <w:pPr>
              <w:jc w:val="center"/>
              <w:rPr>
                <w:rFonts w:eastAsia="Times New Roman"/>
              </w:rPr>
            </w:pPr>
            <w:r w:rsidRPr="00C314AA">
              <w:rPr>
                <w:rFonts w:eastAsia="Times New Roman"/>
              </w:rPr>
              <w:t>48 025,0</w:t>
            </w:r>
          </w:p>
        </w:tc>
        <w:tc>
          <w:tcPr>
            <w:tcW w:w="1417" w:type="dxa"/>
            <w:shd w:val="clear" w:color="auto" w:fill="auto"/>
            <w:noWrap/>
            <w:hideMark/>
          </w:tcPr>
          <w:p w14:paraId="240B416C" w14:textId="77777777" w:rsidR="00C314AA" w:rsidRPr="00C314AA" w:rsidRDefault="00C314AA" w:rsidP="00C314AA">
            <w:pPr>
              <w:jc w:val="center"/>
              <w:rPr>
                <w:rFonts w:eastAsia="Times New Roman"/>
              </w:rPr>
            </w:pPr>
            <w:r w:rsidRPr="00C314AA">
              <w:rPr>
                <w:rFonts w:eastAsia="Times New Roman"/>
              </w:rPr>
              <w:t>137 220,0</w:t>
            </w:r>
          </w:p>
        </w:tc>
      </w:tr>
      <w:tr w:rsidR="00C314AA" w:rsidRPr="00C314AA" w14:paraId="1DFEA8D7" w14:textId="77777777" w:rsidTr="00197D67">
        <w:trPr>
          <w:trHeight w:val="20"/>
        </w:trPr>
        <w:tc>
          <w:tcPr>
            <w:tcW w:w="628" w:type="dxa"/>
            <w:shd w:val="clear" w:color="auto" w:fill="auto"/>
            <w:noWrap/>
            <w:vAlign w:val="center"/>
            <w:hideMark/>
          </w:tcPr>
          <w:p w14:paraId="5E3AFEC8" w14:textId="77777777" w:rsidR="00C314AA" w:rsidRPr="00C314AA" w:rsidRDefault="00C314AA" w:rsidP="00C314AA">
            <w:pPr>
              <w:jc w:val="center"/>
              <w:rPr>
                <w:rFonts w:eastAsia="Times New Roman"/>
              </w:rPr>
            </w:pPr>
          </w:p>
        </w:tc>
        <w:tc>
          <w:tcPr>
            <w:tcW w:w="5226" w:type="dxa"/>
            <w:shd w:val="clear" w:color="auto" w:fill="auto"/>
            <w:noWrap/>
            <w:hideMark/>
          </w:tcPr>
          <w:p w14:paraId="184D1E0B"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6186483D" w14:textId="77777777" w:rsidR="00C314AA" w:rsidRPr="00C314AA" w:rsidRDefault="00C314AA" w:rsidP="00C314AA">
            <w:pPr>
              <w:jc w:val="center"/>
              <w:rPr>
                <w:rFonts w:eastAsia="Times New Roman"/>
              </w:rPr>
            </w:pPr>
            <w:r w:rsidRPr="00C314AA">
              <w:rPr>
                <w:rFonts w:eastAsia="Times New Roman"/>
              </w:rPr>
              <w:t>28,6</w:t>
            </w:r>
          </w:p>
        </w:tc>
        <w:tc>
          <w:tcPr>
            <w:tcW w:w="1417" w:type="dxa"/>
            <w:shd w:val="clear" w:color="auto" w:fill="auto"/>
            <w:noWrap/>
            <w:hideMark/>
          </w:tcPr>
          <w:p w14:paraId="778E277F" w14:textId="77777777" w:rsidR="00C314AA" w:rsidRPr="00C314AA" w:rsidRDefault="00C314AA" w:rsidP="00C314AA">
            <w:pPr>
              <w:jc w:val="center"/>
              <w:rPr>
                <w:rFonts w:eastAsia="Times New Roman"/>
              </w:rPr>
            </w:pPr>
            <w:r w:rsidRPr="00C314AA">
              <w:rPr>
                <w:rFonts w:eastAsia="Times New Roman"/>
              </w:rPr>
              <w:t>7,6</w:t>
            </w:r>
          </w:p>
        </w:tc>
        <w:tc>
          <w:tcPr>
            <w:tcW w:w="1417" w:type="dxa"/>
            <w:shd w:val="clear" w:color="auto" w:fill="auto"/>
            <w:noWrap/>
            <w:hideMark/>
          </w:tcPr>
          <w:p w14:paraId="238E1D16" w14:textId="77777777" w:rsidR="00C314AA" w:rsidRPr="00C314AA" w:rsidRDefault="00C314AA" w:rsidP="00C314AA">
            <w:pPr>
              <w:jc w:val="center"/>
              <w:rPr>
                <w:rFonts w:eastAsia="Times New Roman"/>
              </w:rPr>
            </w:pPr>
            <w:r w:rsidRPr="00C314AA">
              <w:rPr>
                <w:rFonts w:eastAsia="Times New Roman"/>
              </w:rPr>
              <w:t>25,1</w:t>
            </w:r>
          </w:p>
        </w:tc>
      </w:tr>
      <w:tr w:rsidR="00C314AA" w:rsidRPr="00C314AA" w14:paraId="7272FD89" w14:textId="77777777" w:rsidTr="00BA34FA">
        <w:trPr>
          <w:trHeight w:val="20"/>
        </w:trPr>
        <w:tc>
          <w:tcPr>
            <w:tcW w:w="628" w:type="dxa"/>
            <w:shd w:val="clear" w:color="auto" w:fill="auto"/>
            <w:noWrap/>
            <w:vAlign w:val="center"/>
            <w:hideMark/>
          </w:tcPr>
          <w:p w14:paraId="4D9FFD65" w14:textId="77777777" w:rsidR="00C314AA" w:rsidRPr="00C314AA" w:rsidRDefault="00C314AA" w:rsidP="00C314AA">
            <w:pPr>
              <w:jc w:val="center"/>
              <w:rPr>
                <w:rFonts w:eastAsia="Times New Roman"/>
                <w:b/>
              </w:rPr>
            </w:pPr>
            <w:r w:rsidRPr="00C314AA">
              <w:rPr>
                <w:rFonts w:eastAsia="Times New Roman"/>
                <w:b/>
              </w:rPr>
              <w:t>17</w:t>
            </w:r>
          </w:p>
        </w:tc>
        <w:tc>
          <w:tcPr>
            <w:tcW w:w="9577" w:type="dxa"/>
            <w:gridSpan w:val="4"/>
            <w:shd w:val="clear" w:color="auto" w:fill="auto"/>
            <w:hideMark/>
          </w:tcPr>
          <w:p w14:paraId="0DC8FBDD" w14:textId="77777777" w:rsidR="00C314AA" w:rsidRPr="00C314AA" w:rsidRDefault="00C314AA" w:rsidP="00C314AA">
            <w:pPr>
              <w:rPr>
                <w:rFonts w:eastAsia="Times New Roman"/>
                <w:b/>
              </w:rPr>
            </w:pPr>
            <w:r w:rsidRPr="00C314AA">
              <w:rPr>
                <w:rFonts w:eastAsia="Times New Roman"/>
                <w:b/>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r>
      <w:tr w:rsidR="00C314AA" w:rsidRPr="00C314AA" w14:paraId="49ACEFCC" w14:textId="77777777" w:rsidTr="00197D67">
        <w:trPr>
          <w:trHeight w:val="20"/>
        </w:trPr>
        <w:tc>
          <w:tcPr>
            <w:tcW w:w="628" w:type="dxa"/>
            <w:shd w:val="clear" w:color="auto" w:fill="auto"/>
            <w:noWrap/>
            <w:vAlign w:val="center"/>
            <w:hideMark/>
          </w:tcPr>
          <w:p w14:paraId="40757013" w14:textId="77777777" w:rsidR="00C314AA" w:rsidRPr="00C314AA" w:rsidRDefault="00C314AA" w:rsidP="00C314AA">
            <w:pPr>
              <w:jc w:val="center"/>
              <w:rPr>
                <w:rFonts w:eastAsia="Times New Roman"/>
              </w:rPr>
            </w:pPr>
          </w:p>
        </w:tc>
        <w:tc>
          <w:tcPr>
            <w:tcW w:w="5226" w:type="dxa"/>
            <w:shd w:val="clear" w:color="auto" w:fill="auto"/>
            <w:noWrap/>
            <w:hideMark/>
          </w:tcPr>
          <w:p w14:paraId="745953C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21EEFE90" w14:textId="77777777" w:rsidR="00C314AA" w:rsidRPr="00C314AA" w:rsidRDefault="00C314AA" w:rsidP="00C314AA">
            <w:pPr>
              <w:jc w:val="center"/>
              <w:rPr>
                <w:rFonts w:eastAsia="Times New Roman"/>
              </w:rPr>
            </w:pPr>
            <w:r w:rsidRPr="00C314AA">
              <w:rPr>
                <w:rFonts w:eastAsia="Times New Roman"/>
              </w:rPr>
              <w:t>63 130,7</w:t>
            </w:r>
          </w:p>
        </w:tc>
        <w:tc>
          <w:tcPr>
            <w:tcW w:w="1417" w:type="dxa"/>
            <w:shd w:val="clear" w:color="auto" w:fill="auto"/>
            <w:noWrap/>
            <w:hideMark/>
          </w:tcPr>
          <w:p w14:paraId="68A8A012" w14:textId="77777777" w:rsidR="00C314AA" w:rsidRPr="00C314AA" w:rsidRDefault="00C314AA" w:rsidP="00C314AA">
            <w:pPr>
              <w:jc w:val="center"/>
              <w:rPr>
                <w:rFonts w:eastAsia="Times New Roman"/>
              </w:rPr>
            </w:pPr>
            <w:r w:rsidRPr="00C314AA">
              <w:rPr>
                <w:rFonts w:eastAsia="Times New Roman"/>
              </w:rPr>
              <w:t>64 155,8</w:t>
            </w:r>
          </w:p>
        </w:tc>
        <w:tc>
          <w:tcPr>
            <w:tcW w:w="1417" w:type="dxa"/>
            <w:shd w:val="clear" w:color="auto" w:fill="auto"/>
            <w:noWrap/>
            <w:hideMark/>
          </w:tcPr>
          <w:p w14:paraId="2811B080" w14:textId="77777777" w:rsidR="00C314AA" w:rsidRPr="00C314AA" w:rsidRDefault="00C314AA" w:rsidP="00C314AA">
            <w:pPr>
              <w:jc w:val="center"/>
              <w:rPr>
                <w:rFonts w:eastAsia="Times New Roman"/>
              </w:rPr>
            </w:pPr>
            <w:r w:rsidRPr="00C314AA">
              <w:rPr>
                <w:rFonts w:eastAsia="Times New Roman"/>
              </w:rPr>
              <w:t>61 103,3</w:t>
            </w:r>
          </w:p>
        </w:tc>
      </w:tr>
      <w:tr w:rsidR="00C314AA" w:rsidRPr="00C314AA" w14:paraId="71736721" w14:textId="77777777" w:rsidTr="00197D67">
        <w:trPr>
          <w:trHeight w:val="20"/>
        </w:trPr>
        <w:tc>
          <w:tcPr>
            <w:tcW w:w="628" w:type="dxa"/>
            <w:shd w:val="clear" w:color="auto" w:fill="auto"/>
            <w:noWrap/>
            <w:vAlign w:val="center"/>
            <w:hideMark/>
          </w:tcPr>
          <w:p w14:paraId="0A784206" w14:textId="77777777" w:rsidR="00C314AA" w:rsidRPr="00C314AA" w:rsidRDefault="00C314AA" w:rsidP="00C314AA">
            <w:pPr>
              <w:jc w:val="center"/>
              <w:rPr>
                <w:rFonts w:eastAsia="Times New Roman"/>
              </w:rPr>
            </w:pPr>
          </w:p>
        </w:tc>
        <w:tc>
          <w:tcPr>
            <w:tcW w:w="5226" w:type="dxa"/>
            <w:shd w:val="clear" w:color="auto" w:fill="auto"/>
            <w:hideMark/>
          </w:tcPr>
          <w:p w14:paraId="42899CA6"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344B562F" w14:textId="77777777" w:rsidR="00C314AA" w:rsidRPr="00C314AA" w:rsidRDefault="00C314AA" w:rsidP="00C314AA">
            <w:pPr>
              <w:jc w:val="center"/>
              <w:rPr>
                <w:rFonts w:eastAsia="Times New Roman"/>
              </w:rPr>
            </w:pPr>
            <w:r w:rsidRPr="00C314AA">
              <w:rPr>
                <w:rFonts w:eastAsia="Times New Roman"/>
              </w:rPr>
              <w:t>69 512,8</w:t>
            </w:r>
          </w:p>
        </w:tc>
        <w:tc>
          <w:tcPr>
            <w:tcW w:w="1417" w:type="dxa"/>
            <w:shd w:val="clear" w:color="auto" w:fill="auto"/>
            <w:noWrap/>
            <w:hideMark/>
          </w:tcPr>
          <w:p w14:paraId="493626A9" w14:textId="77777777" w:rsidR="00C314AA" w:rsidRPr="00C314AA" w:rsidRDefault="00C314AA" w:rsidP="00C314AA">
            <w:pPr>
              <w:jc w:val="center"/>
              <w:rPr>
                <w:rFonts w:eastAsia="Times New Roman"/>
              </w:rPr>
            </w:pPr>
            <w:r w:rsidRPr="00C314AA">
              <w:rPr>
                <w:rFonts w:eastAsia="Times New Roman"/>
              </w:rPr>
              <w:t>75 687,2</w:t>
            </w:r>
          </w:p>
        </w:tc>
        <w:tc>
          <w:tcPr>
            <w:tcW w:w="1417" w:type="dxa"/>
            <w:shd w:val="clear" w:color="auto" w:fill="auto"/>
            <w:noWrap/>
            <w:hideMark/>
          </w:tcPr>
          <w:p w14:paraId="3D75F637" w14:textId="77777777" w:rsidR="00C314AA" w:rsidRPr="00C314AA" w:rsidRDefault="00C314AA" w:rsidP="00C314AA">
            <w:pPr>
              <w:jc w:val="center"/>
              <w:rPr>
                <w:rFonts w:eastAsia="Times New Roman"/>
              </w:rPr>
            </w:pPr>
            <w:r w:rsidRPr="00C314AA">
              <w:rPr>
                <w:rFonts w:eastAsia="Times New Roman"/>
              </w:rPr>
              <w:t>78 662,9</w:t>
            </w:r>
          </w:p>
        </w:tc>
      </w:tr>
      <w:tr w:rsidR="00C314AA" w:rsidRPr="00C314AA" w14:paraId="72990A6B" w14:textId="77777777" w:rsidTr="00197D67">
        <w:trPr>
          <w:trHeight w:val="20"/>
        </w:trPr>
        <w:tc>
          <w:tcPr>
            <w:tcW w:w="628" w:type="dxa"/>
            <w:shd w:val="clear" w:color="auto" w:fill="auto"/>
            <w:noWrap/>
            <w:vAlign w:val="center"/>
            <w:hideMark/>
          </w:tcPr>
          <w:p w14:paraId="7348644E" w14:textId="77777777" w:rsidR="00C314AA" w:rsidRPr="00C314AA" w:rsidRDefault="00C314AA" w:rsidP="00C314AA">
            <w:pPr>
              <w:jc w:val="center"/>
              <w:rPr>
                <w:rFonts w:eastAsia="Times New Roman"/>
              </w:rPr>
            </w:pPr>
          </w:p>
        </w:tc>
        <w:tc>
          <w:tcPr>
            <w:tcW w:w="5226" w:type="dxa"/>
            <w:shd w:val="clear" w:color="auto" w:fill="auto"/>
            <w:noWrap/>
            <w:hideMark/>
          </w:tcPr>
          <w:p w14:paraId="3B3D0656" w14:textId="77777777" w:rsidR="00C314AA" w:rsidRPr="00C314AA" w:rsidRDefault="00C314AA" w:rsidP="00C314AA">
            <w:pPr>
              <w:jc w:val="right"/>
              <w:rPr>
                <w:rFonts w:eastAsia="Times New Roman"/>
                <w:i/>
                <w:iCs/>
              </w:rPr>
            </w:pPr>
            <w:r w:rsidRPr="00C314AA">
              <w:rPr>
                <w:rFonts w:eastAsia="Times New Roman"/>
                <w:i/>
                <w:iCs/>
              </w:rPr>
              <w:t>УГОЧСиПБ</w:t>
            </w:r>
          </w:p>
        </w:tc>
        <w:tc>
          <w:tcPr>
            <w:tcW w:w="1517" w:type="dxa"/>
            <w:shd w:val="clear" w:color="auto" w:fill="auto"/>
            <w:noWrap/>
            <w:hideMark/>
          </w:tcPr>
          <w:p w14:paraId="2F28F0C7" w14:textId="77777777" w:rsidR="00C314AA" w:rsidRPr="00C314AA" w:rsidRDefault="00C314AA" w:rsidP="00C314AA">
            <w:pPr>
              <w:jc w:val="center"/>
              <w:rPr>
                <w:rFonts w:eastAsia="Times New Roman"/>
              </w:rPr>
            </w:pPr>
            <w:r w:rsidRPr="00C314AA">
              <w:rPr>
                <w:rFonts w:eastAsia="Times New Roman"/>
              </w:rPr>
              <w:t>67 929,0</w:t>
            </w:r>
          </w:p>
        </w:tc>
        <w:tc>
          <w:tcPr>
            <w:tcW w:w="1417" w:type="dxa"/>
            <w:shd w:val="clear" w:color="auto" w:fill="auto"/>
            <w:noWrap/>
            <w:hideMark/>
          </w:tcPr>
          <w:p w14:paraId="50A9CC79" w14:textId="77777777" w:rsidR="00C314AA" w:rsidRPr="00C314AA" w:rsidRDefault="00C314AA" w:rsidP="00C314AA">
            <w:pPr>
              <w:jc w:val="center"/>
              <w:rPr>
                <w:rFonts w:eastAsia="Times New Roman"/>
              </w:rPr>
            </w:pPr>
            <w:r w:rsidRPr="00C314AA">
              <w:rPr>
                <w:rFonts w:eastAsia="Times New Roman"/>
              </w:rPr>
              <w:t>74 050,2</w:t>
            </w:r>
          </w:p>
        </w:tc>
        <w:tc>
          <w:tcPr>
            <w:tcW w:w="1417" w:type="dxa"/>
            <w:shd w:val="clear" w:color="auto" w:fill="auto"/>
            <w:noWrap/>
            <w:hideMark/>
          </w:tcPr>
          <w:p w14:paraId="1D16110E" w14:textId="77777777" w:rsidR="00C314AA" w:rsidRPr="00C314AA" w:rsidRDefault="00C314AA" w:rsidP="00C314AA">
            <w:pPr>
              <w:jc w:val="center"/>
              <w:rPr>
                <w:rFonts w:eastAsia="Times New Roman"/>
              </w:rPr>
            </w:pPr>
            <w:r w:rsidRPr="00C314AA">
              <w:rPr>
                <w:rFonts w:eastAsia="Times New Roman"/>
              </w:rPr>
              <w:t>77 012,6</w:t>
            </w:r>
          </w:p>
        </w:tc>
      </w:tr>
      <w:tr w:rsidR="00C314AA" w:rsidRPr="00C314AA" w14:paraId="46883173" w14:textId="77777777" w:rsidTr="00197D67">
        <w:trPr>
          <w:trHeight w:val="20"/>
        </w:trPr>
        <w:tc>
          <w:tcPr>
            <w:tcW w:w="628" w:type="dxa"/>
            <w:shd w:val="clear" w:color="auto" w:fill="auto"/>
            <w:noWrap/>
            <w:vAlign w:val="center"/>
            <w:hideMark/>
          </w:tcPr>
          <w:p w14:paraId="74319DE2" w14:textId="77777777" w:rsidR="00C314AA" w:rsidRPr="00C314AA" w:rsidRDefault="00C314AA" w:rsidP="00C314AA">
            <w:pPr>
              <w:jc w:val="center"/>
              <w:rPr>
                <w:rFonts w:eastAsia="Times New Roman"/>
              </w:rPr>
            </w:pPr>
          </w:p>
        </w:tc>
        <w:tc>
          <w:tcPr>
            <w:tcW w:w="5226" w:type="dxa"/>
            <w:shd w:val="clear" w:color="auto" w:fill="auto"/>
            <w:noWrap/>
            <w:hideMark/>
          </w:tcPr>
          <w:p w14:paraId="2E82E069"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6DE7F8FA" w14:textId="77777777" w:rsidR="00C314AA" w:rsidRPr="00C314AA" w:rsidRDefault="00C314AA" w:rsidP="00C314AA">
            <w:pPr>
              <w:jc w:val="center"/>
              <w:rPr>
                <w:rFonts w:eastAsia="Times New Roman"/>
              </w:rPr>
            </w:pPr>
            <w:r w:rsidRPr="00C314AA">
              <w:rPr>
                <w:rFonts w:eastAsia="Times New Roman"/>
              </w:rPr>
              <w:t>254,0</w:t>
            </w:r>
          </w:p>
        </w:tc>
        <w:tc>
          <w:tcPr>
            <w:tcW w:w="1417" w:type="dxa"/>
            <w:shd w:val="clear" w:color="auto" w:fill="auto"/>
            <w:noWrap/>
            <w:hideMark/>
          </w:tcPr>
          <w:p w14:paraId="7747910B" w14:textId="77777777" w:rsidR="00C314AA" w:rsidRPr="00C314AA" w:rsidRDefault="00C314AA" w:rsidP="00C314AA">
            <w:pPr>
              <w:jc w:val="center"/>
              <w:rPr>
                <w:rFonts w:eastAsia="Times New Roman"/>
              </w:rPr>
            </w:pPr>
            <w:r w:rsidRPr="00C314AA">
              <w:rPr>
                <w:rFonts w:eastAsia="Times New Roman"/>
              </w:rPr>
              <w:t>254,0</w:t>
            </w:r>
          </w:p>
        </w:tc>
        <w:tc>
          <w:tcPr>
            <w:tcW w:w="1417" w:type="dxa"/>
            <w:shd w:val="clear" w:color="auto" w:fill="auto"/>
            <w:noWrap/>
            <w:hideMark/>
          </w:tcPr>
          <w:p w14:paraId="0F944783" w14:textId="77777777" w:rsidR="00C314AA" w:rsidRPr="00C314AA" w:rsidRDefault="00C314AA" w:rsidP="00C314AA">
            <w:pPr>
              <w:jc w:val="center"/>
              <w:rPr>
                <w:rFonts w:eastAsia="Times New Roman"/>
              </w:rPr>
            </w:pPr>
            <w:r w:rsidRPr="00C314AA">
              <w:rPr>
                <w:rFonts w:eastAsia="Times New Roman"/>
              </w:rPr>
              <w:t>254,0</w:t>
            </w:r>
          </w:p>
        </w:tc>
      </w:tr>
      <w:tr w:rsidR="00C314AA" w:rsidRPr="00C314AA" w14:paraId="6C1B6DF1" w14:textId="77777777" w:rsidTr="00197D67">
        <w:trPr>
          <w:trHeight w:val="20"/>
        </w:trPr>
        <w:tc>
          <w:tcPr>
            <w:tcW w:w="628" w:type="dxa"/>
            <w:shd w:val="clear" w:color="auto" w:fill="auto"/>
            <w:noWrap/>
            <w:vAlign w:val="center"/>
            <w:hideMark/>
          </w:tcPr>
          <w:p w14:paraId="71DDDFD7" w14:textId="77777777" w:rsidR="00C314AA" w:rsidRPr="00C314AA" w:rsidRDefault="00C314AA" w:rsidP="00C314AA">
            <w:pPr>
              <w:jc w:val="center"/>
              <w:rPr>
                <w:rFonts w:eastAsia="Times New Roman"/>
              </w:rPr>
            </w:pPr>
          </w:p>
        </w:tc>
        <w:tc>
          <w:tcPr>
            <w:tcW w:w="5226" w:type="dxa"/>
            <w:shd w:val="clear" w:color="auto" w:fill="auto"/>
            <w:noWrap/>
            <w:hideMark/>
          </w:tcPr>
          <w:p w14:paraId="67E13DDA"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470ED30C" w14:textId="77777777" w:rsidR="00C314AA" w:rsidRPr="00C314AA" w:rsidRDefault="00C314AA" w:rsidP="00C314AA">
            <w:pPr>
              <w:jc w:val="center"/>
              <w:rPr>
                <w:rFonts w:eastAsia="Times New Roman"/>
              </w:rPr>
            </w:pPr>
            <w:r w:rsidRPr="00C314AA">
              <w:rPr>
                <w:rFonts w:eastAsia="Times New Roman"/>
              </w:rPr>
              <w:t>1 329,8</w:t>
            </w:r>
          </w:p>
        </w:tc>
        <w:tc>
          <w:tcPr>
            <w:tcW w:w="1417" w:type="dxa"/>
            <w:shd w:val="clear" w:color="auto" w:fill="auto"/>
            <w:noWrap/>
            <w:hideMark/>
          </w:tcPr>
          <w:p w14:paraId="1EC3610F" w14:textId="77777777" w:rsidR="00C314AA" w:rsidRPr="00C314AA" w:rsidRDefault="00C314AA" w:rsidP="00C314AA">
            <w:pPr>
              <w:jc w:val="center"/>
              <w:rPr>
                <w:rFonts w:eastAsia="Times New Roman"/>
              </w:rPr>
            </w:pPr>
            <w:r w:rsidRPr="00C314AA">
              <w:rPr>
                <w:rFonts w:eastAsia="Times New Roman"/>
              </w:rPr>
              <w:t>1 383,0</w:t>
            </w:r>
          </w:p>
        </w:tc>
        <w:tc>
          <w:tcPr>
            <w:tcW w:w="1417" w:type="dxa"/>
            <w:shd w:val="clear" w:color="auto" w:fill="auto"/>
            <w:noWrap/>
            <w:hideMark/>
          </w:tcPr>
          <w:p w14:paraId="486F2CED" w14:textId="77777777" w:rsidR="00C314AA" w:rsidRPr="00C314AA" w:rsidRDefault="00C314AA" w:rsidP="00C314AA">
            <w:pPr>
              <w:jc w:val="center"/>
              <w:rPr>
                <w:rFonts w:eastAsia="Times New Roman"/>
              </w:rPr>
            </w:pPr>
            <w:r w:rsidRPr="00C314AA">
              <w:rPr>
                <w:rFonts w:eastAsia="Times New Roman"/>
              </w:rPr>
              <w:t>1 396,3</w:t>
            </w:r>
          </w:p>
        </w:tc>
      </w:tr>
      <w:tr w:rsidR="00C314AA" w:rsidRPr="00C314AA" w14:paraId="55D36192" w14:textId="77777777" w:rsidTr="00197D67">
        <w:trPr>
          <w:trHeight w:val="20"/>
        </w:trPr>
        <w:tc>
          <w:tcPr>
            <w:tcW w:w="628" w:type="dxa"/>
            <w:shd w:val="clear" w:color="auto" w:fill="auto"/>
            <w:noWrap/>
            <w:vAlign w:val="center"/>
            <w:hideMark/>
          </w:tcPr>
          <w:p w14:paraId="73559B54" w14:textId="77777777" w:rsidR="00C314AA" w:rsidRPr="00C314AA" w:rsidRDefault="00C314AA" w:rsidP="00C314AA">
            <w:pPr>
              <w:jc w:val="center"/>
              <w:rPr>
                <w:rFonts w:eastAsia="Times New Roman"/>
              </w:rPr>
            </w:pPr>
          </w:p>
        </w:tc>
        <w:tc>
          <w:tcPr>
            <w:tcW w:w="5226" w:type="dxa"/>
            <w:shd w:val="clear" w:color="auto" w:fill="auto"/>
            <w:noWrap/>
            <w:hideMark/>
          </w:tcPr>
          <w:p w14:paraId="3634CB32"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22640360" w14:textId="77777777" w:rsidR="00C314AA" w:rsidRPr="00C314AA" w:rsidRDefault="00C314AA" w:rsidP="00C314AA">
            <w:pPr>
              <w:jc w:val="center"/>
              <w:rPr>
                <w:rFonts w:eastAsia="Times New Roman"/>
              </w:rPr>
            </w:pPr>
            <w:r w:rsidRPr="00C314AA">
              <w:rPr>
                <w:rFonts w:eastAsia="Times New Roman"/>
              </w:rPr>
              <w:t>6 382,1</w:t>
            </w:r>
          </w:p>
        </w:tc>
        <w:tc>
          <w:tcPr>
            <w:tcW w:w="1417" w:type="dxa"/>
            <w:shd w:val="clear" w:color="auto" w:fill="auto"/>
            <w:noWrap/>
            <w:hideMark/>
          </w:tcPr>
          <w:p w14:paraId="71E234EA" w14:textId="77777777" w:rsidR="00C314AA" w:rsidRPr="00C314AA" w:rsidRDefault="00C314AA" w:rsidP="00C314AA">
            <w:pPr>
              <w:jc w:val="center"/>
              <w:rPr>
                <w:rFonts w:eastAsia="Times New Roman"/>
              </w:rPr>
            </w:pPr>
            <w:r w:rsidRPr="00C314AA">
              <w:rPr>
                <w:rFonts w:eastAsia="Times New Roman"/>
              </w:rPr>
              <w:t>11 531,4</w:t>
            </w:r>
          </w:p>
        </w:tc>
        <w:tc>
          <w:tcPr>
            <w:tcW w:w="1417" w:type="dxa"/>
            <w:shd w:val="clear" w:color="auto" w:fill="auto"/>
            <w:noWrap/>
            <w:hideMark/>
          </w:tcPr>
          <w:p w14:paraId="0E14FA4F" w14:textId="77777777" w:rsidR="00C314AA" w:rsidRPr="00C314AA" w:rsidRDefault="00C314AA" w:rsidP="00C314AA">
            <w:pPr>
              <w:jc w:val="center"/>
              <w:rPr>
                <w:rFonts w:eastAsia="Times New Roman"/>
              </w:rPr>
            </w:pPr>
            <w:r w:rsidRPr="00C314AA">
              <w:rPr>
                <w:rFonts w:eastAsia="Times New Roman"/>
              </w:rPr>
              <w:t>17 559,6</w:t>
            </w:r>
          </w:p>
        </w:tc>
      </w:tr>
      <w:tr w:rsidR="00C314AA" w:rsidRPr="00C314AA" w14:paraId="2592A3EA" w14:textId="77777777" w:rsidTr="00197D67">
        <w:trPr>
          <w:trHeight w:val="20"/>
        </w:trPr>
        <w:tc>
          <w:tcPr>
            <w:tcW w:w="628" w:type="dxa"/>
            <w:shd w:val="clear" w:color="auto" w:fill="auto"/>
            <w:noWrap/>
            <w:vAlign w:val="center"/>
            <w:hideMark/>
          </w:tcPr>
          <w:p w14:paraId="2952F2B6" w14:textId="77777777" w:rsidR="00C314AA" w:rsidRPr="00C314AA" w:rsidRDefault="00C314AA" w:rsidP="00C314AA">
            <w:pPr>
              <w:jc w:val="center"/>
              <w:rPr>
                <w:rFonts w:eastAsia="Times New Roman"/>
              </w:rPr>
            </w:pPr>
          </w:p>
        </w:tc>
        <w:tc>
          <w:tcPr>
            <w:tcW w:w="5226" w:type="dxa"/>
            <w:shd w:val="clear" w:color="auto" w:fill="auto"/>
            <w:noWrap/>
            <w:hideMark/>
          </w:tcPr>
          <w:p w14:paraId="6E35ED55"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25DEBF15" w14:textId="77777777" w:rsidR="00C314AA" w:rsidRPr="00C314AA" w:rsidRDefault="00C314AA" w:rsidP="00C314AA">
            <w:pPr>
              <w:jc w:val="center"/>
              <w:rPr>
                <w:rFonts w:eastAsia="Times New Roman"/>
              </w:rPr>
            </w:pPr>
            <w:r w:rsidRPr="00C314AA">
              <w:rPr>
                <w:rFonts w:eastAsia="Times New Roman"/>
              </w:rPr>
              <w:t>10,1</w:t>
            </w:r>
          </w:p>
        </w:tc>
        <w:tc>
          <w:tcPr>
            <w:tcW w:w="1417" w:type="dxa"/>
            <w:shd w:val="clear" w:color="auto" w:fill="auto"/>
            <w:noWrap/>
            <w:hideMark/>
          </w:tcPr>
          <w:p w14:paraId="6D553D00" w14:textId="77777777" w:rsidR="00C314AA" w:rsidRPr="00C314AA" w:rsidRDefault="00C314AA" w:rsidP="00C314AA">
            <w:pPr>
              <w:jc w:val="center"/>
              <w:rPr>
                <w:rFonts w:eastAsia="Times New Roman"/>
              </w:rPr>
            </w:pPr>
            <w:r w:rsidRPr="00C314AA">
              <w:rPr>
                <w:rFonts w:eastAsia="Times New Roman"/>
              </w:rPr>
              <w:t>18,0</w:t>
            </w:r>
          </w:p>
        </w:tc>
        <w:tc>
          <w:tcPr>
            <w:tcW w:w="1417" w:type="dxa"/>
            <w:shd w:val="clear" w:color="auto" w:fill="auto"/>
            <w:noWrap/>
            <w:hideMark/>
          </w:tcPr>
          <w:p w14:paraId="7A1227ED" w14:textId="77777777" w:rsidR="00C314AA" w:rsidRPr="00C314AA" w:rsidRDefault="00C314AA" w:rsidP="00C314AA">
            <w:pPr>
              <w:jc w:val="center"/>
              <w:rPr>
                <w:rFonts w:eastAsia="Times New Roman"/>
              </w:rPr>
            </w:pPr>
            <w:r w:rsidRPr="00C314AA">
              <w:rPr>
                <w:rFonts w:eastAsia="Times New Roman"/>
              </w:rPr>
              <w:t>28,7</w:t>
            </w:r>
          </w:p>
        </w:tc>
      </w:tr>
      <w:tr w:rsidR="00C314AA" w:rsidRPr="00C314AA" w14:paraId="3C6C9B2D" w14:textId="77777777" w:rsidTr="00BA34FA">
        <w:trPr>
          <w:trHeight w:val="20"/>
        </w:trPr>
        <w:tc>
          <w:tcPr>
            <w:tcW w:w="628" w:type="dxa"/>
            <w:shd w:val="clear" w:color="auto" w:fill="auto"/>
            <w:noWrap/>
            <w:vAlign w:val="center"/>
            <w:hideMark/>
          </w:tcPr>
          <w:p w14:paraId="05A70261" w14:textId="77777777" w:rsidR="00C314AA" w:rsidRPr="00C314AA" w:rsidRDefault="00C314AA" w:rsidP="00C314AA">
            <w:pPr>
              <w:jc w:val="center"/>
              <w:rPr>
                <w:rFonts w:eastAsia="Times New Roman"/>
                <w:b/>
              </w:rPr>
            </w:pPr>
            <w:r w:rsidRPr="00C314AA">
              <w:rPr>
                <w:rFonts w:eastAsia="Times New Roman"/>
                <w:b/>
              </w:rPr>
              <w:t>18</w:t>
            </w:r>
          </w:p>
        </w:tc>
        <w:tc>
          <w:tcPr>
            <w:tcW w:w="9577" w:type="dxa"/>
            <w:gridSpan w:val="4"/>
            <w:shd w:val="clear" w:color="auto" w:fill="auto"/>
            <w:noWrap/>
            <w:hideMark/>
          </w:tcPr>
          <w:p w14:paraId="731309D1" w14:textId="77777777" w:rsidR="00C314AA" w:rsidRPr="00C314AA" w:rsidRDefault="00C314AA" w:rsidP="00C314AA">
            <w:pPr>
              <w:rPr>
                <w:rFonts w:eastAsia="Times New Roman"/>
                <w:b/>
              </w:rPr>
            </w:pPr>
            <w:r w:rsidRPr="00C314AA">
              <w:rPr>
                <w:rFonts w:eastAsia="Times New Roman"/>
                <w:b/>
              </w:rPr>
              <w:t>«Повышение безопасности дорожного движения в городе Оренбурге»</w:t>
            </w:r>
          </w:p>
        </w:tc>
      </w:tr>
      <w:tr w:rsidR="00C314AA" w:rsidRPr="00C314AA" w14:paraId="5C2465B7" w14:textId="77777777" w:rsidTr="00197D67">
        <w:trPr>
          <w:trHeight w:val="20"/>
        </w:trPr>
        <w:tc>
          <w:tcPr>
            <w:tcW w:w="628" w:type="dxa"/>
            <w:shd w:val="clear" w:color="auto" w:fill="auto"/>
            <w:noWrap/>
            <w:vAlign w:val="center"/>
            <w:hideMark/>
          </w:tcPr>
          <w:p w14:paraId="2D89D7C1" w14:textId="77777777" w:rsidR="00C314AA" w:rsidRPr="00C314AA" w:rsidRDefault="00C314AA" w:rsidP="00C314AA">
            <w:pPr>
              <w:jc w:val="center"/>
              <w:rPr>
                <w:rFonts w:eastAsia="Times New Roman"/>
              </w:rPr>
            </w:pPr>
          </w:p>
        </w:tc>
        <w:tc>
          <w:tcPr>
            <w:tcW w:w="5226" w:type="dxa"/>
            <w:shd w:val="clear" w:color="auto" w:fill="auto"/>
            <w:noWrap/>
            <w:hideMark/>
          </w:tcPr>
          <w:p w14:paraId="1C26C8C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16F04C16" w14:textId="77777777" w:rsidR="00C314AA" w:rsidRPr="00C314AA" w:rsidRDefault="00C314AA" w:rsidP="00C314AA">
            <w:pPr>
              <w:jc w:val="center"/>
              <w:rPr>
                <w:rFonts w:eastAsia="Times New Roman"/>
              </w:rPr>
            </w:pPr>
            <w:r w:rsidRPr="00C314AA">
              <w:rPr>
                <w:rFonts w:eastAsia="Times New Roman"/>
              </w:rPr>
              <w:t>14 720,0</w:t>
            </w:r>
          </w:p>
        </w:tc>
        <w:tc>
          <w:tcPr>
            <w:tcW w:w="1417" w:type="dxa"/>
            <w:shd w:val="clear" w:color="auto" w:fill="auto"/>
            <w:noWrap/>
            <w:hideMark/>
          </w:tcPr>
          <w:p w14:paraId="1BA3B5C5" w14:textId="77777777" w:rsidR="00C314AA" w:rsidRPr="00C314AA" w:rsidRDefault="00C314AA" w:rsidP="00C314AA">
            <w:pPr>
              <w:jc w:val="center"/>
              <w:rPr>
                <w:rFonts w:eastAsia="Times New Roman"/>
              </w:rPr>
            </w:pPr>
            <w:r w:rsidRPr="00C314AA">
              <w:rPr>
                <w:rFonts w:eastAsia="Times New Roman"/>
              </w:rPr>
              <w:t>14 740,0</w:t>
            </w:r>
          </w:p>
        </w:tc>
        <w:tc>
          <w:tcPr>
            <w:tcW w:w="1417" w:type="dxa"/>
            <w:shd w:val="clear" w:color="auto" w:fill="auto"/>
            <w:noWrap/>
            <w:hideMark/>
          </w:tcPr>
          <w:p w14:paraId="72810EDF" w14:textId="77777777" w:rsidR="00C314AA" w:rsidRPr="00C314AA" w:rsidRDefault="00C314AA" w:rsidP="00C314AA">
            <w:pPr>
              <w:jc w:val="center"/>
              <w:rPr>
                <w:rFonts w:eastAsia="Times New Roman"/>
              </w:rPr>
            </w:pPr>
            <w:r w:rsidRPr="00C314AA">
              <w:rPr>
                <w:rFonts w:eastAsia="Times New Roman"/>
              </w:rPr>
              <w:t>46 990,3</w:t>
            </w:r>
          </w:p>
        </w:tc>
      </w:tr>
      <w:tr w:rsidR="00C314AA" w:rsidRPr="00C314AA" w14:paraId="5DCC9557" w14:textId="77777777" w:rsidTr="00197D67">
        <w:trPr>
          <w:trHeight w:val="20"/>
        </w:trPr>
        <w:tc>
          <w:tcPr>
            <w:tcW w:w="628" w:type="dxa"/>
            <w:shd w:val="clear" w:color="auto" w:fill="auto"/>
            <w:noWrap/>
            <w:vAlign w:val="center"/>
            <w:hideMark/>
          </w:tcPr>
          <w:p w14:paraId="7B5EFC1D" w14:textId="77777777" w:rsidR="00C314AA" w:rsidRPr="00C314AA" w:rsidRDefault="00C314AA" w:rsidP="00C314AA">
            <w:pPr>
              <w:jc w:val="center"/>
              <w:rPr>
                <w:rFonts w:eastAsia="Times New Roman"/>
              </w:rPr>
            </w:pPr>
          </w:p>
        </w:tc>
        <w:tc>
          <w:tcPr>
            <w:tcW w:w="5226" w:type="dxa"/>
            <w:shd w:val="clear" w:color="auto" w:fill="auto"/>
            <w:hideMark/>
          </w:tcPr>
          <w:p w14:paraId="05FACE30"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01C4BF6A" w14:textId="77777777" w:rsidR="00C314AA" w:rsidRPr="00C314AA" w:rsidRDefault="00C314AA" w:rsidP="00C314AA">
            <w:pPr>
              <w:jc w:val="center"/>
              <w:rPr>
                <w:rFonts w:eastAsia="Times New Roman"/>
              </w:rPr>
            </w:pPr>
            <w:r w:rsidRPr="00C314AA">
              <w:rPr>
                <w:rFonts w:eastAsia="Times New Roman"/>
              </w:rPr>
              <w:t>17 266,8</w:t>
            </w:r>
          </w:p>
        </w:tc>
        <w:tc>
          <w:tcPr>
            <w:tcW w:w="1417" w:type="dxa"/>
            <w:shd w:val="clear" w:color="auto" w:fill="auto"/>
            <w:noWrap/>
            <w:hideMark/>
          </w:tcPr>
          <w:p w14:paraId="73EFECEB" w14:textId="77777777" w:rsidR="00C314AA" w:rsidRPr="00C314AA" w:rsidRDefault="00C314AA" w:rsidP="00C314AA">
            <w:pPr>
              <w:jc w:val="center"/>
              <w:rPr>
                <w:rFonts w:eastAsia="Times New Roman"/>
              </w:rPr>
            </w:pPr>
            <w:r w:rsidRPr="00C314AA">
              <w:rPr>
                <w:rFonts w:eastAsia="Times New Roman"/>
              </w:rPr>
              <w:t>19 719,0</w:t>
            </w:r>
          </w:p>
        </w:tc>
        <w:tc>
          <w:tcPr>
            <w:tcW w:w="1417" w:type="dxa"/>
            <w:shd w:val="clear" w:color="auto" w:fill="auto"/>
            <w:noWrap/>
            <w:hideMark/>
          </w:tcPr>
          <w:p w14:paraId="5660E20B" w14:textId="77777777" w:rsidR="00C314AA" w:rsidRPr="00C314AA" w:rsidRDefault="00C314AA" w:rsidP="00C314AA">
            <w:pPr>
              <w:jc w:val="center"/>
              <w:rPr>
                <w:rFonts w:eastAsia="Times New Roman"/>
              </w:rPr>
            </w:pPr>
            <w:r w:rsidRPr="00C314AA">
              <w:rPr>
                <w:rFonts w:eastAsia="Times New Roman"/>
              </w:rPr>
              <w:t>20 666,8</w:t>
            </w:r>
          </w:p>
        </w:tc>
      </w:tr>
      <w:tr w:rsidR="00C314AA" w:rsidRPr="00C314AA" w14:paraId="2D1CE4E1" w14:textId="77777777" w:rsidTr="00197D67">
        <w:trPr>
          <w:trHeight w:val="20"/>
        </w:trPr>
        <w:tc>
          <w:tcPr>
            <w:tcW w:w="628" w:type="dxa"/>
            <w:shd w:val="clear" w:color="auto" w:fill="auto"/>
            <w:noWrap/>
            <w:vAlign w:val="center"/>
            <w:hideMark/>
          </w:tcPr>
          <w:p w14:paraId="0C8A002D" w14:textId="77777777" w:rsidR="00C314AA" w:rsidRPr="00C314AA" w:rsidRDefault="00C314AA" w:rsidP="00C314AA">
            <w:pPr>
              <w:jc w:val="center"/>
              <w:rPr>
                <w:rFonts w:eastAsia="Times New Roman"/>
              </w:rPr>
            </w:pPr>
          </w:p>
        </w:tc>
        <w:tc>
          <w:tcPr>
            <w:tcW w:w="5226" w:type="dxa"/>
            <w:shd w:val="clear" w:color="auto" w:fill="auto"/>
            <w:noWrap/>
            <w:hideMark/>
          </w:tcPr>
          <w:p w14:paraId="25358276"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10DAA09E" w14:textId="77777777" w:rsidR="00C314AA" w:rsidRPr="00C314AA" w:rsidRDefault="00C314AA" w:rsidP="00C314AA">
            <w:pPr>
              <w:jc w:val="center"/>
              <w:rPr>
                <w:rFonts w:eastAsia="Times New Roman"/>
              </w:rPr>
            </w:pPr>
            <w:r w:rsidRPr="00C314AA">
              <w:rPr>
                <w:rFonts w:eastAsia="Times New Roman"/>
              </w:rPr>
              <w:t>17 266,8</w:t>
            </w:r>
          </w:p>
        </w:tc>
        <w:tc>
          <w:tcPr>
            <w:tcW w:w="1417" w:type="dxa"/>
            <w:shd w:val="clear" w:color="auto" w:fill="auto"/>
            <w:noWrap/>
            <w:hideMark/>
          </w:tcPr>
          <w:p w14:paraId="2E508645" w14:textId="77777777" w:rsidR="00C314AA" w:rsidRPr="00C314AA" w:rsidRDefault="00C314AA" w:rsidP="00C314AA">
            <w:pPr>
              <w:jc w:val="center"/>
              <w:rPr>
                <w:rFonts w:eastAsia="Times New Roman"/>
              </w:rPr>
            </w:pPr>
            <w:r w:rsidRPr="00C314AA">
              <w:rPr>
                <w:rFonts w:eastAsia="Times New Roman"/>
              </w:rPr>
              <w:t>19 719,0</w:t>
            </w:r>
          </w:p>
        </w:tc>
        <w:tc>
          <w:tcPr>
            <w:tcW w:w="1417" w:type="dxa"/>
            <w:shd w:val="clear" w:color="auto" w:fill="auto"/>
            <w:noWrap/>
            <w:hideMark/>
          </w:tcPr>
          <w:p w14:paraId="623BD9BC" w14:textId="77777777" w:rsidR="00C314AA" w:rsidRPr="00C314AA" w:rsidRDefault="00C314AA" w:rsidP="00C314AA">
            <w:pPr>
              <w:jc w:val="center"/>
              <w:rPr>
                <w:rFonts w:eastAsia="Times New Roman"/>
              </w:rPr>
            </w:pPr>
            <w:r w:rsidRPr="00C314AA">
              <w:rPr>
                <w:rFonts w:eastAsia="Times New Roman"/>
              </w:rPr>
              <w:t>20 666,8</w:t>
            </w:r>
          </w:p>
        </w:tc>
      </w:tr>
      <w:tr w:rsidR="00C314AA" w:rsidRPr="00C314AA" w14:paraId="436972BE" w14:textId="77777777" w:rsidTr="00197D67">
        <w:trPr>
          <w:trHeight w:val="20"/>
        </w:trPr>
        <w:tc>
          <w:tcPr>
            <w:tcW w:w="628" w:type="dxa"/>
            <w:shd w:val="clear" w:color="auto" w:fill="auto"/>
            <w:noWrap/>
            <w:vAlign w:val="center"/>
            <w:hideMark/>
          </w:tcPr>
          <w:p w14:paraId="48854E93" w14:textId="77777777" w:rsidR="00C314AA" w:rsidRPr="00C314AA" w:rsidRDefault="00C314AA" w:rsidP="00C314AA">
            <w:pPr>
              <w:jc w:val="center"/>
              <w:rPr>
                <w:rFonts w:eastAsia="Times New Roman"/>
              </w:rPr>
            </w:pPr>
          </w:p>
        </w:tc>
        <w:tc>
          <w:tcPr>
            <w:tcW w:w="5226" w:type="dxa"/>
            <w:shd w:val="clear" w:color="auto" w:fill="auto"/>
            <w:noWrap/>
            <w:hideMark/>
          </w:tcPr>
          <w:p w14:paraId="3D243824"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18A95A5" w14:textId="77777777" w:rsidR="00C314AA" w:rsidRPr="00C314AA" w:rsidRDefault="00C314AA" w:rsidP="00C314AA">
            <w:pPr>
              <w:jc w:val="center"/>
              <w:rPr>
                <w:rFonts w:eastAsia="Times New Roman"/>
              </w:rPr>
            </w:pPr>
            <w:r w:rsidRPr="00C314AA">
              <w:rPr>
                <w:rFonts w:eastAsia="Times New Roman"/>
              </w:rPr>
              <w:t>2 546,8</w:t>
            </w:r>
          </w:p>
        </w:tc>
        <w:tc>
          <w:tcPr>
            <w:tcW w:w="1417" w:type="dxa"/>
            <w:shd w:val="clear" w:color="auto" w:fill="auto"/>
            <w:noWrap/>
            <w:hideMark/>
          </w:tcPr>
          <w:p w14:paraId="2C9BA93E" w14:textId="77777777" w:rsidR="00C314AA" w:rsidRPr="00C314AA" w:rsidRDefault="00C314AA" w:rsidP="00C314AA">
            <w:pPr>
              <w:jc w:val="center"/>
              <w:rPr>
                <w:rFonts w:eastAsia="Times New Roman"/>
              </w:rPr>
            </w:pPr>
            <w:r w:rsidRPr="00C314AA">
              <w:rPr>
                <w:rFonts w:eastAsia="Times New Roman"/>
              </w:rPr>
              <w:t>4 979,0</w:t>
            </w:r>
          </w:p>
        </w:tc>
        <w:tc>
          <w:tcPr>
            <w:tcW w:w="1417" w:type="dxa"/>
            <w:shd w:val="clear" w:color="auto" w:fill="auto"/>
            <w:noWrap/>
            <w:hideMark/>
          </w:tcPr>
          <w:p w14:paraId="6AB8823E" w14:textId="77777777" w:rsidR="00C314AA" w:rsidRPr="00C314AA" w:rsidRDefault="00C314AA" w:rsidP="00C314AA">
            <w:pPr>
              <w:jc w:val="center"/>
              <w:rPr>
                <w:rFonts w:eastAsia="Times New Roman"/>
              </w:rPr>
            </w:pPr>
            <w:r w:rsidRPr="00C314AA">
              <w:rPr>
                <w:rFonts w:eastAsia="Times New Roman"/>
              </w:rPr>
              <w:t>-26 323,5</w:t>
            </w:r>
          </w:p>
        </w:tc>
      </w:tr>
      <w:tr w:rsidR="00C314AA" w:rsidRPr="00C314AA" w14:paraId="4625F957" w14:textId="77777777" w:rsidTr="00197D67">
        <w:trPr>
          <w:trHeight w:val="20"/>
        </w:trPr>
        <w:tc>
          <w:tcPr>
            <w:tcW w:w="628" w:type="dxa"/>
            <w:shd w:val="clear" w:color="auto" w:fill="auto"/>
            <w:noWrap/>
            <w:vAlign w:val="center"/>
            <w:hideMark/>
          </w:tcPr>
          <w:p w14:paraId="3F63C448" w14:textId="77777777" w:rsidR="00C314AA" w:rsidRPr="00C314AA" w:rsidRDefault="00C314AA" w:rsidP="00C314AA">
            <w:pPr>
              <w:jc w:val="center"/>
              <w:rPr>
                <w:rFonts w:eastAsia="Times New Roman"/>
              </w:rPr>
            </w:pPr>
          </w:p>
        </w:tc>
        <w:tc>
          <w:tcPr>
            <w:tcW w:w="5226" w:type="dxa"/>
            <w:shd w:val="clear" w:color="auto" w:fill="auto"/>
            <w:noWrap/>
            <w:hideMark/>
          </w:tcPr>
          <w:p w14:paraId="716DCF27"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CB0F292" w14:textId="77777777" w:rsidR="00C314AA" w:rsidRPr="00C314AA" w:rsidRDefault="00C314AA" w:rsidP="00C314AA">
            <w:pPr>
              <w:jc w:val="center"/>
              <w:rPr>
                <w:rFonts w:eastAsia="Times New Roman"/>
              </w:rPr>
            </w:pPr>
            <w:r w:rsidRPr="00C314AA">
              <w:rPr>
                <w:rFonts w:eastAsia="Times New Roman"/>
              </w:rPr>
              <w:t>17,3</w:t>
            </w:r>
          </w:p>
        </w:tc>
        <w:tc>
          <w:tcPr>
            <w:tcW w:w="1417" w:type="dxa"/>
            <w:shd w:val="clear" w:color="auto" w:fill="auto"/>
            <w:noWrap/>
            <w:hideMark/>
          </w:tcPr>
          <w:p w14:paraId="4B5697FD" w14:textId="77777777" w:rsidR="00C314AA" w:rsidRPr="00C314AA" w:rsidRDefault="00C314AA" w:rsidP="00C314AA">
            <w:pPr>
              <w:jc w:val="center"/>
              <w:rPr>
                <w:rFonts w:eastAsia="Times New Roman"/>
              </w:rPr>
            </w:pPr>
            <w:r w:rsidRPr="00C314AA">
              <w:rPr>
                <w:rFonts w:eastAsia="Times New Roman"/>
              </w:rPr>
              <w:t>33,8</w:t>
            </w:r>
          </w:p>
        </w:tc>
        <w:tc>
          <w:tcPr>
            <w:tcW w:w="1417" w:type="dxa"/>
            <w:shd w:val="clear" w:color="auto" w:fill="auto"/>
            <w:noWrap/>
            <w:hideMark/>
          </w:tcPr>
          <w:p w14:paraId="5411B3A7" w14:textId="77777777" w:rsidR="00C314AA" w:rsidRPr="00C314AA" w:rsidRDefault="00C314AA" w:rsidP="00C314AA">
            <w:pPr>
              <w:jc w:val="center"/>
              <w:rPr>
                <w:rFonts w:eastAsia="Times New Roman"/>
              </w:rPr>
            </w:pPr>
            <w:r w:rsidRPr="00C314AA">
              <w:rPr>
                <w:rFonts w:eastAsia="Times New Roman"/>
              </w:rPr>
              <w:t>-56,0</w:t>
            </w:r>
          </w:p>
        </w:tc>
      </w:tr>
      <w:tr w:rsidR="00C314AA" w:rsidRPr="00C314AA" w14:paraId="4AE0E166" w14:textId="77777777" w:rsidTr="00BA34FA">
        <w:trPr>
          <w:trHeight w:val="20"/>
        </w:trPr>
        <w:tc>
          <w:tcPr>
            <w:tcW w:w="628" w:type="dxa"/>
            <w:shd w:val="clear" w:color="auto" w:fill="auto"/>
            <w:noWrap/>
            <w:vAlign w:val="center"/>
            <w:hideMark/>
          </w:tcPr>
          <w:p w14:paraId="39DB591F" w14:textId="77777777" w:rsidR="00C314AA" w:rsidRPr="00C314AA" w:rsidRDefault="00C314AA" w:rsidP="00C314AA">
            <w:pPr>
              <w:jc w:val="center"/>
              <w:rPr>
                <w:rFonts w:eastAsia="Times New Roman"/>
                <w:b/>
              </w:rPr>
            </w:pPr>
            <w:r w:rsidRPr="00C314AA">
              <w:rPr>
                <w:rFonts w:eastAsia="Times New Roman"/>
                <w:b/>
              </w:rPr>
              <w:lastRenderedPageBreak/>
              <w:t>19</w:t>
            </w:r>
          </w:p>
        </w:tc>
        <w:tc>
          <w:tcPr>
            <w:tcW w:w="9577" w:type="dxa"/>
            <w:gridSpan w:val="4"/>
            <w:shd w:val="clear" w:color="auto" w:fill="auto"/>
            <w:hideMark/>
          </w:tcPr>
          <w:p w14:paraId="2EF6BDEC" w14:textId="77777777" w:rsidR="00C314AA" w:rsidRPr="00C314AA" w:rsidRDefault="00C314AA" w:rsidP="00C314AA">
            <w:pPr>
              <w:rPr>
                <w:rFonts w:eastAsia="Times New Roman"/>
                <w:b/>
              </w:rPr>
            </w:pPr>
            <w:r w:rsidRPr="00C314AA">
              <w:rPr>
                <w:rFonts w:eastAsia="Times New Roman"/>
                <w:b/>
              </w:rPr>
              <w:t>«Охрана окружающей среды в границах муниципального образования  «город Оренбург»</w:t>
            </w:r>
          </w:p>
        </w:tc>
      </w:tr>
      <w:tr w:rsidR="00C314AA" w:rsidRPr="00C314AA" w14:paraId="4C83A84D" w14:textId="77777777" w:rsidTr="00197D67">
        <w:trPr>
          <w:trHeight w:val="20"/>
        </w:trPr>
        <w:tc>
          <w:tcPr>
            <w:tcW w:w="628" w:type="dxa"/>
            <w:shd w:val="clear" w:color="auto" w:fill="auto"/>
            <w:noWrap/>
            <w:vAlign w:val="center"/>
            <w:hideMark/>
          </w:tcPr>
          <w:p w14:paraId="3033D7A7" w14:textId="77777777" w:rsidR="00C314AA" w:rsidRPr="00C314AA" w:rsidRDefault="00C314AA" w:rsidP="00C314AA">
            <w:pPr>
              <w:jc w:val="center"/>
              <w:rPr>
                <w:rFonts w:eastAsia="Times New Roman"/>
              </w:rPr>
            </w:pPr>
          </w:p>
        </w:tc>
        <w:tc>
          <w:tcPr>
            <w:tcW w:w="5226" w:type="dxa"/>
            <w:shd w:val="clear" w:color="auto" w:fill="auto"/>
            <w:noWrap/>
            <w:hideMark/>
          </w:tcPr>
          <w:p w14:paraId="4FE4F417"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1D74E8B4" w14:textId="77777777" w:rsidR="00C314AA" w:rsidRPr="00C314AA" w:rsidRDefault="00C314AA" w:rsidP="00C314AA">
            <w:pPr>
              <w:jc w:val="center"/>
              <w:rPr>
                <w:rFonts w:eastAsia="Times New Roman"/>
              </w:rPr>
            </w:pPr>
            <w:r w:rsidRPr="00C314AA">
              <w:rPr>
                <w:rFonts w:eastAsia="Times New Roman"/>
              </w:rPr>
              <w:t>1 277,8</w:t>
            </w:r>
          </w:p>
        </w:tc>
        <w:tc>
          <w:tcPr>
            <w:tcW w:w="1417" w:type="dxa"/>
            <w:shd w:val="clear" w:color="auto" w:fill="auto"/>
            <w:noWrap/>
            <w:hideMark/>
          </w:tcPr>
          <w:p w14:paraId="29100CC5" w14:textId="77777777" w:rsidR="00C314AA" w:rsidRPr="00C314AA" w:rsidRDefault="00C314AA" w:rsidP="00C314AA">
            <w:pPr>
              <w:jc w:val="center"/>
              <w:rPr>
                <w:rFonts w:eastAsia="Times New Roman"/>
              </w:rPr>
            </w:pPr>
            <w:r w:rsidRPr="00C314AA">
              <w:rPr>
                <w:rFonts w:eastAsia="Times New Roman"/>
              </w:rPr>
              <w:t>1 301,6</w:t>
            </w:r>
          </w:p>
        </w:tc>
        <w:tc>
          <w:tcPr>
            <w:tcW w:w="1417" w:type="dxa"/>
            <w:shd w:val="clear" w:color="auto" w:fill="auto"/>
            <w:noWrap/>
            <w:hideMark/>
          </w:tcPr>
          <w:p w14:paraId="67C6B110" w14:textId="77777777" w:rsidR="00C314AA" w:rsidRPr="00C314AA" w:rsidRDefault="00C314AA" w:rsidP="00C314AA">
            <w:pPr>
              <w:jc w:val="center"/>
              <w:rPr>
                <w:rFonts w:eastAsia="Times New Roman"/>
              </w:rPr>
            </w:pPr>
            <w:r w:rsidRPr="00C314AA">
              <w:rPr>
                <w:rFonts w:eastAsia="Times New Roman"/>
              </w:rPr>
              <w:t>2 738,0</w:t>
            </w:r>
          </w:p>
        </w:tc>
      </w:tr>
      <w:tr w:rsidR="00C314AA" w:rsidRPr="00C314AA" w14:paraId="1D380DF5" w14:textId="77777777" w:rsidTr="00197D67">
        <w:trPr>
          <w:trHeight w:val="20"/>
        </w:trPr>
        <w:tc>
          <w:tcPr>
            <w:tcW w:w="628" w:type="dxa"/>
            <w:shd w:val="clear" w:color="auto" w:fill="auto"/>
            <w:noWrap/>
            <w:vAlign w:val="center"/>
            <w:hideMark/>
          </w:tcPr>
          <w:p w14:paraId="71DC649E" w14:textId="77777777" w:rsidR="00C314AA" w:rsidRPr="00C314AA" w:rsidRDefault="00C314AA" w:rsidP="00C314AA">
            <w:pPr>
              <w:jc w:val="center"/>
              <w:rPr>
                <w:rFonts w:eastAsia="Times New Roman"/>
              </w:rPr>
            </w:pPr>
          </w:p>
        </w:tc>
        <w:tc>
          <w:tcPr>
            <w:tcW w:w="5226" w:type="dxa"/>
            <w:shd w:val="clear" w:color="auto" w:fill="auto"/>
            <w:hideMark/>
          </w:tcPr>
          <w:p w14:paraId="2F0CE8A7"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D460DD6" w14:textId="77777777" w:rsidR="00C314AA" w:rsidRPr="00C314AA" w:rsidRDefault="00C314AA" w:rsidP="00C314AA">
            <w:pPr>
              <w:jc w:val="center"/>
              <w:rPr>
                <w:rFonts w:eastAsia="Times New Roman"/>
              </w:rPr>
            </w:pPr>
            <w:r w:rsidRPr="00C314AA">
              <w:rPr>
                <w:rFonts w:eastAsia="Times New Roman"/>
              </w:rPr>
              <w:t>1 526,1</w:t>
            </w:r>
          </w:p>
        </w:tc>
        <w:tc>
          <w:tcPr>
            <w:tcW w:w="1417" w:type="dxa"/>
            <w:shd w:val="clear" w:color="auto" w:fill="auto"/>
            <w:noWrap/>
            <w:hideMark/>
          </w:tcPr>
          <w:p w14:paraId="238D82F1" w14:textId="77777777" w:rsidR="00C314AA" w:rsidRPr="00C314AA" w:rsidRDefault="00C314AA" w:rsidP="00C314AA">
            <w:pPr>
              <w:jc w:val="center"/>
              <w:rPr>
                <w:rFonts w:eastAsia="Times New Roman"/>
              </w:rPr>
            </w:pPr>
            <w:r w:rsidRPr="00C314AA">
              <w:rPr>
                <w:rFonts w:eastAsia="Times New Roman"/>
              </w:rPr>
              <w:t>1 590,1</w:t>
            </w:r>
          </w:p>
        </w:tc>
        <w:tc>
          <w:tcPr>
            <w:tcW w:w="1417" w:type="dxa"/>
            <w:shd w:val="clear" w:color="auto" w:fill="auto"/>
            <w:noWrap/>
            <w:hideMark/>
          </w:tcPr>
          <w:p w14:paraId="06E513DF" w14:textId="77777777" w:rsidR="00C314AA" w:rsidRPr="00C314AA" w:rsidRDefault="00C314AA" w:rsidP="00C314AA">
            <w:pPr>
              <w:jc w:val="center"/>
              <w:rPr>
                <w:rFonts w:eastAsia="Times New Roman"/>
              </w:rPr>
            </w:pPr>
            <w:r w:rsidRPr="00C314AA">
              <w:rPr>
                <w:rFonts w:eastAsia="Times New Roman"/>
              </w:rPr>
              <w:t>1 593,9</w:t>
            </w:r>
          </w:p>
        </w:tc>
      </w:tr>
      <w:tr w:rsidR="00C314AA" w:rsidRPr="00C314AA" w14:paraId="54DB09E9" w14:textId="77777777" w:rsidTr="00197D67">
        <w:trPr>
          <w:trHeight w:val="20"/>
        </w:trPr>
        <w:tc>
          <w:tcPr>
            <w:tcW w:w="628" w:type="dxa"/>
            <w:shd w:val="clear" w:color="auto" w:fill="auto"/>
            <w:noWrap/>
            <w:vAlign w:val="center"/>
            <w:hideMark/>
          </w:tcPr>
          <w:p w14:paraId="0A7C2F79" w14:textId="77777777" w:rsidR="00C314AA" w:rsidRPr="00C314AA" w:rsidRDefault="00C314AA" w:rsidP="00C314AA">
            <w:pPr>
              <w:jc w:val="center"/>
              <w:rPr>
                <w:rFonts w:eastAsia="Times New Roman"/>
              </w:rPr>
            </w:pPr>
          </w:p>
        </w:tc>
        <w:tc>
          <w:tcPr>
            <w:tcW w:w="5226" w:type="dxa"/>
            <w:shd w:val="clear" w:color="auto" w:fill="auto"/>
            <w:noWrap/>
            <w:hideMark/>
          </w:tcPr>
          <w:p w14:paraId="5935E2A9"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034565F5" w14:textId="77777777" w:rsidR="00C314AA" w:rsidRPr="00C314AA" w:rsidRDefault="00C314AA" w:rsidP="00C314AA">
            <w:pPr>
              <w:jc w:val="center"/>
              <w:rPr>
                <w:rFonts w:eastAsia="Times New Roman"/>
              </w:rPr>
            </w:pPr>
            <w:r w:rsidRPr="00C314AA">
              <w:rPr>
                <w:rFonts w:eastAsia="Times New Roman"/>
              </w:rPr>
              <w:t>231,0</w:t>
            </w:r>
          </w:p>
        </w:tc>
        <w:tc>
          <w:tcPr>
            <w:tcW w:w="1417" w:type="dxa"/>
            <w:shd w:val="clear" w:color="auto" w:fill="auto"/>
            <w:noWrap/>
            <w:hideMark/>
          </w:tcPr>
          <w:p w14:paraId="18652573" w14:textId="77777777" w:rsidR="00C314AA" w:rsidRPr="00C314AA" w:rsidRDefault="00C314AA" w:rsidP="00C314AA">
            <w:pPr>
              <w:jc w:val="center"/>
              <w:rPr>
                <w:rFonts w:eastAsia="Times New Roman"/>
              </w:rPr>
            </w:pPr>
            <w:r w:rsidRPr="00C314AA">
              <w:rPr>
                <w:rFonts w:eastAsia="Times New Roman"/>
              </w:rPr>
              <w:t>250,0</w:t>
            </w:r>
          </w:p>
        </w:tc>
        <w:tc>
          <w:tcPr>
            <w:tcW w:w="1417" w:type="dxa"/>
            <w:shd w:val="clear" w:color="auto" w:fill="auto"/>
            <w:noWrap/>
            <w:hideMark/>
          </w:tcPr>
          <w:p w14:paraId="7B5A5E27" w14:textId="77777777" w:rsidR="00C314AA" w:rsidRPr="00C314AA" w:rsidRDefault="00C314AA" w:rsidP="00C314AA">
            <w:pPr>
              <w:jc w:val="center"/>
              <w:rPr>
                <w:rFonts w:eastAsia="Times New Roman"/>
              </w:rPr>
            </w:pPr>
            <w:r w:rsidRPr="00C314AA">
              <w:rPr>
                <w:rFonts w:eastAsia="Times New Roman"/>
              </w:rPr>
              <w:t>250,0</w:t>
            </w:r>
          </w:p>
        </w:tc>
      </w:tr>
      <w:tr w:rsidR="00C314AA" w:rsidRPr="00C314AA" w14:paraId="121FEA38" w14:textId="77777777" w:rsidTr="00197D67">
        <w:trPr>
          <w:trHeight w:val="20"/>
        </w:trPr>
        <w:tc>
          <w:tcPr>
            <w:tcW w:w="628" w:type="dxa"/>
            <w:shd w:val="clear" w:color="auto" w:fill="auto"/>
            <w:noWrap/>
            <w:vAlign w:val="center"/>
            <w:hideMark/>
          </w:tcPr>
          <w:p w14:paraId="72180057" w14:textId="77777777" w:rsidR="00C314AA" w:rsidRPr="00C314AA" w:rsidRDefault="00C314AA" w:rsidP="00C314AA">
            <w:pPr>
              <w:jc w:val="center"/>
              <w:rPr>
                <w:rFonts w:eastAsia="Times New Roman"/>
              </w:rPr>
            </w:pPr>
          </w:p>
        </w:tc>
        <w:tc>
          <w:tcPr>
            <w:tcW w:w="5226" w:type="dxa"/>
            <w:shd w:val="clear" w:color="auto" w:fill="auto"/>
            <w:noWrap/>
            <w:hideMark/>
          </w:tcPr>
          <w:p w14:paraId="1DD1FB80"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1BAA1493" w14:textId="77777777" w:rsidR="00C314AA" w:rsidRPr="00C314AA" w:rsidRDefault="00C314AA" w:rsidP="00C314AA">
            <w:pPr>
              <w:jc w:val="center"/>
              <w:rPr>
                <w:rFonts w:eastAsia="Times New Roman"/>
              </w:rPr>
            </w:pPr>
            <w:r w:rsidRPr="00C314AA">
              <w:rPr>
                <w:rFonts w:eastAsia="Times New Roman"/>
              </w:rPr>
              <w:t>642,1</w:t>
            </w:r>
          </w:p>
        </w:tc>
        <w:tc>
          <w:tcPr>
            <w:tcW w:w="1417" w:type="dxa"/>
            <w:shd w:val="clear" w:color="auto" w:fill="auto"/>
            <w:noWrap/>
            <w:hideMark/>
          </w:tcPr>
          <w:p w14:paraId="66E41248" w14:textId="77777777" w:rsidR="00C314AA" w:rsidRPr="00C314AA" w:rsidRDefault="00C314AA" w:rsidP="00C314AA">
            <w:pPr>
              <w:jc w:val="center"/>
              <w:rPr>
                <w:rFonts w:eastAsia="Times New Roman"/>
              </w:rPr>
            </w:pPr>
            <w:r w:rsidRPr="00C314AA">
              <w:rPr>
                <w:rFonts w:eastAsia="Times New Roman"/>
              </w:rPr>
              <w:t>663,4</w:t>
            </w:r>
          </w:p>
        </w:tc>
        <w:tc>
          <w:tcPr>
            <w:tcW w:w="1417" w:type="dxa"/>
            <w:shd w:val="clear" w:color="auto" w:fill="auto"/>
            <w:noWrap/>
            <w:hideMark/>
          </w:tcPr>
          <w:p w14:paraId="569E4DEA" w14:textId="77777777" w:rsidR="00C314AA" w:rsidRPr="00C314AA" w:rsidRDefault="00C314AA" w:rsidP="00C314AA">
            <w:pPr>
              <w:jc w:val="center"/>
              <w:rPr>
                <w:rFonts w:eastAsia="Times New Roman"/>
              </w:rPr>
            </w:pPr>
            <w:r w:rsidRPr="00C314AA">
              <w:rPr>
                <w:rFonts w:eastAsia="Times New Roman"/>
              </w:rPr>
              <w:t>661,3</w:t>
            </w:r>
          </w:p>
        </w:tc>
      </w:tr>
      <w:tr w:rsidR="00C314AA" w:rsidRPr="00C314AA" w14:paraId="78906FDC" w14:textId="77777777" w:rsidTr="00197D67">
        <w:trPr>
          <w:trHeight w:val="20"/>
        </w:trPr>
        <w:tc>
          <w:tcPr>
            <w:tcW w:w="628" w:type="dxa"/>
            <w:shd w:val="clear" w:color="auto" w:fill="auto"/>
            <w:noWrap/>
            <w:vAlign w:val="center"/>
            <w:hideMark/>
          </w:tcPr>
          <w:p w14:paraId="6D692282" w14:textId="77777777" w:rsidR="00C314AA" w:rsidRPr="00C314AA" w:rsidRDefault="00C314AA" w:rsidP="00C314AA">
            <w:pPr>
              <w:jc w:val="center"/>
              <w:rPr>
                <w:rFonts w:eastAsia="Times New Roman"/>
              </w:rPr>
            </w:pPr>
          </w:p>
        </w:tc>
        <w:tc>
          <w:tcPr>
            <w:tcW w:w="5226" w:type="dxa"/>
            <w:shd w:val="clear" w:color="auto" w:fill="auto"/>
            <w:noWrap/>
            <w:hideMark/>
          </w:tcPr>
          <w:p w14:paraId="755DCFF5"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2AFFD83A" w14:textId="77777777" w:rsidR="00C314AA" w:rsidRPr="00C314AA" w:rsidRDefault="00C314AA" w:rsidP="00C314AA">
            <w:pPr>
              <w:jc w:val="center"/>
              <w:rPr>
                <w:rFonts w:eastAsia="Times New Roman"/>
              </w:rPr>
            </w:pPr>
            <w:r w:rsidRPr="00C314AA">
              <w:rPr>
                <w:rFonts w:eastAsia="Times New Roman"/>
              </w:rPr>
              <w:t>593,0</w:t>
            </w:r>
          </w:p>
        </w:tc>
        <w:tc>
          <w:tcPr>
            <w:tcW w:w="1417" w:type="dxa"/>
            <w:shd w:val="clear" w:color="auto" w:fill="auto"/>
            <w:noWrap/>
            <w:hideMark/>
          </w:tcPr>
          <w:p w14:paraId="3416E40A" w14:textId="77777777" w:rsidR="00C314AA" w:rsidRPr="00C314AA" w:rsidRDefault="00C314AA" w:rsidP="00C314AA">
            <w:pPr>
              <w:jc w:val="center"/>
              <w:rPr>
                <w:rFonts w:eastAsia="Times New Roman"/>
              </w:rPr>
            </w:pPr>
            <w:r w:rsidRPr="00C314AA">
              <w:rPr>
                <w:rFonts w:eastAsia="Times New Roman"/>
              </w:rPr>
              <w:t>616,7</w:t>
            </w:r>
          </w:p>
        </w:tc>
        <w:tc>
          <w:tcPr>
            <w:tcW w:w="1417" w:type="dxa"/>
            <w:shd w:val="clear" w:color="auto" w:fill="auto"/>
            <w:noWrap/>
            <w:hideMark/>
          </w:tcPr>
          <w:p w14:paraId="6D372B99" w14:textId="77777777" w:rsidR="00C314AA" w:rsidRPr="00C314AA" w:rsidRDefault="00C314AA" w:rsidP="00C314AA">
            <w:pPr>
              <w:jc w:val="center"/>
              <w:rPr>
                <w:rFonts w:eastAsia="Times New Roman"/>
              </w:rPr>
            </w:pPr>
            <w:r w:rsidRPr="00C314AA">
              <w:rPr>
                <w:rFonts w:eastAsia="Times New Roman"/>
              </w:rPr>
              <w:t>622,6</w:t>
            </w:r>
          </w:p>
        </w:tc>
      </w:tr>
      <w:tr w:rsidR="00C314AA" w:rsidRPr="00C314AA" w14:paraId="6E7E76AD" w14:textId="77777777" w:rsidTr="00197D67">
        <w:trPr>
          <w:trHeight w:val="20"/>
        </w:trPr>
        <w:tc>
          <w:tcPr>
            <w:tcW w:w="628" w:type="dxa"/>
            <w:shd w:val="clear" w:color="auto" w:fill="auto"/>
            <w:noWrap/>
            <w:vAlign w:val="center"/>
            <w:hideMark/>
          </w:tcPr>
          <w:p w14:paraId="58203EAF" w14:textId="77777777" w:rsidR="00C314AA" w:rsidRPr="00C314AA" w:rsidRDefault="00C314AA" w:rsidP="00C314AA">
            <w:pPr>
              <w:jc w:val="center"/>
              <w:rPr>
                <w:rFonts w:eastAsia="Times New Roman"/>
              </w:rPr>
            </w:pPr>
          </w:p>
        </w:tc>
        <w:tc>
          <w:tcPr>
            <w:tcW w:w="5226" w:type="dxa"/>
            <w:shd w:val="clear" w:color="auto" w:fill="auto"/>
            <w:noWrap/>
            <w:hideMark/>
          </w:tcPr>
          <w:p w14:paraId="6811B1D6"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hideMark/>
          </w:tcPr>
          <w:p w14:paraId="09E05F06" w14:textId="77777777" w:rsidR="00C314AA" w:rsidRPr="00C314AA" w:rsidRDefault="00C314AA" w:rsidP="00C314AA">
            <w:pPr>
              <w:jc w:val="center"/>
              <w:rPr>
                <w:rFonts w:eastAsia="Times New Roman"/>
              </w:rPr>
            </w:pPr>
            <w:r w:rsidRPr="00C314AA">
              <w:rPr>
                <w:rFonts w:eastAsia="Times New Roman"/>
              </w:rPr>
              <w:t>60,0</w:t>
            </w:r>
          </w:p>
        </w:tc>
        <w:tc>
          <w:tcPr>
            <w:tcW w:w="1417" w:type="dxa"/>
            <w:shd w:val="clear" w:color="auto" w:fill="auto"/>
            <w:noWrap/>
            <w:hideMark/>
          </w:tcPr>
          <w:p w14:paraId="7FAA1B74" w14:textId="77777777" w:rsidR="00C314AA" w:rsidRPr="00C314AA" w:rsidRDefault="00C314AA" w:rsidP="00C314AA">
            <w:pPr>
              <w:jc w:val="center"/>
              <w:rPr>
                <w:rFonts w:eastAsia="Times New Roman"/>
              </w:rPr>
            </w:pPr>
            <w:r w:rsidRPr="00C314AA">
              <w:rPr>
                <w:rFonts w:eastAsia="Times New Roman"/>
              </w:rPr>
              <w:t>60,0</w:t>
            </w:r>
          </w:p>
        </w:tc>
        <w:tc>
          <w:tcPr>
            <w:tcW w:w="1417" w:type="dxa"/>
            <w:shd w:val="clear" w:color="auto" w:fill="auto"/>
            <w:noWrap/>
            <w:hideMark/>
          </w:tcPr>
          <w:p w14:paraId="3BEC2CC6" w14:textId="77777777" w:rsidR="00C314AA" w:rsidRPr="00C314AA" w:rsidRDefault="00C314AA" w:rsidP="00C314AA">
            <w:pPr>
              <w:jc w:val="center"/>
              <w:rPr>
                <w:rFonts w:eastAsia="Times New Roman"/>
              </w:rPr>
            </w:pPr>
            <w:r w:rsidRPr="00C314AA">
              <w:rPr>
                <w:rFonts w:eastAsia="Times New Roman"/>
              </w:rPr>
              <w:t>60,0</w:t>
            </w:r>
          </w:p>
        </w:tc>
      </w:tr>
      <w:tr w:rsidR="00C314AA" w:rsidRPr="00C314AA" w14:paraId="0C395C5E" w14:textId="77777777" w:rsidTr="00197D67">
        <w:trPr>
          <w:trHeight w:val="20"/>
        </w:trPr>
        <w:tc>
          <w:tcPr>
            <w:tcW w:w="628" w:type="dxa"/>
            <w:shd w:val="clear" w:color="auto" w:fill="auto"/>
            <w:noWrap/>
            <w:vAlign w:val="center"/>
            <w:hideMark/>
          </w:tcPr>
          <w:p w14:paraId="049BC762" w14:textId="77777777" w:rsidR="00C314AA" w:rsidRPr="00C314AA" w:rsidRDefault="00C314AA" w:rsidP="00C314AA">
            <w:pPr>
              <w:jc w:val="center"/>
              <w:rPr>
                <w:rFonts w:eastAsia="Times New Roman"/>
              </w:rPr>
            </w:pPr>
          </w:p>
        </w:tc>
        <w:tc>
          <w:tcPr>
            <w:tcW w:w="5226" w:type="dxa"/>
            <w:shd w:val="clear" w:color="auto" w:fill="auto"/>
            <w:noWrap/>
            <w:hideMark/>
          </w:tcPr>
          <w:p w14:paraId="673CA9E1"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1D4E0E2F" w14:textId="77777777" w:rsidR="00C314AA" w:rsidRPr="00C314AA" w:rsidRDefault="00C314AA" w:rsidP="00C314AA">
            <w:pPr>
              <w:jc w:val="center"/>
              <w:rPr>
                <w:rFonts w:eastAsia="Times New Roman"/>
              </w:rPr>
            </w:pPr>
            <w:r w:rsidRPr="00C314AA">
              <w:rPr>
                <w:rFonts w:eastAsia="Times New Roman"/>
              </w:rPr>
              <w:t>248,3</w:t>
            </w:r>
          </w:p>
        </w:tc>
        <w:tc>
          <w:tcPr>
            <w:tcW w:w="1417" w:type="dxa"/>
            <w:shd w:val="clear" w:color="auto" w:fill="auto"/>
            <w:noWrap/>
            <w:hideMark/>
          </w:tcPr>
          <w:p w14:paraId="5682D4B3" w14:textId="77777777" w:rsidR="00C314AA" w:rsidRPr="00C314AA" w:rsidRDefault="00C314AA" w:rsidP="00C314AA">
            <w:pPr>
              <w:jc w:val="center"/>
              <w:rPr>
                <w:rFonts w:eastAsia="Times New Roman"/>
              </w:rPr>
            </w:pPr>
            <w:r w:rsidRPr="00C314AA">
              <w:rPr>
                <w:rFonts w:eastAsia="Times New Roman"/>
              </w:rPr>
              <w:t>288,5</w:t>
            </w:r>
          </w:p>
        </w:tc>
        <w:tc>
          <w:tcPr>
            <w:tcW w:w="1417" w:type="dxa"/>
            <w:shd w:val="clear" w:color="auto" w:fill="auto"/>
            <w:noWrap/>
            <w:hideMark/>
          </w:tcPr>
          <w:p w14:paraId="7426B6A2" w14:textId="77777777" w:rsidR="00C314AA" w:rsidRPr="00C314AA" w:rsidRDefault="00C314AA" w:rsidP="00C314AA">
            <w:pPr>
              <w:jc w:val="center"/>
              <w:rPr>
                <w:rFonts w:eastAsia="Times New Roman"/>
              </w:rPr>
            </w:pPr>
            <w:r w:rsidRPr="00C314AA">
              <w:rPr>
                <w:rFonts w:eastAsia="Times New Roman"/>
              </w:rPr>
              <w:t>-1 144,1</w:t>
            </w:r>
          </w:p>
        </w:tc>
      </w:tr>
      <w:tr w:rsidR="00C314AA" w:rsidRPr="00C314AA" w14:paraId="2E40EFE7" w14:textId="77777777" w:rsidTr="00197D67">
        <w:trPr>
          <w:trHeight w:val="20"/>
        </w:trPr>
        <w:tc>
          <w:tcPr>
            <w:tcW w:w="628" w:type="dxa"/>
            <w:shd w:val="clear" w:color="auto" w:fill="auto"/>
            <w:noWrap/>
            <w:vAlign w:val="center"/>
            <w:hideMark/>
          </w:tcPr>
          <w:p w14:paraId="0F992AD6" w14:textId="77777777" w:rsidR="00C314AA" w:rsidRPr="00C314AA" w:rsidRDefault="00C314AA" w:rsidP="00C314AA">
            <w:pPr>
              <w:jc w:val="center"/>
              <w:rPr>
                <w:rFonts w:eastAsia="Times New Roman"/>
              </w:rPr>
            </w:pPr>
          </w:p>
        </w:tc>
        <w:tc>
          <w:tcPr>
            <w:tcW w:w="5226" w:type="dxa"/>
            <w:shd w:val="clear" w:color="auto" w:fill="auto"/>
            <w:noWrap/>
            <w:hideMark/>
          </w:tcPr>
          <w:p w14:paraId="020D1F6D"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4C7B373E" w14:textId="77777777" w:rsidR="00C314AA" w:rsidRPr="00C314AA" w:rsidRDefault="00C314AA" w:rsidP="00C314AA">
            <w:pPr>
              <w:jc w:val="center"/>
              <w:rPr>
                <w:rFonts w:eastAsia="Times New Roman"/>
              </w:rPr>
            </w:pPr>
            <w:r w:rsidRPr="00C314AA">
              <w:rPr>
                <w:rFonts w:eastAsia="Times New Roman"/>
              </w:rPr>
              <w:t>19,4</w:t>
            </w:r>
          </w:p>
        </w:tc>
        <w:tc>
          <w:tcPr>
            <w:tcW w:w="1417" w:type="dxa"/>
            <w:shd w:val="clear" w:color="auto" w:fill="auto"/>
            <w:noWrap/>
            <w:hideMark/>
          </w:tcPr>
          <w:p w14:paraId="2E032A88" w14:textId="77777777" w:rsidR="00C314AA" w:rsidRPr="00C314AA" w:rsidRDefault="00C314AA" w:rsidP="00C314AA">
            <w:pPr>
              <w:jc w:val="center"/>
              <w:rPr>
                <w:rFonts w:eastAsia="Times New Roman"/>
              </w:rPr>
            </w:pPr>
            <w:r w:rsidRPr="00C314AA">
              <w:rPr>
                <w:rFonts w:eastAsia="Times New Roman"/>
              </w:rPr>
              <w:t>22,2</w:t>
            </w:r>
          </w:p>
        </w:tc>
        <w:tc>
          <w:tcPr>
            <w:tcW w:w="1417" w:type="dxa"/>
            <w:shd w:val="clear" w:color="auto" w:fill="auto"/>
            <w:noWrap/>
            <w:hideMark/>
          </w:tcPr>
          <w:p w14:paraId="4A836831" w14:textId="77777777" w:rsidR="00C314AA" w:rsidRPr="00C314AA" w:rsidRDefault="00C314AA" w:rsidP="00C314AA">
            <w:pPr>
              <w:jc w:val="center"/>
              <w:rPr>
                <w:rFonts w:eastAsia="Times New Roman"/>
              </w:rPr>
            </w:pPr>
            <w:r w:rsidRPr="00C314AA">
              <w:rPr>
                <w:rFonts w:eastAsia="Times New Roman"/>
              </w:rPr>
              <w:t>-41,8</w:t>
            </w:r>
          </w:p>
        </w:tc>
      </w:tr>
      <w:tr w:rsidR="00C314AA" w:rsidRPr="00C314AA" w14:paraId="45E58172" w14:textId="77777777" w:rsidTr="00BA34FA">
        <w:trPr>
          <w:trHeight w:val="20"/>
        </w:trPr>
        <w:tc>
          <w:tcPr>
            <w:tcW w:w="628" w:type="dxa"/>
            <w:shd w:val="clear" w:color="auto" w:fill="auto"/>
            <w:noWrap/>
            <w:vAlign w:val="center"/>
            <w:hideMark/>
          </w:tcPr>
          <w:p w14:paraId="0C402B11" w14:textId="77777777" w:rsidR="00C314AA" w:rsidRPr="00C314AA" w:rsidRDefault="00C314AA" w:rsidP="00C314AA">
            <w:pPr>
              <w:jc w:val="center"/>
              <w:rPr>
                <w:rFonts w:eastAsia="Times New Roman"/>
                <w:b/>
              </w:rPr>
            </w:pPr>
            <w:r w:rsidRPr="00C314AA">
              <w:rPr>
                <w:rFonts w:eastAsia="Times New Roman"/>
                <w:b/>
              </w:rPr>
              <w:t>20</w:t>
            </w:r>
          </w:p>
        </w:tc>
        <w:tc>
          <w:tcPr>
            <w:tcW w:w="9577" w:type="dxa"/>
            <w:gridSpan w:val="4"/>
            <w:shd w:val="clear" w:color="auto" w:fill="auto"/>
            <w:hideMark/>
          </w:tcPr>
          <w:p w14:paraId="14C0DCDB" w14:textId="77777777" w:rsidR="00C314AA" w:rsidRPr="00C314AA" w:rsidRDefault="00C314AA" w:rsidP="00C314AA">
            <w:pPr>
              <w:rPr>
                <w:rFonts w:eastAsia="Times New Roman"/>
                <w:b/>
              </w:rPr>
            </w:pPr>
            <w:r w:rsidRPr="00C314AA">
              <w:rPr>
                <w:rFonts w:eastAsia="Times New Roman"/>
                <w:b/>
              </w:rPr>
              <w:t>«Информатизация и связь в обеспечении деятельности органов местного самоуправления муниципального образования «город Оренбург»</w:t>
            </w:r>
          </w:p>
        </w:tc>
      </w:tr>
      <w:tr w:rsidR="00C314AA" w:rsidRPr="00C314AA" w14:paraId="09C62DD8" w14:textId="77777777" w:rsidTr="00197D67">
        <w:trPr>
          <w:trHeight w:val="20"/>
        </w:trPr>
        <w:tc>
          <w:tcPr>
            <w:tcW w:w="628" w:type="dxa"/>
            <w:shd w:val="clear" w:color="auto" w:fill="auto"/>
            <w:noWrap/>
            <w:vAlign w:val="center"/>
            <w:hideMark/>
          </w:tcPr>
          <w:p w14:paraId="10A3BB9F" w14:textId="77777777" w:rsidR="00C314AA" w:rsidRPr="00C314AA" w:rsidRDefault="00C314AA" w:rsidP="00C314AA">
            <w:pPr>
              <w:jc w:val="center"/>
              <w:rPr>
                <w:rFonts w:eastAsia="Times New Roman"/>
              </w:rPr>
            </w:pPr>
          </w:p>
        </w:tc>
        <w:tc>
          <w:tcPr>
            <w:tcW w:w="5226" w:type="dxa"/>
            <w:shd w:val="clear" w:color="auto" w:fill="auto"/>
            <w:noWrap/>
            <w:hideMark/>
          </w:tcPr>
          <w:p w14:paraId="746187FE"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5CAB152E" w14:textId="77777777" w:rsidR="00C314AA" w:rsidRPr="00C314AA" w:rsidRDefault="00C314AA" w:rsidP="00C314AA">
            <w:pPr>
              <w:jc w:val="center"/>
              <w:rPr>
                <w:rFonts w:eastAsia="Times New Roman"/>
              </w:rPr>
            </w:pPr>
            <w:r w:rsidRPr="00C314AA">
              <w:rPr>
                <w:rFonts w:eastAsia="Times New Roman"/>
              </w:rPr>
              <w:t>31 690,3</w:t>
            </w:r>
          </w:p>
        </w:tc>
        <w:tc>
          <w:tcPr>
            <w:tcW w:w="1417" w:type="dxa"/>
            <w:shd w:val="clear" w:color="auto" w:fill="auto"/>
            <w:noWrap/>
            <w:hideMark/>
          </w:tcPr>
          <w:p w14:paraId="2A5873EF" w14:textId="77777777" w:rsidR="00C314AA" w:rsidRPr="00C314AA" w:rsidRDefault="00C314AA" w:rsidP="00C314AA">
            <w:pPr>
              <w:jc w:val="center"/>
              <w:rPr>
                <w:rFonts w:eastAsia="Times New Roman"/>
              </w:rPr>
            </w:pPr>
            <w:r w:rsidRPr="00C314AA">
              <w:rPr>
                <w:rFonts w:eastAsia="Times New Roman"/>
              </w:rPr>
              <w:t>36 690,3</w:t>
            </w:r>
          </w:p>
        </w:tc>
        <w:tc>
          <w:tcPr>
            <w:tcW w:w="1417" w:type="dxa"/>
            <w:shd w:val="clear" w:color="auto" w:fill="auto"/>
            <w:noWrap/>
            <w:hideMark/>
          </w:tcPr>
          <w:p w14:paraId="1E6452B8" w14:textId="77777777" w:rsidR="00C314AA" w:rsidRPr="00C314AA" w:rsidRDefault="00C314AA" w:rsidP="00C314AA">
            <w:pPr>
              <w:jc w:val="center"/>
              <w:rPr>
                <w:rFonts w:eastAsia="Times New Roman"/>
              </w:rPr>
            </w:pPr>
            <w:r w:rsidRPr="00C314AA">
              <w:rPr>
                <w:rFonts w:eastAsia="Times New Roman"/>
              </w:rPr>
              <w:t>27 822,0</w:t>
            </w:r>
          </w:p>
        </w:tc>
      </w:tr>
      <w:tr w:rsidR="00C314AA" w:rsidRPr="00C314AA" w14:paraId="4DF6FD1C" w14:textId="77777777" w:rsidTr="00197D67">
        <w:trPr>
          <w:trHeight w:val="20"/>
        </w:trPr>
        <w:tc>
          <w:tcPr>
            <w:tcW w:w="628" w:type="dxa"/>
            <w:shd w:val="clear" w:color="auto" w:fill="auto"/>
            <w:noWrap/>
            <w:vAlign w:val="center"/>
            <w:hideMark/>
          </w:tcPr>
          <w:p w14:paraId="12D97882" w14:textId="77777777" w:rsidR="00C314AA" w:rsidRPr="00C314AA" w:rsidRDefault="00C314AA" w:rsidP="00C314AA">
            <w:pPr>
              <w:jc w:val="center"/>
              <w:rPr>
                <w:rFonts w:eastAsia="Times New Roman"/>
              </w:rPr>
            </w:pPr>
          </w:p>
        </w:tc>
        <w:tc>
          <w:tcPr>
            <w:tcW w:w="5226" w:type="dxa"/>
            <w:shd w:val="clear" w:color="auto" w:fill="auto"/>
            <w:hideMark/>
          </w:tcPr>
          <w:p w14:paraId="3BF0E02E"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22D50D18" w14:textId="77777777" w:rsidR="00C314AA" w:rsidRPr="00C314AA" w:rsidRDefault="00C314AA" w:rsidP="00C314AA">
            <w:pPr>
              <w:jc w:val="center"/>
              <w:rPr>
                <w:rFonts w:eastAsia="Times New Roman"/>
              </w:rPr>
            </w:pPr>
            <w:r w:rsidRPr="00C314AA">
              <w:rPr>
                <w:rFonts w:eastAsia="Times New Roman"/>
              </w:rPr>
              <w:t>31 522,9</w:t>
            </w:r>
          </w:p>
        </w:tc>
        <w:tc>
          <w:tcPr>
            <w:tcW w:w="1417" w:type="dxa"/>
            <w:shd w:val="clear" w:color="auto" w:fill="auto"/>
            <w:noWrap/>
            <w:hideMark/>
          </w:tcPr>
          <w:p w14:paraId="62641707" w14:textId="77777777" w:rsidR="00C314AA" w:rsidRPr="00C314AA" w:rsidRDefault="00C314AA" w:rsidP="00C314AA">
            <w:pPr>
              <w:jc w:val="center"/>
              <w:rPr>
                <w:rFonts w:eastAsia="Times New Roman"/>
              </w:rPr>
            </w:pPr>
            <w:r w:rsidRPr="00C314AA">
              <w:rPr>
                <w:rFonts w:eastAsia="Times New Roman"/>
              </w:rPr>
              <w:t>33 241,8</w:t>
            </w:r>
          </w:p>
        </w:tc>
        <w:tc>
          <w:tcPr>
            <w:tcW w:w="1417" w:type="dxa"/>
            <w:shd w:val="clear" w:color="auto" w:fill="auto"/>
            <w:noWrap/>
            <w:hideMark/>
          </w:tcPr>
          <w:p w14:paraId="34D4420F" w14:textId="77777777" w:rsidR="00C314AA" w:rsidRPr="00C314AA" w:rsidRDefault="00C314AA" w:rsidP="00C314AA">
            <w:pPr>
              <w:jc w:val="center"/>
              <w:rPr>
                <w:rFonts w:eastAsia="Times New Roman"/>
              </w:rPr>
            </w:pPr>
            <w:r w:rsidRPr="00C314AA">
              <w:rPr>
                <w:rFonts w:eastAsia="Times New Roman"/>
              </w:rPr>
              <w:t>34 552,7</w:t>
            </w:r>
          </w:p>
        </w:tc>
      </w:tr>
      <w:tr w:rsidR="00C314AA" w:rsidRPr="00C314AA" w14:paraId="3616BCA0" w14:textId="77777777" w:rsidTr="00197D67">
        <w:trPr>
          <w:trHeight w:val="20"/>
        </w:trPr>
        <w:tc>
          <w:tcPr>
            <w:tcW w:w="628" w:type="dxa"/>
            <w:shd w:val="clear" w:color="auto" w:fill="auto"/>
            <w:noWrap/>
            <w:vAlign w:val="center"/>
            <w:hideMark/>
          </w:tcPr>
          <w:p w14:paraId="1758F5D7" w14:textId="77777777" w:rsidR="00C314AA" w:rsidRPr="00C314AA" w:rsidRDefault="00C314AA" w:rsidP="00C314AA">
            <w:pPr>
              <w:jc w:val="center"/>
              <w:rPr>
                <w:rFonts w:eastAsia="Times New Roman"/>
              </w:rPr>
            </w:pPr>
          </w:p>
        </w:tc>
        <w:tc>
          <w:tcPr>
            <w:tcW w:w="5226" w:type="dxa"/>
            <w:shd w:val="clear" w:color="auto" w:fill="auto"/>
            <w:noWrap/>
            <w:hideMark/>
          </w:tcPr>
          <w:p w14:paraId="4ADBE457" w14:textId="77777777" w:rsidR="00C314AA" w:rsidRPr="00C314AA" w:rsidRDefault="00C314AA" w:rsidP="00C314AA">
            <w:pPr>
              <w:jc w:val="right"/>
              <w:rPr>
                <w:rFonts w:eastAsia="Times New Roman"/>
                <w:i/>
                <w:iCs/>
              </w:rPr>
            </w:pPr>
            <w:r w:rsidRPr="00C314AA">
              <w:rPr>
                <w:rFonts w:eastAsia="Times New Roman"/>
                <w:i/>
                <w:iCs/>
              </w:rPr>
              <w:t>УИС</w:t>
            </w:r>
          </w:p>
        </w:tc>
        <w:tc>
          <w:tcPr>
            <w:tcW w:w="1517" w:type="dxa"/>
            <w:shd w:val="clear" w:color="auto" w:fill="auto"/>
            <w:noWrap/>
            <w:hideMark/>
          </w:tcPr>
          <w:p w14:paraId="70D3B006" w14:textId="77777777" w:rsidR="00C314AA" w:rsidRPr="00C314AA" w:rsidRDefault="00C314AA" w:rsidP="00C314AA">
            <w:pPr>
              <w:jc w:val="center"/>
              <w:rPr>
                <w:rFonts w:eastAsia="Times New Roman"/>
              </w:rPr>
            </w:pPr>
            <w:r w:rsidRPr="00C314AA">
              <w:rPr>
                <w:rFonts w:eastAsia="Times New Roman"/>
              </w:rPr>
              <w:t>31 522,9</w:t>
            </w:r>
          </w:p>
        </w:tc>
        <w:tc>
          <w:tcPr>
            <w:tcW w:w="1417" w:type="dxa"/>
            <w:shd w:val="clear" w:color="auto" w:fill="auto"/>
            <w:noWrap/>
            <w:hideMark/>
          </w:tcPr>
          <w:p w14:paraId="0414CEE5" w14:textId="77777777" w:rsidR="00C314AA" w:rsidRPr="00C314AA" w:rsidRDefault="00C314AA" w:rsidP="00C314AA">
            <w:pPr>
              <w:jc w:val="center"/>
              <w:rPr>
                <w:rFonts w:eastAsia="Times New Roman"/>
              </w:rPr>
            </w:pPr>
            <w:r w:rsidRPr="00C314AA">
              <w:rPr>
                <w:rFonts w:eastAsia="Times New Roman"/>
              </w:rPr>
              <w:t>33 241,8</w:t>
            </w:r>
          </w:p>
        </w:tc>
        <w:tc>
          <w:tcPr>
            <w:tcW w:w="1417" w:type="dxa"/>
            <w:shd w:val="clear" w:color="auto" w:fill="auto"/>
            <w:noWrap/>
            <w:hideMark/>
          </w:tcPr>
          <w:p w14:paraId="2D51CC48" w14:textId="77777777" w:rsidR="00C314AA" w:rsidRPr="00C314AA" w:rsidRDefault="00C314AA" w:rsidP="00C314AA">
            <w:pPr>
              <w:jc w:val="center"/>
              <w:rPr>
                <w:rFonts w:eastAsia="Times New Roman"/>
              </w:rPr>
            </w:pPr>
            <w:r w:rsidRPr="00C314AA">
              <w:rPr>
                <w:rFonts w:eastAsia="Times New Roman"/>
              </w:rPr>
              <w:t>34 552,7</w:t>
            </w:r>
          </w:p>
        </w:tc>
      </w:tr>
      <w:tr w:rsidR="00C314AA" w:rsidRPr="00C314AA" w14:paraId="2F269B17" w14:textId="77777777" w:rsidTr="00197D67">
        <w:trPr>
          <w:trHeight w:val="20"/>
        </w:trPr>
        <w:tc>
          <w:tcPr>
            <w:tcW w:w="628" w:type="dxa"/>
            <w:shd w:val="clear" w:color="auto" w:fill="auto"/>
            <w:noWrap/>
            <w:vAlign w:val="center"/>
            <w:hideMark/>
          </w:tcPr>
          <w:p w14:paraId="214F1121" w14:textId="77777777" w:rsidR="00C314AA" w:rsidRPr="00C314AA" w:rsidRDefault="00C314AA" w:rsidP="00C314AA">
            <w:pPr>
              <w:jc w:val="center"/>
              <w:rPr>
                <w:rFonts w:eastAsia="Times New Roman"/>
              </w:rPr>
            </w:pPr>
          </w:p>
        </w:tc>
        <w:tc>
          <w:tcPr>
            <w:tcW w:w="5226" w:type="dxa"/>
            <w:shd w:val="clear" w:color="auto" w:fill="auto"/>
            <w:noWrap/>
            <w:hideMark/>
          </w:tcPr>
          <w:p w14:paraId="7150F202"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49611A75" w14:textId="77777777" w:rsidR="00C314AA" w:rsidRPr="00C314AA" w:rsidRDefault="00C314AA" w:rsidP="00C314AA">
            <w:pPr>
              <w:jc w:val="center"/>
              <w:rPr>
                <w:rFonts w:eastAsia="Times New Roman"/>
              </w:rPr>
            </w:pPr>
            <w:r w:rsidRPr="00C314AA">
              <w:rPr>
                <w:rFonts w:eastAsia="Times New Roman"/>
              </w:rPr>
              <w:t>-167,4</w:t>
            </w:r>
          </w:p>
        </w:tc>
        <w:tc>
          <w:tcPr>
            <w:tcW w:w="1417" w:type="dxa"/>
            <w:shd w:val="clear" w:color="auto" w:fill="auto"/>
            <w:noWrap/>
            <w:hideMark/>
          </w:tcPr>
          <w:p w14:paraId="2D40CB5A" w14:textId="77777777" w:rsidR="00C314AA" w:rsidRPr="00C314AA" w:rsidRDefault="00C314AA" w:rsidP="00C314AA">
            <w:pPr>
              <w:jc w:val="center"/>
              <w:rPr>
                <w:rFonts w:eastAsia="Times New Roman"/>
              </w:rPr>
            </w:pPr>
            <w:r w:rsidRPr="00C314AA">
              <w:rPr>
                <w:rFonts w:eastAsia="Times New Roman"/>
              </w:rPr>
              <w:t>-3 448,5</w:t>
            </w:r>
          </w:p>
        </w:tc>
        <w:tc>
          <w:tcPr>
            <w:tcW w:w="1417" w:type="dxa"/>
            <w:shd w:val="clear" w:color="auto" w:fill="auto"/>
            <w:noWrap/>
            <w:hideMark/>
          </w:tcPr>
          <w:p w14:paraId="29C61529" w14:textId="77777777" w:rsidR="00C314AA" w:rsidRPr="00C314AA" w:rsidRDefault="00C314AA" w:rsidP="00C314AA">
            <w:pPr>
              <w:jc w:val="center"/>
              <w:rPr>
                <w:rFonts w:eastAsia="Times New Roman"/>
              </w:rPr>
            </w:pPr>
            <w:r w:rsidRPr="00C314AA">
              <w:rPr>
                <w:rFonts w:eastAsia="Times New Roman"/>
              </w:rPr>
              <w:t>6 730,7</w:t>
            </w:r>
          </w:p>
        </w:tc>
      </w:tr>
      <w:tr w:rsidR="00C314AA" w:rsidRPr="00C314AA" w14:paraId="2CC5A088" w14:textId="77777777" w:rsidTr="00197D67">
        <w:trPr>
          <w:trHeight w:val="20"/>
        </w:trPr>
        <w:tc>
          <w:tcPr>
            <w:tcW w:w="628" w:type="dxa"/>
            <w:shd w:val="clear" w:color="auto" w:fill="auto"/>
            <w:noWrap/>
            <w:vAlign w:val="center"/>
            <w:hideMark/>
          </w:tcPr>
          <w:p w14:paraId="771888FC" w14:textId="77777777" w:rsidR="00C314AA" w:rsidRPr="00C314AA" w:rsidRDefault="00C314AA" w:rsidP="00C314AA">
            <w:pPr>
              <w:jc w:val="center"/>
              <w:rPr>
                <w:rFonts w:eastAsia="Times New Roman"/>
              </w:rPr>
            </w:pPr>
          </w:p>
        </w:tc>
        <w:tc>
          <w:tcPr>
            <w:tcW w:w="5226" w:type="dxa"/>
            <w:shd w:val="clear" w:color="auto" w:fill="auto"/>
            <w:noWrap/>
            <w:hideMark/>
          </w:tcPr>
          <w:p w14:paraId="034C1E44"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A31CDC7" w14:textId="77777777" w:rsidR="00C314AA" w:rsidRPr="00C314AA" w:rsidRDefault="00C314AA" w:rsidP="00C314AA">
            <w:pPr>
              <w:jc w:val="center"/>
              <w:rPr>
                <w:rFonts w:eastAsia="Times New Roman"/>
              </w:rPr>
            </w:pPr>
            <w:r w:rsidRPr="00C314AA">
              <w:rPr>
                <w:rFonts w:eastAsia="Times New Roman"/>
              </w:rPr>
              <w:t>-0,5</w:t>
            </w:r>
          </w:p>
        </w:tc>
        <w:tc>
          <w:tcPr>
            <w:tcW w:w="1417" w:type="dxa"/>
            <w:shd w:val="clear" w:color="auto" w:fill="auto"/>
            <w:noWrap/>
            <w:hideMark/>
          </w:tcPr>
          <w:p w14:paraId="03B0122E" w14:textId="77777777" w:rsidR="00C314AA" w:rsidRPr="00C314AA" w:rsidRDefault="00C314AA" w:rsidP="00C314AA">
            <w:pPr>
              <w:jc w:val="center"/>
              <w:rPr>
                <w:rFonts w:eastAsia="Times New Roman"/>
              </w:rPr>
            </w:pPr>
            <w:r w:rsidRPr="00C314AA">
              <w:rPr>
                <w:rFonts w:eastAsia="Times New Roman"/>
              </w:rPr>
              <w:t>-9,4</w:t>
            </w:r>
          </w:p>
        </w:tc>
        <w:tc>
          <w:tcPr>
            <w:tcW w:w="1417" w:type="dxa"/>
            <w:shd w:val="clear" w:color="auto" w:fill="auto"/>
            <w:noWrap/>
            <w:hideMark/>
          </w:tcPr>
          <w:p w14:paraId="14B632C0" w14:textId="77777777" w:rsidR="00C314AA" w:rsidRPr="00C314AA" w:rsidRDefault="00C314AA" w:rsidP="00C314AA">
            <w:pPr>
              <w:jc w:val="center"/>
              <w:rPr>
                <w:rFonts w:eastAsia="Times New Roman"/>
              </w:rPr>
            </w:pPr>
            <w:r w:rsidRPr="00C314AA">
              <w:rPr>
                <w:rFonts w:eastAsia="Times New Roman"/>
              </w:rPr>
              <w:t>24,2</w:t>
            </w:r>
          </w:p>
        </w:tc>
      </w:tr>
      <w:tr w:rsidR="00C314AA" w:rsidRPr="00C314AA" w14:paraId="67A1746E" w14:textId="77777777" w:rsidTr="00BA34FA">
        <w:trPr>
          <w:trHeight w:val="20"/>
        </w:trPr>
        <w:tc>
          <w:tcPr>
            <w:tcW w:w="628" w:type="dxa"/>
            <w:shd w:val="clear" w:color="auto" w:fill="auto"/>
            <w:noWrap/>
            <w:vAlign w:val="center"/>
            <w:hideMark/>
          </w:tcPr>
          <w:p w14:paraId="34AC3E66" w14:textId="77777777" w:rsidR="00C314AA" w:rsidRPr="00C314AA" w:rsidRDefault="00C314AA" w:rsidP="00C314AA">
            <w:pPr>
              <w:jc w:val="center"/>
              <w:rPr>
                <w:rFonts w:eastAsia="Times New Roman"/>
                <w:b/>
              </w:rPr>
            </w:pPr>
            <w:r w:rsidRPr="00C314AA">
              <w:rPr>
                <w:rFonts w:eastAsia="Times New Roman"/>
                <w:b/>
              </w:rPr>
              <w:t>21</w:t>
            </w:r>
          </w:p>
        </w:tc>
        <w:tc>
          <w:tcPr>
            <w:tcW w:w="9577" w:type="dxa"/>
            <w:gridSpan w:val="4"/>
            <w:shd w:val="clear" w:color="auto" w:fill="auto"/>
            <w:hideMark/>
          </w:tcPr>
          <w:p w14:paraId="4EE2A359" w14:textId="77777777" w:rsidR="00C314AA" w:rsidRPr="00C314AA" w:rsidRDefault="00C314AA" w:rsidP="00C314AA">
            <w:pPr>
              <w:rPr>
                <w:rFonts w:eastAsia="Times New Roman"/>
                <w:b/>
              </w:rPr>
            </w:pPr>
            <w:r w:rsidRPr="00C314AA">
              <w:rPr>
                <w:rFonts w:eastAsia="Times New Roman"/>
                <w:b/>
              </w:rPr>
              <w:t>«Комплексное благоустройство и повышение качества жизни населения на территории Северного округа города Оренбурга»</w:t>
            </w:r>
          </w:p>
        </w:tc>
      </w:tr>
      <w:tr w:rsidR="00C314AA" w:rsidRPr="00C314AA" w14:paraId="1FE520C6" w14:textId="77777777" w:rsidTr="00197D67">
        <w:trPr>
          <w:trHeight w:val="20"/>
        </w:trPr>
        <w:tc>
          <w:tcPr>
            <w:tcW w:w="628" w:type="dxa"/>
            <w:shd w:val="clear" w:color="auto" w:fill="auto"/>
            <w:noWrap/>
            <w:vAlign w:val="center"/>
            <w:hideMark/>
          </w:tcPr>
          <w:p w14:paraId="37FC9DC4" w14:textId="77777777" w:rsidR="00C314AA" w:rsidRPr="00C314AA" w:rsidRDefault="00C314AA" w:rsidP="00C314AA">
            <w:pPr>
              <w:jc w:val="center"/>
              <w:rPr>
                <w:rFonts w:eastAsia="Times New Roman"/>
              </w:rPr>
            </w:pPr>
          </w:p>
        </w:tc>
        <w:tc>
          <w:tcPr>
            <w:tcW w:w="5226" w:type="dxa"/>
            <w:shd w:val="clear" w:color="auto" w:fill="auto"/>
            <w:noWrap/>
            <w:hideMark/>
          </w:tcPr>
          <w:p w14:paraId="713D411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55F61359" w14:textId="77777777" w:rsidR="00C314AA" w:rsidRPr="00C314AA" w:rsidRDefault="00C314AA" w:rsidP="00C314AA">
            <w:pPr>
              <w:jc w:val="center"/>
              <w:rPr>
                <w:rFonts w:eastAsia="Times New Roman"/>
              </w:rPr>
            </w:pPr>
            <w:r w:rsidRPr="00C314AA">
              <w:rPr>
                <w:rFonts w:eastAsia="Times New Roman"/>
              </w:rPr>
              <w:t>142 612,1</w:t>
            </w:r>
          </w:p>
        </w:tc>
        <w:tc>
          <w:tcPr>
            <w:tcW w:w="1417" w:type="dxa"/>
            <w:shd w:val="clear" w:color="auto" w:fill="auto"/>
            <w:noWrap/>
            <w:hideMark/>
          </w:tcPr>
          <w:p w14:paraId="5C512601" w14:textId="77777777" w:rsidR="00C314AA" w:rsidRPr="00C314AA" w:rsidRDefault="00C314AA" w:rsidP="00C314AA">
            <w:pPr>
              <w:jc w:val="center"/>
              <w:rPr>
                <w:rFonts w:eastAsia="Times New Roman"/>
              </w:rPr>
            </w:pPr>
            <w:r w:rsidRPr="00C314AA">
              <w:rPr>
                <w:rFonts w:eastAsia="Times New Roman"/>
              </w:rPr>
              <w:t>143 274,1</w:t>
            </w:r>
          </w:p>
        </w:tc>
        <w:tc>
          <w:tcPr>
            <w:tcW w:w="1417" w:type="dxa"/>
            <w:shd w:val="clear" w:color="auto" w:fill="auto"/>
            <w:noWrap/>
            <w:hideMark/>
          </w:tcPr>
          <w:p w14:paraId="302BEB0D" w14:textId="77777777" w:rsidR="00C314AA" w:rsidRPr="00C314AA" w:rsidRDefault="00C314AA" w:rsidP="00C314AA">
            <w:pPr>
              <w:jc w:val="center"/>
              <w:rPr>
                <w:rFonts w:eastAsia="Times New Roman"/>
              </w:rPr>
            </w:pPr>
            <w:r w:rsidRPr="00C314AA">
              <w:rPr>
                <w:rFonts w:eastAsia="Times New Roman"/>
              </w:rPr>
              <w:t>305 108,4</w:t>
            </w:r>
          </w:p>
        </w:tc>
      </w:tr>
      <w:tr w:rsidR="00C314AA" w:rsidRPr="00C314AA" w14:paraId="22BD3311" w14:textId="77777777" w:rsidTr="00197D67">
        <w:trPr>
          <w:trHeight w:val="20"/>
        </w:trPr>
        <w:tc>
          <w:tcPr>
            <w:tcW w:w="628" w:type="dxa"/>
            <w:shd w:val="clear" w:color="auto" w:fill="auto"/>
            <w:noWrap/>
            <w:vAlign w:val="center"/>
            <w:hideMark/>
          </w:tcPr>
          <w:p w14:paraId="3427179C" w14:textId="77777777" w:rsidR="00C314AA" w:rsidRPr="00C314AA" w:rsidRDefault="00C314AA" w:rsidP="00C314AA">
            <w:pPr>
              <w:jc w:val="center"/>
              <w:rPr>
                <w:rFonts w:eastAsia="Times New Roman"/>
              </w:rPr>
            </w:pPr>
          </w:p>
        </w:tc>
        <w:tc>
          <w:tcPr>
            <w:tcW w:w="5226" w:type="dxa"/>
            <w:shd w:val="clear" w:color="auto" w:fill="auto"/>
            <w:hideMark/>
          </w:tcPr>
          <w:p w14:paraId="5AC180AE"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4C727837" w14:textId="77777777" w:rsidR="00C314AA" w:rsidRPr="00C314AA" w:rsidRDefault="00C314AA" w:rsidP="00C314AA">
            <w:pPr>
              <w:jc w:val="center"/>
              <w:rPr>
                <w:rFonts w:eastAsia="Times New Roman"/>
              </w:rPr>
            </w:pPr>
            <w:r w:rsidRPr="00C314AA">
              <w:rPr>
                <w:rFonts w:eastAsia="Times New Roman"/>
              </w:rPr>
              <w:t>399 633,0</w:t>
            </w:r>
          </w:p>
        </w:tc>
        <w:tc>
          <w:tcPr>
            <w:tcW w:w="1417" w:type="dxa"/>
            <w:shd w:val="clear" w:color="auto" w:fill="auto"/>
            <w:noWrap/>
            <w:hideMark/>
          </w:tcPr>
          <w:p w14:paraId="5E7AAA20" w14:textId="77777777" w:rsidR="00C314AA" w:rsidRPr="00C314AA" w:rsidRDefault="00C314AA" w:rsidP="00C314AA">
            <w:pPr>
              <w:jc w:val="center"/>
              <w:rPr>
                <w:rFonts w:eastAsia="Times New Roman"/>
              </w:rPr>
            </w:pPr>
            <w:r w:rsidRPr="00C314AA">
              <w:rPr>
                <w:rFonts w:eastAsia="Times New Roman"/>
              </w:rPr>
              <w:t>399 058,9</w:t>
            </w:r>
          </w:p>
        </w:tc>
        <w:tc>
          <w:tcPr>
            <w:tcW w:w="1417" w:type="dxa"/>
            <w:shd w:val="clear" w:color="auto" w:fill="auto"/>
            <w:noWrap/>
            <w:hideMark/>
          </w:tcPr>
          <w:p w14:paraId="22DD66CB" w14:textId="77777777" w:rsidR="00C314AA" w:rsidRPr="00C314AA" w:rsidRDefault="00C314AA" w:rsidP="00C314AA">
            <w:pPr>
              <w:jc w:val="center"/>
              <w:rPr>
                <w:rFonts w:eastAsia="Times New Roman"/>
              </w:rPr>
            </w:pPr>
            <w:r w:rsidRPr="00C314AA">
              <w:rPr>
                <w:rFonts w:eastAsia="Times New Roman"/>
              </w:rPr>
              <w:t>400 713,0</w:t>
            </w:r>
          </w:p>
        </w:tc>
      </w:tr>
      <w:tr w:rsidR="00C314AA" w:rsidRPr="00C314AA" w14:paraId="2FFA4EDC" w14:textId="77777777" w:rsidTr="00197D67">
        <w:trPr>
          <w:trHeight w:val="20"/>
        </w:trPr>
        <w:tc>
          <w:tcPr>
            <w:tcW w:w="628" w:type="dxa"/>
            <w:shd w:val="clear" w:color="auto" w:fill="auto"/>
            <w:noWrap/>
            <w:vAlign w:val="center"/>
            <w:hideMark/>
          </w:tcPr>
          <w:p w14:paraId="4F5CEB4A" w14:textId="77777777" w:rsidR="00C314AA" w:rsidRPr="00C314AA" w:rsidRDefault="00C314AA" w:rsidP="00C314AA">
            <w:pPr>
              <w:jc w:val="center"/>
              <w:rPr>
                <w:rFonts w:eastAsia="Times New Roman"/>
              </w:rPr>
            </w:pPr>
          </w:p>
        </w:tc>
        <w:tc>
          <w:tcPr>
            <w:tcW w:w="5226" w:type="dxa"/>
            <w:shd w:val="clear" w:color="auto" w:fill="auto"/>
            <w:noWrap/>
            <w:hideMark/>
          </w:tcPr>
          <w:p w14:paraId="3ABB671A"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426F1588" w14:textId="77777777" w:rsidR="00C314AA" w:rsidRPr="00C314AA" w:rsidRDefault="00C314AA" w:rsidP="00C314AA">
            <w:pPr>
              <w:jc w:val="center"/>
              <w:rPr>
                <w:rFonts w:eastAsia="Times New Roman"/>
              </w:rPr>
            </w:pPr>
            <w:r w:rsidRPr="00C314AA">
              <w:rPr>
                <w:rFonts w:eastAsia="Times New Roman"/>
              </w:rPr>
              <w:t>399 633,0</w:t>
            </w:r>
          </w:p>
        </w:tc>
        <w:tc>
          <w:tcPr>
            <w:tcW w:w="1417" w:type="dxa"/>
            <w:shd w:val="clear" w:color="auto" w:fill="auto"/>
            <w:noWrap/>
            <w:hideMark/>
          </w:tcPr>
          <w:p w14:paraId="3A99C804" w14:textId="77777777" w:rsidR="00C314AA" w:rsidRPr="00C314AA" w:rsidRDefault="00C314AA" w:rsidP="00C314AA">
            <w:pPr>
              <w:jc w:val="center"/>
              <w:rPr>
                <w:rFonts w:eastAsia="Times New Roman"/>
              </w:rPr>
            </w:pPr>
            <w:r w:rsidRPr="00C314AA">
              <w:rPr>
                <w:rFonts w:eastAsia="Times New Roman"/>
              </w:rPr>
              <w:t>399 058,9</w:t>
            </w:r>
          </w:p>
        </w:tc>
        <w:tc>
          <w:tcPr>
            <w:tcW w:w="1417" w:type="dxa"/>
            <w:shd w:val="clear" w:color="auto" w:fill="auto"/>
            <w:noWrap/>
            <w:hideMark/>
          </w:tcPr>
          <w:p w14:paraId="389B117A" w14:textId="77777777" w:rsidR="00C314AA" w:rsidRPr="00C314AA" w:rsidRDefault="00C314AA" w:rsidP="00C314AA">
            <w:pPr>
              <w:jc w:val="center"/>
              <w:rPr>
                <w:rFonts w:eastAsia="Times New Roman"/>
              </w:rPr>
            </w:pPr>
            <w:r w:rsidRPr="00C314AA">
              <w:rPr>
                <w:rFonts w:eastAsia="Times New Roman"/>
              </w:rPr>
              <w:t>400 713,0</w:t>
            </w:r>
          </w:p>
        </w:tc>
      </w:tr>
      <w:tr w:rsidR="00C314AA" w:rsidRPr="00C314AA" w14:paraId="1B92F281" w14:textId="77777777" w:rsidTr="00197D67">
        <w:trPr>
          <w:trHeight w:val="20"/>
        </w:trPr>
        <w:tc>
          <w:tcPr>
            <w:tcW w:w="628" w:type="dxa"/>
            <w:shd w:val="clear" w:color="auto" w:fill="auto"/>
            <w:noWrap/>
            <w:vAlign w:val="center"/>
            <w:hideMark/>
          </w:tcPr>
          <w:p w14:paraId="30B02A16" w14:textId="77777777" w:rsidR="00C314AA" w:rsidRPr="00C314AA" w:rsidRDefault="00C314AA" w:rsidP="00C314AA">
            <w:pPr>
              <w:jc w:val="center"/>
              <w:rPr>
                <w:rFonts w:eastAsia="Times New Roman"/>
              </w:rPr>
            </w:pPr>
          </w:p>
        </w:tc>
        <w:tc>
          <w:tcPr>
            <w:tcW w:w="5226" w:type="dxa"/>
            <w:shd w:val="clear" w:color="auto" w:fill="auto"/>
            <w:noWrap/>
            <w:hideMark/>
          </w:tcPr>
          <w:p w14:paraId="714B5180"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71828E96" w14:textId="77777777" w:rsidR="00C314AA" w:rsidRPr="00C314AA" w:rsidRDefault="00C314AA" w:rsidP="00C314AA">
            <w:pPr>
              <w:jc w:val="center"/>
              <w:rPr>
                <w:rFonts w:eastAsia="Times New Roman"/>
              </w:rPr>
            </w:pPr>
            <w:r w:rsidRPr="00C314AA">
              <w:rPr>
                <w:rFonts w:eastAsia="Times New Roman"/>
              </w:rPr>
              <w:t>257 020,9</w:t>
            </w:r>
          </w:p>
        </w:tc>
        <w:tc>
          <w:tcPr>
            <w:tcW w:w="1417" w:type="dxa"/>
            <w:shd w:val="clear" w:color="auto" w:fill="auto"/>
            <w:noWrap/>
            <w:hideMark/>
          </w:tcPr>
          <w:p w14:paraId="38A510B2" w14:textId="77777777" w:rsidR="00C314AA" w:rsidRPr="00C314AA" w:rsidRDefault="00C314AA" w:rsidP="00C314AA">
            <w:pPr>
              <w:jc w:val="center"/>
              <w:rPr>
                <w:rFonts w:eastAsia="Times New Roman"/>
              </w:rPr>
            </w:pPr>
            <w:r w:rsidRPr="00C314AA">
              <w:rPr>
                <w:rFonts w:eastAsia="Times New Roman"/>
              </w:rPr>
              <w:t>255 784,8</w:t>
            </w:r>
          </w:p>
        </w:tc>
        <w:tc>
          <w:tcPr>
            <w:tcW w:w="1417" w:type="dxa"/>
            <w:shd w:val="clear" w:color="auto" w:fill="auto"/>
            <w:noWrap/>
            <w:hideMark/>
          </w:tcPr>
          <w:p w14:paraId="2F7E4E6A" w14:textId="77777777" w:rsidR="00C314AA" w:rsidRPr="00C314AA" w:rsidRDefault="00C314AA" w:rsidP="00C314AA">
            <w:pPr>
              <w:jc w:val="center"/>
              <w:rPr>
                <w:rFonts w:eastAsia="Times New Roman"/>
              </w:rPr>
            </w:pPr>
            <w:r w:rsidRPr="00C314AA">
              <w:rPr>
                <w:rFonts w:eastAsia="Times New Roman"/>
              </w:rPr>
              <w:t>95 604,6</w:t>
            </w:r>
          </w:p>
        </w:tc>
      </w:tr>
      <w:tr w:rsidR="00C314AA" w:rsidRPr="00C314AA" w14:paraId="69288B2E" w14:textId="77777777" w:rsidTr="00197D67">
        <w:trPr>
          <w:trHeight w:val="20"/>
        </w:trPr>
        <w:tc>
          <w:tcPr>
            <w:tcW w:w="628" w:type="dxa"/>
            <w:shd w:val="clear" w:color="auto" w:fill="auto"/>
            <w:noWrap/>
            <w:vAlign w:val="center"/>
            <w:hideMark/>
          </w:tcPr>
          <w:p w14:paraId="6F6E08F7" w14:textId="77777777" w:rsidR="00C314AA" w:rsidRPr="00C314AA" w:rsidRDefault="00C314AA" w:rsidP="00C314AA">
            <w:pPr>
              <w:jc w:val="center"/>
              <w:rPr>
                <w:rFonts w:eastAsia="Times New Roman"/>
              </w:rPr>
            </w:pPr>
          </w:p>
        </w:tc>
        <w:tc>
          <w:tcPr>
            <w:tcW w:w="5226" w:type="dxa"/>
            <w:shd w:val="clear" w:color="auto" w:fill="auto"/>
            <w:noWrap/>
            <w:hideMark/>
          </w:tcPr>
          <w:p w14:paraId="6B5ADE38"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80BF92A" w14:textId="77777777" w:rsidR="00C314AA" w:rsidRPr="00C314AA" w:rsidRDefault="00C314AA" w:rsidP="00C314AA">
            <w:pPr>
              <w:jc w:val="center"/>
              <w:rPr>
                <w:rFonts w:eastAsia="Times New Roman"/>
              </w:rPr>
            </w:pPr>
            <w:r w:rsidRPr="00C314AA">
              <w:rPr>
                <w:rFonts w:eastAsia="Times New Roman"/>
              </w:rPr>
              <w:t>180,2</w:t>
            </w:r>
          </w:p>
        </w:tc>
        <w:tc>
          <w:tcPr>
            <w:tcW w:w="1417" w:type="dxa"/>
            <w:shd w:val="clear" w:color="auto" w:fill="auto"/>
            <w:noWrap/>
            <w:hideMark/>
          </w:tcPr>
          <w:p w14:paraId="1E628C9D" w14:textId="77777777" w:rsidR="00C314AA" w:rsidRPr="00C314AA" w:rsidRDefault="00C314AA" w:rsidP="00C314AA">
            <w:pPr>
              <w:jc w:val="center"/>
              <w:rPr>
                <w:rFonts w:eastAsia="Times New Roman"/>
              </w:rPr>
            </w:pPr>
            <w:r w:rsidRPr="00C314AA">
              <w:rPr>
                <w:rFonts w:eastAsia="Times New Roman"/>
              </w:rPr>
              <w:t>178,5</w:t>
            </w:r>
          </w:p>
        </w:tc>
        <w:tc>
          <w:tcPr>
            <w:tcW w:w="1417" w:type="dxa"/>
            <w:shd w:val="clear" w:color="auto" w:fill="auto"/>
            <w:noWrap/>
            <w:hideMark/>
          </w:tcPr>
          <w:p w14:paraId="45B91A08" w14:textId="77777777" w:rsidR="00C314AA" w:rsidRPr="00C314AA" w:rsidRDefault="00C314AA" w:rsidP="00C314AA">
            <w:pPr>
              <w:jc w:val="center"/>
              <w:rPr>
                <w:rFonts w:eastAsia="Times New Roman"/>
              </w:rPr>
            </w:pPr>
            <w:r w:rsidRPr="00C314AA">
              <w:rPr>
                <w:rFonts w:eastAsia="Times New Roman"/>
              </w:rPr>
              <w:t>31,3</w:t>
            </w:r>
          </w:p>
        </w:tc>
      </w:tr>
      <w:tr w:rsidR="00C314AA" w:rsidRPr="00C314AA" w14:paraId="15E5EEFE" w14:textId="77777777" w:rsidTr="00BA34FA">
        <w:trPr>
          <w:trHeight w:val="20"/>
        </w:trPr>
        <w:tc>
          <w:tcPr>
            <w:tcW w:w="628" w:type="dxa"/>
            <w:shd w:val="clear" w:color="auto" w:fill="auto"/>
            <w:noWrap/>
            <w:vAlign w:val="center"/>
            <w:hideMark/>
          </w:tcPr>
          <w:p w14:paraId="53706197" w14:textId="77777777" w:rsidR="00C314AA" w:rsidRPr="00C314AA" w:rsidRDefault="00C314AA" w:rsidP="00C314AA">
            <w:pPr>
              <w:jc w:val="center"/>
              <w:rPr>
                <w:rFonts w:eastAsia="Times New Roman"/>
                <w:b/>
              </w:rPr>
            </w:pPr>
            <w:r w:rsidRPr="00C314AA">
              <w:rPr>
                <w:rFonts w:eastAsia="Times New Roman"/>
                <w:b/>
              </w:rPr>
              <w:t>22</w:t>
            </w:r>
          </w:p>
        </w:tc>
        <w:tc>
          <w:tcPr>
            <w:tcW w:w="9577" w:type="dxa"/>
            <w:gridSpan w:val="4"/>
            <w:shd w:val="clear" w:color="auto" w:fill="auto"/>
            <w:hideMark/>
          </w:tcPr>
          <w:p w14:paraId="195CBDB1" w14:textId="77777777" w:rsidR="00C314AA" w:rsidRPr="00C314AA" w:rsidRDefault="00C314AA" w:rsidP="00C314AA">
            <w:pPr>
              <w:rPr>
                <w:rFonts w:eastAsia="Times New Roman"/>
                <w:b/>
              </w:rPr>
            </w:pPr>
            <w:r w:rsidRPr="00C314AA">
              <w:rPr>
                <w:rFonts w:eastAsia="Times New Roman"/>
                <w:b/>
              </w:rPr>
              <w:t>«Комплексное благоустройство территории Южного округа города Оренбурга»</w:t>
            </w:r>
          </w:p>
        </w:tc>
      </w:tr>
      <w:tr w:rsidR="00C314AA" w:rsidRPr="00C314AA" w14:paraId="5B2136DB" w14:textId="77777777" w:rsidTr="00197D67">
        <w:trPr>
          <w:trHeight w:val="20"/>
        </w:trPr>
        <w:tc>
          <w:tcPr>
            <w:tcW w:w="628" w:type="dxa"/>
            <w:shd w:val="clear" w:color="auto" w:fill="auto"/>
            <w:noWrap/>
            <w:vAlign w:val="center"/>
            <w:hideMark/>
          </w:tcPr>
          <w:p w14:paraId="310E48E3" w14:textId="77777777" w:rsidR="00C314AA" w:rsidRPr="00C314AA" w:rsidRDefault="00C314AA" w:rsidP="00C314AA">
            <w:pPr>
              <w:jc w:val="center"/>
              <w:rPr>
                <w:rFonts w:eastAsia="Times New Roman"/>
              </w:rPr>
            </w:pPr>
          </w:p>
        </w:tc>
        <w:tc>
          <w:tcPr>
            <w:tcW w:w="5226" w:type="dxa"/>
            <w:shd w:val="clear" w:color="auto" w:fill="auto"/>
            <w:noWrap/>
            <w:hideMark/>
          </w:tcPr>
          <w:p w14:paraId="0C0EF24D"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3472328A" w14:textId="77777777" w:rsidR="00C314AA" w:rsidRPr="00C314AA" w:rsidRDefault="00C314AA" w:rsidP="00C314AA">
            <w:pPr>
              <w:jc w:val="center"/>
              <w:rPr>
                <w:rFonts w:eastAsia="Times New Roman"/>
              </w:rPr>
            </w:pPr>
            <w:r w:rsidRPr="00C314AA">
              <w:rPr>
                <w:rFonts w:eastAsia="Times New Roman"/>
              </w:rPr>
              <w:t>132 012,5</w:t>
            </w:r>
          </w:p>
        </w:tc>
        <w:tc>
          <w:tcPr>
            <w:tcW w:w="1417" w:type="dxa"/>
            <w:shd w:val="clear" w:color="auto" w:fill="auto"/>
            <w:noWrap/>
            <w:hideMark/>
          </w:tcPr>
          <w:p w14:paraId="1C09A550" w14:textId="77777777" w:rsidR="00C314AA" w:rsidRPr="00C314AA" w:rsidRDefault="00C314AA" w:rsidP="00C314AA">
            <w:pPr>
              <w:jc w:val="center"/>
              <w:rPr>
                <w:rFonts w:eastAsia="Times New Roman"/>
              </w:rPr>
            </w:pPr>
            <w:r w:rsidRPr="00C314AA">
              <w:rPr>
                <w:rFonts w:eastAsia="Times New Roman"/>
              </w:rPr>
              <w:t>132 771,7</w:t>
            </w:r>
          </w:p>
        </w:tc>
        <w:tc>
          <w:tcPr>
            <w:tcW w:w="1417" w:type="dxa"/>
            <w:shd w:val="clear" w:color="auto" w:fill="auto"/>
            <w:noWrap/>
            <w:hideMark/>
          </w:tcPr>
          <w:p w14:paraId="3917A4FC" w14:textId="77777777" w:rsidR="00C314AA" w:rsidRPr="00C314AA" w:rsidRDefault="00C314AA" w:rsidP="00C314AA">
            <w:pPr>
              <w:jc w:val="center"/>
              <w:rPr>
                <w:rFonts w:eastAsia="Times New Roman"/>
              </w:rPr>
            </w:pPr>
            <w:r w:rsidRPr="00C314AA">
              <w:rPr>
                <w:rFonts w:eastAsia="Times New Roman"/>
              </w:rPr>
              <w:t>365 746,0</w:t>
            </w:r>
          </w:p>
        </w:tc>
      </w:tr>
      <w:tr w:rsidR="00C314AA" w:rsidRPr="00C314AA" w14:paraId="2F8B1644" w14:textId="77777777" w:rsidTr="00197D67">
        <w:trPr>
          <w:trHeight w:val="20"/>
        </w:trPr>
        <w:tc>
          <w:tcPr>
            <w:tcW w:w="628" w:type="dxa"/>
            <w:shd w:val="clear" w:color="auto" w:fill="auto"/>
            <w:noWrap/>
            <w:vAlign w:val="center"/>
            <w:hideMark/>
          </w:tcPr>
          <w:p w14:paraId="24424B33" w14:textId="77777777" w:rsidR="00C314AA" w:rsidRPr="00C314AA" w:rsidRDefault="00C314AA" w:rsidP="00C314AA">
            <w:pPr>
              <w:jc w:val="center"/>
              <w:rPr>
                <w:rFonts w:eastAsia="Times New Roman"/>
              </w:rPr>
            </w:pPr>
          </w:p>
        </w:tc>
        <w:tc>
          <w:tcPr>
            <w:tcW w:w="5226" w:type="dxa"/>
            <w:shd w:val="clear" w:color="auto" w:fill="auto"/>
            <w:hideMark/>
          </w:tcPr>
          <w:p w14:paraId="1E4B9CA0"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55C46956" w14:textId="77777777" w:rsidR="00C314AA" w:rsidRPr="00C314AA" w:rsidRDefault="00C314AA" w:rsidP="00C314AA">
            <w:pPr>
              <w:jc w:val="center"/>
              <w:rPr>
                <w:rFonts w:eastAsia="Times New Roman"/>
              </w:rPr>
            </w:pPr>
            <w:r w:rsidRPr="00C314AA">
              <w:rPr>
                <w:rFonts w:eastAsia="Times New Roman"/>
              </w:rPr>
              <w:t>447 402,6</w:t>
            </w:r>
          </w:p>
        </w:tc>
        <w:tc>
          <w:tcPr>
            <w:tcW w:w="1417" w:type="dxa"/>
            <w:shd w:val="clear" w:color="auto" w:fill="auto"/>
            <w:noWrap/>
            <w:hideMark/>
          </w:tcPr>
          <w:p w14:paraId="6B09DF75" w14:textId="77777777" w:rsidR="00C314AA" w:rsidRPr="00C314AA" w:rsidRDefault="00C314AA" w:rsidP="00C314AA">
            <w:pPr>
              <w:jc w:val="center"/>
              <w:rPr>
                <w:rFonts w:eastAsia="Times New Roman"/>
              </w:rPr>
            </w:pPr>
            <w:r w:rsidRPr="00C314AA">
              <w:rPr>
                <w:rFonts w:eastAsia="Times New Roman"/>
              </w:rPr>
              <w:t>430 191,1</w:t>
            </w:r>
          </w:p>
        </w:tc>
        <w:tc>
          <w:tcPr>
            <w:tcW w:w="1417" w:type="dxa"/>
            <w:shd w:val="clear" w:color="auto" w:fill="auto"/>
            <w:noWrap/>
            <w:hideMark/>
          </w:tcPr>
          <w:p w14:paraId="74CE75D3" w14:textId="77777777" w:rsidR="00C314AA" w:rsidRPr="00C314AA" w:rsidRDefault="00C314AA" w:rsidP="00C314AA">
            <w:pPr>
              <w:jc w:val="center"/>
              <w:rPr>
                <w:rFonts w:eastAsia="Times New Roman"/>
              </w:rPr>
            </w:pPr>
            <w:r w:rsidRPr="00C314AA">
              <w:rPr>
                <w:rFonts w:eastAsia="Times New Roman"/>
              </w:rPr>
              <w:t>433 328,1</w:t>
            </w:r>
          </w:p>
        </w:tc>
      </w:tr>
      <w:tr w:rsidR="00C314AA" w:rsidRPr="00C314AA" w14:paraId="291843C5" w14:textId="77777777" w:rsidTr="00197D67">
        <w:trPr>
          <w:trHeight w:val="20"/>
        </w:trPr>
        <w:tc>
          <w:tcPr>
            <w:tcW w:w="628" w:type="dxa"/>
            <w:shd w:val="clear" w:color="auto" w:fill="auto"/>
            <w:noWrap/>
            <w:vAlign w:val="center"/>
            <w:hideMark/>
          </w:tcPr>
          <w:p w14:paraId="05E1F6DD"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48C82CB0"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426742D0" w14:textId="77777777" w:rsidR="00C314AA" w:rsidRPr="00C314AA" w:rsidRDefault="00C314AA" w:rsidP="00C314AA">
            <w:pPr>
              <w:jc w:val="center"/>
              <w:rPr>
                <w:rFonts w:eastAsia="Times New Roman"/>
              </w:rPr>
            </w:pPr>
            <w:r w:rsidRPr="00C314AA">
              <w:rPr>
                <w:rFonts w:eastAsia="Times New Roman"/>
              </w:rPr>
              <w:t>447 402,6</w:t>
            </w:r>
          </w:p>
        </w:tc>
        <w:tc>
          <w:tcPr>
            <w:tcW w:w="1417" w:type="dxa"/>
            <w:shd w:val="clear" w:color="auto" w:fill="auto"/>
            <w:noWrap/>
            <w:hideMark/>
          </w:tcPr>
          <w:p w14:paraId="0E7B0E77" w14:textId="77777777" w:rsidR="00C314AA" w:rsidRPr="00C314AA" w:rsidRDefault="00C314AA" w:rsidP="00C314AA">
            <w:pPr>
              <w:jc w:val="center"/>
              <w:rPr>
                <w:rFonts w:eastAsia="Times New Roman"/>
              </w:rPr>
            </w:pPr>
            <w:r w:rsidRPr="00C314AA">
              <w:rPr>
                <w:rFonts w:eastAsia="Times New Roman"/>
              </w:rPr>
              <w:t>430 191,1</w:t>
            </w:r>
          </w:p>
        </w:tc>
        <w:tc>
          <w:tcPr>
            <w:tcW w:w="1417" w:type="dxa"/>
            <w:shd w:val="clear" w:color="auto" w:fill="auto"/>
            <w:noWrap/>
            <w:hideMark/>
          </w:tcPr>
          <w:p w14:paraId="21E6AA19" w14:textId="77777777" w:rsidR="00C314AA" w:rsidRPr="00C314AA" w:rsidRDefault="00C314AA" w:rsidP="00C314AA">
            <w:pPr>
              <w:jc w:val="center"/>
              <w:rPr>
                <w:rFonts w:eastAsia="Times New Roman"/>
              </w:rPr>
            </w:pPr>
            <w:r w:rsidRPr="00C314AA">
              <w:rPr>
                <w:rFonts w:eastAsia="Times New Roman"/>
              </w:rPr>
              <w:t>433 328,1</w:t>
            </w:r>
          </w:p>
        </w:tc>
      </w:tr>
      <w:tr w:rsidR="00C314AA" w:rsidRPr="00C314AA" w14:paraId="23EA239C" w14:textId="77777777" w:rsidTr="00197D67">
        <w:trPr>
          <w:trHeight w:val="20"/>
        </w:trPr>
        <w:tc>
          <w:tcPr>
            <w:tcW w:w="628" w:type="dxa"/>
            <w:shd w:val="clear" w:color="auto" w:fill="auto"/>
            <w:noWrap/>
            <w:vAlign w:val="center"/>
            <w:hideMark/>
          </w:tcPr>
          <w:p w14:paraId="22ECA95F" w14:textId="77777777" w:rsidR="00C314AA" w:rsidRPr="00C314AA" w:rsidRDefault="00C314AA" w:rsidP="00C314AA">
            <w:pPr>
              <w:jc w:val="center"/>
              <w:rPr>
                <w:rFonts w:eastAsia="Times New Roman"/>
              </w:rPr>
            </w:pPr>
          </w:p>
        </w:tc>
        <w:tc>
          <w:tcPr>
            <w:tcW w:w="5226" w:type="dxa"/>
            <w:shd w:val="clear" w:color="auto" w:fill="auto"/>
            <w:noWrap/>
            <w:hideMark/>
          </w:tcPr>
          <w:p w14:paraId="6C2A5BF4"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016938E" w14:textId="77777777" w:rsidR="00C314AA" w:rsidRPr="00C314AA" w:rsidRDefault="00C314AA" w:rsidP="00C314AA">
            <w:pPr>
              <w:jc w:val="center"/>
              <w:rPr>
                <w:rFonts w:eastAsia="Times New Roman"/>
              </w:rPr>
            </w:pPr>
            <w:r w:rsidRPr="00C314AA">
              <w:rPr>
                <w:rFonts w:eastAsia="Times New Roman"/>
              </w:rPr>
              <w:t>315 390,1</w:t>
            </w:r>
          </w:p>
        </w:tc>
        <w:tc>
          <w:tcPr>
            <w:tcW w:w="1417" w:type="dxa"/>
            <w:shd w:val="clear" w:color="auto" w:fill="auto"/>
            <w:noWrap/>
            <w:hideMark/>
          </w:tcPr>
          <w:p w14:paraId="6D27886C" w14:textId="77777777" w:rsidR="00C314AA" w:rsidRPr="00C314AA" w:rsidRDefault="00C314AA" w:rsidP="00C314AA">
            <w:pPr>
              <w:jc w:val="center"/>
              <w:rPr>
                <w:rFonts w:eastAsia="Times New Roman"/>
              </w:rPr>
            </w:pPr>
            <w:r w:rsidRPr="00C314AA">
              <w:rPr>
                <w:rFonts w:eastAsia="Times New Roman"/>
              </w:rPr>
              <w:t>297 419,4</w:t>
            </w:r>
          </w:p>
        </w:tc>
        <w:tc>
          <w:tcPr>
            <w:tcW w:w="1417" w:type="dxa"/>
            <w:shd w:val="clear" w:color="auto" w:fill="auto"/>
            <w:noWrap/>
            <w:hideMark/>
          </w:tcPr>
          <w:p w14:paraId="20A98F46" w14:textId="77777777" w:rsidR="00C314AA" w:rsidRPr="00C314AA" w:rsidRDefault="00C314AA" w:rsidP="00C314AA">
            <w:pPr>
              <w:jc w:val="center"/>
              <w:rPr>
                <w:rFonts w:eastAsia="Times New Roman"/>
              </w:rPr>
            </w:pPr>
            <w:r w:rsidRPr="00C314AA">
              <w:rPr>
                <w:rFonts w:eastAsia="Times New Roman"/>
              </w:rPr>
              <w:t>67 582,1</w:t>
            </w:r>
          </w:p>
        </w:tc>
      </w:tr>
      <w:tr w:rsidR="00C314AA" w:rsidRPr="00C314AA" w14:paraId="0612094A" w14:textId="77777777" w:rsidTr="00197D67">
        <w:trPr>
          <w:trHeight w:val="20"/>
        </w:trPr>
        <w:tc>
          <w:tcPr>
            <w:tcW w:w="628" w:type="dxa"/>
            <w:shd w:val="clear" w:color="auto" w:fill="auto"/>
            <w:noWrap/>
            <w:vAlign w:val="center"/>
            <w:hideMark/>
          </w:tcPr>
          <w:p w14:paraId="6864CD78" w14:textId="77777777" w:rsidR="00C314AA" w:rsidRPr="00C314AA" w:rsidRDefault="00C314AA" w:rsidP="00C314AA">
            <w:pPr>
              <w:jc w:val="center"/>
              <w:rPr>
                <w:rFonts w:eastAsia="Times New Roman"/>
              </w:rPr>
            </w:pPr>
          </w:p>
        </w:tc>
        <w:tc>
          <w:tcPr>
            <w:tcW w:w="5226" w:type="dxa"/>
            <w:shd w:val="clear" w:color="auto" w:fill="auto"/>
            <w:noWrap/>
            <w:hideMark/>
          </w:tcPr>
          <w:p w14:paraId="7E2B5E77"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60D3EE52" w14:textId="77777777" w:rsidR="00C314AA" w:rsidRPr="00C314AA" w:rsidRDefault="00C314AA" w:rsidP="00C314AA">
            <w:pPr>
              <w:jc w:val="center"/>
              <w:rPr>
                <w:rFonts w:eastAsia="Times New Roman"/>
              </w:rPr>
            </w:pPr>
            <w:r w:rsidRPr="00C314AA">
              <w:rPr>
                <w:rFonts w:eastAsia="Times New Roman"/>
              </w:rPr>
              <w:t>238,9</w:t>
            </w:r>
          </w:p>
        </w:tc>
        <w:tc>
          <w:tcPr>
            <w:tcW w:w="1417" w:type="dxa"/>
            <w:shd w:val="clear" w:color="auto" w:fill="auto"/>
            <w:noWrap/>
            <w:hideMark/>
          </w:tcPr>
          <w:p w14:paraId="3D6A99A1" w14:textId="77777777" w:rsidR="00C314AA" w:rsidRPr="00C314AA" w:rsidRDefault="00C314AA" w:rsidP="00C314AA">
            <w:pPr>
              <w:jc w:val="center"/>
              <w:rPr>
                <w:rFonts w:eastAsia="Times New Roman"/>
              </w:rPr>
            </w:pPr>
            <w:r w:rsidRPr="00C314AA">
              <w:rPr>
                <w:rFonts w:eastAsia="Times New Roman"/>
              </w:rPr>
              <w:t>224,0</w:t>
            </w:r>
          </w:p>
        </w:tc>
        <w:tc>
          <w:tcPr>
            <w:tcW w:w="1417" w:type="dxa"/>
            <w:shd w:val="clear" w:color="auto" w:fill="auto"/>
            <w:noWrap/>
            <w:hideMark/>
          </w:tcPr>
          <w:p w14:paraId="3D948729" w14:textId="77777777" w:rsidR="00C314AA" w:rsidRPr="00C314AA" w:rsidRDefault="00C314AA" w:rsidP="00C314AA">
            <w:pPr>
              <w:jc w:val="center"/>
              <w:rPr>
                <w:rFonts w:eastAsia="Times New Roman"/>
              </w:rPr>
            </w:pPr>
            <w:r w:rsidRPr="00C314AA">
              <w:rPr>
                <w:rFonts w:eastAsia="Times New Roman"/>
              </w:rPr>
              <w:t>18,5</w:t>
            </w:r>
          </w:p>
        </w:tc>
      </w:tr>
      <w:tr w:rsidR="00C314AA" w:rsidRPr="00C314AA" w14:paraId="4E4C6B21" w14:textId="77777777" w:rsidTr="00BA34FA">
        <w:trPr>
          <w:trHeight w:val="20"/>
        </w:trPr>
        <w:tc>
          <w:tcPr>
            <w:tcW w:w="628" w:type="dxa"/>
            <w:shd w:val="clear" w:color="auto" w:fill="auto"/>
            <w:noWrap/>
            <w:vAlign w:val="center"/>
            <w:hideMark/>
          </w:tcPr>
          <w:p w14:paraId="7CFB03BE" w14:textId="77777777" w:rsidR="00C314AA" w:rsidRPr="00C314AA" w:rsidRDefault="00C314AA" w:rsidP="00C314AA">
            <w:pPr>
              <w:jc w:val="center"/>
              <w:rPr>
                <w:rFonts w:eastAsia="Times New Roman"/>
                <w:b/>
              </w:rPr>
            </w:pPr>
            <w:r w:rsidRPr="00C314AA">
              <w:rPr>
                <w:rFonts w:eastAsia="Times New Roman"/>
                <w:b/>
              </w:rPr>
              <w:t>23</w:t>
            </w:r>
          </w:p>
        </w:tc>
        <w:tc>
          <w:tcPr>
            <w:tcW w:w="9577" w:type="dxa"/>
            <w:gridSpan w:val="4"/>
            <w:shd w:val="clear" w:color="auto" w:fill="auto"/>
            <w:hideMark/>
          </w:tcPr>
          <w:p w14:paraId="44CB8224" w14:textId="77777777" w:rsidR="00C314AA" w:rsidRPr="00C314AA" w:rsidRDefault="00C314AA" w:rsidP="00C314AA">
            <w:pPr>
              <w:rPr>
                <w:rFonts w:eastAsia="Times New Roman"/>
                <w:b/>
              </w:rPr>
            </w:pPr>
            <w:r w:rsidRPr="00C314AA">
              <w:rPr>
                <w:rFonts w:eastAsia="Times New Roman"/>
                <w:b/>
              </w:rPr>
              <w:t>«Переселение граждан муниципального образования «город Оренбург» из жилых домов, признанных аварийными»</w:t>
            </w:r>
          </w:p>
        </w:tc>
      </w:tr>
      <w:tr w:rsidR="00C314AA" w:rsidRPr="00C314AA" w14:paraId="12B98AA6" w14:textId="77777777" w:rsidTr="00197D67">
        <w:trPr>
          <w:trHeight w:val="20"/>
        </w:trPr>
        <w:tc>
          <w:tcPr>
            <w:tcW w:w="628" w:type="dxa"/>
            <w:shd w:val="clear" w:color="auto" w:fill="auto"/>
            <w:noWrap/>
            <w:vAlign w:val="center"/>
            <w:hideMark/>
          </w:tcPr>
          <w:p w14:paraId="64B6B8D6" w14:textId="77777777" w:rsidR="00C314AA" w:rsidRPr="00C314AA" w:rsidRDefault="00C314AA" w:rsidP="00C314AA">
            <w:pPr>
              <w:jc w:val="center"/>
              <w:rPr>
                <w:rFonts w:eastAsia="Times New Roman"/>
              </w:rPr>
            </w:pPr>
          </w:p>
        </w:tc>
        <w:tc>
          <w:tcPr>
            <w:tcW w:w="5226" w:type="dxa"/>
            <w:shd w:val="clear" w:color="auto" w:fill="auto"/>
            <w:noWrap/>
            <w:hideMark/>
          </w:tcPr>
          <w:p w14:paraId="50DDE08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6AFA8AE1" w14:textId="77777777" w:rsidR="00C314AA" w:rsidRPr="00C314AA" w:rsidRDefault="00C314AA" w:rsidP="00C314AA">
            <w:pPr>
              <w:jc w:val="center"/>
              <w:rPr>
                <w:rFonts w:eastAsia="Times New Roman"/>
              </w:rPr>
            </w:pPr>
            <w:r w:rsidRPr="00C314AA">
              <w:rPr>
                <w:rFonts w:eastAsia="Times New Roman"/>
              </w:rPr>
              <w:t>68 597,4</w:t>
            </w:r>
          </w:p>
        </w:tc>
        <w:tc>
          <w:tcPr>
            <w:tcW w:w="1417" w:type="dxa"/>
            <w:shd w:val="clear" w:color="auto" w:fill="auto"/>
            <w:noWrap/>
            <w:hideMark/>
          </w:tcPr>
          <w:p w14:paraId="28AEC7A9" w14:textId="77777777" w:rsidR="00C314AA" w:rsidRPr="00C314AA" w:rsidRDefault="00C314AA" w:rsidP="00C314AA">
            <w:pPr>
              <w:jc w:val="center"/>
              <w:rPr>
                <w:rFonts w:eastAsia="Times New Roman"/>
              </w:rPr>
            </w:pPr>
            <w:r w:rsidRPr="00C314AA">
              <w:rPr>
                <w:rFonts w:eastAsia="Times New Roman"/>
              </w:rPr>
              <w:t>66 008,2</w:t>
            </w:r>
          </w:p>
        </w:tc>
        <w:tc>
          <w:tcPr>
            <w:tcW w:w="1417" w:type="dxa"/>
            <w:shd w:val="clear" w:color="auto" w:fill="auto"/>
            <w:noWrap/>
            <w:hideMark/>
          </w:tcPr>
          <w:p w14:paraId="542E63DA"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1232D352" w14:textId="77777777" w:rsidTr="00197D67">
        <w:trPr>
          <w:trHeight w:val="20"/>
        </w:trPr>
        <w:tc>
          <w:tcPr>
            <w:tcW w:w="628" w:type="dxa"/>
            <w:shd w:val="clear" w:color="auto" w:fill="auto"/>
            <w:noWrap/>
            <w:vAlign w:val="center"/>
            <w:hideMark/>
          </w:tcPr>
          <w:p w14:paraId="7308BDB8" w14:textId="77777777" w:rsidR="00C314AA" w:rsidRPr="00C314AA" w:rsidRDefault="00C314AA" w:rsidP="00C314AA">
            <w:pPr>
              <w:jc w:val="center"/>
              <w:rPr>
                <w:rFonts w:eastAsia="Times New Roman"/>
              </w:rPr>
            </w:pPr>
          </w:p>
        </w:tc>
        <w:tc>
          <w:tcPr>
            <w:tcW w:w="5226" w:type="dxa"/>
            <w:shd w:val="clear" w:color="auto" w:fill="auto"/>
            <w:hideMark/>
          </w:tcPr>
          <w:p w14:paraId="31633D9F"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473FC751" w14:textId="77777777" w:rsidR="00C314AA" w:rsidRPr="00C314AA" w:rsidRDefault="00C314AA" w:rsidP="00C314AA">
            <w:pPr>
              <w:jc w:val="center"/>
              <w:rPr>
                <w:rFonts w:eastAsia="Times New Roman"/>
              </w:rPr>
            </w:pPr>
            <w:r w:rsidRPr="00C314AA">
              <w:rPr>
                <w:rFonts w:eastAsia="Times New Roman"/>
              </w:rPr>
              <w:t>107 601,8</w:t>
            </w:r>
          </w:p>
        </w:tc>
        <w:tc>
          <w:tcPr>
            <w:tcW w:w="1417" w:type="dxa"/>
            <w:shd w:val="clear" w:color="auto" w:fill="auto"/>
            <w:noWrap/>
            <w:hideMark/>
          </w:tcPr>
          <w:p w14:paraId="74CE3DFF" w14:textId="77777777" w:rsidR="00C314AA" w:rsidRPr="00C314AA" w:rsidRDefault="00C314AA" w:rsidP="00C314AA">
            <w:pPr>
              <w:jc w:val="center"/>
              <w:rPr>
                <w:rFonts w:eastAsia="Times New Roman"/>
              </w:rPr>
            </w:pPr>
            <w:r w:rsidRPr="00C314AA">
              <w:rPr>
                <w:rFonts w:eastAsia="Times New Roman"/>
              </w:rPr>
              <w:t>80 747,2</w:t>
            </w:r>
          </w:p>
        </w:tc>
        <w:tc>
          <w:tcPr>
            <w:tcW w:w="1417" w:type="dxa"/>
            <w:shd w:val="clear" w:color="auto" w:fill="auto"/>
            <w:noWrap/>
            <w:hideMark/>
          </w:tcPr>
          <w:p w14:paraId="272D5C18" w14:textId="77777777" w:rsidR="00C314AA" w:rsidRPr="00C314AA" w:rsidRDefault="00C314AA" w:rsidP="00C314AA">
            <w:pPr>
              <w:jc w:val="center"/>
              <w:rPr>
                <w:rFonts w:eastAsia="Times New Roman"/>
              </w:rPr>
            </w:pPr>
            <w:r w:rsidRPr="00C314AA">
              <w:rPr>
                <w:rFonts w:eastAsia="Times New Roman"/>
              </w:rPr>
              <w:t>85 254,8</w:t>
            </w:r>
          </w:p>
        </w:tc>
      </w:tr>
      <w:tr w:rsidR="00C314AA" w:rsidRPr="00C314AA" w14:paraId="3DC15D0B" w14:textId="77777777" w:rsidTr="00197D67">
        <w:trPr>
          <w:trHeight w:val="20"/>
        </w:trPr>
        <w:tc>
          <w:tcPr>
            <w:tcW w:w="628" w:type="dxa"/>
            <w:shd w:val="clear" w:color="auto" w:fill="auto"/>
            <w:noWrap/>
            <w:vAlign w:val="center"/>
            <w:hideMark/>
          </w:tcPr>
          <w:p w14:paraId="42E1B905"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6883D28D" w14:textId="77777777" w:rsidR="00C314AA" w:rsidRPr="00C314AA" w:rsidRDefault="00C314AA" w:rsidP="00C314AA">
            <w:pPr>
              <w:jc w:val="right"/>
              <w:rPr>
                <w:rFonts w:eastAsia="Times New Roman"/>
                <w:i/>
                <w:iCs/>
              </w:rPr>
            </w:pPr>
            <w:r w:rsidRPr="00C314AA">
              <w:rPr>
                <w:rFonts w:eastAsia="Times New Roman"/>
                <w:i/>
                <w:iCs/>
              </w:rPr>
              <w:t>УЖКХ</w:t>
            </w:r>
          </w:p>
        </w:tc>
        <w:tc>
          <w:tcPr>
            <w:tcW w:w="1517" w:type="dxa"/>
            <w:shd w:val="clear" w:color="auto" w:fill="auto"/>
            <w:noWrap/>
            <w:hideMark/>
          </w:tcPr>
          <w:p w14:paraId="24314DFB" w14:textId="77777777" w:rsidR="00C314AA" w:rsidRPr="00C314AA" w:rsidRDefault="00C314AA" w:rsidP="00C314AA">
            <w:pPr>
              <w:jc w:val="center"/>
              <w:rPr>
                <w:rFonts w:eastAsia="Times New Roman"/>
              </w:rPr>
            </w:pPr>
            <w:r w:rsidRPr="00C314AA">
              <w:rPr>
                <w:rFonts w:eastAsia="Times New Roman"/>
              </w:rPr>
              <w:t>107 601,8</w:t>
            </w:r>
          </w:p>
        </w:tc>
        <w:tc>
          <w:tcPr>
            <w:tcW w:w="1417" w:type="dxa"/>
            <w:shd w:val="clear" w:color="auto" w:fill="auto"/>
            <w:noWrap/>
            <w:hideMark/>
          </w:tcPr>
          <w:p w14:paraId="12895919" w14:textId="77777777" w:rsidR="00C314AA" w:rsidRPr="00C314AA" w:rsidRDefault="00C314AA" w:rsidP="00C314AA">
            <w:pPr>
              <w:jc w:val="center"/>
              <w:rPr>
                <w:rFonts w:eastAsia="Times New Roman"/>
              </w:rPr>
            </w:pPr>
            <w:r w:rsidRPr="00C314AA">
              <w:rPr>
                <w:rFonts w:eastAsia="Times New Roman"/>
              </w:rPr>
              <w:t>80 747,2</w:t>
            </w:r>
          </w:p>
        </w:tc>
        <w:tc>
          <w:tcPr>
            <w:tcW w:w="1417" w:type="dxa"/>
            <w:shd w:val="clear" w:color="auto" w:fill="auto"/>
            <w:noWrap/>
            <w:hideMark/>
          </w:tcPr>
          <w:p w14:paraId="3A2BCF6D" w14:textId="77777777" w:rsidR="00C314AA" w:rsidRPr="00C314AA" w:rsidRDefault="00C314AA" w:rsidP="00C314AA">
            <w:pPr>
              <w:jc w:val="center"/>
              <w:rPr>
                <w:rFonts w:eastAsia="Times New Roman"/>
              </w:rPr>
            </w:pPr>
            <w:r w:rsidRPr="00C314AA">
              <w:rPr>
                <w:rFonts w:eastAsia="Times New Roman"/>
              </w:rPr>
              <w:t>85 254,8</w:t>
            </w:r>
          </w:p>
        </w:tc>
      </w:tr>
      <w:tr w:rsidR="00C314AA" w:rsidRPr="00C314AA" w14:paraId="1A0A9A11" w14:textId="77777777" w:rsidTr="00197D67">
        <w:trPr>
          <w:trHeight w:val="20"/>
        </w:trPr>
        <w:tc>
          <w:tcPr>
            <w:tcW w:w="628" w:type="dxa"/>
            <w:shd w:val="clear" w:color="auto" w:fill="auto"/>
            <w:noWrap/>
            <w:vAlign w:val="center"/>
            <w:hideMark/>
          </w:tcPr>
          <w:p w14:paraId="3E1B3DAC" w14:textId="77777777" w:rsidR="00C314AA" w:rsidRPr="00C314AA" w:rsidRDefault="00C314AA" w:rsidP="00C314AA">
            <w:pPr>
              <w:jc w:val="center"/>
              <w:rPr>
                <w:rFonts w:eastAsia="Times New Roman"/>
              </w:rPr>
            </w:pPr>
          </w:p>
        </w:tc>
        <w:tc>
          <w:tcPr>
            <w:tcW w:w="5226" w:type="dxa"/>
            <w:shd w:val="clear" w:color="auto" w:fill="auto"/>
            <w:noWrap/>
            <w:hideMark/>
          </w:tcPr>
          <w:p w14:paraId="3619BEAF"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14B51931" w14:textId="77777777" w:rsidR="00C314AA" w:rsidRPr="00C314AA" w:rsidRDefault="00C314AA" w:rsidP="00C314AA">
            <w:pPr>
              <w:jc w:val="center"/>
              <w:rPr>
                <w:rFonts w:eastAsia="Times New Roman"/>
              </w:rPr>
            </w:pPr>
            <w:r w:rsidRPr="00C314AA">
              <w:rPr>
                <w:rFonts w:eastAsia="Times New Roman"/>
              </w:rPr>
              <w:t>39 004,4</w:t>
            </w:r>
          </w:p>
        </w:tc>
        <w:tc>
          <w:tcPr>
            <w:tcW w:w="1417" w:type="dxa"/>
            <w:shd w:val="clear" w:color="auto" w:fill="auto"/>
            <w:noWrap/>
            <w:hideMark/>
          </w:tcPr>
          <w:p w14:paraId="02942992" w14:textId="77777777" w:rsidR="00C314AA" w:rsidRPr="00C314AA" w:rsidRDefault="00C314AA" w:rsidP="00C314AA">
            <w:pPr>
              <w:jc w:val="center"/>
              <w:rPr>
                <w:rFonts w:eastAsia="Times New Roman"/>
              </w:rPr>
            </w:pPr>
            <w:r w:rsidRPr="00C314AA">
              <w:rPr>
                <w:rFonts w:eastAsia="Times New Roman"/>
              </w:rPr>
              <w:t>14 739,0</w:t>
            </w:r>
          </w:p>
        </w:tc>
        <w:tc>
          <w:tcPr>
            <w:tcW w:w="1417" w:type="dxa"/>
            <w:shd w:val="clear" w:color="auto" w:fill="auto"/>
            <w:noWrap/>
            <w:hideMark/>
          </w:tcPr>
          <w:p w14:paraId="090B856F" w14:textId="77777777" w:rsidR="00C314AA" w:rsidRPr="00C314AA" w:rsidRDefault="00C314AA" w:rsidP="00C314AA">
            <w:pPr>
              <w:jc w:val="center"/>
              <w:rPr>
                <w:rFonts w:eastAsia="Times New Roman"/>
              </w:rPr>
            </w:pPr>
            <w:r w:rsidRPr="00C314AA">
              <w:rPr>
                <w:rFonts w:eastAsia="Times New Roman"/>
              </w:rPr>
              <w:t>85 254,8</w:t>
            </w:r>
          </w:p>
        </w:tc>
      </w:tr>
      <w:tr w:rsidR="00C314AA" w:rsidRPr="00C314AA" w14:paraId="7A63A1F8" w14:textId="77777777" w:rsidTr="00197D67">
        <w:trPr>
          <w:trHeight w:val="20"/>
        </w:trPr>
        <w:tc>
          <w:tcPr>
            <w:tcW w:w="628" w:type="dxa"/>
            <w:shd w:val="clear" w:color="auto" w:fill="auto"/>
            <w:noWrap/>
            <w:vAlign w:val="center"/>
            <w:hideMark/>
          </w:tcPr>
          <w:p w14:paraId="23C54520" w14:textId="77777777" w:rsidR="00C314AA" w:rsidRPr="00C314AA" w:rsidRDefault="00C314AA" w:rsidP="00C314AA">
            <w:pPr>
              <w:jc w:val="center"/>
              <w:rPr>
                <w:rFonts w:eastAsia="Times New Roman"/>
              </w:rPr>
            </w:pPr>
          </w:p>
        </w:tc>
        <w:tc>
          <w:tcPr>
            <w:tcW w:w="5226" w:type="dxa"/>
            <w:shd w:val="clear" w:color="auto" w:fill="auto"/>
            <w:noWrap/>
            <w:hideMark/>
          </w:tcPr>
          <w:p w14:paraId="61F9A7BD"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41A4EE51" w14:textId="77777777" w:rsidR="00C314AA" w:rsidRPr="00C314AA" w:rsidRDefault="00C314AA" w:rsidP="00C314AA">
            <w:pPr>
              <w:jc w:val="center"/>
              <w:rPr>
                <w:rFonts w:eastAsia="Times New Roman"/>
              </w:rPr>
            </w:pPr>
            <w:r w:rsidRPr="00C314AA">
              <w:rPr>
                <w:rFonts w:eastAsia="Times New Roman"/>
              </w:rPr>
              <w:t>56,9</w:t>
            </w:r>
          </w:p>
        </w:tc>
        <w:tc>
          <w:tcPr>
            <w:tcW w:w="1417" w:type="dxa"/>
            <w:shd w:val="clear" w:color="auto" w:fill="auto"/>
            <w:noWrap/>
            <w:hideMark/>
          </w:tcPr>
          <w:p w14:paraId="6F5763C1" w14:textId="77777777" w:rsidR="00C314AA" w:rsidRPr="00C314AA" w:rsidRDefault="00C314AA" w:rsidP="00C314AA">
            <w:pPr>
              <w:jc w:val="center"/>
              <w:rPr>
                <w:rFonts w:eastAsia="Times New Roman"/>
              </w:rPr>
            </w:pPr>
            <w:r w:rsidRPr="00C314AA">
              <w:rPr>
                <w:rFonts w:eastAsia="Times New Roman"/>
              </w:rPr>
              <w:t>22,3</w:t>
            </w:r>
          </w:p>
        </w:tc>
        <w:tc>
          <w:tcPr>
            <w:tcW w:w="1417" w:type="dxa"/>
            <w:shd w:val="clear" w:color="auto" w:fill="auto"/>
            <w:noWrap/>
            <w:hideMark/>
          </w:tcPr>
          <w:p w14:paraId="069AC426"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3ED19145" w14:textId="77777777" w:rsidTr="00BA34FA">
        <w:trPr>
          <w:trHeight w:val="20"/>
        </w:trPr>
        <w:tc>
          <w:tcPr>
            <w:tcW w:w="628" w:type="dxa"/>
            <w:shd w:val="clear" w:color="auto" w:fill="auto"/>
            <w:noWrap/>
            <w:vAlign w:val="center"/>
            <w:hideMark/>
          </w:tcPr>
          <w:p w14:paraId="5B49A1D3" w14:textId="77777777" w:rsidR="00C314AA" w:rsidRPr="00C314AA" w:rsidRDefault="00C314AA" w:rsidP="00C314AA">
            <w:pPr>
              <w:jc w:val="center"/>
              <w:rPr>
                <w:rFonts w:eastAsia="Times New Roman"/>
                <w:b/>
              </w:rPr>
            </w:pPr>
            <w:r w:rsidRPr="00C314AA">
              <w:rPr>
                <w:rFonts w:eastAsia="Times New Roman"/>
                <w:b/>
              </w:rPr>
              <w:t>24</w:t>
            </w:r>
          </w:p>
        </w:tc>
        <w:tc>
          <w:tcPr>
            <w:tcW w:w="9577" w:type="dxa"/>
            <w:gridSpan w:val="4"/>
            <w:shd w:val="clear" w:color="auto" w:fill="auto"/>
            <w:hideMark/>
          </w:tcPr>
          <w:p w14:paraId="32D209DF" w14:textId="77777777" w:rsidR="00C314AA" w:rsidRPr="00C314AA" w:rsidRDefault="00C314AA" w:rsidP="00C314AA">
            <w:pPr>
              <w:rPr>
                <w:rFonts w:eastAsia="Times New Roman"/>
                <w:b/>
              </w:rPr>
            </w:pPr>
            <w:r w:rsidRPr="00C314AA">
              <w:rPr>
                <w:rFonts w:eastAsia="Times New Roman"/>
                <w:b/>
              </w:rPr>
              <w:t>«Формирование современной городской среды на территории муниципального образования «город Оренбург» на 2018-2024 годы»</w:t>
            </w:r>
          </w:p>
        </w:tc>
      </w:tr>
      <w:tr w:rsidR="00C314AA" w:rsidRPr="00C314AA" w14:paraId="7D92EDD3" w14:textId="77777777" w:rsidTr="00197D67">
        <w:trPr>
          <w:trHeight w:val="20"/>
        </w:trPr>
        <w:tc>
          <w:tcPr>
            <w:tcW w:w="628" w:type="dxa"/>
            <w:shd w:val="clear" w:color="auto" w:fill="auto"/>
            <w:noWrap/>
            <w:vAlign w:val="center"/>
            <w:hideMark/>
          </w:tcPr>
          <w:p w14:paraId="08BED511" w14:textId="77777777" w:rsidR="00C314AA" w:rsidRPr="00C314AA" w:rsidRDefault="00C314AA" w:rsidP="00C314AA">
            <w:pPr>
              <w:jc w:val="center"/>
              <w:rPr>
                <w:rFonts w:eastAsia="Times New Roman"/>
              </w:rPr>
            </w:pPr>
          </w:p>
        </w:tc>
        <w:tc>
          <w:tcPr>
            <w:tcW w:w="5226" w:type="dxa"/>
            <w:shd w:val="clear" w:color="auto" w:fill="auto"/>
            <w:noWrap/>
            <w:hideMark/>
          </w:tcPr>
          <w:p w14:paraId="1C00AE37"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612840EE" w14:textId="77777777" w:rsidR="00C314AA" w:rsidRPr="00C314AA" w:rsidRDefault="00C314AA" w:rsidP="00C314AA">
            <w:pPr>
              <w:jc w:val="center"/>
              <w:rPr>
                <w:rFonts w:eastAsia="Times New Roman"/>
              </w:rPr>
            </w:pPr>
            <w:r w:rsidRPr="00C314AA">
              <w:rPr>
                <w:rFonts w:eastAsia="Times New Roman"/>
              </w:rPr>
              <w:t>341 588,0</w:t>
            </w:r>
          </w:p>
        </w:tc>
        <w:tc>
          <w:tcPr>
            <w:tcW w:w="1417" w:type="dxa"/>
            <w:shd w:val="clear" w:color="auto" w:fill="auto"/>
            <w:noWrap/>
            <w:hideMark/>
          </w:tcPr>
          <w:p w14:paraId="604FD934" w14:textId="77777777" w:rsidR="00C314AA" w:rsidRPr="00C314AA" w:rsidRDefault="00C314AA" w:rsidP="00C314AA">
            <w:pPr>
              <w:jc w:val="center"/>
              <w:rPr>
                <w:rFonts w:eastAsia="Times New Roman"/>
              </w:rPr>
            </w:pPr>
            <w:r w:rsidRPr="00C314AA">
              <w:rPr>
                <w:rFonts w:eastAsia="Times New Roman"/>
              </w:rPr>
              <w:t>379 542,2</w:t>
            </w:r>
          </w:p>
        </w:tc>
        <w:tc>
          <w:tcPr>
            <w:tcW w:w="1417" w:type="dxa"/>
            <w:shd w:val="clear" w:color="auto" w:fill="auto"/>
            <w:noWrap/>
            <w:hideMark/>
          </w:tcPr>
          <w:p w14:paraId="724C8B8F" w14:textId="77777777" w:rsidR="00C314AA" w:rsidRPr="00C314AA" w:rsidRDefault="00C314AA" w:rsidP="00C314AA">
            <w:pPr>
              <w:jc w:val="center"/>
              <w:rPr>
                <w:rFonts w:eastAsia="Times New Roman"/>
              </w:rPr>
            </w:pPr>
            <w:r w:rsidRPr="00C314AA">
              <w:rPr>
                <w:rFonts w:eastAsia="Times New Roman"/>
              </w:rPr>
              <w:t>х</w:t>
            </w:r>
          </w:p>
        </w:tc>
      </w:tr>
      <w:tr w:rsidR="00C314AA" w:rsidRPr="00C314AA" w14:paraId="500A2D77" w14:textId="77777777" w:rsidTr="00197D67">
        <w:trPr>
          <w:trHeight w:val="20"/>
        </w:trPr>
        <w:tc>
          <w:tcPr>
            <w:tcW w:w="628" w:type="dxa"/>
            <w:shd w:val="clear" w:color="auto" w:fill="auto"/>
            <w:noWrap/>
            <w:vAlign w:val="center"/>
            <w:hideMark/>
          </w:tcPr>
          <w:p w14:paraId="08BAA1AE" w14:textId="77777777" w:rsidR="00C314AA" w:rsidRPr="00C314AA" w:rsidRDefault="00C314AA" w:rsidP="00C314AA">
            <w:pPr>
              <w:jc w:val="center"/>
              <w:rPr>
                <w:rFonts w:eastAsia="Times New Roman"/>
              </w:rPr>
            </w:pPr>
          </w:p>
        </w:tc>
        <w:tc>
          <w:tcPr>
            <w:tcW w:w="5226" w:type="dxa"/>
            <w:shd w:val="clear" w:color="auto" w:fill="auto"/>
            <w:hideMark/>
          </w:tcPr>
          <w:p w14:paraId="7AD94495" w14:textId="77777777" w:rsidR="00C314AA" w:rsidRPr="00C314AA" w:rsidRDefault="00C314AA" w:rsidP="00C314AA">
            <w:pPr>
              <w:rPr>
                <w:rFonts w:eastAsia="Times New Roman"/>
              </w:rPr>
            </w:pPr>
            <w:r w:rsidRPr="00C314AA">
              <w:rPr>
                <w:rFonts w:eastAsia="Times New Roman"/>
              </w:rPr>
              <w:t xml:space="preserve">Предусмотрено Проектом решения и проектом </w:t>
            </w:r>
            <w:r w:rsidRPr="00C314AA">
              <w:rPr>
                <w:rFonts w:eastAsia="Times New Roman"/>
              </w:rPr>
              <w:lastRenderedPageBreak/>
              <w:t>изменения программы, в том числе по ГРБС:</w:t>
            </w:r>
          </w:p>
        </w:tc>
        <w:tc>
          <w:tcPr>
            <w:tcW w:w="1517" w:type="dxa"/>
            <w:shd w:val="clear" w:color="auto" w:fill="auto"/>
            <w:noWrap/>
            <w:hideMark/>
          </w:tcPr>
          <w:p w14:paraId="7C29070E" w14:textId="77777777" w:rsidR="00C314AA" w:rsidRPr="00C314AA" w:rsidRDefault="00C314AA" w:rsidP="00C314AA">
            <w:pPr>
              <w:jc w:val="center"/>
              <w:rPr>
                <w:rFonts w:eastAsia="Times New Roman"/>
              </w:rPr>
            </w:pPr>
            <w:r w:rsidRPr="00C314AA">
              <w:rPr>
                <w:rFonts w:eastAsia="Times New Roman"/>
              </w:rPr>
              <w:lastRenderedPageBreak/>
              <w:t>408 908,0</w:t>
            </w:r>
          </w:p>
        </w:tc>
        <w:tc>
          <w:tcPr>
            <w:tcW w:w="1417" w:type="dxa"/>
            <w:shd w:val="clear" w:color="auto" w:fill="auto"/>
            <w:noWrap/>
            <w:hideMark/>
          </w:tcPr>
          <w:p w14:paraId="4D0098E6" w14:textId="77777777" w:rsidR="00C314AA" w:rsidRPr="00C314AA" w:rsidRDefault="00C314AA" w:rsidP="00C314AA">
            <w:pPr>
              <w:jc w:val="center"/>
              <w:rPr>
                <w:rFonts w:eastAsia="Times New Roman"/>
              </w:rPr>
            </w:pPr>
            <w:r w:rsidRPr="00C314AA">
              <w:rPr>
                <w:rFonts w:eastAsia="Times New Roman"/>
              </w:rPr>
              <w:t>371 224,4</w:t>
            </w:r>
          </w:p>
        </w:tc>
        <w:tc>
          <w:tcPr>
            <w:tcW w:w="1417" w:type="dxa"/>
            <w:shd w:val="clear" w:color="auto" w:fill="auto"/>
            <w:noWrap/>
            <w:hideMark/>
          </w:tcPr>
          <w:p w14:paraId="2AF6904A"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3BF82C82" w14:textId="77777777" w:rsidTr="00197D67">
        <w:trPr>
          <w:trHeight w:val="20"/>
        </w:trPr>
        <w:tc>
          <w:tcPr>
            <w:tcW w:w="628" w:type="dxa"/>
            <w:shd w:val="clear" w:color="auto" w:fill="auto"/>
            <w:noWrap/>
            <w:vAlign w:val="center"/>
            <w:hideMark/>
          </w:tcPr>
          <w:p w14:paraId="317F0C1E"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7200A539"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hideMark/>
          </w:tcPr>
          <w:p w14:paraId="1DCF831B" w14:textId="77777777" w:rsidR="00C314AA" w:rsidRPr="00C314AA" w:rsidRDefault="00C314AA" w:rsidP="00C314AA">
            <w:pPr>
              <w:jc w:val="center"/>
              <w:rPr>
                <w:rFonts w:eastAsia="Times New Roman"/>
              </w:rPr>
            </w:pPr>
            <w:r w:rsidRPr="00C314AA">
              <w:rPr>
                <w:rFonts w:eastAsia="Times New Roman"/>
              </w:rPr>
              <w:t>343 113,2</w:t>
            </w:r>
          </w:p>
        </w:tc>
        <w:tc>
          <w:tcPr>
            <w:tcW w:w="1417" w:type="dxa"/>
            <w:shd w:val="clear" w:color="auto" w:fill="auto"/>
            <w:noWrap/>
            <w:hideMark/>
          </w:tcPr>
          <w:p w14:paraId="3CE55EFA" w14:textId="77777777" w:rsidR="00C314AA" w:rsidRPr="00C314AA" w:rsidRDefault="00C314AA" w:rsidP="00C314AA">
            <w:pPr>
              <w:jc w:val="center"/>
              <w:rPr>
                <w:rFonts w:eastAsia="Times New Roman"/>
              </w:rPr>
            </w:pPr>
            <w:r w:rsidRPr="00C314AA">
              <w:rPr>
                <w:rFonts w:eastAsia="Times New Roman"/>
              </w:rPr>
              <w:t>371 224,4</w:t>
            </w:r>
          </w:p>
        </w:tc>
        <w:tc>
          <w:tcPr>
            <w:tcW w:w="1417" w:type="dxa"/>
            <w:shd w:val="clear" w:color="auto" w:fill="auto"/>
            <w:noWrap/>
            <w:hideMark/>
          </w:tcPr>
          <w:p w14:paraId="46797131"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1B8CC0E3" w14:textId="77777777" w:rsidTr="00197D67">
        <w:trPr>
          <w:trHeight w:val="20"/>
        </w:trPr>
        <w:tc>
          <w:tcPr>
            <w:tcW w:w="628" w:type="dxa"/>
            <w:shd w:val="clear" w:color="auto" w:fill="auto"/>
            <w:noWrap/>
            <w:vAlign w:val="center"/>
            <w:hideMark/>
          </w:tcPr>
          <w:p w14:paraId="3AD04A8C"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63C8B619" w14:textId="77777777" w:rsidR="00C314AA" w:rsidRPr="00C314AA" w:rsidRDefault="00C314AA" w:rsidP="00C314AA">
            <w:pPr>
              <w:jc w:val="right"/>
              <w:rPr>
                <w:rFonts w:eastAsia="Times New Roman"/>
                <w:i/>
                <w:iCs/>
              </w:rPr>
            </w:pPr>
            <w:r w:rsidRPr="00C314AA">
              <w:rPr>
                <w:rFonts w:eastAsia="Times New Roman"/>
                <w:i/>
                <w:iCs/>
              </w:rPr>
              <w:t>УЖКХ</w:t>
            </w:r>
          </w:p>
        </w:tc>
        <w:tc>
          <w:tcPr>
            <w:tcW w:w="1517" w:type="dxa"/>
            <w:shd w:val="clear" w:color="auto" w:fill="auto"/>
            <w:noWrap/>
            <w:hideMark/>
          </w:tcPr>
          <w:p w14:paraId="25FEC3BC" w14:textId="77777777" w:rsidR="00C314AA" w:rsidRPr="00C314AA" w:rsidRDefault="00C314AA" w:rsidP="00C314AA">
            <w:pPr>
              <w:jc w:val="center"/>
              <w:rPr>
                <w:rFonts w:eastAsia="Times New Roman"/>
              </w:rPr>
            </w:pPr>
            <w:r w:rsidRPr="00C314AA">
              <w:rPr>
                <w:rFonts w:eastAsia="Times New Roman"/>
              </w:rPr>
              <w:t>65 794,8</w:t>
            </w:r>
          </w:p>
        </w:tc>
        <w:tc>
          <w:tcPr>
            <w:tcW w:w="1417" w:type="dxa"/>
            <w:shd w:val="clear" w:color="auto" w:fill="auto"/>
            <w:noWrap/>
            <w:hideMark/>
          </w:tcPr>
          <w:p w14:paraId="39A7D74B" w14:textId="77777777" w:rsidR="00C314AA" w:rsidRPr="00C314AA" w:rsidRDefault="00C314AA" w:rsidP="00C314AA">
            <w:pPr>
              <w:jc w:val="center"/>
              <w:rPr>
                <w:rFonts w:eastAsia="Times New Roman"/>
              </w:rPr>
            </w:pPr>
            <w:r w:rsidRPr="00C314AA">
              <w:rPr>
                <w:rFonts w:eastAsia="Times New Roman"/>
              </w:rPr>
              <w:t>0,0</w:t>
            </w:r>
          </w:p>
        </w:tc>
        <w:tc>
          <w:tcPr>
            <w:tcW w:w="1417" w:type="dxa"/>
            <w:shd w:val="clear" w:color="auto" w:fill="auto"/>
            <w:noWrap/>
            <w:hideMark/>
          </w:tcPr>
          <w:p w14:paraId="76FB2379"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0BE69AB3" w14:textId="77777777" w:rsidTr="00197D67">
        <w:trPr>
          <w:trHeight w:val="20"/>
        </w:trPr>
        <w:tc>
          <w:tcPr>
            <w:tcW w:w="628" w:type="dxa"/>
            <w:shd w:val="clear" w:color="auto" w:fill="auto"/>
            <w:noWrap/>
            <w:vAlign w:val="center"/>
            <w:hideMark/>
          </w:tcPr>
          <w:p w14:paraId="01D0758C" w14:textId="77777777" w:rsidR="00C314AA" w:rsidRPr="00C314AA" w:rsidRDefault="00C314AA" w:rsidP="00C314AA">
            <w:pPr>
              <w:jc w:val="center"/>
              <w:rPr>
                <w:rFonts w:eastAsia="Times New Roman"/>
              </w:rPr>
            </w:pPr>
          </w:p>
        </w:tc>
        <w:tc>
          <w:tcPr>
            <w:tcW w:w="5226" w:type="dxa"/>
            <w:shd w:val="clear" w:color="auto" w:fill="auto"/>
            <w:noWrap/>
            <w:hideMark/>
          </w:tcPr>
          <w:p w14:paraId="353A2E5D"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1411699A" w14:textId="77777777" w:rsidR="00C314AA" w:rsidRPr="00C314AA" w:rsidRDefault="00C314AA" w:rsidP="00C314AA">
            <w:pPr>
              <w:jc w:val="center"/>
              <w:rPr>
                <w:rFonts w:eastAsia="Times New Roman"/>
              </w:rPr>
            </w:pPr>
            <w:r w:rsidRPr="00C314AA">
              <w:rPr>
                <w:rFonts w:eastAsia="Times New Roman"/>
              </w:rPr>
              <w:t>67 320,0</w:t>
            </w:r>
          </w:p>
        </w:tc>
        <w:tc>
          <w:tcPr>
            <w:tcW w:w="1417" w:type="dxa"/>
            <w:shd w:val="clear" w:color="auto" w:fill="auto"/>
            <w:noWrap/>
            <w:hideMark/>
          </w:tcPr>
          <w:p w14:paraId="7B0CEBD1" w14:textId="77777777" w:rsidR="00C314AA" w:rsidRPr="00C314AA" w:rsidRDefault="00C314AA" w:rsidP="00C314AA">
            <w:pPr>
              <w:jc w:val="center"/>
              <w:rPr>
                <w:rFonts w:eastAsia="Times New Roman"/>
              </w:rPr>
            </w:pPr>
            <w:r w:rsidRPr="00C314AA">
              <w:rPr>
                <w:rFonts w:eastAsia="Times New Roman"/>
              </w:rPr>
              <w:t>-8 317,8</w:t>
            </w:r>
          </w:p>
        </w:tc>
        <w:tc>
          <w:tcPr>
            <w:tcW w:w="1417" w:type="dxa"/>
            <w:shd w:val="clear" w:color="auto" w:fill="auto"/>
            <w:noWrap/>
            <w:hideMark/>
          </w:tcPr>
          <w:p w14:paraId="39BFBDF1"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3174E646" w14:textId="77777777" w:rsidTr="00197D67">
        <w:trPr>
          <w:trHeight w:val="20"/>
        </w:trPr>
        <w:tc>
          <w:tcPr>
            <w:tcW w:w="628" w:type="dxa"/>
            <w:shd w:val="clear" w:color="auto" w:fill="auto"/>
            <w:noWrap/>
            <w:vAlign w:val="center"/>
            <w:hideMark/>
          </w:tcPr>
          <w:p w14:paraId="28C977D5" w14:textId="77777777" w:rsidR="00C314AA" w:rsidRPr="00C314AA" w:rsidRDefault="00C314AA" w:rsidP="00C314AA">
            <w:pPr>
              <w:jc w:val="center"/>
              <w:rPr>
                <w:rFonts w:eastAsia="Times New Roman"/>
              </w:rPr>
            </w:pPr>
          </w:p>
        </w:tc>
        <w:tc>
          <w:tcPr>
            <w:tcW w:w="5226" w:type="dxa"/>
            <w:shd w:val="clear" w:color="auto" w:fill="auto"/>
            <w:noWrap/>
            <w:hideMark/>
          </w:tcPr>
          <w:p w14:paraId="5406DFB3"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26C0AE25" w14:textId="77777777" w:rsidR="00C314AA" w:rsidRPr="00C314AA" w:rsidRDefault="00C314AA" w:rsidP="00C314AA">
            <w:pPr>
              <w:jc w:val="center"/>
              <w:rPr>
                <w:rFonts w:eastAsia="Times New Roman"/>
              </w:rPr>
            </w:pPr>
            <w:r w:rsidRPr="00C314AA">
              <w:rPr>
                <w:rFonts w:eastAsia="Times New Roman"/>
              </w:rPr>
              <w:t>19,7</w:t>
            </w:r>
          </w:p>
        </w:tc>
        <w:tc>
          <w:tcPr>
            <w:tcW w:w="1417" w:type="dxa"/>
            <w:shd w:val="clear" w:color="auto" w:fill="auto"/>
            <w:noWrap/>
            <w:hideMark/>
          </w:tcPr>
          <w:p w14:paraId="48E58C4B" w14:textId="77777777" w:rsidR="00C314AA" w:rsidRPr="00C314AA" w:rsidRDefault="00C314AA" w:rsidP="00C314AA">
            <w:pPr>
              <w:jc w:val="center"/>
              <w:rPr>
                <w:rFonts w:eastAsia="Times New Roman"/>
              </w:rPr>
            </w:pPr>
            <w:r w:rsidRPr="00C314AA">
              <w:rPr>
                <w:rFonts w:eastAsia="Times New Roman"/>
              </w:rPr>
              <w:t>-2,2</w:t>
            </w:r>
          </w:p>
        </w:tc>
        <w:tc>
          <w:tcPr>
            <w:tcW w:w="1417" w:type="dxa"/>
            <w:shd w:val="clear" w:color="auto" w:fill="auto"/>
            <w:noWrap/>
            <w:hideMark/>
          </w:tcPr>
          <w:p w14:paraId="294404B2" w14:textId="77777777" w:rsidR="00C314AA" w:rsidRPr="00C314AA" w:rsidRDefault="00C314AA" w:rsidP="00C314AA">
            <w:pPr>
              <w:jc w:val="center"/>
              <w:rPr>
                <w:rFonts w:eastAsia="Times New Roman"/>
              </w:rPr>
            </w:pPr>
            <w:r w:rsidRPr="00C314AA">
              <w:rPr>
                <w:rFonts w:eastAsia="Times New Roman"/>
              </w:rPr>
              <w:t>0,0</w:t>
            </w:r>
          </w:p>
        </w:tc>
      </w:tr>
      <w:tr w:rsidR="00C314AA" w:rsidRPr="00C314AA" w14:paraId="3B015173" w14:textId="77777777" w:rsidTr="00BA34FA">
        <w:trPr>
          <w:trHeight w:val="20"/>
        </w:trPr>
        <w:tc>
          <w:tcPr>
            <w:tcW w:w="628" w:type="dxa"/>
            <w:shd w:val="clear" w:color="auto" w:fill="auto"/>
            <w:noWrap/>
            <w:vAlign w:val="center"/>
            <w:hideMark/>
          </w:tcPr>
          <w:p w14:paraId="6CB2DB73" w14:textId="77777777" w:rsidR="00C314AA" w:rsidRPr="00C314AA" w:rsidRDefault="00C314AA" w:rsidP="00C314AA">
            <w:pPr>
              <w:jc w:val="center"/>
              <w:rPr>
                <w:rFonts w:eastAsia="Times New Roman"/>
                <w:b/>
              </w:rPr>
            </w:pPr>
            <w:r w:rsidRPr="00C314AA">
              <w:rPr>
                <w:rFonts w:eastAsia="Times New Roman"/>
                <w:b/>
              </w:rPr>
              <w:t>25</w:t>
            </w:r>
          </w:p>
        </w:tc>
        <w:tc>
          <w:tcPr>
            <w:tcW w:w="9577" w:type="dxa"/>
            <w:gridSpan w:val="4"/>
            <w:shd w:val="clear" w:color="auto" w:fill="auto"/>
            <w:hideMark/>
          </w:tcPr>
          <w:p w14:paraId="2499CAAF" w14:textId="77777777" w:rsidR="00C314AA" w:rsidRPr="00C314AA" w:rsidRDefault="00C314AA" w:rsidP="00C314AA">
            <w:pPr>
              <w:rPr>
                <w:rFonts w:eastAsia="Times New Roman"/>
                <w:b/>
              </w:rPr>
            </w:pPr>
            <w:r w:rsidRPr="00C314AA">
              <w:rPr>
                <w:rFonts w:eastAsia="Times New Roman"/>
                <w:b/>
              </w:rPr>
              <w:t>«Профилактика наркомании на территории муниципального образования «город Оренбург»</w:t>
            </w:r>
          </w:p>
        </w:tc>
      </w:tr>
      <w:tr w:rsidR="00C314AA" w:rsidRPr="00C314AA" w14:paraId="4F875575" w14:textId="77777777" w:rsidTr="00197D67">
        <w:trPr>
          <w:trHeight w:val="20"/>
        </w:trPr>
        <w:tc>
          <w:tcPr>
            <w:tcW w:w="628" w:type="dxa"/>
            <w:shd w:val="clear" w:color="auto" w:fill="auto"/>
            <w:noWrap/>
            <w:vAlign w:val="center"/>
            <w:hideMark/>
          </w:tcPr>
          <w:p w14:paraId="3C9E7342" w14:textId="77777777" w:rsidR="00C314AA" w:rsidRPr="00C314AA" w:rsidRDefault="00C314AA" w:rsidP="00C314AA">
            <w:pPr>
              <w:jc w:val="center"/>
              <w:rPr>
                <w:rFonts w:eastAsia="Times New Roman"/>
              </w:rPr>
            </w:pPr>
          </w:p>
        </w:tc>
        <w:tc>
          <w:tcPr>
            <w:tcW w:w="5226" w:type="dxa"/>
            <w:shd w:val="clear" w:color="auto" w:fill="auto"/>
            <w:noWrap/>
            <w:hideMark/>
          </w:tcPr>
          <w:p w14:paraId="25B87396"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3036F558"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476EFF1E"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083E0D0D" w14:textId="77777777" w:rsidR="00C314AA" w:rsidRPr="00C314AA" w:rsidRDefault="00C314AA" w:rsidP="00C314AA">
            <w:pPr>
              <w:jc w:val="center"/>
              <w:rPr>
                <w:rFonts w:eastAsia="Times New Roman"/>
              </w:rPr>
            </w:pPr>
            <w:r w:rsidRPr="00C314AA">
              <w:rPr>
                <w:rFonts w:eastAsia="Times New Roman"/>
              </w:rPr>
              <w:t>х</w:t>
            </w:r>
          </w:p>
        </w:tc>
      </w:tr>
      <w:tr w:rsidR="00C314AA" w:rsidRPr="00C314AA" w14:paraId="065A3027" w14:textId="77777777" w:rsidTr="00197D67">
        <w:trPr>
          <w:trHeight w:val="20"/>
        </w:trPr>
        <w:tc>
          <w:tcPr>
            <w:tcW w:w="628" w:type="dxa"/>
            <w:shd w:val="clear" w:color="auto" w:fill="auto"/>
            <w:noWrap/>
            <w:vAlign w:val="center"/>
            <w:hideMark/>
          </w:tcPr>
          <w:p w14:paraId="15E64A04" w14:textId="77777777" w:rsidR="00C314AA" w:rsidRPr="00C314AA" w:rsidRDefault="00C314AA" w:rsidP="00C314AA">
            <w:pPr>
              <w:jc w:val="center"/>
              <w:rPr>
                <w:rFonts w:eastAsia="Times New Roman"/>
              </w:rPr>
            </w:pPr>
          </w:p>
        </w:tc>
        <w:tc>
          <w:tcPr>
            <w:tcW w:w="5226" w:type="dxa"/>
            <w:shd w:val="clear" w:color="auto" w:fill="auto"/>
            <w:hideMark/>
          </w:tcPr>
          <w:p w14:paraId="3EB22D22"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547A353C" w14:textId="77777777" w:rsidR="00C314AA" w:rsidRPr="00C314AA" w:rsidRDefault="00C314AA" w:rsidP="00C314AA">
            <w:pPr>
              <w:jc w:val="center"/>
              <w:rPr>
                <w:rFonts w:eastAsia="Times New Roman"/>
              </w:rPr>
            </w:pPr>
            <w:r w:rsidRPr="00C314AA">
              <w:rPr>
                <w:rFonts w:eastAsia="Times New Roman"/>
              </w:rPr>
              <w:t>2 132,5</w:t>
            </w:r>
          </w:p>
        </w:tc>
        <w:tc>
          <w:tcPr>
            <w:tcW w:w="1417" w:type="dxa"/>
            <w:shd w:val="clear" w:color="auto" w:fill="auto"/>
            <w:noWrap/>
            <w:hideMark/>
          </w:tcPr>
          <w:p w14:paraId="6F592E5D" w14:textId="77777777" w:rsidR="00C314AA" w:rsidRPr="00C314AA" w:rsidRDefault="00C314AA" w:rsidP="00C314AA">
            <w:pPr>
              <w:jc w:val="center"/>
              <w:rPr>
                <w:rFonts w:eastAsia="Times New Roman"/>
              </w:rPr>
            </w:pPr>
            <w:r w:rsidRPr="00C314AA">
              <w:rPr>
                <w:rFonts w:eastAsia="Times New Roman"/>
              </w:rPr>
              <w:t>2 427,0</w:t>
            </w:r>
          </w:p>
        </w:tc>
        <w:tc>
          <w:tcPr>
            <w:tcW w:w="1417" w:type="dxa"/>
            <w:shd w:val="clear" w:color="auto" w:fill="auto"/>
            <w:noWrap/>
            <w:hideMark/>
          </w:tcPr>
          <w:p w14:paraId="4B549162" w14:textId="77777777" w:rsidR="00C314AA" w:rsidRPr="00C314AA" w:rsidRDefault="00C314AA" w:rsidP="00C314AA">
            <w:pPr>
              <w:jc w:val="center"/>
              <w:rPr>
                <w:rFonts w:eastAsia="Times New Roman"/>
              </w:rPr>
            </w:pPr>
            <w:r w:rsidRPr="00C314AA">
              <w:rPr>
                <w:rFonts w:eastAsia="Times New Roman"/>
              </w:rPr>
              <w:t>2 427,0</w:t>
            </w:r>
          </w:p>
        </w:tc>
      </w:tr>
      <w:tr w:rsidR="00C314AA" w:rsidRPr="00C314AA" w14:paraId="08C41C4F" w14:textId="77777777" w:rsidTr="00197D67">
        <w:trPr>
          <w:trHeight w:val="20"/>
        </w:trPr>
        <w:tc>
          <w:tcPr>
            <w:tcW w:w="628" w:type="dxa"/>
            <w:shd w:val="clear" w:color="auto" w:fill="auto"/>
            <w:noWrap/>
            <w:vAlign w:val="center"/>
            <w:hideMark/>
          </w:tcPr>
          <w:p w14:paraId="4CF5E996" w14:textId="77777777" w:rsidR="00C314AA" w:rsidRPr="00C314AA" w:rsidRDefault="00C314AA" w:rsidP="00C314AA">
            <w:pPr>
              <w:jc w:val="center"/>
              <w:rPr>
                <w:rFonts w:eastAsia="Times New Roman"/>
              </w:rPr>
            </w:pPr>
          </w:p>
        </w:tc>
        <w:tc>
          <w:tcPr>
            <w:tcW w:w="5226" w:type="dxa"/>
            <w:shd w:val="clear" w:color="auto" w:fill="auto"/>
            <w:noWrap/>
            <w:hideMark/>
          </w:tcPr>
          <w:p w14:paraId="110EF9C9"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069142C7" w14:textId="77777777" w:rsidR="00C314AA" w:rsidRPr="00C314AA" w:rsidRDefault="00C314AA" w:rsidP="00C314AA">
            <w:pPr>
              <w:jc w:val="center"/>
              <w:rPr>
                <w:rFonts w:eastAsia="Times New Roman"/>
              </w:rPr>
            </w:pPr>
            <w:r w:rsidRPr="00C314AA">
              <w:rPr>
                <w:rFonts w:eastAsia="Times New Roman"/>
              </w:rPr>
              <w:t>20,0</w:t>
            </w:r>
          </w:p>
        </w:tc>
        <w:tc>
          <w:tcPr>
            <w:tcW w:w="1417" w:type="dxa"/>
            <w:shd w:val="clear" w:color="auto" w:fill="auto"/>
            <w:noWrap/>
            <w:hideMark/>
          </w:tcPr>
          <w:p w14:paraId="0DBB8CF6" w14:textId="77777777" w:rsidR="00C314AA" w:rsidRPr="00C314AA" w:rsidRDefault="00C314AA" w:rsidP="00C314AA">
            <w:pPr>
              <w:jc w:val="center"/>
              <w:rPr>
                <w:rFonts w:eastAsia="Times New Roman"/>
              </w:rPr>
            </w:pPr>
            <w:r w:rsidRPr="00C314AA">
              <w:rPr>
                <w:rFonts w:eastAsia="Times New Roman"/>
              </w:rPr>
              <w:t>20,0</w:t>
            </w:r>
          </w:p>
        </w:tc>
        <w:tc>
          <w:tcPr>
            <w:tcW w:w="1417" w:type="dxa"/>
            <w:shd w:val="clear" w:color="auto" w:fill="auto"/>
            <w:noWrap/>
            <w:hideMark/>
          </w:tcPr>
          <w:p w14:paraId="6F1B6379" w14:textId="77777777" w:rsidR="00C314AA" w:rsidRPr="00C314AA" w:rsidRDefault="00C314AA" w:rsidP="00C314AA">
            <w:pPr>
              <w:jc w:val="center"/>
              <w:rPr>
                <w:rFonts w:eastAsia="Times New Roman"/>
              </w:rPr>
            </w:pPr>
            <w:r w:rsidRPr="00C314AA">
              <w:rPr>
                <w:rFonts w:eastAsia="Times New Roman"/>
              </w:rPr>
              <w:t>20,0</w:t>
            </w:r>
          </w:p>
        </w:tc>
      </w:tr>
      <w:tr w:rsidR="00C314AA" w:rsidRPr="00C314AA" w14:paraId="138596A5" w14:textId="77777777" w:rsidTr="00197D67">
        <w:trPr>
          <w:trHeight w:val="20"/>
        </w:trPr>
        <w:tc>
          <w:tcPr>
            <w:tcW w:w="628" w:type="dxa"/>
            <w:shd w:val="clear" w:color="auto" w:fill="auto"/>
            <w:noWrap/>
            <w:vAlign w:val="center"/>
            <w:hideMark/>
          </w:tcPr>
          <w:p w14:paraId="667EC635" w14:textId="77777777" w:rsidR="00C314AA" w:rsidRPr="00C314AA" w:rsidRDefault="00C314AA" w:rsidP="00C314AA">
            <w:pPr>
              <w:jc w:val="center"/>
              <w:rPr>
                <w:rFonts w:eastAsia="Times New Roman"/>
              </w:rPr>
            </w:pPr>
          </w:p>
        </w:tc>
        <w:tc>
          <w:tcPr>
            <w:tcW w:w="5226" w:type="dxa"/>
            <w:shd w:val="clear" w:color="auto" w:fill="auto"/>
            <w:noWrap/>
            <w:hideMark/>
          </w:tcPr>
          <w:p w14:paraId="2886D258" w14:textId="77777777" w:rsidR="00C314AA" w:rsidRPr="00C314AA" w:rsidRDefault="00C314AA" w:rsidP="00C314AA">
            <w:pPr>
              <w:jc w:val="right"/>
              <w:rPr>
                <w:rFonts w:eastAsia="Times New Roman"/>
                <w:i/>
                <w:iCs/>
              </w:rPr>
            </w:pPr>
            <w:r w:rsidRPr="00C314AA">
              <w:rPr>
                <w:rFonts w:eastAsia="Times New Roman"/>
                <w:i/>
                <w:iCs/>
              </w:rPr>
              <w:t>АСО</w:t>
            </w:r>
          </w:p>
        </w:tc>
        <w:tc>
          <w:tcPr>
            <w:tcW w:w="1517" w:type="dxa"/>
            <w:shd w:val="clear" w:color="auto" w:fill="auto"/>
            <w:noWrap/>
            <w:hideMark/>
          </w:tcPr>
          <w:p w14:paraId="574053CF" w14:textId="77777777" w:rsidR="00C314AA" w:rsidRPr="00C314AA" w:rsidRDefault="00C314AA" w:rsidP="00C314AA">
            <w:pPr>
              <w:jc w:val="center"/>
              <w:rPr>
                <w:rFonts w:eastAsia="Times New Roman"/>
              </w:rPr>
            </w:pPr>
            <w:r w:rsidRPr="00C314AA">
              <w:rPr>
                <w:rFonts w:eastAsia="Times New Roman"/>
              </w:rPr>
              <w:t>650,0</w:t>
            </w:r>
          </w:p>
        </w:tc>
        <w:tc>
          <w:tcPr>
            <w:tcW w:w="1417" w:type="dxa"/>
            <w:shd w:val="clear" w:color="auto" w:fill="auto"/>
            <w:noWrap/>
            <w:hideMark/>
          </w:tcPr>
          <w:p w14:paraId="59DBFDDF" w14:textId="77777777" w:rsidR="00C314AA" w:rsidRPr="00C314AA" w:rsidRDefault="00C314AA" w:rsidP="00C314AA">
            <w:pPr>
              <w:jc w:val="center"/>
              <w:rPr>
                <w:rFonts w:eastAsia="Times New Roman"/>
              </w:rPr>
            </w:pPr>
            <w:r w:rsidRPr="00C314AA">
              <w:rPr>
                <w:rFonts w:eastAsia="Times New Roman"/>
              </w:rPr>
              <w:t>650,0</w:t>
            </w:r>
          </w:p>
        </w:tc>
        <w:tc>
          <w:tcPr>
            <w:tcW w:w="1417" w:type="dxa"/>
            <w:shd w:val="clear" w:color="auto" w:fill="auto"/>
            <w:noWrap/>
            <w:hideMark/>
          </w:tcPr>
          <w:p w14:paraId="67A72D66" w14:textId="77777777" w:rsidR="00C314AA" w:rsidRPr="00C314AA" w:rsidRDefault="00C314AA" w:rsidP="00C314AA">
            <w:pPr>
              <w:jc w:val="center"/>
              <w:rPr>
                <w:rFonts w:eastAsia="Times New Roman"/>
              </w:rPr>
            </w:pPr>
            <w:r w:rsidRPr="00C314AA">
              <w:rPr>
                <w:rFonts w:eastAsia="Times New Roman"/>
              </w:rPr>
              <w:t>650,0</w:t>
            </w:r>
          </w:p>
        </w:tc>
      </w:tr>
      <w:tr w:rsidR="00C314AA" w:rsidRPr="00C314AA" w14:paraId="066F28C1" w14:textId="77777777" w:rsidTr="00197D67">
        <w:trPr>
          <w:trHeight w:val="20"/>
        </w:trPr>
        <w:tc>
          <w:tcPr>
            <w:tcW w:w="628" w:type="dxa"/>
            <w:shd w:val="clear" w:color="auto" w:fill="auto"/>
            <w:noWrap/>
            <w:vAlign w:val="center"/>
            <w:hideMark/>
          </w:tcPr>
          <w:p w14:paraId="06F103B3" w14:textId="77777777" w:rsidR="00C314AA" w:rsidRPr="00C314AA" w:rsidRDefault="00C314AA" w:rsidP="00C314AA">
            <w:pPr>
              <w:jc w:val="center"/>
              <w:rPr>
                <w:rFonts w:eastAsia="Times New Roman"/>
              </w:rPr>
            </w:pPr>
          </w:p>
        </w:tc>
        <w:tc>
          <w:tcPr>
            <w:tcW w:w="5226" w:type="dxa"/>
            <w:shd w:val="clear" w:color="auto" w:fill="auto"/>
            <w:noWrap/>
            <w:hideMark/>
          </w:tcPr>
          <w:p w14:paraId="67278FA4"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hideMark/>
          </w:tcPr>
          <w:p w14:paraId="73BE6775" w14:textId="77777777" w:rsidR="00C314AA" w:rsidRPr="00C314AA" w:rsidRDefault="00C314AA" w:rsidP="00C314AA">
            <w:pPr>
              <w:jc w:val="center"/>
              <w:rPr>
                <w:rFonts w:eastAsia="Times New Roman"/>
              </w:rPr>
            </w:pPr>
            <w:r w:rsidRPr="00C314AA">
              <w:rPr>
                <w:rFonts w:eastAsia="Times New Roman"/>
              </w:rPr>
              <w:t>650,0</w:t>
            </w:r>
          </w:p>
        </w:tc>
        <w:tc>
          <w:tcPr>
            <w:tcW w:w="1417" w:type="dxa"/>
            <w:shd w:val="clear" w:color="auto" w:fill="auto"/>
            <w:noWrap/>
            <w:hideMark/>
          </w:tcPr>
          <w:p w14:paraId="6A93EE62" w14:textId="77777777" w:rsidR="00C314AA" w:rsidRPr="00C314AA" w:rsidRDefault="00C314AA" w:rsidP="00C314AA">
            <w:pPr>
              <w:jc w:val="center"/>
              <w:rPr>
                <w:rFonts w:eastAsia="Times New Roman"/>
              </w:rPr>
            </w:pPr>
            <w:r w:rsidRPr="00C314AA">
              <w:rPr>
                <w:rFonts w:eastAsia="Times New Roman"/>
              </w:rPr>
              <w:t>650,0</w:t>
            </w:r>
          </w:p>
        </w:tc>
        <w:tc>
          <w:tcPr>
            <w:tcW w:w="1417" w:type="dxa"/>
            <w:shd w:val="clear" w:color="auto" w:fill="auto"/>
            <w:noWrap/>
            <w:hideMark/>
          </w:tcPr>
          <w:p w14:paraId="482D219C" w14:textId="77777777" w:rsidR="00C314AA" w:rsidRPr="00C314AA" w:rsidRDefault="00C314AA" w:rsidP="00C314AA">
            <w:pPr>
              <w:jc w:val="center"/>
              <w:rPr>
                <w:rFonts w:eastAsia="Times New Roman"/>
              </w:rPr>
            </w:pPr>
            <w:r w:rsidRPr="00C314AA">
              <w:rPr>
                <w:rFonts w:eastAsia="Times New Roman"/>
              </w:rPr>
              <w:t>650,0</w:t>
            </w:r>
          </w:p>
        </w:tc>
      </w:tr>
      <w:tr w:rsidR="00C314AA" w:rsidRPr="00C314AA" w14:paraId="2DE1059D" w14:textId="77777777" w:rsidTr="00197D67">
        <w:trPr>
          <w:trHeight w:val="20"/>
        </w:trPr>
        <w:tc>
          <w:tcPr>
            <w:tcW w:w="628" w:type="dxa"/>
            <w:shd w:val="clear" w:color="auto" w:fill="auto"/>
            <w:noWrap/>
            <w:vAlign w:val="center"/>
            <w:hideMark/>
          </w:tcPr>
          <w:p w14:paraId="717B27BC" w14:textId="77777777" w:rsidR="00C314AA" w:rsidRPr="00C314AA" w:rsidRDefault="00C314AA" w:rsidP="00C314AA">
            <w:pPr>
              <w:jc w:val="center"/>
              <w:rPr>
                <w:rFonts w:eastAsia="Times New Roman"/>
              </w:rPr>
            </w:pPr>
          </w:p>
        </w:tc>
        <w:tc>
          <w:tcPr>
            <w:tcW w:w="5226" w:type="dxa"/>
            <w:shd w:val="clear" w:color="auto" w:fill="auto"/>
            <w:noWrap/>
            <w:hideMark/>
          </w:tcPr>
          <w:p w14:paraId="1CB05D45" w14:textId="77777777" w:rsidR="00C314AA" w:rsidRPr="00C314AA" w:rsidRDefault="00C314AA" w:rsidP="00C314AA">
            <w:pPr>
              <w:jc w:val="right"/>
              <w:rPr>
                <w:rFonts w:eastAsia="Times New Roman"/>
                <w:i/>
                <w:iCs/>
              </w:rPr>
            </w:pPr>
            <w:r w:rsidRPr="00C314AA">
              <w:rPr>
                <w:rFonts w:eastAsia="Times New Roman"/>
                <w:i/>
                <w:iCs/>
              </w:rPr>
              <w:t>КФКиС</w:t>
            </w:r>
          </w:p>
        </w:tc>
        <w:tc>
          <w:tcPr>
            <w:tcW w:w="1517" w:type="dxa"/>
            <w:shd w:val="clear" w:color="auto" w:fill="auto"/>
            <w:noWrap/>
            <w:hideMark/>
          </w:tcPr>
          <w:p w14:paraId="34F6F137" w14:textId="77777777" w:rsidR="00C314AA" w:rsidRPr="00C314AA" w:rsidRDefault="00C314AA" w:rsidP="00C314AA">
            <w:pPr>
              <w:jc w:val="center"/>
              <w:rPr>
                <w:rFonts w:eastAsia="Times New Roman"/>
              </w:rPr>
            </w:pPr>
            <w:r w:rsidRPr="00C314AA">
              <w:rPr>
                <w:rFonts w:eastAsia="Times New Roman"/>
              </w:rPr>
              <w:t>500,0</w:t>
            </w:r>
          </w:p>
        </w:tc>
        <w:tc>
          <w:tcPr>
            <w:tcW w:w="1417" w:type="dxa"/>
            <w:shd w:val="clear" w:color="auto" w:fill="auto"/>
            <w:noWrap/>
            <w:hideMark/>
          </w:tcPr>
          <w:p w14:paraId="009099F6" w14:textId="77777777" w:rsidR="00C314AA" w:rsidRPr="00C314AA" w:rsidRDefault="00C314AA" w:rsidP="00C314AA">
            <w:pPr>
              <w:jc w:val="center"/>
              <w:rPr>
                <w:rFonts w:eastAsia="Times New Roman"/>
              </w:rPr>
            </w:pPr>
            <w:r w:rsidRPr="00C314AA">
              <w:rPr>
                <w:rFonts w:eastAsia="Times New Roman"/>
              </w:rPr>
              <w:t>500,0</w:t>
            </w:r>
          </w:p>
        </w:tc>
        <w:tc>
          <w:tcPr>
            <w:tcW w:w="1417" w:type="dxa"/>
            <w:shd w:val="clear" w:color="auto" w:fill="auto"/>
            <w:noWrap/>
            <w:hideMark/>
          </w:tcPr>
          <w:p w14:paraId="466F10B7" w14:textId="77777777" w:rsidR="00C314AA" w:rsidRPr="00C314AA" w:rsidRDefault="00C314AA" w:rsidP="00C314AA">
            <w:pPr>
              <w:jc w:val="center"/>
              <w:rPr>
                <w:rFonts w:eastAsia="Times New Roman"/>
              </w:rPr>
            </w:pPr>
            <w:r w:rsidRPr="00C314AA">
              <w:rPr>
                <w:rFonts w:eastAsia="Times New Roman"/>
              </w:rPr>
              <w:t>500,0</w:t>
            </w:r>
          </w:p>
        </w:tc>
      </w:tr>
      <w:tr w:rsidR="00C314AA" w:rsidRPr="00C314AA" w14:paraId="07957080" w14:textId="77777777" w:rsidTr="00197D67">
        <w:trPr>
          <w:trHeight w:val="20"/>
        </w:trPr>
        <w:tc>
          <w:tcPr>
            <w:tcW w:w="628" w:type="dxa"/>
            <w:shd w:val="clear" w:color="auto" w:fill="auto"/>
            <w:noWrap/>
            <w:vAlign w:val="center"/>
            <w:hideMark/>
          </w:tcPr>
          <w:p w14:paraId="2CA121C4" w14:textId="77777777" w:rsidR="00C314AA" w:rsidRPr="00C314AA" w:rsidRDefault="00C314AA" w:rsidP="00C314AA">
            <w:pPr>
              <w:jc w:val="center"/>
              <w:rPr>
                <w:rFonts w:eastAsia="Times New Roman"/>
              </w:rPr>
            </w:pPr>
          </w:p>
        </w:tc>
        <w:tc>
          <w:tcPr>
            <w:tcW w:w="5226" w:type="dxa"/>
            <w:shd w:val="clear" w:color="auto" w:fill="auto"/>
            <w:noWrap/>
            <w:hideMark/>
          </w:tcPr>
          <w:p w14:paraId="3C992BDA"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hideMark/>
          </w:tcPr>
          <w:p w14:paraId="5B342741" w14:textId="77777777" w:rsidR="00C314AA" w:rsidRPr="00C314AA" w:rsidRDefault="00C314AA" w:rsidP="00C314AA">
            <w:pPr>
              <w:jc w:val="center"/>
              <w:rPr>
                <w:rFonts w:eastAsia="Times New Roman"/>
              </w:rPr>
            </w:pPr>
            <w:r w:rsidRPr="00C314AA">
              <w:rPr>
                <w:rFonts w:eastAsia="Times New Roman"/>
              </w:rPr>
              <w:t>262,5</w:t>
            </w:r>
          </w:p>
        </w:tc>
        <w:tc>
          <w:tcPr>
            <w:tcW w:w="1417" w:type="dxa"/>
            <w:shd w:val="clear" w:color="auto" w:fill="auto"/>
            <w:noWrap/>
            <w:hideMark/>
          </w:tcPr>
          <w:p w14:paraId="7AD2D961" w14:textId="77777777" w:rsidR="00C314AA" w:rsidRPr="00C314AA" w:rsidRDefault="00C314AA" w:rsidP="00C314AA">
            <w:pPr>
              <w:jc w:val="center"/>
              <w:rPr>
                <w:rFonts w:eastAsia="Times New Roman"/>
              </w:rPr>
            </w:pPr>
            <w:r w:rsidRPr="00C314AA">
              <w:rPr>
                <w:rFonts w:eastAsia="Times New Roman"/>
              </w:rPr>
              <w:t>200,0</w:t>
            </w:r>
          </w:p>
        </w:tc>
        <w:tc>
          <w:tcPr>
            <w:tcW w:w="1417" w:type="dxa"/>
            <w:shd w:val="clear" w:color="auto" w:fill="auto"/>
            <w:noWrap/>
            <w:hideMark/>
          </w:tcPr>
          <w:p w14:paraId="05EA463E" w14:textId="77777777" w:rsidR="00C314AA" w:rsidRPr="00C314AA" w:rsidRDefault="00C314AA" w:rsidP="00C314AA">
            <w:pPr>
              <w:jc w:val="center"/>
              <w:rPr>
                <w:rFonts w:eastAsia="Times New Roman"/>
              </w:rPr>
            </w:pPr>
            <w:r w:rsidRPr="00C314AA">
              <w:rPr>
                <w:rFonts w:eastAsia="Times New Roman"/>
              </w:rPr>
              <w:t>200,0</w:t>
            </w:r>
          </w:p>
        </w:tc>
      </w:tr>
      <w:tr w:rsidR="00C314AA" w:rsidRPr="00C314AA" w14:paraId="4607B497" w14:textId="77777777" w:rsidTr="00197D67">
        <w:trPr>
          <w:trHeight w:val="20"/>
        </w:trPr>
        <w:tc>
          <w:tcPr>
            <w:tcW w:w="628" w:type="dxa"/>
            <w:shd w:val="clear" w:color="auto" w:fill="auto"/>
            <w:noWrap/>
            <w:vAlign w:val="center"/>
            <w:hideMark/>
          </w:tcPr>
          <w:p w14:paraId="0B0985EA" w14:textId="77777777" w:rsidR="00C314AA" w:rsidRPr="00C314AA" w:rsidRDefault="00C314AA" w:rsidP="00C314AA">
            <w:pPr>
              <w:jc w:val="center"/>
              <w:rPr>
                <w:rFonts w:eastAsia="Times New Roman"/>
              </w:rPr>
            </w:pPr>
          </w:p>
        </w:tc>
        <w:tc>
          <w:tcPr>
            <w:tcW w:w="5226" w:type="dxa"/>
            <w:shd w:val="clear" w:color="auto" w:fill="auto"/>
            <w:noWrap/>
            <w:hideMark/>
          </w:tcPr>
          <w:p w14:paraId="07632A51" w14:textId="77777777" w:rsidR="00C314AA" w:rsidRPr="00C314AA" w:rsidRDefault="00C314AA" w:rsidP="00C314AA">
            <w:pPr>
              <w:jc w:val="right"/>
              <w:rPr>
                <w:rFonts w:eastAsia="Times New Roman"/>
                <w:i/>
                <w:iCs/>
              </w:rPr>
            </w:pPr>
            <w:r w:rsidRPr="00C314AA">
              <w:rPr>
                <w:rFonts w:eastAsia="Times New Roman"/>
                <w:i/>
                <w:iCs/>
              </w:rPr>
              <w:t>УМП</w:t>
            </w:r>
          </w:p>
        </w:tc>
        <w:tc>
          <w:tcPr>
            <w:tcW w:w="1517" w:type="dxa"/>
            <w:shd w:val="clear" w:color="auto" w:fill="auto"/>
            <w:noWrap/>
            <w:hideMark/>
          </w:tcPr>
          <w:p w14:paraId="025B23C5" w14:textId="77777777" w:rsidR="00C314AA" w:rsidRPr="00C314AA" w:rsidRDefault="00C314AA" w:rsidP="00C314AA">
            <w:pPr>
              <w:jc w:val="center"/>
              <w:rPr>
                <w:rFonts w:eastAsia="Times New Roman"/>
              </w:rPr>
            </w:pPr>
            <w:r w:rsidRPr="00C314AA">
              <w:rPr>
                <w:rFonts w:eastAsia="Times New Roman"/>
              </w:rPr>
              <w:t>0,0</w:t>
            </w:r>
          </w:p>
        </w:tc>
        <w:tc>
          <w:tcPr>
            <w:tcW w:w="1417" w:type="dxa"/>
            <w:shd w:val="clear" w:color="auto" w:fill="auto"/>
            <w:noWrap/>
            <w:hideMark/>
          </w:tcPr>
          <w:p w14:paraId="7D77F4D6" w14:textId="77777777" w:rsidR="00C314AA" w:rsidRPr="00C314AA" w:rsidRDefault="00C314AA" w:rsidP="00C314AA">
            <w:pPr>
              <w:jc w:val="center"/>
              <w:rPr>
                <w:rFonts w:eastAsia="Times New Roman"/>
              </w:rPr>
            </w:pPr>
            <w:r w:rsidRPr="00C314AA">
              <w:rPr>
                <w:rFonts w:eastAsia="Times New Roman"/>
              </w:rPr>
              <w:t>357,0</w:t>
            </w:r>
          </w:p>
        </w:tc>
        <w:tc>
          <w:tcPr>
            <w:tcW w:w="1417" w:type="dxa"/>
            <w:shd w:val="clear" w:color="auto" w:fill="auto"/>
            <w:noWrap/>
            <w:hideMark/>
          </w:tcPr>
          <w:p w14:paraId="7DF89F64" w14:textId="77777777" w:rsidR="00C314AA" w:rsidRPr="00C314AA" w:rsidRDefault="00C314AA" w:rsidP="00C314AA">
            <w:pPr>
              <w:jc w:val="center"/>
              <w:rPr>
                <w:rFonts w:eastAsia="Times New Roman"/>
              </w:rPr>
            </w:pPr>
            <w:r w:rsidRPr="00C314AA">
              <w:rPr>
                <w:rFonts w:eastAsia="Times New Roman"/>
              </w:rPr>
              <w:t>357,0</w:t>
            </w:r>
          </w:p>
        </w:tc>
      </w:tr>
      <w:tr w:rsidR="00C314AA" w:rsidRPr="00C314AA" w14:paraId="466BE8E2" w14:textId="77777777" w:rsidTr="00197D67">
        <w:trPr>
          <w:trHeight w:val="20"/>
        </w:trPr>
        <w:tc>
          <w:tcPr>
            <w:tcW w:w="628" w:type="dxa"/>
            <w:shd w:val="clear" w:color="auto" w:fill="auto"/>
            <w:noWrap/>
            <w:vAlign w:val="center"/>
            <w:hideMark/>
          </w:tcPr>
          <w:p w14:paraId="30A7E909" w14:textId="77777777" w:rsidR="00C314AA" w:rsidRPr="00C314AA" w:rsidRDefault="00C314AA" w:rsidP="00C314AA">
            <w:pPr>
              <w:jc w:val="center"/>
              <w:rPr>
                <w:rFonts w:eastAsia="Times New Roman"/>
              </w:rPr>
            </w:pPr>
          </w:p>
        </w:tc>
        <w:tc>
          <w:tcPr>
            <w:tcW w:w="5226" w:type="dxa"/>
            <w:shd w:val="clear" w:color="auto" w:fill="auto"/>
            <w:noWrap/>
            <w:hideMark/>
          </w:tcPr>
          <w:p w14:paraId="34A3D27D" w14:textId="77777777" w:rsidR="00C314AA" w:rsidRPr="00C314AA" w:rsidRDefault="00C314AA" w:rsidP="00C314AA">
            <w:pPr>
              <w:jc w:val="right"/>
              <w:rPr>
                <w:rFonts w:eastAsia="Times New Roman"/>
                <w:i/>
                <w:iCs/>
              </w:rPr>
            </w:pPr>
            <w:r w:rsidRPr="00C314AA">
              <w:rPr>
                <w:rFonts w:eastAsia="Times New Roman"/>
                <w:i/>
                <w:iCs/>
              </w:rPr>
              <w:t>УКИ</w:t>
            </w:r>
          </w:p>
        </w:tc>
        <w:tc>
          <w:tcPr>
            <w:tcW w:w="1517" w:type="dxa"/>
            <w:shd w:val="clear" w:color="auto" w:fill="auto"/>
            <w:noWrap/>
            <w:hideMark/>
          </w:tcPr>
          <w:p w14:paraId="0BCEE58C" w14:textId="77777777" w:rsidR="00C314AA" w:rsidRPr="00C314AA" w:rsidRDefault="00C314AA" w:rsidP="00C314AA">
            <w:pPr>
              <w:jc w:val="center"/>
              <w:rPr>
                <w:rFonts w:eastAsia="Times New Roman"/>
              </w:rPr>
            </w:pPr>
            <w:r w:rsidRPr="00C314AA">
              <w:rPr>
                <w:rFonts w:eastAsia="Times New Roman"/>
              </w:rPr>
              <w:t>50,0</w:t>
            </w:r>
          </w:p>
        </w:tc>
        <w:tc>
          <w:tcPr>
            <w:tcW w:w="1417" w:type="dxa"/>
            <w:shd w:val="clear" w:color="auto" w:fill="auto"/>
            <w:noWrap/>
            <w:hideMark/>
          </w:tcPr>
          <w:p w14:paraId="1B48E110" w14:textId="77777777" w:rsidR="00C314AA" w:rsidRPr="00C314AA" w:rsidRDefault="00C314AA" w:rsidP="00C314AA">
            <w:pPr>
              <w:jc w:val="center"/>
              <w:rPr>
                <w:rFonts w:eastAsia="Times New Roman"/>
              </w:rPr>
            </w:pPr>
            <w:r w:rsidRPr="00C314AA">
              <w:rPr>
                <w:rFonts w:eastAsia="Times New Roman"/>
              </w:rPr>
              <w:t>50,0</w:t>
            </w:r>
          </w:p>
        </w:tc>
        <w:tc>
          <w:tcPr>
            <w:tcW w:w="1417" w:type="dxa"/>
            <w:shd w:val="clear" w:color="auto" w:fill="auto"/>
            <w:noWrap/>
            <w:hideMark/>
          </w:tcPr>
          <w:p w14:paraId="55EED4F0" w14:textId="77777777" w:rsidR="00C314AA" w:rsidRPr="00C314AA" w:rsidRDefault="00C314AA" w:rsidP="00C314AA">
            <w:pPr>
              <w:jc w:val="center"/>
              <w:rPr>
                <w:rFonts w:eastAsia="Times New Roman"/>
              </w:rPr>
            </w:pPr>
            <w:r w:rsidRPr="00C314AA">
              <w:rPr>
                <w:rFonts w:eastAsia="Times New Roman"/>
              </w:rPr>
              <w:t>50,0</w:t>
            </w:r>
          </w:p>
        </w:tc>
      </w:tr>
      <w:tr w:rsidR="00C314AA" w:rsidRPr="00C314AA" w14:paraId="40D4D8C0" w14:textId="77777777" w:rsidTr="00197D67">
        <w:trPr>
          <w:trHeight w:val="20"/>
        </w:trPr>
        <w:tc>
          <w:tcPr>
            <w:tcW w:w="628" w:type="dxa"/>
            <w:shd w:val="clear" w:color="auto" w:fill="auto"/>
            <w:noWrap/>
            <w:vAlign w:val="center"/>
            <w:hideMark/>
          </w:tcPr>
          <w:p w14:paraId="34D1FCF2" w14:textId="77777777" w:rsidR="00C314AA" w:rsidRPr="00C314AA" w:rsidRDefault="00C314AA" w:rsidP="00C314AA">
            <w:pPr>
              <w:jc w:val="center"/>
              <w:rPr>
                <w:rFonts w:eastAsia="Times New Roman"/>
              </w:rPr>
            </w:pPr>
          </w:p>
        </w:tc>
        <w:tc>
          <w:tcPr>
            <w:tcW w:w="5226" w:type="dxa"/>
            <w:shd w:val="clear" w:color="auto" w:fill="auto"/>
            <w:noWrap/>
            <w:hideMark/>
          </w:tcPr>
          <w:p w14:paraId="76E19765"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4779E278"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29F1FB46"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43417290"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2927B52A" w14:textId="77777777" w:rsidTr="00197D67">
        <w:trPr>
          <w:trHeight w:val="20"/>
        </w:trPr>
        <w:tc>
          <w:tcPr>
            <w:tcW w:w="628" w:type="dxa"/>
            <w:shd w:val="clear" w:color="auto" w:fill="auto"/>
            <w:noWrap/>
            <w:vAlign w:val="center"/>
            <w:hideMark/>
          </w:tcPr>
          <w:p w14:paraId="408C20CE" w14:textId="77777777" w:rsidR="00C314AA" w:rsidRPr="00C314AA" w:rsidRDefault="00C314AA" w:rsidP="00C314AA">
            <w:pPr>
              <w:jc w:val="center"/>
              <w:rPr>
                <w:rFonts w:eastAsia="Times New Roman"/>
              </w:rPr>
            </w:pPr>
          </w:p>
        </w:tc>
        <w:tc>
          <w:tcPr>
            <w:tcW w:w="5226" w:type="dxa"/>
            <w:shd w:val="clear" w:color="auto" w:fill="auto"/>
            <w:noWrap/>
            <w:hideMark/>
          </w:tcPr>
          <w:p w14:paraId="5AD35D9E"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79BB6DFB"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2677327E"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hideMark/>
          </w:tcPr>
          <w:p w14:paraId="45D8CC70"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71CF42E3" w14:textId="77777777" w:rsidTr="00BA34FA">
        <w:trPr>
          <w:trHeight w:val="20"/>
        </w:trPr>
        <w:tc>
          <w:tcPr>
            <w:tcW w:w="628" w:type="dxa"/>
            <w:shd w:val="clear" w:color="auto" w:fill="auto"/>
            <w:noWrap/>
            <w:vAlign w:val="center"/>
            <w:hideMark/>
          </w:tcPr>
          <w:p w14:paraId="735DC2E1" w14:textId="77777777" w:rsidR="00C314AA" w:rsidRPr="00C314AA" w:rsidRDefault="00C314AA" w:rsidP="00C314AA">
            <w:pPr>
              <w:jc w:val="center"/>
              <w:rPr>
                <w:rFonts w:eastAsia="Times New Roman"/>
                <w:b/>
              </w:rPr>
            </w:pPr>
            <w:r w:rsidRPr="00C314AA">
              <w:rPr>
                <w:rFonts w:eastAsia="Times New Roman"/>
                <w:b/>
              </w:rPr>
              <w:t>26</w:t>
            </w:r>
          </w:p>
        </w:tc>
        <w:tc>
          <w:tcPr>
            <w:tcW w:w="9577" w:type="dxa"/>
            <w:gridSpan w:val="4"/>
            <w:shd w:val="clear" w:color="auto" w:fill="auto"/>
            <w:hideMark/>
          </w:tcPr>
          <w:p w14:paraId="6F0A1B89" w14:textId="77777777" w:rsidR="00C314AA" w:rsidRPr="00C314AA" w:rsidRDefault="00C314AA" w:rsidP="00C314AA">
            <w:pPr>
              <w:rPr>
                <w:rFonts w:eastAsia="Times New Roman"/>
                <w:b/>
              </w:rPr>
            </w:pPr>
            <w:r w:rsidRPr="00C314AA">
              <w:rPr>
                <w:rFonts w:eastAsia="Times New Roman"/>
                <w:b/>
              </w:rPr>
              <w:t>«Профилактика терроризма и экстремизма на территории муниципального образования «город Оренбург»</w:t>
            </w:r>
          </w:p>
        </w:tc>
      </w:tr>
      <w:tr w:rsidR="00C314AA" w:rsidRPr="00C314AA" w14:paraId="5067C771" w14:textId="77777777" w:rsidTr="00197D67">
        <w:trPr>
          <w:trHeight w:val="20"/>
        </w:trPr>
        <w:tc>
          <w:tcPr>
            <w:tcW w:w="628" w:type="dxa"/>
            <w:shd w:val="clear" w:color="auto" w:fill="auto"/>
            <w:noWrap/>
            <w:vAlign w:val="center"/>
            <w:hideMark/>
          </w:tcPr>
          <w:p w14:paraId="374602DD" w14:textId="77777777" w:rsidR="00C314AA" w:rsidRPr="00C314AA" w:rsidRDefault="00C314AA" w:rsidP="00C314AA">
            <w:pPr>
              <w:jc w:val="center"/>
              <w:rPr>
                <w:rFonts w:eastAsia="Times New Roman"/>
              </w:rPr>
            </w:pPr>
          </w:p>
        </w:tc>
        <w:tc>
          <w:tcPr>
            <w:tcW w:w="5226" w:type="dxa"/>
            <w:shd w:val="clear" w:color="auto" w:fill="auto"/>
            <w:noWrap/>
            <w:hideMark/>
          </w:tcPr>
          <w:p w14:paraId="13E8B0A1"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hideMark/>
          </w:tcPr>
          <w:p w14:paraId="60CCC9E2" w14:textId="77777777" w:rsidR="00C314AA" w:rsidRPr="00C314AA" w:rsidRDefault="00C314AA" w:rsidP="00C314AA">
            <w:pPr>
              <w:jc w:val="center"/>
              <w:rPr>
                <w:rFonts w:eastAsia="Times New Roman"/>
              </w:rPr>
            </w:pPr>
            <w:r w:rsidRPr="00C314AA">
              <w:rPr>
                <w:rFonts w:eastAsia="Times New Roman"/>
              </w:rPr>
              <w:t>15 762,7</w:t>
            </w:r>
          </w:p>
        </w:tc>
        <w:tc>
          <w:tcPr>
            <w:tcW w:w="1417" w:type="dxa"/>
            <w:shd w:val="clear" w:color="auto" w:fill="auto"/>
            <w:noWrap/>
            <w:hideMark/>
          </w:tcPr>
          <w:p w14:paraId="2B69C230" w14:textId="77777777" w:rsidR="00C314AA" w:rsidRPr="00C314AA" w:rsidRDefault="00C314AA" w:rsidP="00C314AA">
            <w:pPr>
              <w:jc w:val="center"/>
              <w:rPr>
                <w:rFonts w:eastAsia="Times New Roman"/>
              </w:rPr>
            </w:pPr>
            <w:r w:rsidRPr="00C314AA">
              <w:rPr>
                <w:rFonts w:eastAsia="Times New Roman"/>
              </w:rPr>
              <w:t>17 447,0</w:t>
            </w:r>
          </w:p>
        </w:tc>
        <w:tc>
          <w:tcPr>
            <w:tcW w:w="1417" w:type="dxa"/>
            <w:shd w:val="clear" w:color="auto" w:fill="auto"/>
            <w:noWrap/>
            <w:hideMark/>
          </w:tcPr>
          <w:p w14:paraId="134B722C" w14:textId="77777777" w:rsidR="00C314AA" w:rsidRPr="00C314AA" w:rsidRDefault="00C314AA" w:rsidP="00C314AA">
            <w:pPr>
              <w:jc w:val="center"/>
              <w:rPr>
                <w:rFonts w:eastAsia="Times New Roman"/>
              </w:rPr>
            </w:pPr>
            <w:r w:rsidRPr="00C314AA">
              <w:rPr>
                <w:rFonts w:eastAsia="Times New Roman"/>
              </w:rPr>
              <w:t>15 026,0</w:t>
            </w:r>
          </w:p>
        </w:tc>
      </w:tr>
      <w:tr w:rsidR="00C314AA" w:rsidRPr="00C314AA" w14:paraId="7B25C5D6" w14:textId="77777777" w:rsidTr="00197D67">
        <w:trPr>
          <w:trHeight w:val="20"/>
        </w:trPr>
        <w:tc>
          <w:tcPr>
            <w:tcW w:w="628" w:type="dxa"/>
            <w:shd w:val="clear" w:color="auto" w:fill="auto"/>
            <w:noWrap/>
            <w:vAlign w:val="center"/>
            <w:hideMark/>
          </w:tcPr>
          <w:p w14:paraId="385B2280" w14:textId="77777777" w:rsidR="00C314AA" w:rsidRPr="00C314AA" w:rsidRDefault="00C314AA" w:rsidP="00C314AA">
            <w:pPr>
              <w:jc w:val="center"/>
              <w:rPr>
                <w:rFonts w:eastAsia="Times New Roman"/>
              </w:rPr>
            </w:pPr>
          </w:p>
        </w:tc>
        <w:tc>
          <w:tcPr>
            <w:tcW w:w="5226" w:type="dxa"/>
            <w:shd w:val="clear" w:color="auto" w:fill="auto"/>
            <w:hideMark/>
          </w:tcPr>
          <w:p w14:paraId="1B476A49"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hideMark/>
          </w:tcPr>
          <w:p w14:paraId="1DC52792" w14:textId="77777777" w:rsidR="00C314AA" w:rsidRPr="00C314AA" w:rsidRDefault="00C314AA" w:rsidP="00C314AA">
            <w:pPr>
              <w:jc w:val="center"/>
              <w:rPr>
                <w:rFonts w:eastAsia="Times New Roman"/>
              </w:rPr>
            </w:pPr>
            <w:r w:rsidRPr="00C314AA">
              <w:rPr>
                <w:rFonts w:eastAsia="Times New Roman"/>
              </w:rPr>
              <w:t>33 769,2</w:t>
            </w:r>
          </w:p>
        </w:tc>
        <w:tc>
          <w:tcPr>
            <w:tcW w:w="1417" w:type="dxa"/>
            <w:shd w:val="clear" w:color="auto" w:fill="auto"/>
            <w:noWrap/>
            <w:hideMark/>
          </w:tcPr>
          <w:p w14:paraId="2F8BD698" w14:textId="77777777" w:rsidR="00C314AA" w:rsidRPr="00C314AA" w:rsidRDefault="00C314AA" w:rsidP="00C314AA">
            <w:pPr>
              <w:jc w:val="center"/>
              <w:rPr>
                <w:rFonts w:eastAsia="Times New Roman"/>
              </w:rPr>
            </w:pPr>
            <w:r w:rsidRPr="00C314AA">
              <w:rPr>
                <w:rFonts w:eastAsia="Times New Roman"/>
              </w:rPr>
              <w:t>31 633,2</w:t>
            </w:r>
          </w:p>
        </w:tc>
        <w:tc>
          <w:tcPr>
            <w:tcW w:w="1417" w:type="dxa"/>
            <w:shd w:val="clear" w:color="auto" w:fill="auto"/>
            <w:noWrap/>
            <w:hideMark/>
          </w:tcPr>
          <w:p w14:paraId="22B454CB" w14:textId="77777777" w:rsidR="00C314AA" w:rsidRPr="00C314AA" w:rsidRDefault="00C314AA" w:rsidP="00C314AA">
            <w:pPr>
              <w:jc w:val="center"/>
              <w:rPr>
                <w:rFonts w:eastAsia="Times New Roman"/>
              </w:rPr>
            </w:pPr>
            <w:r w:rsidRPr="00C314AA">
              <w:rPr>
                <w:rFonts w:eastAsia="Times New Roman"/>
              </w:rPr>
              <w:t>31 633,2</w:t>
            </w:r>
          </w:p>
        </w:tc>
      </w:tr>
      <w:tr w:rsidR="00C314AA" w:rsidRPr="00C314AA" w14:paraId="227A6060" w14:textId="77777777" w:rsidTr="00197D67">
        <w:trPr>
          <w:trHeight w:val="20"/>
        </w:trPr>
        <w:tc>
          <w:tcPr>
            <w:tcW w:w="628" w:type="dxa"/>
            <w:shd w:val="clear" w:color="auto" w:fill="auto"/>
            <w:noWrap/>
            <w:vAlign w:val="center"/>
            <w:hideMark/>
          </w:tcPr>
          <w:p w14:paraId="732397A1"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377CE31D"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hideMark/>
          </w:tcPr>
          <w:p w14:paraId="4D21B177" w14:textId="77777777" w:rsidR="00C314AA" w:rsidRPr="00C314AA" w:rsidRDefault="00C314AA" w:rsidP="00C314AA">
            <w:pPr>
              <w:jc w:val="center"/>
              <w:rPr>
                <w:rFonts w:eastAsia="Times New Roman"/>
              </w:rPr>
            </w:pPr>
            <w:r w:rsidRPr="00C314AA">
              <w:rPr>
                <w:rFonts w:eastAsia="Times New Roman"/>
              </w:rPr>
              <w:t>2 270,0</w:t>
            </w:r>
          </w:p>
        </w:tc>
        <w:tc>
          <w:tcPr>
            <w:tcW w:w="1417" w:type="dxa"/>
            <w:shd w:val="clear" w:color="auto" w:fill="auto"/>
            <w:noWrap/>
            <w:hideMark/>
          </w:tcPr>
          <w:p w14:paraId="20A20B95" w14:textId="77777777" w:rsidR="00C314AA" w:rsidRPr="00C314AA" w:rsidRDefault="00C314AA" w:rsidP="00C314AA">
            <w:pPr>
              <w:jc w:val="center"/>
              <w:rPr>
                <w:rFonts w:eastAsia="Times New Roman"/>
              </w:rPr>
            </w:pPr>
            <w:r w:rsidRPr="00C314AA">
              <w:rPr>
                <w:rFonts w:eastAsia="Times New Roman"/>
              </w:rPr>
              <w:t>20,0</w:t>
            </w:r>
          </w:p>
        </w:tc>
        <w:tc>
          <w:tcPr>
            <w:tcW w:w="1417" w:type="dxa"/>
            <w:shd w:val="clear" w:color="auto" w:fill="auto"/>
            <w:noWrap/>
            <w:hideMark/>
          </w:tcPr>
          <w:p w14:paraId="03A31572" w14:textId="77777777" w:rsidR="00C314AA" w:rsidRPr="00C314AA" w:rsidRDefault="00C314AA" w:rsidP="00C314AA">
            <w:pPr>
              <w:jc w:val="center"/>
              <w:rPr>
                <w:rFonts w:eastAsia="Times New Roman"/>
              </w:rPr>
            </w:pPr>
            <w:r w:rsidRPr="00C314AA">
              <w:rPr>
                <w:rFonts w:eastAsia="Times New Roman"/>
              </w:rPr>
              <w:t>20,0</w:t>
            </w:r>
          </w:p>
        </w:tc>
      </w:tr>
      <w:tr w:rsidR="00C314AA" w:rsidRPr="00C314AA" w14:paraId="23F94BE6" w14:textId="77777777" w:rsidTr="00197D67">
        <w:trPr>
          <w:trHeight w:val="20"/>
        </w:trPr>
        <w:tc>
          <w:tcPr>
            <w:tcW w:w="628" w:type="dxa"/>
            <w:shd w:val="clear" w:color="auto" w:fill="auto"/>
            <w:noWrap/>
            <w:vAlign w:val="center"/>
            <w:hideMark/>
          </w:tcPr>
          <w:p w14:paraId="4BD011ED"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084C7CC7" w14:textId="77777777" w:rsidR="00C314AA" w:rsidRPr="00C314AA" w:rsidRDefault="00C314AA" w:rsidP="00C314AA">
            <w:pPr>
              <w:jc w:val="right"/>
              <w:rPr>
                <w:rFonts w:eastAsia="Times New Roman"/>
                <w:i/>
                <w:iCs/>
              </w:rPr>
            </w:pPr>
            <w:r w:rsidRPr="00C314AA">
              <w:rPr>
                <w:rFonts w:eastAsia="Times New Roman"/>
                <w:i/>
                <w:iCs/>
              </w:rPr>
              <w:t>УМП</w:t>
            </w:r>
          </w:p>
        </w:tc>
        <w:tc>
          <w:tcPr>
            <w:tcW w:w="1517" w:type="dxa"/>
            <w:shd w:val="clear" w:color="auto" w:fill="auto"/>
            <w:noWrap/>
            <w:hideMark/>
          </w:tcPr>
          <w:p w14:paraId="795BA34C" w14:textId="77777777" w:rsidR="00C314AA" w:rsidRPr="00C314AA" w:rsidRDefault="00C314AA" w:rsidP="00C314AA">
            <w:pPr>
              <w:jc w:val="center"/>
              <w:rPr>
                <w:rFonts w:eastAsia="Times New Roman"/>
              </w:rPr>
            </w:pPr>
            <w:r w:rsidRPr="00C314AA">
              <w:rPr>
                <w:rFonts w:eastAsia="Times New Roman"/>
              </w:rPr>
              <w:t>36,0</w:t>
            </w:r>
          </w:p>
        </w:tc>
        <w:tc>
          <w:tcPr>
            <w:tcW w:w="1417" w:type="dxa"/>
            <w:shd w:val="clear" w:color="auto" w:fill="auto"/>
            <w:noWrap/>
            <w:hideMark/>
          </w:tcPr>
          <w:p w14:paraId="4B94A5FA" w14:textId="77777777" w:rsidR="00C314AA" w:rsidRPr="00C314AA" w:rsidRDefault="00C314AA" w:rsidP="00C314AA">
            <w:pPr>
              <w:jc w:val="center"/>
              <w:rPr>
                <w:rFonts w:eastAsia="Times New Roman"/>
              </w:rPr>
            </w:pPr>
            <w:r w:rsidRPr="00C314AA">
              <w:rPr>
                <w:rFonts w:eastAsia="Times New Roman"/>
              </w:rPr>
              <w:t>150,0</w:t>
            </w:r>
          </w:p>
        </w:tc>
        <w:tc>
          <w:tcPr>
            <w:tcW w:w="1417" w:type="dxa"/>
            <w:shd w:val="clear" w:color="auto" w:fill="auto"/>
            <w:noWrap/>
            <w:hideMark/>
          </w:tcPr>
          <w:p w14:paraId="20B03BF8" w14:textId="77777777" w:rsidR="00C314AA" w:rsidRPr="00C314AA" w:rsidRDefault="00C314AA" w:rsidP="00C314AA">
            <w:pPr>
              <w:jc w:val="center"/>
              <w:rPr>
                <w:rFonts w:eastAsia="Times New Roman"/>
              </w:rPr>
            </w:pPr>
            <w:r w:rsidRPr="00C314AA">
              <w:rPr>
                <w:rFonts w:eastAsia="Times New Roman"/>
              </w:rPr>
              <w:t>150,0</w:t>
            </w:r>
          </w:p>
        </w:tc>
      </w:tr>
      <w:tr w:rsidR="00C314AA" w:rsidRPr="00C314AA" w14:paraId="0981611E" w14:textId="77777777" w:rsidTr="00197D67">
        <w:trPr>
          <w:trHeight w:val="20"/>
        </w:trPr>
        <w:tc>
          <w:tcPr>
            <w:tcW w:w="628" w:type="dxa"/>
            <w:shd w:val="clear" w:color="auto" w:fill="auto"/>
            <w:noWrap/>
            <w:vAlign w:val="center"/>
            <w:hideMark/>
          </w:tcPr>
          <w:p w14:paraId="2DE16FE0"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3C8DBC7E"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hideMark/>
          </w:tcPr>
          <w:p w14:paraId="2484F8A1" w14:textId="77777777" w:rsidR="00C314AA" w:rsidRPr="00C314AA" w:rsidRDefault="00C314AA" w:rsidP="00C314AA">
            <w:pPr>
              <w:jc w:val="center"/>
              <w:rPr>
                <w:rFonts w:eastAsia="Times New Roman"/>
              </w:rPr>
            </w:pPr>
            <w:r w:rsidRPr="00C314AA">
              <w:rPr>
                <w:rFonts w:eastAsia="Times New Roman"/>
              </w:rPr>
              <w:t>31 463,2</w:t>
            </w:r>
          </w:p>
        </w:tc>
        <w:tc>
          <w:tcPr>
            <w:tcW w:w="1417" w:type="dxa"/>
            <w:shd w:val="clear" w:color="auto" w:fill="auto"/>
            <w:noWrap/>
            <w:hideMark/>
          </w:tcPr>
          <w:p w14:paraId="1C42FD93" w14:textId="77777777" w:rsidR="00C314AA" w:rsidRPr="00C314AA" w:rsidRDefault="00C314AA" w:rsidP="00C314AA">
            <w:pPr>
              <w:jc w:val="center"/>
              <w:rPr>
                <w:rFonts w:eastAsia="Times New Roman"/>
              </w:rPr>
            </w:pPr>
            <w:r w:rsidRPr="00C314AA">
              <w:rPr>
                <w:rFonts w:eastAsia="Times New Roman"/>
              </w:rPr>
              <w:t>31 463,2</w:t>
            </w:r>
          </w:p>
        </w:tc>
        <w:tc>
          <w:tcPr>
            <w:tcW w:w="1417" w:type="dxa"/>
            <w:shd w:val="clear" w:color="auto" w:fill="auto"/>
            <w:noWrap/>
            <w:hideMark/>
          </w:tcPr>
          <w:p w14:paraId="5106B603" w14:textId="77777777" w:rsidR="00C314AA" w:rsidRPr="00C314AA" w:rsidRDefault="00C314AA" w:rsidP="00C314AA">
            <w:pPr>
              <w:jc w:val="center"/>
              <w:rPr>
                <w:rFonts w:eastAsia="Times New Roman"/>
              </w:rPr>
            </w:pPr>
            <w:r w:rsidRPr="00C314AA">
              <w:rPr>
                <w:rFonts w:eastAsia="Times New Roman"/>
              </w:rPr>
              <w:t>31 463,2</w:t>
            </w:r>
          </w:p>
        </w:tc>
      </w:tr>
      <w:tr w:rsidR="00C314AA" w:rsidRPr="00C314AA" w14:paraId="7A5F8540" w14:textId="77777777" w:rsidTr="00197D67">
        <w:trPr>
          <w:trHeight w:val="20"/>
        </w:trPr>
        <w:tc>
          <w:tcPr>
            <w:tcW w:w="628" w:type="dxa"/>
            <w:shd w:val="clear" w:color="auto" w:fill="auto"/>
            <w:noWrap/>
            <w:vAlign w:val="center"/>
            <w:hideMark/>
          </w:tcPr>
          <w:p w14:paraId="43776F13" w14:textId="77777777" w:rsidR="00C314AA" w:rsidRPr="00C314AA" w:rsidRDefault="00C314AA" w:rsidP="00C314AA">
            <w:pPr>
              <w:jc w:val="center"/>
              <w:rPr>
                <w:rFonts w:eastAsia="Times New Roman"/>
              </w:rPr>
            </w:pPr>
          </w:p>
        </w:tc>
        <w:tc>
          <w:tcPr>
            <w:tcW w:w="5226" w:type="dxa"/>
            <w:shd w:val="clear" w:color="auto" w:fill="auto"/>
            <w:noWrap/>
            <w:hideMark/>
          </w:tcPr>
          <w:p w14:paraId="57ED0810"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hideMark/>
          </w:tcPr>
          <w:p w14:paraId="3B5B37B0" w14:textId="77777777" w:rsidR="00C314AA" w:rsidRPr="00C314AA" w:rsidRDefault="00C314AA" w:rsidP="00C314AA">
            <w:pPr>
              <w:jc w:val="center"/>
              <w:rPr>
                <w:rFonts w:eastAsia="Times New Roman"/>
              </w:rPr>
            </w:pPr>
            <w:r w:rsidRPr="00C314AA">
              <w:rPr>
                <w:rFonts w:eastAsia="Times New Roman"/>
              </w:rPr>
              <w:t>18 006,5</w:t>
            </w:r>
          </w:p>
        </w:tc>
        <w:tc>
          <w:tcPr>
            <w:tcW w:w="1417" w:type="dxa"/>
            <w:shd w:val="clear" w:color="auto" w:fill="auto"/>
            <w:noWrap/>
            <w:hideMark/>
          </w:tcPr>
          <w:p w14:paraId="357427AA" w14:textId="77777777" w:rsidR="00C314AA" w:rsidRPr="00C314AA" w:rsidRDefault="00C314AA" w:rsidP="00C314AA">
            <w:pPr>
              <w:jc w:val="center"/>
              <w:rPr>
                <w:rFonts w:eastAsia="Times New Roman"/>
              </w:rPr>
            </w:pPr>
            <w:r w:rsidRPr="00C314AA">
              <w:rPr>
                <w:rFonts w:eastAsia="Times New Roman"/>
              </w:rPr>
              <w:t>14 186,2</w:t>
            </w:r>
          </w:p>
        </w:tc>
        <w:tc>
          <w:tcPr>
            <w:tcW w:w="1417" w:type="dxa"/>
            <w:shd w:val="clear" w:color="auto" w:fill="auto"/>
            <w:noWrap/>
            <w:hideMark/>
          </w:tcPr>
          <w:p w14:paraId="44227E99" w14:textId="77777777" w:rsidR="00C314AA" w:rsidRPr="00C314AA" w:rsidRDefault="00C314AA" w:rsidP="00C314AA">
            <w:pPr>
              <w:jc w:val="center"/>
              <w:rPr>
                <w:rFonts w:eastAsia="Times New Roman"/>
              </w:rPr>
            </w:pPr>
            <w:r w:rsidRPr="00C314AA">
              <w:rPr>
                <w:rFonts w:eastAsia="Times New Roman"/>
              </w:rPr>
              <w:t>16 607,2</w:t>
            </w:r>
          </w:p>
        </w:tc>
      </w:tr>
      <w:tr w:rsidR="00C314AA" w:rsidRPr="00C314AA" w14:paraId="69F69E53" w14:textId="77777777" w:rsidTr="00197D67">
        <w:trPr>
          <w:trHeight w:val="20"/>
        </w:trPr>
        <w:tc>
          <w:tcPr>
            <w:tcW w:w="628" w:type="dxa"/>
            <w:shd w:val="clear" w:color="auto" w:fill="auto"/>
            <w:noWrap/>
            <w:vAlign w:val="center"/>
            <w:hideMark/>
          </w:tcPr>
          <w:p w14:paraId="3D87E801" w14:textId="77777777" w:rsidR="00C314AA" w:rsidRPr="00C314AA" w:rsidRDefault="00C314AA" w:rsidP="00C314AA">
            <w:pPr>
              <w:jc w:val="center"/>
              <w:rPr>
                <w:rFonts w:eastAsia="Times New Roman"/>
              </w:rPr>
            </w:pPr>
          </w:p>
        </w:tc>
        <w:tc>
          <w:tcPr>
            <w:tcW w:w="5226" w:type="dxa"/>
            <w:shd w:val="clear" w:color="auto" w:fill="auto"/>
            <w:noWrap/>
            <w:hideMark/>
          </w:tcPr>
          <w:p w14:paraId="21DC3CAA"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hideMark/>
          </w:tcPr>
          <w:p w14:paraId="1910187B" w14:textId="77777777" w:rsidR="00C314AA" w:rsidRPr="00C314AA" w:rsidRDefault="00C314AA" w:rsidP="00C314AA">
            <w:pPr>
              <w:jc w:val="center"/>
              <w:rPr>
                <w:rFonts w:eastAsia="Times New Roman"/>
              </w:rPr>
            </w:pPr>
            <w:r w:rsidRPr="00C314AA">
              <w:rPr>
                <w:rFonts w:eastAsia="Times New Roman"/>
              </w:rPr>
              <w:t>114,2</w:t>
            </w:r>
          </w:p>
        </w:tc>
        <w:tc>
          <w:tcPr>
            <w:tcW w:w="1417" w:type="dxa"/>
            <w:shd w:val="clear" w:color="auto" w:fill="auto"/>
            <w:noWrap/>
            <w:hideMark/>
          </w:tcPr>
          <w:p w14:paraId="1987EE8B" w14:textId="77777777" w:rsidR="00C314AA" w:rsidRPr="00C314AA" w:rsidRDefault="00C314AA" w:rsidP="00C314AA">
            <w:pPr>
              <w:jc w:val="center"/>
              <w:rPr>
                <w:rFonts w:eastAsia="Times New Roman"/>
              </w:rPr>
            </w:pPr>
            <w:r w:rsidRPr="00C314AA">
              <w:rPr>
                <w:rFonts w:eastAsia="Times New Roman"/>
              </w:rPr>
              <w:t>81,3</w:t>
            </w:r>
          </w:p>
        </w:tc>
        <w:tc>
          <w:tcPr>
            <w:tcW w:w="1417" w:type="dxa"/>
            <w:shd w:val="clear" w:color="auto" w:fill="auto"/>
            <w:noWrap/>
            <w:hideMark/>
          </w:tcPr>
          <w:p w14:paraId="0ED70565" w14:textId="77777777" w:rsidR="00C314AA" w:rsidRPr="00C314AA" w:rsidRDefault="00C314AA" w:rsidP="00C314AA">
            <w:pPr>
              <w:jc w:val="center"/>
              <w:rPr>
                <w:rFonts w:eastAsia="Times New Roman"/>
              </w:rPr>
            </w:pPr>
            <w:r w:rsidRPr="00C314AA">
              <w:rPr>
                <w:rFonts w:eastAsia="Times New Roman"/>
              </w:rPr>
              <w:t>110,5</w:t>
            </w:r>
          </w:p>
        </w:tc>
      </w:tr>
      <w:tr w:rsidR="00C314AA" w:rsidRPr="00C314AA" w14:paraId="61DC1F83" w14:textId="77777777" w:rsidTr="00BA34FA">
        <w:trPr>
          <w:trHeight w:val="20"/>
        </w:trPr>
        <w:tc>
          <w:tcPr>
            <w:tcW w:w="628" w:type="dxa"/>
            <w:shd w:val="clear" w:color="auto" w:fill="auto"/>
            <w:noWrap/>
            <w:vAlign w:val="center"/>
            <w:hideMark/>
          </w:tcPr>
          <w:p w14:paraId="3524BD8E" w14:textId="77777777" w:rsidR="00C314AA" w:rsidRPr="00C314AA" w:rsidRDefault="00C314AA" w:rsidP="00C314AA">
            <w:pPr>
              <w:jc w:val="center"/>
              <w:rPr>
                <w:rFonts w:eastAsia="Times New Roman"/>
                <w:b/>
              </w:rPr>
            </w:pPr>
            <w:r w:rsidRPr="00C314AA">
              <w:rPr>
                <w:rFonts w:eastAsia="Times New Roman"/>
                <w:b/>
              </w:rPr>
              <w:t>27</w:t>
            </w:r>
          </w:p>
        </w:tc>
        <w:tc>
          <w:tcPr>
            <w:tcW w:w="9577" w:type="dxa"/>
            <w:gridSpan w:val="4"/>
            <w:shd w:val="clear" w:color="auto" w:fill="auto"/>
            <w:noWrap/>
            <w:hideMark/>
          </w:tcPr>
          <w:p w14:paraId="5D88BD89" w14:textId="77777777" w:rsidR="00C314AA" w:rsidRPr="00C314AA" w:rsidRDefault="00C314AA" w:rsidP="00C314AA">
            <w:pPr>
              <w:rPr>
                <w:rFonts w:eastAsia="Times New Roman"/>
                <w:b/>
              </w:rPr>
            </w:pPr>
            <w:r w:rsidRPr="00C314AA">
              <w:rPr>
                <w:rFonts w:eastAsia="Times New Roman"/>
                <w:b/>
              </w:rPr>
              <w:t>«Развитие муниципальной службы в Администрации города Оренбурга»</w:t>
            </w:r>
          </w:p>
        </w:tc>
      </w:tr>
      <w:tr w:rsidR="00C314AA" w:rsidRPr="00C314AA" w14:paraId="79983C92" w14:textId="77777777" w:rsidTr="00197D67">
        <w:trPr>
          <w:trHeight w:val="20"/>
        </w:trPr>
        <w:tc>
          <w:tcPr>
            <w:tcW w:w="628" w:type="dxa"/>
            <w:shd w:val="clear" w:color="auto" w:fill="auto"/>
            <w:noWrap/>
            <w:vAlign w:val="center"/>
            <w:hideMark/>
          </w:tcPr>
          <w:p w14:paraId="54B1D043" w14:textId="77777777" w:rsidR="00C314AA" w:rsidRPr="00C314AA" w:rsidRDefault="00C314AA" w:rsidP="00C314AA">
            <w:pPr>
              <w:jc w:val="center"/>
              <w:rPr>
                <w:rFonts w:eastAsia="Times New Roman"/>
              </w:rPr>
            </w:pPr>
          </w:p>
        </w:tc>
        <w:tc>
          <w:tcPr>
            <w:tcW w:w="5226" w:type="dxa"/>
            <w:shd w:val="clear" w:color="auto" w:fill="auto"/>
            <w:noWrap/>
            <w:hideMark/>
          </w:tcPr>
          <w:p w14:paraId="448F74DA" w14:textId="77777777" w:rsidR="00C314AA" w:rsidRPr="00C314AA" w:rsidRDefault="00C314AA" w:rsidP="00C314AA">
            <w:pPr>
              <w:rPr>
                <w:rFonts w:eastAsia="Times New Roman"/>
              </w:rPr>
            </w:pPr>
            <w:r w:rsidRPr="00C314AA">
              <w:rPr>
                <w:rFonts w:eastAsia="Times New Roman"/>
              </w:rPr>
              <w:t>Утверждено СБР (2023-2024)/действующей программой (2025)</w:t>
            </w:r>
          </w:p>
        </w:tc>
        <w:tc>
          <w:tcPr>
            <w:tcW w:w="1517" w:type="dxa"/>
            <w:shd w:val="clear" w:color="auto" w:fill="auto"/>
            <w:noWrap/>
            <w:vAlign w:val="center"/>
            <w:hideMark/>
          </w:tcPr>
          <w:p w14:paraId="4E82B938"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vAlign w:val="center"/>
            <w:hideMark/>
          </w:tcPr>
          <w:p w14:paraId="08087403"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vAlign w:val="center"/>
            <w:hideMark/>
          </w:tcPr>
          <w:p w14:paraId="47574253" w14:textId="77777777" w:rsidR="00C314AA" w:rsidRPr="00C314AA" w:rsidRDefault="00C314AA" w:rsidP="00C314AA">
            <w:pPr>
              <w:jc w:val="center"/>
              <w:rPr>
                <w:rFonts w:eastAsia="Times New Roman"/>
              </w:rPr>
            </w:pPr>
            <w:r w:rsidRPr="00C314AA">
              <w:rPr>
                <w:rFonts w:eastAsia="Times New Roman"/>
              </w:rPr>
              <w:t>х</w:t>
            </w:r>
          </w:p>
        </w:tc>
      </w:tr>
      <w:tr w:rsidR="00C314AA" w:rsidRPr="00C314AA" w14:paraId="6B809420" w14:textId="77777777" w:rsidTr="00197D67">
        <w:trPr>
          <w:trHeight w:val="20"/>
        </w:trPr>
        <w:tc>
          <w:tcPr>
            <w:tcW w:w="628" w:type="dxa"/>
            <w:shd w:val="clear" w:color="auto" w:fill="auto"/>
            <w:noWrap/>
            <w:vAlign w:val="center"/>
            <w:hideMark/>
          </w:tcPr>
          <w:p w14:paraId="6058A5BF" w14:textId="77777777" w:rsidR="00C314AA" w:rsidRPr="00C314AA" w:rsidRDefault="00C314AA" w:rsidP="00C314AA">
            <w:pPr>
              <w:jc w:val="center"/>
              <w:rPr>
                <w:rFonts w:eastAsia="Times New Roman"/>
              </w:rPr>
            </w:pPr>
          </w:p>
        </w:tc>
        <w:tc>
          <w:tcPr>
            <w:tcW w:w="5226" w:type="dxa"/>
            <w:shd w:val="clear" w:color="auto" w:fill="auto"/>
            <w:hideMark/>
          </w:tcPr>
          <w:p w14:paraId="43DB8234" w14:textId="77777777" w:rsidR="00C314AA" w:rsidRPr="00C314AA" w:rsidRDefault="00C314AA" w:rsidP="00C314AA">
            <w:pPr>
              <w:rPr>
                <w:rFonts w:eastAsia="Times New Roman"/>
              </w:rPr>
            </w:pPr>
            <w:r w:rsidRPr="00C314AA">
              <w:rPr>
                <w:rFonts w:eastAsia="Times New Roman"/>
              </w:rPr>
              <w:t>Предусмотрено Проектом решения и проектом изменения программы, в том числе по ГРБС:</w:t>
            </w:r>
          </w:p>
        </w:tc>
        <w:tc>
          <w:tcPr>
            <w:tcW w:w="1517" w:type="dxa"/>
            <w:shd w:val="clear" w:color="auto" w:fill="auto"/>
            <w:noWrap/>
            <w:vAlign w:val="center"/>
            <w:hideMark/>
          </w:tcPr>
          <w:p w14:paraId="571EDB5B" w14:textId="77777777" w:rsidR="00C314AA" w:rsidRPr="00C314AA" w:rsidRDefault="00C314AA" w:rsidP="00C314AA">
            <w:pPr>
              <w:jc w:val="center"/>
              <w:rPr>
                <w:rFonts w:eastAsia="Times New Roman"/>
              </w:rPr>
            </w:pPr>
            <w:r w:rsidRPr="00C314AA">
              <w:rPr>
                <w:rFonts w:eastAsia="Times New Roman"/>
              </w:rPr>
              <w:t>1 041,0</w:t>
            </w:r>
          </w:p>
        </w:tc>
        <w:tc>
          <w:tcPr>
            <w:tcW w:w="1417" w:type="dxa"/>
            <w:shd w:val="clear" w:color="auto" w:fill="auto"/>
            <w:noWrap/>
            <w:vAlign w:val="center"/>
            <w:hideMark/>
          </w:tcPr>
          <w:p w14:paraId="55D2236D" w14:textId="77777777" w:rsidR="00C314AA" w:rsidRPr="00C314AA" w:rsidRDefault="00C314AA" w:rsidP="00C314AA">
            <w:pPr>
              <w:jc w:val="center"/>
              <w:rPr>
                <w:rFonts w:eastAsia="Times New Roman"/>
              </w:rPr>
            </w:pPr>
            <w:r w:rsidRPr="00C314AA">
              <w:rPr>
                <w:rFonts w:eastAsia="Times New Roman"/>
              </w:rPr>
              <w:t>1 135,0</w:t>
            </w:r>
          </w:p>
        </w:tc>
        <w:tc>
          <w:tcPr>
            <w:tcW w:w="1417" w:type="dxa"/>
            <w:shd w:val="clear" w:color="auto" w:fill="auto"/>
            <w:noWrap/>
            <w:vAlign w:val="center"/>
            <w:hideMark/>
          </w:tcPr>
          <w:p w14:paraId="79A5DF9D" w14:textId="77777777" w:rsidR="00C314AA" w:rsidRPr="00C314AA" w:rsidRDefault="00C314AA" w:rsidP="00C314AA">
            <w:pPr>
              <w:jc w:val="center"/>
              <w:rPr>
                <w:rFonts w:eastAsia="Times New Roman"/>
              </w:rPr>
            </w:pPr>
            <w:r w:rsidRPr="00C314AA">
              <w:rPr>
                <w:rFonts w:eastAsia="Times New Roman"/>
              </w:rPr>
              <w:t>1 130,0</w:t>
            </w:r>
          </w:p>
        </w:tc>
      </w:tr>
      <w:tr w:rsidR="00C314AA" w:rsidRPr="00C314AA" w14:paraId="4F1D46DE" w14:textId="77777777" w:rsidTr="00197D67">
        <w:trPr>
          <w:trHeight w:val="20"/>
        </w:trPr>
        <w:tc>
          <w:tcPr>
            <w:tcW w:w="628" w:type="dxa"/>
            <w:shd w:val="clear" w:color="auto" w:fill="auto"/>
            <w:noWrap/>
            <w:vAlign w:val="center"/>
            <w:hideMark/>
          </w:tcPr>
          <w:p w14:paraId="3EBF86D6"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54A49948" w14:textId="77777777" w:rsidR="00C314AA" w:rsidRPr="00C314AA" w:rsidRDefault="00C314AA" w:rsidP="00C314AA">
            <w:pPr>
              <w:jc w:val="right"/>
              <w:rPr>
                <w:rFonts w:eastAsia="Times New Roman"/>
                <w:i/>
                <w:iCs/>
              </w:rPr>
            </w:pPr>
            <w:r w:rsidRPr="00C314AA">
              <w:rPr>
                <w:rFonts w:eastAsia="Times New Roman"/>
                <w:i/>
                <w:iCs/>
              </w:rPr>
              <w:t>Администрация</w:t>
            </w:r>
          </w:p>
        </w:tc>
        <w:tc>
          <w:tcPr>
            <w:tcW w:w="1517" w:type="dxa"/>
            <w:shd w:val="clear" w:color="auto" w:fill="auto"/>
            <w:noWrap/>
            <w:vAlign w:val="center"/>
            <w:hideMark/>
          </w:tcPr>
          <w:p w14:paraId="49993B51" w14:textId="77777777" w:rsidR="00C314AA" w:rsidRPr="00C314AA" w:rsidRDefault="00C314AA" w:rsidP="00C314AA">
            <w:pPr>
              <w:jc w:val="center"/>
              <w:rPr>
                <w:rFonts w:eastAsia="Times New Roman"/>
              </w:rPr>
            </w:pPr>
            <w:r w:rsidRPr="00C314AA">
              <w:rPr>
                <w:rFonts w:eastAsia="Times New Roman"/>
              </w:rPr>
              <w:t>322,0</w:t>
            </w:r>
          </w:p>
        </w:tc>
        <w:tc>
          <w:tcPr>
            <w:tcW w:w="1417" w:type="dxa"/>
            <w:shd w:val="clear" w:color="auto" w:fill="auto"/>
            <w:noWrap/>
            <w:vAlign w:val="center"/>
            <w:hideMark/>
          </w:tcPr>
          <w:p w14:paraId="16857C4D" w14:textId="77777777" w:rsidR="00C314AA" w:rsidRPr="00C314AA" w:rsidRDefault="00C314AA" w:rsidP="00C314AA">
            <w:pPr>
              <w:jc w:val="center"/>
              <w:rPr>
                <w:rFonts w:eastAsia="Times New Roman"/>
              </w:rPr>
            </w:pPr>
            <w:r w:rsidRPr="00C314AA">
              <w:rPr>
                <w:rFonts w:eastAsia="Times New Roman"/>
              </w:rPr>
              <w:t>322,0</w:t>
            </w:r>
          </w:p>
        </w:tc>
        <w:tc>
          <w:tcPr>
            <w:tcW w:w="1417" w:type="dxa"/>
            <w:shd w:val="clear" w:color="auto" w:fill="auto"/>
            <w:noWrap/>
            <w:vAlign w:val="center"/>
            <w:hideMark/>
          </w:tcPr>
          <w:p w14:paraId="19FE62B4" w14:textId="77777777" w:rsidR="00C314AA" w:rsidRPr="00C314AA" w:rsidRDefault="00C314AA" w:rsidP="00C314AA">
            <w:pPr>
              <w:jc w:val="center"/>
              <w:rPr>
                <w:rFonts w:eastAsia="Times New Roman"/>
              </w:rPr>
            </w:pPr>
            <w:r w:rsidRPr="00C314AA">
              <w:rPr>
                <w:rFonts w:eastAsia="Times New Roman"/>
              </w:rPr>
              <w:t>322,0</w:t>
            </w:r>
          </w:p>
        </w:tc>
      </w:tr>
      <w:tr w:rsidR="00C314AA" w:rsidRPr="00C314AA" w14:paraId="689953EC" w14:textId="77777777" w:rsidTr="00197D67">
        <w:trPr>
          <w:trHeight w:val="20"/>
        </w:trPr>
        <w:tc>
          <w:tcPr>
            <w:tcW w:w="628" w:type="dxa"/>
            <w:shd w:val="clear" w:color="auto" w:fill="auto"/>
            <w:noWrap/>
            <w:vAlign w:val="center"/>
            <w:hideMark/>
          </w:tcPr>
          <w:p w14:paraId="31348452"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46C5172E" w14:textId="77777777" w:rsidR="00C314AA" w:rsidRPr="00C314AA" w:rsidRDefault="00C314AA" w:rsidP="00C314AA">
            <w:pPr>
              <w:jc w:val="right"/>
              <w:rPr>
                <w:rFonts w:eastAsia="Times New Roman"/>
                <w:i/>
                <w:iCs/>
              </w:rPr>
            </w:pPr>
            <w:r w:rsidRPr="00C314AA">
              <w:rPr>
                <w:rFonts w:eastAsia="Times New Roman"/>
                <w:i/>
                <w:iCs/>
              </w:rPr>
              <w:t>КРУ</w:t>
            </w:r>
          </w:p>
        </w:tc>
        <w:tc>
          <w:tcPr>
            <w:tcW w:w="1517" w:type="dxa"/>
            <w:shd w:val="clear" w:color="auto" w:fill="auto"/>
            <w:noWrap/>
            <w:vAlign w:val="center"/>
            <w:hideMark/>
          </w:tcPr>
          <w:p w14:paraId="12170DF0" w14:textId="77777777" w:rsidR="00C314AA" w:rsidRPr="00C314AA" w:rsidRDefault="00C314AA" w:rsidP="00C314AA">
            <w:pPr>
              <w:jc w:val="center"/>
              <w:rPr>
                <w:rFonts w:eastAsia="Times New Roman"/>
              </w:rPr>
            </w:pPr>
            <w:r w:rsidRPr="00C314AA">
              <w:rPr>
                <w:rFonts w:eastAsia="Times New Roman"/>
              </w:rPr>
              <w:t>49,0</w:t>
            </w:r>
          </w:p>
        </w:tc>
        <w:tc>
          <w:tcPr>
            <w:tcW w:w="1417" w:type="dxa"/>
            <w:shd w:val="clear" w:color="auto" w:fill="auto"/>
            <w:noWrap/>
            <w:vAlign w:val="center"/>
            <w:hideMark/>
          </w:tcPr>
          <w:p w14:paraId="197E7BF1" w14:textId="77777777" w:rsidR="00C314AA" w:rsidRPr="00C314AA" w:rsidRDefault="00C314AA" w:rsidP="00C314AA">
            <w:pPr>
              <w:jc w:val="center"/>
              <w:rPr>
                <w:rFonts w:eastAsia="Times New Roman"/>
              </w:rPr>
            </w:pPr>
            <w:r w:rsidRPr="00C314AA">
              <w:rPr>
                <w:rFonts w:eastAsia="Times New Roman"/>
              </w:rPr>
              <w:t>42,0</w:t>
            </w:r>
          </w:p>
        </w:tc>
        <w:tc>
          <w:tcPr>
            <w:tcW w:w="1417" w:type="dxa"/>
            <w:shd w:val="clear" w:color="auto" w:fill="auto"/>
            <w:noWrap/>
            <w:vAlign w:val="center"/>
            <w:hideMark/>
          </w:tcPr>
          <w:p w14:paraId="24659888" w14:textId="77777777" w:rsidR="00C314AA" w:rsidRPr="00C314AA" w:rsidRDefault="00C314AA" w:rsidP="00C314AA">
            <w:pPr>
              <w:jc w:val="center"/>
              <w:rPr>
                <w:rFonts w:eastAsia="Times New Roman"/>
              </w:rPr>
            </w:pPr>
            <w:r w:rsidRPr="00C314AA">
              <w:rPr>
                <w:rFonts w:eastAsia="Times New Roman"/>
              </w:rPr>
              <w:t>35,0</w:t>
            </w:r>
          </w:p>
        </w:tc>
      </w:tr>
      <w:tr w:rsidR="00C314AA" w:rsidRPr="00C314AA" w14:paraId="2C4BB8D6" w14:textId="77777777" w:rsidTr="00197D67">
        <w:trPr>
          <w:trHeight w:val="20"/>
        </w:trPr>
        <w:tc>
          <w:tcPr>
            <w:tcW w:w="628" w:type="dxa"/>
            <w:shd w:val="clear" w:color="auto" w:fill="auto"/>
            <w:noWrap/>
            <w:vAlign w:val="center"/>
            <w:hideMark/>
          </w:tcPr>
          <w:p w14:paraId="5D357F9E"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686DA60A" w14:textId="77777777" w:rsidR="00C314AA" w:rsidRPr="00C314AA" w:rsidRDefault="00C314AA" w:rsidP="00C314AA">
            <w:pPr>
              <w:jc w:val="right"/>
              <w:rPr>
                <w:rFonts w:eastAsia="Times New Roman"/>
                <w:i/>
                <w:iCs/>
              </w:rPr>
            </w:pPr>
            <w:r w:rsidRPr="00C314AA">
              <w:rPr>
                <w:rFonts w:eastAsia="Times New Roman"/>
                <w:i/>
                <w:iCs/>
              </w:rPr>
              <w:t>Финансовое управление</w:t>
            </w:r>
          </w:p>
        </w:tc>
        <w:tc>
          <w:tcPr>
            <w:tcW w:w="1517" w:type="dxa"/>
            <w:shd w:val="clear" w:color="auto" w:fill="auto"/>
            <w:noWrap/>
            <w:vAlign w:val="center"/>
            <w:hideMark/>
          </w:tcPr>
          <w:p w14:paraId="5187BF13" w14:textId="77777777" w:rsidR="00C314AA" w:rsidRPr="00C314AA" w:rsidRDefault="00C314AA" w:rsidP="00C314AA">
            <w:pPr>
              <w:jc w:val="center"/>
              <w:rPr>
                <w:rFonts w:eastAsia="Times New Roman"/>
              </w:rPr>
            </w:pPr>
            <w:r w:rsidRPr="00C314AA">
              <w:rPr>
                <w:rFonts w:eastAsia="Times New Roman"/>
              </w:rPr>
              <w:t>54,0</w:t>
            </w:r>
          </w:p>
        </w:tc>
        <w:tc>
          <w:tcPr>
            <w:tcW w:w="1417" w:type="dxa"/>
            <w:shd w:val="clear" w:color="auto" w:fill="auto"/>
            <w:noWrap/>
            <w:vAlign w:val="center"/>
            <w:hideMark/>
          </w:tcPr>
          <w:p w14:paraId="5FBA15E4" w14:textId="77777777" w:rsidR="00C314AA" w:rsidRPr="00C314AA" w:rsidRDefault="00C314AA" w:rsidP="00C314AA">
            <w:pPr>
              <w:jc w:val="center"/>
              <w:rPr>
                <w:rFonts w:eastAsia="Times New Roman"/>
              </w:rPr>
            </w:pPr>
            <w:r w:rsidRPr="00C314AA">
              <w:rPr>
                <w:rFonts w:eastAsia="Times New Roman"/>
              </w:rPr>
              <w:t>154,0</w:t>
            </w:r>
          </w:p>
        </w:tc>
        <w:tc>
          <w:tcPr>
            <w:tcW w:w="1417" w:type="dxa"/>
            <w:shd w:val="clear" w:color="auto" w:fill="auto"/>
            <w:noWrap/>
            <w:vAlign w:val="center"/>
            <w:hideMark/>
          </w:tcPr>
          <w:p w14:paraId="00E6AB71" w14:textId="77777777" w:rsidR="00C314AA" w:rsidRPr="00C314AA" w:rsidRDefault="00C314AA" w:rsidP="00C314AA">
            <w:pPr>
              <w:jc w:val="center"/>
              <w:rPr>
                <w:rFonts w:eastAsia="Times New Roman"/>
              </w:rPr>
            </w:pPr>
            <w:r w:rsidRPr="00C314AA">
              <w:rPr>
                <w:rFonts w:eastAsia="Times New Roman"/>
              </w:rPr>
              <w:t>154,0</w:t>
            </w:r>
          </w:p>
        </w:tc>
      </w:tr>
      <w:tr w:rsidR="00C314AA" w:rsidRPr="00C314AA" w14:paraId="24962809" w14:textId="77777777" w:rsidTr="00197D67">
        <w:trPr>
          <w:trHeight w:val="20"/>
        </w:trPr>
        <w:tc>
          <w:tcPr>
            <w:tcW w:w="628" w:type="dxa"/>
            <w:shd w:val="clear" w:color="auto" w:fill="auto"/>
            <w:noWrap/>
            <w:vAlign w:val="center"/>
            <w:hideMark/>
          </w:tcPr>
          <w:p w14:paraId="6FFEB8B7"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1A013B0F" w14:textId="77777777" w:rsidR="00C314AA" w:rsidRPr="00C314AA" w:rsidRDefault="00C314AA" w:rsidP="00C314AA">
            <w:pPr>
              <w:jc w:val="right"/>
              <w:rPr>
                <w:rFonts w:eastAsia="Times New Roman"/>
                <w:i/>
                <w:iCs/>
              </w:rPr>
            </w:pPr>
            <w:r w:rsidRPr="00C314AA">
              <w:rPr>
                <w:rFonts w:eastAsia="Times New Roman"/>
                <w:i/>
                <w:iCs/>
              </w:rPr>
              <w:t>АЮО</w:t>
            </w:r>
          </w:p>
        </w:tc>
        <w:tc>
          <w:tcPr>
            <w:tcW w:w="1517" w:type="dxa"/>
            <w:shd w:val="clear" w:color="auto" w:fill="auto"/>
            <w:noWrap/>
            <w:vAlign w:val="center"/>
            <w:hideMark/>
          </w:tcPr>
          <w:p w14:paraId="3C435FFA" w14:textId="77777777" w:rsidR="00C314AA" w:rsidRPr="00C314AA" w:rsidRDefault="00C314AA" w:rsidP="00C314AA">
            <w:pPr>
              <w:jc w:val="center"/>
              <w:rPr>
                <w:rFonts w:eastAsia="Times New Roman"/>
              </w:rPr>
            </w:pPr>
            <w:r w:rsidRPr="00C314AA">
              <w:rPr>
                <w:rFonts w:eastAsia="Times New Roman"/>
              </w:rPr>
              <w:t>154,0</w:t>
            </w:r>
          </w:p>
        </w:tc>
        <w:tc>
          <w:tcPr>
            <w:tcW w:w="1417" w:type="dxa"/>
            <w:shd w:val="clear" w:color="auto" w:fill="auto"/>
            <w:noWrap/>
            <w:vAlign w:val="center"/>
            <w:hideMark/>
          </w:tcPr>
          <w:p w14:paraId="7FC5D621" w14:textId="77777777" w:rsidR="00C314AA" w:rsidRPr="00C314AA" w:rsidRDefault="00C314AA" w:rsidP="00C314AA">
            <w:pPr>
              <w:jc w:val="center"/>
              <w:rPr>
                <w:rFonts w:eastAsia="Times New Roman"/>
              </w:rPr>
            </w:pPr>
            <w:r w:rsidRPr="00C314AA">
              <w:rPr>
                <w:rFonts w:eastAsia="Times New Roman"/>
              </w:rPr>
              <w:t>154,0</w:t>
            </w:r>
          </w:p>
        </w:tc>
        <w:tc>
          <w:tcPr>
            <w:tcW w:w="1417" w:type="dxa"/>
            <w:shd w:val="clear" w:color="auto" w:fill="auto"/>
            <w:noWrap/>
            <w:vAlign w:val="center"/>
            <w:hideMark/>
          </w:tcPr>
          <w:p w14:paraId="63B4A7CC" w14:textId="77777777" w:rsidR="00C314AA" w:rsidRPr="00C314AA" w:rsidRDefault="00C314AA" w:rsidP="00C314AA">
            <w:pPr>
              <w:jc w:val="center"/>
              <w:rPr>
                <w:rFonts w:eastAsia="Times New Roman"/>
              </w:rPr>
            </w:pPr>
            <w:r w:rsidRPr="00C314AA">
              <w:rPr>
                <w:rFonts w:eastAsia="Times New Roman"/>
              </w:rPr>
              <w:t>154,0</w:t>
            </w:r>
          </w:p>
        </w:tc>
      </w:tr>
      <w:tr w:rsidR="00C314AA" w:rsidRPr="00C314AA" w14:paraId="5FDAD931" w14:textId="77777777" w:rsidTr="00197D67">
        <w:trPr>
          <w:trHeight w:val="20"/>
        </w:trPr>
        <w:tc>
          <w:tcPr>
            <w:tcW w:w="628" w:type="dxa"/>
            <w:shd w:val="clear" w:color="auto" w:fill="auto"/>
            <w:noWrap/>
            <w:vAlign w:val="center"/>
            <w:hideMark/>
          </w:tcPr>
          <w:p w14:paraId="2F8A9C77"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73A147BC" w14:textId="77777777" w:rsidR="00C314AA" w:rsidRPr="00C314AA" w:rsidRDefault="00C314AA" w:rsidP="00C314AA">
            <w:pPr>
              <w:jc w:val="right"/>
              <w:rPr>
                <w:rFonts w:eastAsia="Times New Roman"/>
                <w:i/>
                <w:iCs/>
              </w:rPr>
            </w:pPr>
            <w:r w:rsidRPr="00C314AA">
              <w:rPr>
                <w:rFonts w:eastAsia="Times New Roman"/>
                <w:i/>
                <w:iCs/>
              </w:rPr>
              <w:t>КПРУиРП</w:t>
            </w:r>
          </w:p>
        </w:tc>
        <w:tc>
          <w:tcPr>
            <w:tcW w:w="1517" w:type="dxa"/>
            <w:shd w:val="clear" w:color="auto" w:fill="auto"/>
            <w:noWrap/>
            <w:vAlign w:val="center"/>
            <w:hideMark/>
          </w:tcPr>
          <w:p w14:paraId="0D49F495" w14:textId="77777777" w:rsidR="00C314AA" w:rsidRPr="00C314AA" w:rsidRDefault="00C314AA" w:rsidP="00C314AA">
            <w:pPr>
              <w:jc w:val="center"/>
              <w:rPr>
                <w:rFonts w:eastAsia="Times New Roman"/>
              </w:rPr>
            </w:pPr>
            <w:r w:rsidRPr="00C314AA">
              <w:rPr>
                <w:rFonts w:eastAsia="Times New Roman"/>
              </w:rPr>
              <w:t>49,0</w:t>
            </w:r>
          </w:p>
        </w:tc>
        <w:tc>
          <w:tcPr>
            <w:tcW w:w="1417" w:type="dxa"/>
            <w:shd w:val="clear" w:color="auto" w:fill="auto"/>
            <w:noWrap/>
            <w:vAlign w:val="center"/>
            <w:hideMark/>
          </w:tcPr>
          <w:p w14:paraId="6938A037" w14:textId="77777777" w:rsidR="00C314AA" w:rsidRPr="00C314AA" w:rsidRDefault="00C314AA" w:rsidP="00C314AA">
            <w:pPr>
              <w:jc w:val="center"/>
              <w:rPr>
                <w:rFonts w:eastAsia="Times New Roman"/>
              </w:rPr>
            </w:pPr>
            <w:r w:rsidRPr="00C314AA">
              <w:rPr>
                <w:rFonts w:eastAsia="Times New Roman"/>
              </w:rPr>
              <w:t>49,0</w:t>
            </w:r>
          </w:p>
        </w:tc>
        <w:tc>
          <w:tcPr>
            <w:tcW w:w="1417" w:type="dxa"/>
            <w:shd w:val="clear" w:color="auto" w:fill="auto"/>
            <w:noWrap/>
            <w:vAlign w:val="center"/>
            <w:hideMark/>
          </w:tcPr>
          <w:p w14:paraId="3C673EA3" w14:textId="77777777" w:rsidR="00C314AA" w:rsidRPr="00C314AA" w:rsidRDefault="00C314AA" w:rsidP="00C314AA">
            <w:pPr>
              <w:jc w:val="center"/>
              <w:rPr>
                <w:rFonts w:eastAsia="Times New Roman"/>
              </w:rPr>
            </w:pPr>
            <w:r w:rsidRPr="00C314AA">
              <w:rPr>
                <w:rFonts w:eastAsia="Times New Roman"/>
              </w:rPr>
              <w:t>49,0</w:t>
            </w:r>
          </w:p>
        </w:tc>
      </w:tr>
      <w:tr w:rsidR="00C314AA" w:rsidRPr="00C314AA" w14:paraId="623407A2" w14:textId="77777777" w:rsidTr="00197D67">
        <w:trPr>
          <w:trHeight w:val="20"/>
        </w:trPr>
        <w:tc>
          <w:tcPr>
            <w:tcW w:w="628" w:type="dxa"/>
            <w:shd w:val="clear" w:color="auto" w:fill="auto"/>
            <w:noWrap/>
            <w:vAlign w:val="center"/>
            <w:hideMark/>
          </w:tcPr>
          <w:p w14:paraId="69CB0ECE"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2E03E528" w14:textId="77777777" w:rsidR="00C314AA" w:rsidRPr="00C314AA" w:rsidRDefault="00C314AA" w:rsidP="00C314AA">
            <w:pPr>
              <w:jc w:val="right"/>
              <w:rPr>
                <w:rFonts w:eastAsia="Times New Roman"/>
                <w:i/>
                <w:iCs/>
              </w:rPr>
            </w:pPr>
            <w:r w:rsidRPr="00C314AA">
              <w:rPr>
                <w:rFonts w:eastAsia="Times New Roman"/>
                <w:i/>
                <w:iCs/>
              </w:rPr>
              <w:t>УГОЧСиПБ</w:t>
            </w:r>
          </w:p>
        </w:tc>
        <w:tc>
          <w:tcPr>
            <w:tcW w:w="1517" w:type="dxa"/>
            <w:shd w:val="clear" w:color="auto" w:fill="auto"/>
            <w:noWrap/>
            <w:vAlign w:val="center"/>
            <w:hideMark/>
          </w:tcPr>
          <w:p w14:paraId="667AEDB8" w14:textId="77777777" w:rsidR="00C314AA" w:rsidRPr="00C314AA" w:rsidRDefault="00C314AA" w:rsidP="00C314AA">
            <w:pPr>
              <w:jc w:val="center"/>
              <w:rPr>
                <w:rFonts w:eastAsia="Times New Roman"/>
              </w:rPr>
            </w:pPr>
            <w:r w:rsidRPr="00C314AA">
              <w:rPr>
                <w:rFonts w:eastAsia="Times New Roman"/>
              </w:rPr>
              <w:t>85,0</w:t>
            </w:r>
          </w:p>
        </w:tc>
        <w:tc>
          <w:tcPr>
            <w:tcW w:w="1417" w:type="dxa"/>
            <w:shd w:val="clear" w:color="auto" w:fill="auto"/>
            <w:noWrap/>
            <w:vAlign w:val="center"/>
            <w:hideMark/>
          </w:tcPr>
          <w:p w14:paraId="14FEA2E8" w14:textId="77777777" w:rsidR="00C314AA" w:rsidRPr="00C314AA" w:rsidRDefault="00C314AA" w:rsidP="00C314AA">
            <w:pPr>
              <w:jc w:val="center"/>
              <w:rPr>
                <w:rFonts w:eastAsia="Times New Roman"/>
              </w:rPr>
            </w:pPr>
            <w:r w:rsidRPr="00C314AA">
              <w:rPr>
                <w:rFonts w:eastAsia="Times New Roman"/>
              </w:rPr>
              <w:t>86,0</w:t>
            </w:r>
          </w:p>
        </w:tc>
        <w:tc>
          <w:tcPr>
            <w:tcW w:w="1417" w:type="dxa"/>
            <w:shd w:val="clear" w:color="auto" w:fill="auto"/>
            <w:noWrap/>
            <w:vAlign w:val="center"/>
            <w:hideMark/>
          </w:tcPr>
          <w:p w14:paraId="07BC69D0" w14:textId="77777777" w:rsidR="00C314AA" w:rsidRPr="00C314AA" w:rsidRDefault="00C314AA" w:rsidP="00C314AA">
            <w:pPr>
              <w:jc w:val="center"/>
              <w:rPr>
                <w:rFonts w:eastAsia="Times New Roman"/>
              </w:rPr>
            </w:pPr>
            <w:r w:rsidRPr="00C314AA">
              <w:rPr>
                <w:rFonts w:eastAsia="Times New Roman"/>
              </w:rPr>
              <w:t>88,0</w:t>
            </w:r>
          </w:p>
        </w:tc>
      </w:tr>
      <w:tr w:rsidR="00C314AA" w:rsidRPr="00C314AA" w14:paraId="135ADDFC" w14:textId="77777777" w:rsidTr="00197D67">
        <w:trPr>
          <w:trHeight w:val="20"/>
        </w:trPr>
        <w:tc>
          <w:tcPr>
            <w:tcW w:w="628" w:type="dxa"/>
            <w:shd w:val="clear" w:color="auto" w:fill="auto"/>
            <w:noWrap/>
            <w:vAlign w:val="center"/>
            <w:hideMark/>
          </w:tcPr>
          <w:p w14:paraId="0115BF1A"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3A50F57A" w14:textId="77777777" w:rsidR="00C314AA" w:rsidRPr="00C314AA" w:rsidRDefault="00C314AA" w:rsidP="00C314AA">
            <w:pPr>
              <w:jc w:val="right"/>
              <w:rPr>
                <w:rFonts w:eastAsia="Times New Roman"/>
                <w:i/>
                <w:iCs/>
              </w:rPr>
            </w:pPr>
            <w:r w:rsidRPr="00C314AA">
              <w:rPr>
                <w:rFonts w:eastAsia="Times New Roman"/>
                <w:i/>
                <w:iCs/>
              </w:rPr>
              <w:t>УИС</w:t>
            </w:r>
          </w:p>
        </w:tc>
        <w:tc>
          <w:tcPr>
            <w:tcW w:w="1517" w:type="dxa"/>
            <w:shd w:val="clear" w:color="auto" w:fill="auto"/>
            <w:noWrap/>
            <w:vAlign w:val="center"/>
            <w:hideMark/>
          </w:tcPr>
          <w:p w14:paraId="4EE62987" w14:textId="77777777" w:rsidR="00C314AA" w:rsidRPr="00C314AA" w:rsidRDefault="00C314AA" w:rsidP="00C314AA">
            <w:pPr>
              <w:jc w:val="center"/>
              <w:rPr>
                <w:rFonts w:eastAsia="Times New Roman"/>
              </w:rPr>
            </w:pPr>
            <w:r w:rsidRPr="00C314AA">
              <w:rPr>
                <w:rFonts w:eastAsia="Times New Roman"/>
              </w:rPr>
              <w:t>77,0</w:t>
            </w:r>
          </w:p>
        </w:tc>
        <w:tc>
          <w:tcPr>
            <w:tcW w:w="1417" w:type="dxa"/>
            <w:shd w:val="clear" w:color="auto" w:fill="auto"/>
            <w:noWrap/>
            <w:vAlign w:val="center"/>
            <w:hideMark/>
          </w:tcPr>
          <w:p w14:paraId="6ED40E09" w14:textId="77777777" w:rsidR="00C314AA" w:rsidRPr="00C314AA" w:rsidRDefault="00C314AA" w:rsidP="00C314AA">
            <w:pPr>
              <w:jc w:val="center"/>
              <w:rPr>
                <w:rFonts w:eastAsia="Times New Roman"/>
              </w:rPr>
            </w:pPr>
            <w:r w:rsidRPr="00C314AA">
              <w:rPr>
                <w:rFonts w:eastAsia="Times New Roman"/>
              </w:rPr>
              <w:t>77,0</w:t>
            </w:r>
          </w:p>
        </w:tc>
        <w:tc>
          <w:tcPr>
            <w:tcW w:w="1417" w:type="dxa"/>
            <w:shd w:val="clear" w:color="auto" w:fill="auto"/>
            <w:noWrap/>
            <w:vAlign w:val="center"/>
            <w:hideMark/>
          </w:tcPr>
          <w:p w14:paraId="582B61FC" w14:textId="77777777" w:rsidR="00C314AA" w:rsidRPr="00C314AA" w:rsidRDefault="00C314AA" w:rsidP="00C314AA">
            <w:pPr>
              <w:jc w:val="center"/>
              <w:rPr>
                <w:rFonts w:eastAsia="Times New Roman"/>
              </w:rPr>
            </w:pPr>
            <w:r w:rsidRPr="00C314AA">
              <w:rPr>
                <w:rFonts w:eastAsia="Times New Roman"/>
              </w:rPr>
              <w:t>77,0</w:t>
            </w:r>
          </w:p>
        </w:tc>
      </w:tr>
      <w:tr w:rsidR="00C314AA" w:rsidRPr="00C314AA" w14:paraId="4E78B346" w14:textId="77777777" w:rsidTr="00197D67">
        <w:trPr>
          <w:trHeight w:val="20"/>
        </w:trPr>
        <w:tc>
          <w:tcPr>
            <w:tcW w:w="628" w:type="dxa"/>
            <w:shd w:val="clear" w:color="auto" w:fill="auto"/>
            <w:noWrap/>
            <w:vAlign w:val="center"/>
            <w:hideMark/>
          </w:tcPr>
          <w:p w14:paraId="2002D36E"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2775F65C" w14:textId="77777777" w:rsidR="00C314AA" w:rsidRPr="00C314AA" w:rsidRDefault="00C314AA" w:rsidP="00C314AA">
            <w:pPr>
              <w:jc w:val="right"/>
              <w:rPr>
                <w:rFonts w:eastAsia="Times New Roman"/>
                <w:i/>
                <w:iCs/>
              </w:rPr>
            </w:pPr>
            <w:r w:rsidRPr="00C314AA">
              <w:rPr>
                <w:rFonts w:eastAsia="Times New Roman"/>
                <w:i/>
                <w:iCs/>
              </w:rPr>
              <w:t>УСП</w:t>
            </w:r>
          </w:p>
        </w:tc>
        <w:tc>
          <w:tcPr>
            <w:tcW w:w="1517" w:type="dxa"/>
            <w:shd w:val="clear" w:color="auto" w:fill="auto"/>
            <w:noWrap/>
            <w:vAlign w:val="center"/>
            <w:hideMark/>
          </w:tcPr>
          <w:p w14:paraId="7378E144" w14:textId="77777777" w:rsidR="00C314AA" w:rsidRPr="00C314AA" w:rsidRDefault="00C314AA" w:rsidP="00C314AA">
            <w:pPr>
              <w:jc w:val="center"/>
              <w:rPr>
                <w:rFonts w:eastAsia="Times New Roman"/>
              </w:rPr>
            </w:pPr>
            <w:r w:rsidRPr="00C314AA">
              <w:rPr>
                <w:rFonts w:eastAsia="Times New Roman"/>
              </w:rPr>
              <w:t>49,0</w:t>
            </w:r>
          </w:p>
        </w:tc>
        <w:tc>
          <w:tcPr>
            <w:tcW w:w="1417" w:type="dxa"/>
            <w:shd w:val="clear" w:color="auto" w:fill="auto"/>
            <w:noWrap/>
            <w:vAlign w:val="center"/>
            <w:hideMark/>
          </w:tcPr>
          <w:p w14:paraId="7F66D03B" w14:textId="77777777" w:rsidR="00C314AA" w:rsidRPr="00C314AA" w:rsidRDefault="00C314AA" w:rsidP="00C314AA">
            <w:pPr>
              <w:jc w:val="center"/>
              <w:rPr>
                <w:rFonts w:eastAsia="Times New Roman"/>
              </w:rPr>
            </w:pPr>
            <w:r w:rsidRPr="00C314AA">
              <w:rPr>
                <w:rFonts w:eastAsia="Times New Roman"/>
              </w:rPr>
              <w:t>49,0</w:t>
            </w:r>
          </w:p>
        </w:tc>
        <w:tc>
          <w:tcPr>
            <w:tcW w:w="1417" w:type="dxa"/>
            <w:shd w:val="clear" w:color="auto" w:fill="auto"/>
            <w:noWrap/>
            <w:vAlign w:val="center"/>
            <w:hideMark/>
          </w:tcPr>
          <w:p w14:paraId="264F623E" w14:textId="77777777" w:rsidR="00C314AA" w:rsidRPr="00C314AA" w:rsidRDefault="00C314AA" w:rsidP="00C314AA">
            <w:pPr>
              <w:jc w:val="center"/>
              <w:rPr>
                <w:rFonts w:eastAsia="Times New Roman"/>
              </w:rPr>
            </w:pPr>
            <w:r w:rsidRPr="00C314AA">
              <w:rPr>
                <w:rFonts w:eastAsia="Times New Roman"/>
              </w:rPr>
              <w:t>49,0</w:t>
            </w:r>
          </w:p>
        </w:tc>
      </w:tr>
      <w:tr w:rsidR="00C314AA" w:rsidRPr="00C314AA" w14:paraId="4A9B1878" w14:textId="77777777" w:rsidTr="00197D67">
        <w:trPr>
          <w:trHeight w:val="20"/>
        </w:trPr>
        <w:tc>
          <w:tcPr>
            <w:tcW w:w="628" w:type="dxa"/>
            <w:shd w:val="clear" w:color="auto" w:fill="auto"/>
            <w:noWrap/>
            <w:vAlign w:val="center"/>
            <w:hideMark/>
          </w:tcPr>
          <w:p w14:paraId="07825A9A"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2EDA7514" w14:textId="77777777" w:rsidR="00C314AA" w:rsidRPr="00C314AA" w:rsidRDefault="00C314AA" w:rsidP="00C314AA">
            <w:pPr>
              <w:jc w:val="right"/>
              <w:rPr>
                <w:rFonts w:eastAsia="Times New Roman"/>
                <w:i/>
                <w:iCs/>
              </w:rPr>
            </w:pPr>
            <w:r w:rsidRPr="00C314AA">
              <w:rPr>
                <w:rFonts w:eastAsia="Times New Roman"/>
                <w:i/>
                <w:iCs/>
              </w:rPr>
              <w:t>Управление образования</w:t>
            </w:r>
          </w:p>
        </w:tc>
        <w:tc>
          <w:tcPr>
            <w:tcW w:w="1517" w:type="dxa"/>
            <w:shd w:val="clear" w:color="auto" w:fill="auto"/>
            <w:noWrap/>
            <w:vAlign w:val="center"/>
            <w:hideMark/>
          </w:tcPr>
          <w:p w14:paraId="0DCA3D69" w14:textId="77777777" w:rsidR="00C314AA" w:rsidRPr="00C314AA" w:rsidRDefault="00C314AA" w:rsidP="00C314AA">
            <w:pPr>
              <w:jc w:val="center"/>
              <w:rPr>
                <w:rFonts w:eastAsia="Times New Roman"/>
              </w:rPr>
            </w:pPr>
            <w:r w:rsidRPr="00C314AA">
              <w:rPr>
                <w:rFonts w:eastAsia="Times New Roman"/>
              </w:rPr>
              <w:t>27,0</w:t>
            </w:r>
          </w:p>
        </w:tc>
        <w:tc>
          <w:tcPr>
            <w:tcW w:w="1417" w:type="dxa"/>
            <w:shd w:val="clear" w:color="auto" w:fill="auto"/>
            <w:noWrap/>
            <w:vAlign w:val="center"/>
            <w:hideMark/>
          </w:tcPr>
          <w:p w14:paraId="22A2A104" w14:textId="77777777" w:rsidR="00C314AA" w:rsidRPr="00C314AA" w:rsidRDefault="00C314AA" w:rsidP="00C314AA">
            <w:pPr>
              <w:jc w:val="center"/>
              <w:rPr>
                <w:rFonts w:eastAsia="Times New Roman"/>
              </w:rPr>
            </w:pPr>
            <w:r w:rsidRPr="00C314AA">
              <w:rPr>
                <w:rFonts w:eastAsia="Times New Roman"/>
              </w:rPr>
              <w:t>27,0</w:t>
            </w:r>
          </w:p>
        </w:tc>
        <w:tc>
          <w:tcPr>
            <w:tcW w:w="1417" w:type="dxa"/>
            <w:shd w:val="clear" w:color="auto" w:fill="auto"/>
            <w:noWrap/>
            <w:vAlign w:val="center"/>
            <w:hideMark/>
          </w:tcPr>
          <w:p w14:paraId="5407CEF3" w14:textId="77777777" w:rsidR="00C314AA" w:rsidRPr="00C314AA" w:rsidRDefault="00C314AA" w:rsidP="00C314AA">
            <w:pPr>
              <w:jc w:val="center"/>
              <w:rPr>
                <w:rFonts w:eastAsia="Times New Roman"/>
              </w:rPr>
            </w:pPr>
            <w:r w:rsidRPr="00C314AA">
              <w:rPr>
                <w:rFonts w:eastAsia="Times New Roman"/>
              </w:rPr>
              <w:t>27,0</w:t>
            </w:r>
          </w:p>
        </w:tc>
      </w:tr>
      <w:tr w:rsidR="00C314AA" w:rsidRPr="00C314AA" w14:paraId="5FFE71C7" w14:textId="77777777" w:rsidTr="00197D67">
        <w:trPr>
          <w:trHeight w:val="20"/>
        </w:trPr>
        <w:tc>
          <w:tcPr>
            <w:tcW w:w="628" w:type="dxa"/>
            <w:shd w:val="clear" w:color="auto" w:fill="auto"/>
            <w:noWrap/>
            <w:vAlign w:val="center"/>
            <w:hideMark/>
          </w:tcPr>
          <w:p w14:paraId="3B06856B"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04391AD7" w14:textId="77777777" w:rsidR="00C314AA" w:rsidRPr="00C314AA" w:rsidRDefault="00C314AA" w:rsidP="00C314AA">
            <w:pPr>
              <w:jc w:val="right"/>
              <w:rPr>
                <w:rFonts w:eastAsia="Times New Roman"/>
                <w:i/>
                <w:iCs/>
              </w:rPr>
            </w:pPr>
            <w:r w:rsidRPr="00C314AA">
              <w:rPr>
                <w:rFonts w:eastAsia="Times New Roman"/>
                <w:i/>
                <w:iCs/>
              </w:rPr>
              <w:t>УМП</w:t>
            </w:r>
          </w:p>
        </w:tc>
        <w:tc>
          <w:tcPr>
            <w:tcW w:w="1517" w:type="dxa"/>
            <w:shd w:val="clear" w:color="auto" w:fill="auto"/>
            <w:noWrap/>
            <w:vAlign w:val="center"/>
            <w:hideMark/>
          </w:tcPr>
          <w:p w14:paraId="1DC749BA" w14:textId="77777777" w:rsidR="00C314AA" w:rsidRPr="00C314AA" w:rsidRDefault="00C314AA" w:rsidP="00C314AA">
            <w:pPr>
              <w:jc w:val="center"/>
              <w:rPr>
                <w:rFonts w:eastAsia="Times New Roman"/>
              </w:rPr>
            </w:pPr>
            <w:r w:rsidRPr="00C314AA">
              <w:rPr>
                <w:rFonts w:eastAsia="Times New Roman"/>
              </w:rPr>
              <w:t>28,0</w:t>
            </w:r>
          </w:p>
        </w:tc>
        <w:tc>
          <w:tcPr>
            <w:tcW w:w="1417" w:type="dxa"/>
            <w:shd w:val="clear" w:color="auto" w:fill="auto"/>
            <w:noWrap/>
            <w:vAlign w:val="center"/>
            <w:hideMark/>
          </w:tcPr>
          <w:p w14:paraId="01643114" w14:textId="77777777" w:rsidR="00C314AA" w:rsidRPr="00C314AA" w:rsidRDefault="00C314AA" w:rsidP="00C314AA">
            <w:pPr>
              <w:jc w:val="center"/>
              <w:rPr>
                <w:rFonts w:eastAsia="Times New Roman"/>
              </w:rPr>
            </w:pPr>
            <w:r w:rsidRPr="00C314AA">
              <w:rPr>
                <w:rFonts w:eastAsia="Times New Roman"/>
              </w:rPr>
              <w:t>28,0</w:t>
            </w:r>
          </w:p>
        </w:tc>
        <w:tc>
          <w:tcPr>
            <w:tcW w:w="1417" w:type="dxa"/>
            <w:shd w:val="clear" w:color="auto" w:fill="auto"/>
            <w:noWrap/>
            <w:vAlign w:val="center"/>
            <w:hideMark/>
          </w:tcPr>
          <w:p w14:paraId="7BBB6AD5" w14:textId="77777777" w:rsidR="00C314AA" w:rsidRPr="00C314AA" w:rsidRDefault="00C314AA" w:rsidP="00C314AA">
            <w:pPr>
              <w:jc w:val="center"/>
              <w:rPr>
                <w:rFonts w:eastAsia="Times New Roman"/>
              </w:rPr>
            </w:pPr>
            <w:r w:rsidRPr="00C314AA">
              <w:rPr>
                <w:rFonts w:eastAsia="Times New Roman"/>
              </w:rPr>
              <w:t>28,0</w:t>
            </w:r>
          </w:p>
        </w:tc>
      </w:tr>
      <w:tr w:rsidR="00C314AA" w:rsidRPr="00C314AA" w14:paraId="319256F2" w14:textId="77777777" w:rsidTr="00197D67">
        <w:trPr>
          <w:trHeight w:val="20"/>
        </w:trPr>
        <w:tc>
          <w:tcPr>
            <w:tcW w:w="628" w:type="dxa"/>
            <w:shd w:val="clear" w:color="auto" w:fill="auto"/>
            <w:noWrap/>
            <w:vAlign w:val="center"/>
            <w:hideMark/>
          </w:tcPr>
          <w:p w14:paraId="3F5FC32C"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57CF4DB1" w14:textId="77777777" w:rsidR="00C314AA" w:rsidRPr="00C314AA" w:rsidRDefault="00C314AA" w:rsidP="00C314AA">
            <w:pPr>
              <w:jc w:val="right"/>
              <w:rPr>
                <w:rFonts w:eastAsia="Times New Roman"/>
                <w:i/>
                <w:iCs/>
              </w:rPr>
            </w:pPr>
            <w:r w:rsidRPr="00C314AA">
              <w:rPr>
                <w:rFonts w:eastAsia="Times New Roman"/>
                <w:i/>
                <w:iCs/>
              </w:rPr>
              <w:t>ДГиЗО</w:t>
            </w:r>
          </w:p>
        </w:tc>
        <w:tc>
          <w:tcPr>
            <w:tcW w:w="1517" w:type="dxa"/>
            <w:shd w:val="clear" w:color="auto" w:fill="auto"/>
            <w:noWrap/>
            <w:vAlign w:val="center"/>
            <w:hideMark/>
          </w:tcPr>
          <w:p w14:paraId="46E46FEB" w14:textId="77777777" w:rsidR="00C314AA" w:rsidRPr="00C314AA" w:rsidRDefault="00C314AA" w:rsidP="00C314AA">
            <w:pPr>
              <w:jc w:val="center"/>
              <w:rPr>
                <w:rFonts w:eastAsia="Times New Roman"/>
              </w:rPr>
            </w:pPr>
            <w:r w:rsidRPr="00C314AA">
              <w:rPr>
                <w:rFonts w:eastAsia="Times New Roman"/>
              </w:rPr>
              <w:t>126,0</w:t>
            </w:r>
          </w:p>
        </w:tc>
        <w:tc>
          <w:tcPr>
            <w:tcW w:w="1417" w:type="dxa"/>
            <w:shd w:val="clear" w:color="auto" w:fill="auto"/>
            <w:noWrap/>
            <w:vAlign w:val="center"/>
            <w:hideMark/>
          </w:tcPr>
          <w:p w14:paraId="44A6646F" w14:textId="77777777" w:rsidR="00C314AA" w:rsidRPr="00C314AA" w:rsidRDefault="00C314AA" w:rsidP="00C314AA">
            <w:pPr>
              <w:jc w:val="center"/>
              <w:rPr>
                <w:rFonts w:eastAsia="Times New Roman"/>
              </w:rPr>
            </w:pPr>
            <w:r w:rsidRPr="00C314AA">
              <w:rPr>
                <w:rFonts w:eastAsia="Times New Roman"/>
              </w:rPr>
              <w:t>126,0</w:t>
            </w:r>
          </w:p>
        </w:tc>
        <w:tc>
          <w:tcPr>
            <w:tcW w:w="1417" w:type="dxa"/>
            <w:shd w:val="clear" w:color="auto" w:fill="auto"/>
            <w:noWrap/>
            <w:vAlign w:val="center"/>
            <w:hideMark/>
          </w:tcPr>
          <w:p w14:paraId="3E67DCE7" w14:textId="77777777" w:rsidR="00C314AA" w:rsidRPr="00C314AA" w:rsidRDefault="00C314AA" w:rsidP="00C314AA">
            <w:pPr>
              <w:jc w:val="center"/>
              <w:rPr>
                <w:rFonts w:eastAsia="Times New Roman"/>
              </w:rPr>
            </w:pPr>
            <w:r w:rsidRPr="00C314AA">
              <w:rPr>
                <w:rFonts w:eastAsia="Times New Roman"/>
              </w:rPr>
              <w:t>126,0</w:t>
            </w:r>
          </w:p>
        </w:tc>
      </w:tr>
      <w:tr w:rsidR="00C314AA" w:rsidRPr="00C314AA" w14:paraId="291A0BC8" w14:textId="77777777" w:rsidTr="00197D67">
        <w:trPr>
          <w:trHeight w:val="20"/>
        </w:trPr>
        <w:tc>
          <w:tcPr>
            <w:tcW w:w="628" w:type="dxa"/>
            <w:shd w:val="clear" w:color="auto" w:fill="auto"/>
            <w:noWrap/>
            <w:vAlign w:val="center"/>
            <w:hideMark/>
          </w:tcPr>
          <w:p w14:paraId="561E5143" w14:textId="77777777" w:rsidR="00C314AA" w:rsidRPr="00C314AA" w:rsidRDefault="00C314AA" w:rsidP="00C314AA">
            <w:pPr>
              <w:jc w:val="center"/>
              <w:rPr>
                <w:rFonts w:eastAsia="Times New Roman"/>
              </w:rPr>
            </w:pPr>
          </w:p>
        </w:tc>
        <w:tc>
          <w:tcPr>
            <w:tcW w:w="5226" w:type="dxa"/>
            <w:shd w:val="clear" w:color="auto" w:fill="auto"/>
            <w:noWrap/>
            <w:vAlign w:val="center"/>
            <w:hideMark/>
          </w:tcPr>
          <w:p w14:paraId="64205EE4" w14:textId="77777777" w:rsidR="00C314AA" w:rsidRPr="00C314AA" w:rsidRDefault="00C314AA" w:rsidP="00C314AA">
            <w:pPr>
              <w:jc w:val="right"/>
              <w:rPr>
                <w:rFonts w:eastAsia="Times New Roman"/>
                <w:i/>
                <w:iCs/>
              </w:rPr>
            </w:pPr>
            <w:r w:rsidRPr="00C314AA">
              <w:rPr>
                <w:rFonts w:eastAsia="Times New Roman"/>
                <w:i/>
                <w:iCs/>
              </w:rPr>
              <w:t>УКИ</w:t>
            </w:r>
          </w:p>
        </w:tc>
        <w:tc>
          <w:tcPr>
            <w:tcW w:w="1517" w:type="dxa"/>
            <w:shd w:val="clear" w:color="auto" w:fill="auto"/>
            <w:noWrap/>
            <w:vAlign w:val="center"/>
            <w:hideMark/>
          </w:tcPr>
          <w:p w14:paraId="48E52BB7" w14:textId="77777777" w:rsidR="00C314AA" w:rsidRPr="00C314AA" w:rsidRDefault="00C314AA" w:rsidP="00C314AA">
            <w:pPr>
              <w:jc w:val="center"/>
              <w:rPr>
                <w:rFonts w:eastAsia="Times New Roman"/>
              </w:rPr>
            </w:pPr>
            <w:r w:rsidRPr="00C314AA">
              <w:rPr>
                <w:rFonts w:eastAsia="Times New Roman"/>
              </w:rPr>
              <w:t>21,0</w:t>
            </w:r>
          </w:p>
        </w:tc>
        <w:tc>
          <w:tcPr>
            <w:tcW w:w="1417" w:type="dxa"/>
            <w:shd w:val="clear" w:color="auto" w:fill="auto"/>
            <w:noWrap/>
            <w:vAlign w:val="center"/>
            <w:hideMark/>
          </w:tcPr>
          <w:p w14:paraId="1ACAF1FC" w14:textId="77777777" w:rsidR="00C314AA" w:rsidRPr="00C314AA" w:rsidRDefault="00C314AA" w:rsidP="00C314AA">
            <w:pPr>
              <w:jc w:val="center"/>
              <w:rPr>
                <w:rFonts w:eastAsia="Times New Roman"/>
              </w:rPr>
            </w:pPr>
            <w:r w:rsidRPr="00C314AA">
              <w:rPr>
                <w:rFonts w:eastAsia="Times New Roman"/>
              </w:rPr>
              <w:t>21,0</w:t>
            </w:r>
          </w:p>
        </w:tc>
        <w:tc>
          <w:tcPr>
            <w:tcW w:w="1417" w:type="dxa"/>
            <w:shd w:val="clear" w:color="auto" w:fill="auto"/>
            <w:noWrap/>
            <w:vAlign w:val="center"/>
            <w:hideMark/>
          </w:tcPr>
          <w:p w14:paraId="76B2169A" w14:textId="77777777" w:rsidR="00C314AA" w:rsidRPr="00C314AA" w:rsidRDefault="00C314AA" w:rsidP="00C314AA">
            <w:pPr>
              <w:jc w:val="center"/>
              <w:rPr>
                <w:rFonts w:eastAsia="Times New Roman"/>
              </w:rPr>
            </w:pPr>
            <w:r w:rsidRPr="00C314AA">
              <w:rPr>
                <w:rFonts w:eastAsia="Times New Roman"/>
              </w:rPr>
              <w:t>21,0</w:t>
            </w:r>
          </w:p>
        </w:tc>
      </w:tr>
      <w:tr w:rsidR="00C314AA" w:rsidRPr="00C314AA" w14:paraId="46C466A4" w14:textId="77777777" w:rsidTr="00197D67">
        <w:trPr>
          <w:trHeight w:val="20"/>
        </w:trPr>
        <w:tc>
          <w:tcPr>
            <w:tcW w:w="628" w:type="dxa"/>
            <w:shd w:val="clear" w:color="auto" w:fill="auto"/>
            <w:noWrap/>
            <w:vAlign w:val="center"/>
            <w:hideMark/>
          </w:tcPr>
          <w:p w14:paraId="6742B89E" w14:textId="77777777" w:rsidR="00C314AA" w:rsidRPr="00C314AA" w:rsidRDefault="00C314AA" w:rsidP="00C314AA">
            <w:pPr>
              <w:jc w:val="center"/>
              <w:rPr>
                <w:rFonts w:eastAsia="Times New Roman"/>
              </w:rPr>
            </w:pPr>
          </w:p>
        </w:tc>
        <w:tc>
          <w:tcPr>
            <w:tcW w:w="5226" w:type="dxa"/>
            <w:shd w:val="clear" w:color="auto" w:fill="auto"/>
            <w:noWrap/>
            <w:hideMark/>
          </w:tcPr>
          <w:p w14:paraId="05B171C0" w14:textId="77777777" w:rsidR="00C314AA" w:rsidRPr="00C314AA" w:rsidRDefault="00C314AA" w:rsidP="00C314AA">
            <w:pPr>
              <w:rPr>
                <w:rFonts w:eastAsia="Times New Roman"/>
              </w:rPr>
            </w:pPr>
            <w:r w:rsidRPr="00C314AA">
              <w:rPr>
                <w:rFonts w:eastAsia="Times New Roman"/>
              </w:rPr>
              <w:t>Отклонение</w:t>
            </w:r>
          </w:p>
        </w:tc>
        <w:tc>
          <w:tcPr>
            <w:tcW w:w="1517" w:type="dxa"/>
            <w:shd w:val="clear" w:color="auto" w:fill="auto"/>
            <w:noWrap/>
            <w:vAlign w:val="center"/>
            <w:hideMark/>
          </w:tcPr>
          <w:p w14:paraId="036578E4"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vAlign w:val="center"/>
            <w:hideMark/>
          </w:tcPr>
          <w:p w14:paraId="66DB87C3" w14:textId="77777777" w:rsidR="00C314AA" w:rsidRPr="00C314AA" w:rsidRDefault="00C314AA" w:rsidP="00C314AA">
            <w:pPr>
              <w:jc w:val="center"/>
              <w:rPr>
                <w:rFonts w:eastAsia="Times New Roman"/>
              </w:rPr>
            </w:pPr>
            <w:r w:rsidRPr="00C314AA">
              <w:rPr>
                <w:rFonts w:eastAsia="Times New Roman"/>
              </w:rPr>
              <w:t>x</w:t>
            </w:r>
          </w:p>
        </w:tc>
        <w:tc>
          <w:tcPr>
            <w:tcW w:w="1417" w:type="dxa"/>
            <w:shd w:val="clear" w:color="auto" w:fill="auto"/>
            <w:noWrap/>
            <w:vAlign w:val="center"/>
            <w:hideMark/>
          </w:tcPr>
          <w:p w14:paraId="0EF421E1" w14:textId="77777777" w:rsidR="00C314AA" w:rsidRPr="00C314AA" w:rsidRDefault="00C314AA" w:rsidP="00C314AA">
            <w:pPr>
              <w:jc w:val="center"/>
              <w:rPr>
                <w:rFonts w:eastAsia="Times New Roman"/>
              </w:rPr>
            </w:pPr>
            <w:r w:rsidRPr="00C314AA">
              <w:rPr>
                <w:rFonts w:eastAsia="Times New Roman"/>
              </w:rPr>
              <w:t>x</w:t>
            </w:r>
          </w:p>
        </w:tc>
      </w:tr>
      <w:tr w:rsidR="00C314AA" w:rsidRPr="00C314AA" w14:paraId="098D2260" w14:textId="77777777" w:rsidTr="00197D67">
        <w:trPr>
          <w:trHeight w:val="20"/>
        </w:trPr>
        <w:tc>
          <w:tcPr>
            <w:tcW w:w="628" w:type="dxa"/>
            <w:shd w:val="clear" w:color="auto" w:fill="auto"/>
            <w:noWrap/>
            <w:vAlign w:val="center"/>
            <w:hideMark/>
          </w:tcPr>
          <w:p w14:paraId="77A27A5D" w14:textId="77777777" w:rsidR="00C314AA" w:rsidRPr="00C314AA" w:rsidRDefault="00C314AA" w:rsidP="00C314AA">
            <w:pPr>
              <w:jc w:val="center"/>
              <w:rPr>
                <w:rFonts w:eastAsia="Times New Roman"/>
              </w:rPr>
            </w:pPr>
          </w:p>
        </w:tc>
        <w:tc>
          <w:tcPr>
            <w:tcW w:w="5226" w:type="dxa"/>
            <w:shd w:val="clear" w:color="auto" w:fill="auto"/>
            <w:noWrap/>
            <w:hideMark/>
          </w:tcPr>
          <w:p w14:paraId="2F3D4B5B" w14:textId="77777777" w:rsidR="00C314AA" w:rsidRPr="00C314AA" w:rsidRDefault="00C314AA" w:rsidP="00C314AA">
            <w:pPr>
              <w:rPr>
                <w:rFonts w:eastAsia="Times New Roman"/>
              </w:rPr>
            </w:pPr>
            <w:r w:rsidRPr="00C314AA">
              <w:rPr>
                <w:rFonts w:eastAsia="Times New Roman"/>
              </w:rPr>
              <w:t>% от программных назначений</w:t>
            </w:r>
          </w:p>
        </w:tc>
        <w:tc>
          <w:tcPr>
            <w:tcW w:w="1517" w:type="dxa"/>
            <w:shd w:val="clear" w:color="auto" w:fill="auto"/>
            <w:noWrap/>
            <w:vAlign w:val="center"/>
            <w:hideMark/>
          </w:tcPr>
          <w:p w14:paraId="5D80A86A" w14:textId="77777777" w:rsidR="00C314AA" w:rsidRPr="00C314AA" w:rsidRDefault="00C314AA" w:rsidP="00C314AA">
            <w:pPr>
              <w:jc w:val="center"/>
              <w:rPr>
                <w:rFonts w:eastAsia="Times New Roman"/>
              </w:rPr>
            </w:pPr>
            <w:r w:rsidRPr="00C314AA">
              <w:rPr>
                <w:rFonts w:eastAsia="Times New Roman"/>
              </w:rPr>
              <w:t>х</w:t>
            </w:r>
          </w:p>
        </w:tc>
        <w:tc>
          <w:tcPr>
            <w:tcW w:w="1417" w:type="dxa"/>
            <w:shd w:val="clear" w:color="auto" w:fill="auto"/>
            <w:noWrap/>
            <w:vAlign w:val="center"/>
            <w:hideMark/>
          </w:tcPr>
          <w:p w14:paraId="2BC9D9DA" w14:textId="77777777" w:rsidR="00C314AA" w:rsidRPr="00C314AA" w:rsidRDefault="00C314AA" w:rsidP="00C314AA">
            <w:pPr>
              <w:jc w:val="center"/>
              <w:rPr>
                <w:rFonts w:eastAsia="Times New Roman"/>
              </w:rPr>
            </w:pPr>
            <w:r w:rsidRPr="00C314AA">
              <w:rPr>
                <w:rFonts w:eastAsia="Times New Roman"/>
              </w:rPr>
              <w:t>х</w:t>
            </w:r>
          </w:p>
        </w:tc>
        <w:tc>
          <w:tcPr>
            <w:tcW w:w="1417" w:type="dxa"/>
            <w:shd w:val="clear" w:color="auto" w:fill="auto"/>
            <w:noWrap/>
            <w:vAlign w:val="center"/>
            <w:hideMark/>
          </w:tcPr>
          <w:p w14:paraId="79B756E2" w14:textId="77777777" w:rsidR="00C314AA" w:rsidRPr="00C314AA" w:rsidRDefault="00C314AA" w:rsidP="00C314AA">
            <w:pPr>
              <w:jc w:val="center"/>
              <w:rPr>
                <w:rFonts w:eastAsia="Times New Roman"/>
              </w:rPr>
            </w:pPr>
            <w:r w:rsidRPr="00C314AA">
              <w:rPr>
                <w:rFonts w:eastAsia="Times New Roman"/>
              </w:rPr>
              <w:t>х</w:t>
            </w:r>
          </w:p>
        </w:tc>
      </w:tr>
      <w:tr w:rsidR="00C314AA" w:rsidRPr="00C314AA" w14:paraId="49279CA3" w14:textId="77777777" w:rsidTr="00BA34FA">
        <w:trPr>
          <w:trHeight w:val="20"/>
        </w:trPr>
        <w:tc>
          <w:tcPr>
            <w:tcW w:w="5854" w:type="dxa"/>
            <w:gridSpan w:val="2"/>
            <w:shd w:val="clear" w:color="auto" w:fill="DBE5F1" w:themeFill="accent1" w:themeFillTint="33"/>
            <w:noWrap/>
            <w:vAlign w:val="center"/>
          </w:tcPr>
          <w:p w14:paraId="066C8389" w14:textId="77777777" w:rsidR="00C314AA" w:rsidRPr="00BA34FA" w:rsidRDefault="00C314AA" w:rsidP="00C314AA">
            <w:pPr>
              <w:rPr>
                <w:rFonts w:eastAsia="Times New Roman"/>
                <w:b/>
                <w:sz w:val="22"/>
                <w:szCs w:val="22"/>
              </w:rPr>
            </w:pPr>
            <w:r w:rsidRPr="00BA34FA">
              <w:rPr>
                <w:rFonts w:eastAsia="Times New Roman"/>
                <w:b/>
                <w:sz w:val="22"/>
                <w:szCs w:val="22"/>
              </w:rPr>
              <w:t>Итого по Проекту решения:</w:t>
            </w:r>
          </w:p>
        </w:tc>
        <w:tc>
          <w:tcPr>
            <w:tcW w:w="1517" w:type="dxa"/>
            <w:shd w:val="clear" w:color="auto" w:fill="DBE5F1" w:themeFill="accent1" w:themeFillTint="33"/>
            <w:noWrap/>
            <w:vAlign w:val="bottom"/>
          </w:tcPr>
          <w:p w14:paraId="0BFEDD43" w14:textId="77777777" w:rsidR="00C314AA" w:rsidRPr="00BA34FA" w:rsidRDefault="00C314AA" w:rsidP="00C314AA">
            <w:pPr>
              <w:jc w:val="center"/>
              <w:rPr>
                <w:rFonts w:eastAsia="Times New Roman"/>
                <w:b/>
                <w:sz w:val="22"/>
                <w:szCs w:val="22"/>
              </w:rPr>
            </w:pPr>
            <w:r w:rsidRPr="00BA34FA">
              <w:rPr>
                <w:rFonts w:eastAsia="Times New Roman"/>
                <w:b/>
                <w:sz w:val="22"/>
                <w:szCs w:val="22"/>
              </w:rPr>
              <w:t>22 411 190,3</w:t>
            </w:r>
          </w:p>
        </w:tc>
        <w:tc>
          <w:tcPr>
            <w:tcW w:w="1417" w:type="dxa"/>
            <w:shd w:val="clear" w:color="auto" w:fill="DBE5F1" w:themeFill="accent1" w:themeFillTint="33"/>
            <w:noWrap/>
            <w:vAlign w:val="bottom"/>
          </w:tcPr>
          <w:p w14:paraId="4B7B198C" w14:textId="77777777" w:rsidR="00C314AA" w:rsidRPr="00BA34FA" w:rsidRDefault="00C314AA" w:rsidP="00C314AA">
            <w:pPr>
              <w:jc w:val="center"/>
              <w:rPr>
                <w:rFonts w:eastAsia="Times New Roman"/>
                <w:b/>
                <w:sz w:val="22"/>
                <w:szCs w:val="22"/>
              </w:rPr>
            </w:pPr>
            <w:r w:rsidRPr="00BA34FA">
              <w:rPr>
                <w:rFonts w:eastAsia="Times New Roman"/>
                <w:b/>
                <w:sz w:val="22"/>
                <w:szCs w:val="22"/>
              </w:rPr>
              <w:t>21 624 245,5</w:t>
            </w:r>
          </w:p>
        </w:tc>
        <w:tc>
          <w:tcPr>
            <w:tcW w:w="1417" w:type="dxa"/>
            <w:shd w:val="clear" w:color="auto" w:fill="DBE5F1" w:themeFill="accent1" w:themeFillTint="33"/>
            <w:noWrap/>
            <w:vAlign w:val="bottom"/>
          </w:tcPr>
          <w:p w14:paraId="4C8FF144" w14:textId="77777777" w:rsidR="00C314AA" w:rsidRPr="00BA34FA" w:rsidRDefault="00C314AA" w:rsidP="00C314AA">
            <w:pPr>
              <w:jc w:val="center"/>
              <w:rPr>
                <w:rFonts w:eastAsia="Times New Roman"/>
                <w:b/>
                <w:sz w:val="22"/>
                <w:szCs w:val="22"/>
              </w:rPr>
            </w:pPr>
            <w:r w:rsidRPr="00BA34FA">
              <w:rPr>
                <w:rFonts w:eastAsia="Times New Roman"/>
                <w:b/>
                <w:sz w:val="22"/>
                <w:szCs w:val="22"/>
              </w:rPr>
              <w:t>17 522 987,0</w:t>
            </w:r>
          </w:p>
        </w:tc>
      </w:tr>
    </w:tbl>
    <w:p w14:paraId="0FB0F861" w14:textId="77777777" w:rsidR="00C314AA" w:rsidRPr="00C314AA" w:rsidRDefault="00C314AA" w:rsidP="00C314AA">
      <w:pPr>
        <w:rPr>
          <w:sz w:val="12"/>
          <w:szCs w:val="12"/>
        </w:rPr>
      </w:pPr>
    </w:p>
    <w:p w14:paraId="13354894" w14:textId="77777777" w:rsidR="00C314AA" w:rsidRPr="00C314AA" w:rsidRDefault="00C314AA" w:rsidP="00C314AA">
      <w:pPr>
        <w:tabs>
          <w:tab w:val="left" w:pos="1134"/>
        </w:tabs>
        <w:ind w:firstLine="709"/>
        <w:jc w:val="both"/>
        <w:rPr>
          <w:sz w:val="28"/>
          <w:szCs w:val="28"/>
        </w:rPr>
      </w:pPr>
      <w:r w:rsidRPr="00C314AA">
        <w:rPr>
          <w:sz w:val="28"/>
          <w:szCs w:val="28"/>
        </w:rPr>
        <w:lastRenderedPageBreak/>
        <w:t>По результатам анализа общего объема программных назначений, планируемых Проектом решения, направленными одновременно с ним проектами паспортов программ, а также проектов изменений муниципальных программ, предоставленных ответственными исполнителями по запросу Счетной палаты, установлено расхождение бюджетных ассигнований по муниципальной программе «Молодой Оренбург» на 2023 год.</w:t>
      </w:r>
    </w:p>
    <w:p w14:paraId="4454DD4A" w14:textId="0C7FABC0" w:rsidR="00E27F6F" w:rsidRPr="00C314AA" w:rsidRDefault="00220E46" w:rsidP="00E27F6F">
      <w:pPr>
        <w:tabs>
          <w:tab w:val="left" w:pos="709"/>
        </w:tabs>
        <w:ind w:firstLine="709"/>
        <w:jc w:val="both"/>
        <w:rPr>
          <w:sz w:val="28"/>
          <w:szCs w:val="28"/>
        </w:rPr>
      </w:pPr>
      <w:r>
        <w:rPr>
          <w:sz w:val="28"/>
          <w:szCs w:val="28"/>
        </w:rPr>
        <w:t>Согласно представленным с Проектом решения</w:t>
      </w:r>
      <w:r w:rsidR="005161C1">
        <w:rPr>
          <w:sz w:val="28"/>
          <w:szCs w:val="28"/>
        </w:rPr>
        <w:t xml:space="preserve"> 27-м</w:t>
      </w:r>
      <w:r>
        <w:rPr>
          <w:sz w:val="28"/>
          <w:szCs w:val="28"/>
        </w:rPr>
        <w:t>и проектам</w:t>
      </w:r>
      <w:r w:rsidR="005161C1">
        <w:rPr>
          <w:sz w:val="28"/>
          <w:szCs w:val="28"/>
        </w:rPr>
        <w:t xml:space="preserve"> паспортов</w:t>
      </w:r>
      <w:r>
        <w:rPr>
          <w:sz w:val="28"/>
          <w:szCs w:val="28"/>
        </w:rPr>
        <w:t xml:space="preserve"> муниципал</w:t>
      </w:r>
      <w:r w:rsidR="00E27F6F">
        <w:rPr>
          <w:sz w:val="28"/>
          <w:szCs w:val="28"/>
        </w:rPr>
        <w:t>ьных программ предусматривается у</w:t>
      </w:r>
      <w:r w:rsidR="00E27F6F" w:rsidRPr="00C314AA">
        <w:rPr>
          <w:sz w:val="28"/>
          <w:szCs w:val="28"/>
        </w:rPr>
        <w:t>величение ассигнований относительно утвержденн</w:t>
      </w:r>
      <w:r w:rsidR="00E27F6F">
        <w:rPr>
          <w:sz w:val="28"/>
          <w:szCs w:val="28"/>
        </w:rPr>
        <w:t>ой</w:t>
      </w:r>
      <w:r w:rsidR="00E27F6F" w:rsidRPr="00C314AA">
        <w:rPr>
          <w:sz w:val="28"/>
          <w:szCs w:val="28"/>
        </w:rPr>
        <w:t xml:space="preserve"> </w:t>
      </w:r>
      <w:r w:rsidR="00E27F6F">
        <w:rPr>
          <w:sz w:val="28"/>
          <w:szCs w:val="28"/>
        </w:rPr>
        <w:t xml:space="preserve">Сводной бюджетной росписи по состоянию на 01.11.2022 </w:t>
      </w:r>
      <w:r w:rsidR="00E27F6F" w:rsidRPr="00C314AA">
        <w:rPr>
          <w:sz w:val="28"/>
          <w:szCs w:val="28"/>
        </w:rPr>
        <w:t>в общей сумме 12 648 401,7 тыс. рублей, в том числе по годам:</w:t>
      </w:r>
    </w:p>
    <w:p w14:paraId="06BA3BF9" w14:textId="77777777" w:rsidR="00E27F6F" w:rsidRPr="00C314AA" w:rsidRDefault="00E27F6F" w:rsidP="00E27F6F">
      <w:pPr>
        <w:numPr>
          <w:ilvl w:val="0"/>
          <w:numId w:val="2"/>
        </w:numPr>
        <w:tabs>
          <w:tab w:val="left" w:pos="1134"/>
        </w:tabs>
        <w:ind w:hanging="11"/>
        <w:jc w:val="both"/>
        <w:rPr>
          <w:sz w:val="28"/>
          <w:szCs w:val="28"/>
        </w:rPr>
      </w:pPr>
      <w:r w:rsidRPr="00C314AA">
        <w:rPr>
          <w:sz w:val="28"/>
          <w:szCs w:val="28"/>
        </w:rPr>
        <w:t>2023 год – 3 154 373,1 тыс. рублей (24 программы);</w:t>
      </w:r>
    </w:p>
    <w:p w14:paraId="319B7C00" w14:textId="77777777" w:rsidR="00E27F6F" w:rsidRPr="00C314AA" w:rsidRDefault="00E27F6F" w:rsidP="00E27F6F">
      <w:pPr>
        <w:numPr>
          <w:ilvl w:val="0"/>
          <w:numId w:val="2"/>
        </w:numPr>
        <w:tabs>
          <w:tab w:val="left" w:pos="1134"/>
        </w:tabs>
        <w:ind w:hanging="11"/>
        <w:jc w:val="both"/>
        <w:rPr>
          <w:i/>
          <w:iCs/>
          <w:sz w:val="28"/>
          <w:szCs w:val="28"/>
        </w:rPr>
      </w:pPr>
      <w:r w:rsidRPr="00C314AA">
        <w:rPr>
          <w:sz w:val="28"/>
          <w:szCs w:val="28"/>
        </w:rPr>
        <w:t>2024 год – 2 511 629,9 тыс. рублей (21 программа);</w:t>
      </w:r>
    </w:p>
    <w:p w14:paraId="76F24592" w14:textId="428FCF93" w:rsidR="00E27F6F" w:rsidRPr="00E27F6F" w:rsidRDefault="00E27F6F" w:rsidP="00E27F6F">
      <w:pPr>
        <w:numPr>
          <w:ilvl w:val="0"/>
          <w:numId w:val="2"/>
        </w:numPr>
        <w:tabs>
          <w:tab w:val="left" w:pos="1134"/>
        </w:tabs>
        <w:ind w:hanging="11"/>
        <w:jc w:val="both"/>
        <w:rPr>
          <w:sz w:val="28"/>
          <w:szCs w:val="28"/>
        </w:rPr>
      </w:pPr>
      <w:r w:rsidRPr="00C314AA">
        <w:rPr>
          <w:sz w:val="28"/>
          <w:szCs w:val="28"/>
        </w:rPr>
        <w:t>2025 год – 6 982 398,7 тыс. рублей (17 программ).</w:t>
      </w:r>
    </w:p>
    <w:p w14:paraId="5D890900" w14:textId="575CE219" w:rsidR="00220E46" w:rsidRDefault="00E27F6F" w:rsidP="00220E46">
      <w:pPr>
        <w:tabs>
          <w:tab w:val="left" w:pos="1134"/>
        </w:tabs>
        <w:ind w:firstLine="709"/>
        <w:jc w:val="both"/>
        <w:rPr>
          <w:sz w:val="28"/>
          <w:szCs w:val="28"/>
        </w:rPr>
      </w:pPr>
      <w:r>
        <w:rPr>
          <w:sz w:val="28"/>
          <w:szCs w:val="28"/>
        </w:rPr>
        <w:t>С</w:t>
      </w:r>
      <w:r w:rsidR="00220E46">
        <w:rPr>
          <w:sz w:val="28"/>
          <w:szCs w:val="28"/>
        </w:rPr>
        <w:t xml:space="preserve">нижение ассигнований относительно </w:t>
      </w:r>
      <w:r w:rsidRPr="00E27F6F">
        <w:rPr>
          <w:sz w:val="28"/>
          <w:szCs w:val="28"/>
        </w:rPr>
        <w:t>утвержденной Сводной бюджетной росписи по состоянию на 01.11.2022</w:t>
      </w:r>
      <w:r>
        <w:rPr>
          <w:sz w:val="28"/>
          <w:szCs w:val="28"/>
        </w:rPr>
        <w:t xml:space="preserve"> составило</w:t>
      </w:r>
      <w:r w:rsidR="00220E46">
        <w:rPr>
          <w:sz w:val="28"/>
          <w:szCs w:val="28"/>
        </w:rPr>
        <w:t xml:space="preserve"> 498 388,1 тыс. рублей, в том числе по годам:</w:t>
      </w:r>
    </w:p>
    <w:p w14:paraId="49392945" w14:textId="77777777" w:rsidR="00C314AA" w:rsidRPr="00C314AA" w:rsidRDefault="00C314AA" w:rsidP="00854B7A">
      <w:pPr>
        <w:numPr>
          <w:ilvl w:val="0"/>
          <w:numId w:val="3"/>
        </w:numPr>
        <w:tabs>
          <w:tab w:val="left" w:pos="1134"/>
        </w:tabs>
        <w:ind w:hanging="720"/>
        <w:jc w:val="both"/>
        <w:rPr>
          <w:sz w:val="28"/>
          <w:szCs w:val="28"/>
        </w:rPr>
      </w:pPr>
      <w:r w:rsidRPr="00C314AA">
        <w:rPr>
          <w:sz w:val="28"/>
          <w:szCs w:val="28"/>
        </w:rPr>
        <w:t>2023 год – 167</w:t>
      </w:r>
      <w:r w:rsidRPr="00C314AA">
        <w:rPr>
          <w:iCs/>
          <w:sz w:val="28"/>
          <w:szCs w:val="28"/>
        </w:rPr>
        <w:t xml:space="preserve">,4 </w:t>
      </w:r>
      <w:r w:rsidRPr="00C314AA">
        <w:rPr>
          <w:sz w:val="28"/>
          <w:szCs w:val="28"/>
        </w:rPr>
        <w:t>тыс. рублей (1 программа);</w:t>
      </w:r>
    </w:p>
    <w:p w14:paraId="30F11A67" w14:textId="77777777" w:rsidR="00C314AA" w:rsidRPr="00C314AA" w:rsidRDefault="00C314AA" w:rsidP="00854B7A">
      <w:pPr>
        <w:numPr>
          <w:ilvl w:val="0"/>
          <w:numId w:val="3"/>
        </w:numPr>
        <w:tabs>
          <w:tab w:val="left" w:pos="1134"/>
        </w:tabs>
        <w:ind w:hanging="720"/>
        <w:jc w:val="both"/>
        <w:rPr>
          <w:i/>
          <w:iCs/>
          <w:sz w:val="28"/>
          <w:szCs w:val="28"/>
        </w:rPr>
      </w:pPr>
      <w:r w:rsidRPr="00C314AA">
        <w:rPr>
          <w:sz w:val="28"/>
          <w:szCs w:val="28"/>
        </w:rPr>
        <w:t>2024 год – 204 926,1 тыс. рублей (4 программы);</w:t>
      </w:r>
    </w:p>
    <w:p w14:paraId="09F863A6" w14:textId="2895442D" w:rsidR="00E27F6F" w:rsidRDefault="00C314AA" w:rsidP="00E27F6F">
      <w:pPr>
        <w:numPr>
          <w:ilvl w:val="0"/>
          <w:numId w:val="3"/>
        </w:numPr>
        <w:tabs>
          <w:tab w:val="left" w:pos="1134"/>
        </w:tabs>
        <w:ind w:hanging="720"/>
        <w:jc w:val="both"/>
        <w:rPr>
          <w:sz w:val="28"/>
          <w:szCs w:val="28"/>
        </w:rPr>
      </w:pPr>
      <w:r w:rsidRPr="00C314AA">
        <w:rPr>
          <w:sz w:val="28"/>
          <w:szCs w:val="28"/>
        </w:rPr>
        <w:t>2025 год – 293 294,6 тыс. рублей (5 программ).</w:t>
      </w:r>
    </w:p>
    <w:p w14:paraId="0165356A" w14:textId="77777777" w:rsidR="00E27F6F" w:rsidRPr="00E27F6F" w:rsidRDefault="00E27F6F" w:rsidP="00E27F6F">
      <w:pPr>
        <w:tabs>
          <w:tab w:val="left" w:pos="1134"/>
        </w:tabs>
        <w:ind w:left="1429"/>
        <w:jc w:val="both"/>
        <w:rPr>
          <w:sz w:val="16"/>
          <w:szCs w:val="16"/>
        </w:rPr>
      </w:pPr>
    </w:p>
    <w:p w14:paraId="6F8FB52B" w14:textId="77777777" w:rsidR="00C5349D" w:rsidRPr="00822F3C" w:rsidRDefault="00C5349D" w:rsidP="00C5349D">
      <w:pPr>
        <w:pStyle w:val="aff5"/>
        <w:tabs>
          <w:tab w:val="left" w:pos="1134"/>
        </w:tabs>
        <w:ind w:left="0" w:firstLine="709"/>
        <w:jc w:val="both"/>
        <w:rPr>
          <w:rFonts w:eastAsia="Times New Roman"/>
          <w:sz w:val="28"/>
          <w:szCs w:val="28"/>
        </w:rPr>
      </w:pPr>
      <w:bookmarkStart w:id="14" w:name="_Hlk121746463"/>
      <w:r w:rsidRPr="00822F3C">
        <w:rPr>
          <w:rFonts w:eastAsia="Times New Roman"/>
          <w:sz w:val="28"/>
          <w:szCs w:val="28"/>
        </w:rPr>
        <w:t>Счетная палата отмечает, что в представленных</w:t>
      </w:r>
      <w:r>
        <w:rPr>
          <w:rFonts w:eastAsia="Times New Roman"/>
          <w:sz w:val="28"/>
          <w:szCs w:val="28"/>
        </w:rPr>
        <w:t xml:space="preserve"> в</w:t>
      </w:r>
      <w:r w:rsidRPr="00822F3C">
        <w:rPr>
          <w:rFonts w:eastAsia="Times New Roman"/>
          <w:sz w:val="28"/>
          <w:szCs w:val="28"/>
        </w:rPr>
        <w:t xml:space="preserve"> проектах</w:t>
      </w:r>
      <w:r>
        <w:rPr>
          <w:rFonts w:eastAsia="Times New Roman"/>
          <w:sz w:val="28"/>
          <w:szCs w:val="28"/>
        </w:rPr>
        <w:t xml:space="preserve"> изменений муниципальных программ</w:t>
      </w:r>
      <w:r w:rsidRPr="00822F3C">
        <w:rPr>
          <w:rFonts w:eastAsia="Times New Roman"/>
          <w:sz w:val="28"/>
          <w:szCs w:val="28"/>
        </w:rP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r>
        <w:rPr>
          <w:rFonts w:eastAsia="Times New Roman"/>
          <w:sz w:val="28"/>
          <w:szCs w:val="28"/>
        </w:rPr>
        <w:t xml:space="preserve"> и </w:t>
      </w:r>
      <w:r w:rsidRPr="00822F3C">
        <w:rPr>
          <w:rFonts w:eastAsia="Times New Roman"/>
          <w:sz w:val="28"/>
          <w:szCs w:val="28"/>
        </w:rPr>
        <w:t>«Социальная поддержка жителей города Оренбурга» учтены следующие мероприятия</w:t>
      </w:r>
      <w:r w:rsidRPr="00822F3C">
        <w:rPr>
          <w:sz w:val="28"/>
          <w:szCs w:val="28"/>
        </w:rPr>
        <w:t>, отражающие налоговые расходы бюджета города Оренбурга.</w:t>
      </w:r>
    </w:p>
    <w:p w14:paraId="772618E5" w14:textId="77777777" w:rsidR="00C5349D" w:rsidRDefault="00C5349D" w:rsidP="004B49F2">
      <w:pPr>
        <w:pStyle w:val="aff5"/>
        <w:numPr>
          <w:ilvl w:val="0"/>
          <w:numId w:val="86"/>
        </w:numPr>
        <w:tabs>
          <w:tab w:val="left" w:pos="1134"/>
        </w:tabs>
        <w:ind w:left="0" w:firstLine="709"/>
        <w:jc w:val="both"/>
        <w:rPr>
          <w:sz w:val="28"/>
          <w:lang w:eastAsia="en-US"/>
        </w:rPr>
      </w:pPr>
      <w:r w:rsidRPr="00822F3C">
        <w:rPr>
          <w:sz w:val="28"/>
          <w:lang w:eastAsia="en-US"/>
        </w:rPr>
        <w:t>«Освобождение налогоплательщиков от уплаты земельного налога в отношении земельных участков, используемых ими при реализации приоритетных инвестиционных проектов МО «город Оренбург», на срок действия статуса приоритетного инвестиционного проекта»;</w:t>
      </w:r>
    </w:p>
    <w:p w14:paraId="0B960726" w14:textId="4C3FA583" w:rsidR="00C5349D" w:rsidRDefault="00C5349D" w:rsidP="00BF31D1">
      <w:pPr>
        <w:pStyle w:val="aff5"/>
        <w:numPr>
          <w:ilvl w:val="0"/>
          <w:numId w:val="86"/>
        </w:numPr>
        <w:tabs>
          <w:tab w:val="left" w:pos="1134"/>
        </w:tabs>
        <w:ind w:left="0" w:firstLine="709"/>
        <w:jc w:val="both"/>
        <w:rPr>
          <w:sz w:val="28"/>
          <w:szCs w:val="28"/>
        </w:rPr>
      </w:pPr>
      <w:r w:rsidRPr="00822F3C">
        <w:rPr>
          <w:sz w:val="28"/>
          <w:lang w:eastAsia="en-US"/>
        </w:rPr>
        <w:t>«Применение пониженной ставки земельного налога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земельных участков, занятых индивидуальными гаражами, погребными и гаражными кооперативами и освобождение отдельных категорий граждан от уплаты земельного налога в</w:t>
      </w:r>
      <w:r w:rsidRPr="00822F3C">
        <w:rPr>
          <w:sz w:val="28"/>
          <w:szCs w:val="28"/>
        </w:rPr>
        <w:t xml:space="preserve"> отношении не более чем по одному земельному участку на территории муниципального образования «город Оренбург» с максимальной исчисленной суммой налога, находящемуся в собственности, постоянном (бессрочном) пользовании или пожизненном наследуемом владении, предоставленному для индивидуального жилищного строительства, размещения </w:t>
      </w:r>
      <w:r w:rsidRPr="00822F3C">
        <w:rPr>
          <w:sz w:val="28"/>
          <w:szCs w:val="28"/>
        </w:rPr>
        <w:lastRenderedPageBreak/>
        <w:t>индивидуального жилого дома, для размещения индивидуального гаража площадью до 30 кв.м., производства сельскохозяйственной продукции, содержания сельскохозяйственных животных при ведении личного подсобного хозяйства, ведения садоводства, огородничества, в отношении доли в земельном участке, занимаемом в гаражном и погребном кооперативе.</w:t>
      </w:r>
    </w:p>
    <w:p w14:paraId="4AEBBEF9" w14:textId="77777777" w:rsidR="005A6E89" w:rsidRDefault="00403657" w:rsidP="008065AA">
      <w:pPr>
        <w:tabs>
          <w:tab w:val="left" w:pos="1134"/>
        </w:tabs>
        <w:ind w:firstLine="709"/>
        <w:jc w:val="both"/>
        <w:rPr>
          <w:sz w:val="28"/>
          <w:szCs w:val="28"/>
        </w:rPr>
      </w:pPr>
      <w:r>
        <w:rPr>
          <w:sz w:val="28"/>
          <w:szCs w:val="28"/>
        </w:rPr>
        <w:t xml:space="preserve">Указанные налоговые расходы на основании статьи 6 Бюджетного кодекса РФ являются выпадающими доходами бюджета города Оренбурга, обусловленными </w:t>
      </w:r>
      <w:r w:rsidR="008065AA">
        <w:rPr>
          <w:sz w:val="28"/>
          <w:szCs w:val="28"/>
        </w:rPr>
        <w:t xml:space="preserve">налоговыми льготами. На основании статьи 174.3 Бюджетного кодекса РФ и в соответствии с порядком, утвержденным постановлением Администрации города Оренбурга от 18.02.2020 № 195-п, сформирован Перечень налоговых расходов муниципального образования «город Оренбург» на 2023 год и на плановый период 2024 и 2025 годов. </w:t>
      </w:r>
    </w:p>
    <w:p w14:paraId="42421EC3" w14:textId="3D1C8AF8" w:rsidR="008065AA" w:rsidRPr="008065AA" w:rsidRDefault="005A6E89" w:rsidP="008065AA">
      <w:pPr>
        <w:tabs>
          <w:tab w:val="left" w:pos="1134"/>
        </w:tabs>
        <w:ind w:firstLine="709"/>
        <w:jc w:val="both"/>
        <w:rPr>
          <w:sz w:val="28"/>
          <w:szCs w:val="28"/>
        </w:rPr>
      </w:pPr>
      <w:r>
        <w:rPr>
          <w:sz w:val="28"/>
          <w:szCs w:val="28"/>
        </w:rPr>
        <w:t>Счетная палата</w:t>
      </w:r>
      <w:r w:rsidR="001C0063">
        <w:rPr>
          <w:sz w:val="28"/>
          <w:szCs w:val="28"/>
        </w:rPr>
        <w:t xml:space="preserve"> в заключениях на проекты бюджета</w:t>
      </w:r>
      <w:r>
        <w:rPr>
          <w:sz w:val="28"/>
          <w:szCs w:val="28"/>
        </w:rPr>
        <w:t xml:space="preserve"> неоднократно обращала внимание на то, что </w:t>
      </w:r>
      <w:r w:rsidR="001C0063">
        <w:rPr>
          <w:sz w:val="28"/>
          <w:szCs w:val="28"/>
        </w:rPr>
        <w:t xml:space="preserve">в муниципальном образовании «город Оренбург» </w:t>
      </w:r>
      <w:r w:rsidR="008065AA" w:rsidRPr="008065AA">
        <w:rPr>
          <w:sz w:val="28"/>
          <w:szCs w:val="28"/>
        </w:rPr>
        <w:t xml:space="preserve">порядок включения </w:t>
      </w:r>
      <w:r w:rsidR="008065AA">
        <w:rPr>
          <w:sz w:val="28"/>
          <w:szCs w:val="28"/>
        </w:rPr>
        <w:t xml:space="preserve">налоговых </w:t>
      </w:r>
      <w:r w:rsidR="008065AA" w:rsidRPr="008065AA">
        <w:rPr>
          <w:sz w:val="28"/>
          <w:szCs w:val="28"/>
        </w:rPr>
        <w:t xml:space="preserve">расходов в муниципальные программы не </w:t>
      </w:r>
      <w:r>
        <w:rPr>
          <w:sz w:val="28"/>
          <w:szCs w:val="28"/>
        </w:rPr>
        <w:t>принят</w:t>
      </w:r>
      <w:r w:rsidR="008065AA" w:rsidRPr="008065AA">
        <w:rPr>
          <w:sz w:val="28"/>
          <w:szCs w:val="28"/>
        </w:rPr>
        <w:t>, соответствующие изменения в Порядок № 1083-п не внесены.</w:t>
      </w:r>
    </w:p>
    <w:bookmarkEnd w:id="14"/>
    <w:p w14:paraId="5873D3AF" w14:textId="77777777" w:rsidR="00C5349D" w:rsidRPr="008D5608" w:rsidRDefault="00C5349D" w:rsidP="00C5349D">
      <w:pPr>
        <w:rPr>
          <w:sz w:val="12"/>
          <w:szCs w:val="12"/>
        </w:rPr>
      </w:pPr>
    </w:p>
    <w:p w14:paraId="6E8CC161" w14:textId="3F5F3981" w:rsidR="00C5349D" w:rsidRPr="008D5608" w:rsidRDefault="00C5349D" w:rsidP="00C5349D">
      <w:pPr>
        <w:widowControl w:val="0"/>
        <w:shd w:val="clear" w:color="auto" w:fill="FFFFFF" w:themeFill="background1"/>
        <w:tabs>
          <w:tab w:val="left" w:pos="1276"/>
        </w:tabs>
        <w:autoSpaceDE w:val="0"/>
        <w:autoSpaceDN w:val="0"/>
        <w:adjustRightInd w:val="0"/>
        <w:ind w:firstLine="709"/>
        <w:jc w:val="both"/>
        <w:rPr>
          <w:sz w:val="28"/>
          <w:szCs w:val="28"/>
        </w:rPr>
      </w:pPr>
      <w:r w:rsidRPr="008D5608">
        <w:rPr>
          <w:sz w:val="28"/>
          <w:szCs w:val="28"/>
        </w:rPr>
        <w:t>В очередном</w:t>
      </w:r>
      <w:r w:rsidR="003418A4">
        <w:rPr>
          <w:sz w:val="28"/>
          <w:szCs w:val="28"/>
        </w:rPr>
        <w:t xml:space="preserve"> финансовом году в муниципальном</w:t>
      </w:r>
      <w:r w:rsidRPr="008D5608">
        <w:rPr>
          <w:sz w:val="28"/>
          <w:szCs w:val="28"/>
        </w:rPr>
        <w:t xml:space="preserve"> образовании «город Оренбург» планируется к реализации 27 муниципальных программ. Из них в соответствии с Планом мероприятий по реализации Стратегии в целях социально-экономического развития города Оренбурга по четырем стратегическим приоритетным направлениям «Развитие человеческого потенциала», «Развитие экономики города», «Развитие городской среды» и «Повышение эффективности и результативности деятельности органов местного самоуправления» принят</w:t>
      </w:r>
      <w:r w:rsidR="00A06871">
        <w:rPr>
          <w:sz w:val="28"/>
          <w:szCs w:val="28"/>
        </w:rPr>
        <w:t>а</w:t>
      </w:r>
      <w:r w:rsidRPr="008D5608">
        <w:rPr>
          <w:sz w:val="28"/>
          <w:szCs w:val="28"/>
        </w:rPr>
        <w:t xml:space="preserve"> 21 программа.</w:t>
      </w:r>
    </w:p>
    <w:p w14:paraId="28E39A27" w14:textId="77777777" w:rsidR="00C5349D" w:rsidRPr="00A06871" w:rsidRDefault="00C5349D" w:rsidP="00D518D5">
      <w:pPr>
        <w:spacing w:line="276" w:lineRule="auto"/>
        <w:rPr>
          <w:sz w:val="16"/>
          <w:szCs w:val="16"/>
        </w:rPr>
      </w:pPr>
    </w:p>
    <w:p w14:paraId="3E9DA402" w14:textId="77777777" w:rsidR="00D518D5" w:rsidRPr="008D5608" w:rsidRDefault="00D518D5" w:rsidP="004B49F2">
      <w:pPr>
        <w:pStyle w:val="aff5"/>
        <w:widowControl w:val="0"/>
        <w:numPr>
          <w:ilvl w:val="0"/>
          <w:numId w:val="15"/>
        </w:numPr>
        <w:tabs>
          <w:tab w:val="left" w:pos="1134"/>
        </w:tabs>
        <w:ind w:left="0" w:firstLine="709"/>
        <w:jc w:val="both"/>
        <w:rPr>
          <w:sz w:val="28"/>
          <w:szCs w:val="28"/>
        </w:rPr>
      </w:pPr>
      <w:r w:rsidRPr="008D5608">
        <w:rPr>
          <w:sz w:val="28"/>
          <w:szCs w:val="28"/>
        </w:rPr>
        <w:t xml:space="preserve">Основной объем бюджетных ассигнований Проектом решения ежегодно </w:t>
      </w:r>
      <w:r w:rsidR="00197D67" w:rsidRPr="008D5608">
        <w:rPr>
          <w:sz w:val="28"/>
          <w:szCs w:val="28"/>
        </w:rPr>
        <w:t>планируется</w:t>
      </w:r>
      <w:r w:rsidRPr="008D5608">
        <w:rPr>
          <w:sz w:val="28"/>
          <w:szCs w:val="28"/>
        </w:rPr>
        <w:t xml:space="preserve"> по приоритетному направлению «Развитие человеческого потенциала», в рамках которого предусмотрена реализация семи муниципальных программ с общи</w:t>
      </w:r>
      <w:r w:rsidR="00A22DEE" w:rsidRPr="008D5608">
        <w:rPr>
          <w:sz w:val="28"/>
          <w:szCs w:val="28"/>
        </w:rPr>
        <w:t>м объемом финансирования на 2023</w:t>
      </w:r>
      <w:r w:rsidRPr="008D5608">
        <w:rPr>
          <w:sz w:val="28"/>
          <w:szCs w:val="28"/>
        </w:rPr>
        <w:t xml:space="preserve"> год </w:t>
      </w:r>
      <w:r w:rsidR="00A22DEE" w:rsidRPr="008D5608">
        <w:rPr>
          <w:sz w:val="28"/>
          <w:szCs w:val="28"/>
        </w:rPr>
        <w:t>в сумме 13 506 878,3 тыс. рублей (59,5</w:t>
      </w:r>
      <w:r w:rsidRPr="008D5608">
        <w:rPr>
          <w:sz w:val="28"/>
          <w:szCs w:val="28"/>
        </w:rPr>
        <w:t xml:space="preserve">% от общего объема расходов), </w:t>
      </w:r>
      <w:r w:rsidR="00E44DAA" w:rsidRPr="008D5608">
        <w:rPr>
          <w:sz w:val="28"/>
          <w:szCs w:val="28"/>
        </w:rPr>
        <w:t>на 2024</w:t>
      </w:r>
      <w:r w:rsidRPr="008D5608">
        <w:rPr>
          <w:sz w:val="28"/>
          <w:szCs w:val="28"/>
        </w:rPr>
        <w:t xml:space="preserve"> год в сумме 12 </w:t>
      </w:r>
      <w:r w:rsidR="00E44DAA" w:rsidRPr="008D5608">
        <w:rPr>
          <w:sz w:val="28"/>
          <w:szCs w:val="28"/>
        </w:rPr>
        <w:t>823</w:t>
      </w:r>
      <w:r w:rsidRPr="008D5608">
        <w:rPr>
          <w:sz w:val="28"/>
          <w:szCs w:val="28"/>
        </w:rPr>
        <w:t> </w:t>
      </w:r>
      <w:r w:rsidR="00E44DAA" w:rsidRPr="008D5608">
        <w:rPr>
          <w:sz w:val="28"/>
          <w:szCs w:val="28"/>
        </w:rPr>
        <w:t>527,5 тыс. рублей (57,8%) и на 2025 год в сумме 10 788 255,4</w:t>
      </w:r>
      <w:r w:rsidRPr="008D5608">
        <w:rPr>
          <w:sz w:val="28"/>
          <w:szCs w:val="28"/>
        </w:rPr>
        <w:t xml:space="preserve"> тыс.</w:t>
      </w:r>
      <w:r w:rsidR="00E44DAA" w:rsidRPr="008D5608">
        <w:rPr>
          <w:sz w:val="28"/>
          <w:szCs w:val="28"/>
        </w:rPr>
        <w:t xml:space="preserve"> рублей (59,0</w:t>
      </w:r>
      <w:r w:rsidR="00C5349D" w:rsidRPr="008D5608">
        <w:rPr>
          <w:sz w:val="28"/>
          <w:szCs w:val="28"/>
        </w:rPr>
        <w:t>%</w:t>
      </w:r>
      <w:r w:rsidRPr="008D5608">
        <w:rPr>
          <w:sz w:val="28"/>
          <w:szCs w:val="28"/>
        </w:rPr>
        <w:t>), в том числе:</w:t>
      </w:r>
    </w:p>
    <w:p w14:paraId="492DCC72" w14:textId="77777777" w:rsidR="00E670E8" w:rsidRPr="00D552AA" w:rsidRDefault="00E670E8" w:rsidP="00D552AA">
      <w:pPr>
        <w:spacing w:line="276" w:lineRule="auto"/>
        <w:rPr>
          <w:b/>
          <w:sz w:val="16"/>
          <w:szCs w:val="16"/>
        </w:rPr>
      </w:pPr>
    </w:p>
    <w:p w14:paraId="7D08FFA3" w14:textId="77777777" w:rsidR="00E670E8" w:rsidRPr="008D5608" w:rsidRDefault="00D518D5" w:rsidP="00E670E8">
      <w:pPr>
        <w:spacing w:line="276" w:lineRule="auto"/>
        <w:jc w:val="center"/>
        <w:rPr>
          <w:b/>
          <w:sz w:val="28"/>
          <w:szCs w:val="28"/>
        </w:rPr>
      </w:pPr>
      <w:r w:rsidRPr="008D5608">
        <w:rPr>
          <w:b/>
          <w:sz w:val="28"/>
          <w:szCs w:val="28"/>
        </w:rPr>
        <w:t>Муниципальная программа «Доступное образование в городе Оренбурге»</w:t>
      </w:r>
    </w:p>
    <w:p w14:paraId="5D440254" w14:textId="77777777" w:rsidR="00E670E8" w:rsidRPr="008D5608" w:rsidRDefault="00E670E8" w:rsidP="00E670E8">
      <w:pPr>
        <w:spacing w:line="276" w:lineRule="auto"/>
        <w:jc w:val="center"/>
        <w:rPr>
          <w:b/>
          <w:sz w:val="16"/>
          <w:szCs w:val="16"/>
        </w:rPr>
      </w:pPr>
    </w:p>
    <w:p w14:paraId="6E852AF5" w14:textId="77777777" w:rsidR="00D552AA" w:rsidRPr="001E5AD7" w:rsidRDefault="00D552AA" w:rsidP="00D552AA">
      <w:pPr>
        <w:autoSpaceDE w:val="0"/>
        <w:autoSpaceDN w:val="0"/>
        <w:adjustRightInd w:val="0"/>
        <w:ind w:right="142" w:firstLine="709"/>
        <w:jc w:val="both"/>
        <w:rPr>
          <w:sz w:val="28"/>
          <w:szCs w:val="28"/>
        </w:rPr>
      </w:pPr>
      <w:r w:rsidRPr="001E5AD7">
        <w:rPr>
          <w:sz w:val="28"/>
          <w:szCs w:val="28"/>
        </w:rPr>
        <w:t>Целью программы является «Повышение качества предоставления общедоступного дошкольного, общего и дополнительного образования в муниципальном образовании «город Оренбург».</w:t>
      </w:r>
    </w:p>
    <w:p w14:paraId="05CDF9CF" w14:textId="77777777" w:rsidR="00D552AA" w:rsidRPr="001E5AD7" w:rsidRDefault="00D552AA" w:rsidP="00D552AA">
      <w:pPr>
        <w:ind w:firstLine="709"/>
        <w:jc w:val="both"/>
      </w:pPr>
      <w:r>
        <w:rPr>
          <w:sz w:val="28"/>
          <w:szCs w:val="28"/>
        </w:rPr>
        <w:t>Период</w:t>
      </w:r>
      <w:r w:rsidRPr="001E5AD7">
        <w:rPr>
          <w:sz w:val="28"/>
          <w:szCs w:val="28"/>
        </w:rPr>
        <w:t xml:space="preserve"> реализации программы: 2020-2025 годы.</w:t>
      </w:r>
    </w:p>
    <w:p w14:paraId="49F536F7" w14:textId="77777777" w:rsidR="00D552AA" w:rsidRDefault="00D552AA" w:rsidP="00D552AA">
      <w:pPr>
        <w:autoSpaceDE w:val="0"/>
        <w:autoSpaceDN w:val="0"/>
        <w:adjustRightInd w:val="0"/>
        <w:ind w:right="142" w:firstLine="709"/>
        <w:jc w:val="both"/>
        <w:rPr>
          <w:sz w:val="28"/>
          <w:szCs w:val="28"/>
        </w:rPr>
      </w:pPr>
      <w:r w:rsidRPr="001E5AD7">
        <w:rPr>
          <w:sz w:val="28"/>
          <w:szCs w:val="28"/>
        </w:rPr>
        <w:t xml:space="preserve">Ответственным исполнителем программы является Управление образования. </w:t>
      </w:r>
    </w:p>
    <w:p w14:paraId="5F4A877B" w14:textId="77777777" w:rsidR="00D552AA" w:rsidRPr="001E5AD7" w:rsidRDefault="00D552AA" w:rsidP="00D552AA">
      <w:pPr>
        <w:autoSpaceDE w:val="0"/>
        <w:autoSpaceDN w:val="0"/>
        <w:adjustRightInd w:val="0"/>
        <w:ind w:right="142" w:firstLine="709"/>
        <w:jc w:val="both"/>
        <w:rPr>
          <w:sz w:val="28"/>
          <w:szCs w:val="28"/>
        </w:rPr>
      </w:pPr>
      <w:r w:rsidRPr="001E5AD7">
        <w:rPr>
          <w:sz w:val="28"/>
          <w:szCs w:val="28"/>
        </w:rPr>
        <w:t xml:space="preserve">Соисполнителями программы являются: </w:t>
      </w:r>
      <w:r>
        <w:rPr>
          <w:sz w:val="28"/>
          <w:szCs w:val="28"/>
        </w:rPr>
        <w:t>ДГиЗО</w:t>
      </w:r>
      <w:r w:rsidRPr="001E5AD7">
        <w:rPr>
          <w:sz w:val="28"/>
          <w:szCs w:val="28"/>
        </w:rPr>
        <w:t>, МКУ «Управление по обеспечению финансово-хозяйственной деятельности образовательных учреждений», муниципальные бюджетные и автономные учреждения города Оренбурга, подведомственные Управлению образования.</w:t>
      </w:r>
    </w:p>
    <w:p w14:paraId="493C6D26" w14:textId="77777777" w:rsidR="00D552AA" w:rsidRDefault="00D552AA" w:rsidP="00D552AA">
      <w:pPr>
        <w:autoSpaceDE w:val="0"/>
        <w:autoSpaceDN w:val="0"/>
        <w:adjustRightInd w:val="0"/>
        <w:ind w:right="142" w:firstLine="709"/>
        <w:jc w:val="both"/>
        <w:rPr>
          <w:sz w:val="28"/>
          <w:szCs w:val="28"/>
        </w:rPr>
      </w:pPr>
      <w:r w:rsidRPr="0083574F">
        <w:rPr>
          <w:sz w:val="28"/>
          <w:szCs w:val="28"/>
        </w:rPr>
        <w:t xml:space="preserve">Проектом решения предусмотрены </w:t>
      </w:r>
      <w:r>
        <w:rPr>
          <w:sz w:val="28"/>
          <w:szCs w:val="28"/>
        </w:rPr>
        <w:t>бюджетные ассигнования в следующих размерах:</w:t>
      </w:r>
    </w:p>
    <w:p w14:paraId="2E342120" w14:textId="77777777" w:rsidR="00D552AA" w:rsidRPr="0064106D" w:rsidRDefault="00D552AA" w:rsidP="004B49F2">
      <w:pPr>
        <w:pStyle w:val="aff5"/>
        <w:numPr>
          <w:ilvl w:val="0"/>
          <w:numId w:val="56"/>
        </w:numPr>
        <w:tabs>
          <w:tab w:val="left" w:pos="1134"/>
        </w:tabs>
        <w:autoSpaceDE w:val="0"/>
        <w:autoSpaceDN w:val="0"/>
        <w:adjustRightInd w:val="0"/>
        <w:ind w:left="0" w:right="142" w:firstLine="709"/>
        <w:jc w:val="both"/>
        <w:rPr>
          <w:sz w:val="28"/>
          <w:szCs w:val="28"/>
        </w:rPr>
      </w:pPr>
      <w:r w:rsidRPr="0064106D">
        <w:rPr>
          <w:sz w:val="28"/>
          <w:szCs w:val="28"/>
        </w:rPr>
        <w:lastRenderedPageBreak/>
        <w:t>в 2023 году – 12 323 292,2 тыс. рублей, в том числе на реализацию четырех комплексов процессных мероприятий с общим объемом финансирования 9 616 591,8 тыс. рублей и регионального проекта «Современная школа» с объемом финансирования 2 706 700,5 тыс. рублей;</w:t>
      </w:r>
    </w:p>
    <w:p w14:paraId="20E785B2" w14:textId="77777777" w:rsidR="00D552AA" w:rsidRPr="001C01BA" w:rsidRDefault="00D552AA" w:rsidP="004B49F2">
      <w:pPr>
        <w:pStyle w:val="aff5"/>
        <w:numPr>
          <w:ilvl w:val="0"/>
          <w:numId w:val="56"/>
        </w:numPr>
        <w:tabs>
          <w:tab w:val="left" w:pos="0"/>
          <w:tab w:val="left" w:pos="1134"/>
        </w:tabs>
        <w:ind w:left="0" w:firstLine="709"/>
        <w:jc w:val="both"/>
        <w:rPr>
          <w:sz w:val="28"/>
          <w:szCs w:val="28"/>
        </w:rPr>
      </w:pPr>
      <w:r w:rsidRPr="0064106D">
        <w:rPr>
          <w:sz w:val="28"/>
          <w:szCs w:val="28"/>
        </w:rPr>
        <w:t xml:space="preserve">в 2024 году – 11 722 670,5 тыс. рублей, в том числе на реализацию четырех комплексов </w:t>
      </w:r>
      <w:r w:rsidRPr="001C01BA">
        <w:rPr>
          <w:sz w:val="28"/>
          <w:szCs w:val="28"/>
        </w:rPr>
        <w:t>процессных мероприятий с общим объемом финансирования 9 471 498,8 тыс. рублей и регионального проекта «Современная школа» с объемом финансирования 2 251 171,7 тыс. рублей;</w:t>
      </w:r>
    </w:p>
    <w:p w14:paraId="6D00B290" w14:textId="77777777" w:rsidR="00D552AA" w:rsidRPr="001C01BA" w:rsidRDefault="00D552AA" w:rsidP="004B49F2">
      <w:pPr>
        <w:pStyle w:val="aff5"/>
        <w:numPr>
          <w:ilvl w:val="0"/>
          <w:numId w:val="56"/>
        </w:numPr>
        <w:tabs>
          <w:tab w:val="left" w:pos="0"/>
          <w:tab w:val="left" w:pos="1134"/>
        </w:tabs>
        <w:ind w:left="0" w:firstLine="709"/>
        <w:jc w:val="both"/>
        <w:rPr>
          <w:sz w:val="28"/>
          <w:szCs w:val="28"/>
        </w:rPr>
      </w:pPr>
      <w:r w:rsidRPr="001C01BA">
        <w:rPr>
          <w:sz w:val="28"/>
          <w:szCs w:val="28"/>
        </w:rPr>
        <w:t>в 2025 году – 9 664 471,8 тыс. рублей на реализацию четырех комплексных мероприятий. В соответствии с Законопроектом об областном бюджете на 2025 год на реализацию Региональных проектов бюджетные ассигнования не п</w:t>
      </w:r>
      <w:r>
        <w:rPr>
          <w:sz w:val="28"/>
          <w:szCs w:val="28"/>
        </w:rPr>
        <w:t>редусмотрены.</w:t>
      </w:r>
    </w:p>
    <w:p w14:paraId="4ECF214B" w14:textId="77777777" w:rsidR="00D552AA" w:rsidRPr="00DC3079" w:rsidRDefault="00D552AA" w:rsidP="00D552AA">
      <w:pPr>
        <w:autoSpaceDE w:val="0"/>
        <w:autoSpaceDN w:val="0"/>
        <w:adjustRightInd w:val="0"/>
        <w:ind w:right="142" w:firstLine="709"/>
        <w:jc w:val="both"/>
        <w:rPr>
          <w:sz w:val="28"/>
          <w:szCs w:val="28"/>
        </w:rPr>
      </w:pPr>
      <w:r w:rsidRPr="00DC3079">
        <w:rPr>
          <w:sz w:val="28"/>
          <w:szCs w:val="28"/>
        </w:rPr>
        <w:t>Согласно представленному в Счетную палату проекту изменений муниципальной программы «Доступное образование в городе Оренбурге», являющемуся основанием для разработки Проекта решения, комплексы процессных мероприятий включают в себя основные мероприятия аналогичные основным мероприятиям, в соответствии с действующей редакцией муниципальной программы, реализуемой в 2022 году.</w:t>
      </w:r>
    </w:p>
    <w:p w14:paraId="7B3D1222" w14:textId="1943AFAA" w:rsidR="00D552AA" w:rsidRPr="001E5AD7" w:rsidRDefault="00D552AA" w:rsidP="00D552AA">
      <w:pPr>
        <w:tabs>
          <w:tab w:val="left" w:pos="0"/>
        </w:tabs>
        <w:ind w:firstLine="709"/>
        <w:jc w:val="both"/>
        <w:rPr>
          <w:sz w:val="28"/>
          <w:szCs w:val="28"/>
        </w:rPr>
      </w:pPr>
      <w:r w:rsidRPr="001E5AD7">
        <w:rPr>
          <w:sz w:val="28"/>
          <w:szCs w:val="28"/>
        </w:rPr>
        <w:t>Бюджетные ассигнования по программе в соответст</w:t>
      </w:r>
      <w:r w:rsidR="00A06871">
        <w:rPr>
          <w:sz w:val="28"/>
          <w:szCs w:val="28"/>
        </w:rPr>
        <w:t>вии с ведомственной структурой П</w:t>
      </w:r>
      <w:r w:rsidRPr="001E5AD7">
        <w:rPr>
          <w:sz w:val="28"/>
          <w:szCs w:val="28"/>
        </w:rPr>
        <w:t xml:space="preserve">роекта бюджета предлагаются к утверждению </w:t>
      </w:r>
      <w:r>
        <w:rPr>
          <w:sz w:val="28"/>
          <w:szCs w:val="28"/>
        </w:rPr>
        <w:t>двум</w:t>
      </w:r>
      <w:r w:rsidRPr="001E5AD7">
        <w:rPr>
          <w:sz w:val="28"/>
          <w:szCs w:val="28"/>
        </w:rPr>
        <w:t xml:space="preserve"> ГРБС:</w:t>
      </w:r>
    </w:p>
    <w:p w14:paraId="70EDA506" w14:textId="77777777" w:rsidR="00D552AA" w:rsidRPr="00A06BBB" w:rsidRDefault="00D552AA" w:rsidP="004B49F2">
      <w:pPr>
        <w:pStyle w:val="aff5"/>
        <w:numPr>
          <w:ilvl w:val="0"/>
          <w:numId w:val="55"/>
        </w:numPr>
        <w:tabs>
          <w:tab w:val="left" w:pos="0"/>
          <w:tab w:val="left" w:pos="1134"/>
        </w:tabs>
        <w:ind w:left="0" w:firstLine="709"/>
        <w:jc w:val="both"/>
        <w:rPr>
          <w:sz w:val="28"/>
          <w:szCs w:val="28"/>
        </w:rPr>
      </w:pPr>
      <w:r w:rsidRPr="00A06BBB">
        <w:rPr>
          <w:sz w:val="28"/>
          <w:szCs w:val="28"/>
        </w:rPr>
        <w:t>Управлению образования:</w:t>
      </w:r>
      <w:r w:rsidRPr="00A06BBB">
        <w:rPr>
          <w:b/>
          <w:sz w:val="28"/>
          <w:szCs w:val="28"/>
        </w:rPr>
        <w:t xml:space="preserve"> </w:t>
      </w:r>
      <w:r w:rsidRPr="00A06BBB">
        <w:rPr>
          <w:sz w:val="28"/>
          <w:szCs w:val="28"/>
        </w:rPr>
        <w:t>в 2023 году</w:t>
      </w:r>
      <w:r w:rsidRPr="00A06BBB">
        <w:rPr>
          <w:b/>
          <w:sz w:val="28"/>
          <w:szCs w:val="28"/>
        </w:rPr>
        <w:t xml:space="preserve"> </w:t>
      </w:r>
      <w:r w:rsidRPr="00A06BBB">
        <w:rPr>
          <w:sz w:val="28"/>
          <w:szCs w:val="28"/>
        </w:rPr>
        <w:t>– 9 616 591,8тыс. рублей или 78,0% от общего объема расходов по программе, в 2024 году – 9 470 498,8 тыс. рублей или 80,8% и в 2025 году – 9 664 471,8 тыс. рублей или 100,0%;</w:t>
      </w:r>
    </w:p>
    <w:p w14:paraId="67E0CEFD" w14:textId="77777777" w:rsidR="00D552AA" w:rsidRPr="00A06BBB" w:rsidRDefault="00D552AA" w:rsidP="004B49F2">
      <w:pPr>
        <w:pStyle w:val="aff5"/>
        <w:numPr>
          <w:ilvl w:val="0"/>
          <w:numId w:val="55"/>
        </w:numPr>
        <w:tabs>
          <w:tab w:val="left" w:pos="0"/>
          <w:tab w:val="left" w:pos="1134"/>
        </w:tabs>
        <w:ind w:left="0" w:firstLine="709"/>
        <w:jc w:val="both"/>
        <w:rPr>
          <w:sz w:val="28"/>
          <w:szCs w:val="28"/>
        </w:rPr>
      </w:pPr>
      <w:r w:rsidRPr="00A06BBB">
        <w:rPr>
          <w:sz w:val="28"/>
          <w:szCs w:val="28"/>
        </w:rPr>
        <w:t>ДГиЗО: в 2023 году</w:t>
      </w:r>
      <w:r w:rsidRPr="00A06BBB">
        <w:rPr>
          <w:b/>
          <w:sz w:val="28"/>
          <w:szCs w:val="28"/>
        </w:rPr>
        <w:t xml:space="preserve"> </w:t>
      </w:r>
      <w:r w:rsidRPr="00A06BBB">
        <w:rPr>
          <w:sz w:val="28"/>
          <w:szCs w:val="28"/>
        </w:rPr>
        <w:t>– 2 706 700,5 тыс. рублей или 22,0% от общего объема расходов по программе, в 2024 году – 2 252 171,7 тыс. рублей или 19,2%.</w:t>
      </w:r>
    </w:p>
    <w:p w14:paraId="3671AAD5" w14:textId="77777777" w:rsidR="00D552AA" w:rsidRPr="00DC3079" w:rsidRDefault="00D552AA" w:rsidP="00D552AA">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на текущий год</w:t>
      </w:r>
      <w:r w:rsidRPr="00E427FB">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по состоянию на 01</w:t>
      </w:r>
      <w:r w:rsidRPr="00207300">
        <w:rPr>
          <w:rFonts w:ascii="Times New Roman" w:hAnsi="Times New Roman" w:cs="Times New Roman"/>
          <w:sz w:val="28"/>
          <w:szCs w:val="28"/>
        </w:rPr>
        <w:t xml:space="preserve">.11.2022 утверждены бюджетные ассигнования </w:t>
      </w:r>
      <w:r>
        <w:rPr>
          <w:rFonts w:ascii="Times New Roman" w:hAnsi="Times New Roman" w:cs="Times New Roman"/>
          <w:sz w:val="28"/>
          <w:szCs w:val="28"/>
        </w:rPr>
        <w:t xml:space="preserve">на выполнение восьми основных мероприятий </w:t>
      </w:r>
      <w:r w:rsidRPr="00207300">
        <w:rPr>
          <w:rFonts w:ascii="Times New Roman" w:hAnsi="Times New Roman" w:cs="Times New Roman"/>
          <w:sz w:val="28"/>
          <w:szCs w:val="28"/>
        </w:rPr>
        <w:t xml:space="preserve">в общей </w:t>
      </w:r>
      <w:r w:rsidRPr="00DC3079">
        <w:rPr>
          <w:rFonts w:ascii="Times New Roman" w:hAnsi="Times New Roman" w:cs="Times New Roman"/>
          <w:sz w:val="28"/>
          <w:szCs w:val="28"/>
        </w:rPr>
        <w:t xml:space="preserve">сумме </w:t>
      </w:r>
      <w:r>
        <w:rPr>
          <w:rFonts w:ascii="Times New Roman" w:eastAsia="Times New Roman" w:hAnsi="Times New Roman" w:cs="Times New Roman"/>
          <w:bCs/>
          <w:sz w:val="28"/>
          <w:szCs w:val="28"/>
        </w:rPr>
        <w:t>10 524 </w:t>
      </w:r>
      <w:r w:rsidRPr="00DC3079">
        <w:rPr>
          <w:rFonts w:ascii="Times New Roman" w:eastAsia="Times New Roman" w:hAnsi="Times New Roman" w:cs="Times New Roman"/>
          <w:bCs/>
          <w:sz w:val="28"/>
          <w:szCs w:val="28"/>
        </w:rPr>
        <w:t>646,1</w:t>
      </w:r>
      <w:r w:rsidRPr="00DC3079">
        <w:rPr>
          <w:rFonts w:ascii="Times New Roman" w:hAnsi="Times New Roman" w:cs="Times New Roman"/>
          <w:sz w:val="28"/>
          <w:szCs w:val="28"/>
        </w:rPr>
        <w:t xml:space="preserve"> тыс. рублей</w:t>
      </w:r>
      <w:r w:rsidRPr="00207300">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DC3079">
        <w:rPr>
          <w:rFonts w:ascii="Times New Roman" w:hAnsi="Times New Roman" w:cs="Times New Roman"/>
          <w:sz w:val="28"/>
          <w:szCs w:val="28"/>
        </w:rPr>
        <w:t xml:space="preserve">в том числе </w:t>
      </w:r>
      <w:r>
        <w:rPr>
          <w:rFonts w:ascii="Times New Roman" w:hAnsi="Times New Roman" w:cs="Times New Roman"/>
          <w:sz w:val="28"/>
          <w:szCs w:val="28"/>
        </w:rPr>
        <w:t>трех</w:t>
      </w:r>
      <w:r w:rsidRPr="00DC3079">
        <w:rPr>
          <w:rFonts w:ascii="Times New Roman" w:hAnsi="Times New Roman" w:cs="Times New Roman"/>
          <w:sz w:val="28"/>
          <w:szCs w:val="28"/>
        </w:rPr>
        <w:t xml:space="preserve"> региональных проектов: «Современная школа», «Успех каждого ребенка» и «Содействие занятости женщин - создание условий дошкольного образования для детей в возрасте до трех лет» – с объемом финансирования 1 373 583,3 тыс. рублей.</w:t>
      </w:r>
    </w:p>
    <w:p w14:paraId="41B38EF0" w14:textId="77777777" w:rsidR="00D552AA" w:rsidRPr="001E5AD7" w:rsidRDefault="00D552AA" w:rsidP="00D552AA">
      <w:pPr>
        <w:autoSpaceDE w:val="0"/>
        <w:autoSpaceDN w:val="0"/>
        <w:adjustRightInd w:val="0"/>
        <w:ind w:right="-1" w:firstLine="709"/>
        <w:jc w:val="both"/>
        <w:rPr>
          <w:sz w:val="28"/>
          <w:szCs w:val="28"/>
        </w:rPr>
      </w:pPr>
      <w:r w:rsidRPr="001E5AD7">
        <w:rPr>
          <w:sz w:val="28"/>
          <w:szCs w:val="28"/>
        </w:rPr>
        <w:t xml:space="preserve">Сведения об объемах бюджетных ассигнований, предусмотренных в разрезе </w:t>
      </w:r>
      <w:r>
        <w:rPr>
          <w:sz w:val="28"/>
          <w:szCs w:val="28"/>
        </w:rPr>
        <w:t>структурных элементов (основных мероприятий)</w:t>
      </w:r>
      <w:r w:rsidRPr="001E5AD7">
        <w:rPr>
          <w:sz w:val="28"/>
          <w:szCs w:val="28"/>
        </w:rPr>
        <w:t>, представлены в следующей таблице.</w:t>
      </w:r>
    </w:p>
    <w:p w14:paraId="207F53B3" w14:textId="77777777" w:rsidR="00D552AA" w:rsidRDefault="00D552AA" w:rsidP="00D552AA">
      <w:pPr>
        <w:autoSpaceDE w:val="0"/>
        <w:autoSpaceDN w:val="0"/>
        <w:adjustRightInd w:val="0"/>
        <w:ind w:right="-1"/>
        <w:jc w:val="right"/>
        <w:rPr>
          <w:sz w:val="20"/>
        </w:rPr>
      </w:pPr>
      <w:r w:rsidRPr="001E5AD7">
        <w:rPr>
          <w:sz w:val="20"/>
        </w:rPr>
        <w:t>(тыс. рублей)</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4"/>
        <w:gridCol w:w="1193"/>
        <w:gridCol w:w="1134"/>
        <w:gridCol w:w="1134"/>
        <w:gridCol w:w="1134"/>
        <w:gridCol w:w="1134"/>
        <w:gridCol w:w="986"/>
      </w:tblGrid>
      <w:tr w:rsidR="00D552AA" w:rsidRPr="002E4E1C" w14:paraId="59AA0CB2" w14:textId="77777777" w:rsidTr="00BA34FA">
        <w:trPr>
          <w:trHeight w:val="60"/>
        </w:trPr>
        <w:tc>
          <w:tcPr>
            <w:tcW w:w="445" w:type="dxa"/>
            <w:vMerge w:val="restart"/>
            <w:shd w:val="clear" w:color="auto" w:fill="DBE5F1" w:themeFill="accent1" w:themeFillTint="33"/>
            <w:noWrap/>
            <w:vAlign w:val="center"/>
            <w:hideMark/>
          </w:tcPr>
          <w:p w14:paraId="4FBAAA95"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 № п/п</w:t>
            </w:r>
          </w:p>
        </w:tc>
        <w:tc>
          <w:tcPr>
            <w:tcW w:w="3094" w:type="dxa"/>
            <w:vMerge w:val="restart"/>
            <w:shd w:val="clear" w:color="auto" w:fill="DBE5F1" w:themeFill="accent1" w:themeFillTint="33"/>
            <w:noWrap/>
            <w:vAlign w:val="center"/>
            <w:hideMark/>
          </w:tcPr>
          <w:p w14:paraId="472EE494"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 xml:space="preserve">Наименование структурного элемента / основного мероприятия </w:t>
            </w:r>
          </w:p>
        </w:tc>
        <w:tc>
          <w:tcPr>
            <w:tcW w:w="3461" w:type="dxa"/>
            <w:gridSpan w:val="3"/>
            <w:shd w:val="clear" w:color="auto" w:fill="DBE5F1" w:themeFill="accent1" w:themeFillTint="33"/>
            <w:vAlign w:val="center"/>
            <w:hideMark/>
          </w:tcPr>
          <w:p w14:paraId="6D03E26C"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Утверждено СБР на 01.11.2022</w:t>
            </w:r>
          </w:p>
        </w:tc>
        <w:tc>
          <w:tcPr>
            <w:tcW w:w="3254" w:type="dxa"/>
            <w:gridSpan w:val="3"/>
            <w:shd w:val="clear" w:color="auto" w:fill="DBE5F1" w:themeFill="accent1" w:themeFillTint="33"/>
            <w:noWrap/>
            <w:vAlign w:val="center"/>
            <w:hideMark/>
          </w:tcPr>
          <w:p w14:paraId="49122F36"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Проект решения</w:t>
            </w:r>
          </w:p>
        </w:tc>
      </w:tr>
      <w:tr w:rsidR="00D552AA" w:rsidRPr="002E4E1C" w14:paraId="6587E09E" w14:textId="77777777" w:rsidTr="00BA34FA">
        <w:trPr>
          <w:trHeight w:val="60"/>
        </w:trPr>
        <w:tc>
          <w:tcPr>
            <w:tcW w:w="445" w:type="dxa"/>
            <w:vMerge/>
            <w:shd w:val="clear" w:color="auto" w:fill="DBE5F1" w:themeFill="accent1" w:themeFillTint="33"/>
            <w:vAlign w:val="center"/>
            <w:hideMark/>
          </w:tcPr>
          <w:p w14:paraId="6BB5FFF3" w14:textId="77777777" w:rsidR="00D552AA" w:rsidRPr="00BA34FA" w:rsidRDefault="00D552AA" w:rsidP="00D552AA">
            <w:pPr>
              <w:rPr>
                <w:rFonts w:eastAsia="Times New Roman"/>
                <w:b/>
                <w:bCs/>
                <w:sz w:val="16"/>
                <w:szCs w:val="16"/>
              </w:rPr>
            </w:pPr>
          </w:p>
        </w:tc>
        <w:tc>
          <w:tcPr>
            <w:tcW w:w="3094" w:type="dxa"/>
            <w:vMerge/>
            <w:shd w:val="clear" w:color="auto" w:fill="DBE5F1" w:themeFill="accent1" w:themeFillTint="33"/>
            <w:vAlign w:val="center"/>
            <w:hideMark/>
          </w:tcPr>
          <w:p w14:paraId="4028EDB6" w14:textId="77777777" w:rsidR="00D552AA" w:rsidRPr="00BA34FA" w:rsidRDefault="00D552AA" w:rsidP="00D552AA">
            <w:pPr>
              <w:rPr>
                <w:rFonts w:eastAsia="Times New Roman"/>
                <w:b/>
                <w:bCs/>
                <w:sz w:val="16"/>
                <w:szCs w:val="16"/>
              </w:rPr>
            </w:pPr>
          </w:p>
        </w:tc>
        <w:tc>
          <w:tcPr>
            <w:tcW w:w="1193" w:type="dxa"/>
            <w:shd w:val="clear" w:color="auto" w:fill="DBE5F1" w:themeFill="accent1" w:themeFillTint="33"/>
            <w:vAlign w:val="center"/>
            <w:hideMark/>
          </w:tcPr>
          <w:p w14:paraId="7D343043"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2022 год</w:t>
            </w:r>
          </w:p>
        </w:tc>
        <w:tc>
          <w:tcPr>
            <w:tcW w:w="1134" w:type="dxa"/>
            <w:shd w:val="clear" w:color="auto" w:fill="DBE5F1" w:themeFill="accent1" w:themeFillTint="33"/>
            <w:vAlign w:val="center"/>
            <w:hideMark/>
          </w:tcPr>
          <w:p w14:paraId="562C6FAD"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2023 год</w:t>
            </w:r>
          </w:p>
        </w:tc>
        <w:tc>
          <w:tcPr>
            <w:tcW w:w="1134" w:type="dxa"/>
            <w:shd w:val="clear" w:color="auto" w:fill="DBE5F1" w:themeFill="accent1" w:themeFillTint="33"/>
            <w:vAlign w:val="center"/>
            <w:hideMark/>
          </w:tcPr>
          <w:p w14:paraId="01C52AED"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2024 год</w:t>
            </w:r>
          </w:p>
        </w:tc>
        <w:tc>
          <w:tcPr>
            <w:tcW w:w="1134" w:type="dxa"/>
            <w:shd w:val="clear" w:color="auto" w:fill="DBE5F1" w:themeFill="accent1" w:themeFillTint="33"/>
            <w:noWrap/>
            <w:vAlign w:val="center"/>
            <w:hideMark/>
          </w:tcPr>
          <w:p w14:paraId="040C68DE"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2023 год</w:t>
            </w:r>
          </w:p>
        </w:tc>
        <w:tc>
          <w:tcPr>
            <w:tcW w:w="1134" w:type="dxa"/>
            <w:shd w:val="clear" w:color="auto" w:fill="DBE5F1" w:themeFill="accent1" w:themeFillTint="33"/>
            <w:noWrap/>
            <w:vAlign w:val="center"/>
            <w:hideMark/>
          </w:tcPr>
          <w:p w14:paraId="6B1FCAEA"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2024 год</w:t>
            </w:r>
          </w:p>
        </w:tc>
        <w:tc>
          <w:tcPr>
            <w:tcW w:w="986" w:type="dxa"/>
            <w:shd w:val="clear" w:color="auto" w:fill="DBE5F1" w:themeFill="accent1" w:themeFillTint="33"/>
            <w:noWrap/>
            <w:vAlign w:val="center"/>
            <w:hideMark/>
          </w:tcPr>
          <w:p w14:paraId="3DB861AC"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2025 год</w:t>
            </w:r>
          </w:p>
        </w:tc>
      </w:tr>
      <w:tr w:rsidR="00D552AA" w:rsidRPr="002E4E1C" w14:paraId="1276D333" w14:textId="77777777" w:rsidTr="00BF31D1">
        <w:trPr>
          <w:trHeight w:val="60"/>
        </w:trPr>
        <w:tc>
          <w:tcPr>
            <w:tcW w:w="445" w:type="dxa"/>
            <w:shd w:val="clear" w:color="000000" w:fill="FFFFFF"/>
            <w:vAlign w:val="center"/>
            <w:hideMark/>
          </w:tcPr>
          <w:p w14:paraId="28C10523"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1</w:t>
            </w:r>
          </w:p>
        </w:tc>
        <w:tc>
          <w:tcPr>
            <w:tcW w:w="3094" w:type="dxa"/>
            <w:shd w:val="clear" w:color="000000" w:fill="FFFFFF"/>
            <w:vAlign w:val="center"/>
            <w:hideMark/>
          </w:tcPr>
          <w:p w14:paraId="0FEECD3C"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«Организация предоставления общедоступного дошкольного образования, присмотра и ухода за детьми»</w:t>
            </w:r>
          </w:p>
        </w:tc>
        <w:tc>
          <w:tcPr>
            <w:tcW w:w="1193" w:type="dxa"/>
            <w:shd w:val="clear" w:color="auto" w:fill="auto"/>
            <w:noWrap/>
            <w:vAlign w:val="center"/>
            <w:hideMark/>
          </w:tcPr>
          <w:p w14:paraId="57442F24"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3 579 903,0</w:t>
            </w:r>
          </w:p>
        </w:tc>
        <w:tc>
          <w:tcPr>
            <w:tcW w:w="1134" w:type="dxa"/>
            <w:shd w:val="clear" w:color="auto" w:fill="auto"/>
            <w:noWrap/>
            <w:vAlign w:val="center"/>
            <w:hideMark/>
          </w:tcPr>
          <w:p w14:paraId="6DD168B1"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3 056 850,4</w:t>
            </w:r>
          </w:p>
        </w:tc>
        <w:tc>
          <w:tcPr>
            <w:tcW w:w="1134" w:type="dxa"/>
            <w:shd w:val="clear" w:color="auto" w:fill="auto"/>
            <w:noWrap/>
            <w:vAlign w:val="center"/>
            <w:hideMark/>
          </w:tcPr>
          <w:p w14:paraId="15AA4EBB"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3 179 077,3</w:t>
            </w:r>
          </w:p>
        </w:tc>
        <w:tc>
          <w:tcPr>
            <w:tcW w:w="1134" w:type="dxa"/>
            <w:shd w:val="clear" w:color="auto" w:fill="auto"/>
            <w:noWrap/>
            <w:vAlign w:val="center"/>
            <w:hideMark/>
          </w:tcPr>
          <w:p w14:paraId="419B1C26"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3 310 389,2</w:t>
            </w:r>
          </w:p>
        </w:tc>
        <w:tc>
          <w:tcPr>
            <w:tcW w:w="1134" w:type="dxa"/>
            <w:shd w:val="clear" w:color="auto" w:fill="auto"/>
            <w:noWrap/>
            <w:vAlign w:val="center"/>
            <w:hideMark/>
          </w:tcPr>
          <w:p w14:paraId="7693AAD4"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3 254 115,9</w:t>
            </w:r>
          </w:p>
        </w:tc>
        <w:tc>
          <w:tcPr>
            <w:tcW w:w="986" w:type="dxa"/>
            <w:shd w:val="clear" w:color="auto" w:fill="auto"/>
            <w:noWrap/>
            <w:vAlign w:val="center"/>
            <w:hideMark/>
          </w:tcPr>
          <w:p w14:paraId="1A0D7CBB"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3 340 625,5</w:t>
            </w:r>
          </w:p>
        </w:tc>
      </w:tr>
      <w:tr w:rsidR="00D552AA" w:rsidRPr="002E4E1C" w14:paraId="553882AB" w14:textId="77777777" w:rsidTr="00BF31D1">
        <w:trPr>
          <w:trHeight w:val="60"/>
        </w:trPr>
        <w:tc>
          <w:tcPr>
            <w:tcW w:w="445" w:type="dxa"/>
            <w:shd w:val="clear" w:color="000000" w:fill="FFFFFF"/>
            <w:vAlign w:val="center"/>
            <w:hideMark/>
          </w:tcPr>
          <w:p w14:paraId="73910705"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2</w:t>
            </w:r>
          </w:p>
        </w:tc>
        <w:tc>
          <w:tcPr>
            <w:tcW w:w="3094" w:type="dxa"/>
            <w:shd w:val="clear" w:color="000000" w:fill="FFFFFF"/>
            <w:vAlign w:val="center"/>
            <w:hideMark/>
          </w:tcPr>
          <w:p w14:paraId="1DC72D33"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«Организация предоставления начального общего, основного общего, среднего общего и дополнительного образования детям»</w:t>
            </w:r>
          </w:p>
        </w:tc>
        <w:tc>
          <w:tcPr>
            <w:tcW w:w="1193" w:type="dxa"/>
            <w:shd w:val="clear" w:color="auto" w:fill="auto"/>
            <w:noWrap/>
            <w:vAlign w:val="center"/>
            <w:hideMark/>
          </w:tcPr>
          <w:p w14:paraId="7D1DC408"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5 158 766,9</w:t>
            </w:r>
          </w:p>
        </w:tc>
        <w:tc>
          <w:tcPr>
            <w:tcW w:w="1134" w:type="dxa"/>
            <w:shd w:val="clear" w:color="auto" w:fill="auto"/>
            <w:noWrap/>
            <w:vAlign w:val="center"/>
            <w:hideMark/>
          </w:tcPr>
          <w:p w14:paraId="79F6642F"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5 051 422,1</w:t>
            </w:r>
          </w:p>
        </w:tc>
        <w:tc>
          <w:tcPr>
            <w:tcW w:w="1134" w:type="dxa"/>
            <w:shd w:val="clear" w:color="auto" w:fill="auto"/>
            <w:noWrap/>
            <w:vAlign w:val="center"/>
            <w:hideMark/>
          </w:tcPr>
          <w:p w14:paraId="7C6E53E2"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5 171 052,0</w:t>
            </w:r>
          </w:p>
        </w:tc>
        <w:tc>
          <w:tcPr>
            <w:tcW w:w="1134" w:type="dxa"/>
            <w:shd w:val="clear" w:color="auto" w:fill="auto"/>
            <w:noWrap/>
            <w:vAlign w:val="center"/>
            <w:hideMark/>
          </w:tcPr>
          <w:p w14:paraId="2F950C3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5 857 987,5</w:t>
            </w:r>
          </w:p>
        </w:tc>
        <w:tc>
          <w:tcPr>
            <w:tcW w:w="1134" w:type="dxa"/>
            <w:shd w:val="clear" w:color="auto" w:fill="auto"/>
            <w:noWrap/>
            <w:vAlign w:val="center"/>
            <w:hideMark/>
          </w:tcPr>
          <w:p w14:paraId="0401C730"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5 765 348,1</w:t>
            </w:r>
          </w:p>
        </w:tc>
        <w:tc>
          <w:tcPr>
            <w:tcW w:w="986" w:type="dxa"/>
            <w:shd w:val="clear" w:color="auto" w:fill="auto"/>
            <w:noWrap/>
            <w:vAlign w:val="center"/>
            <w:hideMark/>
          </w:tcPr>
          <w:p w14:paraId="53433AED"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5 860 090,9</w:t>
            </w:r>
          </w:p>
        </w:tc>
      </w:tr>
      <w:tr w:rsidR="00D552AA" w:rsidRPr="002E4E1C" w14:paraId="0030CBD2" w14:textId="77777777" w:rsidTr="00BF31D1">
        <w:trPr>
          <w:trHeight w:val="60"/>
        </w:trPr>
        <w:tc>
          <w:tcPr>
            <w:tcW w:w="445" w:type="dxa"/>
            <w:shd w:val="clear" w:color="000000" w:fill="FFFFFF"/>
            <w:vAlign w:val="center"/>
            <w:hideMark/>
          </w:tcPr>
          <w:p w14:paraId="73F9BB86"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3</w:t>
            </w:r>
          </w:p>
        </w:tc>
        <w:tc>
          <w:tcPr>
            <w:tcW w:w="3094" w:type="dxa"/>
            <w:shd w:val="clear" w:color="000000" w:fill="FFFFFF"/>
            <w:vAlign w:val="center"/>
            <w:hideMark/>
          </w:tcPr>
          <w:p w14:paraId="4E9C08FA"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«Организация отдыха и оздоровления обучающихся в каникулярное время, оказание психолого-педагогической, методической помощи»</w:t>
            </w:r>
          </w:p>
        </w:tc>
        <w:tc>
          <w:tcPr>
            <w:tcW w:w="1193" w:type="dxa"/>
            <w:shd w:val="clear" w:color="auto" w:fill="auto"/>
            <w:noWrap/>
            <w:vAlign w:val="center"/>
            <w:hideMark/>
          </w:tcPr>
          <w:p w14:paraId="53113E0E"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78 294,1</w:t>
            </w:r>
          </w:p>
        </w:tc>
        <w:tc>
          <w:tcPr>
            <w:tcW w:w="1134" w:type="dxa"/>
            <w:shd w:val="clear" w:color="auto" w:fill="auto"/>
            <w:noWrap/>
            <w:vAlign w:val="center"/>
            <w:hideMark/>
          </w:tcPr>
          <w:p w14:paraId="578673C1"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71 256,2</w:t>
            </w:r>
          </w:p>
        </w:tc>
        <w:tc>
          <w:tcPr>
            <w:tcW w:w="1134" w:type="dxa"/>
            <w:shd w:val="clear" w:color="auto" w:fill="auto"/>
            <w:noWrap/>
            <w:vAlign w:val="center"/>
            <w:hideMark/>
          </w:tcPr>
          <w:p w14:paraId="5C1396B1"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72 855,7</w:t>
            </w:r>
          </w:p>
        </w:tc>
        <w:tc>
          <w:tcPr>
            <w:tcW w:w="1134" w:type="dxa"/>
            <w:shd w:val="clear" w:color="auto" w:fill="auto"/>
            <w:noWrap/>
            <w:vAlign w:val="center"/>
            <w:hideMark/>
          </w:tcPr>
          <w:p w14:paraId="7688ED7F"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70 616,7</w:t>
            </w:r>
          </w:p>
        </w:tc>
        <w:tc>
          <w:tcPr>
            <w:tcW w:w="1134" w:type="dxa"/>
            <w:shd w:val="clear" w:color="auto" w:fill="auto"/>
            <w:noWrap/>
            <w:vAlign w:val="center"/>
            <w:hideMark/>
          </w:tcPr>
          <w:p w14:paraId="7E0C223C"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70 413,4</w:t>
            </w:r>
          </w:p>
        </w:tc>
        <w:tc>
          <w:tcPr>
            <w:tcW w:w="986" w:type="dxa"/>
            <w:shd w:val="clear" w:color="auto" w:fill="auto"/>
            <w:noWrap/>
            <w:vAlign w:val="center"/>
            <w:hideMark/>
          </w:tcPr>
          <w:p w14:paraId="328A56CD"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74 041,9</w:t>
            </w:r>
          </w:p>
        </w:tc>
      </w:tr>
      <w:tr w:rsidR="00D552AA" w:rsidRPr="002E4E1C" w14:paraId="2E0DDC96" w14:textId="77777777" w:rsidTr="00BF31D1">
        <w:trPr>
          <w:trHeight w:val="60"/>
        </w:trPr>
        <w:tc>
          <w:tcPr>
            <w:tcW w:w="445" w:type="dxa"/>
            <w:shd w:val="clear" w:color="000000" w:fill="FFFFFF"/>
            <w:vAlign w:val="center"/>
            <w:hideMark/>
          </w:tcPr>
          <w:p w14:paraId="6B07E67E"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4</w:t>
            </w:r>
          </w:p>
        </w:tc>
        <w:tc>
          <w:tcPr>
            <w:tcW w:w="3094" w:type="dxa"/>
            <w:shd w:val="clear" w:color="000000" w:fill="FFFFFF"/>
            <w:vAlign w:val="center"/>
            <w:hideMark/>
          </w:tcPr>
          <w:p w14:paraId="29225A40"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 xml:space="preserve">Комплекс процессных мероприятий «Обеспечение деятельности управления образования администрации города </w:t>
            </w:r>
            <w:r w:rsidRPr="002E4E1C">
              <w:rPr>
                <w:rFonts w:eastAsia="Times New Roman"/>
                <w:color w:val="000000"/>
                <w:sz w:val="16"/>
                <w:szCs w:val="16"/>
              </w:rPr>
              <w:lastRenderedPageBreak/>
              <w:t>Оренбурга по исполнению полномочий Администрации города Оренбурга по решению вопросов местного значения в сфере образования города Оренбурга, финансовое сопровождение деятельности образовательных организаций»</w:t>
            </w:r>
          </w:p>
        </w:tc>
        <w:tc>
          <w:tcPr>
            <w:tcW w:w="1193" w:type="dxa"/>
            <w:shd w:val="clear" w:color="auto" w:fill="auto"/>
            <w:noWrap/>
            <w:vAlign w:val="center"/>
            <w:hideMark/>
          </w:tcPr>
          <w:p w14:paraId="25ED0F4F"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lastRenderedPageBreak/>
              <w:t>334 133,9</w:t>
            </w:r>
          </w:p>
        </w:tc>
        <w:tc>
          <w:tcPr>
            <w:tcW w:w="1134" w:type="dxa"/>
            <w:shd w:val="clear" w:color="auto" w:fill="auto"/>
            <w:noWrap/>
            <w:vAlign w:val="center"/>
            <w:hideMark/>
          </w:tcPr>
          <w:p w14:paraId="12711D2C"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340 360,1</w:t>
            </w:r>
          </w:p>
        </w:tc>
        <w:tc>
          <w:tcPr>
            <w:tcW w:w="1134" w:type="dxa"/>
            <w:shd w:val="clear" w:color="auto" w:fill="auto"/>
            <w:noWrap/>
            <w:vAlign w:val="center"/>
            <w:hideMark/>
          </w:tcPr>
          <w:p w14:paraId="1878E1CD"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349 586,8</w:t>
            </w:r>
          </w:p>
        </w:tc>
        <w:tc>
          <w:tcPr>
            <w:tcW w:w="1134" w:type="dxa"/>
            <w:shd w:val="clear" w:color="auto" w:fill="auto"/>
            <w:noWrap/>
            <w:vAlign w:val="center"/>
            <w:hideMark/>
          </w:tcPr>
          <w:p w14:paraId="707B2D84"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377 598,3</w:t>
            </w:r>
          </w:p>
        </w:tc>
        <w:tc>
          <w:tcPr>
            <w:tcW w:w="1134" w:type="dxa"/>
            <w:shd w:val="clear" w:color="auto" w:fill="auto"/>
            <w:noWrap/>
            <w:vAlign w:val="center"/>
            <w:hideMark/>
          </w:tcPr>
          <w:p w14:paraId="408E1C10"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381 621,4</w:t>
            </w:r>
          </w:p>
        </w:tc>
        <w:tc>
          <w:tcPr>
            <w:tcW w:w="986" w:type="dxa"/>
            <w:shd w:val="clear" w:color="auto" w:fill="auto"/>
            <w:noWrap/>
            <w:vAlign w:val="center"/>
            <w:hideMark/>
          </w:tcPr>
          <w:p w14:paraId="26D7561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389 713,5</w:t>
            </w:r>
          </w:p>
        </w:tc>
      </w:tr>
      <w:tr w:rsidR="00D552AA" w:rsidRPr="002E4E1C" w14:paraId="7891D590" w14:textId="77777777" w:rsidTr="00BF31D1">
        <w:trPr>
          <w:trHeight w:val="60"/>
        </w:trPr>
        <w:tc>
          <w:tcPr>
            <w:tcW w:w="445" w:type="dxa"/>
            <w:shd w:val="clear" w:color="000000" w:fill="FFFFFF"/>
            <w:vAlign w:val="center"/>
            <w:hideMark/>
          </w:tcPr>
          <w:p w14:paraId="64D43D7B"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lastRenderedPageBreak/>
              <w:t>5</w:t>
            </w:r>
          </w:p>
        </w:tc>
        <w:tc>
          <w:tcPr>
            <w:tcW w:w="3094" w:type="dxa"/>
            <w:shd w:val="clear" w:color="000000" w:fill="FFFFFF"/>
            <w:vAlign w:val="center"/>
            <w:hideMark/>
          </w:tcPr>
          <w:p w14:paraId="3D479377"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«Региональный проект «Современная школа»</w:t>
            </w:r>
          </w:p>
        </w:tc>
        <w:tc>
          <w:tcPr>
            <w:tcW w:w="1193" w:type="dxa"/>
            <w:shd w:val="clear" w:color="auto" w:fill="auto"/>
            <w:noWrap/>
            <w:vAlign w:val="center"/>
            <w:hideMark/>
          </w:tcPr>
          <w:p w14:paraId="7DF118C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1 214 208,0</w:t>
            </w:r>
          </w:p>
        </w:tc>
        <w:tc>
          <w:tcPr>
            <w:tcW w:w="1134" w:type="dxa"/>
            <w:shd w:val="clear" w:color="auto" w:fill="auto"/>
            <w:noWrap/>
            <w:vAlign w:val="center"/>
            <w:hideMark/>
          </w:tcPr>
          <w:p w14:paraId="254FFD8F"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2 706 700,5</w:t>
            </w:r>
          </w:p>
        </w:tc>
        <w:tc>
          <w:tcPr>
            <w:tcW w:w="1134" w:type="dxa"/>
            <w:shd w:val="clear" w:color="auto" w:fill="auto"/>
            <w:noWrap/>
            <w:vAlign w:val="center"/>
            <w:hideMark/>
          </w:tcPr>
          <w:p w14:paraId="08BF0F1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1 680 605,5</w:t>
            </w:r>
          </w:p>
        </w:tc>
        <w:tc>
          <w:tcPr>
            <w:tcW w:w="1134" w:type="dxa"/>
            <w:shd w:val="clear" w:color="auto" w:fill="auto"/>
            <w:noWrap/>
            <w:vAlign w:val="center"/>
            <w:hideMark/>
          </w:tcPr>
          <w:p w14:paraId="24B20141"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2 706 700,5</w:t>
            </w:r>
          </w:p>
        </w:tc>
        <w:tc>
          <w:tcPr>
            <w:tcW w:w="1134" w:type="dxa"/>
            <w:shd w:val="clear" w:color="auto" w:fill="auto"/>
            <w:noWrap/>
            <w:vAlign w:val="center"/>
            <w:hideMark/>
          </w:tcPr>
          <w:p w14:paraId="5BE6DAAD"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2 251 171,7</w:t>
            </w:r>
          </w:p>
        </w:tc>
        <w:tc>
          <w:tcPr>
            <w:tcW w:w="986" w:type="dxa"/>
            <w:shd w:val="clear" w:color="auto" w:fill="auto"/>
            <w:noWrap/>
            <w:vAlign w:val="center"/>
            <w:hideMark/>
          </w:tcPr>
          <w:p w14:paraId="4260044D"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r>
      <w:tr w:rsidR="00D552AA" w:rsidRPr="002E4E1C" w14:paraId="63A63EF9" w14:textId="77777777" w:rsidTr="00BF31D1">
        <w:trPr>
          <w:trHeight w:val="60"/>
        </w:trPr>
        <w:tc>
          <w:tcPr>
            <w:tcW w:w="445" w:type="dxa"/>
            <w:shd w:val="clear" w:color="000000" w:fill="FFFFFF"/>
            <w:vAlign w:val="center"/>
            <w:hideMark/>
          </w:tcPr>
          <w:p w14:paraId="0DBADC1E"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6</w:t>
            </w:r>
          </w:p>
        </w:tc>
        <w:tc>
          <w:tcPr>
            <w:tcW w:w="3094" w:type="dxa"/>
            <w:shd w:val="clear" w:color="000000" w:fill="FFFFFF"/>
            <w:vAlign w:val="center"/>
            <w:hideMark/>
          </w:tcPr>
          <w:p w14:paraId="549B2677"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Региональный проект «Успех каждого ребенка»</w:t>
            </w:r>
          </w:p>
        </w:tc>
        <w:tc>
          <w:tcPr>
            <w:tcW w:w="1193" w:type="dxa"/>
            <w:shd w:val="clear" w:color="auto" w:fill="auto"/>
            <w:noWrap/>
            <w:vAlign w:val="center"/>
            <w:hideMark/>
          </w:tcPr>
          <w:p w14:paraId="5F1F8C94"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2 743,3</w:t>
            </w:r>
          </w:p>
        </w:tc>
        <w:tc>
          <w:tcPr>
            <w:tcW w:w="1134" w:type="dxa"/>
            <w:shd w:val="clear" w:color="auto" w:fill="auto"/>
            <w:noWrap/>
            <w:vAlign w:val="center"/>
            <w:hideMark/>
          </w:tcPr>
          <w:p w14:paraId="5860F270"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1A41A960"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640B96EC"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2BA9CDC7"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986" w:type="dxa"/>
            <w:shd w:val="clear" w:color="auto" w:fill="auto"/>
            <w:noWrap/>
            <w:vAlign w:val="center"/>
            <w:hideMark/>
          </w:tcPr>
          <w:p w14:paraId="2C48104E"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r>
      <w:tr w:rsidR="00D552AA" w:rsidRPr="002E4E1C" w14:paraId="3B4C7025" w14:textId="77777777" w:rsidTr="00BF31D1">
        <w:trPr>
          <w:trHeight w:val="60"/>
        </w:trPr>
        <w:tc>
          <w:tcPr>
            <w:tcW w:w="445" w:type="dxa"/>
            <w:shd w:val="clear" w:color="000000" w:fill="FFFFFF"/>
            <w:vAlign w:val="center"/>
            <w:hideMark/>
          </w:tcPr>
          <w:p w14:paraId="7BCAD0F6" w14:textId="77777777" w:rsidR="00D552AA" w:rsidRPr="002E4E1C" w:rsidRDefault="00D552AA" w:rsidP="00D552AA">
            <w:pPr>
              <w:jc w:val="center"/>
              <w:rPr>
                <w:rFonts w:eastAsia="Times New Roman"/>
                <w:color w:val="000000"/>
                <w:sz w:val="16"/>
                <w:szCs w:val="16"/>
              </w:rPr>
            </w:pPr>
            <w:r w:rsidRPr="002E4E1C">
              <w:rPr>
                <w:rFonts w:eastAsia="Times New Roman"/>
                <w:color w:val="000000"/>
                <w:sz w:val="16"/>
                <w:szCs w:val="16"/>
              </w:rPr>
              <w:t>7</w:t>
            </w:r>
          </w:p>
        </w:tc>
        <w:tc>
          <w:tcPr>
            <w:tcW w:w="3094" w:type="dxa"/>
            <w:shd w:val="clear" w:color="000000" w:fill="FFFFFF"/>
            <w:vAlign w:val="center"/>
            <w:hideMark/>
          </w:tcPr>
          <w:p w14:paraId="2EBF6CE6" w14:textId="77777777" w:rsidR="00D552AA" w:rsidRPr="002E4E1C" w:rsidRDefault="00D552AA" w:rsidP="00D552AA">
            <w:pPr>
              <w:jc w:val="both"/>
              <w:rPr>
                <w:rFonts w:eastAsia="Times New Roman"/>
                <w:color w:val="000000"/>
                <w:sz w:val="16"/>
                <w:szCs w:val="16"/>
              </w:rPr>
            </w:pPr>
            <w:r w:rsidRPr="002E4E1C">
              <w:rPr>
                <w:rFonts w:eastAsia="Times New Roman"/>
                <w:color w:val="000000"/>
                <w:sz w:val="16"/>
                <w:szCs w:val="16"/>
              </w:rPr>
              <w:t>«Региональный проект «Содействие занятости женщин - создание условий дошкольного образования для детей в возрасте до трех лет»</w:t>
            </w:r>
          </w:p>
        </w:tc>
        <w:tc>
          <w:tcPr>
            <w:tcW w:w="1193" w:type="dxa"/>
            <w:shd w:val="clear" w:color="auto" w:fill="auto"/>
            <w:noWrap/>
            <w:vAlign w:val="center"/>
            <w:hideMark/>
          </w:tcPr>
          <w:p w14:paraId="00C16CE1"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156 632,0</w:t>
            </w:r>
          </w:p>
        </w:tc>
        <w:tc>
          <w:tcPr>
            <w:tcW w:w="1134" w:type="dxa"/>
            <w:shd w:val="clear" w:color="auto" w:fill="auto"/>
            <w:noWrap/>
            <w:vAlign w:val="center"/>
            <w:hideMark/>
          </w:tcPr>
          <w:p w14:paraId="177AA57E"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572B9DA0"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3F4AFA1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1134" w:type="dxa"/>
            <w:shd w:val="clear" w:color="auto" w:fill="auto"/>
            <w:noWrap/>
            <w:vAlign w:val="center"/>
            <w:hideMark/>
          </w:tcPr>
          <w:p w14:paraId="3A687F33"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c>
          <w:tcPr>
            <w:tcW w:w="986" w:type="dxa"/>
            <w:shd w:val="clear" w:color="auto" w:fill="auto"/>
            <w:noWrap/>
            <w:vAlign w:val="center"/>
            <w:hideMark/>
          </w:tcPr>
          <w:p w14:paraId="55E48844" w14:textId="77777777" w:rsidR="00D552AA" w:rsidRPr="002E4E1C" w:rsidRDefault="00D552AA" w:rsidP="00D552AA">
            <w:pPr>
              <w:jc w:val="right"/>
              <w:rPr>
                <w:rFonts w:eastAsia="Times New Roman"/>
                <w:color w:val="000000"/>
                <w:sz w:val="16"/>
                <w:szCs w:val="16"/>
              </w:rPr>
            </w:pPr>
            <w:r w:rsidRPr="002E4E1C">
              <w:rPr>
                <w:rFonts w:eastAsia="Times New Roman"/>
                <w:color w:val="000000"/>
                <w:sz w:val="16"/>
                <w:szCs w:val="16"/>
              </w:rPr>
              <w:t>0,0</w:t>
            </w:r>
          </w:p>
        </w:tc>
      </w:tr>
      <w:tr w:rsidR="00D552AA" w:rsidRPr="002E4E1C" w14:paraId="1DE09F4C" w14:textId="77777777" w:rsidTr="00BA34FA">
        <w:trPr>
          <w:trHeight w:val="60"/>
        </w:trPr>
        <w:tc>
          <w:tcPr>
            <w:tcW w:w="3539" w:type="dxa"/>
            <w:gridSpan w:val="2"/>
            <w:shd w:val="clear" w:color="auto" w:fill="DBE5F1" w:themeFill="accent1" w:themeFillTint="33"/>
            <w:noWrap/>
            <w:vAlign w:val="center"/>
            <w:hideMark/>
          </w:tcPr>
          <w:p w14:paraId="7E77144E" w14:textId="77777777" w:rsidR="00D552AA" w:rsidRPr="00BA34FA" w:rsidRDefault="00D552AA" w:rsidP="00D552AA">
            <w:pPr>
              <w:rPr>
                <w:rFonts w:eastAsia="Times New Roman"/>
                <w:b/>
                <w:bCs/>
                <w:sz w:val="16"/>
                <w:szCs w:val="16"/>
              </w:rPr>
            </w:pPr>
            <w:r w:rsidRPr="00BA34FA">
              <w:rPr>
                <w:rFonts w:eastAsia="Times New Roman"/>
                <w:b/>
                <w:bCs/>
                <w:sz w:val="16"/>
                <w:szCs w:val="16"/>
              </w:rPr>
              <w:t>Всего:</w:t>
            </w:r>
          </w:p>
        </w:tc>
        <w:tc>
          <w:tcPr>
            <w:tcW w:w="1193" w:type="dxa"/>
            <w:shd w:val="clear" w:color="auto" w:fill="DBE5F1" w:themeFill="accent1" w:themeFillTint="33"/>
            <w:noWrap/>
            <w:vAlign w:val="center"/>
            <w:hideMark/>
          </w:tcPr>
          <w:p w14:paraId="3952DE83"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10 524 646,1</w:t>
            </w:r>
          </w:p>
        </w:tc>
        <w:tc>
          <w:tcPr>
            <w:tcW w:w="1134" w:type="dxa"/>
            <w:shd w:val="clear" w:color="auto" w:fill="DBE5F1" w:themeFill="accent1" w:themeFillTint="33"/>
            <w:noWrap/>
            <w:vAlign w:val="center"/>
            <w:hideMark/>
          </w:tcPr>
          <w:p w14:paraId="3B2F09E7"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11 226 589,3</w:t>
            </w:r>
          </w:p>
        </w:tc>
        <w:tc>
          <w:tcPr>
            <w:tcW w:w="1134" w:type="dxa"/>
            <w:shd w:val="clear" w:color="auto" w:fill="DBE5F1" w:themeFill="accent1" w:themeFillTint="33"/>
            <w:noWrap/>
            <w:vAlign w:val="center"/>
            <w:hideMark/>
          </w:tcPr>
          <w:p w14:paraId="169BB33E"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10 453 177,2</w:t>
            </w:r>
          </w:p>
        </w:tc>
        <w:tc>
          <w:tcPr>
            <w:tcW w:w="1134" w:type="dxa"/>
            <w:shd w:val="clear" w:color="auto" w:fill="DBE5F1" w:themeFill="accent1" w:themeFillTint="33"/>
            <w:noWrap/>
            <w:vAlign w:val="center"/>
            <w:hideMark/>
          </w:tcPr>
          <w:p w14:paraId="6E382092"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12 323 292,2</w:t>
            </w:r>
          </w:p>
        </w:tc>
        <w:tc>
          <w:tcPr>
            <w:tcW w:w="1134" w:type="dxa"/>
            <w:shd w:val="clear" w:color="auto" w:fill="DBE5F1" w:themeFill="accent1" w:themeFillTint="33"/>
            <w:noWrap/>
            <w:vAlign w:val="center"/>
            <w:hideMark/>
          </w:tcPr>
          <w:p w14:paraId="7A467314"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11 722 670,5</w:t>
            </w:r>
          </w:p>
        </w:tc>
        <w:tc>
          <w:tcPr>
            <w:tcW w:w="986" w:type="dxa"/>
            <w:shd w:val="clear" w:color="auto" w:fill="DBE5F1" w:themeFill="accent1" w:themeFillTint="33"/>
            <w:noWrap/>
            <w:vAlign w:val="center"/>
            <w:hideMark/>
          </w:tcPr>
          <w:p w14:paraId="7BB9B1A2" w14:textId="77777777" w:rsidR="00D552AA" w:rsidRPr="00BA34FA" w:rsidRDefault="00D552AA" w:rsidP="00D552AA">
            <w:pPr>
              <w:jc w:val="right"/>
              <w:rPr>
                <w:rFonts w:eastAsia="Times New Roman"/>
                <w:b/>
                <w:bCs/>
                <w:sz w:val="16"/>
                <w:szCs w:val="16"/>
              </w:rPr>
            </w:pPr>
            <w:r w:rsidRPr="00BA34FA">
              <w:rPr>
                <w:rFonts w:eastAsia="Times New Roman"/>
                <w:b/>
                <w:bCs/>
                <w:sz w:val="16"/>
                <w:szCs w:val="16"/>
              </w:rPr>
              <w:t>9 664 471,8</w:t>
            </w:r>
          </w:p>
        </w:tc>
      </w:tr>
    </w:tbl>
    <w:p w14:paraId="4D4BDB6F" w14:textId="77777777" w:rsidR="00D552AA" w:rsidRDefault="00D552AA" w:rsidP="00D552AA">
      <w:pPr>
        <w:autoSpaceDE w:val="0"/>
        <w:autoSpaceDN w:val="0"/>
        <w:adjustRightInd w:val="0"/>
        <w:ind w:right="142"/>
        <w:rPr>
          <w:sz w:val="16"/>
          <w:szCs w:val="16"/>
        </w:rPr>
      </w:pPr>
    </w:p>
    <w:p w14:paraId="5FA5DF6C" w14:textId="77777777" w:rsidR="00D552AA" w:rsidRDefault="00D552AA" w:rsidP="00D552AA">
      <w:pPr>
        <w:autoSpaceDE w:val="0"/>
        <w:autoSpaceDN w:val="0"/>
        <w:adjustRightInd w:val="0"/>
        <w:ind w:right="142" w:firstLine="709"/>
        <w:jc w:val="both"/>
        <w:rPr>
          <w:sz w:val="28"/>
          <w:szCs w:val="28"/>
        </w:rPr>
      </w:pPr>
      <w:r w:rsidRPr="001C01BA">
        <w:rPr>
          <w:sz w:val="28"/>
          <w:szCs w:val="28"/>
        </w:rPr>
        <w:t>Относительно 2022 года планируемые бюджетные ассигнования на реализацию муниципальной программы увеличены в 2023 году на 1 798 646,1 тыс</w:t>
      </w:r>
      <w:r w:rsidRPr="00717BBB">
        <w:rPr>
          <w:sz w:val="28"/>
          <w:szCs w:val="28"/>
        </w:rPr>
        <w:t xml:space="preserve">. рублей или </w:t>
      </w:r>
      <w:r>
        <w:rPr>
          <w:sz w:val="28"/>
          <w:szCs w:val="28"/>
        </w:rPr>
        <w:t>17,1</w:t>
      </w:r>
      <w:r w:rsidRPr="00717BBB">
        <w:rPr>
          <w:sz w:val="28"/>
          <w:szCs w:val="28"/>
        </w:rPr>
        <w:t>%</w:t>
      </w:r>
      <w:r>
        <w:rPr>
          <w:sz w:val="28"/>
          <w:szCs w:val="28"/>
        </w:rPr>
        <w:t xml:space="preserve"> и в </w:t>
      </w:r>
      <w:r w:rsidRPr="00717BBB">
        <w:rPr>
          <w:rFonts w:eastAsia="Times New Roman"/>
          <w:sz w:val="28"/>
          <w:szCs w:val="28"/>
        </w:rPr>
        <w:t>2024 год</w:t>
      </w:r>
      <w:r>
        <w:rPr>
          <w:rFonts w:eastAsia="Times New Roman"/>
          <w:sz w:val="28"/>
          <w:szCs w:val="28"/>
        </w:rPr>
        <w:t>у</w:t>
      </w:r>
      <w:r w:rsidRPr="00717BBB">
        <w:rPr>
          <w:rFonts w:eastAsia="Times New Roman"/>
          <w:sz w:val="28"/>
          <w:szCs w:val="28"/>
        </w:rPr>
        <w:t xml:space="preserve"> на 1 </w:t>
      </w:r>
      <w:r>
        <w:rPr>
          <w:rFonts w:eastAsia="Times New Roman"/>
          <w:sz w:val="28"/>
          <w:szCs w:val="28"/>
        </w:rPr>
        <w:t>198 024,4</w:t>
      </w:r>
      <w:r w:rsidRPr="00717BBB">
        <w:rPr>
          <w:rFonts w:eastAsia="Times New Roman"/>
          <w:sz w:val="28"/>
          <w:szCs w:val="28"/>
        </w:rPr>
        <w:t> тыс. рублей</w:t>
      </w:r>
      <w:r>
        <w:rPr>
          <w:rFonts w:eastAsia="Times New Roman"/>
          <w:sz w:val="28"/>
          <w:szCs w:val="28"/>
        </w:rPr>
        <w:t xml:space="preserve"> или 11,4%</w:t>
      </w:r>
      <w:r w:rsidRPr="00717BBB">
        <w:rPr>
          <w:sz w:val="28"/>
          <w:szCs w:val="28"/>
        </w:rPr>
        <w:t xml:space="preserve">. Основной причиной данного увеличения является </w:t>
      </w:r>
      <w:r>
        <w:rPr>
          <w:sz w:val="28"/>
          <w:szCs w:val="28"/>
        </w:rPr>
        <w:t>рост межбюджетных трансфертов из областного бюджета на р</w:t>
      </w:r>
      <w:r w:rsidRPr="00717BBB">
        <w:rPr>
          <w:sz w:val="28"/>
          <w:szCs w:val="28"/>
        </w:rPr>
        <w:t>еализацию регионального проекта «Современная школа».</w:t>
      </w:r>
    </w:p>
    <w:p w14:paraId="6BC2782D" w14:textId="797910DE" w:rsidR="00D552AA" w:rsidRDefault="00D552AA" w:rsidP="00D552AA">
      <w:pPr>
        <w:autoSpaceDE w:val="0"/>
        <w:autoSpaceDN w:val="0"/>
        <w:adjustRightInd w:val="0"/>
        <w:ind w:right="142" w:firstLine="709"/>
        <w:jc w:val="both"/>
        <w:rPr>
          <w:sz w:val="28"/>
          <w:szCs w:val="28"/>
        </w:rPr>
      </w:pPr>
      <w:r w:rsidRPr="00717BBB">
        <w:rPr>
          <w:sz w:val="28"/>
          <w:szCs w:val="28"/>
        </w:rPr>
        <w:t>Планируемые на 2025 год бюджетные ассигнования</w:t>
      </w:r>
      <w:r>
        <w:rPr>
          <w:sz w:val="28"/>
          <w:szCs w:val="28"/>
        </w:rPr>
        <w:t xml:space="preserve"> (9 664 471,8 тыс. рублей)</w:t>
      </w:r>
      <w:r w:rsidRPr="00717BBB">
        <w:rPr>
          <w:sz w:val="28"/>
          <w:szCs w:val="28"/>
        </w:rPr>
        <w:t xml:space="preserve"> сокращены по сравнению с показателем 2022 года на </w:t>
      </w:r>
      <w:r>
        <w:rPr>
          <w:sz w:val="28"/>
          <w:szCs w:val="28"/>
        </w:rPr>
        <w:t>860 174,3</w:t>
      </w:r>
      <w:r w:rsidRPr="00717BBB">
        <w:rPr>
          <w:sz w:val="28"/>
          <w:szCs w:val="28"/>
        </w:rPr>
        <w:t xml:space="preserve"> тыс. рублей или </w:t>
      </w:r>
      <w:r>
        <w:rPr>
          <w:sz w:val="28"/>
          <w:szCs w:val="28"/>
        </w:rPr>
        <w:t>8,2</w:t>
      </w:r>
      <w:r w:rsidRPr="00717BBB">
        <w:rPr>
          <w:sz w:val="28"/>
          <w:szCs w:val="28"/>
        </w:rPr>
        <w:t>%. Основной причиной данного сокращения является</w:t>
      </w:r>
      <w:r w:rsidRPr="00717BBB">
        <w:rPr>
          <w:rFonts w:eastAsia="Times New Roman"/>
          <w:sz w:val="28"/>
          <w:szCs w:val="28"/>
        </w:rPr>
        <w:t xml:space="preserve"> отсутствие </w:t>
      </w:r>
      <w:r w:rsidRPr="00717BBB">
        <w:rPr>
          <w:sz w:val="28"/>
          <w:szCs w:val="28"/>
        </w:rPr>
        <w:t>расходов на реализацию регионального проекта «Современная школа».</w:t>
      </w:r>
    </w:p>
    <w:p w14:paraId="1E8951C2" w14:textId="77777777" w:rsidR="00D552AA" w:rsidRDefault="00D552AA" w:rsidP="00D552AA">
      <w:pPr>
        <w:autoSpaceDE w:val="0"/>
        <w:autoSpaceDN w:val="0"/>
        <w:adjustRightInd w:val="0"/>
        <w:ind w:right="-1" w:firstLine="709"/>
        <w:contextualSpacing/>
        <w:jc w:val="both"/>
        <w:rPr>
          <w:sz w:val="28"/>
          <w:szCs w:val="28"/>
        </w:rPr>
      </w:pPr>
      <w:r w:rsidRPr="00EE3F03">
        <w:rPr>
          <w:sz w:val="28"/>
          <w:szCs w:val="28"/>
        </w:rPr>
        <w:t xml:space="preserve">По сравнению с бюджетными ассигнованиями 2023 и 2024 годов, утвержденными СБР по состоянию на 01.11.2022, наблюдается увеличение </w:t>
      </w:r>
      <w:r>
        <w:rPr>
          <w:sz w:val="28"/>
          <w:szCs w:val="28"/>
        </w:rPr>
        <w:t>бюджетных ассигнований</w:t>
      </w:r>
      <w:r w:rsidRPr="00EE3F03">
        <w:rPr>
          <w:sz w:val="28"/>
          <w:szCs w:val="28"/>
        </w:rPr>
        <w:t xml:space="preserve"> </w:t>
      </w:r>
      <w:r>
        <w:rPr>
          <w:sz w:val="28"/>
          <w:szCs w:val="28"/>
        </w:rPr>
        <w:t>в</w:t>
      </w:r>
      <w:r w:rsidRPr="00EE3F03">
        <w:rPr>
          <w:sz w:val="28"/>
          <w:szCs w:val="28"/>
        </w:rPr>
        <w:t xml:space="preserve"> 2023 год</w:t>
      </w:r>
      <w:r>
        <w:rPr>
          <w:sz w:val="28"/>
          <w:szCs w:val="28"/>
        </w:rPr>
        <w:t>у</w:t>
      </w:r>
      <w:r w:rsidRPr="00EE3F03">
        <w:rPr>
          <w:sz w:val="28"/>
          <w:szCs w:val="28"/>
        </w:rPr>
        <w:t xml:space="preserve"> </w:t>
      </w:r>
      <w:r>
        <w:rPr>
          <w:sz w:val="28"/>
          <w:szCs w:val="28"/>
        </w:rPr>
        <w:t>на сумму –</w:t>
      </w:r>
      <w:r w:rsidRPr="00EE3F03">
        <w:rPr>
          <w:sz w:val="28"/>
          <w:szCs w:val="28"/>
        </w:rPr>
        <w:t xml:space="preserve"> 1 09</w:t>
      </w:r>
      <w:r>
        <w:rPr>
          <w:sz w:val="28"/>
          <w:szCs w:val="28"/>
        </w:rPr>
        <w:t>6 702,9</w:t>
      </w:r>
      <w:r w:rsidRPr="00EE3F03">
        <w:rPr>
          <w:sz w:val="28"/>
          <w:szCs w:val="28"/>
        </w:rPr>
        <w:t> тыс. рублей или 9,</w:t>
      </w:r>
      <w:r>
        <w:rPr>
          <w:sz w:val="28"/>
          <w:szCs w:val="28"/>
        </w:rPr>
        <w:t>8</w:t>
      </w:r>
      <w:r w:rsidRPr="00EE3F03">
        <w:rPr>
          <w:sz w:val="28"/>
          <w:szCs w:val="28"/>
        </w:rPr>
        <w:t xml:space="preserve">% и на 2024 год </w:t>
      </w:r>
      <w:r>
        <w:rPr>
          <w:sz w:val="28"/>
          <w:szCs w:val="28"/>
        </w:rPr>
        <w:t>–</w:t>
      </w:r>
      <w:r w:rsidRPr="00EE3F03">
        <w:rPr>
          <w:sz w:val="28"/>
          <w:szCs w:val="28"/>
        </w:rPr>
        <w:t xml:space="preserve"> 1 </w:t>
      </w:r>
      <w:r>
        <w:rPr>
          <w:sz w:val="28"/>
          <w:szCs w:val="28"/>
        </w:rPr>
        <w:t>269 493,3</w:t>
      </w:r>
      <w:r w:rsidRPr="00EE3F03">
        <w:rPr>
          <w:sz w:val="28"/>
          <w:szCs w:val="28"/>
        </w:rPr>
        <w:t> тыс. рублей или 1</w:t>
      </w:r>
      <w:r>
        <w:rPr>
          <w:sz w:val="28"/>
          <w:szCs w:val="28"/>
        </w:rPr>
        <w:t>2</w:t>
      </w:r>
      <w:r w:rsidRPr="00EE3F03">
        <w:rPr>
          <w:sz w:val="28"/>
          <w:szCs w:val="28"/>
        </w:rPr>
        <w:t>,1%.</w:t>
      </w:r>
    </w:p>
    <w:p w14:paraId="15123940" w14:textId="77777777" w:rsidR="00D552AA" w:rsidRPr="001E5AD7" w:rsidRDefault="00D552AA" w:rsidP="00D552AA">
      <w:pPr>
        <w:widowControl w:val="0"/>
        <w:ind w:firstLine="709"/>
        <w:jc w:val="both"/>
        <w:rPr>
          <w:sz w:val="28"/>
          <w:szCs w:val="28"/>
        </w:rPr>
      </w:pPr>
      <w:r w:rsidRPr="001E5AD7">
        <w:rPr>
          <w:sz w:val="28"/>
          <w:szCs w:val="28"/>
        </w:rPr>
        <w:t xml:space="preserve">Основной объем средств Проектом решения предложено направить на выполнение двух </w:t>
      </w:r>
      <w:r>
        <w:rPr>
          <w:sz w:val="28"/>
          <w:szCs w:val="28"/>
        </w:rPr>
        <w:t>к</w:t>
      </w:r>
      <w:r w:rsidRPr="007B09C3">
        <w:rPr>
          <w:sz w:val="28"/>
          <w:szCs w:val="28"/>
        </w:rPr>
        <w:t>омплекс</w:t>
      </w:r>
      <w:r>
        <w:rPr>
          <w:sz w:val="28"/>
          <w:szCs w:val="28"/>
        </w:rPr>
        <w:t>ов</w:t>
      </w:r>
      <w:r w:rsidRPr="007B09C3">
        <w:rPr>
          <w:sz w:val="28"/>
          <w:szCs w:val="28"/>
        </w:rPr>
        <w:t xml:space="preserve"> процессных мероприятий</w:t>
      </w:r>
      <w:r>
        <w:rPr>
          <w:sz w:val="28"/>
          <w:szCs w:val="28"/>
        </w:rPr>
        <w:t xml:space="preserve"> </w:t>
      </w:r>
      <w:r w:rsidRPr="001E5AD7">
        <w:rPr>
          <w:sz w:val="28"/>
          <w:szCs w:val="28"/>
        </w:rPr>
        <w:t>программы «Организация предоставления начального общего, основного общего, среднего общего и дополнительного образования детям» (</w:t>
      </w:r>
      <w:r>
        <w:rPr>
          <w:sz w:val="28"/>
          <w:szCs w:val="28"/>
        </w:rPr>
        <w:t>47,5</w:t>
      </w:r>
      <w:r w:rsidRPr="001E5AD7">
        <w:rPr>
          <w:sz w:val="28"/>
          <w:szCs w:val="28"/>
        </w:rPr>
        <w:t>%, 4</w:t>
      </w:r>
      <w:r>
        <w:rPr>
          <w:sz w:val="28"/>
          <w:szCs w:val="28"/>
        </w:rPr>
        <w:t>9</w:t>
      </w:r>
      <w:r w:rsidRPr="001E5AD7">
        <w:rPr>
          <w:sz w:val="28"/>
          <w:szCs w:val="28"/>
        </w:rPr>
        <w:t>,</w:t>
      </w:r>
      <w:r>
        <w:rPr>
          <w:sz w:val="28"/>
          <w:szCs w:val="28"/>
        </w:rPr>
        <w:t>2</w:t>
      </w:r>
      <w:r w:rsidRPr="001E5AD7">
        <w:rPr>
          <w:sz w:val="28"/>
          <w:szCs w:val="28"/>
        </w:rPr>
        <w:t xml:space="preserve">% и </w:t>
      </w:r>
      <w:r>
        <w:rPr>
          <w:sz w:val="28"/>
          <w:szCs w:val="28"/>
        </w:rPr>
        <w:t>60</w:t>
      </w:r>
      <w:r w:rsidRPr="001E5AD7">
        <w:rPr>
          <w:sz w:val="28"/>
          <w:szCs w:val="28"/>
        </w:rPr>
        <w:t>,6% соответственно по годам) и «Организация предоставления общедоступного дошкольного образования, присмотра и ухода за детьми» (</w:t>
      </w:r>
      <w:r>
        <w:rPr>
          <w:sz w:val="28"/>
          <w:szCs w:val="28"/>
        </w:rPr>
        <w:t>26</w:t>
      </w:r>
      <w:r w:rsidRPr="001E5AD7">
        <w:rPr>
          <w:sz w:val="28"/>
          <w:szCs w:val="28"/>
        </w:rPr>
        <w:t>,</w:t>
      </w:r>
      <w:r>
        <w:rPr>
          <w:sz w:val="28"/>
          <w:szCs w:val="28"/>
        </w:rPr>
        <w:t>9</w:t>
      </w:r>
      <w:r w:rsidRPr="001E5AD7">
        <w:rPr>
          <w:sz w:val="28"/>
          <w:szCs w:val="28"/>
        </w:rPr>
        <w:t>%, 27,</w:t>
      </w:r>
      <w:r>
        <w:rPr>
          <w:sz w:val="28"/>
          <w:szCs w:val="28"/>
        </w:rPr>
        <w:t>8</w:t>
      </w:r>
      <w:r w:rsidRPr="001E5AD7">
        <w:rPr>
          <w:sz w:val="28"/>
          <w:szCs w:val="28"/>
        </w:rPr>
        <w:t>% и 34,</w:t>
      </w:r>
      <w:r>
        <w:rPr>
          <w:sz w:val="28"/>
          <w:szCs w:val="28"/>
        </w:rPr>
        <w:t>6</w:t>
      </w:r>
      <w:r w:rsidRPr="001E5AD7">
        <w:rPr>
          <w:sz w:val="28"/>
          <w:szCs w:val="28"/>
        </w:rPr>
        <w:t>% соответственно по годам).</w:t>
      </w:r>
    </w:p>
    <w:p w14:paraId="772B0172" w14:textId="77777777" w:rsidR="00D552AA" w:rsidRPr="00054395" w:rsidRDefault="00D552AA" w:rsidP="00D552AA">
      <w:pPr>
        <w:widowControl w:val="0"/>
        <w:tabs>
          <w:tab w:val="left" w:pos="9498"/>
          <w:tab w:val="left" w:pos="9781"/>
        </w:tabs>
        <w:ind w:right="-1" w:firstLine="708"/>
        <w:jc w:val="both"/>
        <w:rPr>
          <w:sz w:val="28"/>
          <w:szCs w:val="28"/>
        </w:rPr>
      </w:pPr>
      <w:r w:rsidRPr="00054395">
        <w:rPr>
          <w:sz w:val="28"/>
          <w:szCs w:val="28"/>
        </w:rPr>
        <w:t>Наименьший объем бюджетных ассигнований планируется направить на 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 (в 2023 – 2024 годах по 0,6%, в 2025 году – 0,8%).</w:t>
      </w:r>
    </w:p>
    <w:p w14:paraId="47E37144" w14:textId="77777777" w:rsidR="00D552AA" w:rsidRDefault="00D552AA" w:rsidP="00D552AA">
      <w:pPr>
        <w:widowControl w:val="0"/>
        <w:ind w:firstLine="709"/>
        <w:jc w:val="both"/>
        <w:rPr>
          <w:sz w:val="28"/>
          <w:szCs w:val="28"/>
        </w:rPr>
      </w:pPr>
      <w:r>
        <w:rPr>
          <w:sz w:val="28"/>
          <w:szCs w:val="28"/>
        </w:rPr>
        <w:t>Более половины бюджетных ассигнований предусмотрены на основании</w:t>
      </w:r>
      <w:r w:rsidRPr="0021447C">
        <w:rPr>
          <w:sz w:val="28"/>
          <w:szCs w:val="28"/>
        </w:rPr>
        <w:t xml:space="preserve"> </w:t>
      </w:r>
      <w:r>
        <w:rPr>
          <w:sz w:val="28"/>
          <w:szCs w:val="28"/>
        </w:rPr>
        <w:t>Законопроекта</w:t>
      </w:r>
      <w:r w:rsidRPr="0021447C">
        <w:rPr>
          <w:sz w:val="28"/>
          <w:szCs w:val="28"/>
        </w:rPr>
        <w:t xml:space="preserve"> об областном бюджете</w:t>
      </w:r>
      <w:r>
        <w:rPr>
          <w:sz w:val="28"/>
          <w:szCs w:val="28"/>
        </w:rPr>
        <w:t xml:space="preserve"> (межбюджетных трансфертов из вышестоящих бюджетов), в том числе:</w:t>
      </w:r>
    </w:p>
    <w:p w14:paraId="7B7D2B78" w14:textId="77777777" w:rsidR="00D552AA" w:rsidRPr="0064106D" w:rsidRDefault="00D552AA" w:rsidP="004B49F2">
      <w:pPr>
        <w:pStyle w:val="aff5"/>
        <w:widowControl w:val="0"/>
        <w:numPr>
          <w:ilvl w:val="0"/>
          <w:numId w:val="57"/>
        </w:numPr>
        <w:tabs>
          <w:tab w:val="left" w:pos="1134"/>
        </w:tabs>
        <w:ind w:left="0" w:firstLine="709"/>
        <w:jc w:val="both"/>
        <w:rPr>
          <w:sz w:val="28"/>
          <w:szCs w:val="28"/>
        </w:rPr>
      </w:pPr>
      <w:r w:rsidRPr="0064106D">
        <w:rPr>
          <w:sz w:val="28"/>
          <w:szCs w:val="28"/>
        </w:rPr>
        <w:t>в 2023 году на сумму – 8 736 190,4 тыс. рублей или 70,9% от общего объема расходов по муниципальной программе. По сравнению с 2022 годом (7 580 289,8 тыс. рублей) наблюдается рост бюджетных ассигнований на сумму 1 155 900,6 тыс. рублей или 15,2%;</w:t>
      </w:r>
    </w:p>
    <w:p w14:paraId="0BF99EC5" w14:textId="77777777" w:rsidR="00D552AA" w:rsidRPr="0064106D" w:rsidRDefault="00D552AA" w:rsidP="004B49F2">
      <w:pPr>
        <w:pStyle w:val="aff5"/>
        <w:widowControl w:val="0"/>
        <w:numPr>
          <w:ilvl w:val="0"/>
          <w:numId w:val="57"/>
        </w:numPr>
        <w:tabs>
          <w:tab w:val="left" w:pos="1134"/>
        </w:tabs>
        <w:ind w:left="0" w:firstLine="709"/>
        <w:jc w:val="both"/>
        <w:rPr>
          <w:sz w:val="28"/>
          <w:szCs w:val="28"/>
        </w:rPr>
      </w:pPr>
      <w:r w:rsidRPr="0064106D">
        <w:rPr>
          <w:sz w:val="28"/>
          <w:szCs w:val="28"/>
        </w:rPr>
        <w:t>в 2024 году на сумму – 7 930 703,6 тыс. рублей или 67,7% от общего объема расходов;</w:t>
      </w:r>
    </w:p>
    <w:p w14:paraId="024CAEEE" w14:textId="77777777" w:rsidR="00D552AA" w:rsidRPr="0064106D" w:rsidRDefault="00D552AA" w:rsidP="004B49F2">
      <w:pPr>
        <w:pStyle w:val="aff5"/>
        <w:widowControl w:val="0"/>
        <w:numPr>
          <w:ilvl w:val="0"/>
          <w:numId w:val="57"/>
        </w:numPr>
        <w:tabs>
          <w:tab w:val="left" w:pos="1134"/>
        </w:tabs>
        <w:ind w:left="0" w:firstLine="709"/>
        <w:jc w:val="both"/>
        <w:rPr>
          <w:sz w:val="28"/>
          <w:szCs w:val="28"/>
        </w:rPr>
      </w:pPr>
      <w:r w:rsidRPr="0064106D">
        <w:rPr>
          <w:sz w:val="28"/>
          <w:szCs w:val="28"/>
        </w:rPr>
        <w:t>в 2025 году на сумму – 5 698 209,0 тыс. рублей или 59,0% от общего объема расходов.</w:t>
      </w:r>
    </w:p>
    <w:p w14:paraId="52DF9F40" w14:textId="77777777" w:rsidR="00D552AA" w:rsidRPr="00187CCA" w:rsidRDefault="00D552AA" w:rsidP="004B49F2">
      <w:pPr>
        <w:pStyle w:val="aff5"/>
        <w:widowControl w:val="0"/>
        <w:numPr>
          <w:ilvl w:val="0"/>
          <w:numId w:val="54"/>
        </w:numPr>
        <w:tabs>
          <w:tab w:val="left" w:pos="1134"/>
        </w:tabs>
        <w:ind w:left="0" w:firstLine="709"/>
        <w:jc w:val="both"/>
        <w:rPr>
          <w:sz w:val="28"/>
          <w:szCs w:val="28"/>
        </w:rPr>
      </w:pPr>
      <w:r>
        <w:rPr>
          <w:sz w:val="28"/>
          <w:szCs w:val="28"/>
        </w:rPr>
        <w:t>На</w:t>
      </w:r>
      <w:r w:rsidRPr="00187CCA">
        <w:rPr>
          <w:sz w:val="28"/>
          <w:szCs w:val="28"/>
        </w:rPr>
        <w:t xml:space="preserve"> 2023 год и плановый период 2024 и 2025 годов на финансовое </w:t>
      </w:r>
      <w:r w:rsidRPr="00187CCA">
        <w:rPr>
          <w:sz w:val="28"/>
          <w:szCs w:val="28"/>
        </w:rPr>
        <w:lastRenderedPageBreak/>
        <w:t>обеспечение переданных государственных полномочий прогнозируются расходы в сумме 5 026 694,7 тыс. рублей, 5 027 913,3 тыс. рублей и 5 029 191,7 тыс. рублей соответственно.</w:t>
      </w:r>
    </w:p>
    <w:p w14:paraId="67ED3C55" w14:textId="77777777" w:rsidR="00D552AA" w:rsidRDefault="00D552AA" w:rsidP="00D552AA">
      <w:pPr>
        <w:widowControl w:val="0"/>
        <w:ind w:firstLine="709"/>
        <w:jc w:val="both"/>
        <w:rPr>
          <w:sz w:val="28"/>
          <w:szCs w:val="28"/>
        </w:rPr>
      </w:pPr>
      <w:r>
        <w:rPr>
          <w:sz w:val="28"/>
          <w:szCs w:val="28"/>
        </w:rPr>
        <w:t>По сравнению с бюджетными ассигнованиями 2022 года (4 486 018,7 тыс. рублей) на ф</w:t>
      </w:r>
      <w:r w:rsidRPr="00D104ED">
        <w:rPr>
          <w:sz w:val="28"/>
          <w:szCs w:val="28"/>
        </w:rPr>
        <w:t>инансовое обеспечение переданных государственных полномоч</w:t>
      </w:r>
      <w:r>
        <w:rPr>
          <w:sz w:val="28"/>
          <w:szCs w:val="28"/>
        </w:rPr>
        <w:t xml:space="preserve">ий в 2023 году прогнозируется рост бюджетных ассигнований на общую сумму 540 676,0 тыс. рублей. Основной рост (517 919,1 тыс. рублей) планируется на </w:t>
      </w:r>
      <w:r w:rsidRPr="00510E0C">
        <w:rPr>
          <w:sz w:val="28"/>
          <w:szCs w:val="28"/>
        </w:rPr>
        <w:t>обеспечени</w:t>
      </w:r>
      <w:r>
        <w:rPr>
          <w:sz w:val="28"/>
          <w:szCs w:val="28"/>
        </w:rPr>
        <w:t>е</w:t>
      </w:r>
      <w:r w:rsidRPr="00510E0C">
        <w:rPr>
          <w:sz w:val="28"/>
          <w:szCs w:val="28"/>
        </w:rPr>
        <w:t xml:space="preserve"> государственных гарантий реализации прав на получение общедоступного и бесплатного дошкольного образования,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r>
        <w:rPr>
          <w:sz w:val="28"/>
          <w:szCs w:val="28"/>
        </w:rPr>
        <w:t>.</w:t>
      </w:r>
    </w:p>
    <w:p w14:paraId="133070CF" w14:textId="77777777" w:rsidR="00D552AA" w:rsidRPr="002D310F" w:rsidRDefault="00D552AA" w:rsidP="00D552AA">
      <w:pPr>
        <w:widowControl w:val="0"/>
        <w:ind w:firstLine="709"/>
        <w:jc w:val="both"/>
        <w:rPr>
          <w:sz w:val="28"/>
          <w:szCs w:val="28"/>
        </w:rPr>
      </w:pPr>
      <w:r>
        <w:rPr>
          <w:sz w:val="28"/>
          <w:szCs w:val="28"/>
        </w:rPr>
        <w:t xml:space="preserve">На основании Законопроекта об областном бюджете, Проектом решения предусмотрены бюджетные ассигнования на </w:t>
      </w:r>
      <w:r w:rsidRPr="002D310F">
        <w:rPr>
          <w:sz w:val="28"/>
          <w:szCs w:val="28"/>
        </w:rPr>
        <w:t>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 – на 2023 год и на плановый период 2024 и 2025 годов в сумме 31 753,5 тыс. рублей ежегодно, что выше уровня 2022 года (29 911,5 тыс. рублей) на 1 842,0 тыс. рублей</w:t>
      </w:r>
      <w:r>
        <w:rPr>
          <w:sz w:val="28"/>
          <w:szCs w:val="28"/>
        </w:rPr>
        <w:t xml:space="preserve"> или 6,2%.</w:t>
      </w:r>
    </w:p>
    <w:p w14:paraId="44646634" w14:textId="77777777" w:rsidR="00D552AA" w:rsidRPr="002E4E1C" w:rsidRDefault="00D552AA" w:rsidP="00D552AA">
      <w:pPr>
        <w:ind w:firstLine="709"/>
        <w:jc w:val="both"/>
        <w:rPr>
          <w:sz w:val="28"/>
          <w:szCs w:val="28"/>
        </w:rPr>
      </w:pPr>
      <w:r w:rsidRPr="002E4E1C">
        <w:rPr>
          <w:sz w:val="28"/>
          <w:szCs w:val="28"/>
        </w:rPr>
        <w:t>Счетная палата обращает внимание на следующее.</w:t>
      </w:r>
    </w:p>
    <w:p w14:paraId="5AB1AAC9" w14:textId="77777777" w:rsidR="00D552AA" w:rsidRPr="002E4E1C" w:rsidRDefault="00D552AA" w:rsidP="00D552AA">
      <w:pPr>
        <w:ind w:firstLine="709"/>
        <w:jc w:val="both"/>
        <w:rPr>
          <w:sz w:val="28"/>
          <w:szCs w:val="28"/>
        </w:rPr>
      </w:pPr>
      <w:r w:rsidRPr="002E4E1C">
        <w:rPr>
          <w:sz w:val="28"/>
          <w:szCs w:val="28"/>
        </w:rPr>
        <w:t xml:space="preserve">На основании федерального закона от 29.12.2012 № 273-ФЗ «Об образовании в Российской Федерации», в Законодательное Собрание Оренбургской области внесен проект закона «Об изъятии отдельных государственных полномочий, переданных органам местного самоуправления муниципальных образований Оренбургской области, и признании утратившим силу Закона Оренбургской области «О наделении органов местного самоуправления Оренбургской области отдельными государственными полномочиями по финансовому обеспечению бесплатным двухразовым питанием лиц обучающихся с ограниченными возможностями здоровья в муниципальных общеобразовательных организациях, в том числе осваивающих программы начального общего, основного общего и среднего общего образования на дому».  </w:t>
      </w:r>
    </w:p>
    <w:p w14:paraId="6CF1CF50" w14:textId="77777777" w:rsidR="00D552AA" w:rsidRPr="002E4E1C" w:rsidRDefault="00D552AA" w:rsidP="00D552AA">
      <w:pPr>
        <w:ind w:firstLine="709"/>
        <w:jc w:val="both"/>
        <w:rPr>
          <w:sz w:val="28"/>
          <w:szCs w:val="28"/>
        </w:rPr>
      </w:pPr>
      <w:r w:rsidRPr="002E4E1C">
        <w:rPr>
          <w:sz w:val="28"/>
          <w:szCs w:val="28"/>
        </w:rPr>
        <w:t xml:space="preserve">Одновременно в Законодательном Собрании Оренбургской области находится проект закона «О внесении изменений в статью 14 закона Оренбургской области «Об образовании в Оренбургской области». Принятие законопроекта повлечет изъятие переданных органам местного самоуправления государственных полномочий Оренбургской области по финансовому обеспечению бесплатным двухразовым питанием обучающихся с ограниченными возможностями здоровья, в том числе осваивающих программы начального общего, основного общего и среднего общего образования на дому, и сокращение субвенций из областного бюджета, предназначенных на финансовое обеспечение переданных государственных полномочий. Вместе с тем законопроект устанавливает право предоставления из областного бюджета местным бюджетам субсидии на софинансирование обеспечения бесплатным двухразовым питанием обучающихся с </w:t>
      </w:r>
      <w:r w:rsidRPr="002E4E1C">
        <w:rPr>
          <w:sz w:val="28"/>
          <w:szCs w:val="28"/>
        </w:rPr>
        <w:lastRenderedPageBreak/>
        <w:t>ограниченными возможностями здоровья, порядке и на условиях, которые определяются Правительством Оренбургской области.</w:t>
      </w:r>
    </w:p>
    <w:p w14:paraId="13AB184A" w14:textId="77777777" w:rsidR="00D552AA" w:rsidRPr="002E4E1C" w:rsidRDefault="00D552AA" w:rsidP="00D552AA">
      <w:pPr>
        <w:ind w:firstLine="709"/>
        <w:jc w:val="both"/>
        <w:rPr>
          <w:sz w:val="28"/>
          <w:szCs w:val="28"/>
        </w:rPr>
      </w:pPr>
      <w:r w:rsidRPr="002E4E1C">
        <w:rPr>
          <w:sz w:val="28"/>
          <w:szCs w:val="28"/>
        </w:rPr>
        <w:t xml:space="preserve">Поправками к </w:t>
      </w:r>
      <w:r>
        <w:rPr>
          <w:sz w:val="28"/>
          <w:szCs w:val="28"/>
        </w:rPr>
        <w:t>П</w:t>
      </w:r>
      <w:r w:rsidRPr="002E4E1C">
        <w:rPr>
          <w:sz w:val="28"/>
          <w:szCs w:val="28"/>
        </w:rPr>
        <w:t xml:space="preserve">роекту закона об областном бюджете, принятому в 1 чтении, предусмотрена субсидия бюджетам муниципальных образований на обеспечение бесплатным питанием лиц с </w:t>
      </w:r>
      <w:r>
        <w:rPr>
          <w:sz w:val="28"/>
          <w:szCs w:val="28"/>
        </w:rPr>
        <w:t>ограниченными возможности здоровья</w:t>
      </w:r>
      <w:r w:rsidRPr="002E4E1C">
        <w:rPr>
          <w:sz w:val="28"/>
          <w:szCs w:val="28"/>
        </w:rPr>
        <w:t>. Её размер исчислен исходя из тех же параметров (стоимость питания, количество учащихся и учебных дней), но с учетом 5% софинансирования со стороны местных бюджетов (заключение комитета по бюджетной, налоговой и финансовой политике Законодательного Собрания).</w:t>
      </w:r>
    </w:p>
    <w:p w14:paraId="25CF9BD6" w14:textId="77777777" w:rsidR="00D552AA" w:rsidRPr="002E4E1C" w:rsidRDefault="00D552AA" w:rsidP="00D552AA">
      <w:pPr>
        <w:ind w:firstLine="709"/>
        <w:jc w:val="both"/>
        <w:rPr>
          <w:sz w:val="28"/>
          <w:szCs w:val="28"/>
        </w:rPr>
      </w:pPr>
      <w:r w:rsidRPr="002E4E1C">
        <w:rPr>
          <w:sz w:val="28"/>
          <w:szCs w:val="28"/>
        </w:rPr>
        <w:t>Счетная палата отмечает, что существует риск полного изъятия субвенции (или частичного в случае предоставления субсидии из областного бюджета) на осуществление выше</w:t>
      </w:r>
      <w:r>
        <w:rPr>
          <w:sz w:val="28"/>
          <w:szCs w:val="28"/>
        </w:rPr>
        <w:t>указанных</w:t>
      </w:r>
      <w:r w:rsidRPr="002E4E1C">
        <w:rPr>
          <w:sz w:val="28"/>
          <w:szCs w:val="28"/>
        </w:rPr>
        <w:t xml:space="preserve"> полномочий, что приведет к дополнительной нагрузке на бюджет города Оренбурга и потребует уточнения бюджета города Оренбурга.</w:t>
      </w:r>
    </w:p>
    <w:p w14:paraId="289A2920" w14:textId="77777777" w:rsidR="00D552AA" w:rsidRPr="00AC23AF" w:rsidRDefault="00D552AA" w:rsidP="004B49F2">
      <w:pPr>
        <w:pStyle w:val="aff5"/>
        <w:numPr>
          <w:ilvl w:val="0"/>
          <w:numId w:val="54"/>
        </w:numPr>
        <w:tabs>
          <w:tab w:val="left" w:pos="1134"/>
        </w:tabs>
        <w:ind w:left="0" w:firstLine="709"/>
        <w:jc w:val="both"/>
        <w:rPr>
          <w:sz w:val="28"/>
          <w:szCs w:val="28"/>
        </w:rPr>
      </w:pPr>
      <w:r w:rsidRPr="00AC23AF">
        <w:rPr>
          <w:sz w:val="28"/>
          <w:szCs w:val="28"/>
        </w:rPr>
        <w:t>За счет иных межбюджетных трансфертов из областного бюджета, Проектом решения предусмотрены бюджетные ассигнования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2023 год и на плановый период 2024 и 2025 годов в сумме 242 562,6 тыс. рублей ежегодно, что выше уровня 2022 года (235 645,1 тыс. рублей) на 6 917,5 тыс. рублей или 2,9%.</w:t>
      </w:r>
    </w:p>
    <w:p w14:paraId="3D2875EF" w14:textId="77777777" w:rsidR="00D552AA" w:rsidRPr="00AC23AF" w:rsidRDefault="00D552AA" w:rsidP="004B49F2">
      <w:pPr>
        <w:pStyle w:val="aff5"/>
        <w:widowControl w:val="0"/>
        <w:numPr>
          <w:ilvl w:val="0"/>
          <w:numId w:val="54"/>
        </w:numPr>
        <w:tabs>
          <w:tab w:val="left" w:pos="1134"/>
        </w:tabs>
        <w:ind w:left="0" w:firstLine="709"/>
        <w:jc w:val="both"/>
        <w:rPr>
          <w:sz w:val="28"/>
          <w:szCs w:val="28"/>
        </w:rPr>
      </w:pPr>
      <w:r w:rsidRPr="00AC23AF">
        <w:rPr>
          <w:sz w:val="28"/>
          <w:szCs w:val="28"/>
        </w:rPr>
        <w:t>В рамках комплекса процессных мероприятий «Организация предоставления начального общего, основного общего, среднего общего и дополнительного образования детям» предусматривается организация горячего питания в образовательных учреждениях за счет субсидий из областного бюджета и средств бюджета города Оренбурга.</w:t>
      </w:r>
    </w:p>
    <w:p w14:paraId="54412C56" w14:textId="77777777" w:rsidR="00D552AA" w:rsidRPr="003A3C3E" w:rsidRDefault="00D552AA" w:rsidP="00D552AA">
      <w:pPr>
        <w:widowControl w:val="0"/>
        <w:ind w:firstLine="709"/>
        <w:jc w:val="both"/>
        <w:rPr>
          <w:sz w:val="28"/>
          <w:szCs w:val="28"/>
        </w:rPr>
      </w:pPr>
      <w:r w:rsidRPr="003A3C3E">
        <w:rPr>
          <w:sz w:val="28"/>
          <w:szCs w:val="28"/>
        </w:rPr>
        <w:t xml:space="preserve">Проектом решения на организацию горячего питания предусмотрены следующие бюджетные ассигнования: </w:t>
      </w:r>
    </w:p>
    <w:p w14:paraId="634EC944" w14:textId="77777777" w:rsidR="00D552AA" w:rsidRPr="0064106D" w:rsidRDefault="00D552AA" w:rsidP="004B49F2">
      <w:pPr>
        <w:pStyle w:val="aff5"/>
        <w:widowControl w:val="0"/>
        <w:numPr>
          <w:ilvl w:val="0"/>
          <w:numId w:val="58"/>
        </w:numPr>
        <w:tabs>
          <w:tab w:val="left" w:pos="1134"/>
        </w:tabs>
        <w:ind w:left="0" w:firstLine="709"/>
        <w:jc w:val="both"/>
        <w:rPr>
          <w:sz w:val="28"/>
          <w:szCs w:val="28"/>
        </w:rPr>
      </w:pPr>
      <w:r w:rsidRPr="0064106D">
        <w:rPr>
          <w:sz w:val="28"/>
          <w:szCs w:val="28"/>
        </w:rPr>
        <w:t>в 2023 году – на сумму 496 052,6 тыс. рублей, что больше утвержденных ассигнований 2022 года (350 867,1 тыс. рублей) на 52 465,0 тыс. рублей или 11,8%;</w:t>
      </w:r>
    </w:p>
    <w:p w14:paraId="608C105D" w14:textId="77777777" w:rsidR="00D552AA" w:rsidRPr="0064106D" w:rsidRDefault="00D552AA" w:rsidP="004B49F2">
      <w:pPr>
        <w:pStyle w:val="aff5"/>
        <w:widowControl w:val="0"/>
        <w:numPr>
          <w:ilvl w:val="0"/>
          <w:numId w:val="58"/>
        </w:numPr>
        <w:tabs>
          <w:tab w:val="left" w:pos="1134"/>
        </w:tabs>
        <w:ind w:left="0" w:firstLine="709"/>
        <w:jc w:val="both"/>
        <w:rPr>
          <w:sz w:val="28"/>
          <w:szCs w:val="28"/>
        </w:rPr>
      </w:pPr>
      <w:r w:rsidRPr="0064106D">
        <w:rPr>
          <w:sz w:val="28"/>
          <w:szCs w:val="28"/>
        </w:rPr>
        <w:t>в 2024 году – на сумму 496 052,6 тыс. рублей, или на уровне 2023 года</w:t>
      </w:r>
    </w:p>
    <w:p w14:paraId="785CB7BE" w14:textId="77777777" w:rsidR="00D552AA" w:rsidRPr="0064106D" w:rsidRDefault="00D552AA" w:rsidP="004B49F2">
      <w:pPr>
        <w:pStyle w:val="aff5"/>
        <w:widowControl w:val="0"/>
        <w:numPr>
          <w:ilvl w:val="0"/>
          <w:numId w:val="58"/>
        </w:numPr>
        <w:tabs>
          <w:tab w:val="left" w:pos="1134"/>
        </w:tabs>
        <w:ind w:left="0" w:firstLine="709"/>
        <w:jc w:val="both"/>
        <w:rPr>
          <w:sz w:val="28"/>
          <w:szCs w:val="28"/>
        </w:rPr>
      </w:pPr>
      <w:r w:rsidRPr="0064106D">
        <w:rPr>
          <w:sz w:val="28"/>
          <w:szCs w:val="28"/>
        </w:rPr>
        <w:t>в 2025 году – на сумму 479 683,9 тыс. рублей, что меньше бюджетных ассигнований 2024 года на 16 368,7 тыс. рублей или 3,3%. Основной причиной сокращения ассигнований является уменьшение субсидии из областного бюджета. Из расчета представленного к проекту закона об областном бюджете следует, что предполагается уменьшение количества учащихся в образовательных организациях на 1402 человека.</w:t>
      </w:r>
    </w:p>
    <w:p w14:paraId="1801ECD0" w14:textId="77777777" w:rsidR="00D552AA" w:rsidRPr="00D5414C" w:rsidRDefault="00D552AA" w:rsidP="00D552AA">
      <w:pPr>
        <w:widowControl w:val="0"/>
        <w:ind w:firstLine="709"/>
        <w:jc w:val="both"/>
        <w:rPr>
          <w:sz w:val="28"/>
          <w:szCs w:val="28"/>
        </w:rPr>
      </w:pPr>
      <w:r w:rsidRPr="00D5414C">
        <w:rPr>
          <w:sz w:val="28"/>
          <w:szCs w:val="28"/>
        </w:rPr>
        <w:t>Проектом решения на организацию бесплатного горячего питания обучающихся с 1 по 4 классы предусмотрены бюджетные ассигнования на 2023 – 2024 год</w:t>
      </w:r>
      <w:r>
        <w:rPr>
          <w:sz w:val="28"/>
          <w:szCs w:val="28"/>
        </w:rPr>
        <w:t>ы</w:t>
      </w:r>
      <w:r w:rsidRPr="00D5414C">
        <w:rPr>
          <w:sz w:val="28"/>
          <w:szCs w:val="28"/>
        </w:rPr>
        <w:t xml:space="preserve"> в сумме по 395 501,7 тыс. рублей ежегодно. На плановый период 2025 года бюджетные ассигнования запланированы в сумме 379 133,0 тыс. рублей (с учетом предполагаемого уменьшения количества учащихся). Источником данных расходов являются: </w:t>
      </w:r>
    </w:p>
    <w:p w14:paraId="1CE6938C" w14:textId="77777777" w:rsidR="00D552AA" w:rsidRPr="0064106D" w:rsidRDefault="00D552AA" w:rsidP="004B49F2">
      <w:pPr>
        <w:pStyle w:val="aff5"/>
        <w:widowControl w:val="0"/>
        <w:numPr>
          <w:ilvl w:val="0"/>
          <w:numId w:val="59"/>
        </w:numPr>
        <w:tabs>
          <w:tab w:val="left" w:pos="1134"/>
        </w:tabs>
        <w:ind w:left="0" w:firstLine="709"/>
        <w:jc w:val="both"/>
        <w:rPr>
          <w:sz w:val="28"/>
          <w:szCs w:val="28"/>
        </w:rPr>
      </w:pPr>
      <w:r w:rsidRPr="0064106D">
        <w:rPr>
          <w:sz w:val="28"/>
          <w:szCs w:val="28"/>
        </w:rPr>
        <w:t xml:space="preserve">субсидии из областного и федерального бюджета (99,0% от общего объема </w:t>
      </w:r>
      <w:r w:rsidRPr="0064106D">
        <w:rPr>
          <w:sz w:val="28"/>
          <w:szCs w:val="28"/>
        </w:rPr>
        <w:lastRenderedPageBreak/>
        <w:t>от расходов на бесплатное питание): в 2023 - 2024 годах – 391 545,9 тыс. рублей и в 2025 году – 375 177,2 тыс. рублей;</w:t>
      </w:r>
    </w:p>
    <w:p w14:paraId="54B72D3C" w14:textId="77777777" w:rsidR="00D552AA" w:rsidRPr="0064106D" w:rsidRDefault="00D552AA" w:rsidP="004B49F2">
      <w:pPr>
        <w:pStyle w:val="aff5"/>
        <w:widowControl w:val="0"/>
        <w:numPr>
          <w:ilvl w:val="0"/>
          <w:numId w:val="59"/>
        </w:numPr>
        <w:tabs>
          <w:tab w:val="left" w:pos="1134"/>
        </w:tabs>
        <w:ind w:left="0" w:firstLine="709"/>
        <w:jc w:val="both"/>
        <w:rPr>
          <w:sz w:val="28"/>
          <w:szCs w:val="28"/>
        </w:rPr>
      </w:pPr>
      <w:r w:rsidRPr="0064106D">
        <w:rPr>
          <w:sz w:val="28"/>
          <w:szCs w:val="28"/>
        </w:rPr>
        <w:t>средства бюджета города Оренбурга: на 2023 год и на плановый период 2024 и 2025 годов по – 3 955,8 тыс. рублей ежегодно. Расходы за счет бюджета города Оренбурга планируются на условиях софинансирования к средствам из областного бюджета в размере 0,61 рублей на 1-го обучающегося в первую смену и 0,9 рубля во вторую смену.</w:t>
      </w:r>
    </w:p>
    <w:p w14:paraId="124F4CAA" w14:textId="56270972" w:rsidR="00D552AA" w:rsidRPr="00D64875" w:rsidRDefault="00D552AA" w:rsidP="00D552AA">
      <w:pPr>
        <w:widowControl w:val="0"/>
        <w:ind w:firstLine="709"/>
        <w:jc w:val="both"/>
        <w:rPr>
          <w:sz w:val="28"/>
          <w:szCs w:val="28"/>
        </w:rPr>
      </w:pPr>
      <w:r w:rsidRPr="00D64875">
        <w:rPr>
          <w:sz w:val="28"/>
          <w:szCs w:val="28"/>
        </w:rPr>
        <w:t xml:space="preserve">Согласно </w:t>
      </w:r>
      <w:r w:rsidR="00B601A6">
        <w:rPr>
          <w:sz w:val="28"/>
          <w:szCs w:val="28"/>
        </w:rPr>
        <w:t>Законопроекту</w:t>
      </w:r>
      <w:r>
        <w:rPr>
          <w:sz w:val="28"/>
          <w:szCs w:val="28"/>
        </w:rPr>
        <w:t xml:space="preserve"> </w:t>
      </w:r>
      <w:r w:rsidRPr="00D64875">
        <w:rPr>
          <w:sz w:val="28"/>
          <w:szCs w:val="28"/>
        </w:rPr>
        <w:t>об областном бюджете, средняя стоимость горячего завтрака или полдника на одного обучающегося рассчитана в сумме 61,41 рублей, горячего обеда - 89,7 рубля. Стоимость рассчитана на основании средней по Оренбургской области стоимости среднесуточных наборов пищевых продуктов для организации горячего питания по результатам федерального статистического наблюдения за потребительскими ценами на товары и услуги за год, предшествующий текущему финансовому году.</w:t>
      </w:r>
    </w:p>
    <w:p w14:paraId="073CBE86" w14:textId="0E49A4E0" w:rsidR="00D552AA" w:rsidRPr="007D4182" w:rsidRDefault="00D552AA" w:rsidP="00D552AA">
      <w:pPr>
        <w:widowControl w:val="0"/>
        <w:ind w:firstLine="709"/>
        <w:jc w:val="both"/>
        <w:rPr>
          <w:sz w:val="28"/>
          <w:szCs w:val="28"/>
        </w:rPr>
      </w:pPr>
      <w:r w:rsidRPr="007D4182">
        <w:rPr>
          <w:sz w:val="28"/>
          <w:szCs w:val="28"/>
        </w:rPr>
        <w:t xml:space="preserve">На дополнительное финансовое обеспечение мероприятий по организации питания обучающихся 5 - 11 классов предусмотрены бюджетные ассигнования на 2023 год и плановый период 2024 и 2025 годов в сумме по </w:t>
      </w:r>
      <w:r w:rsidR="00B601A6">
        <w:rPr>
          <w:sz w:val="28"/>
          <w:szCs w:val="28"/>
        </w:rPr>
        <w:t>77 824,3 тыс. рублей. Источниками</w:t>
      </w:r>
      <w:r w:rsidRPr="007D4182">
        <w:rPr>
          <w:sz w:val="28"/>
          <w:szCs w:val="28"/>
        </w:rPr>
        <w:t xml:space="preserve"> данных расходов являются: </w:t>
      </w:r>
    </w:p>
    <w:p w14:paraId="4065C6F6" w14:textId="77777777" w:rsidR="00D552AA" w:rsidRPr="00903458" w:rsidRDefault="00D552AA" w:rsidP="004B49F2">
      <w:pPr>
        <w:pStyle w:val="aff5"/>
        <w:widowControl w:val="0"/>
        <w:numPr>
          <w:ilvl w:val="0"/>
          <w:numId w:val="60"/>
        </w:numPr>
        <w:tabs>
          <w:tab w:val="left" w:pos="1134"/>
        </w:tabs>
        <w:ind w:left="0" w:firstLine="709"/>
        <w:jc w:val="both"/>
        <w:rPr>
          <w:sz w:val="28"/>
          <w:szCs w:val="28"/>
        </w:rPr>
      </w:pPr>
      <w:r w:rsidRPr="00903458">
        <w:rPr>
          <w:sz w:val="28"/>
          <w:szCs w:val="28"/>
        </w:rPr>
        <w:t xml:space="preserve">субсидии из областного бюджета: по 51 277,5 тыс. рублей ежегодно, что соответствует </w:t>
      </w:r>
      <w:r>
        <w:rPr>
          <w:sz w:val="28"/>
          <w:szCs w:val="28"/>
        </w:rPr>
        <w:t>Законопроекту</w:t>
      </w:r>
      <w:r w:rsidRPr="00903458">
        <w:rPr>
          <w:sz w:val="28"/>
          <w:szCs w:val="28"/>
        </w:rPr>
        <w:t xml:space="preserve"> об областном бюджете; </w:t>
      </w:r>
    </w:p>
    <w:p w14:paraId="1B8EB29F" w14:textId="77777777" w:rsidR="00D552AA" w:rsidRPr="00903458" w:rsidRDefault="00D552AA" w:rsidP="004B49F2">
      <w:pPr>
        <w:pStyle w:val="aff5"/>
        <w:widowControl w:val="0"/>
        <w:numPr>
          <w:ilvl w:val="0"/>
          <w:numId w:val="60"/>
        </w:numPr>
        <w:tabs>
          <w:tab w:val="left" w:pos="1134"/>
        </w:tabs>
        <w:ind w:left="0" w:firstLine="709"/>
        <w:jc w:val="both"/>
        <w:rPr>
          <w:sz w:val="28"/>
          <w:szCs w:val="28"/>
        </w:rPr>
      </w:pPr>
      <w:r w:rsidRPr="00903458">
        <w:rPr>
          <w:sz w:val="28"/>
          <w:szCs w:val="28"/>
        </w:rPr>
        <w:t>средства бюджета города Оренбурга: по 26 546,8 тыс. рублей ежегодно. Бюджетные ассигнования рассчитаны исходя из количества учащихся с 5 по 11 класс и размера дополнительного финансового обеспечения в размере 5 рублей, что соответствует Порядку 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 утвержденного постановлением администрации города Оренбурга от 16.12.2014 № 3162-п (далее – Порядок № 3162-п) и методики формирования бюджета.</w:t>
      </w:r>
    </w:p>
    <w:p w14:paraId="4C673CC7" w14:textId="7A0D8C81" w:rsidR="00D552AA" w:rsidRPr="001E5AD7" w:rsidRDefault="00D552AA" w:rsidP="00D552AA">
      <w:pPr>
        <w:widowControl w:val="0"/>
        <w:ind w:firstLine="709"/>
        <w:jc w:val="both"/>
        <w:rPr>
          <w:sz w:val="28"/>
          <w:szCs w:val="28"/>
        </w:rPr>
      </w:pPr>
      <w:r w:rsidRPr="001E5AD7">
        <w:rPr>
          <w:sz w:val="28"/>
          <w:szCs w:val="28"/>
        </w:rPr>
        <w:t xml:space="preserve">На основании Порядка № 3162-п на организацию бесплатного питания за счет бюджета города Оренбурга предусмотрены дополнительные </w:t>
      </w:r>
      <w:r>
        <w:rPr>
          <w:sz w:val="28"/>
          <w:szCs w:val="28"/>
        </w:rPr>
        <w:t>средства на</w:t>
      </w:r>
      <w:r w:rsidRPr="001E5AD7">
        <w:rPr>
          <w:sz w:val="28"/>
          <w:szCs w:val="28"/>
        </w:rPr>
        <w:t xml:space="preserve"> 202</w:t>
      </w:r>
      <w:r>
        <w:rPr>
          <w:sz w:val="28"/>
          <w:szCs w:val="28"/>
        </w:rPr>
        <w:t>3</w:t>
      </w:r>
      <w:r w:rsidRPr="001E5AD7">
        <w:rPr>
          <w:sz w:val="28"/>
          <w:szCs w:val="28"/>
        </w:rPr>
        <w:t xml:space="preserve"> год и планов</w:t>
      </w:r>
      <w:r>
        <w:rPr>
          <w:sz w:val="28"/>
          <w:szCs w:val="28"/>
        </w:rPr>
        <w:t>ый</w:t>
      </w:r>
      <w:r w:rsidRPr="001E5AD7">
        <w:rPr>
          <w:sz w:val="28"/>
          <w:szCs w:val="28"/>
        </w:rPr>
        <w:t xml:space="preserve"> период 202</w:t>
      </w:r>
      <w:r>
        <w:rPr>
          <w:sz w:val="28"/>
          <w:szCs w:val="28"/>
        </w:rPr>
        <w:t>4</w:t>
      </w:r>
      <w:r w:rsidRPr="001E5AD7">
        <w:rPr>
          <w:sz w:val="28"/>
          <w:szCs w:val="28"/>
        </w:rPr>
        <w:t xml:space="preserve"> и 202</w:t>
      </w:r>
      <w:r>
        <w:rPr>
          <w:sz w:val="28"/>
          <w:szCs w:val="28"/>
        </w:rPr>
        <w:t>5</w:t>
      </w:r>
      <w:r w:rsidRPr="001E5AD7">
        <w:rPr>
          <w:sz w:val="28"/>
          <w:szCs w:val="28"/>
        </w:rPr>
        <w:t xml:space="preserve"> годов в сумме </w:t>
      </w:r>
      <w:r>
        <w:rPr>
          <w:sz w:val="28"/>
          <w:szCs w:val="28"/>
        </w:rPr>
        <w:t>по 22 726,5 </w:t>
      </w:r>
      <w:r w:rsidRPr="001E5AD7">
        <w:rPr>
          <w:sz w:val="28"/>
          <w:szCs w:val="28"/>
        </w:rPr>
        <w:t xml:space="preserve">тыс. рублей </w:t>
      </w:r>
      <w:r>
        <w:rPr>
          <w:sz w:val="28"/>
          <w:szCs w:val="28"/>
        </w:rPr>
        <w:t>ежегодно</w:t>
      </w:r>
      <w:r w:rsidRPr="001E5AD7">
        <w:rPr>
          <w:sz w:val="28"/>
          <w:szCs w:val="28"/>
        </w:rPr>
        <w:t xml:space="preserve">. Бюджетные ассигнования рассчитаны исходя из </w:t>
      </w:r>
      <w:r>
        <w:rPr>
          <w:sz w:val="28"/>
          <w:szCs w:val="28"/>
        </w:rPr>
        <w:t xml:space="preserve">прогнозируемого </w:t>
      </w:r>
      <w:r w:rsidRPr="001E5AD7">
        <w:rPr>
          <w:sz w:val="28"/>
          <w:szCs w:val="28"/>
        </w:rPr>
        <w:t>количества учащихся</w:t>
      </w:r>
      <w:r>
        <w:rPr>
          <w:sz w:val="28"/>
          <w:szCs w:val="28"/>
        </w:rPr>
        <w:t>.</w:t>
      </w:r>
      <w:r w:rsidRPr="001E5AD7">
        <w:rPr>
          <w:sz w:val="28"/>
          <w:szCs w:val="28"/>
        </w:rPr>
        <w:t xml:space="preserve"> </w:t>
      </w:r>
      <w:r>
        <w:rPr>
          <w:sz w:val="28"/>
          <w:szCs w:val="28"/>
        </w:rPr>
        <w:t>Р</w:t>
      </w:r>
      <w:r w:rsidRPr="001E5AD7">
        <w:rPr>
          <w:sz w:val="28"/>
          <w:szCs w:val="28"/>
        </w:rPr>
        <w:t xml:space="preserve">азмер частичного возмещения горячего завтрака </w:t>
      </w:r>
      <w:r>
        <w:rPr>
          <w:sz w:val="28"/>
          <w:szCs w:val="28"/>
        </w:rPr>
        <w:t>определен в сумме –</w:t>
      </w:r>
      <w:r w:rsidRPr="001E5AD7">
        <w:rPr>
          <w:sz w:val="28"/>
          <w:szCs w:val="28"/>
        </w:rPr>
        <w:t xml:space="preserve"> 4,</w:t>
      </w:r>
      <w:r>
        <w:rPr>
          <w:sz w:val="28"/>
          <w:szCs w:val="28"/>
        </w:rPr>
        <w:t>39</w:t>
      </w:r>
      <w:r w:rsidRPr="001E5AD7">
        <w:rPr>
          <w:sz w:val="28"/>
          <w:szCs w:val="28"/>
        </w:rPr>
        <w:t xml:space="preserve"> рубля и горячего обеда в </w:t>
      </w:r>
      <w:r>
        <w:rPr>
          <w:sz w:val="28"/>
          <w:szCs w:val="28"/>
        </w:rPr>
        <w:t>сумме – 4,1</w:t>
      </w:r>
      <w:r w:rsidRPr="001E5AD7">
        <w:rPr>
          <w:sz w:val="28"/>
          <w:szCs w:val="28"/>
        </w:rPr>
        <w:t xml:space="preserve"> рубл</w:t>
      </w:r>
      <w:r>
        <w:rPr>
          <w:sz w:val="28"/>
          <w:szCs w:val="28"/>
        </w:rPr>
        <w:t>я</w:t>
      </w:r>
      <w:r w:rsidRPr="001E5AD7">
        <w:rPr>
          <w:sz w:val="28"/>
          <w:szCs w:val="28"/>
        </w:rPr>
        <w:t>, что соответствует Порядку и ме</w:t>
      </w:r>
      <w:r w:rsidR="00B601A6">
        <w:rPr>
          <w:sz w:val="28"/>
          <w:szCs w:val="28"/>
        </w:rPr>
        <w:t>тодике</w:t>
      </w:r>
      <w:r w:rsidRPr="001E5AD7">
        <w:rPr>
          <w:sz w:val="28"/>
          <w:szCs w:val="28"/>
        </w:rPr>
        <w:t xml:space="preserve"> формирования бюджета.</w:t>
      </w:r>
    </w:p>
    <w:p w14:paraId="2F936EEB" w14:textId="77777777" w:rsidR="00D552AA" w:rsidRPr="00AC23AF" w:rsidRDefault="00D552AA" w:rsidP="004B49F2">
      <w:pPr>
        <w:pStyle w:val="aff5"/>
        <w:numPr>
          <w:ilvl w:val="0"/>
          <w:numId w:val="65"/>
        </w:numPr>
        <w:tabs>
          <w:tab w:val="left" w:pos="1134"/>
        </w:tabs>
        <w:ind w:left="0" w:firstLine="709"/>
        <w:jc w:val="both"/>
        <w:rPr>
          <w:sz w:val="28"/>
          <w:szCs w:val="28"/>
        </w:rPr>
      </w:pPr>
      <w:r w:rsidRPr="00AC23AF">
        <w:rPr>
          <w:sz w:val="28"/>
          <w:szCs w:val="28"/>
        </w:rPr>
        <w:t>На основании Законопроекта об областном бюджете Проектом решения предусмотрены бюджетные ассигнования на выполнение государственных полномочий по следующим мероприятиям:</w:t>
      </w:r>
    </w:p>
    <w:p w14:paraId="4612F1EE" w14:textId="77777777" w:rsidR="00D552AA" w:rsidRPr="00903458" w:rsidRDefault="00D552AA" w:rsidP="004B49F2">
      <w:pPr>
        <w:pStyle w:val="aff5"/>
        <w:numPr>
          <w:ilvl w:val="0"/>
          <w:numId w:val="61"/>
        </w:numPr>
        <w:tabs>
          <w:tab w:val="left" w:pos="1134"/>
        </w:tabs>
        <w:ind w:left="0" w:firstLine="709"/>
        <w:jc w:val="both"/>
        <w:rPr>
          <w:sz w:val="28"/>
          <w:szCs w:val="28"/>
        </w:rPr>
      </w:pPr>
      <w:r w:rsidRPr="00903458">
        <w:rPr>
          <w:sz w:val="28"/>
          <w:szCs w:val="28"/>
        </w:rP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 на 2023 год и на плановый период 2024 и 2025 годов в сумме 68 513,8 тыс. рублей ежегодно, что выше уровня 2022 года (62 443,3 тыс. рублей) на 5 570,5 тыс. рублей;</w:t>
      </w:r>
    </w:p>
    <w:p w14:paraId="5FD81904" w14:textId="77777777" w:rsidR="00D552AA" w:rsidRPr="00903458" w:rsidRDefault="00D552AA" w:rsidP="004B49F2">
      <w:pPr>
        <w:pStyle w:val="aff5"/>
        <w:numPr>
          <w:ilvl w:val="0"/>
          <w:numId w:val="61"/>
        </w:numPr>
        <w:tabs>
          <w:tab w:val="left" w:pos="1134"/>
        </w:tabs>
        <w:ind w:left="0" w:firstLine="709"/>
        <w:jc w:val="both"/>
        <w:rPr>
          <w:sz w:val="28"/>
          <w:szCs w:val="28"/>
        </w:rPr>
      </w:pPr>
      <w:r w:rsidRPr="00903458">
        <w:rPr>
          <w:sz w:val="28"/>
          <w:szCs w:val="28"/>
        </w:rPr>
        <w:lastRenderedPageBreak/>
        <w:t>осуществление переданных полномочий по содержанию ребенка в семье опекуна – на 2023 год и на плановый период 2024 и 2025 годов в сумме 72 349,0 тыс. рублей ежегодно, что выше уровня 2022 года (67 002,6 тыс. рублей) на 5 346,4 тыс. рублей;</w:t>
      </w:r>
    </w:p>
    <w:p w14:paraId="00449B54" w14:textId="77777777" w:rsidR="00D552AA" w:rsidRPr="00903458" w:rsidRDefault="00D552AA" w:rsidP="004B49F2">
      <w:pPr>
        <w:pStyle w:val="aff5"/>
        <w:numPr>
          <w:ilvl w:val="0"/>
          <w:numId w:val="61"/>
        </w:numPr>
        <w:tabs>
          <w:tab w:val="left" w:pos="1134"/>
        </w:tabs>
        <w:ind w:left="0" w:firstLine="709"/>
        <w:jc w:val="both"/>
        <w:rPr>
          <w:sz w:val="28"/>
          <w:szCs w:val="28"/>
        </w:rPr>
      </w:pPr>
      <w:r w:rsidRPr="00903458">
        <w:rPr>
          <w:sz w:val="28"/>
          <w:szCs w:val="28"/>
        </w:rPr>
        <w:t>осуществление переданных полномочий по содержанию ребенка в приемной семье, а также выплате вознаграждения, причитающегося приемному родителю – на 2023 год и на плановый период 2024 и 2025 годов в сумме 23 637,3 тыс. рублей ежегодно, что выше уровня 2022 года (20 604,0 тыс. рублей) на 3 033,3 тыс. рублей;</w:t>
      </w:r>
    </w:p>
    <w:p w14:paraId="63079611" w14:textId="77777777" w:rsidR="00D552AA" w:rsidRPr="00903458" w:rsidRDefault="00D552AA" w:rsidP="004B49F2">
      <w:pPr>
        <w:pStyle w:val="aff5"/>
        <w:numPr>
          <w:ilvl w:val="0"/>
          <w:numId w:val="61"/>
        </w:numPr>
        <w:tabs>
          <w:tab w:val="left" w:pos="1134"/>
        </w:tabs>
        <w:ind w:left="0" w:firstLine="709"/>
        <w:jc w:val="both"/>
        <w:rPr>
          <w:sz w:val="28"/>
          <w:szCs w:val="28"/>
        </w:rPr>
      </w:pPr>
      <w:r w:rsidRPr="00903458">
        <w:rPr>
          <w:sz w:val="28"/>
          <w:szCs w:val="28"/>
        </w:rPr>
        <w:t>выполнение государственных полномочий по организации и осуществлению деятельности по опеке и попечительству над несовершеннолетними – на 2023 год и на плановый период 2024 и 2025 годов в сумме 14 836,8 тыс. рублей ежегодно, что выше уровня 2022 года (12 683,8 тыс. рублей) на 2 153,0 тыс. рублей.</w:t>
      </w:r>
    </w:p>
    <w:p w14:paraId="3514FEFE" w14:textId="77777777" w:rsidR="00D552AA" w:rsidRPr="002E4E1C" w:rsidRDefault="00D552AA" w:rsidP="00D552AA">
      <w:pPr>
        <w:ind w:firstLine="709"/>
        <w:jc w:val="both"/>
        <w:rPr>
          <w:sz w:val="28"/>
          <w:szCs w:val="28"/>
        </w:rPr>
      </w:pPr>
      <w:r w:rsidRPr="002E4E1C">
        <w:rPr>
          <w:sz w:val="28"/>
          <w:szCs w:val="28"/>
        </w:rPr>
        <w:t xml:space="preserve">В Законодательное Собрание Оренбургской области внесен проект закона о внесении изменений в закон «О наделении органов местного самоуправления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 (в части внесения изменений в методику расчета размера субвенции на обеспечение переданных государственных полномочий). Внесенный проект закона предусматривает расходы на аттестацию прикладного программного обеспечения автоматизированной информационной системы государственного банка данных о детях, оставшихся без попечения родителей, в размере 100,0 тыс. рублей. </w:t>
      </w:r>
      <w:r>
        <w:rPr>
          <w:sz w:val="28"/>
          <w:szCs w:val="28"/>
        </w:rPr>
        <w:t>Законопроект</w:t>
      </w:r>
      <w:r w:rsidRPr="002E4E1C">
        <w:rPr>
          <w:sz w:val="28"/>
          <w:szCs w:val="28"/>
        </w:rPr>
        <w:t xml:space="preserve"> об областном бюджете </w:t>
      </w:r>
      <w:r>
        <w:rPr>
          <w:sz w:val="28"/>
          <w:szCs w:val="28"/>
        </w:rPr>
        <w:t>(</w:t>
      </w:r>
      <w:r>
        <w:rPr>
          <w:sz w:val="28"/>
          <w:szCs w:val="28"/>
          <w:lang w:val="en-US"/>
        </w:rPr>
        <w:t>I</w:t>
      </w:r>
      <w:r>
        <w:rPr>
          <w:sz w:val="28"/>
          <w:szCs w:val="28"/>
        </w:rPr>
        <w:t xml:space="preserve"> чтение) </w:t>
      </w:r>
      <w:r w:rsidRPr="002E4E1C">
        <w:rPr>
          <w:sz w:val="28"/>
          <w:szCs w:val="28"/>
        </w:rPr>
        <w:t xml:space="preserve">не учитывает эти изменения. Кроме этого, </w:t>
      </w:r>
      <w:r>
        <w:rPr>
          <w:sz w:val="28"/>
          <w:szCs w:val="28"/>
        </w:rPr>
        <w:t>Законопроект</w:t>
      </w:r>
      <w:r w:rsidRPr="002E4E1C">
        <w:rPr>
          <w:sz w:val="28"/>
          <w:szCs w:val="28"/>
        </w:rPr>
        <w:t xml:space="preserve"> об областном бюджете предусматривает норматив расходов на обеспечение деятельности переданных отдельных государственных полномочий в размере 562,0 тыс. рублей. Тогда как, в действующей редакции закона при расчете применяется не норматив, а «годовой фонд оплаты труда с учетом начислений на выплаты по оплате труда специалиста по организации и осуществлению деятельности по опеке и попечительству над несовершеннолетними, рассчитанный исходя из максимального должностного оклада специалиста I категории государственной гражданской службы Оренбургской области, по нормативным правовым актам Оренбургской области».</w:t>
      </w:r>
    </w:p>
    <w:p w14:paraId="01871EF5" w14:textId="77777777" w:rsidR="00D552AA" w:rsidRPr="002E4E1C" w:rsidRDefault="00D552AA" w:rsidP="00D552AA">
      <w:pPr>
        <w:ind w:firstLine="709"/>
        <w:jc w:val="both"/>
        <w:rPr>
          <w:sz w:val="28"/>
          <w:szCs w:val="28"/>
        </w:rPr>
      </w:pPr>
      <w:r w:rsidRPr="002E4E1C">
        <w:rPr>
          <w:sz w:val="28"/>
          <w:szCs w:val="28"/>
        </w:rPr>
        <w:t xml:space="preserve">Счетная палата обращает внимание, что при принятии </w:t>
      </w:r>
      <w:r>
        <w:rPr>
          <w:sz w:val="28"/>
          <w:szCs w:val="28"/>
        </w:rPr>
        <w:t>Законопроекта</w:t>
      </w:r>
      <w:r w:rsidRPr="002E4E1C">
        <w:rPr>
          <w:sz w:val="28"/>
          <w:szCs w:val="28"/>
        </w:rPr>
        <w:t xml:space="preserve"> об областном бюджете размер субвенции может быть изменен</w:t>
      </w:r>
      <w:r>
        <w:rPr>
          <w:sz w:val="28"/>
          <w:szCs w:val="28"/>
        </w:rPr>
        <w:t>, в связи с чем возникнет необходимость внесения</w:t>
      </w:r>
      <w:r w:rsidRPr="002E4E1C">
        <w:rPr>
          <w:sz w:val="28"/>
          <w:szCs w:val="28"/>
        </w:rPr>
        <w:t xml:space="preserve"> изменени</w:t>
      </w:r>
      <w:r>
        <w:rPr>
          <w:sz w:val="28"/>
          <w:szCs w:val="28"/>
        </w:rPr>
        <w:t>й</w:t>
      </w:r>
      <w:r w:rsidRPr="002E4E1C">
        <w:rPr>
          <w:sz w:val="28"/>
          <w:szCs w:val="28"/>
        </w:rPr>
        <w:t xml:space="preserve"> в бюджет города Оренбурга.</w:t>
      </w:r>
    </w:p>
    <w:p w14:paraId="37BB57D3" w14:textId="77777777" w:rsidR="00D552AA" w:rsidRPr="00903458" w:rsidRDefault="00D552AA" w:rsidP="004B49F2">
      <w:pPr>
        <w:pStyle w:val="aff5"/>
        <w:numPr>
          <w:ilvl w:val="0"/>
          <w:numId w:val="54"/>
        </w:numPr>
        <w:tabs>
          <w:tab w:val="left" w:pos="0"/>
          <w:tab w:val="left" w:pos="1134"/>
        </w:tabs>
        <w:ind w:left="0" w:firstLine="709"/>
        <w:jc w:val="both"/>
        <w:rPr>
          <w:sz w:val="28"/>
          <w:szCs w:val="28"/>
        </w:rPr>
      </w:pPr>
      <w:r w:rsidRPr="00903458">
        <w:rPr>
          <w:sz w:val="28"/>
          <w:szCs w:val="28"/>
        </w:rPr>
        <w:t>В рамках комплекса процессных мероприятий «Организация предоставления общедоступного дошкольного образования, присмотра и ухода за детьми» за счет средств бюджета города Оренбурга (с учетом дотаций из областного бюджета) Проектом решения на 2023 год предусмотрены бюджетные ассигнования в сумме 1 572 876,8 тыс. рублей, что ниже уровня 2022 года (1 648 100,0 тыс. рублей) на сумму 75 223,2 тыс. рублей или 4,6%. Согласно пояснительной записке к Проекту бюджета и дополнительно полученных расчетов от Управления образования, основной причиной является уменьшение дотации из вышестоящих бюджетов.</w:t>
      </w:r>
    </w:p>
    <w:p w14:paraId="292503AF" w14:textId="77777777" w:rsidR="00D552AA" w:rsidRPr="001E5AD7" w:rsidRDefault="00D552AA" w:rsidP="00D552AA">
      <w:pPr>
        <w:ind w:firstLine="709"/>
        <w:jc w:val="both"/>
        <w:rPr>
          <w:sz w:val="28"/>
          <w:szCs w:val="28"/>
        </w:rPr>
      </w:pPr>
      <w:r w:rsidRPr="001E5AD7">
        <w:rPr>
          <w:sz w:val="28"/>
          <w:szCs w:val="28"/>
        </w:rPr>
        <w:lastRenderedPageBreak/>
        <w:t>Согласно представленным с Проектом решения расчет</w:t>
      </w:r>
      <w:r>
        <w:rPr>
          <w:sz w:val="28"/>
          <w:szCs w:val="28"/>
        </w:rPr>
        <w:t>ам</w:t>
      </w:r>
      <w:r w:rsidRPr="001E5AD7">
        <w:rPr>
          <w:sz w:val="28"/>
          <w:szCs w:val="28"/>
        </w:rPr>
        <w:t xml:space="preserve"> от Управления образования основной объем бюджетных ассигнований 202</w:t>
      </w:r>
      <w:r>
        <w:rPr>
          <w:sz w:val="28"/>
          <w:szCs w:val="28"/>
        </w:rPr>
        <w:t>3</w:t>
      </w:r>
      <w:r w:rsidRPr="001E5AD7">
        <w:rPr>
          <w:sz w:val="28"/>
          <w:szCs w:val="28"/>
        </w:rPr>
        <w:t xml:space="preserve"> года предлагается направить по следующим направлениям:</w:t>
      </w:r>
    </w:p>
    <w:p w14:paraId="0C0B2133" w14:textId="77777777" w:rsidR="00D552AA" w:rsidRPr="00903458" w:rsidRDefault="00D552AA" w:rsidP="004B49F2">
      <w:pPr>
        <w:pStyle w:val="aff5"/>
        <w:numPr>
          <w:ilvl w:val="0"/>
          <w:numId w:val="62"/>
        </w:numPr>
        <w:tabs>
          <w:tab w:val="left" w:pos="1134"/>
        </w:tabs>
        <w:ind w:left="0" w:firstLine="709"/>
        <w:jc w:val="both"/>
        <w:rPr>
          <w:sz w:val="28"/>
          <w:szCs w:val="28"/>
        </w:rPr>
      </w:pPr>
      <w:r w:rsidRPr="00903458">
        <w:rPr>
          <w:sz w:val="28"/>
          <w:szCs w:val="28"/>
        </w:rPr>
        <w:t>выплату заработной платы, прочие выплаты и начисления на оплату труда в сумме – 735 254,1 тыс. рублей (с учетом расхода на новую сеть (детские сады в п. Ростоши на 220 мест, ЖК «Дубки» на 300 мест и индексации заработной платы);</w:t>
      </w:r>
    </w:p>
    <w:p w14:paraId="22056617" w14:textId="77777777" w:rsidR="00D552AA" w:rsidRPr="00903458" w:rsidRDefault="00D552AA" w:rsidP="004B49F2">
      <w:pPr>
        <w:pStyle w:val="aff5"/>
        <w:numPr>
          <w:ilvl w:val="0"/>
          <w:numId w:val="62"/>
        </w:numPr>
        <w:tabs>
          <w:tab w:val="left" w:pos="1134"/>
        </w:tabs>
        <w:ind w:left="0" w:firstLine="709"/>
        <w:jc w:val="both"/>
        <w:rPr>
          <w:sz w:val="28"/>
          <w:szCs w:val="28"/>
        </w:rPr>
      </w:pPr>
      <w:r w:rsidRPr="00903458">
        <w:rPr>
          <w:sz w:val="28"/>
          <w:szCs w:val="28"/>
        </w:rPr>
        <w:t>коммунальные расходы и услуги связи в сумме – 202 199,9 тыс. рублей;</w:t>
      </w:r>
    </w:p>
    <w:p w14:paraId="442A3B8D" w14:textId="77777777" w:rsidR="00D552AA" w:rsidRPr="00903458" w:rsidRDefault="00D552AA" w:rsidP="004B49F2">
      <w:pPr>
        <w:pStyle w:val="aff5"/>
        <w:numPr>
          <w:ilvl w:val="0"/>
          <w:numId w:val="62"/>
        </w:numPr>
        <w:tabs>
          <w:tab w:val="left" w:pos="1134"/>
        </w:tabs>
        <w:ind w:left="0" w:firstLine="709"/>
        <w:jc w:val="both"/>
        <w:rPr>
          <w:sz w:val="28"/>
          <w:szCs w:val="28"/>
        </w:rPr>
      </w:pPr>
      <w:r w:rsidRPr="00903458">
        <w:rPr>
          <w:sz w:val="28"/>
          <w:szCs w:val="28"/>
        </w:rPr>
        <w:t>услуги по содержанию имущества в сумме – 74 541,8 тыс. рублей</w:t>
      </w:r>
      <w:r>
        <w:rPr>
          <w:sz w:val="28"/>
          <w:szCs w:val="28"/>
        </w:rPr>
        <w:t>,</w:t>
      </w:r>
      <w:r w:rsidRPr="00903458">
        <w:rPr>
          <w:sz w:val="28"/>
          <w:szCs w:val="28"/>
        </w:rPr>
        <w:t xml:space="preserve"> </w:t>
      </w:r>
      <w:r>
        <w:rPr>
          <w:sz w:val="28"/>
          <w:szCs w:val="28"/>
        </w:rPr>
        <w:t>из них</w:t>
      </w:r>
      <w:r w:rsidRPr="00903458">
        <w:rPr>
          <w:sz w:val="28"/>
          <w:szCs w:val="28"/>
        </w:rPr>
        <w:t>: аварийное и техническое обслуживание зданий в сумме – 7 910,0 тыс. рублей, обслуживание кухонного оборудования и его ремонт в сумме – 4 463,9 тыс. рублей, обслуживание системы АПС «Стрелец Мониторинг» в сумме – 4 948,5 тыс. рублей, исполнение наказов депутатов Оренбургского городского Совета в сумме – 35 700,0 тыс. рублей, прочие ремонтные работы в сумме – 3 000,0 тыс. рублей, софинансирование для участия в федеральных программах по модернизации дошкольных учреждений в сумме – 10 000,0 тыс. рублей, техническое обслуживание видеонаблюдения в сумме – 3 934,0 тыс. рублей и прочие расходы в сумме – 2 950,0 тыс. рублей;</w:t>
      </w:r>
    </w:p>
    <w:p w14:paraId="233B56BB" w14:textId="77777777" w:rsidR="00D552AA" w:rsidRDefault="00D552AA" w:rsidP="004B49F2">
      <w:pPr>
        <w:pStyle w:val="aff5"/>
        <w:numPr>
          <w:ilvl w:val="0"/>
          <w:numId w:val="62"/>
        </w:numPr>
        <w:tabs>
          <w:tab w:val="left" w:pos="1134"/>
        </w:tabs>
        <w:ind w:left="0" w:firstLine="709"/>
        <w:jc w:val="both"/>
        <w:rPr>
          <w:sz w:val="28"/>
          <w:szCs w:val="28"/>
        </w:rPr>
      </w:pPr>
      <w:r w:rsidRPr="00903458">
        <w:rPr>
          <w:sz w:val="28"/>
          <w:szCs w:val="28"/>
        </w:rPr>
        <w:t>прочие услуги и работы в сумме –424 322,9 тыс. рублей</w:t>
      </w:r>
      <w:r>
        <w:rPr>
          <w:sz w:val="28"/>
          <w:szCs w:val="28"/>
        </w:rPr>
        <w:t>,</w:t>
      </w:r>
      <w:r w:rsidRPr="00903458">
        <w:rPr>
          <w:sz w:val="28"/>
          <w:szCs w:val="28"/>
        </w:rPr>
        <w:t xml:space="preserve"> </w:t>
      </w:r>
      <w:r>
        <w:rPr>
          <w:sz w:val="28"/>
          <w:szCs w:val="28"/>
        </w:rPr>
        <w:t xml:space="preserve">из них: </w:t>
      </w:r>
      <w:r w:rsidRPr="00903458">
        <w:rPr>
          <w:sz w:val="28"/>
          <w:szCs w:val="28"/>
        </w:rPr>
        <w:t>организацию питания детей в сумме 415 935,3 тыс. рублей исходя из стоимости одного дето-дня в размере 189,0 рублей</w:t>
      </w:r>
      <w:r>
        <w:rPr>
          <w:sz w:val="28"/>
          <w:szCs w:val="28"/>
        </w:rPr>
        <w:t>;</w:t>
      </w:r>
    </w:p>
    <w:p w14:paraId="367B1ADA" w14:textId="26A06146" w:rsidR="00D552AA" w:rsidRPr="00903458" w:rsidRDefault="00D552AA" w:rsidP="004B49F2">
      <w:pPr>
        <w:pStyle w:val="aff5"/>
        <w:numPr>
          <w:ilvl w:val="0"/>
          <w:numId w:val="62"/>
        </w:numPr>
        <w:tabs>
          <w:tab w:val="left" w:pos="1134"/>
        </w:tabs>
        <w:ind w:left="0" w:firstLine="709"/>
        <w:jc w:val="both"/>
        <w:rPr>
          <w:sz w:val="28"/>
          <w:szCs w:val="28"/>
        </w:rPr>
      </w:pPr>
      <w:r w:rsidRPr="00903458">
        <w:rPr>
          <w:sz w:val="28"/>
          <w:szCs w:val="28"/>
        </w:rPr>
        <w:t xml:space="preserve">прочие расходы в сумме – 35 154,7 тыс. рублей, </w:t>
      </w:r>
      <w:r>
        <w:rPr>
          <w:sz w:val="28"/>
          <w:szCs w:val="28"/>
        </w:rPr>
        <w:t xml:space="preserve">из них </w:t>
      </w:r>
      <w:r w:rsidR="00B601A6">
        <w:rPr>
          <w:sz w:val="28"/>
          <w:szCs w:val="28"/>
        </w:rPr>
        <w:t xml:space="preserve">на </w:t>
      </w:r>
      <w:r w:rsidRPr="00903458">
        <w:rPr>
          <w:sz w:val="28"/>
          <w:szCs w:val="28"/>
        </w:rPr>
        <w:t>уплат</w:t>
      </w:r>
      <w:r>
        <w:rPr>
          <w:sz w:val="28"/>
          <w:szCs w:val="28"/>
        </w:rPr>
        <w:t>у</w:t>
      </w:r>
      <w:r w:rsidR="00B601A6">
        <w:rPr>
          <w:sz w:val="28"/>
          <w:szCs w:val="28"/>
        </w:rPr>
        <w:t xml:space="preserve"> налога на имущество, находящего</w:t>
      </w:r>
      <w:r w:rsidRPr="00903458">
        <w:rPr>
          <w:sz w:val="28"/>
          <w:szCs w:val="28"/>
        </w:rPr>
        <w:t>ся в муниципальной собственности в сумме 17 800,0 тыс. рублей и земельн</w:t>
      </w:r>
      <w:r w:rsidR="00B601A6">
        <w:rPr>
          <w:sz w:val="28"/>
          <w:szCs w:val="28"/>
        </w:rPr>
        <w:t>ого</w:t>
      </w:r>
      <w:r w:rsidRPr="00903458">
        <w:rPr>
          <w:sz w:val="28"/>
          <w:szCs w:val="28"/>
        </w:rPr>
        <w:t xml:space="preserve"> налог</w:t>
      </w:r>
      <w:r w:rsidR="00B601A6">
        <w:rPr>
          <w:sz w:val="28"/>
          <w:szCs w:val="28"/>
        </w:rPr>
        <w:t>а</w:t>
      </w:r>
      <w:r w:rsidRPr="00903458">
        <w:rPr>
          <w:sz w:val="28"/>
          <w:szCs w:val="28"/>
        </w:rPr>
        <w:t xml:space="preserve"> в сумме 17 154,7 тыс. рублей.</w:t>
      </w:r>
    </w:p>
    <w:p w14:paraId="2BC1EBA6" w14:textId="77777777" w:rsidR="00D552AA" w:rsidRPr="00AC23AF" w:rsidRDefault="00D552AA" w:rsidP="004B49F2">
      <w:pPr>
        <w:pStyle w:val="aff5"/>
        <w:numPr>
          <w:ilvl w:val="0"/>
          <w:numId w:val="54"/>
        </w:numPr>
        <w:tabs>
          <w:tab w:val="left" w:pos="0"/>
          <w:tab w:val="left" w:pos="1134"/>
        </w:tabs>
        <w:ind w:left="0" w:firstLine="709"/>
        <w:jc w:val="both"/>
        <w:rPr>
          <w:sz w:val="28"/>
          <w:szCs w:val="28"/>
        </w:rPr>
      </w:pPr>
      <w:r w:rsidRPr="00AC23AF">
        <w:rPr>
          <w:sz w:val="28"/>
          <w:szCs w:val="28"/>
        </w:rPr>
        <w:t>На реализацию комплекса процессных мероприятий «Организация предоставления начального общего, основного общего, среднего общего образования детям» за счет средств бюджета города Оренбурга (с учетом дотаций из вышестоящего бюджета) прогнозируются бюджетные ассигнования на 2023 год в сумме 2 085 935,2 тыс. рублей, на 2024 год в сумме – 1 993 295,7 тыс. рублей и на 2025 год в сумме – 2 104 407,3 тыс. рублей.</w:t>
      </w:r>
    </w:p>
    <w:p w14:paraId="4979F999" w14:textId="77777777" w:rsidR="00D552AA" w:rsidRDefault="00D552AA" w:rsidP="00D552AA">
      <w:pPr>
        <w:ind w:firstLine="709"/>
        <w:jc w:val="both"/>
        <w:rPr>
          <w:sz w:val="28"/>
          <w:szCs w:val="28"/>
        </w:rPr>
      </w:pPr>
      <w:r w:rsidRPr="001E5AD7">
        <w:rPr>
          <w:sz w:val="28"/>
          <w:szCs w:val="28"/>
        </w:rPr>
        <w:t>Согласно представленным с Проектом решения расчет</w:t>
      </w:r>
      <w:r>
        <w:rPr>
          <w:sz w:val="28"/>
          <w:szCs w:val="28"/>
        </w:rPr>
        <w:t>ам</w:t>
      </w:r>
      <w:r w:rsidRPr="001E5AD7">
        <w:rPr>
          <w:sz w:val="28"/>
          <w:szCs w:val="28"/>
        </w:rPr>
        <w:t xml:space="preserve"> и дополнительно полученной информации от Управления образования основной объем бюджетных ассигнований 202</w:t>
      </w:r>
      <w:r>
        <w:rPr>
          <w:sz w:val="28"/>
          <w:szCs w:val="28"/>
        </w:rPr>
        <w:t>3</w:t>
      </w:r>
      <w:r w:rsidRPr="001E5AD7">
        <w:rPr>
          <w:sz w:val="28"/>
          <w:szCs w:val="28"/>
        </w:rPr>
        <w:t xml:space="preserve"> года предлагается направить по следующим направлениям:</w:t>
      </w:r>
    </w:p>
    <w:p w14:paraId="6769488F" w14:textId="77777777" w:rsidR="00D552AA" w:rsidRPr="00903458" w:rsidRDefault="00D552AA" w:rsidP="004B49F2">
      <w:pPr>
        <w:pStyle w:val="aff5"/>
        <w:numPr>
          <w:ilvl w:val="0"/>
          <w:numId w:val="63"/>
        </w:numPr>
        <w:tabs>
          <w:tab w:val="left" w:pos="1134"/>
        </w:tabs>
        <w:ind w:left="0" w:firstLine="709"/>
        <w:jc w:val="both"/>
        <w:rPr>
          <w:sz w:val="28"/>
          <w:szCs w:val="28"/>
        </w:rPr>
      </w:pPr>
      <w:r w:rsidRPr="00903458">
        <w:rPr>
          <w:sz w:val="28"/>
          <w:szCs w:val="28"/>
        </w:rPr>
        <w:t>выплату заработной платы, прочие выплаты и начисления на оплату труда в сумме – 1 258 342,7 тыс. рублей (с учетом расхода на новую сеть (школа № 89 и в п. Южном на 1135 мест);</w:t>
      </w:r>
    </w:p>
    <w:p w14:paraId="4D1177F4" w14:textId="77777777" w:rsidR="00D552AA" w:rsidRPr="00903458" w:rsidRDefault="00D552AA" w:rsidP="004B49F2">
      <w:pPr>
        <w:pStyle w:val="aff5"/>
        <w:numPr>
          <w:ilvl w:val="0"/>
          <w:numId w:val="63"/>
        </w:numPr>
        <w:tabs>
          <w:tab w:val="left" w:pos="1134"/>
        </w:tabs>
        <w:ind w:left="0" w:firstLine="709"/>
        <w:jc w:val="both"/>
        <w:rPr>
          <w:sz w:val="28"/>
          <w:szCs w:val="28"/>
        </w:rPr>
      </w:pPr>
      <w:r w:rsidRPr="00903458">
        <w:rPr>
          <w:sz w:val="28"/>
          <w:szCs w:val="28"/>
        </w:rPr>
        <w:t>услуги связи, транспортные и коммунальные расходы в сумме – 255 124,2 тыс. рублей;</w:t>
      </w:r>
    </w:p>
    <w:p w14:paraId="3233BBF6" w14:textId="77777777" w:rsidR="00D552AA" w:rsidRPr="00903458" w:rsidRDefault="00D552AA" w:rsidP="004B49F2">
      <w:pPr>
        <w:pStyle w:val="aff5"/>
        <w:numPr>
          <w:ilvl w:val="0"/>
          <w:numId w:val="63"/>
        </w:numPr>
        <w:tabs>
          <w:tab w:val="left" w:pos="1134"/>
        </w:tabs>
        <w:ind w:left="0" w:firstLine="709"/>
        <w:jc w:val="both"/>
        <w:rPr>
          <w:sz w:val="28"/>
          <w:szCs w:val="28"/>
        </w:rPr>
      </w:pPr>
      <w:r w:rsidRPr="00903458">
        <w:rPr>
          <w:sz w:val="28"/>
          <w:szCs w:val="28"/>
        </w:rPr>
        <w:t xml:space="preserve">услуги по содержанию имущества в сумме – 139 385,2 тыс. рублей, из них: на аварийное и техническое обслуживание зданий в сумме – 13 054,8 тыс. рублей, обслуживание кухонного оборудования и его ремонт в сумме – 4 768,9 тыс. рублей, обслуживание системы АПС «Стрелец Мониторинг» в сумме – 5 974,8 тыс. рублей, исполнение наказов депутатов Оренбургского городского Совета в сумме – 46 900,0 тыс. рублей, прочие ремонтные работы в сумме – 5 000,0 тыс. рублей, </w:t>
      </w:r>
      <w:r w:rsidRPr="00903458">
        <w:rPr>
          <w:sz w:val="28"/>
          <w:szCs w:val="28"/>
        </w:rPr>
        <w:lastRenderedPageBreak/>
        <w:t>софинансирование для участия в федеральных программах по модернизации школ в сумме – 58 000,0 тыс. рублей, прочие расходы в сумме – 3 400,0 тыс. рублей;</w:t>
      </w:r>
    </w:p>
    <w:p w14:paraId="05BE8A90" w14:textId="7AD0D224" w:rsidR="00D552AA" w:rsidRPr="00903458" w:rsidRDefault="00D552AA" w:rsidP="004B49F2">
      <w:pPr>
        <w:pStyle w:val="aff5"/>
        <w:numPr>
          <w:ilvl w:val="0"/>
          <w:numId w:val="63"/>
        </w:numPr>
        <w:tabs>
          <w:tab w:val="left" w:pos="1134"/>
        </w:tabs>
        <w:ind w:left="0" w:firstLine="709"/>
        <w:jc w:val="both"/>
        <w:rPr>
          <w:sz w:val="28"/>
          <w:szCs w:val="28"/>
        </w:rPr>
      </w:pPr>
      <w:r w:rsidRPr="00903458">
        <w:rPr>
          <w:sz w:val="28"/>
          <w:szCs w:val="28"/>
        </w:rPr>
        <w:t xml:space="preserve">прочие расходы в сумме – 66 377,2 тыс. рублей, из них </w:t>
      </w:r>
      <w:r w:rsidR="00860F5B">
        <w:rPr>
          <w:sz w:val="28"/>
          <w:szCs w:val="28"/>
        </w:rPr>
        <w:t>на уплату налога на имущество, находящего</w:t>
      </w:r>
      <w:r w:rsidRPr="00903458">
        <w:rPr>
          <w:sz w:val="28"/>
          <w:szCs w:val="28"/>
        </w:rPr>
        <w:t>ся в муниципальной собственности в сумме –</w:t>
      </w:r>
      <w:r w:rsidR="00860F5B">
        <w:rPr>
          <w:sz w:val="28"/>
          <w:szCs w:val="28"/>
        </w:rPr>
        <w:t xml:space="preserve"> 38 774,8 тыс. рублей, земельного</w:t>
      </w:r>
      <w:r w:rsidRPr="00903458">
        <w:rPr>
          <w:sz w:val="28"/>
          <w:szCs w:val="28"/>
        </w:rPr>
        <w:t xml:space="preserve"> налог</w:t>
      </w:r>
      <w:r w:rsidR="00860F5B">
        <w:rPr>
          <w:sz w:val="28"/>
          <w:szCs w:val="28"/>
        </w:rPr>
        <w:t>а</w:t>
      </w:r>
      <w:r w:rsidRPr="00903458">
        <w:rPr>
          <w:sz w:val="28"/>
          <w:szCs w:val="28"/>
        </w:rPr>
        <w:t xml:space="preserve"> в сумме</w:t>
      </w:r>
      <w:r w:rsidR="00860F5B">
        <w:rPr>
          <w:sz w:val="28"/>
          <w:szCs w:val="28"/>
        </w:rPr>
        <w:t xml:space="preserve"> – 25 317,4 тыс. рублей и грантов</w:t>
      </w:r>
      <w:r w:rsidRPr="00903458">
        <w:rPr>
          <w:sz w:val="28"/>
          <w:szCs w:val="28"/>
        </w:rPr>
        <w:t xml:space="preserve"> школам города в сумме – 1 500,0 тыс. рублей (3 школы по 500,0 тыс. рублей).</w:t>
      </w:r>
    </w:p>
    <w:p w14:paraId="79D660A5" w14:textId="77777777" w:rsidR="00D552AA" w:rsidRPr="00AC23AF" w:rsidRDefault="00D552AA" w:rsidP="004B49F2">
      <w:pPr>
        <w:pStyle w:val="aff5"/>
        <w:widowControl w:val="0"/>
        <w:numPr>
          <w:ilvl w:val="0"/>
          <w:numId w:val="54"/>
        </w:numPr>
        <w:tabs>
          <w:tab w:val="left" w:pos="1134"/>
        </w:tabs>
        <w:ind w:left="0" w:firstLine="709"/>
        <w:jc w:val="both"/>
        <w:rPr>
          <w:sz w:val="28"/>
          <w:szCs w:val="28"/>
        </w:rPr>
      </w:pPr>
      <w:r w:rsidRPr="00AC23AF">
        <w:rPr>
          <w:sz w:val="28"/>
          <w:szCs w:val="28"/>
        </w:rPr>
        <w:t>По региональному проекту «Современная школа»,</w:t>
      </w:r>
      <w:r w:rsidRPr="00AC23AF">
        <w:rPr>
          <w:b/>
          <w:sz w:val="28"/>
          <w:szCs w:val="28"/>
        </w:rPr>
        <w:t xml:space="preserve"> </w:t>
      </w:r>
      <w:r w:rsidRPr="00AC23AF">
        <w:rPr>
          <w:bCs/>
          <w:sz w:val="28"/>
          <w:szCs w:val="28"/>
        </w:rPr>
        <w:t>Проектом решения предусмотрены следующие бюджетные ассигнования на</w:t>
      </w:r>
      <w:r w:rsidRPr="00AC23AF">
        <w:rPr>
          <w:sz w:val="28"/>
          <w:szCs w:val="28"/>
        </w:rPr>
        <w:t>:</w:t>
      </w:r>
    </w:p>
    <w:p w14:paraId="30468BD5" w14:textId="77777777" w:rsidR="00D552AA" w:rsidRPr="00903458" w:rsidRDefault="00D552AA" w:rsidP="004B49F2">
      <w:pPr>
        <w:pStyle w:val="aff5"/>
        <w:widowControl w:val="0"/>
        <w:numPr>
          <w:ilvl w:val="0"/>
          <w:numId w:val="64"/>
        </w:numPr>
        <w:tabs>
          <w:tab w:val="left" w:pos="1134"/>
        </w:tabs>
        <w:ind w:left="0" w:firstLine="709"/>
        <w:jc w:val="both"/>
        <w:rPr>
          <w:sz w:val="28"/>
          <w:szCs w:val="28"/>
        </w:rPr>
      </w:pPr>
      <w:r w:rsidRPr="00903458">
        <w:rPr>
          <w:sz w:val="28"/>
          <w:szCs w:val="28"/>
        </w:rPr>
        <w:t>2023 год планируются в размере 2 706 700,5 тыс. рублей, что соответствует утвержденным бюджетным ассигнованиям СБР;</w:t>
      </w:r>
    </w:p>
    <w:p w14:paraId="1D6F47D1" w14:textId="77777777" w:rsidR="00D552AA" w:rsidRPr="00903458" w:rsidRDefault="00D552AA" w:rsidP="004B49F2">
      <w:pPr>
        <w:pStyle w:val="aff5"/>
        <w:widowControl w:val="0"/>
        <w:numPr>
          <w:ilvl w:val="0"/>
          <w:numId w:val="64"/>
        </w:numPr>
        <w:tabs>
          <w:tab w:val="left" w:pos="1134"/>
        </w:tabs>
        <w:ind w:left="0" w:firstLine="709"/>
        <w:jc w:val="both"/>
        <w:rPr>
          <w:sz w:val="28"/>
          <w:szCs w:val="28"/>
        </w:rPr>
      </w:pPr>
      <w:r w:rsidRPr="00903458">
        <w:rPr>
          <w:sz w:val="28"/>
          <w:szCs w:val="28"/>
        </w:rPr>
        <w:t>2024 год планируются в размере 2 251 171,7 тыс. рублей, что выше уровня утвержденных бюджетных ассигнований СБР (1 680 605,5 тыс. рублей) на 570 566,2 тыс. рублей или на 34,0%.</w:t>
      </w:r>
    </w:p>
    <w:p w14:paraId="5122E3CF" w14:textId="77777777" w:rsidR="00D552AA" w:rsidRDefault="00D552AA" w:rsidP="00D552AA">
      <w:pPr>
        <w:widowControl w:val="0"/>
        <w:ind w:firstLine="709"/>
        <w:jc w:val="both"/>
        <w:rPr>
          <w:sz w:val="28"/>
          <w:szCs w:val="28"/>
        </w:rPr>
      </w:pPr>
      <w:r>
        <w:rPr>
          <w:sz w:val="28"/>
          <w:szCs w:val="28"/>
        </w:rPr>
        <w:t>На 2025 год бюджетные ассигнования не планируются в связи с отсутствием межбюджетных трансфертов городу Оренбургу на реализацию регионального проекта «Современная школа» в проекте Закона об областном бюджете.</w:t>
      </w:r>
    </w:p>
    <w:p w14:paraId="428A4F98" w14:textId="77777777" w:rsidR="00D552AA" w:rsidRDefault="00D552AA" w:rsidP="00D552AA">
      <w:pPr>
        <w:widowControl w:val="0"/>
        <w:suppressAutoHyphens/>
        <w:ind w:firstLine="709"/>
        <w:jc w:val="both"/>
        <w:rPr>
          <w:sz w:val="28"/>
          <w:szCs w:val="28"/>
        </w:rPr>
      </w:pPr>
      <w:r w:rsidRPr="001E5AD7">
        <w:rPr>
          <w:sz w:val="28"/>
          <w:szCs w:val="28"/>
        </w:rPr>
        <w:t>Основной объем бюджетных ассигнований</w:t>
      </w:r>
      <w:r>
        <w:rPr>
          <w:sz w:val="28"/>
          <w:szCs w:val="28"/>
        </w:rPr>
        <w:t xml:space="preserve"> (98,5%)</w:t>
      </w:r>
      <w:r w:rsidRPr="001E5AD7">
        <w:rPr>
          <w:sz w:val="28"/>
          <w:szCs w:val="28"/>
        </w:rPr>
        <w:t xml:space="preserve"> запланирован на основании </w:t>
      </w:r>
      <w:r>
        <w:rPr>
          <w:sz w:val="28"/>
          <w:szCs w:val="28"/>
        </w:rPr>
        <w:t>Законопроекта</w:t>
      </w:r>
      <w:r w:rsidRPr="001E5AD7">
        <w:rPr>
          <w:sz w:val="28"/>
          <w:szCs w:val="28"/>
        </w:rPr>
        <w:t xml:space="preserve"> об областном бюджете</w:t>
      </w:r>
      <w:r>
        <w:rPr>
          <w:sz w:val="28"/>
          <w:szCs w:val="28"/>
        </w:rPr>
        <w:t>.</w:t>
      </w:r>
    </w:p>
    <w:p w14:paraId="4F1C5A6D" w14:textId="77777777" w:rsidR="00D552AA" w:rsidRDefault="00D552AA" w:rsidP="00D552AA">
      <w:pPr>
        <w:widowControl w:val="0"/>
        <w:suppressAutoHyphens/>
        <w:ind w:firstLine="709"/>
        <w:jc w:val="both"/>
        <w:rPr>
          <w:sz w:val="28"/>
          <w:szCs w:val="28"/>
        </w:rPr>
      </w:pPr>
      <w:r>
        <w:rPr>
          <w:sz w:val="28"/>
          <w:szCs w:val="28"/>
        </w:rPr>
        <w:t>Наименование объектов и их ценовая характеристика представлены в следующей таблице.</w:t>
      </w:r>
    </w:p>
    <w:p w14:paraId="0DC5EA22" w14:textId="77777777" w:rsidR="00D552AA" w:rsidRPr="00F80425" w:rsidRDefault="00D552AA" w:rsidP="00D552AA">
      <w:pPr>
        <w:widowControl w:val="0"/>
        <w:suppressAutoHyphens/>
        <w:ind w:firstLine="709"/>
        <w:jc w:val="right"/>
        <w:rPr>
          <w:sz w:val="16"/>
          <w:szCs w:val="16"/>
        </w:rPr>
      </w:pPr>
      <w:r>
        <w:rPr>
          <w:sz w:val="16"/>
          <w:szCs w:val="16"/>
        </w:rPr>
        <w:t>(тыс. рублей)</w:t>
      </w:r>
    </w:p>
    <w:tbl>
      <w:tblPr>
        <w:tblW w:w="10293" w:type="dxa"/>
        <w:tblInd w:w="108" w:type="dxa"/>
        <w:tblLook w:val="04A0" w:firstRow="1" w:lastRow="0" w:firstColumn="1" w:lastColumn="0" w:noHBand="0" w:noVBand="1"/>
      </w:tblPr>
      <w:tblGrid>
        <w:gridCol w:w="4553"/>
        <w:gridCol w:w="1129"/>
        <w:gridCol w:w="1604"/>
        <w:gridCol w:w="1403"/>
        <w:gridCol w:w="1604"/>
      </w:tblGrid>
      <w:tr w:rsidR="00D552AA" w:rsidRPr="00B81D42" w14:paraId="73346E4D" w14:textId="77777777" w:rsidTr="00F76CFF">
        <w:trPr>
          <w:trHeight w:val="723"/>
        </w:trPr>
        <w:tc>
          <w:tcPr>
            <w:tcW w:w="45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B3C85B"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Наименование объекта</w:t>
            </w:r>
          </w:p>
        </w:tc>
        <w:tc>
          <w:tcPr>
            <w:tcW w:w="112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81A3922"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Стоимость проекта</w:t>
            </w:r>
          </w:p>
        </w:tc>
        <w:tc>
          <w:tcPr>
            <w:tcW w:w="160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0E7A62"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Уровень софинансирования из областного бюджета (%)</w:t>
            </w:r>
          </w:p>
        </w:tc>
        <w:tc>
          <w:tcPr>
            <w:tcW w:w="140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379E1CF"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 xml:space="preserve">Объем субсидии из областного бюджета </w:t>
            </w:r>
          </w:p>
        </w:tc>
        <w:tc>
          <w:tcPr>
            <w:tcW w:w="160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D8A4BB" w14:textId="77777777" w:rsidR="00D552AA" w:rsidRPr="00BA34FA" w:rsidRDefault="00D552AA" w:rsidP="00D552AA">
            <w:pPr>
              <w:jc w:val="center"/>
              <w:rPr>
                <w:rFonts w:eastAsia="Times New Roman"/>
                <w:b/>
                <w:bCs/>
                <w:sz w:val="16"/>
                <w:szCs w:val="16"/>
              </w:rPr>
            </w:pPr>
            <w:r w:rsidRPr="00BA34FA">
              <w:rPr>
                <w:rFonts w:eastAsia="Times New Roman"/>
                <w:b/>
                <w:bCs/>
                <w:sz w:val="16"/>
                <w:szCs w:val="16"/>
              </w:rPr>
              <w:t xml:space="preserve">Объем софинансирования из бюджета города </w:t>
            </w:r>
          </w:p>
        </w:tc>
      </w:tr>
      <w:tr w:rsidR="00D552AA" w:rsidRPr="00B81D42" w14:paraId="50226F64" w14:textId="77777777" w:rsidTr="00F76CFF">
        <w:trPr>
          <w:trHeight w:val="60"/>
        </w:trPr>
        <w:tc>
          <w:tcPr>
            <w:tcW w:w="1029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786E0B" w14:textId="77777777" w:rsidR="00D552AA" w:rsidRPr="00B81D42" w:rsidRDefault="00D552AA" w:rsidP="00D552AA">
            <w:pPr>
              <w:jc w:val="center"/>
              <w:rPr>
                <w:rFonts w:eastAsia="Times New Roman"/>
                <w:sz w:val="16"/>
                <w:szCs w:val="16"/>
              </w:rPr>
            </w:pPr>
            <w:r w:rsidRPr="00B81D42">
              <w:rPr>
                <w:rFonts w:eastAsia="Times New Roman"/>
                <w:sz w:val="16"/>
                <w:szCs w:val="16"/>
              </w:rPr>
              <w:t>2023 год</w:t>
            </w:r>
          </w:p>
        </w:tc>
      </w:tr>
      <w:tr w:rsidR="00D552AA" w:rsidRPr="00B81D42" w14:paraId="6623DCDC" w14:textId="77777777" w:rsidTr="00F76CFF">
        <w:trPr>
          <w:trHeight w:val="273"/>
        </w:trPr>
        <w:tc>
          <w:tcPr>
            <w:tcW w:w="4553" w:type="dxa"/>
            <w:tcBorders>
              <w:top w:val="nil"/>
              <w:left w:val="single" w:sz="4" w:space="0" w:color="auto"/>
              <w:bottom w:val="single" w:sz="4" w:space="0" w:color="auto"/>
              <w:right w:val="single" w:sz="4" w:space="0" w:color="auto"/>
            </w:tcBorders>
            <w:shd w:val="clear" w:color="auto" w:fill="auto"/>
            <w:vAlign w:val="center"/>
            <w:hideMark/>
          </w:tcPr>
          <w:p w14:paraId="54182F89" w14:textId="77777777" w:rsidR="00D552AA" w:rsidRPr="00B81D42" w:rsidRDefault="00D552AA" w:rsidP="00D552AA">
            <w:pPr>
              <w:jc w:val="both"/>
              <w:rPr>
                <w:rFonts w:eastAsia="Times New Roman"/>
                <w:sz w:val="16"/>
                <w:szCs w:val="16"/>
              </w:rPr>
            </w:pPr>
            <w:r w:rsidRPr="00B81D42">
              <w:rPr>
                <w:rFonts w:eastAsia="Times New Roman"/>
                <w:sz w:val="16"/>
                <w:szCs w:val="16"/>
              </w:rPr>
              <w:t>Школа на 1135 мест в ЖК Дубки г. Оренбурга</w:t>
            </w:r>
          </w:p>
        </w:tc>
        <w:tc>
          <w:tcPr>
            <w:tcW w:w="1129" w:type="dxa"/>
            <w:tcBorders>
              <w:top w:val="nil"/>
              <w:left w:val="nil"/>
              <w:bottom w:val="single" w:sz="4" w:space="0" w:color="auto"/>
              <w:right w:val="single" w:sz="4" w:space="0" w:color="auto"/>
            </w:tcBorders>
            <w:shd w:val="clear" w:color="auto" w:fill="auto"/>
            <w:vAlign w:val="center"/>
            <w:hideMark/>
          </w:tcPr>
          <w:p w14:paraId="3EE47D4D" w14:textId="77777777" w:rsidR="00D552AA" w:rsidRPr="00B81D42" w:rsidRDefault="00D552AA" w:rsidP="00D552AA">
            <w:pPr>
              <w:jc w:val="right"/>
              <w:rPr>
                <w:rFonts w:eastAsia="Times New Roman"/>
                <w:sz w:val="16"/>
                <w:szCs w:val="16"/>
              </w:rPr>
            </w:pPr>
            <w:r w:rsidRPr="00B81D42">
              <w:rPr>
                <w:rFonts w:eastAsia="Times New Roman"/>
                <w:sz w:val="16"/>
                <w:szCs w:val="16"/>
              </w:rPr>
              <w:t>1 353 850,2</w:t>
            </w:r>
          </w:p>
        </w:tc>
        <w:tc>
          <w:tcPr>
            <w:tcW w:w="1604" w:type="dxa"/>
            <w:tcBorders>
              <w:top w:val="nil"/>
              <w:left w:val="nil"/>
              <w:bottom w:val="single" w:sz="4" w:space="0" w:color="auto"/>
              <w:right w:val="single" w:sz="4" w:space="0" w:color="auto"/>
            </w:tcBorders>
            <w:shd w:val="clear" w:color="auto" w:fill="auto"/>
            <w:vAlign w:val="center"/>
            <w:hideMark/>
          </w:tcPr>
          <w:p w14:paraId="5EA7C757" w14:textId="77777777" w:rsidR="00D552AA" w:rsidRPr="00B81D42" w:rsidRDefault="00D552AA" w:rsidP="00D552AA">
            <w:pPr>
              <w:jc w:val="right"/>
              <w:rPr>
                <w:rFonts w:eastAsia="Times New Roman"/>
                <w:sz w:val="16"/>
                <w:szCs w:val="16"/>
              </w:rPr>
            </w:pPr>
            <w:r w:rsidRPr="00B81D42">
              <w:rPr>
                <w:rFonts w:eastAsia="Times New Roman"/>
                <w:sz w:val="16"/>
                <w:szCs w:val="16"/>
              </w:rPr>
              <w:t>98,5</w:t>
            </w:r>
          </w:p>
        </w:tc>
        <w:tc>
          <w:tcPr>
            <w:tcW w:w="1403" w:type="dxa"/>
            <w:tcBorders>
              <w:top w:val="nil"/>
              <w:left w:val="nil"/>
              <w:bottom w:val="single" w:sz="4" w:space="0" w:color="auto"/>
              <w:right w:val="single" w:sz="4" w:space="0" w:color="auto"/>
            </w:tcBorders>
            <w:shd w:val="clear" w:color="auto" w:fill="auto"/>
            <w:vAlign w:val="center"/>
            <w:hideMark/>
          </w:tcPr>
          <w:p w14:paraId="659742AC" w14:textId="77777777" w:rsidR="00D552AA" w:rsidRPr="00B81D42" w:rsidRDefault="00D552AA" w:rsidP="00D552AA">
            <w:pPr>
              <w:jc w:val="right"/>
              <w:rPr>
                <w:rFonts w:eastAsia="Times New Roman"/>
                <w:sz w:val="16"/>
                <w:szCs w:val="16"/>
              </w:rPr>
            </w:pPr>
            <w:r w:rsidRPr="00B81D42">
              <w:rPr>
                <w:rFonts w:eastAsia="Times New Roman"/>
                <w:sz w:val="16"/>
                <w:szCs w:val="16"/>
              </w:rPr>
              <w:t>1 333 542,3</w:t>
            </w:r>
          </w:p>
        </w:tc>
        <w:tc>
          <w:tcPr>
            <w:tcW w:w="1604" w:type="dxa"/>
            <w:tcBorders>
              <w:top w:val="nil"/>
              <w:left w:val="nil"/>
              <w:bottom w:val="single" w:sz="4" w:space="0" w:color="auto"/>
              <w:right w:val="single" w:sz="4" w:space="0" w:color="auto"/>
            </w:tcBorders>
            <w:shd w:val="clear" w:color="auto" w:fill="auto"/>
            <w:vAlign w:val="center"/>
            <w:hideMark/>
          </w:tcPr>
          <w:p w14:paraId="76E5BA2A" w14:textId="77777777" w:rsidR="00D552AA" w:rsidRPr="00B81D42" w:rsidRDefault="00D552AA" w:rsidP="00D552AA">
            <w:pPr>
              <w:jc w:val="right"/>
              <w:rPr>
                <w:rFonts w:eastAsia="Times New Roman"/>
                <w:sz w:val="16"/>
                <w:szCs w:val="16"/>
              </w:rPr>
            </w:pPr>
            <w:r w:rsidRPr="00B81D42">
              <w:rPr>
                <w:rFonts w:eastAsia="Times New Roman"/>
                <w:sz w:val="16"/>
                <w:szCs w:val="16"/>
              </w:rPr>
              <w:t>20 307,9</w:t>
            </w:r>
          </w:p>
        </w:tc>
      </w:tr>
      <w:tr w:rsidR="00D552AA" w:rsidRPr="00B81D42" w14:paraId="4F51CA70" w14:textId="77777777" w:rsidTr="00F76CFF">
        <w:trPr>
          <w:trHeight w:val="360"/>
        </w:trPr>
        <w:tc>
          <w:tcPr>
            <w:tcW w:w="4553" w:type="dxa"/>
            <w:tcBorders>
              <w:top w:val="nil"/>
              <w:left w:val="single" w:sz="4" w:space="0" w:color="auto"/>
              <w:bottom w:val="single" w:sz="4" w:space="0" w:color="auto"/>
              <w:right w:val="single" w:sz="4" w:space="0" w:color="auto"/>
            </w:tcBorders>
            <w:shd w:val="clear" w:color="auto" w:fill="auto"/>
            <w:vAlign w:val="center"/>
            <w:hideMark/>
          </w:tcPr>
          <w:p w14:paraId="08DCCAA7" w14:textId="77777777" w:rsidR="00D552AA" w:rsidRPr="00B81D42" w:rsidRDefault="00D552AA" w:rsidP="00D552AA">
            <w:pPr>
              <w:jc w:val="both"/>
              <w:rPr>
                <w:rFonts w:eastAsia="Times New Roman"/>
                <w:sz w:val="16"/>
                <w:szCs w:val="16"/>
              </w:rPr>
            </w:pPr>
            <w:r w:rsidRPr="00B81D42">
              <w:rPr>
                <w:rFonts w:eastAsia="Times New Roman"/>
                <w:sz w:val="16"/>
                <w:szCs w:val="16"/>
              </w:rPr>
              <w:t xml:space="preserve">Школа на 1135 мест в ЖК </w:t>
            </w:r>
            <w:r>
              <w:rPr>
                <w:rFonts w:eastAsia="Times New Roman"/>
                <w:sz w:val="16"/>
                <w:szCs w:val="16"/>
              </w:rPr>
              <w:t>«</w:t>
            </w:r>
            <w:r w:rsidRPr="00B81D42">
              <w:rPr>
                <w:rFonts w:eastAsia="Times New Roman"/>
                <w:sz w:val="16"/>
                <w:szCs w:val="16"/>
              </w:rPr>
              <w:t>Микрорайон Маршала Рокоссовского</w:t>
            </w:r>
            <w:r>
              <w:rPr>
                <w:rFonts w:eastAsia="Times New Roman"/>
                <w:sz w:val="16"/>
                <w:szCs w:val="16"/>
              </w:rPr>
              <w:t>»</w:t>
            </w:r>
            <w:r w:rsidRPr="00B81D42">
              <w:rPr>
                <w:rFonts w:eastAsia="Times New Roman"/>
                <w:sz w:val="16"/>
                <w:szCs w:val="16"/>
              </w:rPr>
              <w:t xml:space="preserve"> г. Оренбурга</w:t>
            </w:r>
          </w:p>
        </w:tc>
        <w:tc>
          <w:tcPr>
            <w:tcW w:w="1129" w:type="dxa"/>
            <w:tcBorders>
              <w:top w:val="nil"/>
              <w:left w:val="nil"/>
              <w:bottom w:val="single" w:sz="4" w:space="0" w:color="auto"/>
              <w:right w:val="single" w:sz="4" w:space="0" w:color="auto"/>
            </w:tcBorders>
            <w:shd w:val="clear" w:color="auto" w:fill="auto"/>
            <w:vAlign w:val="center"/>
            <w:hideMark/>
          </w:tcPr>
          <w:p w14:paraId="19571D45" w14:textId="77777777" w:rsidR="00D552AA" w:rsidRPr="00B81D42" w:rsidRDefault="00D552AA" w:rsidP="00D552AA">
            <w:pPr>
              <w:jc w:val="right"/>
              <w:rPr>
                <w:rFonts w:eastAsia="Times New Roman"/>
                <w:sz w:val="16"/>
                <w:szCs w:val="16"/>
              </w:rPr>
            </w:pPr>
            <w:r w:rsidRPr="00B81D42">
              <w:rPr>
                <w:rFonts w:eastAsia="Times New Roman"/>
                <w:sz w:val="16"/>
                <w:szCs w:val="16"/>
              </w:rPr>
              <w:t>1 221 667,5</w:t>
            </w:r>
          </w:p>
        </w:tc>
        <w:tc>
          <w:tcPr>
            <w:tcW w:w="1604" w:type="dxa"/>
            <w:tcBorders>
              <w:top w:val="nil"/>
              <w:left w:val="nil"/>
              <w:bottom w:val="single" w:sz="4" w:space="0" w:color="auto"/>
              <w:right w:val="single" w:sz="4" w:space="0" w:color="auto"/>
            </w:tcBorders>
            <w:shd w:val="clear" w:color="auto" w:fill="auto"/>
            <w:vAlign w:val="center"/>
            <w:hideMark/>
          </w:tcPr>
          <w:p w14:paraId="3E0AA72C" w14:textId="77777777" w:rsidR="00D552AA" w:rsidRPr="00B81D42" w:rsidRDefault="00D552AA" w:rsidP="00D552AA">
            <w:pPr>
              <w:jc w:val="right"/>
              <w:rPr>
                <w:rFonts w:eastAsia="Times New Roman"/>
                <w:sz w:val="16"/>
                <w:szCs w:val="16"/>
              </w:rPr>
            </w:pPr>
            <w:r w:rsidRPr="00B81D42">
              <w:rPr>
                <w:rFonts w:eastAsia="Times New Roman"/>
                <w:sz w:val="16"/>
                <w:szCs w:val="16"/>
              </w:rPr>
              <w:t>98,5</w:t>
            </w:r>
          </w:p>
        </w:tc>
        <w:tc>
          <w:tcPr>
            <w:tcW w:w="1403" w:type="dxa"/>
            <w:tcBorders>
              <w:top w:val="nil"/>
              <w:left w:val="nil"/>
              <w:bottom w:val="single" w:sz="4" w:space="0" w:color="auto"/>
              <w:right w:val="single" w:sz="4" w:space="0" w:color="auto"/>
            </w:tcBorders>
            <w:shd w:val="clear" w:color="auto" w:fill="auto"/>
            <w:vAlign w:val="center"/>
            <w:hideMark/>
          </w:tcPr>
          <w:p w14:paraId="39BC2B49" w14:textId="77777777" w:rsidR="00D552AA" w:rsidRPr="00B81D42" w:rsidRDefault="00D552AA" w:rsidP="00D552AA">
            <w:pPr>
              <w:jc w:val="right"/>
              <w:rPr>
                <w:rFonts w:eastAsia="Times New Roman"/>
                <w:sz w:val="16"/>
                <w:szCs w:val="16"/>
              </w:rPr>
            </w:pPr>
            <w:r w:rsidRPr="00B81D42">
              <w:rPr>
                <w:rFonts w:eastAsia="Times New Roman"/>
                <w:sz w:val="16"/>
                <w:szCs w:val="16"/>
              </w:rPr>
              <w:t>1 203 342,4</w:t>
            </w:r>
          </w:p>
        </w:tc>
        <w:tc>
          <w:tcPr>
            <w:tcW w:w="1604" w:type="dxa"/>
            <w:tcBorders>
              <w:top w:val="nil"/>
              <w:left w:val="nil"/>
              <w:bottom w:val="single" w:sz="4" w:space="0" w:color="auto"/>
              <w:right w:val="single" w:sz="4" w:space="0" w:color="auto"/>
            </w:tcBorders>
            <w:shd w:val="clear" w:color="auto" w:fill="auto"/>
            <w:vAlign w:val="center"/>
            <w:hideMark/>
          </w:tcPr>
          <w:p w14:paraId="02D5635E" w14:textId="77777777" w:rsidR="00D552AA" w:rsidRPr="00B81D42" w:rsidRDefault="00D552AA" w:rsidP="00D552AA">
            <w:pPr>
              <w:jc w:val="right"/>
              <w:rPr>
                <w:rFonts w:eastAsia="Times New Roman"/>
                <w:sz w:val="16"/>
                <w:szCs w:val="16"/>
              </w:rPr>
            </w:pPr>
            <w:r w:rsidRPr="00B81D42">
              <w:rPr>
                <w:rFonts w:eastAsia="Times New Roman"/>
                <w:sz w:val="16"/>
                <w:szCs w:val="16"/>
              </w:rPr>
              <w:t>18 325,1</w:t>
            </w:r>
          </w:p>
        </w:tc>
      </w:tr>
      <w:tr w:rsidR="00D552AA" w:rsidRPr="00B81D42" w14:paraId="58F17263" w14:textId="77777777" w:rsidTr="00F76CFF">
        <w:trPr>
          <w:trHeight w:val="60"/>
        </w:trPr>
        <w:tc>
          <w:tcPr>
            <w:tcW w:w="4553" w:type="dxa"/>
            <w:tcBorders>
              <w:top w:val="nil"/>
              <w:left w:val="single" w:sz="4" w:space="0" w:color="auto"/>
              <w:bottom w:val="single" w:sz="4" w:space="0" w:color="auto"/>
              <w:right w:val="single" w:sz="4" w:space="0" w:color="auto"/>
            </w:tcBorders>
            <w:shd w:val="clear" w:color="auto" w:fill="auto"/>
            <w:vAlign w:val="center"/>
            <w:hideMark/>
          </w:tcPr>
          <w:p w14:paraId="0FD01ADC" w14:textId="77777777" w:rsidR="00D552AA" w:rsidRPr="00B81D42" w:rsidRDefault="00D552AA" w:rsidP="00D552AA">
            <w:pPr>
              <w:jc w:val="both"/>
              <w:rPr>
                <w:rFonts w:eastAsia="Times New Roman"/>
                <w:sz w:val="16"/>
                <w:szCs w:val="16"/>
              </w:rPr>
            </w:pPr>
            <w:r w:rsidRPr="00B81D42">
              <w:rPr>
                <w:rFonts w:eastAsia="Times New Roman"/>
                <w:sz w:val="16"/>
                <w:szCs w:val="16"/>
              </w:rPr>
              <w:t xml:space="preserve">Школа на 1755 мест, по ул. Гаранькина, г. Оренбург </w:t>
            </w:r>
          </w:p>
        </w:tc>
        <w:tc>
          <w:tcPr>
            <w:tcW w:w="1129" w:type="dxa"/>
            <w:tcBorders>
              <w:top w:val="nil"/>
              <w:left w:val="nil"/>
              <w:bottom w:val="single" w:sz="4" w:space="0" w:color="auto"/>
              <w:right w:val="single" w:sz="4" w:space="0" w:color="auto"/>
            </w:tcBorders>
            <w:shd w:val="clear" w:color="auto" w:fill="auto"/>
            <w:vAlign w:val="center"/>
            <w:hideMark/>
          </w:tcPr>
          <w:p w14:paraId="3DA3312E" w14:textId="77777777" w:rsidR="00D552AA" w:rsidRPr="00B81D42" w:rsidRDefault="00D552AA" w:rsidP="00D552AA">
            <w:pPr>
              <w:jc w:val="right"/>
              <w:rPr>
                <w:rFonts w:eastAsia="Times New Roman"/>
                <w:sz w:val="16"/>
                <w:szCs w:val="16"/>
              </w:rPr>
            </w:pPr>
            <w:r w:rsidRPr="00B81D42">
              <w:rPr>
                <w:rFonts w:eastAsia="Times New Roman"/>
                <w:sz w:val="16"/>
                <w:szCs w:val="16"/>
              </w:rPr>
              <w:t>131 182,8</w:t>
            </w:r>
          </w:p>
        </w:tc>
        <w:tc>
          <w:tcPr>
            <w:tcW w:w="1604" w:type="dxa"/>
            <w:tcBorders>
              <w:top w:val="nil"/>
              <w:left w:val="nil"/>
              <w:bottom w:val="single" w:sz="4" w:space="0" w:color="auto"/>
              <w:right w:val="single" w:sz="4" w:space="0" w:color="auto"/>
            </w:tcBorders>
            <w:shd w:val="clear" w:color="auto" w:fill="auto"/>
            <w:vAlign w:val="center"/>
            <w:hideMark/>
          </w:tcPr>
          <w:p w14:paraId="38A28196" w14:textId="77777777" w:rsidR="00D552AA" w:rsidRPr="00B81D42" w:rsidRDefault="00D552AA" w:rsidP="00D552AA">
            <w:pPr>
              <w:jc w:val="right"/>
              <w:rPr>
                <w:rFonts w:eastAsia="Times New Roman"/>
                <w:sz w:val="16"/>
                <w:szCs w:val="16"/>
              </w:rPr>
            </w:pPr>
            <w:r w:rsidRPr="00B81D42">
              <w:rPr>
                <w:rFonts w:eastAsia="Times New Roman"/>
                <w:sz w:val="16"/>
                <w:szCs w:val="16"/>
              </w:rPr>
              <w:t>98,5</w:t>
            </w:r>
          </w:p>
        </w:tc>
        <w:tc>
          <w:tcPr>
            <w:tcW w:w="1403" w:type="dxa"/>
            <w:tcBorders>
              <w:top w:val="nil"/>
              <w:left w:val="nil"/>
              <w:bottom w:val="single" w:sz="4" w:space="0" w:color="auto"/>
              <w:right w:val="single" w:sz="4" w:space="0" w:color="auto"/>
            </w:tcBorders>
            <w:shd w:val="clear" w:color="auto" w:fill="auto"/>
            <w:vAlign w:val="center"/>
            <w:hideMark/>
          </w:tcPr>
          <w:p w14:paraId="4D522318" w14:textId="77777777" w:rsidR="00D552AA" w:rsidRPr="00B81D42" w:rsidRDefault="00D552AA" w:rsidP="00D552AA">
            <w:pPr>
              <w:jc w:val="right"/>
              <w:rPr>
                <w:rFonts w:eastAsia="Times New Roman"/>
                <w:sz w:val="16"/>
                <w:szCs w:val="16"/>
              </w:rPr>
            </w:pPr>
            <w:r w:rsidRPr="00B81D42">
              <w:rPr>
                <w:rFonts w:eastAsia="Times New Roman"/>
                <w:sz w:val="16"/>
                <w:szCs w:val="16"/>
              </w:rPr>
              <w:t>129 215,0</w:t>
            </w:r>
          </w:p>
        </w:tc>
        <w:tc>
          <w:tcPr>
            <w:tcW w:w="1604" w:type="dxa"/>
            <w:tcBorders>
              <w:top w:val="nil"/>
              <w:left w:val="nil"/>
              <w:bottom w:val="single" w:sz="4" w:space="0" w:color="auto"/>
              <w:right w:val="single" w:sz="4" w:space="0" w:color="auto"/>
            </w:tcBorders>
            <w:shd w:val="clear" w:color="auto" w:fill="auto"/>
            <w:vAlign w:val="center"/>
            <w:hideMark/>
          </w:tcPr>
          <w:p w14:paraId="6319341F" w14:textId="77777777" w:rsidR="00D552AA" w:rsidRPr="00B81D42" w:rsidRDefault="00D552AA" w:rsidP="00D552AA">
            <w:pPr>
              <w:jc w:val="right"/>
              <w:rPr>
                <w:rFonts w:eastAsia="Times New Roman"/>
                <w:sz w:val="16"/>
                <w:szCs w:val="16"/>
              </w:rPr>
            </w:pPr>
            <w:r w:rsidRPr="00B81D42">
              <w:rPr>
                <w:rFonts w:eastAsia="Times New Roman"/>
                <w:sz w:val="16"/>
                <w:szCs w:val="16"/>
              </w:rPr>
              <w:t>1 967,8</w:t>
            </w:r>
          </w:p>
        </w:tc>
      </w:tr>
      <w:tr w:rsidR="00D552AA" w:rsidRPr="00B81D42" w14:paraId="3407EFFC" w14:textId="77777777" w:rsidTr="00F76CFF">
        <w:trPr>
          <w:trHeight w:val="60"/>
        </w:trPr>
        <w:tc>
          <w:tcPr>
            <w:tcW w:w="1029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1BE13BC" w14:textId="77777777" w:rsidR="00D552AA" w:rsidRPr="00B81D42" w:rsidRDefault="00D552AA" w:rsidP="00D552AA">
            <w:pPr>
              <w:jc w:val="center"/>
              <w:rPr>
                <w:rFonts w:eastAsia="Times New Roman"/>
                <w:sz w:val="16"/>
                <w:szCs w:val="16"/>
              </w:rPr>
            </w:pPr>
            <w:r w:rsidRPr="00B81D42">
              <w:rPr>
                <w:rFonts w:eastAsia="Times New Roman"/>
                <w:sz w:val="16"/>
                <w:szCs w:val="16"/>
              </w:rPr>
              <w:t>2024 год</w:t>
            </w:r>
          </w:p>
        </w:tc>
      </w:tr>
      <w:tr w:rsidR="00D552AA" w:rsidRPr="00B81D42" w14:paraId="0D892689" w14:textId="77777777" w:rsidTr="00F76CFF">
        <w:trPr>
          <w:trHeight w:val="60"/>
        </w:trPr>
        <w:tc>
          <w:tcPr>
            <w:tcW w:w="4553" w:type="dxa"/>
            <w:tcBorders>
              <w:top w:val="nil"/>
              <w:left w:val="single" w:sz="4" w:space="0" w:color="auto"/>
              <w:bottom w:val="single" w:sz="4" w:space="0" w:color="auto"/>
              <w:right w:val="single" w:sz="4" w:space="0" w:color="auto"/>
            </w:tcBorders>
            <w:shd w:val="clear" w:color="auto" w:fill="auto"/>
            <w:vAlign w:val="center"/>
            <w:hideMark/>
          </w:tcPr>
          <w:p w14:paraId="2F8E6479" w14:textId="77777777" w:rsidR="00D552AA" w:rsidRPr="00B81D42" w:rsidRDefault="00D552AA" w:rsidP="00D552AA">
            <w:pPr>
              <w:jc w:val="both"/>
              <w:rPr>
                <w:rFonts w:eastAsia="Times New Roman"/>
                <w:sz w:val="16"/>
                <w:szCs w:val="16"/>
              </w:rPr>
            </w:pPr>
            <w:r w:rsidRPr="00B81D42">
              <w:rPr>
                <w:rFonts w:eastAsia="Times New Roman"/>
                <w:sz w:val="16"/>
                <w:szCs w:val="16"/>
              </w:rPr>
              <w:t xml:space="preserve">Школа на 1755 мест, по ул. Гаранькина, г. Оренбург </w:t>
            </w:r>
          </w:p>
        </w:tc>
        <w:tc>
          <w:tcPr>
            <w:tcW w:w="1129" w:type="dxa"/>
            <w:tcBorders>
              <w:top w:val="nil"/>
              <w:left w:val="nil"/>
              <w:bottom w:val="single" w:sz="4" w:space="0" w:color="auto"/>
              <w:right w:val="single" w:sz="4" w:space="0" w:color="auto"/>
            </w:tcBorders>
            <w:shd w:val="clear" w:color="auto" w:fill="auto"/>
            <w:hideMark/>
          </w:tcPr>
          <w:p w14:paraId="04B14C34" w14:textId="77777777" w:rsidR="00D552AA" w:rsidRPr="00B81D42" w:rsidRDefault="00D552AA" w:rsidP="00D552AA">
            <w:pPr>
              <w:jc w:val="right"/>
              <w:rPr>
                <w:rFonts w:eastAsia="Times New Roman"/>
                <w:sz w:val="16"/>
                <w:szCs w:val="16"/>
              </w:rPr>
            </w:pPr>
            <w:r w:rsidRPr="00B81D42">
              <w:rPr>
                <w:rFonts w:eastAsia="Times New Roman"/>
                <w:sz w:val="16"/>
                <w:szCs w:val="16"/>
              </w:rPr>
              <w:t>2 251 171,7</w:t>
            </w:r>
          </w:p>
        </w:tc>
        <w:tc>
          <w:tcPr>
            <w:tcW w:w="1604" w:type="dxa"/>
            <w:tcBorders>
              <w:top w:val="nil"/>
              <w:left w:val="nil"/>
              <w:bottom w:val="single" w:sz="4" w:space="0" w:color="auto"/>
              <w:right w:val="single" w:sz="4" w:space="0" w:color="auto"/>
            </w:tcBorders>
            <w:shd w:val="clear" w:color="auto" w:fill="auto"/>
            <w:hideMark/>
          </w:tcPr>
          <w:p w14:paraId="20C51CFE" w14:textId="77777777" w:rsidR="00D552AA" w:rsidRPr="00B81D42" w:rsidRDefault="00D552AA" w:rsidP="00D552AA">
            <w:pPr>
              <w:jc w:val="right"/>
              <w:rPr>
                <w:rFonts w:eastAsia="Times New Roman"/>
                <w:sz w:val="16"/>
                <w:szCs w:val="16"/>
              </w:rPr>
            </w:pPr>
            <w:r w:rsidRPr="00B81D42">
              <w:rPr>
                <w:rFonts w:eastAsia="Times New Roman"/>
                <w:sz w:val="16"/>
                <w:szCs w:val="16"/>
              </w:rPr>
              <w:t>98,5</w:t>
            </w:r>
          </w:p>
        </w:tc>
        <w:tc>
          <w:tcPr>
            <w:tcW w:w="1403" w:type="dxa"/>
            <w:tcBorders>
              <w:top w:val="nil"/>
              <w:left w:val="nil"/>
              <w:bottom w:val="single" w:sz="4" w:space="0" w:color="auto"/>
              <w:right w:val="single" w:sz="4" w:space="0" w:color="auto"/>
            </w:tcBorders>
            <w:shd w:val="clear" w:color="auto" w:fill="auto"/>
            <w:hideMark/>
          </w:tcPr>
          <w:p w14:paraId="44F5F54B" w14:textId="77777777" w:rsidR="00D552AA" w:rsidRPr="00B81D42" w:rsidRDefault="00D552AA" w:rsidP="00D552AA">
            <w:pPr>
              <w:jc w:val="right"/>
              <w:rPr>
                <w:rFonts w:eastAsia="Times New Roman"/>
                <w:sz w:val="16"/>
                <w:szCs w:val="16"/>
              </w:rPr>
            </w:pPr>
            <w:r w:rsidRPr="00B81D42">
              <w:rPr>
                <w:rFonts w:eastAsia="Times New Roman"/>
                <w:sz w:val="16"/>
                <w:szCs w:val="16"/>
              </w:rPr>
              <w:t>2 217 404,0</w:t>
            </w:r>
          </w:p>
        </w:tc>
        <w:tc>
          <w:tcPr>
            <w:tcW w:w="1604" w:type="dxa"/>
            <w:tcBorders>
              <w:top w:val="nil"/>
              <w:left w:val="nil"/>
              <w:bottom w:val="single" w:sz="4" w:space="0" w:color="auto"/>
              <w:right w:val="single" w:sz="4" w:space="0" w:color="auto"/>
            </w:tcBorders>
            <w:shd w:val="clear" w:color="auto" w:fill="auto"/>
            <w:hideMark/>
          </w:tcPr>
          <w:p w14:paraId="2AD020DA" w14:textId="77777777" w:rsidR="00D552AA" w:rsidRPr="00B81D42" w:rsidRDefault="00D552AA" w:rsidP="00D552AA">
            <w:pPr>
              <w:jc w:val="right"/>
              <w:rPr>
                <w:rFonts w:eastAsia="Times New Roman"/>
                <w:sz w:val="16"/>
                <w:szCs w:val="16"/>
              </w:rPr>
            </w:pPr>
            <w:r w:rsidRPr="00B81D42">
              <w:rPr>
                <w:rFonts w:eastAsia="Times New Roman"/>
                <w:sz w:val="16"/>
                <w:szCs w:val="16"/>
              </w:rPr>
              <w:t>33 767,7</w:t>
            </w:r>
          </w:p>
        </w:tc>
      </w:tr>
    </w:tbl>
    <w:p w14:paraId="6198195A" w14:textId="77777777" w:rsidR="00D552AA" w:rsidRPr="00B601A6" w:rsidRDefault="00D552AA" w:rsidP="00D552AA">
      <w:pPr>
        <w:widowControl w:val="0"/>
        <w:tabs>
          <w:tab w:val="left" w:pos="1134"/>
        </w:tabs>
        <w:ind w:firstLine="709"/>
        <w:jc w:val="both"/>
        <w:rPr>
          <w:sz w:val="16"/>
          <w:szCs w:val="16"/>
        </w:rPr>
      </w:pPr>
    </w:p>
    <w:p w14:paraId="23118BC1" w14:textId="77777777" w:rsidR="00D552AA" w:rsidRPr="00E96ACE" w:rsidRDefault="00D552AA" w:rsidP="00D552AA">
      <w:pPr>
        <w:widowControl w:val="0"/>
        <w:tabs>
          <w:tab w:val="left" w:pos="1134"/>
        </w:tabs>
        <w:ind w:firstLine="709"/>
        <w:jc w:val="both"/>
        <w:rPr>
          <w:sz w:val="28"/>
          <w:szCs w:val="28"/>
        </w:rPr>
      </w:pPr>
      <w:r w:rsidRPr="00E96ACE">
        <w:rPr>
          <w:sz w:val="28"/>
          <w:szCs w:val="28"/>
        </w:rPr>
        <w:t>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мероприятий не привело к изменению значений планируемых к достижению показателей (индикаторов), установленных действующей редакцией муниципальной программы.</w:t>
      </w:r>
    </w:p>
    <w:p w14:paraId="732B40D4" w14:textId="77777777" w:rsidR="00D552AA" w:rsidRPr="001E5AD7" w:rsidRDefault="00D552AA" w:rsidP="00D552AA">
      <w:pPr>
        <w:widowControl w:val="0"/>
        <w:ind w:firstLine="709"/>
        <w:jc w:val="both"/>
        <w:rPr>
          <w:sz w:val="28"/>
          <w:szCs w:val="28"/>
        </w:rPr>
      </w:pPr>
      <w:r w:rsidRPr="001E5AD7">
        <w:rPr>
          <w:sz w:val="28"/>
          <w:szCs w:val="28"/>
        </w:rPr>
        <w:t>Действующей редакцией муниципальной программы в результате реализации программных мероприятий в 202</w:t>
      </w:r>
      <w:r>
        <w:rPr>
          <w:sz w:val="28"/>
          <w:szCs w:val="28"/>
        </w:rPr>
        <w:t>3</w:t>
      </w:r>
      <w:r w:rsidRPr="001E5AD7">
        <w:rPr>
          <w:sz w:val="28"/>
          <w:szCs w:val="28"/>
        </w:rPr>
        <w:t>-202</w:t>
      </w:r>
      <w:r>
        <w:rPr>
          <w:sz w:val="28"/>
          <w:szCs w:val="28"/>
        </w:rPr>
        <w:t>5</w:t>
      </w:r>
      <w:r w:rsidRPr="001E5AD7">
        <w:rPr>
          <w:sz w:val="28"/>
          <w:szCs w:val="28"/>
        </w:rPr>
        <w:t xml:space="preserve"> годах планируется достичь следующие целевые показатели (индикаторы) конечных результатов программы:</w:t>
      </w:r>
    </w:p>
    <w:p w14:paraId="5D62FD6D"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доля численности воспитанников, получающих дошкольное образование в ДОО и частных дошкольных образовательных организациях, расположенных на территории муниципального образования «город Оренбург», в общей численности детей в возрасте от 1 до 6 лет, проживающих на территории МО «город Оренбург»: в 202</w:t>
      </w:r>
      <w:r>
        <w:rPr>
          <w:sz w:val="28"/>
          <w:szCs w:val="28"/>
        </w:rPr>
        <w:t>3</w:t>
      </w:r>
      <w:r w:rsidRPr="001E5AD7">
        <w:rPr>
          <w:sz w:val="28"/>
          <w:szCs w:val="28"/>
        </w:rPr>
        <w:t xml:space="preserve"> году </w:t>
      </w:r>
      <w:bookmarkStart w:id="15" w:name="_Hlk121302517"/>
      <w:r w:rsidRPr="001E5AD7">
        <w:rPr>
          <w:sz w:val="28"/>
          <w:szCs w:val="28"/>
        </w:rPr>
        <w:t>и на плановый период 202</w:t>
      </w:r>
      <w:r>
        <w:rPr>
          <w:sz w:val="28"/>
          <w:szCs w:val="28"/>
        </w:rPr>
        <w:t>4</w:t>
      </w:r>
      <w:r w:rsidRPr="001E5AD7">
        <w:rPr>
          <w:sz w:val="28"/>
          <w:szCs w:val="28"/>
        </w:rPr>
        <w:t>-202</w:t>
      </w:r>
      <w:r>
        <w:rPr>
          <w:sz w:val="28"/>
          <w:szCs w:val="28"/>
        </w:rPr>
        <w:t>5</w:t>
      </w:r>
      <w:r w:rsidRPr="001E5AD7">
        <w:rPr>
          <w:sz w:val="28"/>
          <w:szCs w:val="28"/>
        </w:rPr>
        <w:t xml:space="preserve"> годов – 82,7% ежегодно</w:t>
      </w:r>
      <w:bookmarkEnd w:id="15"/>
      <w:r w:rsidRPr="001E5AD7">
        <w:rPr>
          <w:sz w:val="28"/>
          <w:szCs w:val="28"/>
        </w:rPr>
        <w:t>;</w:t>
      </w:r>
    </w:p>
    <w:p w14:paraId="39A1148B"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 xml:space="preserve">доля численности воспитанников в возрасте от 1,5 до 3 лет, получающих </w:t>
      </w:r>
      <w:r w:rsidRPr="001E5AD7">
        <w:rPr>
          <w:sz w:val="28"/>
          <w:szCs w:val="28"/>
        </w:rPr>
        <w:lastRenderedPageBreak/>
        <w:t>дошкольное образование в ДОО и частных дошкольных образовательных организациях, расположенных на территории муниципального образования «город Оренбург», в общей численности воспитанников, посещающих муниципальные и частные дошкольные образовательные организации города Оренбурга: в 202</w:t>
      </w:r>
      <w:r>
        <w:rPr>
          <w:sz w:val="28"/>
          <w:szCs w:val="28"/>
        </w:rPr>
        <w:t>3</w:t>
      </w:r>
      <w:r w:rsidRPr="001E5AD7">
        <w:rPr>
          <w:sz w:val="28"/>
          <w:szCs w:val="28"/>
        </w:rPr>
        <w:t xml:space="preserve"> году – 1</w:t>
      </w:r>
      <w:r>
        <w:rPr>
          <w:sz w:val="28"/>
          <w:szCs w:val="28"/>
        </w:rPr>
        <w:t>4</w:t>
      </w:r>
      <w:r w:rsidRPr="001E5AD7">
        <w:rPr>
          <w:sz w:val="28"/>
          <w:szCs w:val="28"/>
        </w:rPr>
        <w:t>,</w:t>
      </w:r>
      <w:r>
        <w:rPr>
          <w:sz w:val="28"/>
          <w:szCs w:val="28"/>
        </w:rPr>
        <w:t>9</w:t>
      </w:r>
      <w:r w:rsidRPr="001E5AD7">
        <w:rPr>
          <w:sz w:val="28"/>
          <w:szCs w:val="28"/>
        </w:rPr>
        <w:t xml:space="preserve">%, </w:t>
      </w:r>
      <w:r w:rsidRPr="009F3D2D">
        <w:rPr>
          <w:sz w:val="28"/>
          <w:szCs w:val="28"/>
        </w:rPr>
        <w:t xml:space="preserve">и на плановый период 2024-2025 годов – </w:t>
      </w:r>
      <w:r>
        <w:rPr>
          <w:sz w:val="28"/>
          <w:szCs w:val="28"/>
        </w:rPr>
        <w:t>15,0</w:t>
      </w:r>
      <w:r w:rsidRPr="009F3D2D">
        <w:rPr>
          <w:sz w:val="28"/>
          <w:szCs w:val="28"/>
        </w:rPr>
        <w:t>% ежегодно</w:t>
      </w:r>
      <w:r w:rsidRPr="001E5AD7">
        <w:rPr>
          <w:sz w:val="28"/>
          <w:szCs w:val="28"/>
        </w:rPr>
        <w:t>;</w:t>
      </w:r>
    </w:p>
    <w:p w14:paraId="739DD915"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доля численности педагогических работников в ДОО, имеющих квалификационную категорию, в общей численности педагогических работников: в 202</w:t>
      </w:r>
      <w:r>
        <w:rPr>
          <w:sz w:val="28"/>
          <w:szCs w:val="28"/>
        </w:rPr>
        <w:t>3</w:t>
      </w:r>
      <w:r w:rsidRPr="001E5AD7">
        <w:rPr>
          <w:sz w:val="28"/>
          <w:szCs w:val="28"/>
        </w:rPr>
        <w:t xml:space="preserve"> году – 98,</w:t>
      </w:r>
      <w:r>
        <w:rPr>
          <w:sz w:val="28"/>
          <w:szCs w:val="28"/>
        </w:rPr>
        <w:t>8</w:t>
      </w:r>
      <w:r w:rsidRPr="001E5AD7">
        <w:rPr>
          <w:sz w:val="28"/>
          <w:szCs w:val="28"/>
        </w:rPr>
        <w:t>%, в 202</w:t>
      </w:r>
      <w:r>
        <w:rPr>
          <w:sz w:val="28"/>
          <w:szCs w:val="28"/>
        </w:rPr>
        <w:t>4</w:t>
      </w:r>
      <w:r w:rsidRPr="001E5AD7">
        <w:rPr>
          <w:sz w:val="28"/>
          <w:szCs w:val="28"/>
        </w:rPr>
        <w:t xml:space="preserve"> году – 9</w:t>
      </w:r>
      <w:r>
        <w:rPr>
          <w:sz w:val="28"/>
          <w:szCs w:val="28"/>
        </w:rPr>
        <w:t>9</w:t>
      </w:r>
      <w:r w:rsidRPr="001E5AD7">
        <w:rPr>
          <w:sz w:val="28"/>
          <w:szCs w:val="28"/>
        </w:rPr>
        <w:t>,</w:t>
      </w:r>
      <w:r>
        <w:rPr>
          <w:sz w:val="28"/>
          <w:szCs w:val="28"/>
        </w:rPr>
        <w:t>0</w:t>
      </w:r>
      <w:r w:rsidRPr="001E5AD7">
        <w:rPr>
          <w:sz w:val="28"/>
          <w:szCs w:val="28"/>
        </w:rPr>
        <w:t>% и в 202</w:t>
      </w:r>
      <w:r>
        <w:rPr>
          <w:sz w:val="28"/>
          <w:szCs w:val="28"/>
        </w:rPr>
        <w:t>5</w:t>
      </w:r>
      <w:r w:rsidRPr="001E5AD7">
        <w:rPr>
          <w:sz w:val="28"/>
          <w:szCs w:val="28"/>
        </w:rPr>
        <w:t xml:space="preserve"> году - 99,</w:t>
      </w:r>
      <w:r>
        <w:rPr>
          <w:sz w:val="28"/>
          <w:szCs w:val="28"/>
        </w:rPr>
        <w:t>2</w:t>
      </w:r>
      <w:r w:rsidRPr="001E5AD7">
        <w:rPr>
          <w:sz w:val="28"/>
          <w:szCs w:val="28"/>
        </w:rPr>
        <w:t>%;</w:t>
      </w:r>
    </w:p>
    <w:p w14:paraId="099DEA80"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доля численности обучающихся, получивших документ об основном общем и среднем общем образовании, в общей численности обучающихся, участвующих в государственной итоговой аттестации - 100,0% ежегодно;</w:t>
      </w:r>
    </w:p>
    <w:p w14:paraId="0A39EB53"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доля аттестованных педагогических работников в муниципальных общеобразовательных организациях города Оренбурга: в 202</w:t>
      </w:r>
      <w:r>
        <w:rPr>
          <w:sz w:val="28"/>
          <w:szCs w:val="28"/>
        </w:rPr>
        <w:t>3</w:t>
      </w:r>
      <w:r w:rsidRPr="001E5AD7">
        <w:rPr>
          <w:sz w:val="28"/>
          <w:szCs w:val="28"/>
        </w:rPr>
        <w:t xml:space="preserve"> </w:t>
      </w:r>
      <w:r>
        <w:rPr>
          <w:sz w:val="28"/>
          <w:szCs w:val="28"/>
        </w:rPr>
        <w:t xml:space="preserve">– 2024 </w:t>
      </w:r>
      <w:r w:rsidRPr="001E5AD7">
        <w:rPr>
          <w:sz w:val="28"/>
          <w:szCs w:val="28"/>
        </w:rPr>
        <w:t>год</w:t>
      </w:r>
      <w:r>
        <w:rPr>
          <w:sz w:val="28"/>
          <w:szCs w:val="28"/>
        </w:rPr>
        <w:t>ах</w:t>
      </w:r>
      <w:r w:rsidRPr="001E5AD7">
        <w:rPr>
          <w:sz w:val="28"/>
          <w:szCs w:val="28"/>
        </w:rPr>
        <w:t xml:space="preserve"> – 7</w:t>
      </w:r>
      <w:r>
        <w:rPr>
          <w:sz w:val="28"/>
          <w:szCs w:val="28"/>
        </w:rPr>
        <w:t>9</w:t>
      </w:r>
      <w:r w:rsidRPr="001E5AD7">
        <w:rPr>
          <w:sz w:val="28"/>
          <w:szCs w:val="28"/>
        </w:rPr>
        <w:t xml:space="preserve">,0% </w:t>
      </w:r>
      <w:r>
        <w:rPr>
          <w:sz w:val="28"/>
          <w:szCs w:val="28"/>
        </w:rPr>
        <w:t>ежегодно и в</w:t>
      </w:r>
      <w:r w:rsidRPr="001E5AD7">
        <w:rPr>
          <w:sz w:val="28"/>
          <w:szCs w:val="28"/>
        </w:rPr>
        <w:t xml:space="preserve"> 202</w:t>
      </w:r>
      <w:r>
        <w:rPr>
          <w:sz w:val="28"/>
          <w:szCs w:val="28"/>
        </w:rPr>
        <w:t>5</w:t>
      </w:r>
      <w:r w:rsidRPr="001E5AD7">
        <w:rPr>
          <w:sz w:val="28"/>
          <w:szCs w:val="28"/>
        </w:rPr>
        <w:t xml:space="preserve"> год</w:t>
      </w:r>
      <w:r>
        <w:rPr>
          <w:sz w:val="28"/>
          <w:szCs w:val="28"/>
        </w:rPr>
        <w:t>у</w:t>
      </w:r>
      <w:r w:rsidRPr="001E5AD7">
        <w:rPr>
          <w:sz w:val="28"/>
          <w:szCs w:val="28"/>
        </w:rPr>
        <w:t xml:space="preserve"> – </w:t>
      </w:r>
      <w:r>
        <w:rPr>
          <w:sz w:val="28"/>
          <w:szCs w:val="28"/>
        </w:rPr>
        <w:t>80</w:t>
      </w:r>
      <w:r w:rsidRPr="001E5AD7">
        <w:rPr>
          <w:sz w:val="28"/>
          <w:szCs w:val="28"/>
        </w:rPr>
        <w:t>,0%</w:t>
      </w:r>
      <w:r>
        <w:rPr>
          <w:sz w:val="28"/>
          <w:szCs w:val="28"/>
        </w:rPr>
        <w:t>;</w:t>
      </w:r>
    </w:p>
    <w:p w14:paraId="6B0572D1"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доля детей в возрасте от 5 до 18 лет, охваченных дополнительным образованием в муниципальных ОДОД – 100,0% ежегодно;</w:t>
      </w:r>
    </w:p>
    <w:p w14:paraId="4B12A773" w14:textId="77777777" w:rsidR="00D552AA" w:rsidRPr="001E5AD7" w:rsidRDefault="00D552AA" w:rsidP="004B49F2">
      <w:pPr>
        <w:widowControl w:val="0"/>
        <w:numPr>
          <w:ilvl w:val="0"/>
          <w:numId w:val="33"/>
        </w:numPr>
        <w:tabs>
          <w:tab w:val="left" w:pos="1134"/>
        </w:tabs>
        <w:ind w:left="0" w:firstLine="709"/>
        <w:contextualSpacing/>
        <w:jc w:val="both"/>
        <w:rPr>
          <w:sz w:val="28"/>
          <w:szCs w:val="28"/>
        </w:rPr>
      </w:pPr>
      <w:r w:rsidRPr="001E5AD7">
        <w:rPr>
          <w:sz w:val="28"/>
          <w:szCs w:val="28"/>
        </w:rPr>
        <w:t>сохранение сети загородных лагерей и лагерей дневного пребывания – 100,0% ежегодно;</w:t>
      </w:r>
    </w:p>
    <w:p w14:paraId="25AEB36E" w14:textId="77777777" w:rsidR="00D552AA" w:rsidRPr="00497566" w:rsidRDefault="00D552AA" w:rsidP="004B49F2">
      <w:pPr>
        <w:widowControl w:val="0"/>
        <w:numPr>
          <w:ilvl w:val="0"/>
          <w:numId w:val="33"/>
        </w:numPr>
        <w:tabs>
          <w:tab w:val="left" w:pos="1134"/>
        </w:tabs>
        <w:ind w:left="0" w:firstLine="709"/>
        <w:contextualSpacing/>
        <w:jc w:val="both"/>
        <w:rPr>
          <w:sz w:val="28"/>
          <w:szCs w:val="28"/>
        </w:rPr>
      </w:pPr>
      <w:r w:rsidRPr="00497566">
        <w:rPr>
          <w:sz w:val="28"/>
          <w:szCs w:val="28"/>
        </w:rPr>
        <w:t>доля граждан, положительно оценивших качество услуг психолого-педагогической, методической помощи, от общего числа обратившихся за получением психолого-педагогической, методической помощи: в 2023 году – 90,2%, в 2024 году – 90,3% и в 2025 году – 90,5%.</w:t>
      </w:r>
    </w:p>
    <w:p w14:paraId="0A98B05C" w14:textId="77777777" w:rsidR="00D518D5" w:rsidRDefault="00D518D5" w:rsidP="00D518D5">
      <w:pPr>
        <w:spacing w:line="276" w:lineRule="auto"/>
        <w:jc w:val="center"/>
        <w:rPr>
          <w:b/>
          <w:sz w:val="16"/>
          <w:szCs w:val="28"/>
        </w:rPr>
      </w:pPr>
    </w:p>
    <w:p w14:paraId="1EB26063" w14:textId="77777777" w:rsidR="00D518D5" w:rsidRPr="00285DC2" w:rsidRDefault="00D518D5" w:rsidP="00D518D5">
      <w:pPr>
        <w:widowControl w:val="0"/>
        <w:jc w:val="center"/>
        <w:rPr>
          <w:b/>
          <w:sz w:val="28"/>
          <w:szCs w:val="28"/>
        </w:rPr>
      </w:pPr>
      <w:r w:rsidRPr="00285DC2">
        <w:rPr>
          <w:b/>
          <w:sz w:val="28"/>
          <w:szCs w:val="28"/>
        </w:rPr>
        <w:t>Муниципальная программа «Развитие культуры и искусства в муниципальном образовании «город Оренбург»</w:t>
      </w:r>
    </w:p>
    <w:p w14:paraId="3C287AD3" w14:textId="77777777" w:rsidR="00D518D5" w:rsidRDefault="00D518D5" w:rsidP="00D518D5">
      <w:pPr>
        <w:spacing w:line="276" w:lineRule="auto"/>
        <w:jc w:val="center"/>
        <w:rPr>
          <w:sz w:val="16"/>
        </w:rPr>
      </w:pPr>
    </w:p>
    <w:p w14:paraId="6FEC51FC" w14:textId="77777777" w:rsidR="004B49F2" w:rsidRDefault="004B49F2" w:rsidP="004B49F2">
      <w:pPr>
        <w:widowControl w:val="0"/>
        <w:autoSpaceDE w:val="0"/>
        <w:autoSpaceDN w:val="0"/>
        <w:adjustRightInd w:val="0"/>
        <w:ind w:right="-1" w:firstLine="709"/>
        <w:jc w:val="both"/>
        <w:rPr>
          <w:sz w:val="28"/>
          <w:szCs w:val="28"/>
        </w:rPr>
      </w:pPr>
      <w:r>
        <w:rPr>
          <w:sz w:val="28"/>
          <w:szCs w:val="28"/>
        </w:rPr>
        <w:t>Целью программы является «Сохранение и развитие культуры и искусства, историко-культурного наследия и творческого потенциала в муниципальном образовании «город Оренбург».</w:t>
      </w:r>
    </w:p>
    <w:p w14:paraId="5812133A" w14:textId="77777777" w:rsidR="004B49F2" w:rsidRDefault="004B49F2" w:rsidP="004B49F2">
      <w:pPr>
        <w:widowControl w:val="0"/>
        <w:ind w:right="-1" w:firstLine="709"/>
      </w:pPr>
      <w:r>
        <w:rPr>
          <w:sz w:val="28"/>
          <w:szCs w:val="28"/>
        </w:rPr>
        <w:t>Период реализации программы: 2020-2025 годы.</w:t>
      </w:r>
    </w:p>
    <w:p w14:paraId="48787A73" w14:textId="57FB9600" w:rsidR="004B49F2" w:rsidRDefault="004B49F2" w:rsidP="004B49F2">
      <w:pPr>
        <w:widowControl w:val="0"/>
        <w:autoSpaceDE w:val="0"/>
        <w:autoSpaceDN w:val="0"/>
        <w:adjustRightInd w:val="0"/>
        <w:ind w:right="-1" w:firstLine="709"/>
        <w:jc w:val="both"/>
        <w:rPr>
          <w:sz w:val="28"/>
          <w:szCs w:val="28"/>
        </w:rPr>
      </w:pPr>
      <w:r>
        <w:rPr>
          <w:sz w:val="28"/>
          <w:szCs w:val="28"/>
        </w:rPr>
        <w:t xml:space="preserve">Ответственным исполнителем программы является Управление по культуре и </w:t>
      </w:r>
      <w:r w:rsidR="000A6AF5">
        <w:rPr>
          <w:sz w:val="28"/>
          <w:szCs w:val="28"/>
        </w:rPr>
        <w:t>искусству</w:t>
      </w:r>
      <w:r>
        <w:rPr>
          <w:sz w:val="28"/>
          <w:szCs w:val="28"/>
        </w:rPr>
        <w:t xml:space="preserve">. </w:t>
      </w:r>
    </w:p>
    <w:p w14:paraId="50FE7A93" w14:textId="77777777" w:rsidR="004B49F2" w:rsidRDefault="004B49F2" w:rsidP="004B49F2">
      <w:pPr>
        <w:widowControl w:val="0"/>
        <w:autoSpaceDE w:val="0"/>
        <w:autoSpaceDN w:val="0"/>
        <w:adjustRightInd w:val="0"/>
        <w:ind w:right="-1" w:firstLine="709"/>
        <w:jc w:val="both"/>
        <w:rPr>
          <w:sz w:val="28"/>
          <w:szCs w:val="28"/>
        </w:rPr>
      </w:pPr>
      <w:r>
        <w:rPr>
          <w:sz w:val="28"/>
          <w:szCs w:val="28"/>
        </w:rPr>
        <w:t>Соисполнителями муниципальной программы являются: Администрации Северного и Южного округа города Оренбурга, муниципальное автономное учреждение «Центр городских мероприятий», муниципальное казенное учреждение «Управление по обеспечению финансово-хозяйственной деятельности в сфере культуры и искусства города Оренбурга» и муниципальные бюджетные и автономные учреждения города Оренбурга, подведомственные Управлению по культуре и искусству.</w:t>
      </w:r>
    </w:p>
    <w:p w14:paraId="4DB1295A" w14:textId="77777777" w:rsidR="004B49F2" w:rsidRDefault="004B49F2" w:rsidP="004B49F2">
      <w:pPr>
        <w:widowControl w:val="0"/>
        <w:autoSpaceDE w:val="0"/>
        <w:autoSpaceDN w:val="0"/>
        <w:adjustRightInd w:val="0"/>
        <w:ind w:right="-1" w:firstLine="709"/>
        <w:jc w:val="both"/>
        <w:rPr>
          <w:sz w:val="28"/>
          <w:szCs w:val="28"/>
        </w:rPr>
      </w:pPr>
      <w:r>
        <w:rPr>
          <w:sz w:val="28"/>
          <w:szCs w:val="28"/>
        </w:rPr>
        <w:t>Проектом решения на 2023 год планируется реализация четырех комплексов процессных мероприятий, регионального проекта «Культурная среда» и приоритетного проекта «Культура малой Родины» с общим объемом финансирования 694 332,1 тыс. рублей. Причиной уменьшения мероприятий программы является:</w:t>
      </w:r>
    </w:p>
    <w:p w14:paraId="208C3445" w14:textId="77777777" w:rsidR="004B49F2" w:rsidRDefault="004B49F2" w:rsidP="004B49F2">
      <w:pPr>
        <w:pStyle w:val="aff5"/>
        <w:widowControl w:val="0"/>
        <w:numPr>
          <w:ilvl w:val="0"/>
          <w:numId w:val="101"/>
        </w:numPr>
        <w:tabs>
          <w:tab w:val="left" w:pos="1134"/>
        </w:tabs>
        <w:autoSpaceDE w:val="0"/>
        <w:autoSpaceDN w:val="0"/>
        <w:adjustRightInd w:val="0"/>
        <w:ind w:left="0" w:right="-1" w:firstLine="709"/>
        <w:jc w:val="both"/>
        <w:rPr>
          <w:sz w:val="28"/>
          <w:szCs w:val="28"/>
        </w:rPr>
      </w:pPr>
      <w:r>
        <w:rPr>
          <w:sz w:val="28"/>
          <w:szCs w:val="28"/>
        </w:rPr>
        <w:t xml:space="preserve">в составе комплекса процессных мероприятий «Мероприятия, </w:t>
      </w:r>
      <w:r>
        <w:rPr>
          <w:sz w:val="28"/>
          <w:szCs w:val="28"/>
        </w:rPr>
        <w:lastRenderedPageBreak/>
        <w:t>выполняемые в сфере культуры и искусства» с 2023 года учтены 4 основных мероприятия, ранее предусмотренные в муниципальной программе;</w:t>
      </w:r>
    </w:p>
    <w:p w14:paraId="3DBDF4FD" w14:textId="77777777" w:rsidR="004B49F2" w:rsidRDefault="004B49F2" w:rsidP="004B49F2">
      <w:pPr>
        <w:pStyle w:val="aff5"/>
        <w:widowControl w:val="0"/>
        <w:numPr>
          <w:ilvl w:val="0"/>
          <w:numId w:val="101"/>
        </w:numPr>
        <w:tabs>
          <w:tab w:val="left" w:pos="1134"/>
        </w:tabs>
        <w:autoSpaceDE w:val="0"/>
        <w:autoSpaceDN w:val="0"/>
        <w:adjustRightInd w:val="0"/>
        <w:ind w:left="0" w:right="-1" w:firstLine="709"/>
        <w:jc w:val="both"/>
        <w:rPr>
          <w:sz w:val="28"/>
          <w:szCs w:val="28"/>
        </w:rPr>
      </w:pPr>
      <w:r>
        <w:rPr>
          <w:sz w:val="28"/>
          <w:szCs w:val="28"/>
        </w:rPr>
        <w:t>в составе комплекса процессных мероприятий «Обеспечение деятельности управления по культуре и искусству администрации города и подведомственного учреждения МКУ «Управление по обеспечению финансово-хозяйственной деятельности в сфере культуры и искусства города Оренбурга» с 2023 года учтены 2 основных мероприятия, ранее предусмотренные в муниципальной программе.</w:t>
      </w:r>
    </w:p>
    <w:p w14:paraId="3B6C510C" w14:textId="77777777" w:rsidR="004B49F2" w:rsidRDefault="004B49F2" w:rsidP="004B49F2">
      <w:pPr>
        <w:widowControl w:val="0"/>
        <w:tabs>
          <w:tab w:val="left" w:pos="0"/>
        </w:tabs>
        <w:ind w:right="-1" w:firstLine="709"/>
        <w:jc w:val="both"/>
        <w:rPr>
          <w:sz w:val="28"/>
          <w:szCs w:val="28"/>
        </w:rPr>
      </w:pPr>
      <w:r>
        <w:rPr>
          <w:sz w:val="28"/>
          <w:szCs w:val="28"/>
        </w:rPr>
        <w:t>Бюджетные ассигнования по программе в соответствии с ведомственной структурой предусмотрены четырем главным распорядителям бюджетных средств. Наибольший объем расходов предложено утвердить Управлению по культуре и искусству: на 2023 год – 664 361,2 тыс. рублей или 95,7% от общего объема расходов по программе, на 2024 год – 665 369,0 тыс. рублей или 97,7% и на 2024 год – 668 131,3 тыс. рублей или 97,8%.</w:t>
      </w:r>
    </w:p>
    <w:p w14:paraId="456E099C" w14:textId="77777777" w:rsidR="004B49F2" w:rsidRDefault="004B49F2" w:rsidP="004B49F2">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десяти основных мероприятий в общей сумме </w:t>
      </w:r>
      <w:r>
        <w:rPr>
          <w:rFonts w:ascii="Times New Roman" w:eastAsia="Times New Roman" w:hAnsi="Times New Roman" w:cs="Times New Roman"/>
          <w:bCs/>
          <w:sz w:val="28"/>
          <w:szCs w:val="28"/>
        </w:rPr>
        <w:t>789 187,6</w:t>
      </w:r>
      <w:r>
        <w:rPr>
          <w:rFonts w:ascii="Times New Roman" w:hAnsi="Times New Roman" w:cs="Times New Roman"/>
          <w:sz w:val="28"/>
          <w:szCs w:val="28"/>
        </w:rPr>
        <w:t xml:space="preserve"> тыс. рублей.</w:t>
      </w:r>
    </w:p>
    <w:p w14:paraId="29736DC1" w14:textId="77777777" w:rsidR="004B49F2" w:rsidRDefault="004B49F2" w:rsidP="004B49F2">
      <w:pPr>
        <w:widowControl w:val="0"/>
        <w:autoSpaceDE w:val="0"/>
        <w:autoSpaceDN w:val="0"/>
        <w:adjustRightInd w:val="0"/>
        <w:ind w:right="-1" w:firstLine="709"/>
        <w:jc w:val="both"/>
        <w:rPr>
          <w:sz w:val="28"/>
          <w:szCs w:val="28"/>
        </w:rPr>
      </w:pPr>
      <w:r>
        <w:rPr>
          <w:sz w:val="28"/>
          <w:szCs w:val="28"/>
        </w:rPr>
        <w:t>Сведения об объемах бюджетных ассигнований, предусмотренные в разрезе структурных элементов (основных мероприятий), представлены в следующей таблице.</w:t>
      </w:r>
    </w:p>
    <w:p w14:paraId="4C4654E9" w14:textId="77777777" w:rsidR="004B49F2" w:rsidRDefault="004B49F2" w:rsidP="004B49F2">
      <w:pPr>
        <w:autoSpaceDE w:val="0"/>
        <w:autoSpaceDN w:val="0"/>
        <w:adjustRightInd w:val="0"/>
        <w:ind w:right="-1"/>
        <w:jc w:val="right"/>
        <w:rPr>
          <w:sz w:val="20"/>
          <w:szCs w:val="20"/>
        </w:rPr>
      </w:pPr>
      <w:r>
        <w:rPr>
          <w:sz w:val="20"/>
          <w:szCs w:val="20"/>
        </w:rPr>
        <w:t>(тыс. рублей)</w:t>
      </w:r>
    </w:p>
    <w:tbl>
      <w:tblPr>
        <w:tblW w:w="10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3971"/>
        <w:gridCol w:w="992"/>
        <w:gridCol w:w="993"/>
        <w:gridCol w:w="992"/>
        <w:gridCol w:w="881"/>
        <w:gridCol w:w="911"/>
        <w:gridCol w:w="992"/>
      </w:tblGrid>
      <w:tr w:rsidR="004B49F2" w14:paraId="408E076F" w14:textId="77777777" w:rsidTr="00BA34FA">
        <w:trPr>
          <w:trHeight w:val="315"/>
        </w:trPr>
        <w:tc>
          <w:tcPr>
            <w:tcW w:w="557"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13459A4" w14:textId="77777777" w:rsidR="004B49F2" w:rsidRPr="00BA34FA" w:rsidRDefault="004B49F2">
            <w:pPr>
              <w:jc w:val="center"/>
              <w:rPr>
                <w:rFonts w:eastAsia="Times New Roman"/>
                <w:b/>
                <w:bCs/>
                <w:sz w:val="16"/>
                <w:szCs w:val="16"/>
              </w:rPr>
            </w:pPr>
            <w:r w:rsidRPr="00BA34FA">
              <w:rPr>
                <w:rFonts w:eastAsia="Times New Roman"/>
                <w:b/>
                <w:bCs/>
                <w:sz w:val="16"/>
                <w:szCs w:val="16"/>
              </w:rPr>
              <w:t> № п/п</w:t>
            </w:r>
          </w:p>
        </w:tc>
        <w:tc>
          <w:tcPr>
            <w:tcW w:w="3969"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05FD11B" w14:textId="77777777" w:rsidR="004B49F2" w:rsidRPr="00BA34FA" w:rsidRDefault="004B49F2">
            <w:pPr>
              <w:jc w:val="center"/>
              <w:rPr>
                <w:rFonts w:eastAsia="Times New Roman"/>
                <w:b/>
                <w:bCs/>
                <w:sz w:val="16"/>
                <w:szCs w:val="16"/>
              </w:rPr>
            </w:pPr>
            <w:r w:rsidRPr="00BA34FA">
              <w:rPr>
                <w:rFonts w:eastAsia="Times New Roman"/>
                <w:b/>
                <w:bCs/>
                <w:sz w:val="16"/>
                <w:szCs w:val="16"/>
              </w:rPr>
              <w:t>Наименование структурного элемента / основного мероприятия</w:t>
            </w:r>
          </w:p>
        </w:tc>
        <w:tc>
          <w:tcPr>
            <w:tcW w:w="2977"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6E5BB32" w14:textId="77777777" w:rsidR="004B49F2" w:rsidRPr="00BA34FA" w:rsidRDefault="004B49F2">
            <w:pPr>
              <w:jc w:val="center"/>
              <w:rPr>
                <w:rFonts w:eastAsia="Times New Roman"/>
                <w:b/>
                <w:bCs/>
                <w:sz w:val="16"/>
                <w:szCs w:val="16"/>
              </w:rPr>
            </w:pPr>
            <w:r w:rsidRPr="00BA34FA">
              <w:rPr>
                <w:rFonts w:eastAsia="Times New Roman"/>
                <w:b/>
                <w:bCs/>
                <w:sz w:val="16"/>
                <w:szCs w:val="16"/>
              </w:rPr>
              <w:t>Утверждено СБР на 01.11.2022</w:t>
            </w:r>
          </w:p>
        </w:tc>
        <w:tc>
          <w:tcPr>
            <w:tcW w:w="278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64B4474" w14:textId="77777777" w:rsidR="004B49F2" w:rsidRPr="00BA34FA" w:rsidRDefault="004B49F2">
            <w:pPr>
              <w:jc w:val="center"/>
              <w:rPr>
                <w:rFonts w:eastAsia="Times New Roman"/>
                <w:b/>
                <w:bCs/>
                <w:sz w:val="16"/>
                <w:szCs w:val="16"/>
              </w:rPr>
            </w:pPr>
            <w:r w:rsidRPr="00BA34FA">
              <w:rPr>
                <w:rFonts w:eastAsia="Times New Roman"/>
                <w:b/>
                <w:bCs/>
                <w:sz w:val="16"/>
                <w:szCs w:val="16"/>
              </w:rPr>
              <w:t>Проект решения</w:t>
            </w:r>
          </w:p>
        </w:tc>
      </w:tr>
      <w:tr w:rsidR="004B49F2" w14:paraId="00B26AEA" w14:textId="77777777" w:rsidTr="00BA34FA">
        <w:trPr>
          <w:trHeight w:val="315"/>
        </w:trPr>
        <w:tc>
          <w:tcPr>
            <w:tcW w:w="4526"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3BFF961" w14:textId="77777777" w:rsidR="004B49F2" w:rsidRPr="00BA34FA" w:rsidRDefault="004B49F2">
            <w:pPr>
              <w:rPr>
                <w:rFonts w:eastAsia="Times New Roman"/>
                <w:b/>
                <w:bCs/>
                <w:sz w:val="16"/>
                <w:szCs w:val="16"/>
              </w:rPr>
            </w:pPr>
          </w:p>
        </w:tc>
        <w:tc>
          <w:tcPr>
            <w:tcW w:w="3969"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6CEBFBA" w14:textId="77777777" w:rsidR="004B49F2" w:rsidRPr="00BA34FA" w:rsidRDefault="004B49F2">
            <w:pPr>
              <w:rPr>
                <w:rFonts w:eastAsia="Times New Roman"/>
                <w:b/>
                <w:bCs/>
                <w:sz w:val="16"/>
                <w:szCs w:val="16"/>
              </w:rPr>
            </w:pP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49E12F9" w14:textId="77777777" w:rsidR="004B49F2" w:rsidRPr="00BA34FA" w:rsidRDefault="004B49F2">
            <w:pPr>
              <w:jc w:val="center"/>
              <w:rPr>
                <w:rFonts w:eastAsia="Times New Roman"/>
                <w:b/>
                <w:bCs/>
                <w:sz w:val="16"/>
                <w:szCs w:val="16"/>
              </w:rPr>
            </w:pPr>
            <w:r w:rsidRPr="00BA34FA">
              <w:rPr>
                <w:rFonts w:eastAsia="Times New Roman"/>
                <w:b/>
                <w:bCs/>
                <w:sz w:val="16"/>
                <w:szCs w:val="16"/>
              </w:rPr>
              <w:t>2022 год</w:t>
            </w: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F4A8A1D" w14:textId="77777777" w:rsidR="004B49F2" w:rsidRPr="00BA34FA" w:rsidRDefault="004B49F2">
            <w:pPr>
              <w:jc w:val="center"/>
              <w:rPr>
                <w:rFonts w:eastAsia="Times New Roman"/>
                <w:b/>
                <w:bCs/>
                <w:sz w:val="16"/>
                <w:szCs w:val="16"/>
              </w:rPr>
            </w:pPr>
            <w:r w:rsidRPr="00BA34FA">
              <w:rPr>
                <w:rFonts w:eastAsia="Times New Roman"/>
                <w:b/>
                <w:bCs/>
                <w:sz w:val="16"/>
                <w:szCs w:val="16"/>
              </w:rPr>
              <w:t>2023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9A14218" w14:textId="77777777" w:rsidR="004B49F2" w:rsidRPr="00BA34FA" w:rsidRDefault="004B49F2">
            <w:pPr>
              <w:jc w:val="center"/>
              <w:rPr>
                <w:rFonts w:eastAsia="Times New Roman"/>
                <w:b/>
                <w:bCs/>
                <w:sz w:val="16"/>
                <w:szCs w:val="16"/>
              </w:rPr>
            </w:pPr>
            <w:r w:rsidRPr="00BA34FA">
              <w:rPr>
                <w:rFonts w:eastAsia="Times New Roman"/>
                <w:b/>
                <w:bCs/>
                <w:sz w:val="16"/>
                <w:szCs w:val="16"/>
              </w:rPr>
              <w:t>2024 год</w:t>
            </w:r>
          </w:p>
        </w:tc>
        <w:tc>
          <w:tcPr>
            <w:tcW w:w="88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A715819" w14:textId="77777777" w:rsidR="004B49F2" w:rsidRPr="00BA34FA" w:rsidRDefault="004B49F2">
            <w:pPr>
              <w:jc w:val="center"/>
              <w:rPr>
                <w:rFonts w:eastAsia="Times New Roman"/>
                <w:b/>
                <w:bCs/>
                <w:sz w:val="16"/>
                <w:szCs w:val="16"/>
              </w:rPr>
            </w:pPr>
            <w:r w:rsidRPr="00BA34FA">
              <w:rPr>
                <w:rFonts w:eastAsia="Times New Roman"/>
                <w:b/>
                <w:bCs/>
                <w:sz w:val="16"/>
                <w:szCs w:val="16"/>
              </w:rPr>
              <w:t>2023 год</w:t>
            </w:r>
          </w:p>
        </w:tc>
        <w:tc>
          <w:tcPr>
            <w:tcW w:w="91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94DBEED" w14:textId="77777777" w:rsidR="004B49F2" w:rsidRPr="00BA34FA" w:rsidRDefault="004B49F2">
            <w:pPr>
              <w:jc w:val="center"/>
              <w:rPr>
                <w:rFonts w:eastAsia="Times New Roman"/>
                <w:b/>
                <w:bCs/>
                <w:sz w:val="16"/>
                <w:szCs w:val="16"/>
              </w:rPr>
            </w:pPr>
            <w:r w:rsidRPr="00BA34FA">
              <w:rPr>
                <w:rFonts w:eastAsia="Times New Roman"/>
                <w:b/>
                <w:bCs/>
                <w:sz w:val="16"/>
                <w:szCs w:val="16"/>
              </w:rPr>
              <w:t>2024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6A27013" w14:textId="77777777" w:rsidR="004B49F2" w:rsidRPr="00BA34FA" w:rsidRDefault="004B49F2">
            <w:pPr>
              <w:jc w:val="center"/>
              <w:rPr>
                <w:rFonts w:eastAsia="Times New Roman"/>
                <w:b/>
                <w:bCs/>
                <w:sz w:val="16"/>
                <w:szCs w:val="16"/>
              </w:rPr>
            </w:pPr>
            <w:r w:rsidRPr="00BA34FA">
              <w:rPr>
                <w:rFonts w:eastAsia="Times New Roman"/>
                <w:b/>
                <w:bCs/>
                <w:sz w:val="16"/>
                <w:szCs w:val="16"/>
              </w:rPr>
              <w:t>2025 год</w:t>
            </w:r>
          </w:p>
        </w:tc>
      </w:tr>
      <w:tr w:rsidR="004B49F2" w14:paraId="5E8042E6"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BC3699" w14:textId="77777777" w:rsidR="004B49F2" w:rsidRDefault="004B49F2">
            <w:pPr>
              <w:jc w:val="center"/>
              <w:rPr>
                <w:rFonts w:eastAsia="Times New Roman"/>
                <w:color w:val="000000"/>
                <w:sz w:val="16"/>
                <w:szCs w:val="16"/>
              </w:rPr>
            </w:pPr>
            <w:r>
              <w:rPr>
                <w:rFonts w:eastAsia="Times New Roman"/>
                <w:color w:val="000000"/>
                <w:sz w:val="16"/>
                <w:szCs w:val="16"/>
              </w:rPr>
              <w:t>1.</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877022" w14:textId="77777777" w:rsidR="004B49F2" w:rsidRDefault="004B49F2">
            <w:pPr>
              <w:jc w:val="both"/>
              <w:rPr>
                <w:rFonts w:eastAsia="Times New Roman"/>
                <w:color w:val="000000"/>
                <w:sz w:val="16"/>
                <w:szCs w:val="16"/>
              </w:rPr>
            </w:pPr>
            <w:r>
              <w:rPr>
                <w:rFonts w:eastAsia="Times New Roman"/>
                <w:color w:val="000000"/>
                <w:sz w:val="16"/>
                <w:szCs w:val="16"/>
              </w:rPr>
              <w:t>Комплексы процессных мероприятий, в том числе:</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68E5CAE0" w14:textId="77777777" w:rsidR="004B49F2" w:rsidRDefault="004B49F2">
            <w:pPr>
              <w:jc w:val="right"/>
              <w:rPr>
                <w:rFonts w:eastAsia="Times New Roman"/>
                <w:color w:val="000000"/>
                <w:sz w:val="16"/>
                <w:szCs w:val="16"/>
              </w:rPr>
            </w:pPr>
            <w:r>
              <w:rPr>
                <w:rFonts w:eastAsia="Times New Roman"/>
                <w:color w:val="000000"/>
                <w:sz w:val="16"/>
                <w:szCs w:val="16"/>
              </w:rPr>
              <w:t>618 039,4</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2A4DD3F" w14:textId="77777777" w:rsidR="004B49F2" w:rsidRDefault="004B49F2">
            <w:pPr>
              <w:jc w:val="right"/>
              <w:rPr>
                <w:rFonts w:eastAsia="Times New Roman"/>
                <w:color w:val="000000"/>
                <w:sz w:val="16"/>
                <w:szCs w:val="16"/>
              </w:rPr>
            </w:pPr>
            <w:r>
              <w:rPr>
                <w:rFonts w:eastAsia="Times New Roman"/>
                <w:color w:val="000000"/>
                <w:sz w:val="16"/>
                <w:szCs w:val="16"/>
              </w:rPr>
              <w:t>528 390,1</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19C8ACFB" w14:textId="77777777" w:rsidR="004B49F2" w:rsidRDefault="004B49F2">
            <w:pPr>
              <w:jc w:val="right"/>
              <w:rPr>
                <w:rFonts w:eastAsia="Times New Roman"/>
                <w:color w:val="000000"/>
                <w:sz w:val="16"/>
                <w:szCs w:val="16"/>
              </w:rPr>
            </w:pPr>
            <w:r>
              <w:rPr>
                <w:rFonts w:eastAsia="Times New Roman"/>
                <w:color w:val="000000"/>
                <w:sz w:val="16"/>
                <w:szCs w:val="16"/>
              </w:rPr>
              <w:t>526 247,3</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42A0CCA9" w14:textId="77777777" w:rsidR="004B49F2" w:rsidRDefault="004B49F2">
            <w:pPr>
              <w:jc w:val="right"/>
              <w:rPr>
                <w:rFonts w:eastAsia="Times New Roman"/>
                <w:color w:val="000000"/>
                <w:sz w:val="16"/>
                <w:szCs w:val="16"/>
              </w:rPr>
            </w:pPr>
            <w:r>
              <w:rPr>
                <w:rFonts w:eastAsia="Times New Roman"/>
                <w:color w:val="000000"/>
                <w:sz w:val="16"/>
                <w:szCs w:val="16"/>
              </w:rPr>
              <w:t>682 998,7</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2DD84111" w14:textId="77777777" w:rsidR="004B49F2" w:rsidRDefault="004B49F2">
            <w:pPr>
              <w:jc w:val="right"/>
              <w:rPr>
                <w:rFonts w:eastAsia="Times New Roman"/>
                <w:color w:val="000000"/>
                <w:sz w:val="16"/>
                <w:szCs w:val="16"/>
              </w:rPr>
            </w:pPr>
            <w:r>
              <w:rPr>
                <w:rFonts w:eastAsia="Times New Roman"/>
                <w:color w:val="000000"/>
                <w:sz w:val="16"/>
                <w:szCs w:val="16"/>
              </w:rPr>
              <w:t>673 901,9</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5C450290" w14:textId="77777777" w:rsidR="004B49F2" w:rsidRDefault="004B49F2">
            <w:pPr>
              <w:jc w:val="right"/>
              <w:rPr>
                <w:rFonts w:eastAsia="Times New Roman"/>
                <w:color w:val="000000"/>
                <w:sz w:val="16"/>
                <w:szCs w:val="16"/>
              </w:rPr>
            </w:pPr>
            <w:r>
              <w:rPr>
                <w:rFonts w:eastAsia="Times New Roman"/>
                <w:color w:val="000000"/>
                <w:sz w:val="16"/>
                <w:szCs w:val="16"/>
              </w:rPr>
              <w:t>682 175,1</w:t>
            </w:r>
          </w:p>
        </w:tc>
      </w:tr>
      <w:tr w:rsidR="004B49F2" w14:paraId="71FA3D70" w14:textId="77777777" w:rsidTr="004B49F2">
        <w:trPr>
          <w:trHeight w:val="465"/>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99363AB" w14:textId="77777777" w:rsidR="004B49F2" w:rsidRDefault="004B49F2">
            <w:pPr>
              <w:jc w:val="center"/>
              <w:rPr>
                <w:rFonts w:eastAsia="Times New Roman"/>
                <w:i/>
                <w:color w:val="000000"/>
                <w:sz w:val="16"/>
                <w:szCs w:val="16"/>
              </w:rPr>
            </w:pPr>
            <w:r>
              <w:rPr>
                <w:rFonts w:eastAsia="Times New Roman"/>
                <w:i/>
                <w:color w:val="000000"/>
                <w:sz w:val="16"/>
                <w:szCs w:val="16"/>
              </w:rPr>
              <w:t>1.1</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638977" w14:textId="77777777" w:rsidR="004B49F2" w:rsidRDefault="004B49F2">
            <w:pPr>
              <w:jc w:val="both"/>
              <w:rPr>
                <w:rFonts w:eastAsia="Times New Roman"/>
                <w:i/>
                <w:color w:val="000000"/>
                <w:sz w:val="16"/>
                <w:szCs w:val="16"/>
              </w:rPr>
            </w:pPr>
            <w:r>
              <w:rPr>
                <w:rFonts w:eastAsia="Times New Roman"/>
                <w:i/>
                <w:color w:val="000000"/>
                <w:sz w:val="16"/>
                <w:szCs w:val="16"/>
              </w:rPr>
              <w:t>«Мероприятия, выполняемые в сфере культуры и искусства»</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539D54C0" w14:textId="77777777" w:rsidR="004B49F2" w:rsidRDefault="004B49F2">
            <w:pPr>
              <w:jc w:val="right"/>
              <w:rPr>
                <w:rFonts w:eastAsia="Times New Roman"/>
                <w:i/>
                <w:color w:val="000000"/>
                <w:sz w:val="16"/>
                <w:szCs w:val="16"/>
              </w:rPr>
            </w:pPr>
            <w:r>
              <w:rPr>
                <w:rFonts w:eastAsia="Times New Roman"/>
                <w:i/>
                <w:color w:val="000000"/>
                <w:sz w:val="16"/>
                <w:szCs w:val="16"/>
              </w:rPr>
              <w:t>285 440,1</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5C91E45" w14:textId="77777777" w:rsidR="004B49F2" w:rsidRDefault="004B49F2">
            <w:pPr>
              <w:jc w:val="right"/>
              <w:rPr>
                <w:rFonts w:eastAsia="Times New Roman"/>
                <w:i/>
                <w:color w:val="000000"/>
                <w:sz w:val="16"/>
                <w:szCs w:val="16"/>
              </w:rPr>
            </w:pPr>
            <w:r>
              <w:rPr>
                <w:rFonts w:eastAsia="Times New Roman"/>
                <w:i/>
                <w:color w:val="000000"/>
                <w:sz w:val="16"/>
                <w:szCs w:val="16"/>
              </w:rPr>
              <w:t>221 311,1</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1F9B12B6" w14:textId="77777777" w:rsidR="004B49F2" w:rsidRDefault="004B49F2">
            <w:pPr>
              <w:jc w:val="right"/>
              <w:rPr>
                <w:rFonts w:eastAsia="Times New Roman"/>
                <w:i/>
                <w:color w:val="000000"/>
                <w:sz w:val="16"/>
                <w:szCs w:val="16"/>
              </w:rPr>
            </w:pPr>
            <w:r>
              <w:rPr>
                <w:rFonts w:eastAsia="Times New Roman"/>
                <w:i/>
                <w:color w:val="000000"/>
                <w:sz w:val="16"/>
                <w:szCs w:val="16"/>
              </w:rPr>
              <w:t>214 421,1</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1B299B33" w14:textId="77777777" w:rsidR="004B49F2" w:rsidRDefault="004B49F2">
            <w:pPr>
              <w:jc w:val="right"/>
              <w:rPr>
                <w:rFonts w:eastAsia="Times New Roman"/>
                <w:i/>
                <w:color w:val="000000"/>
                <w:sz w:val="16"/>
                <w:szCs w:val="16"/>
              </w:rPr>
            </w:pPr>
            <w:r>
              <w:rPr>
                <w:rFonts w:eastAsia="Times New Roman"/>
                <w:i/>
                <w:color w:val="000000"/>
                <w:sz w:val="16"/>
                <w:szCs w:val="16"/>
              </w:rPr>
              <w:t>292 925,2</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2633A728" w14:textId="77777777" w:rsidR="004B49F2" w:rsidRDefault="004B49F2">
            <w:pPr>
              <w:jc w:val="right"/>
              <w:rPr>
                <w:rFonts w:eastAsia="Times New Roman"/>
                <w:i/>
                <w:color w:val="000000"/>
                <w:sz w:val="16"/>
                <w:szCs w:val="16"/>
              </w:rPr>
            </w:pPr>
            <w:r>
              <w:rPr>
                <w:rFonts w:eastAsia="Times New Roman"/>
                <w:i/>
                <w:color w:val="000000"/>
                <w:sz w:val="16"/>
                <w:szCs w:val="16"/>
              </w:rPr>
              <w:t>290 870,0</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6A062C7" w14:textId="77777777" w:rsidR="004B49F2" w:rsidRDefault="004B49F2">
            <w:pPr>
              <w:jc w:val="right"/>
              <w:rPr>
                <w:rFonts w:eastAsia="Times New Roman"/>
                <w:i/>
                <w:color w:val="000000"/>
                <w:sz w:val="16"/>
                <w:szCs w:val="16"/>
              </w:rPr>
            </w:pPr>
            <w:r>
              <w:rPr>
                <w:rFonts w:eastAsia="Times New Roman"/>
                <w:i/>
                <w:color w:val="000000"/>
                <w:sz w:val="16"/>
                <w:szCs w:val="16"/>
              </w:rPr>
              <w:t>298 963,2</w:t>
            </w:r>
          </w:p>
        </w:tc>
      </w:tr>
      <w:tr w:rsidR="004B49F2" w14:paraId="64F4F37F"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13E707" w14:textId="77777777" w:rsidR="004B49F2" w:rsidRDefault="004B49F2">
            <w:pPr>
              <w:jc w:val="center"/>
              <w:rPr>
                <w:rFonts w:eastAsia="Times New Roman"/>
                <w:i/>
                <w:color w:val="000000"/>
                <w:sz w:val="16"/>
                <w:szCs w:val="16"/>
              </w:rPr>
            </w:pPr>
            <w:r>
              <w:rPr>
                <w:rFonts w:eastAsia="Times New Roman"/>
                <w:i/>
                <w:color w:val="000000"/>
                <w:sz w:val="16"/>
                <w:szCs w:val="16"/>
              </w:rPr>
              <w:t>1.2</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92BC41" w14:textId="77777777" w:rsidR="004B49F2" w:rsidRDefault="004B49F2">
            <w:pPr>
              <w:jc w:val="both"/>
              <w:rPr>
                <w:rFonts w:eastAsia="Times New Roman"/>
                <w:i/>
                <w:color w:val="000000"/>
                <w:sz w:val="16"/>
                <w:szCs w:val="16"/>
              </w:rPr>
            </w:pPr>
            <w:r>
              <w:rPr>
                <w:rFonts w:eastAsia="Times New Roman"/>
                <w:i/>
                <w:color w:val="000000"/>
                <w:sz w:val="16"/>
                <w:szCs w:val="16"/>
              </w:rPr>
              <w:t>«Мероприятия, выполняемые в системе дополнительного образования детей в сфере культуры и искусства»</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E4CD2BD" w14:textId="77777777" w:rsidR="004B49F2" w:rsidRDefault="004B49F2">
            <w:pPr>
              <w:jc w:val="right"/>
              <w:rPr>
                <w:rFonts w:eastAsia="Times New Roman"/>
                <w:i/>
                <w:color w:val="000000"/>
                <w:sz w:val="16"/>
                <w:szCs w:val="16"/>
              </w:rPr>
            </w:pPr>
            <w:r>
              <w:rPr>
                <w:rFonts w:eastAsia="Times New Roman"/>
                <w:i/>
                <w:color w:val="000000"/>
                <w:sz w:val="16"/>
                <w:szCs w:val="16"/>
              </w:rPr>
              <w:t>239 364,4</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643DA7A6" w14:textId="77777777" w:rsidR="004B49F2" w:rsidRDefault="004B49F2">
            <w:pPr>
              <w:jc w:val="right"/>
              <w:rPr>
                <w:rFonts w:eastAsia="Times New Roman"/>
                <w:i/>
                <w:color w:val="000000"/>
                <w:sz w:val="16"/>
                <w:szCs w:val="16"/>
              </w:rPr>
            </w:pPr>
            <w:r>
              <w:rPr>
                <w:rFonts w:eastAsia="Times New Roman"/>
                <w:i/>
                <w:color w:val="000000"/>
                <w:sz w:val="16"/>
                <w:szCs w:val="16"/>
              </w:rPr>
              <w:t>219 001,9</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C558969" w14:textId="77777777" w:rsidR="004B49F2" w:rsidRDefault="004B49F2">
            <w:pPr>
              <w:jc w:val="right"/>
              <w:rPr>
                <w:rFonts w:eastAsia="Times New Roman"/>
                <w:i/>
                <w:color w:val="000000"/>
                <w:sz w:val="16"/>
                <w:szCs w:val="16"/>
              </w:rPr>
            </w:pPr>
            <w:r>
              <w:rPr>
                <w:rFonts w:eastAsia="Times New Roman"/>
                <w:i/>
                <w:color w:val="000000"/>
                <w:sz w:val="16"/>
                <w:szCs w:val="16"/>
              </w:rPr>
              <w:t>221 194,0</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68854F84" w14:textId="77777777" w:rsidR="004B49F2" w:rsidRDefault="004B49F2">
            <w:pPr>
              <w:jc w:val="right"/>
              <w:rPr>
                <w:rFonts w:eastAsia="Times New Roman"/>
                <w:i/>
                <w:color w:val="000000"/>
                <w:sz w:val="16"/>
                <w:szCs w:val="16"/>
              </w:rPr>
            </w:pPr>
            <w:r>
              <w:rPr>
                <w:rFonts w:eastAsia="Times New Roman"/>
                <w:i/>
                <w:color w:val="000000"/>
                <w:sz w:val="16"/>
                <w:szCs w:val="16"/>
              </w:rPr>
              <w:t>279 168,1</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5D487B01" w14:textId="77777777" w:rsidR="004B49F2" w:rsidRDefault="004B49F2">
            <w:pPr>
              <w:jc w:val="right"/>
              <w:rPr>
                <w:rFonts w:eastAsia="Times New Roman"/>
                <w:i/>
                <w:color w:val="000000"/>
                <w:sz w:val="16"/>
                <w:szCs w:val="16"/>
              </w:rPr>
            </w:pPr>
            <w:r>
              <w:rPr>
                <w:rFonts w:eastAsia="Times New Roman"/>
                <w:i/>
                <w:color w:val="000000"/>
                <w:sz w:val="16"/>
                <w:szCs w:val="16"/>
              </w:rPr>
              <w:t>283 190,2</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40A3BF76" w14:textId="77777777" w:rsidR="004B49F2" w:rsidRDefault="004B49F2">
            <w:pPr>
              <w:jc w:val="right"/>
              <w:rPr>
                <w:rFonts w:eastAsia="Times New Roman"/>
                <w:i/>
                <w:color w:val="000000"/>
                <w:sz w:val="16"/>
                <w:szCs w:val="16"/>
              </w:rPr>
            </w:pPr>
            <w:r>
              <w:rPr>
                <w:rFonts w:eastAsia="Times New Roman"/>
                <w:i/>
                <w:color w:val="000000"/>
                <w:sz w:val="16"/>
                <w:szCs w:val="16"/>
              </w:rPr>
              <w:t>283 550,0</w:t>
            </w:r>
          </w:p>
        </w:tc>
      </w:tr>
      <w:tr w:rsidR="004B49F2" w14:paraId="2C7AF580"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2E42FA" w14:textId="77777777" w:rsidR="004B49F2" w:rsidRDefault="004B49F2">
            <w:pPr>
              <w:jc w:val="center"/>
              <w:rPr>
                <w:rFonts w:eastAsia="Times New Roman"/>
                <w:i/>
                <w:color w:val="000000"/>
                <w:sz w:val="16"/>
                <w:szCs w:val="16"/>
              </w:rPr>
            </w:pPr>
            <w:r>
              <w:rPr>
                <w:rFonts w:eastAsia="Times New Roman"/>
                <w:i/>
                <w:color w:val="000000"/>
                <w:sz w:val="16"/>
                <w:szCs w:val="16"/>
              </w:rPr>
              <w:t>1.3</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CC439E" w14:textId="77777777" w:rsidR="004B49F2" w:rsidRDefault="004B49F2">
            <w:pPr>
              <w:jc w:val="both"/>
              <w:rPr>
                <w:rFonts w:eastAsia="Times New Roman"/>
                <w:i/>
                <w:color w:val="000000"/>
                <w:sz w:val="16"/>
                <w:szCs w:val="16"/>
              </w:rPr>
            </w:pPr>
            <w:r>
              <w:rPr>
                <w:rFonts w:eastAsia="Times New Roman"/>
                <w:i/>
                <w:color w:val="000000"/>
                <w:sz w:val="16"/>
                <w:szCs w:val="16"/>
              </w:rPr>
              <w:t>«Мероприятия, направленные на организацию и проведение культурно-массовых мероприятий, поддержка СОНКО»</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404AD339" w14:textId="77777777" w:rsidR="004B49F2" w:rsidRDefault="004B49F2">
            <w:pPr>
              <w:jc w:val="right"/>
              <w:rPr>
                <w:rFonts w:eastAsia="Times New Roman"/>
                <w:i/>
                <w:color w:val="000000"/>
                <w:sz w:val="16"/>
                <w:szCs w:val="16"/>
              </w:rPr>
            </w:pPr>
            <w:r>
              <w:rPr>
                <w:rFonts w:eastAsia="Times New Roman"/>
                <w:i/>
                <w:color w:val="000000"/>
                <w:sz w:val="16"/>
                <w:szCs w:val="16"/>
              </w:rPr>
              <w:t>27 776,5</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11960ED9" w14:textId="77777777" w:rsidR="004B49F2" w:rsidRDefault="004B49F2">
            <w:pPr>
              <w:jc w:val="right"/>
              <w:rPr>
                <w:rFonts w:eastAsia="Times New Roman"/>
                <w:i/>
                <w:color w:val="000000"/>
                <w:sz w:val="16"/>
                <w:szCs w:val="16"/>
              </w:rPr>
            </w:pPr>
            <w:r>
              <w:rPr>
                <w:rFonts w:eastAsia="Times New Roman"/>
                <w:i/>
                <w:color w:val="000000"/>
                <w:sz w:val="16"/>
                <w:szCs w:val="16"/>
              </w:rPr>
              <w:t>23 152,5</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44C445D7" w14:textId="77777777" w:rsidR="004B49F2" w:rsidRDefault="004B49F2">
            <w:pPr>
              <w:jc w:val="right"/>
              <w:rPr>
                <w:rFonts w:eastAsia="Times New Roman"/>
                <w:i/>
                <w:color w:val="000000"/>
                <w:sz w:val="16"/>
                <w:szCs w:val="16"/>
              </w:rPr>
            </w:pPr>
            <w:r>
              <w:rPr>
                <w:rFonts w:eastAsia="Times New Roman"/>
                <w:i/>
                <w:color w:val="000000"/>
                <w:sz w:val="16"/>
                <w:szCs w:val="16"/>
              </w:rPr>
              <w:t>25 707,6</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38B82CFC" w14:textId="77777777" w:rsidR="004B49F2" w:rsidRDefault="004B49F2">
            <w:pPr>
              <w:jc w:val="right"/>
              <w:rPr>
                <w:rFonts w:eastAsia="Times New Roman"/>
                <w:i/>
                <w:color w:val="000000"/>
                <w:sz w:val="16"/>
                <w:szCs w:val="16"/>
              </w:rPr>
            </w:pPr>
            <w:r>
              <w:rPr>
                <w:rFonts w:eastAsia="Times New Roman"/>
                <w:i/>
                <w:color w:val="000000"/>
                <w:sz w:val="16"/>
                <w:szCs w:val="16"/>
              </w:rPr>
              <w:t>36 170,9</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0CA29E42" w14:textId="77777777" w:rsidR="004B49F2" w:rsidRDefault="004B49F2">
            <w:pPr>
              <w:jc w:val="right"/>
              <w:rPr>
                <w:rFonts w:eastAsia="Times New Roman"/>
                <w:i/>
                <w:color w:val="000000"/>
                <w:sz w:val="16"/>
                <w:szCs w:val="16"/>
              </w:rPr>
            </w:pPr>
            <w:r>
              <w:rPr>
                <w:rFonts w:eastAsia="Times New Roman"/>
                <w:i/>
                <w:color w:val="000000"/>
                <w:sz w:val="16"/>
                <w:szCs w:val="16"/>
              </w:rPr>
              <w:t>22 021,9</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559E143B" w14:textId="77777777" w:rsidR="004B49F2" w:rsidRDefault="004B49F2">
            <w:pPr>
              <w:jc w:val="right"/>
              <w:rPr>
                <w:rFonts w:eastAsia="Times New Roman"/>
                <w:i/>
                <w:color w:val="000000"/>
                <w:sz w:val="16"/>
                <w:szCs w:val="16"/>
              </w:rPr>
            </w:pPr>
            <w:r>
              <w:rPr>
                <w:rFonts w:eastAsia="Times New Roman"/>
                <w:i/>
                <w:color w:val="000000"/>
                <w:sz w:val="16"/>
                <w:szCs w:val="16"/>
              </w:rPr>
              <w:t>22 461,2</w:t>
            </w:r>
          </w:p>
        </w:tc>
      </w:tr>
      <w:tr w:rsidR="004B49F2" w14:paraId="67DF0D48"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428EFB8" w14:textId="77777777" w:rsidR="004B49F2" w:rsidRDefault="004B49F2">
            <w:pPr>
              <w:jc w:val="center"/>
              <w:rPr>
                <w:rFonts w:eastAsia="Times New Roman"/>
                <w:i/>
                <w:color w:val="000000"/>
                <w:sz w:val="16"/>
                <w:szCs w:val="16"/>
              </w:rPr>
            </w:pPr>
            <w:r>
              <w:rPr>
                <w:rFonts w:eastAsia="Times New Roman"/>
                <w:i/>
                <w:color w:val="000000"/>
                <w:sz w:val="16"/>
                <w:szCs w:val="16"/>
              </w:rPr>
              <w:t>1.4</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810C82" w14:textId="77777777" w:rsidR="004B49F2" w:rsidRDefault="004B49F2">
            <w:pPr>
              <w:jc w:val="both"/>
              <w:rPr>
                <w:rFonts w:eastAsia="Times New Roman"/>
                <w:i/>
                <w:color w:val="000000"/>
                <w:sz w:val="16"/>
                <w:szCs w:val="16"/>
              </w:rPr>
            </w:pPr>
            <w:r>
              <w:rPr>
                <w:rFonts w:eastAsia="Times New Roman"/>
                <w:i/>
                <w:color w:val="000000"/>
                <w:sz w:val="16"/>
                <w:szCs w:val="16"/>
              </w:rPr>
              <w:t>«Обеспечение деятельности управления по культуре и искусству администрации города и подведомственного учреждения МКУ «Управление по обеспечению финансово-хозяйственной деятельности в сфере культуры и искусства города Оренбурга»</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EC9A693" w14:textId="77777777" w:rsidR="004B49F2" w:rsidRDefault="004B49F2">
            <w:pPr>
              <w:jc w:val="right"/>
              <w:rPr>
                <w:rFonts w:eastAsia="Times New Roman"/>
                <w:i/>
                <w:color w:val="000000"/>
                <w:sz w:val="16"/>
                <w:szCs w:val="16"/>
              </w:rPr>
            </w:pPr>
            <w:r>
              <w:rPr>
                <w:rFonts w:eastAsia="Times New Roman"/>
                <w:i/>
                <w:color w:val="000000"/>
                <w:sz w:val="16"/>
                <w:szCs w:val="16"/>
              </w:rPr>
              <w:t>65 458,5</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9083CF4" w14:textId="77777777" w:rsidR="004B49F2" w:rsidRDefault="004B49F2">
            <w:pPr>
              <w:jc w:val="right"/>
              <w:rPr>
                <w:rFonts w:eastAsia="Times New Roman"/>
                <w:i/>
                <w:color w:val="000000"/>
                <w:sz w:val="16"/>
                <w:szCs w:val="16"/>
              </w:rPr>
            </w:pPr>
            <w:r>
              <w:rPr>
                <w:rFonts w:eastAsia="Times New Roman"/>
                <w:i/>
                <w:color w:val="000000"/>
                <w:sz w:val="16"/>
                <w:szCs w:val="16"/>
              </w:rPr>
              <w:t>64 924,6</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C173788" w14:textId="77777777" w:rsidR="004B49F2" w:rsidRDefault="004B49F2">
            <w:pPr>
              <w:jc w:val="right"/>
              <w:rPr>
                <w:rFonts w:eastAsia="Times New Roman"/>
                <w:i/>
                <w:color w:val="000000"/>
                <w:sz w:val="16"/>
                <w:szCs w:val="16"/>
              </w:rPr>
            </w:pPr>
            <w:r>
              <w:rPr>
                <w:rFonts w:eastAsia="Times New Roman"/>
                <w:i/>
                <w:color w:val="000000"/>
                <w:sz w:val="16"/>
                <w:szCs w:val="16"/>
              </w:rPr>
              <w:t>64 924,6</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11BA1C8C" w14:textId="77777777" w:rsidR="004B49F2" w:rsidRDefault="004B49F2">
            <w:pPr>
              <w:jc w:val="right"/>
              <w:rPr>
                <w:rFonts w:eastAsia="Times New Roman"/>
                <w:i/>
                <w:color w:val="000000"/>
                <w:sz w:val="16"/>
                <w:szCs w:val="16"/>
              </w:rPr>
            </w:pPr>
            <w:r>
              <w:rPr>
                <w:rFonts w:eastAsia="Times New Roman"/>
                <w:i/>
                <w:color w:val="000000"/>
                <w:sz w:val="16"/>
                <w:szCs w:val="16"/>
              </w:rPr>
              <w:t>74 734,5</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2BE5ECEB" w14:textId="77777777" w:rsidR="004B49F2" w:rsidRDefault="004B49F2">
            <w:pPr>
              <w:jc w:val="right"/>
              <w:rPr>
                <w:rFonts w:eastAsia="Times New Roman"/>
                <w:i/>
                <w:color w:val="000000"/>
                <w:sz w:val="16"/>
                <w:szCs w:val="16"/>
              </w:rPr>
            </w:pPr>
            <w:r>
              <w:rPr>
                <w:rFonts w:eastAsia="Times New Roman"/>
                <w:i/>
                <w:color w:val="000000"/>
                <w:sz w:val="16"/>
                <w:szCs w:val="16"/>
              </w:rPr>
              <w:t>77 819,8</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EBEC6D8" w14:textId="77777777" w:rsidR="004B49F2" w:rsidRDefault="004B49F2">
            <w:pPr>
              <w:jc w:val="right"/>
              <w:rPr>
                <w:rFonts w:eastAsia="Times New Roman"/>
                <w:i/>
                <w:color w:val="000000"/>
                <w:sz w:val="16"/>
                <w:szCs w:val="16"/>
              </w:rPr>
            </w:pPr>
            <w:r>
              <w:rPr>
                <w:rFonts w:eastAsia="Times New Roman"/>
                <w:i/>
                <w:color w:val="000000"/>
                <w:sz w:val="16"/>
                <w:szCs w:val="16"/>
              </w:rPr>
              <w:t>77 200,7</w:t>
            </w:r>
          </w:p>
        </w:tc>
      </w:tr>
      <w:tr w:rsidR="004B49F2" w14:paraId="0EC7EA9F"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0D6190" w14:textId="77777777" w:rsidR="004B49F2" w:rsidRDefault="004B49F2">
            <w:pPr>
              <w:jc w:val="center"/>
              <w:rPr>
                <w:rFonts w:eastAsia="Times New Roman"/>
                <w:color w:val="000000"/>
                <w:sz w:val="16"/>
                <w:szCs w:val="16"/>
              </w:rPr>
            </w:pPr>
            <w:r>
              <w:rPr>
                <w:rFonts w:eastAsia="Times New Roman"/>
                <w:color w:val="000000"/>
                <w:sz w:val="16"/>
                <w:szCs w:val="16"/>
              </w:rPr>
              <w:t>2.</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364CC6B" w14:textId="77777777" w:rsidR="004B49F2" w:rsidRDefault="004B49F2">
            <w:pPr>
              <w:jc w:val="both"/>
              <w:rPr>
                <w:rFonts w:eastAsia="Times New Roman"/>
                <w:color w:val="000000"/>
                <w:sz w:val="16"/>
                <w:szCs w:val="16"/>
              </w:rPr>
            </w:pPr>
            <w:r>
              <w:rPr>
                <w:rFonts w:eastAsia="Times New Roman"/>
                <w:color w:val="000000"/>
                <w:sz w:val="16"/>
                <w:szCs w:val="16"/>
              </w:rPr>
              <w:t>Региональные проекты, направленные на реализацию федеральных проектов, входящих в состав национальных проектов, в том числе:</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D030F7F" w14:textId="77777777" w:rsidR="004B49F2" w:rsidRDefault="004B49F2">
            <w:pPr>
              <w:jc w:val="right"/>
              <w:rPr>
                <w:rFonts w:eastAsia="Times New Roman"/>
                <w:color w:val="000000"/>
                <w:sz w:val="16"/>
                <w:szCs w:val="16"/>
              </w:rPr>
            </w:pPr>
            <w:r>
              <w:rPr>
                <w:rFonts w:eastAsia="Times New Roman"/>
                <w:color w:val="000000"/>
                <w:sz w:val="16"/>
                <w:szCs w:val="16"/>
              </w:rPr>
              <w:t>85 574,1</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697640D1" w14:textId="77777777" w:rsidR="004B49F2" w:rsidRDefault="004B49F2">
            <w:pPr>
              <w:jc w:val="right"/>
              <w:rPr>
                <w:rFonts w:eastAsia="Times New Roman"/>
                <w:color w:val="000000"/>
                <w:sz w:val="16"/>
                <w:szCs w:val="16"/>
              </w:rPr>
            </w:pPr>
            <w:r>
              <w:rPr>
                <w:rFonts w:eastAsia="Times New Roman"/>
                <w:color w:val="000000"/>
                <w:sz w:val="16"/>
                <w:szCs w:val="16"/>
              </w:rPr>
              <w:t>11 484,9</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8A18F47" w14:textId="77777777" w:rsidR="004B49F2" w:rsidRDefault="004B49F2">
            <w:pPr>
              <w:jc w:val="right"/>
              <w:rPr>
                <w:rFonts w:eastAsia="Times New Roman"/>
                <w:color w:val="000000"/>
                <w:sz w:val="16"/>
                <w:szCs w:val="16"/>
              </w:rPr>
            </w:pPr>
            <w:r>
              <w:rPr>
                <w:rFonts w:eastAsia="Times New Roman"/>
                <w:color w:val="000000"/>
                <w:sz w:val="16"/>
                <w:szCs w:val="16"/>
              </w:rPr>
              <w:t>106 518,6</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69029293" w14:textId="77777777" w:rsidR="004B49F2" w:rsidRDefault="004B49F2">
            <w:pPr>
              <w:jc w:val="right"/>
              <w:rPr>
                <w:rFonts w:eastAsia="Times New Roman"/>
                <w:color w:val="000000"/>
                <w:sz w:val="16"/>
                <w:szCs w:val="16"/>
              </w:rPr>
            </w:pPr>
            <w:r>
              <w:rPr>
                <w:rFonts w:eastAsia="Times New Roman"/>
                <w:color w:val="000000"/>
                <w:sz w:val="16"/>
                <w:szCs w:val="16"/>
              </w:rPr>
              <w:t>11 333,4</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22BDEDF1" w14:textId="77777777" w:rsidR="004B49F2" w:rsidRDefault="004B49F2">
            <w:pPr>
              <w:jc w:val="right"/>
              <w:rPr>
                <w:rFonts w:eastAsia="Times New Roman"/>
                <w:color w:val="000000"/>
                <w:sz w:val="16"/>
                <w:szCs w:val="16"/>
              </w:rPr>
            </w:pPr>
            <w:r>
              <w:rPr>
                <w:rFonts w:eastAsia="Times New Roman"/>
                <w:color w:val="000000"/>
                <w:sz w:val="16"/>
                <w:szCs w:val="16"/>
              </w:rPr>
              <w:t>6 889,0</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6B5DF68A" w14:textId="77777777" w:rsidR="004B49F2" w:rsidRDefault="004B49F2">
            <w:pPr>
              <w:jc w:val="right"/>
              <w:rPr>
                <w:rFonts w:eastAsia="Times New Roman"/>
                <w:color w:val="000000"/>
                <w:sz w:val="16"/>
                <w:szCs w:val="16"/>
              </w:rPr>
            </w:pPr>
            <w:r>
              <w:rPr>
                <w:rFonts w:eastAsia="Times New Roman"/>
                <w:color w:val="000000"/>
                <w:sz w:val="16"/>
                <w:szCs w:val="16"/>
              </w:rPr>
              <w:t>1 317,4</w:t>
            </w:r>
          </w:p>
        </w:tc>
      </w:tr>
      <w:tr w:rsidR="004B49F2" w14:paraId="2B50E288" w14:textId="77777777" w:rsidTr="004B49F2">
        <w:trPr>
          <w:trHeight w:val="50"/>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808B30" w14:textId="77777777" w:rsidR="004B49F2" w:rsidRDefault="004B49F2">
            <w:pPr>
              <w:jc w:val="center"/>
              <w:rPr>
                <w:rFonts w:eastAsia="Times New Roman"/>
                <w:i/>
                <w:color w:val="000000"/>
                <w:sz w:val="16"/>
                <w:szCs w:val="16"/>
              </w:rPr>
            </w:pPr>
            <w:r>
              <w:rPr>
                <w:rFonts w:eastAsia="Times New Roman"/>
                <w:i/>
                <w:color w:val="000000"/>
                <w:sz w:val="16"/>
                <w:szCs w:val="16"/>
              </w:rPr>
              <w:t>2.1</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687779" w14:textId="77777777" w:rsidR="004B49F2" w:rsidRDefault="004B49F2">
            <w:pPr>
              <w:jc w:val="both"/>
              <w:rPr>
                <w:rFonts w:eastAsia="Times New Roman"/>
                <w:i/>
                <w:color w:val="000000"/>
                <w:sz w:val="16"/>
                <w:szCs w:val="16"/>
              </w:rPr>
            </w:pPr>
            <w:r>
              <w:rPr>
                <w:rFonts w:eastAsia="Times New Roman"/>
                <w:i/>
                <w:color w:val="000000"/>
                <w:sz w:val="16"/>
                <w:szCs w:val="16"/>
              </w:rPr>
              <w:t>Региональный проект «Культурная среда»</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EBC17ED" w14:textId="77777777" w:rsidR="004B49F2" w:rsidRDefault="004B49F2">
            <w:pPr>
              <w:jc w:val="right"/>
              <w:rPr>
                <w:rFonts w:eastAsia="Times New Roman"/>
                <w:i/>
                <w:color w:val="000000"/>
                <w:sz w:val="16"/>
                <w:szCs w:val="16"/>
              </w:rPr>
            </w:pPr>
            <w:r>
              <w:rPr>
                <w:rFonts w:eastAsia="Times New Roman"/>
                <w:i/>
                <w:color w:val="000000"/>
                <w:sz w:val="16"/>
                <w:szCs w:val="16"/>
              </w:rPr>
              <w:t>84 418,7</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0EEB710" w14:textId="77777777" w:rsidR="004B49F2" w:rsidRDefault="004B49F2">
            <w:pPr>
              <w:jc w:val="right"/>
              <w:rPr>
                <w:rFonts w:eastAsia="Times New Roman"/>
                <w:i/>
                <w:color w:val="000000"/>
                <w:sz w:val="16"/>
                <w:szCs w:val="16"/>
              </w:rPr>
            </w:pPr>
            <w:r>
              <w:rPr>
                <w:rFonts w:eastAsia="Times New Roman"/>
                <w:i/>
                <w:color w:val="000000"/>
                <w:sz w:val="16"/>
                <w:szCs w:val="16"/>
              </w:rPr>
              <w:t>10 329,5</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0F1C417" w14:textId="77777777" w:rsidR="004B49F2" w:rsidRDefault="004B49F2">
            <w:pPr>
              <w:jc w:val="right"/>
              <w:rPr>
                <w:rFonts w:eastAsia="Times New Roman"/>
                <w:i/>
                <w:color w:val="000000"/>
                <w:sz w:val="16"/>
                <w:szCs w:val="16"/>
              </w:rPr>
            </w:pPr>
            <w:r>
              <w:rPr>
                <w:rFonts w:eastAsia="Times New Roman"/>
                <w:i/>
                <w:color w:val="000000"/>
                <w:sz w:val="16"/>
                <w:szCs w:val="16"/>
              </w:rPr>
              <w:t>105 363,2</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05FC9A0C" w14:textId="77777777" w:rsidR="004B49F2" w:rsidRDefault="004B49F2">
            <w:pPr>
              <w:jc w:val="right"/>
              <w:rPr>
                <w:rFonts w:eastAsia="Times New Roman"/>
                <w:i/>
                <w:color w:val="000000"/>
                <w:sz w:val="16"/>
                <w:szCs w:val="16"/>
              </w:rPr>
            </w:pPr>
            <w:r>
              <w:rPr>
                <w:rFonts w:eastAsia="Times New Roman"/>
                <w:i/>
                <w:color w:val="000000"/>
                <w:sz w:val="16"/>
                <w:szCs w:val="16"/>
              </w:rPr>
              <w:t>10 000,0</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46AE8338" w14:textId="77777777" w:rsidR="004B49F2" w:rsidRDefault="004B49F2">
            <w:pPr>
              <w:jc w:val="right"/>
              <w:rPr>
                <w:rFonts w:eastAsia="Times New Roman"/>
                <w:i/>
                <w:color w:val="000000"/>
                <w:sz w:val="16"/>
                <w:szCs w:val="16"/>
              </w:rPr>
            </w:pPr>
            <w:r>
              <w:rPr>
                <w:rFonts w:eastAsia="Times New Roman"/>
                <w:i/>
                <w:color w:val="000000"/>
                <w:sz w:val="16"/>
                <w:szCs w:val="16"/>
              </w:rPr>
              <w:t>5 555,6</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FECD269" w14:textId="77777777" w:rsidR="004B49F2" w:rsidRDefault="004B49F2">
            <w:pPr>
              <w:jc w:val="right"/>
              <w:rPr>
                <w:rFonts w:eastAsia="Times New Roman"/>
                <w:i/>
                <w:color w:val="000000"/>
                <w:sz w:val="16"/>
                <w:szCs w:val="16"/>
              </w:rPr>
            </w:pPr>
            <w:r>
              <w:rPr>
                <w:rFonts w:eastAsia="Times New Roman"/>
                <w:i/>
                <w:color w:val="000000"/>
                <w:sz w:val="16"/>
                <w:szCs w:val="16"/>
              </w:rPr>
              <w:t>0,0</w:t>
            </w:r>
          </w:p>
        </w:tc>
      </w:tr>
      <w:tr w:rsidR="004B49F2" w14:paraId="559E7AE3" w14:textId="77777777" w:rsidTr="00B601A6">
        <w:trPr>
          <w:trHeight w:val="275"/>
        </w:trPr>
        <w:tc>
          <w:tcPr>
            <w:tcW w:w="5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90F53D2" w14:textId="77777777" w:rsidR="004B49F2" w:rsidRDefault="004B49F2">
            <w:pPr>
              <w:jc w:val="center"/>
              <w:rPr>
                <w:rFonts w:eastAsia="Times New Roman"/>
                <w:i/>
                <w:color w:val="000000"/>
                <w:sz w:val="16"/>
                <w:szCs w:val="16"/>
              </w:rPr>
            </w:pPr>
            <w:r>
              <w:rPr>
                <w:rFonts w:eastAsia="Times New Roman"/>
                <w:i/>
                <w:color w:val="000000"/>
                <w:sz w:val="16"/>
                <w:szCs w:val="16"/>
              </w:rPr>
              <w:t>2.2</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0F8604" w14:textId="77777777" w:rsidR="004B49F2" w:rsidRDefault="004B49F2">
            <w:pPr>
              <w:jc w:val="both"/>
              <w:rPr>
                <w:rFonts w:eastAsia="Times New Roman"/>
                <w:i/>
                <w:color w:val="000000"/>
                <w:sz w:val="16"/>
                <w:szCs w:val="16"/>
              </w:rPr>
            </w:pPr>
            <w:r>
              <w:rPr>
                <w:rFonts w:eastAsia="Times New Roman"/>
                <w:i/>
                <w:color w:val="000000"/>
                <w:sz w:val="16"/>
                <w:szCs w:val="16"/>
              </w:rPr>
              <w:t>Приоритетный проект «Культура малой Родины»</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A95226B" w14:textId="77777777" w:rsidR="004B49F2" w:rsidRDefault="004B49F2">
            <w:pPr>
              <w:jc w:val="right"/>
              <w:rPr>
                <w:rFonts w:eastAsia="Times New Roman"/>
                <w:i/>
                <w:color w:val="000000"/>
                <w:sz w:val="16"/>
                <w:szCs w:val="16"/>
              </w:rPr>
            </w:pPr>
            <w:r>
              <w:rPr>
                <w:rFonts w:eastAsia="Times New Roman"/>
                <w:i/>
                <w:color w:val="000000"/>
                <w:sz w:val="16"/>
                <w:szCs w:val="16"/>
              </w:rPr>
              <w:t>1 155,4</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065629FB" w14:textId="77777777" w:rsidR="004B49F2" w:rsidRDefault="004B49F2">
            <w:pPr>
              <w:jc w:val="right"/>
              <w:rPr>
                <w:rFonts w:eastAsia="Times New Roman"/>
                <w:i/>
                <w:color w:val="000000"/>
                <w:sz w:val="16"/>
                <w:szCs w:val="16"/>
              </w:rPr>
            </w:pPr>
            <w:r>
              <w:rPr>
                <w:rFonts w:eastAsia="Times New Roman"/>
                <w:i/>
                <w:color w:val="000000"/>
                <w:sz w:val="16"/>
                <w:szCs w:val="16"/>
              </w:rPr>
              <w:t>1 155,4</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295441F" w14:textId="77777777" w:rsidR="004B49F2" w:rsidRDefault="004B49F2">
            <w:pPr>
              <w:jc w:val="right"/>
              <w:rPr>
                <w:rFonts w:eastAsia="Times New Roman"/>
                <w:i/>
                <w:color w:val="000000"/>
                <w:sz w:val="16"/>
                <w:szCs w:val="16"/>
              </w:rPr>
            </w:pPr>
            <w:r>
              <w:rPr>
                <w:rFonts w:eastAsia="Times New Roman"/>
                <w:i/>
                <w:color w:val="000000"/>
                <w:sz w:val="16"/>
                <w:szCs w:val="16"/>
              </w:rPr>
              <w:t>1 155,4</w:t>
            </w:r>
          </w:p>
        </w:tc>
        <w:tc>
          <w:tcPr>
            <w:tcW w:w="881" w:type="dxa"/>
            <w:tcBorders>
              <w:top w:val="single" w:sz="2" w:space="0" w:color="auto"/>
              <w:left w:val="single" w:sz="2" w:space="0" w:color="auto"/>
              <w:bottom w:val="single" w:sz="2" w:space="0" w:color="auto"/>
              <w:right w:val="single" w:sz="2" w:space="0" w:color="auto"/>
            </w:tcBorders>
            <w:noWrap/>
            <w:vAlign w:val="center"/>
            <w:hideMark/>
          </w:tcPr>
          <w:p w14:paraId="23632D1C" w14:textId="77777777" w:rsidR="004B49F2" w:rsidRDefault="004B49F2">
            <w:pPr>
              <w:jc w:val="right"/>
              <w:rPr>
                <w:rFonts w:eastAsia="Times New Roman"/>
                <w:i/>
                <w:color w:val="000000"/>
                <w:sz w:val="16"/>
                <w:szCs w:val="16"/>
              </w:rPr>
            </w:pPr>
            <w:r>
              <w:rPr>
                <w:rFonts w:eastAsia="Times New Roman"/>
                <w:i/>
                <w:color w:val="000000"/>
                <w:sz w:val="16"/>
                <w:szCs w:val="16"/>
              </w:rPr>
              <w:t>1 333,4</w:t>
            </w:r>
          </w:p>
        </w:tc>
        <w:tc>
          <w:tcPr>
            <w:tcW w:w="911" w:type="dxa"/>
            <w:tcBorders>
              <w:top w:val="single" w:sz="2" w:space="0" w:color="auto"/>
              <w:left w:val="single" w:sz="2" w:space="0" w:color="auto"/>
              <w:bottom w:val="single" w:sz="2" w:space="0" w:color="auto"/>
              <w:right w:val="single" w:sz="2" w:space="0" w:color="auto"/>
            </w:tcBorders>
            <w:noWrap/>
            <w:vAlign w:val="center"/>
            <w:hideMark/>
          </w:tcPr>
          <w:p w14:paraId="2EC64877" w14:textId="77777777" w:rsidR="004B49F2" w:rsidRDefault="004B49F2">
            <w:pPr>
              <w:jc w:val="right"/>
              <w:rPr>
                <w:rFonts w:eastAsia="Times New Roman"/>
                <w:i/>
                <w:color w:val="000000"/>
                <w:sz w:val="16"/>
                <w:szCs w:val="16"/>
              </w:rPr>
            </w:pPr>
            <w:r>
              <w:rPr>
                <w:rFonts w:eastAsia="Times New Roman"/>
                <w:i/>
                <w:color w:val="000000"/>
                <w:sz w:val="16"/>
                <w:szCs w:val="16"/>
              </w:rPr>
              <w:t>1 333,4</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07D6C70A" w14:textId="77777777" w:rsidR="004B49F2" w:rsidRDefault="004B49F2">
            <w:pPr>
              <w:jc w:val="right"/>
              <w:rPr>
                <w:rFonts w:eastAsia="Times New Roman"/>
                <w:i/>
                <w:color w:val="000000"/>
                <w:sz w:val="16"/>
                <w:szCs w:val="16"/>
              </w:rPr>
            </w:pPr>
            <w:r>
              <w:rPr>
                <w:rFonts w:eastAsia="Times New Roman"/>
                <w:i/>
                <w:color w:val="000000"/>
                <w:sz w:val="16"/>
                <w:szCs w:val="16"/>
              </w:rPr>
              <w:t>1 317,4</w:t>
            </w:r>
          </w:p>
        </w:tc>
      </w:tr>
      <w:tr w:rsidR="004B49F2" w14:paraId="25411ACE" w14:textId="77777777" w:rsidTr="00BA34FA">
        <w:trPr>
          <w:trHeight w:val="315"/>
        </w:trPr>
        <w:tc>
          <w:tcPr>
            <w:tcW w:w="452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BDD2F68" w14:textId="77777777" w:rsidR="004B49F2" w:rsidRPr="00BA34FA" w:rsidRDefault="004B49F2">
            <w:pPr>
              <w:rPr>
                <w:rFonts w:eastAsia="Times New Roman"/>
                <w:b/>
                <w:bCs/>
                <w:sz w:val="16"/>
                <w:szCs w:val="16"/>
              </w:rPr>
            </w:pPr>
            <w:r w:rsidRPr="00BA34FA">
              <w:rPr>
                <w:rFonts w:eastAsia="Times New Roman"/>
                <w:b/>
                <w:bCs/>
                <w:sz w:val="16"/>
                <w:szCs w:val="16"/>
              </w:rPr>
              <w:t> Всего:</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F707390" w14:textId="77777777" w:rsidR="004B49F2" w:rsidRPr="00BA34FA" w:rsidRDefault="004B49F2">
            <w:pPr>
              <w:jc w:val="right"/>
              <w:rPr>
                <w:rFonts w:eastAsia="Times New Roman"/>
                <w:b/>
                <w:bCs/>
                <w:sz w:val="16"/>
                <w:szCs w:val="16"/>
              </w:rPr>
            </w:pPr>
            <w:r w:rsidRPr="00BA34FA">
              <w:rPr>
                <w:rFonts w:eastAsia="Times New Roman"/>
                <w:b/>
                <w:bCs/>
                <w:sz w:val="16"/>
                <w:szCs w:val="16"/>
              </w:rPr>
              <w:t>789 187,6</w:t>
            </w: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80E196F" w14:textId="77777777" w:rsidR="004B49F2" w:rsidRPr="00BA34FA" w:rsidRDefault="004B49F2">
            <w:pPr>
              <w:jc w:val="right"/>
              <w:rPr>
                <w:rFonts w:eastAsia="Times New Roman"/>
                <w:b/>
                <w:bCs/>
                <w:sz w:val="16"/>
                <w:szCs w:val="16"/>
              </w:rPr>
            </w:pPr>
            <w:r w:rsidRPr="00BA34FA">
              <w:rPr>
                <w:rFonts w:eastAsia="Times New Roman"/>
                <w:b/>
                <w:bCs/>
                <w:sz w:val="16"/>
                <w:szCs w:val="16"/>
              </w:rPr>
              <w:t>551 359,8</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FF25AB1" w14:textId="77777777" w:rsidR="004B49F2" w:rsidRPr="00BA34FA" w:rsidRDefault="004B49F2">
            <w:pPr>
              <w:jc w:val="right"/>
              <w:rPr>
                <w:rFonts w:eastAsia="Times New Roman"/>
                <w:b/>
                <w:bCs/>
                <w:sz w:val="16"/>
                <w:szCs w:val="16"/>
              </w:rPr>
            </w:pPr>
            <w:r w:rsidRPr="00BA34FA">
              <w:rPr>
                <w:rFonts w:eastAsia="Times New Roman"/>
                <w:b/>
                <w:bCs/>
                <w:sz w:val="16"/>
                <w:szCs w:val="16"/>
              </w:rPr>
              <w:t>739 284,5</w:t>
            </w:r>
          </w:p>
        </w:tc>
        <w:tc>
          <w:tcPr>
            <w:tcW w:w="88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F8E07F3" w14:textId="77777777" w:rsidR="004B49F2" w:rsidRPr="00BA34FA" w:rsidRDefault="004B49F2">
            <w:pPr>
              <w:jc w:val="right"/>
              <w:rPr>
                <w:rFonts w:eastAsia="Times New Roman"/>
                <w:b/>
                <w:bCs/>
                <w:sz w:val="16"/>
                <w:szCs w:val="16"/>
              </w:rPr>
            </w:pPr>
            <w:r w:rsidRPr="00BA34FA">
              <w:rPr>
                <w:rFonts w:eastAsia="Times New Roman"/>
                <w:b/>
                <w:bCs/>
                <w:sz w:val="16"/>
                <w:szCs w:val="16"/>
              </w:rPr>
              <w:t>705 665,5</w:t>
            </w:r>
          </w:p>
        </w:tc>
        <w:tc>
          <w:tcPr>
            <w:tcW w:w="91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6D3D256" w14:textId="77777777" w:rsidR="004B49F2" w:rsidRPr="00BA34FA" w:rsidRDefault="004B49F2">
            <w:pPr>
              <w:jc w:val="right"/>
              <w:rPr>
                <w:rFonts w:eastAsia="Times New Roman"/>
                <w:b/>
                <w:bCs/>
                <w:sz w:val="16"/>
                <w:szCs w:val="16"/>
              </w:rPr>
            </w:pPr>
            <w:r w:rsidRPr="00BA34FA">
              <w:rPr>
                <w:rFonts w:eastAsia="Times New Roman"/>
                <w:b/>
                <w:bCs/>
                <w:sz w:val="16"/>
                <w:szCs w:val="16"/>
              </w:rPr>
              <w:t>687 679,9</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7391E03" w14:textId="77777777" w:rsidR="004B49F2" w:rsidRPr="00BA34FA" w:rsidRDefault="004B49F2">
            <w:pPr>
              <w:jc w:val="right"/>
              <w:rPr>
                <w:rFonts w:eastAsia="Times New Roman"/>
                <w:b/>
                <w:bCs/>
                <w:sz w:val="16"/>
                <w:szCs w:val="16"/>
              </w:rPr>
            </w:pPr>
            <w:r w:rsidRPr="00BA34FA">
              <w:rPr>
                <w:rFonts w:eastAsia="Times New Roman"/>
                <w:b/>
                <w:bCs/>
                <w:sz w:val="16"/>
                <w:szCs w:val="16"/>
              </w:rPr>
              <w:t>684 809,9</w:t>
            </w:r>
          </w:p>
        </w:tc>
      </w:tr>
    </w:tbl>
    <w:p w14:paraId="4DAE0FC6" w14:textId="77777777" w:rsidR="004B49F2" w:rsidRDefault="004B49F2" w:rsidP="004B49F2">
      <w:pPr>
        <w:widowControl w:val="0"/>
        <w:ind w:firstLine="708"/>
        <w:jc w:val="both"/>
        <w:rPr>
          <w:sz w:val="16"/>
          <w:szCs w:val="28"/>
        </w:rPr>
      </w:pPr>
    </w:p>
    <w:p w14:paraId="29A00EF3" w14:textId="77777777" w:rsidR="004B49F2" w:rsidRDefault="004B49F2" w:rsidP="004B49F2">
      <w:pPr>
        <w:widowControl w:val="0"/>
        <w:autoSpaceDE w:val="0"/>
        <w:autoSpaceDN w:val="0"/>
        <w:adjustRightInd w:val="0"/>
        <w:ind w:right="142" w:firstLine="709"/>
        <w:jc w:val="both"/>
        <w:rPr>
          <w:rFonts w:eastAsia="Times New Roman"/>
          <w:sz w:val="28"/>
          <w:szCs w:val="28"/>
        </w:rPr>
      </w:pPr>
      <w:r>
        <w:rPr>
          <w:rFonts w:eastAsia="Times New Roman"/>
          <w:sz w:val="28"/>
          <w:szCs w:val="28"/>
        </w:rPr>
        <w:t>Планируемые на 2023 год (694 332,1 тыс. рублей) бюджетные ассигнования уменьшены по сравнению с показателем 2022 года на 9 281,5 тыс. рублей или на 1,3%. Основной причиной сокращения является уменьшение межбюджетных трансфертов из областного бюджета на региональный проект «Культурная среда».</w:t>
      </w:r>
    </w:p>
    <w:p w14:paraId="7C6A48F4" w14:textId="77777777" w:rsidR="004B49F2" w:rsidRDefault="004B49F2" w:rsidP="004B49F2">
      <w:pPr>
        <w:widowControl w:val="0"/>
        <w:autoSpaceDE w:val="0"/>
        <w:autoSpaceDN w:val="0"/>
        <w:adjustRightInd w:val="0"/>
        <w:ind w:right="142" w:firstLine="709"/>
        <w:jc w:val="both"/>
        <w:rPr>
          <w:rFonts w:eastAsia="Times New Roman"/>
          <w:sz w:val="28"/>
          <w:szCs w:val="28"/>
        </w:rPr>
      </w:pPr>
      <w:r>
        <w:rPr>
          <w:sz w:val="28"/>
          <w:szCs w:val="28"/>
        </w:rPr>
        <w:t>Планируемые на 2024 год (680 790,9 тыс. рублей) бюджетные ассигнования сокращены по сравнению с показателем 2023 года на 13 541,2 тыс. рублей или на 2,0%. Основной причиной данного сокращения является</w:t>
      </w:r>
      <w:r>
        <w:rPr>
          <w:rFonts w:eastAsia="Times New Roman"/>
          <w:sz w:val="28"/>
          <w:szCs w:val="28"/>
        </w:rPr>
        <w:t xml:space="preserve"> уменьшение бюджетных ассигнований на реализацию</w:t>
      </w:r>
      <w:r>
        <w:t xml:space="preserve"> </w:t>
      </w:r>
      <w:r>
        <w:rPr>
          <w:rFonts w:eastAsia="Times New Roman"/>
          <w:sz w:val="28"/>
          <w:szCs w:val="28"/>
        </w:rPr>
        <w:t xml:space="preserve">комплекса процессных мероприятий «Мероприятия, направленные на организацию и проведение культурно-массовых мероприятий, </w:t>
      </w:r>
      <w:r>
        <w:rPr>
          <w:rFonts w:eastAsia="Times New Roman"/>
          <w:sz w:val="28"/>
          <w:szCs w:val="28"/>
        </w:rPr>
        <w:lastRenderedPageBreak/>
        <w:t>поддержка СОНКО».</w:t>
      </w:r>
    </w:p>
    <w:p w14:paraId="147DC030" w14:textId="77777777" w:rsidR="004B49F2" w:rsidRDefault="004B49F2" w:rsidP="004B49F2">
      <w:pPr>
        <w:widowControl w:val="0"/>
        <w:autoSpaceDE w:val="0"/>
        <w:autoSpaceDN w:val="0"/>
        <w:adjustRightInd w:val="0"/>
        <w:ind w:right="142" w:firstLine="709"/>
        <w:jc w:val="both"/>
        <w:rPr>
          <w:rFonts w:eastAsia="Times New Roman"/>
          <w:sz w:val="28"/>
          <w:szCs w:val="28"/>
        </w:rPr>
      </w:pPr>
      <w:r>
        <w:rPr>
          <w:sz w:val="28"/>
          <w:szCs w:val="28"/>
        </w:rPr>
        <w:t xml:space="preserve">Планируемые на 2025 год (683 492,5 тыс. рублей) бюджетные ассигнования незначительно увеличены по сравнению с показателем 2024 года на 2 701,6 тыс. рублей или на 0,4%. </w:t>
      </w:r>
    </w:p>
    <w:p w14:paraId="3742BB8B" w14:textId="77777777" w:rsidR="004B49F2" w:rsidRDefault="004B49F2" w:rsidP="004B49F2">
      <w:pPr>
        <w:widowControl w:val="0"/>
        <w:ind w:firstLine="708"/>
        <w:jc w:val="both"/>
        <w:rPr>
          <w:sz w:val="28"/>
          <w:szCs w:val="28"/>
        </w:rPr>
      </w:pPr>
      <w:r>
        <w:rPr>
          <w:sz w:val="28"/>
          <w:szCs w:val="28"/>
        </w:rPr>
        <w:t>На 2023 год и на плановый период 2024 и 2025 годов основной объем финансирования планируется по двум комплексам процессных мероприятий  «Мероприятия, выполняемые в сфере культуры и искусства» (42,2%, 42,7% и 43,7% соответственно по годам) и  «Мероприятия, выполняемые в системе дополнительного образования детей в сфере культуры и искусства» (25,8% 41,6% и 41,5% соответственно по годам).</w:t>
      </w:r>
    </w:p>
    <w:p w14:paraId="16218FA0" w14:textId="77777777" w:rsidR="004B49F2" w:rsidRDefault="004B49F2" w:rsidP="004B49F2">
      <w:pPr>
        <w:widowControl w:val="0"/>
        <w:tabs>
          <w:tab w:val="left" w:pos="9498"/>
          <w:tab w:val="left" w:pos="9781"/>
        </w:tabs>
        <w:ind w:right="-1" w:firstLine="708"/>
        <w:jc w:val="both"/>
        <w:rPr>
          <w:sz w:val="28"/>
          <w:szCs w:val="28"/>
        </w:rPr>
      </w:pPr>
      <w:r>
        <w:rPr>
          <w:sz w:val="28"/>
          <w:szCs w:val="28"/>
        </w:rPr>
        <w:t>Наименьший объем бюджетных ассигнований планируется направить на реализацию приоритетного проекта Оренбургской области «Культура малой Родины» – по 0,2% ежегодно.</w:t>
      </w:r>
    </w:p>
    <w:p w14:paraId="208FB595" w14:textId="77777777" w:rsidR="004B49F2" w:rsidRDefault="004B49F2" w:rsidP="004B49F2">
      <w:pPr>
        <w:pStyle w:val="aff5"/>
        <w:numPr>
          <w:ilvl w:val="0"/>
          <w:numId w:val="102"/>
        </w:numPr>
        <w:tabs>
          <w:tab w:val="left" w:pos="1134"/>
        </w:tabs>
        <w:ind w:left="0" w:firstLine="709"/>
        <w:jc w:val="both"/>
        <w:rPr>
          <w:rFonts w:eastAsia="Times New Roman"/>
          <w:sz w:val="28"/>
          <w:szCs w:val="28"/>
        </w:rPr>
      </w:pPr>
      <w:bookmarkStart w:id="16" w:name="_Hlk120778880"/>
      <w:r>
        <w:rPr>
          <w:rFonts w:eastAsia="Times New Roman"/>
          <w:sz w:val="28"/>
          <w:szCs w:val="28"/>
        </w:rPr>
        <w:t xml:space="preserve">По комплексу процессных мероприятий </w:t>
      </w:r>
      <w:r>
        <w:rPr>
          <w:sz w:val="28"/>
          <w:szCs w:val="28"/>
          <w:shd w:val="clear" w:color="auto" w:fill="FFFFFF"/>
        </w:rPr>
        <w:t xml:space="preserve">запланированы бюджетные ассигнования </w:t>
      </w:r>
      <w:r>
        <w:rPr>
          <w:sz w:val="28"/>
          <w:szCs w:val="28"/>
        </w:rPr>
        <w:t>на 2023 год в сумме 682 998,7 тыс. рублей, что больше утвержденных бюджетных ассигнований на 2022 год (618 039,4 тыс. рублей) на 64 959,3 тыс. рублей или 10,5%, в том числе по структурным элементам</w:t>
      </w:r>
      <w:r>
        <w:rPr>
          <w:rFonts w:eastAsia="Times New Roman"/>
          <w:sz w:val="28"/>
          <w:szCs w:val="28"/>
        </w:rPr>
        <w:t>:</w:t>
      </w:r>
    </w:p>
    <w:bookmarkEnd w:id="16"/>
    <w:p w14:paraId="4435E168" w14:textId="77777777" w:rsidR="004B49F2" w:rsidRDefault="004B49F2" w:rsidP="004B49F2">
      <w:pPr>
        <w:pStyle w:val="aff5"/>
        <w:numPr>
          <w:ilvl w:val="0"/>
          <w:numId w:val="103"/>
        </w:numPr>
        <w:tabs>
          <w:tab w:val="left" w:pos="1134"/>
        </w:tabs>
        <w:ind w:left="0" w:firstLine="709"/>
        <w:jc w:val="both"/>
        <w:rPr>
          <w:sz w:val="28"/>
          <w:szCs w:val="28"/>
        </w:rPr>
      </w:pPr>
      <w:r>
        <w:rPr>
          <w:sz w:val="28"/>
          <w:szCs w:val="28"/>
        </w:rPr>
        <w:t>«Мероприятия, выполняемые в сфере культуры и искусства» на сумму – 7 485,1 тыс. рублей;</w:t>
      </w:r>
    </w:p>
    <w:p w14:paraId="6215292C" w14:textId="77777777" w:rsidR="004B49F2" w:rsidRDefault="004B49F2" w:rsidP="004B49F2">
      <w:pPr>
        <w:pStyle w:val="aff5"/>
        <w:numPr>
          <w:ilvl w:val="0"/>
          <w:numId w:val="103"/>
        </w:numPr>
        <w:tabs>
          <w:tab w:val="left" w:pos="1134"/>
        </w:tabs>
        <w:ind w:left="0" w:firstLine="709"/>
        <w:jc w:val="both"/>
        <w:rPr>
          <w:sz w:val="28"/>
          <w:szCs w:val="28"/>
        </w:rPr>
      </w:pPr>
      <w:r>
        <w:rPr>
          <w:sz w:val="28"/>
          <w:szCs w:val="28"/>
        </w:rPr>
        <w:t>«Мероприятия, выполняемые в системе дополнительного образования детей в сфере культуры и искусства» на сумму 39 803,7 тыс. рублей;</w:t>
      </w:r>
    </w:p>
    <w:p w14:paraId="60D96762" w14:textId="77777777" w:rsidR="004B49F2" w:rsidRDefault="004B49F2" w:rsidP="004B49F2">
      <w:pPr>
        <w:pStyle w:val="aff5"/>
        <w:numPr>
          <w:ilvl w:val="0"/>
          <w:numId w:val="103"/>
        </w:numPr>
        <w:tabs>
          <w:tab w:val="left" w:pos="1134"/>
        </w:tabs>
        <w:ind w:left="0" w:firstLine="709"/>
        <w:jc w:val="both"/>
        <w:rPr>
          <w:sz w:val="28"/>
          <w:szCs w:val="28"/>
        </w:rPr>
      </w:pPr>
      <w:r>
        <w:rPr>
          <w:sz w:val="28"/>
          <w:szCs w:val="28"/>
        </w:rPr>
        <w:t>«Мероприятия, направленные на организацию и проведение  культурно-массовых мероприятий, поддержка СОНКО» на сумму 8 394,4 тыс. рублей;</w:t>
      </w:r>
    </w:p>
    <w:p w14:paraId="0F5FF1BF" w14:textId="77777777" w:rsidR="004B49F2" w:rsidRDefault="004B49F2" w:rsidP="004B49F2">
      <w:pPr>
        <w:pStyle w:val="aff5"/>
        <w:widowControl w:val="0"/>
        <w:numPr>
          <w:ilvl w:val="0"/>
          <w:numId w:val="103"/>
        </w:numPr>
        <w:tabs>
          <w:tab w:val="left" w:pos="1134"/>
        </w:tabs>
        <w:ind w:left="0" w:firstLine="709"/>
        <w:jc w:val="both"/>
        <w:rPr>
          <w:rFonts w:eastAsia="Times New Roman"/>
          <w:sz w:val="28"/>
          <w:szCs w:val="28"/>
        </w:rPr>
      </w:pPr>
      <w:r>
        <w:rPr>
          <w:rFonts w:eastAsia="Times New Roman"/>
          <w:sz w:val="28"/>
          <w:szCs w:val="28"/>
        </w:rPr>
        <w:t>«Обеспечение деятельности управления по культуре и искусству администрации города и подведомственного учреждения МКУ «Управление по обеспечению финансово-хозяйственной деятельности в сфере культуры и искусства города Оренбурга» на сумму 9 276,0 тыс. рублей.</w:t>
      </w:r>
    </w:p>
    <w:p w14:paraId="6EC9E960" w14:textId="77777777" w:rsidR="004B49F2" w:rsidRDefault="004B49F2" w:rsidP="004B49F2">
      <w:pPr>
        <w:ind w:firstLine="709"/>
        <w:jc w:val="both"/>
        <w:rPr>
          <w:sz w:val="28"/>
          <w:szCs w:val="28"/>
        </w:rPr>
      </w:pPr>
      <w:r>
        <w:rPr>
          <w:sz w:val="28"/>
          <w:szCs w:val="28"/>
        </w:rPr>
        <w:t>Согласно пояснительной записке и представленным расчетам к Проекту бюджета: «расходы увеличены в связи с увеличением средней заработной платы отдельным категориям работников учреждений культуры, поименованных в Указах Президента Российской Федерации, индексация работников прочих категорий с 01.01.2023, индексация заработной платы заработной платы работников центрального аппарата с 01.10.2023 на 5,5% и индексации расходов на коммунальные услуги, связь и ГСМ».</w:t>
      </w:r>
    </w:p>
    <w:p w14:paraId="530B0288" w14:textId="77777777" w:rsidR="004B49F2" w:rsidRDefault="004B49F2" w:rsidP="004B49F2">
      <w:pPr>
        <w:tabs>
          <w:tab w:val="left" w:pos="-709"/>
        </w:tabs>
        <w:ind w:firstLine="709"/>
        <w:contextualSpacing/>
        <w:jc w:val="both"/>
        <w:rPr>
          <w:sz w:val="28"/>
          <w:szCs w:val="28"/>
        </w:rPr>
      </w:pPr>
      <w:r>
        <w:rPr>
          <w:sz w:val="28"/>
          <w:szCs w:val="28"/>
        </w:rPr>
        <w:t>На плановый период 2024 и 2025 годов ассигнования запланированы в сумме – 673 901,9 тыс. рублей и 682 175,1 тыс. рублей соответственно.</w:t>
      </w:r>
    </w:p>
    <w:p w14:paraId="686D0295" w14:textId="77777777" w:rsidR="004B49F2" w:rsidRDefault="004B49F2" w:rsidP="004B49F2">
      <w:pPr>
        <w:tabs>
          <w:tab w:val="left" w:pos="-709"/>
        </w:tabs>
        <w:ind w:firstLine="709"/>
        <w:contextualSpacing/>
        <w:jc w:val="both"/>
        <w:rPr>
          <w:sz w:val="28"/>
          <w:szCs w:val="28"/>
        </w:rPr>
      </w:pPr>
      <w:r>
        <w:rPr>
          <w:sz w:val="28"/>
          <w:szCs w:val="28"/>
        </w:rPr>
        <w:t>Согласно представленному расчету, основной объем бюджетных ассигнований планируется направить на выплаты персоналу муниципальных казенных, бюджетных и автономных учреждений, в том числе в 2023 году в сумме 535 088,7 тыс. рублей или 78,3% от общего объема бюджетных ассигнований по комплексу процессных мероприятий, в плановом периоде 2024 и 2025 годов – 531 535,1 тыс. рублей и 552 491,8 тыс. рублей соответственно или 78,9% и 81,0%.</w:t>
      </w:r>
    </w:p>
    <w:p w14:paraId="3908EC8A" w14:textId="77777777" w:rsidR="004B49F2" w:rsidRDefault="004B49F2" w:rsidP="004B49F2">
      <w:pPr>
        <w:widowControl w:val="0"/>
        <w:ind w:firstLine="709"/>
        <w:jc w:val="both"/>
        <w:rPr>
          <w:sz w:val="28"/>
          <w:szCs w:val="28"/>
        </w:rPr>
      </w:pPr>
      <w:r>
        <w:rPr>
          <w:sz w:val="28"/>
          <w:szCs w:val="28"/>
        </w:rPr>
        <w:t xml:space="preserve">На 2023 год предусмотрены бюджетные ассигнования на предоставление автономным и бюджетным учреждениям субсидий на иные цели в сумме 31 893,4 тыс. рублей, в том числе на проведение капитального ремонта в ЦГБ «им. </w:t>
      </w:r>
      <w:r>
        <w:rPr>
          <w:sz w:val="28"/>
          <w:szCs w:val="28"/>
        </w:rPr>
        <w:lastRenderedPageBreak/>
        <w:t>Некрасова», благоустройство территории МБУ ДК «Заря», «Орбита», ремонт крыши в 3-х филиалах МБУ «Библиотечная информационная система».</w:t>
      </w:r>
    </w:p>
    <w:p w14:paraId="26673EE1" w14:textId="77777777" w:rsidR="004B49F2" w:rsidRDefault="004B49F2" w:rsidP="004B49F2">
      <w:pPr>
        <w:pStyle w:val="aff5"/>
        <w:numPr>
          <w:ilvl w:val="0"/>
          <w:numId w:val="102"/>
        </w:numPr>
        <w:tabs>
          <w:tab w:val="left" w:pos="1134"/>
        </w:tabs>
        <w:ind w:left="0" w:firstLine="709"/>
        <w:jc w:val="both"/>
        <w:rPr>
          <w:sz w:val="28"/>
          <w:szCs w:val="28"/>
          <w:shd w:val="clear" w:color="auto" w:fill="FFFFFF"/>
        </w:rPr>
      </w:pPr>
      <w:r>
        <w:rPr>
          <w:sz w:val="28"/>
          <w:szCs w:val="28"/>
          <w:shd w:val="clear" w:color="auto" w:fill="FFFFFF"/>
        </w:rPr>
        <w:t>По региональному проекту «Культурная среда» запланированы бюджетные ассигнования на 2023 год в сумме 10 000,0 тыс. рублей, что меньше утвержденных бюджетных ассигнований на 2022 год (84 418,7 тыс. рублей) на 74 418,7 тыс. рублей. Основной причиной уменьшения бюджетных ассигнований является то, что Законопроектом об областном бюджете не предусмотрены в 2023 году бюджетные ассигнования по модернизации театров юного зрителя и государственной поддержке отрасли культуры.</w:t>
      </w:r>
    </w:p>
    <w:p w14:paraId="61E401EC" w14:textId="77777777" w:rsidR="004B49F2" w:rsidRDefault="004B49F2" w:rsidP="004B49F2">
      <w:pPr>
        <w:ind w:firstLine="709"/>
        <w:contextualSpacing/>
        <w:jc w:val="both"/>
        <w:rPr>
          <w:sz w:val="28"/>
          <w:szCs w:val="28"/>
          <w:shd w:val="clear" w:color="auto" w:fill="FFFFFF"/>
        </w:rPr>
      </w:pPr>
      <w:r>
        <w:rPr>
          <w:sz w:val="28"/>
          <w:szCs w:val="28"/>
          <w:shd w:val="clear" w:color="auto" w:fill="FFFFFF"/>
        </w:rPr>
        <w:t>Внесенным Проектом решения предусмотрены мероприятия в 2023 году по созданию модельных муниципальных библиотек, имеющих статус центральной на сумму 10 000,0 тыс. рублей за счет иных межбюджетных трансфертов на основании Законопроекта об областном бюджете.</w:t>
      </w:r>
    </w:p>
    <w:p w14:paraId="032A9FD1" w14:textId="77777777" w:rsidR="004B49F2" w:rsidRDefault="004B49F2" w:rsidP="004B49F2">
      <w:pPr>
        <w:ind w:firstLine="709"/>
        <w:contextualSpacing/>
        <w:jc w:val="both"/>
        <w:rPr>
          <w:sz w:val="28"/>
          <w:szCs w:val="28"/>
          <w:shd w:val="clear" w:color="auto" w:fill="FFFFFF"/>
        </w:rPr>
      </w:pPr>
      <w:r>
        <w:rPr>
          <w:sz w:val="28"/>
          <w:szCs w:val="28"/>
          <w:shd w:val="clear" w:color="auto" w:fill="FFFFFF"/>
        </w:rPr>
        <w:t>Проектом решения на 2024 год на мероприятия по государственной поддержке отрасли культуры на сумму 5 555,6 тыс. рублей за счет субсидии из областного бюджета в размере 5 000,0 тыс. рублей и средств бюджета города в сумме – 555 ,6 тыс. рублей, что соответствует Законопроекту об областном бюджете.</w:t>
      </w:r>
    </w:p>
    <w:p w14:paraId="1541C9AE" w14:textId="77777777" w:rsidR="004B49F2" w:rsidRDefault="004B49F2" w:rsidP="004B49F2">
      <w:pPr>
        <w:ind w:firstLine="709"/>
        <w:contextualSpacing/>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мероприятий не привело к изменению значений планируемых к достижению показателей (индикаторов) конечных результатов, установленных действующей редакцией муниципальной программы. </w:t>
      </w:r>
    </w:p>
    <w:p w14:paraId="17E2C6E5" w14:textId="77777777" w:rsidR="004B49F2" w:rsidRDefault="004B49F2" w:rsidP="004B49F2">
      <w:pPr>
        <w:widowControl w:val="0"/>
        <w:tabs>
          <w:tab w:val="left" w:pos="1134"/>
        </w:tabs>
        <w:ind w:firstLine="709"/>
        <w:jc w:val="both"/>
        <w:rPr>
          <w:sz w:val="28"/>
          <w:szCs w:val="28"/>
        </w:rPr>
      </w:pPr>
      <w:r>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71F50FE3" w14:textId="77777777" w:rsidR="004B49F2" w:rsidRDefault="004B49F2" w:rsidP="00E57A04">
      <w:pPr>
        <w:numPr>
          <w:ilvl w:val="0"/>
          <w:numId w:val="104"/>
        </w:numPr>
        <w:tabs>
          <w:tab w:val="left" w:pos="1134"/>
        </w:tabs>
        <w:ind w:left="0" w:firstLine="709"/>
        <w:contextualSpacing/>
        <w:jc w:val="both"/>
        <w:rPr>
          <w:sz w:val="28"/>
          <w:szCs w:val="28"/>
        </w:rPr>
      </w:pPr>
      <w:r>
        <w:rPr>
          <w:sz w:val="28"/>
          <w:szCs w:val="28"/>
        </w:rPr>
        <w:t>темп роста количества посещений библиотек, библиотек-филиалов – в 2023 году – 107,3%, 2024 году – 119,5% и в 2025 году – 100,0%;</w:t>
      </w:r>
    </w:p>
    <w:p w14:paraId="616F695B" w14:textId="77777777" w:rsidR="004B49F2" w:rsidRDefault="004B49F2" w:rsidP="00E57A04">
      <w:pPr>
        <w:numPr>
          <w:ilvl w:val="0"/>
          <w:numId w:val="104"/>
        </w:numPr>
        <w:tabs>
          <w:tab w:val="left" w:pos="1134"/>
        </w:tabs>
        <w:ind w:left="0" w:firstLine="709"/>
        <w:contextualSpacing/>
        <w:jc w:val="both"/>
        <w:rPr>
          <w:sz w:val="28"/>
          <w:szCs w:val="28"/>
        </w:rPr>
      </w:pPr>
      <w:r>
        <w:rPr>
          <w:sz w:val="28"/>
          <w:szCs w:val="28"/>
        </w:rPr>
        <w:t>темп роста количества посещений музеев – в 2023 и 2024 годах – 120,0% и в 2025 году – 100,0%;</w:t>
      </w:r>
    </w:p>
    <w:p w14:paraId="0A29A57F" w14:textId="77777777" w:rsidR="004B49F2" w:rsidRDefault="004B49F2" w:rsidP="00E57A04">
      <w:pPr>
        <w:numPr>
          <w:ilvl w:val="0"/>
          <w:numId w:val="104"/>
        </w:numPr>
        <w:tabs>
          <w:tab w:val="left" w:pos="1134"/>
        </w:tabs>
        <w:ind w:left="0" w:firstLine="709"/>
        <w:contextualSpacing/>
        <w:jc w:val="both"/>
        <w:rPr>
          <w:sz w:val="28"/>
          <w:szCs w:val="28"/>
        </w:rPr>
      </w:pPr>
      <w:r>
        <w:rPr>
          <w:sz w:val="28"/>
          <w:szCs w:val="28"/>
        </w:rPr>
        <w:t>темп роста численности учащихся муниципальных учреждений дополнительного образования в сфере культуры и искусства – в 2023 году и плановом периоде 2024 и 2025 годов – 100,0%;</w:t>
      </w:r>
    </w:p>
    <w:p w14:paraId="7ABEC004" w14:textId="77777777" w:rsidR="004B49F2" w:rsidRDefault="004B49F2" w:rsidP="00E57A04">
      <w:pPr>
        <w:numPr>
          <w:ilvl w:val="0"/>
          <w:numId w:val="104"/>
        </w:numPr>
        <w:tabs>
          <w:tab w:val="left" w:pos="0"/>
          <w:tab w:val="left" w:pos="1134"/>
        </w:tabs>
        <w:ind w:left="0" w:firstLine="709"/>
        <w:contextualSpacing/>
        <w:jc w:val="both"/>
        <w:rPr>
          <w:sz w:val="28"/>
          <w:szCs w:val="28"/>
        </w:rPr>
      </w:pPr>
      <w:r>
        <w:rPr>
          <w:sz w:val="28"/>
          <w:szCs w:val="28"/>
        </w:rPr>
        <w:t>темп роста численности населения, посетившего театральные мероприятия – в 2023 году – 105,2%, 2024 году – 105,0% и в 2025 году – 100,0%;</w:t>
      </w:r>
    </w:p>
    <w:p w14:paraId="02D95337" w14:textId="77777777" w:rsidR="004B49F2" w:rsidRDefault="004B49F2" w:rsidP="00E57A04">
      <w:pPr>
        <w:numPr>
          <w:ilvl w:val="0"/>
          <w:numId w:val="104"/>
        </w:numPr>
        <w:tabs>
          <w:tab w:val="left" w:pos="0"/>
          <w:tab w:val="left" w:pos="1134"/>
        </w:tabs>
        <w:ind w:left="0" w:firstLine="709"/>
        <w:contextualSpacing/>
        <w:jc w:val="both"/>
        <w:rPr>
          <w:sz w:val="28"/>
          <w:szCs w:val="28"/>
        </w:rPr>
      </w:pPr>
      <w:r>
        <w:rPr>
          <w:sz w:val="28"/>
          <w:szCs w:val="28"/>
        </w:rPr>
        <w:t>темп роста количества культурно-массовых мероприятий, проводимых на базе муниципальных бюджетных учреждений культуры – в 2023 году – 102,6%, 2024 году – 102,5% и в 2025 году – 100,1%;</w:t>
      </w:r>
    </w:p>
    <w:p w14:paraId="665A1EE6" w14:textId="77777777" w:rsidR="004B49F2" w:rsidRDefault="004B49F2" w:rsidP="00E57A04">
      <w:pPr>
        <w:numPr>
          <w:ilvl w:val="0"/>
          <w:numId w:val="104"/>
        </w:numPr>
        <w:tabs>
          <w:tab w:val="left" w:pos="0"/>
          <w:tab w:val="left" w:pos="1134"/>
        </w:tabs>
        <w:ind w:left="0" w:firstLine="709"/>
        <w:contextualSpacing/>
        <w:jc w:val="both"/>
        <w:rPr>
          <w:sz w:val="28"/>
          <w:szCs w:val="28"/>
        </w:rPr>
      </w:pPr>
      <w:r>
        <w:rPr>
          <w:sz w:val="28"/>
          <w:szCs w:val="28"/>
        </w:rPr>
        <w:t>темп роста количества городских, окружных, сельских культурно-массовых мероприятий, проводимых в муниципальном образовании «город Оренбург» – в 2023 году – 106,3% и 2024 – 2025 годах – 100,0%;</w:t>
      </w:r>
    </w:p>
    <w:p w14:paraId="2A60470F" w14:textId="77777777" w:rsidR="004B49F2" w:rsidRDefault="004B49F2" w:rsidP="00E57A04">
      <w:pPr>
        <w:numPr>
          <w:ilvl w:val="0"/>
          <w:numId w:val="104"/>
        </w:numPr>
        <w:tabs>
          <w:tab w:val="left" w:pos="0"/>
          <w:tab w:val="left" w:pos="1134"/>
        </w:tabs>
        <w:ind w:left="0" w:firstLine="709"/>
        <w:contextualSpacing/>
        <w:jc w:val="both"/>
        <w:rPr>
          <w:sz w:val="28"/>
          <w:szCs w:val="28"/>
        </w:rPr>
      </w:pPr>
      <w:r>
        <w:rPr>
          <w:sz w:val="28"/>
          <w:szCs w:val="28"/>
        </w:rPr>
        <w:lastRenderedPageBreak/>
        <w:t>темп роста количества концертов, показанных учреждениями в сфере профессионального искусства и народного творчества – в 2023 году и плановом периоде 2024 и 2025 годов – 100,0%.</w:t>
      </w:r>
    </w:p>
    <w:p w14:paraId="280F66D8" w14:textId="77777777" w:rsidR="00D518D5" w:rsidRDefault="00D518D5" w:rsidP="00F121C0">
      <w:pPr>
        <w:spacing w:line="276" w:lineRule="auto"/>
        <w:rPr>
          <w:sz w:val="16"/>
        </w:rPr>
      </w:pPr>
    </w:p>
    <w:p w14:paraId="71E92736" w14:textId="77777777" w:rsidR="00D518D5" w:rsidRDefault="00D518D5" w:rsidP="00D518D5">
      <w:pPr>
        <w:jc w:val="center"/>
        <w:rPr>
          <w:b/>
          <w:sz w:val="28"/>
          <w:szCs w:val="28"/>
        </w:rPr>
      </w:pPr>
      <w:r w:rsidRPr="00126A30">
        <w:rPr>
          <w:b/>
          <w:sz w:val="28"/>
          <w:szCs w:val="28"/>
        </w:rPr>
        <w:t xml:space="preserve">Муниципальная программа </w:t>
      </w:r>
      <w:r>
        <w:rPr>
          <w:b/>
          <w:sz w:val="28"/>
          <w:szCs w:val="28"/>
        </w:rPr>
        <w:t>«</w:t>
      </w:r>
      <w:r w:rsidRPr="00126A30">
        <w:rPr>
          <w:b/>
          <w:sz w:val="28"/>
          <w:szCs w:val="28"/>
        </w:rPr>
        <w:t>Молодой Оренбург</w:t>
      </w:r>
      <w:r>
        <w:rPr>
          <w:b/>
          <w:sz w:val="28"/>
          <w:szCs w:val="28"/>
        </w:rPr>
        <w:t>»</w:t>
      </w:r>
    </w:p>
    <w:p w14:paraId="18922C0B" w14:textId="77777777" w:rsidR="00D518D5" w:rsidRPr="00D518D5" w:rsidRDefault="00D518D5" w:rsidP="00D518D5">
      <w:pPr>
        <w:jc w:val="center"/>
        <w:rPr>
          <w:b/>
          <w:sz w:val="16"/>
          <w:szCs w:val="16"/>
        </w:rPr>
      </w:pPr>
    </w:p>
    <w:p w14:paraId="3AB06B5A" w14:textId="77777777" w:rsidR="00926038" w:rsidRPr="00F24D90" w:rsidRDefault="00926038" w:rsidP="00926038">
      <w:pPr>
        <w:pStyle w:val="af"/>
        <w:ind w:firstLine="709"/>
        <w:jc w:val="both"/>
        <w:rPr>
          <w:rFonts w:ascii="Times New Roman" w:hAnsi="Times New Roman" w:cs="Times New Roman"/>
          <w:sz w:val="28"/>
          <w:szCs w:val="28"/>
        </w:rPr>
      </w:pPr>
      <w:r w:rsidRPr="00F24D90">
        <w:rPr>
          <w:rFonts w:ascii="Times New Roman" w:hAnsi="Times New Roman" w:cs="Times New Roman"/>
          <w:sz w:val="28"/>
          <w:szCs w:val="28"/>
        </w:rPr>
        <w:t>Целью программы является «Вовлечение молодежи города Оренбурга в социально-экономическую, общественную и культурную жизнь города Оренбурга».</w:t>
      </w:r>
    </w:p>
    <w:p w14:paraId="1D132EDE" w14:textId="77777777" w:rsidR="00926038" w:rsidRPr="00F24D90" w:rsidRDefault="00926038" w:rsidP="00926038">
      <w:pPr>
        <w:widowControl w:val="0"/>
        <w:tabs>
          <w:tab w:val="left" w:pos="1134"/>
        </w:tabs>
        <w:ind w:firstLine="709"/>
        <w:jc w:val="both"/>
        <w:rPr>
          <w:sz w:val="28"/>
          <w:szCs w:val="28"/>
        </w:rPr>
      </w:pPr>
      <w:r w:rsidRPr="00F24D90">
        <w:rPr>
          <w:sz w:val="28"/>
          <w:szCs w:val="28"/>
        </w:rPr>
        <w:t>Период реализации</w:t>
      </w:r>
      <w:r>
        <w:rPr>
          <w:sz w:val="28"/>
          <w:szCs w:val="28"/>
        </w:rPr>
        <w:t xml:space="preserve"> программы</w:t>
      </w:r>
      <w:r w:rsidRPr="00F24D90">
        <w:rPr>
          <w:sz w:val="28"/>
          <w:szCs w:val="28"/>
        </w:rPr>
        <w:t>: 2020-2025 годы.</w:t>
      </w:r>
    </w:p>
    <w:p w14:paraId="03F9C5F5" w14:textId="77777777" w:rsidR="00926038" w:rsidRPr="00F24D90" w:rsidRDefault="00926038" w:rsidP="00926038">
      <w:pPr>
        <w:widowControl w:val="0"/>
        <w:tabs>
          <w:tab w:val="left" w:pos="1134"/>
        </w:tabs>
        <w:ind w:firstLine="709"/>
        <w:jc w:val="both"/>
        <w:rPr>
          <w:sz w:val="28"/>
          <w:szCs w:val="28"/>
        </w:rPr>
      </w:pPr>
      <w:r w:rsidRPr="00F24D90">
        <w:rPr>
          <w:sz w:val="28"/>
          <w:szCs w:val="28"/>
        </w:rPr>
        <w:t xml:space="preserve">Ответственный исполнитель программы: УМП. </w:t>
      </w:r>
    </w:p>
    <w:p w14:paraId="202BEA2C" w14:textId="77777777" w:rsidR="00926038" w:rsidRDefault="00926038" w:rsidP="00926038">
      <w:pPr>
        <w:widowControl w:val="0"/>
        <w:tabs>
          <w:tab w:val="left" w:pos="1134"/>
        </w:tabs>
        <w:ind w:firstLine="709"/>
        <w:jc w:val="both"/>
        <w:rPr>
          <w:sz w:val="28"/>
          <w:szCs w:val="28"/>
        </w:rPr>
      </w:pPr>
      <w:r w:rsidRPr="00F24D90">
        <w:rPr>
          <w:sz w:val="28"/>
          <w:szCs w:val="28"/>
        </w:rPr>
        <w:t>Соисполнители: МАУ «Молодежный центр города Оренбург», Администрации Северного и Южного округов.</w:t>
      </w:r>
    </w:p>
    <w:p w14:paraId="4FC36D3B" w14:textId="77777777" w:rsidR="00926038" w:rsidRPr="00F24D90" w:rsidRDefault="00926038" w:rsidP="00926038">
      <w:pPr>
        <w:ind w:right="-1" w:firstLine="709"/>
        <w:jc w:val="both"/>
        <w:rPr>
          <w:sz w:val="28"/>
          <w:szCs w:val="28"/>
        </w:rPr>
      </w:pPr>
      <w:r w:rsidRPr="00F24D90">
        <w:rPr>
          <w:sz w:val="28"/>
          <w:szCs w:val="28"/>
        </w:rPr>
        <w:t>Проектом ре</w:t>
      </w:r>
      <w:r>
        <w:rPr>
          <w:sz w:val="28"/>
          <w:szCs w:val="28"/>
        </w:rPr>
        <w:t>шения на 2023</w:t>
      </w:r>
      <w:r w:rsidRPr="00DA6AED">
        <w:rPr>
          <w:sz w:val="28"/>
          <w:szCs w:val="28"/>
        </w:rPr>
        <w:t xml:space="preserve"> </w:t>
      </w:r>
      <w:r>
        <w:rPr>
          <w:sz w:val="28"/>
          <w:szCs w:val="28"/>
        </w:rPr>
        <w:t>год планирую</w:t>
      </w:r>
      <w:r w:rsidRPr="00F24D90">
        <w:rPr>
          <w:sz w:val="28"/>
          <w:szCs w:val="28"/>
        </w:rPr>
        <w:t>тся</w:t>
      </w:r>
      <w:r>
        <w:rPr>
          <w:sz w:val="28"/>
          <w:szCs w:val="28"/>
        </w:rPr>
        <w:t xml:space="preserve"> бюджетные назначения на</w:t>
      </w:r>
      <w:r w:rsidRPr="00F24D90">
        <w:rPr>
          <w:sz w:val="28"/>
          <w:szCs w:val="28"/>
        </w:rPr>
        <w:t xml:space="preserve"> реализаци</w:t>
      </w:r>
      <w:r>
        <w:rPr>
          <w:sz w:val="28"/>
          <w:szCs w:val="28"/>
        </w:rPr>
        <w:t>ю двух комплексов</w:t>
      </w:r>
      <w:r w:rsidRPr="00F24D90">
        <w:rPr>
          <w:sz w:val="28"/>
          <w:szCs w:val="28"/>
        </w:rPr>
        <w:t xml:space="preserve"> процессных мероприятий с общим объемом финансирования 32 644,0 тыс. рублей, на </w:t>
      </w:r>
      <w:r>
        <w:rPr>
          <w:sz w:val="28"/>
          <w:szCs w:val="28"/>
        </w:rPr>
        <w:t>плановый период 2024 и 2025 годов в сумме</w:t>
      </w:r>
      <w:r w:rsidRPr="00F24D90">
        <w:rPr>
          <w:sz w:val="28"/>
          <w:szCs w:val="28"/>
        </w:rPr>
        <w:t xml:space="preserve"> – 33 322,8 тыс. рублей и 34 553,5 тыс. рублей</w:t>
      </w:r>
      <w:r>
        <w:rPr>
          <w:sz w:val="28"/>
          <w:szCs w:val="28"/>
        </w:rPr>
        <w:t xml:space="preserve"> соответственно</w:t>
      </w:r>
      <w:r w:rsidRPr="00F24D90">
        <w:rPr>
          <w:sz w:val="28"/>
          <w:szCs w:val="28"/>
        </w:rPr>
        <w:t>.</w:t>
      </w:r>
    </w:p>
    <w:p w14:paraId="174242B5" w14:textId="77777777" w:rsidR="00926038" w:rsidRDefault="00926038" w:rsidP="00926038">
      <w:pPr>
        <w:widowControl w:val="0"/>
        <w:tabs>
          <w:tab w:val="left" w:pos="1134"/>
        </w:tabs>
        <w:ind w:firstLine="709"/>
        <w:jc w:val="both"/>
        <w:rPr>
          <w:sz w:val="28"/>
          <w:szCs w:val="28"/>
        </w:rPr>
      </w:pPr>
      <w:r w:rsidRPr="00584216">
        <w:rPr>
          <w:sz w:val="28"/>
          <w:szCs w:val="28"/>
        </w:rPr>
        <w:t>В соответствии с ведомственной структурой бюджетные ассигнования по программе предлагаются к утверждению УМП (на 2023 год – 32 039,0 тыс. рублей, на 2024 год – 32 694,3 тыс. рублей, на 2025 год – 33 893,0 тыс. рублей), Администрации Северного округа (на 2023 год – 105,0 тыс. рублей, на 2024 год – 108,5 тыс. рублей, на 2025 год –</w:t>
      </w:r>
      <w:r>
        <w:rPr>
          <w:sz w:val="28"/>
          <w:szCs w:val="28"/>
        </w:rPr>
        <w:t xml:space="preserve"> </w:t>
      </w:r>
      <w:r w:rsidRPr="00584216">
        <w:rPr>
          <w:sz w:val="28"/>
          <w:szCs w:val="28"/>
        </w:rPr>
        <w:t>108,1 тыс. рублей) и Администрации Южного округа</w:t>
      </w:r>
      <w:r w:rsidRPr="00584216">
        <w:rPr>
          <w:iCs/>
          <w:sz w:val="28"/>
          <w:szCs w:val="28"/>
        </w:rPr>
        <w:t xml:space="preserve"> </w:t>
      </w:r>
      <w:r w:rsidRPr="00584216">
        <w:rPr>
          <w:sz w:val="28"/>
          <w:szCs w:val="28"/>
        </w:rPr>
        <w:t>(на 2023 год – 500,0 тыс. рублей, на 2024 год – 520</w:t>
      </w:r>
      <w:r w:rsidRPr="00584216">
        <w:rPr>
          <w:iCs/>
          <w:sz w:val="28"/>
          <w:szCs w:val="28"/>
        </w:rPr>
        <w:t>,0</w:t>
      </w:r>
      <w:r w:rsidRPr="00584216">
        <w:rPr>
          <w:sz w:val="28"/>
          <w:szCs w:val="28"/>
        </w:rPr>
        <w:t xml:space="preserve"> тыс. рублей и 2025 год – 552,4 тыс. рублей).</w:t>
      </w:r>
    </w:p>
    <w:p w14:paraId="6405DE29" w14:textId="77777777" w:rsidR="00926038" w:rsidRDefault="00926038" w:rsidP="00926038">
      <w:pPr>
        <w:widowControl w:val="0"/>
        <w:ind w:right="-1" w:firstLine="708"/>
        <w:jc w:val="both"/>
        <w:rPr>
          <w:sz w:val="28"/>
          <w:szCs w:val="28"/>
        </w:rPr>
      </w:pPr>
      <w:r w:rsidRPr="009368EF">
        <w:rPr>
          <w:sz w:val="28"/>
          <w:szCs w:val="28"/>
        </w:rPr>
        <w:t xml:space="preserve">Счетная палата обращает внимание на то, что общий объем программных назначений на 2023 год, планируемый в Проекте бюджета и проекте изменений </w:t>
      </w:r>
      <w:r>
        <w:rPr>
          <w:sz w:val="28"/>
          <w:szCs w:val="28"/>
        </w:rPr>
        <w:t xml:space="preserve">муниципальной программы </w:t>
      </w:r>
      <w:r w:rsidRPr="009368EF">
        <w:rPr>
          <w:sz w:val="28"/>
          <w:szCs w:val="28"/>
        </w:rPr>
        <w:t>(32 6</w:t>
      </w:r>
      <w:r>
        <w:rPr>
          <w:sz w:val="28"/>
          <w:szCs w:val="28"/>
        </w:rPr>
        <w:t>4</w:t>
      </w:r>
      <w:r w:rsidRPr="009368EF">
        <w:rPr>
          <w:sz w:val="28"/>
          <w:szCs w:val="28"/>
        </w:rPr>
        <w:t>4,0 тыс. рублей), не соответствует общему объему, предусмотренному в проекте паспорта программы, предоставленного одновременно с Проектом бюджета (32 6</w:t>
      </w:r>
      <w:r>
        <w:rPr>
          <w:sz w:val="28"/>
          <w:szCs w:val="28"/>
        </w:rPr>
        <w:t>6</w:t>
      </w:r>
      <w:r w:rsidRPr="009368EF">
        <w:rPr>
          <w:sz w:val="28"/>
          <w:szCs w:val="28"/>
        </w:rPr>
        <w:t>4,0 тыс. рублей).</w:t>
      </w:r>
    </w:p>
    <w:p w14:paraId="5028C4E1" w14:textId="77777777" w:rsidR="00926038" w:rsidRPr="00431DB5" w:rsidRDefault="00926038" w:rsidP="00926038">
      <w:pPr>
        <w:widowControl w:val="0"/>
        <w:ind w:right="-1" w:firstLine="708"/>
        <w:jc w:val="both"/>
        <w:rPr>
          <w:sz w:val="28"/>
          <w:szCs w:val="28"/>
        </w:rPr>
      </w:pPr>
      <w:r>
        <w:rPr>
          <w:sz w:val="28"/>
          <w:szCs w:val="28"/>
        </w:rPr>
        <w:t xml:space="preserve">На реализацию муниципальной программы на текущий год Сводной бюджетной росписью по </w:t>
      </w:r>
      <w:r w:rsidRPr="00584216">
        <w:rPr>
          <w:sz w:val="28"/>
          <w:szCs w:val="28"/>
        </w:rPr>
        <w:t xml:space="preserve">состоянию на 01.11.2022 </w:t>
      </w:r>
      <w:r>
        <w:rPr>
          <w:sz w:val="28"/>
          <w:szCs w:val="28"/>
        </w:rPr>
        <w:t>утверждены бюджетные ассигнования на выполнение</w:t>
      </w:r>
      <w:r w:rsidRPr="00584216">
        <w:rPr>
          <w:sz w:val="28"/>
          <w:szCs w:val="28"/>
        </w:rPr>
        <w:t xml:space="preserve"> девяти основных мероприятий с общим объемом финансирования 27 </w:t>
      </w:r>
      <w:r w:rsidRPr="00431DB5">
        <w:rPr>
          <w:sz w:val="28"/>
          <w:szCs w:val="28"/>
        </w:rPr>
        <w:t>254,4 тыс. рублей.</w:t>
      </w:r>
    </w:p>
    <w:p w14:paraId="4715BA7D" w14:textId="77777777" w:rsidR="00926038" w:rsidRPr="0011586B" w:rsidRDefault="00926038" w:rsidP="00926038">
      <w:pPr>
        <w:pStyle w:val="af"/>
        <w:ind w:right="-1" w:firstLine="709"/>
        <w:jc w:val="both"/>
        <w:rPr>
          <w:rFonts w:ascii="Times New Roman" w:hAnsi="Times New Roman" w:cs="Times New Roman"/>
          <w:sz w:val="28"/>
          <w:szCs w:val="28"/>
        </w:rPr>
      </w:pPr>
      <w:bookmarkStart w:id="17" w:name="_Hlk120276605"/>
      <w:r w:rsidRPr="00431DB5">
        <w:rPr>
          <w:rFonts w:ascii="Times New Roman" w:hAnsi="Times New Roman" w:cs="Times New Roman"/>
          <w:sz w:val="28"/>
          <w:szCs w:val="28"/>
        </w:rPr>
        <w:t>Сведения об объемах бюджетных ассигнований, предусмотренных в разрезе структурных элементов</w:t>
      </w:r>
      <w:r>
        <w:rPr>
          <w:rFonts w:ascii="Times New Roman" w:hAnsi="Times New Roman" w:cs="Times New Roman"/>
          <w:sz w:val="28"/>
          <w:szCs w:val="28"/>
        </w:rPr>
        <w:t xml:space="preserve"> (основных мероприятий)</w:t>
      </w:r>
      <w:r w:rsidRPr="00431DB5">
        <w:rPr>
          <w:rFonts w:ascii="Times New Roman" w:hAnsi="Times New Roman" w:cs="Times New Roman"/>
          <w:sz w:val="28"/>
          <w:szCs w:val="28"/>
        </w:rPr>
        <w:t>, представлены в следующей таблице.</w:t>
      </w:r>
    </w:p>
    <w:p w14:paraId="27A02394" w14:textId="77777777" w:rsidR="00926038" w:rsidRDefault="00926038" w:rsidP="00926038">
      <w:pPr>
        <w:ind w:right="34"/>
        <w:jc w:val="right"/>
        <w:rPr>
          <w:sz w:val="20"/>
        </w:rPr>
      </w:pPr>
      <w:r w:rsidRPr="0011586B">
        <w:rPr>
          <w:sz w:val="20"/>
        </w:rPr>
        <w:t>(тыс. рублей)</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7"/>
        <w:gridCol w:w="4686"/>
        <w:gridCol w:w="850"/>
        <w:gridCol w:w="850"/>
        <w:gridCol w:w="937"/>
        <w:gridCol w:w="810"/>
        <w:gridCol w:w="810"/>
        <w:gridCol w:w="810"/>
      </w:tblGrid>
      <w:tr w:rsidR="00926038" w:rsidRPr="00FB2AE1" w14:paraId="3B607CFD" w14:textId="77777777" w:rsidTr="00BA34FA">
        <w:trPr>
          <w:trHeight w:val="55"/>
        </w:trPr>
        <w:tc>
          <w:tcPr>
            <w:tcW w:w="0" w:type="auto"/>
            <w:vMerge w:val="restart"/>
            <w:shd w:val="clear" w:color="auto" w:fill="DBE5F1" w:themeFill="accent1" w:themeFillTint="33"/>
            <w:vAlign w:val="center"/>
          </w:tcPr>
          <w:p w14:paraId="4581BA42" w14:textId="77777777" w:rsidR="00926038" w:rsidRPr="00BA34FA" w:rsidRDefault="00926038" w:rsidP="00926038">
            <w:pPr>
              <w:jc w:val="center"/>
              <w:rPr>
                <w:b/>
                <w:bCs/>
                <w:sz w:val="16"/>
                <w:szCs w:val="16"/>
              </w:rPr>
            </w:pPr>
            <w:r w:rsidRPr="00BA34FA">
              <w:rPr>
                <w:b/>
                <w:bCs/>
                <w:sz w:val="14"/>
                <w:szCs w:val="16"/>
              </w:rPr>
              <w:t>№ п</w:t>
            </w:r>
            <w:r w:rsidRPr="00BA34FA">
              <w:rPr>
                <w:b/>
                <w:bCs/>
                <w:sz w:val="14"/>
                <w:szCs w:val="16"/>
                <w:lang w:val="en-US"/>
              </w:rPr>
              <w:t>/</w:t>
            </w:r>
            <w:r w:rsidRPr="00BA34FA">
              <w:rPr>
                <w:b/>
                <w:bCs/>
                <w:sz w:val="14"/>
                <w:szCs w:val="16"/>
              </w:rPr>
              <w:t>п</w:t>
            </w:r>
          </w:p>
        </w:tc>
        <w:tc>
          <w:tcPr>
            <w:tcW w:w="4686" w:type="dxa"/>
            <w:vMerge w:val="restart"/>
            <w:shd w:val="clear" w:color="auto" w:fill="DBE5F1" w:themeFill="accent1" w:themeFillTint="33"/>
            <w:noWrap/>
            <w:vAlign w:val="center"/>
            <w:hideMark/>
          </w:tcPr>
          <w:p w14:paraId="1CD3597C" w14:textId="77777777" w:rsidR="00926038" w:rsidRPr="00BA34FA" w:rsidRDefault="00926038" w:rsidP="00926038">
            <w:pPr>
              <w:jc w:val="center"/>
              <w:rPr>
                <w:b/>
                <w:bCs/>
                <w:sz w:val="16"/>
                <w:szCs w:val="16"/>
              </w:rPr>
            </w:pPr>
            <w:r w:rsidRPr="00BA34FA">
              <w:rPr>
                <w:b/>
                <w:bCs/>
                <w:sz w:val="16"/>
                <w:szCs w:val="16"/>
              </w:rPr>
              <w:t>Наименование структурного элемента/основного мероприятия</w:t>
            </w:r>
          </w:p>
        </w:tc>
        <w:tc>
          <w:tcPr>
            <w:tcW w:w="2637" w:type="dxa"/>
            <w:gridSpan w:val="3"/>
            <w:shd w:val="clear" w:color="auto" w:fill="DBE5F1" w:themeFill="accent1" w:themeFillTint="33"/>
          </w:tcPr>
          <w:p w14:paraId="731CA5E9" w14:textId="77777777" w:rsidR="00926038" w:rsidRPr="00BA34FA" w:rsidRDefault="00926038" w:rsidP="00926038">
            <w:pPr>
              <w:jc w:val="center"/>
              <w:rPr>
                <w:b/>
                <w:bCs/>
                <w:sz w:val="16"/>
                <w:szCs w:val="16"/>
              </w:rPr>
            </w:pPr>
            <w:r w:rsidRPr="00BA34FA">
              <w:rPr>
                <w:b/>
                <w:bCs/>
                <w:sz w:val="16"/>
                <w:szCs w:val="16"/>
              </w:rPr>
              <w:t>Утверждено СБР на 01.11.2022</w:t>
            </w:r>
          </w:p>
        </w:tc>
        <w:tc>
          <w:tcPr>
            <w:tcW w:w="2430" w:type="dxa"/>
            <w:gridSpan w:val="3"/>
            <w:shd w:val="clear" w:color="auto" w:fill="DBE5F1" w:themeFill="accent1" w:themeFillTint="33"/>
            <w:noWrap/>
            <w:vAlign w:val="center"/>
            <w:hideMark/>
          </w:tcPr>
          <w:p w14:paraId="2D15E0DE" w14:textId="77777777" w:rsidR="00926038" w:rsidRPr="00BA34FA" w:rsidRDefault="00926038" w:rsidP="00926038">
            <w:pPr>
              <w:jc w:val="center"/>
              <w:rPr>
                <w:b/>
                <w:bCs/>
                <w:sz w:val="16"/>
                <w:szCs w:val="16"/>
              </w:rPr>
            </w:pPr>
            <w:r w:rsidRPr="00BA34FA">
              <w:rPr>
                <w:b/>
                <w:bCs/>
                <w:sz w:val="16"/>
                <w:szCs w:val="16"/>
              </w:rPr>
              <w:t>Проект решения</w:t>
            </w:r>
          </w:p>
        </w:tc>
      </w:tr>
      <w:tr w:rsidR="00926038" w:rsidRPr="00FB2AE1" w14:paraId="475E165B" w14:textId="77777777" w:rsidTr="00BA34FA">
        <w:trPr>
          <w:trHeight w:val="55"/>
        </w:trPr>
        <w:tc>
          <w:tcPr>
            <w:tcW w:w="0" w:type="auto"/>
            <w:vMerge/>
            <w:shd w:val="clear" w:color="auto" w:fill="DBE5F1" w:themeFill="accent1" w:themeFillTint="33"/>
          </w:tcPr>
          <w:p w14:paraId="7FA7D5AA" w14:textId="77777777" w:rsidR="00926038" w:rsidRPr="00BA34FA" w:rsidRDefault="00926038" w:rsidP="00926038">
            <w:pPr>
              <w:rPr>
                <w:b/>
                <w:bCs/>
                <w:sz w:val="16"/>
                <w:szCs w:val="16"/>
              </w:rPr>
            </w:pPr>
          </w:p>
        </w:tc>
        <w:tc>
          <w:tcPr>
            <w:tcW w:w="4686" w:type="dxa"/>
            <w:vMerge/>
            <w:shd w:val="clear" w:color="auto" w:fill="DBE5F1" w:themeFill="accent1" w:themeFillTint="33"/>
            <w:vAlign w:val="center"/>
            <w:hideMark/>
          </w:tcPr>
          <w:p w14:paraId="64BCE034" w14:textId="77777777" w:rsidR="00926038" w:rsidRPr="00BA34FA" w:rsidRDefault="00926038" w:rsidP="00926038">
            <w:pPr>
              <w:rPr>
                <w:b/>
                <w:bCs/>
                <w:sz w:val="16"/>
                <w:szCs w:val="16"/>
              </w:rPr>
            </w:pPr>
          </w:p>
        </w:tc>
        <w:tc>
          <w:tcPr>
            <w:tcW w:w="850" w:type="dxa"/>
            <w:shd w:val="clear" w:color="auto" w:fill="DBE5F1" w:themeFill="accent1" w:themeFillTint="33"/>
            <w:vAlign w:val="center"/>
          </w:tcPr>
          <w:p w14:paraId="3CF21810" w14:textId="77777777" w:rsidR="00926038" w:rsidRPr="00BA34FA" w:rsidRDefault="00926038" w:rsidP="00926038">
            <w:pPr>
              <w:jc w:val="center"/>
              <w:rPr>
                <w:b/>
                <w:bCs/>
                <w:sz w:val="16"/>
                <w:szCs w:val="16"/>
              </w:rPr>
            </w:pPr>
            <w:r w:rsidRPr="00BA34FA">
              <w:rPr>
                <w:b/>
                <w:bCs/>
                <w:sz w:val="16"/>
                <w:szCs w:val="16"/>
              </w:rPr>
              <w:t>2022 год</w:t>
            </w:r>
          </w:p>
        </w:tc>
        <w:tc>
          <w:tcPr>
            <w:tcW w:w="850" w:type="dxa"/>
            <w:shd w:val="clear" w:color="auto" w:fill="DBE5F1" w:themeFill="accent1" w:themeFillTint="33"/>
            <w:vAlign w:val="center"/>
          </w:tcPr>
          <w:p w14:paraId="2E91EA3E" w14:textId="77777777" w:rsidR="00926038" w:rsidRPr="00BA34FA" w:rsidRDefault="00926038" w:rsidP="00926038">
            <w:pPr>
              <w:jc w:val="center"/>
              <w:rPr>
                <w:b/>
                <w:bCs/>
                <w:sz w:val="16"/>
                <w:szCs w:val="16"/>
              </w:rPr>
            </w:pPr>
            <w:r w:rsidRPr="00BA34FA">
              <w:rPr>
                <w:b/>
                <w:bCs/>
                <w:sz w:val="16"/>
                <w:szCs w:val="16"/>
              </w:rPr>
              <w:t>2023 год</w:t>
            </w:r>
          </w:p>
        </w:tc>
        <w:tc>
          <w:tcPr>
            <w:tcW w:w="937" w:type="dxa"/>
            <w:shd w:val="clear" w:color="auto" w:fill="DBE5F1" w:themeFill="accent1" w:themeFillTint="33"/>
            <w:vAlign w:val="center"/>
          </w:tcPr>
          <w:p w14:paraId="2ED40A7E" w14:textId="77777777" w:rsidR="00926038" w:rsidRPr="00BA34FA" w:rsidRDefault="00926038" w:rsidP="00926038">
            <w:pPr>
              <w:jc w:val="center"/>
              <w:rPr>
                <w:b/>
                <w:bCs/>
                <w:sz w:val="16"/>
                <w:szCs w:val="16"/>
              </w:rPr>
            </w:pPr>
            <w:r w:rsidRPr="00BA34FA">
              <w:rPr>
                <w:b/>
                <w:bCs/>
                <w:sz w:val="16"/>
                <w:szCs w:val="16"/>
              </w:rPr>
              <w:t>2024 год</w:t>
            </w:r>
          </w:p>
        </w:tc>
        <w:tc>
          <w:tcPr>
            <w:tcW w:w="810" w:type="dxa"/>
            <w:shd w:val="clear" w:color="auto" w:fill="DBE5F1" w:themeFill="accent1" w:themeFillTint="33"/>
            <w:noWrap/>
            <w:vAlign w:val="center"/>
            <w:hideMark/>
          </w:tcPr>
          <w:p w14:paraId="17A33F92" w14:textId="77777777" w:rsidR="00926038" w:rsidRPr="00BA34FA" w:rsidRDefault="00926038" w:rsidP="00926038">
            <w:pPr>
              <w:jc w:val="center"/>
              <w:rPr>
                <w:b/>
                <w:bCs/>
                <w:sz w:val="16"/>
                <w:szCs w:val="16"/>
              </w:rPr>
            </w:pPr>
            <w:r w:rsidRPr="00BA34FA">
              <w:rPr>
                <w:b/>
                <w:bCs/>
                <w:sz w:val="16"/>
                <w:szCs w:val="16"/>
              </w:rPr>
              <w:t>2023 год</w:t>
            </w:r>
          </w:p>
        </w:tc>
        <w:tc>
          <w:tcPr>
            <w:tcW w:w="0" w:type="auto"/>
            <w:shd w:val="clear" w:color="auto" w:fill="DBE5F1" w:themeFill="accent1" w:themeFillTint="33"/>
            <w:noWrap/>
            <w:vAlign w:val="center"/>
            <w:hideMark/>
          </w:tcPr>
          <w:p w14:paraId="6CCA7590" w14:textId="77777777" w:rsidR="00926038" w:rsidRPr="00BA34FA" w:rsidRDefault="00926038" w:rsidP="00926038">
            <w:pPr>
              <w:jc w:val="center"/>
              <w:rPr>
                <w:b/>
                <w:bCs/>
                <w:sz w:val="16"/>
                <w:szCs w:val="16"/>
              </w:rPr>
            </w:pPr>
            <w:r w:rsidRPr="00BA34FA">
              <w:rPr>
                <w:b/>
                <w:bCs/>
                <w:sz w:val="16"/>
                <w:szCs w:val="16"/>
              </w:rPr>
              <w:t>2024 год</w:t>
            </w:r>
          </w:p>
        </w:tc>
        <w:tc>
          <w:tcPr>
            <w:tcW w:w="810" w:type="dxa"/>
            <w:shd w:val="clear" w:color="auto" w:fill="DBE5F1" w:themeFill="accent1" w:themeFillTint="33"/>
            <w:noWrap/>
            <w:vAlign w:val="center"/>
            <w:hideMark/>
          </w:tcPr>
          <w:p w14:paraId="2E0D17FD" w14:textId="77777777" w:rsidR="00926038" w:rsidRPr="00BA34FA" w:rsidRDefault="00926038" w:rsidP="00926038">
            <w:pPr>
              <w:jc w:val="center"/>
              <w:rPr>
                <w:b/>
                <w:bCs/>
                <w:sz w:val="16"/>
                <w:szCs w:val="16"/>
              </w:rPr>
            </w:pPr>
            <w:r w:rsidRPr="00BA34FA">
              <w:rPr>
                <w:b/>
                <w:bCs/>
                <w:sz w:val="16"/>
                <w:szCs w:val="16"/>
              </w:rPr>
              <w:t>2025 год</w:t>
            </w:r>
          </w:p>
        </w:tc>
      </w:tr>
      <w:tr w:rsidR="00926038" w:rsidRPr="00FB2AE1" w14:paraId="330D771E" w14:textId="77777777" w:rsidTr="00926038">
        <w:trPr>
          <w:trHeight w:val="61"/>
        </w:trPr>
        <w:tc>
          <w:tcPr>
            <w:tcW w:w="0" w:type="auto"/>
            <w:shd w:val="clear" w:color="000000" w:fill="FFFFFF"/>
            <w:vAlign w:val="center"/>
          </w:tcPr>
          <w:p w14:paraId="7F8C8BE7" w14:textId="77777777" w:rsidR="00926038" w:rsidRPr="00DC42A7" w:rsidRDefault="00926038" w:rsidP="00926038">
            <w:pPr>
              <w:jc w:val="center"/>
              <w:rPr>
                <w:sz w:val="16"/>
                <w:szCs w:val="16"/>
              </w:rPr>
            </w:pPr>
            <w:r w:rsidRPr="00DC42A7">
              <w:rPr>
                <w:sz w:val="16"/>
                <w:szCs w:val="16"/>
              </w:rPr>
              <w:t>1</w:t>
            </w:r>
          </w:p>
        </w:tc>
        <w:tc>
          <w:tcPr>
            <w:tcW w:w="4686" w:type="dxa"/>
            <w:shd w:val="clear" w:color="000000" w:fill="FFFFFF"/>
          </w:tcPr>
          <w:p w14:paraId="4DE01DDE" w14:textId="77777777" w:rsidR="00926038" w:rsidRPr="00DC42A7" w:rsidRDefault="00926038" w:rsidP="00926038">
            <w:pPr>
              <w:rPr>
                <w:sz w:val="16"/>
                <w:szCs w:val="16"/>
              </w:rPr>
            </w:pPr>
            <w:r w:rsidRPr="00DC42A7">
              <w:rPr>
                <w:sz w:val="16"/>
                <w:szCs w:val="16"/>
              </w:rPr>
              <w:t>Организация мероприятий по работе с молодежью, в том числе:</w:t>
            </w:r>
          </w:p>
        </w:tc>
        <w:tc>
          <w:tcPr>
            <w:tcW w:w="850" w:type="dxa"/>
            <w:vAlign w:val="center"/>
          </w:tcPr>
          <w:p w14:paraId="29E6BEB8" w14:textId="77777777" w:rsidR="00926038" w:rsidRPr="00DC42A7" w:rsidRDefault="00926038" w:rsidP="00926038">
            <w:pPr>
              <w:jc w:val="center"/>
              <w:rPr>
                <w:sz w:val="16"/>
                <w:szCs w:val="16"/>
              </w:rPr>
            </w:pPr>
            <w:r w:rsidRPr="00DC42A7">
              <w:rPr>
                <w:sz w:val="16"/>
                <w:szCs w:val="16"/>
              </w:rPr>
              <w:t>х</w:t>
            </w:r>
          </w:p>
        </w:tc>
        <w:tc>
          <w:tcPr>
            <w:tcW w:w="850" w:type="dxa"/>
            <w:vAlign w:val="center"/>
          </w:tcPr>
          <w:p w14:paraId="142F4FFE" w14:textId="77777777" w:rsidR="00926038" w:rsidRPr="00DC42A7" w:rsidRDefault="00926038" w:rsidP="00926038">
            <w:pPr>
              <w:jc w:val="center"/>
              <w:rPr>
                <w:sz w:val="16"/>
                <w:szCs w:val="16"/>
              </w:rPr>
            </w:pPr>
            <w:r w:rsidRPr="00DC42A7">
              <w:rPr>
                <w:sz w:val="16"/>
                <w:szCs w:val="16"/>
              </w:rPr>
              <w:t>х</w:t>
            </w:r>
          </w:p>
        </w:tc>
        <w:tc>
          <w:tcPr>
            <w:tcW w:w="937" w:type="dxa"/>
            <w:vAlign w:val="center"/>
          </w:tcPr>
          <w:p w14:paraId="761C911F" w14:textId="77777777" w:rsidR="00926038" w:rsidRPr="00DC42A7" w:rsidRDefault="00926038" w:rsidP="00926038">
            <w:pPr>
              <w:jc w:val="center"/>
              <w:rPr>
                <w:sz w:val="16"/>
                <w:szCs w:val="16"/>
              </w:rPr>
            </w:pPr>
            <w:r w:rsidRPr="00DC42A7">
              <w:rPr>
                <w:sz w:val="16"/>
                <w:szCs w:val="16"/>
              </w:rPr>
              <w:t>х</w:t>
            </w:r>
          </w:p>
        </w:tc>
        <w:tc>
          <w:tcPr>
            <w:tcW w:w="810" w:type="dxa"/>
            <w:shd w:val="clear" w:color="auto" w:fill="auto"/>
            <w:noWrap/>
            <w:vAlign w:val="center"/>
          </w:tcPr>
          <w:p w14:paraId="40F847E6" w14:textId="77777777" w:rsidR="00926038" w:rsidRPr="00DC42A7" w:rsidRDefault="00926038" w:rsidP="00926038">
            <w:pPr>
              <w:jc w:val="right"/>
              <w:rPr>
                <w:sz w:val="16"/>
                <w:szCs w:val="16"/>
              </w:rPr>
            </w:pPr>
            <w:r w:rsidRPr="00DC42A7">
              <w:rPr>
                <w:sz w:val="16"/>
                <w:szCs w:val="16"/>
              </w:rPr>
              <w:t>5 141,6</w:t>
            </w:r>
          </w:p>
        </w:tc>
        <w:tc>
          <w:tcPr>
            <w:tcW w:w="0" w:type="auto"/>
            <w:shd w:val="clear" w:color="auto" w:fill="auto"/>
            <w:noWrap/>
            <w:vAlign w:val="center"/>
          </w:tcPr>
          <w:p w14:paraId="0FEB234A" w14:textId="77777777" w:rsidR="00926038" w:rsidRPr="00DC42A7" w:rsidRDefault="00926038" w:rsidP="00926038">
            <w:pPr>
              <w:jc w:val="right"/>
              <w:rPr>
                <w:sz w:val="16"/>
                <w:szCs w:val="16"/>
              </w:rPr>
            </w:pPr>
            <w:r w:rsidRPr="00DC42A7">
              <w:rPr>
                <w:sz w:val="16"/>
                <w:szCs w:val="16"/>
              </w:rPr>
              <w:t>4 726,5</w:t>
            </w:r>
          </w:p>
        </w:tc>
        <w:tc>
          <w:tcPr>
            <w:tcW w:w="810" w:type="dxa"/>
            <w:shd w:val="clear" w:color="auto" w:fill="auto"/>
            <w:noWrap/>
            <w:vAlign w:val="center"/>
          </w:tcPr>
          <w:p w14:paraId="4AB59477" w14:textId="77777777" w:rsidR="00926038" w:rsidRPr="00DC42A7" w:rsidRDefault="00926038" w:rsidP="00926038">
            <w:pPr>
              <w:jc w:val="right"/>
              <w:rPr>
                <w:sz w:val="16"/>
                <w:szCs w:val="16"/>
              </w:rPr>
            </w:pPr>
            <w:r w:rsidRPr="00DC42A7">
              <w:rPr>
                <w:sz w:val="16"/>
                <w:szCs w:val="16"/>
              </w:rPr>
              <w:t>4 883,4</w:t>
            </w:r>
          </w:p>
        </w:tc>
      </w:tr>
      <w:tr w:rsidR="00926038" w:rsidRPr="00FB2AE1" w14:paraId="69A55636" w14:textId="77777777" w:rsidTr="00926038">
        <w:trPr>
          <w:trHeight w:val="61"/>
        </w:trPr>
        <w:tc>
          <w:tcPr>
            <w:tcW w:w="0" w:type="auto"/>
            <w:shd w:val="clear" w:color="000000" w:fill="FFFFFF"/>
            <w:vAlign w:val="center"/>
          </w:tcPr>
          <w:p w14:paraId="269F843B" w14:textId="77777777" w:rsidR="00926038" w:rsidRPr="00DC42A7" w:rsidRDefault="00926038" w:rsidP="00926038">
            <w:pPr>
              <w:jc w:val="center"/>
              <w:rPr>
                <w:i/>
                <w:sz w:val="16"/>
                <w:szCs w:val="16"/>
              </w:rPr>
            </w:pPr>
            <w:r w:rsidRPr="00DC42A7">
              <w:rPr>
                <w:i/>
                <w:sz w:val="16"/>
                <w:szCs w:val="16"/>
              </w:rPr>
              <w:t>1.1</w:t>
            </w:r>
          </w:p>
        </w:tc>
        <w:tc>
          <w:tcPr>
            <w:tcW w:w="4686" w:type="dxa"/>
            <w:shd w:val="clear" w:color="000000" w:fill="FFFFFF"/>
            <w:hideMark/>
          </w:tcPr>
          <w:p w14:paraId="50A0861A" w14:textId="77777777" w:rsidR="00926038" w:rsidRPr="00DC42A7" w:rsidRDefault="00926038" w:rsidP="00926038">
            <w:pPr>
              <w:rPr>
                <w:i/>
                <w:sz w:val="16"/>
                <w:szCs w:val="16"/>
              </w:rPr>
            </w:pPr>
            <w:r w:rsidRPr="00DC42A7">
              <w:rPr>
                <w:i/>
                <w:sz w:val="16"/>
                <w:szCs w:val="16"/>
              </w:rPr>
              <w:t>Мероприятия, направленные на содействие молодежи в выборе профессии и ориентировании на рынке труда</w:t>
            </w:r>
          </w:p>
        </w:tc>
        <w:tc>
          <w:tcPr>
            <w:tcW w:w="850" w:type="dxa"/>
            <w:vAlign w:val="center"/>
          </w:tcPr>
          <w:p w14:paraId="394575E7" w14:textId="77777777" w:rsidR="00926038" w:rsidRPr="00DC42A7" w:rsidRDefault="00926038" w:rsidP="00926038">
            <w:pPr>
              <w:jc w:val="right"/>
              <w:rPr>
                <w:i/>
                <w:sz w:val="16"/>
                <w:szCs w:val="16"/>
              </w:rPr>
            </w:pPr>
            <w:r w:rsidRPr="00DC42A7">
              <w:rPr>
                <w:i/>
                <w:sz w:val="16"/>
                <w:szCs w:val="16"/>
              </w:rPr>
              <w:t>460,0</w:t>
            </w:r>
          </w:p>
        </w:tc>
        <w:tc>
          <w:tcPr>
            <w:tcW w:w="850" w:type="dxa"/>
            <w:vAlign w:val="center"/>
          </w:tcPr>
          <w:p w14:paraId="38C8EC52" w14:textId="77777777" w:rsidR="00926038" w:rsidRPr="00DC42A7" w:rsidRDefault="00926038" w:rsidP="00926038">
            <w:pPr>
              <w:jc w:val="right"/>
              <w:rPr>
                <w:i/>
                <w:sz w:val="16"/>
                <w:szCs w:val="16"/>
              </w:rPr>
            </w:pPr>
            <w:r w:rsidRPr="00DC42A7">
              <w:rPr>
                <w:i/>
                <w:sz w:val="16"/>
                <w:szCs w:val="16"/>
              </w:rPr>
              <w:t>1 010,0</w:t>
            </w:r>
          </w:p>
        </w:tc>
        <w:tc>
          <w:tcPr>
            <w:tcW w:w="937" w:type="dxa"/>
            <w:vAlign w:val="center"/>
          </w:tcPr>
          <w:p w14:paraId="0F1ED19F" w14:textId="77777777" w:rsidR="00926038" w:rsidRPr="00DC42A7" w:rsidRDefault="00926038" w:rsidP="00926038">
            <w:pPr>
              <w:jc w:val="right"/>
              <w:rPr>
                <w:i/>
                <w:sz w:val="16"/>
                <w:szCs w:val="16"/>
              </w:rPr>
            </w:pPr>
            <w:r w:rsidRPr="00DC42A7">
              <w:rPr>
                <w:i/>
                <w:sz w:val="16"/>
                <w:szCs w:val="16"/>
              </w:rPr>
              <w:t>1 120,0</w:t>
            </w:r>
          </w:p>
        </w:tc>
        <w:tc>
          <w:tcPr>
            <w:tcW w:w="810" w:type="dxa"/>
            <w:shd w:val="clear" w:color="auto" w:fill="auto"/>
            <w:noWrap/>
            <w:vAlign w:val="center"/>
            <w:hideMark/>
          </w:tcPr>
          <w:p w14:paraId="2C5C6D58" w14:textId="77777777" w:rsidR="00926038" w:rsidRPr="00DC42A7" w:rsidRDefault="00926038" w:rsidP="00926038">
            <w:pPr>
              <w:jc w:val="right"/>
              <w:rPr>
                <w:i/>
                <w:color w:val="000000"/>
                <w:sz w:val="16"/>
                <w:szCs w:val="16"/>
              </w:rPr>
            </w:pPr>
            <w:r w:rsidRPr="00DC42A7">
              <w:rPr>
                <w:i/>
                <w:sz w:val="16"/>
                <w:szCs w:val="16"/>
              </w:rPr>
              <w:t>485,3</w:t>
            </w:r>
          </w:p>
        </w:tc>
        <w:tc>
          <w:tcPr>
            <w:tcW w:w="0" w:type="auto"/>
            <w:shd w:val="clear" w:color="auto" w:fill="auto"/>
            <w:noWrap/>
            <w:vAlign w:val="center"/>
            <w:hideMark/>
          </w:tcPr>
          <w:p w14:paraId="70DBA5BA" w14:textId="77777777" w:rsidR="00926038" w:rsidRPr="00DC42A7" w:rsidRDefault="00926038" w:rsidP="00926038">
            <w:pPr>
              <w:jc w:val="right"/>
              <w:rPr>
                <w:i/>
                <w:color w:val="000000"/>
                <w:sz w:val="16"/>
                <w:szCs w:val="16"/>
              </w:rPr>
            </w:pPr>
            <w:r w:rsidRPr="00DC42A7">
              <w:rPr>
                <w:i/>
                <w:sz w:val="16"/>
                <w:szCs w:val="16"/>
              </w:rPr>
              <w:t>550,0</w:t>
            </w:r>
          </w:p>
        </w:tc>
        <w:tc>
          <w:tcPr>
            <w:tcW w:w="810" w:type="dxa"/>
            <w:shd w:val="clear" w:color="auto" w:fill="auto"/>
            <w:noWrap/>
            <w:vAlign w:val="center"/>
            <w:hideMark/>
          </w:tcPr>
          <w:p w14:paraId="3571CBD4" w14:textId="77777777" w:rsidR="00926038" w:rsidRPr="00DC42A7" w:rsidRDefault="00926038" w:rsidP="00926038">
            <w:pPr>
              <w:jc w:val="right"/>
              <w:rPr>
                <w:i/>
                <w:color w:val="000000"/>
                <w:sz w:val="16"/>
                <w:szCs w:val="16"/>
              </w:rPr>
            </w:pPr>
            <w:r w:rsidRPr="00DC42A7">
              <w:rPr>
                <w:i/>
                <w:sz w:val="16"/>
                <w:szCs w:val="16"/>
              </w:rPr>
              <w:t>550,0</w:t>
            </w:r>
          </w:p>
        </w:tc>
      </w:tr>
      <w:tr w:rsidR="00926038" w:rsidRPr="00FB2AE1" w14:paraId="59ACB81E" w14:textId="77777777" w:rsidTr="00926038">
        <w:trPr>
          <w:trHeight w:val="61"/>
        </w:trPr>
        <w:tc>
          <w:tcPr>
            <w:tcW w:w="0" w:type="auto"/>
            <w:shd w:val="clear" w:color="000000" w:fill="FFFFFF"/>
            <w:vAlign w:val="center"/>
          </w:tcPr>
          <w:p w14:paraId="06E9396D" w14:textId="77777777" w:rsidR="00926038" w:rsidRPr="00DC42A7" w:rsidRDefault="00926038" w:rsidP="00926038">
            <w:pPr>
              <w:jc w:val="center"/>
              <w:rPr>
                <w:i/>
                <w:sz w:val="16"/>
                <w:szCs w:val="16"/>
              </w:rPr>
            </w:pPr>
            <w:r w:rsidRPr="00DC42A7">
              <w:rPr>
                <w:i/>
                <w:sz w:val="16"/>
                <w:szCs w:val="16"/>
              </w:rPr>
              <w:t>1.2</w:t>
            </w:r>
          </w:p>
        </w:tc>
        <w:tc>
          <w:tcPr>
            <w:tcW w:w="4686" w:type="dxa"/>
            <w:shd w:val="clear" w:color="000000" w:fill="FFFFFF"/>
            <w:hideMark/>
          </w:tcPr>
          <w:p w14:paraId="3C4CBBFA" w14:textId="77777777" w:rsidR="00926038" w:rsidRPr="00DC42A7" w:rsidRDefault="00926038" w:rsidP="00926038">
            <w:pPr>
              <w:rPr>
                <w:i/>
                <w:sz w:val="16"/>
                <w:szCs w:val="16"/>
              </w:rPr>
            </w:pPr>
            <w:r w:rsidRPr="00DC42A7">
              <w:rPr>
                <w:i/>
                <w:sz w:val="16"/>
                <w:szCs w:val="16"/>
              </w:rPr>
              <w:t>Мероприятия, направленные на развитие гражданственности и патриотизма в молодежной среде</w:t>
            </w:r>
          </w:p>
        </w:tc>
        <w:tc>
          <w:tcPr>
            <w:tcW w:w="850" w:type="dxa"/>
            <w:vAlign w:val="center"/>
          </w:tcPr>
          <w:p w14:paraId="66D43431" w14:textId="77777777" w:rsidR="00926038" w:rsidRPr="00DC42A7" w:rsidRDefault="00926038" w:rsidP="00926038">
            <w:pPr>
              <w:jc w:val="right"/>
              <w:rPr>
                <w:i/>
                <w:sz w:val="16"/>
                <w:szCs w:val="16"/>
              </w:rPr>
            </w:pPr>
            <w:r w:rsidRPr="00DC42A7">
              <w:rPr>
                <w:i/>
                <w:sz w:val="16"/>
                <w:szCs w:val="16"/>
              </w:rPr>
              <w:t>445,0</w:t>
            </w:r>
          </w:p>
        </w:tc>
        <w:tc>
          <w:tcPr>
            <w:tcW w:w="850" w:type="dxa"/>
            <w:vAlign w:val="center"/>
          </w:tcPr>
          <w:p w14:paraId="75E33BDA" w14:textId="77777777" w:rsidR="00926038" w:rsidRPr="00DC42A7" w:rsidRDefault="00926038" w:rsidP="00926038">
            <w:pPr>
              <w:jc w:val="right"/>
              <w:rPr>
                <w:i/>
                <w:sz w:val="16"/>
                <w:szCs w:val="16"/>
              </w:rPr>
            </w:pPr>
            <w:r w:rsidRPr="00DC42A7">
              <w:rPr>
                <w:i/>
                <w:sz w:val="16"/>
                <w:szCs w:val="16"/>
              </w:rPr>
              <w:t>505,5</w:t>
            </w:r>
          </w:p>
        </w:tc>
        <w:tc>
          <w:tcPr>
            <w:tcW w:w="937" w:type="dxa"/>
            <w:vAlign w:val="center"/>
          </w:tcPr>
          <w:p w14:paraId="297C044C" w14:textId="77777777" w:rsidR="00926038" w:rsidRPr="00DC42A7" w:rsidRDefault="00926038" w:rsidP="00926038">
            <w:pPr>
              <w:jc w:val="right"/>
              <w:rPr>
                <w:i/>
                <w:sz w:val="16"/>
                <w:szCs w:val="16"/>
              </w:rPr>
            </w:pPr>
            <w:r w:rsidRPr="00DC42A7">
              <w:rPr>
                <w:i/>
                <w:sz w:val="16"/>
                <w:szCs w:val="16"/>
              </w:rPr>
              <w:t>532,1</w:t>
            </w:r>
          </w:p>
        </w:tc>
        <w:tc>
          <w:tcPr>
            <w:tcW w:w="810" w:type="dxa"/>
            <w:shd w:val="clear" w:color="auto" w:fill="auto"/>
            <w:noWrap/>
            <w:vAlign w:val="center"/>
            <w:hideMark/>
          </w:tcPr>
          <w:p w14:paraId="15BD92E1" w14:textId="77777777" w:rsidR="00926038" w:rsidRPr="00DC42A7" w:rsidRDefault="00926038" w:rsidP="00926038">
            <w:pPr>
              <w:jc w:val="right"/>
              <w:rPr>
                <w:i/>
                <w:color w:val="000000"/>
                <w:sz w:val="16"/>
                <w:szCs w:val="16"/>
              </w:rPr>
            </w:pPr>
            <w:r w:rsidRPr="00DC42A7">
              <w:rPr>
                <w:i/>
                <w:sz w:val="16"/>
                <w:szCs w:val="16"/>
              </w:rPr>
              <w:t>468,5</w:t>
            </w:r>
          </w:p>
        </w:tc>
        <w:tc>
          <w:tcPr>
            <w:tcW w:w="0" w:type="auto"/>
            <w:shd w:val="clear" w:color="auto" w:fill="auto"/>
            <w:noWrap/>
            <w:vAlign w:val="center"/>
            <w:hideMark/>
          </w:tcPr>
          <w:p w14:paraId="24B88F37" w14:textId="77777777" w:rsidR="00926038" w:rsidRPr="00DC42A7" w:rsidRDefault="00926038" w:rsidP="00926038">
            <w:pPr>
              <w:jc w:val="right"/>
              <w:rPr>
                <w:i/>
                <w:color w:val="000000"/>
                <w:sz w:val="16"/>
                <w:szCs w:val="16"/>
              </w:rPr>
            </w:pPr>
            <w:r w:rsidRPr="00DC42A7">
              <w:rPr>
                <w:i/>
                <w:sz w:val="16"/>
                <w:szCs w:val="16"/>
              </w:rPr>
              <w:t>120,0</w:t>
            </w:r>
          </w:p>
        </w:tc>
        <w:tc>
          <w:tcPr>
            <w:tcW w:w="810" w:type="dxa"/>
            <w:shd w:val="clear" w:color="auto" w:fill="auto"/>
            <w:noWrap/>
            <w:vAlign w:val="center"/>
            <w:hideMark/>
          </w:tcPr>
          <w:p w14:paraId="575B03C6" w14:textId="77777777" w:rsidR="00926038" w:rsidRPr="00DC42A7" w:rsidRDefault="00926038" w:rsidP="00926038">
            <w:pPr>
              <w:jc w:val="right"/>
              <w:rPr>
                <w:i/>
                <w:color w:val="000000"/>
                <w:sz w:val="16"/>
                <w:szCs w:val="16"/>
              </w:rPr>
            </w:pPr>
            <w:r w:rsidRPr="00DC42A7">
              <w:rPr>
                <w:i/>
                <w:sz w:val="16"/>
                <w:szCs w:val="16"/>
              </w:rPr>
              <w:t>103,3</w:t>
            </w:r>
          </w:p>
        </w:tc>
      </w:tr>
      <w:tr w:rsidR="00926038" w:rsidRPr="00FB2AE1" w14:paraId="1EA23653" w14:textId="77777777" w:rsidTr="00926038">
        <w:trPr>
          <w:trHeight w:val="105"/>
        </w:trPr>
        <w:tc>
          <w:tcPr>
            <w:tcW w:w="0" w:type="auto"/>
            <w:shd w:val="clear" w:color="000000" w:fill="FFFFFF"/>
            <w:vAlign w:val="center"/>
          </w:tcPr>
          <w:p w14:paraId="52203409" w14:textId="77777777" w:rsidR="00926038" w:rsidRPr="00DC42A7" w:rsidRDefault="00926038" w:rsidP="00926038">
            <w:pPr>
              <w:jc w:val="center"/>
              <w:rPr>
                <w:i/>
                <w:sz w:val="16"/>
                <w:szCs w:val="16"/>
              </w:rPr>
            </w:pPr>
            <w:r w:rsidRPr="00DC42A7">
              <w:rPr>
                <w:i/>
                <w:sz w:val="16"/>
                <w:szCs w:val="16"/>
              </w:rPr>
              <w:t>1.3</w:t>
            </w:r>
          </w:p>
        </w:tc>
        <w:tc>
          <w:tcPr>
            <w:tcW w:w="4686" w:type="dxa"/>
            <w:shd w:val="clear" w:color="000000" w:fill="FFFFFF"/>
            <w:hideMark/>
          </w:tcPr>
          <w:p w14:paraId="38790EA4" w14:textId="77777777" w:rsidR="00926038" w:rsidRPr="00DC42A7" w:rsidRDefault="00926038" w:rsidP="00926038">
            <w:pPr>
              <w:rPr>
                <w:i/>
                <w:sz w:val="16"/>
                <w:szCs w:val="16"/>
              </w:rPr>
            </w:pPr>
            <w:r w:rsidRPr="00DC42A7">
              <w:rPr>
                <w:i/>
                <w:sz w:val="16"/>
                <w:szCs w:val="16"/>
              </w:rPr>
              <w:t>Мероприятия, направленные на формирование социально активной позиции молодежи</w:t>
            </w:r>
          </w:p>
        </w:tc>
        <w:tc>
          <w:tcPr>
            <w:tcW w:w="850" w:type="dxa"/>
            <w:vAlign w:val="center"/>
          </w:tcPr>
          <w:p w14:paraId="17338D76" w14:textId="77777777" w:rsidR="00926038" w:rsidRPr="00DC42A7" w:rsidRDefault="00926038" w:rsidP="00926038">
            <w:pPr>
              <w:jc w:val="right"/>
              <w:rPr>
                <w:i/>
                <w:sz w:val="16"/>
                <w:szCs w:val="16"/>
              </w:rPr>
            </w:pPr>
            <w:r w:rsidRPr="00DC42A7">
              <w:rPr>
                <w:i/>
                <w:sz w:val="16"/>
                <w:szCs w:val="16"/>
              </w:rPr>
              <w:t>592,0</w:t>
            </w:r>
          </w:p>
        </w:tc>
        <w:tc>
          <w:tcPr>
            <w:tcW w:w="850" w:type="dxa"/>
            <w:vAlign w:val="center"/>
          </w:tcPr>
          <w:p w14:paraId="2FC6A037" w14:textId="77777777" w:rsidR="00926038" w:rsidRPr="00DC42A7" w:rsidRDefault="00926038" w:rsidP="00926038">
            <w:pPr>
              <w:jc w:val="right"/>
              <w:rPr>
                <w:i/>
                <w:sz w:val="16"/>
                <w:szCs w:val="16"/>
              </w:rPr>
            </w:pPr>
            <w:r w:rsidRPr="00DC42A7">
              <w:rPr>
                <w:i/>
                <w:sz w:val="16"/>
                <w:szCs w:val="16"/>
              </w:rPr>
              <w:t>707,0</w:t>
            </w:r>
          </w:p>
        </w:tc>
        <w:tc>
          <w:tcPr>
            <w:tcW w:w="937" w:type="dxa"/>
            <w:vAlign w:val="center"/>
          </w:tcPr>
          <w:p w14:paraId="71FD283B" w14:textId="77777777" w:rsidR="00926038" w:rsidRPr="00DC42A7" w:rsidRDefault="00926038" w:rsidP="00926038">
            <w:pPr>
              <w:jc w:val="right"/>
              <w:rPr>
                <w:i/>
                <w:sz w:val="16"/>
                <w:szCs w:val="16"/>
              </w:rPr>
            </w:pPr>
            <w:r w:rsidRPr="00DC42A7">
              <w:rPr>
                <w:i/>
                <w:sz w:val="16"/>
                <w:szCs w:val="16"/>
              </w:rPr>
              <w:t>763,0</w:t>
            </w:r>
          </w:p>
        </w:tc>
        <w:tc>
          <w:tcPr>
            <w:tcW w:w="810" w:type="dxa"/>
            <w:shd w:val="clear" w:color="auto" w:fill="auto"/>
            <w:noWrap/>
            <w:vAlign w:val="center"/>
            <w:hideMark/>
          </w:tcPr>
          <w:p w14:paraId="17FD5FDD" w14:textId="77777777" w:rsidR="00926038" w:rsidRPr="00DC42A7" w:rsidRDefault="00926038" w:rsidP="00926038">
            <w:pPr>
              <w:jc w:val="right"/>
              <w:rPr>
                <w:i/>
                <w:color w:val="000000"/>
                <w:sz w:val="16"/>
                <w:szCs w:val="16"/>
              </w:rPr>
            </w:pPr>
            <w:r w:rsidRPr="00DC42A7">
              <w:rPr>
                <w:i/>
                <w:color w:val="000000"/>
                <w:sz w:val="16"/>
                <w:szCs w:val="16"/>
              </w:rPr>
              <w:t>779,0</w:t>
            </w:r>
          </w:p>
        </w:tc>
        <w:tc>
          <w:tcPr>
            <w:tcW w:w="0" w:type="auto"/>
            <w:shd w:val="clear" w:color="auto" w:fill="auto"/>
            <w:noWrap/>
            <w:vAlign w:val="center"/>
            <w:hideMark/>
          </w:tcPr>
          <w:p w14:paraId="6E5361A5" w14:textId="77777777" w:rsidR="00926038" w:rsidRPr="00DC42A7" w:rsidRDefault="00926038" w:rsidP="00926038">
            <w:pPr>
              <w:jc w:val="right"/>
              <w:rPr>
                <w:i/>
                <w:color w:val="000000"/>
                <w:sz w:val="16"/>
                <w:szCs w:val="16"/>
              </w:rPr>
            </w:pPr>
            <w:r w:rsidRPr="00DC42A7">
              <w:rPr>
                <w:i/>
                <w:color w:val="000000"/>
                <w:sz w:val="16"/>
                <w:szCs w:val="16"/>
              </w:rPr>
              <w:t>323,0</w:t>
            </w:r>
          </w:p>
        </w:tc>
        <w:tc>
          <w:tcPr>
            <w:tcW w:w="810" w:type="dxa"/>
            <w:shd w:val="clear" w:color="auto" w:fill="auto"/>
            <w:noWrap/>
            <w:vAlign w:val="center"/>
            <w:hideMark/>
          </w:tcPr>
          <w:p w14:paraId="0FD5F845" w14:textId="77777777" w:rsidR="00926038" w:rsidRPr="00DC42A7" w:rsidRDefault="00926038" w:rsidP="00926038">
            <w:pPr>
              <w:jc w:val="right"/>
              <w:rPr>
                <w:i/>
                <w:color w:val="000000"/>
                <w:sz w:val="16"/>
                <w:szCs w:val="16"/>
              </w:rPr>
            </w:pPr>
            <w:r w:rsidRPr="00DC42A7">
              <w:rPr>
                <w:i/>
                <w:color w:val="000000"/>
                <w:sz w:val="16"/>
                <w:szCs w:val="16"/>
              </w:rPr>
              <w:t>356,3</w:t>
            </w:r>
          </w:p>
        </w:tc>
      </w:tr>
      <w:tr w:rsidR="00926038" w:rsidRPr="00FB2AE1" w14:paraId="40506F6D" w14:textId="77777777" w:rsidTr="00926038">
        <w:trPr>
          <w:trHeight w:val="61"/>
        </w:trPr>
        <w:tc>
          <w:tcPr>
            <w:tcW w:w="0" w:type="auto"/>
            <w:shd w:val="clear" w:color="000000" w:fill="FFFFFF"/>
            <w:vAlign w:val="center"/>
          </w:tcPr>
          <w:p w14:paraId="500ADE06" w14:textId="77777777" w:rsidR="00926038" w:rsidRPr="00DC42A7" w:rsidRDefault="00926038" w:rsidP="00926038">
            <w:pPr>
              <w:jc w:val="center"/>
              <w:rPr>
                <w:i/>
                <w:sz w:val="16"/>
                <w:szCs w:val="16"/>
              </w:rPr>
            </w:pPr>
            <w:r w:rsidRPr="00DC42A7">
              <w:rPr>
                <w:i/>
                <w:sz w:val="16"/>
                <w:szCs w:val="16"/>
              </w:rPr>
              <w:t>1.4</w:t>
            </w:r>
          </w:p>
        </w:tc>
        <w:tc>
          <w:tcPr>
            <w:tcW w:w="4686" w:type="dxa"/>
            <w:shd w:val="clear" w:color="000000" w:fill="FFFFFF"/>
            <w:hideMark/>
          </w:tcPr>
          <w:p w14:paraId="4BF47E25" w14:textId="77777777" w:rsidR="00926038" w:rsidRPr="00DC42A7" w:rsidRDefault="00926038" w:rsidP="00926038">
            <w:pPr>
              <w:rPr>
                <w:i/>
                <w:sz w:val="16"/>
                <w:szCs w:val="16"/>
              </w:rPr>
            </w:pPr>
            <w:r w:rsidRPr="00DC42A7">
              <w:rPr>
                <w:i/>
                <w:sz w:val="16"/>
                <w:szCs w:val="16"/>
              </w:rPr>
              <w:t>Мероприятия, направленные на поддержку и развитие добровольчества</w:t>
            </w:r>
          </w:p>
        </w:tc>
        <w:tc>
          <w:tcPr>
            <w:tcW w:w="850" w:type="dxa"/>
            <w:vAlign w:val="center"/>
          </w:tcPr>
          <w:p w14:paraId="7D9835D8" w14:textId="77777777" w:rsidR="00926038" w:rsidRPr="00DC42A7" w:rsidRDefault="00926038" w:rsidP="00926038">
            <w:pPr>
              <w:jc w:val="right"/>
              <w:rPr>
                <w:i/>
                <w:sz w:val="16"/>
                <w:szCs w:val="16"/>
              </w:rPr>
            </w:pPr>
            <w:r w:rsidRPr="00DC42A7">
              <w:rPr>
                <w:i/>
                <w:sz w:val="16"/>
                <w:szCs w:val="16"/>
              </w:rPr>
              <w:t>979,0</w:t>
            </w:r>
          </w:p>
        </w:tc>
        <w:tc>
          <w:tcPr>
            <w:tcW w:w="850" w:type="dxa"/>
            <w:vAlign w:val="center"/>
          </w:tcPr>
          <w:p w14:paraId="53568898" w14:textId="77777777" w:rsidR="00926038" w:rsidRPr="00DC42A7" w:rsidRDefault="00926038" w:rsidP="00926038">
            <w:pPr>
              <w:jc w:val="right"/>
              <w:rPr>
                <w:i/>
                <w:sz w:val="16"/>
                <w:szCs w:val="16"/>
              </w:rPr>
            </w:pPr>
            <w:r w:rsidRPr="00DC42A7">
              <w:rPr>
                <w:i/>
                <w:sz w:val="16"/>
                <w:szCs w:val="16"/>
              </w:rPr>
              <w:t>1 030,0</w:t>
            </w:r>
          </w:p>
        </w:tc>
        <w:tc>
          <w:tcPr>
            <w:tcW w:w="937" w:type="dxa"/>
            <w:vAlign w:val="center"/>
          </w:tcPr>
          <w:p w14:paraId="39C30310" w14:textId="77777777" w:rsidR="00926038" w:rsidRPr="00DC42A7" w:rsidRDefault="00926038" w:rsidP="00926038">
            <w:pPr>
              <w:jc w:val="right"/>
              <w:rPr>
                <w:i/>
                <w:sz w:val="16"/>
                <w:szCs w:val="16"/>
              </w:rPr>
            </w:pPr>
            <w:r w:rsidRPr="00DC42A7">
              <w:rPr>
                <w:i/>
                <w:sz w:val="16"/>
                <w:szCs w:val="16"/>
              </w:rPr>
              <w:t>1 003,0</w:t>
            </w:r>
          </w:p>
        </w:tc>
        <w:tc>
          <w:tcPr>
            <w:tcW w:w="810" w:type="dxa"/>
            <w:shd w:val="clear" w:color="auto" w:fill="auto"/>
            <w:noWrap/>
            <w:vAlign w:val="center"/>
            <w:hideMark/>
          </w:tcPr>
          <w:p w14:paraId="09596079" w14:textId="77777777" w:rsidR="00926038" w:rsidRPr="00DC42A7" w:rsidRDefault="00926038" w:rsidP="00926038">
            <w:pPr>
              <w:jc w:val="right"/>
              <w:rPr>
                <w:i/>
                <w:color w:val="000000"/>
                <w:sz w:val="16"/>
                <w:szCs w:val="16"/>
              </w:rPr>
            </w:pPr>
            <w:r w:rsidRPr="00DC42A7">
              <w:rPr>
                <w:i/>
                <w:color w:val="000000"/>
                <w:sz w:val="16"/>
                <w:szCs w:val="16"/>
              </w:rPr>
              <w:t>921,3</w:t>
            </w:r>
          </w:p>
        </w:tc>
        <w:tc>
          <w:tcPr>
            <w:tcW w:w="0" w:type="auto"/>
            <w:shd w:val="clear" w:color="auto" w:fill="auto"/>
            <w:noWrap/>
            <w:vAlign w:val="center"/>
            <w:hideMark/>
          </w:tcPr>
          <w:p w14:paraId="44D6A566" w14:textId="77777777" w:rsidR="00926038" w:rsidRPr="00DC42A7" w:rsidRDefault="00926038" w:rsidP="00926038">
            <w:pPr>
              <w:jc w:val="right"/>
              <w:rPr>
                <w:i/>
                <w:color w:val="000000"/>
                <w:sz w:val="16"/>
                <w:szCs w:val="16"/>
              </w:rPr>
            </w:pPr>
            <w:r w:rsidRPr="00DC42A7">
              <w:rPr>
                <w:i/>
                <w:color w:val="000000"/>
                <w:sz w:val="16"/>
                <w:szCs w:val="16"/>
              </w:rPr>
              <w:t>273,5</w:t>
            </w:r>
          </w:p>
        </w:tc>
        <w:tc>
          <w:tcPr>
            <w:tcW w:w="810" w:type="dxa"/>
            <w:shd w:val="clear" w:color="auto" w:fill="auto"/>
            <w:noWrap/>
            <w:vAlign w:val="center"/>
            <w:hideMark/>
          </w:tcPr>
          <w:p w14:paraId="799410AB" w14:textId="77777777" w:rsidR="00926038" w:rsidRPr="00DC42A7" w:rsidRDefault="00926038" w:rsidP="00926038">
            <w:pPr>
              <w:jc w:val="right"/>
              <w:rPr>
                <w:i/>
                <w:color w:val="000000"/>
                <w:sz w:val="16"/>
                <w:szCs w:val="16"/>
              </w:rPr>
            </w:pPr>
            <w:r w:rsidRPr="00DC42A7">
              <w:rPr>
                <w:i/>
                <w:color w:val="000000"/>
                <w:sz w:val="16"/>
                <w:szCs w:val="16"/>
              </w:rPr>
              <w:t>381,5</w:t>
            </w:r>
          </w:p>
        </w:tc>
      </w:tr>
      <w:tr w:rsidR="00926038" w:rsidRPr="00FB2AE1" w14:paraId="175D0835" w14:textId="77777777" w:rsidTr="00926038">
        <w:trPr>
          <w:trHeight w:val="152"/>
        </w:trPr>
        <w:tc>
          <w:tcPr>
            <w:tcW w:w="0" w:type="auto"/>
            <w:shd w:val="clear" w:color="000000" w:fill="FFFFFF"/>
            <w:vAlign w:val="center"/>
          </w:tcPr>
          <w:p w14:paraId="68CF7373" w14:textId="77777777" w:rsidR="00926038" w:rsidRPr="00DC42A7" w:rsidRDefault="00926038" w:rsidP="00926038">
            <w:pPr>
              <w:jc w:val="center"/>
              <w:rPr>
                <w:i/>
                <w:sz w:val="16"/>
                <w:szCs w:val="16"/>
              </w:rPr>
            </w:pPr>
            <w:r w:rsidRPr="00DC42A7">
              <w:rPr>
                <w:i/>
                <w:sz w:val="16"/>
                <w:szCs w:val="16"/>
              </w:rPr>
              <w:t>1.5</w:t>
            </w:r>
          </w:p>
        </w:tc>
        <w:tc>
          <w:tcPr>
            <w:tcW w:w="4686" w:type="dxa"/>
            <w:shd w:val="clear" w:color="000000" w:fill="FFFFFF"/>
            <w:hideMark/>
          </w:tcPr>
          <w:p w14:paraId="798CEE39" w14:textId="77777777" w:rsidR="00926038" w:rsidRPr="00DC42A7" w:rsidRDefault="00926038" w:rsidP="00926038">
            <w:pPr>
              <w:rPr>
                <w:i/>
                <w:sz w:val="16"/>
                <w:szCs w:val="16"/>
              </w:rPr>
            </w:pPr>
            <w:r w:rsidRPr="00DC42A7">
              <w:rPr>
                <w:i/>
                <w:sz w:val="16"/>
                <w:szCs w:val="16"/>
              </w:rPr>
              <w:t>Мероприятия по поддержке и развитию творческого и научно - технического потенциала молодежи</w:t>
            </w:r>
          </w:p>
        </w:tc>
        <w:tc>
          <w:tcPr>
            <w:tcW w:w="850" w:type="dxa"/>
            <w:vAlign w:val="center"/>
          </w:tcPr>
          <w:p w14:paraId="2E9BECAE" w14:textId="77777777" w:rsidR="00926038" w:rsidRPr="00DC42A7" w:rsidRDefault="00926038" w:rsidP="00926038">
            <w:pPr>
              <w:jc w:val="right"/>
              <w:rPr>
                <w:i/>
                <w:sz w:val="16"/>
                <w:szCs w:val="16"/>
              </w:rPr>
            </w:pPr>
            <w:r w:rsidRPr="00DC42A7">
              <w:rPr>
                <w:i/>
                <w:sz w:val="16"/>
                <w:szCs w:val="16"/>
              </w:rPr>
              <w:t>1 194,0</w:t>
            </w:r>
          </w:p>
        </w:tc>
        <w:tc>
          <w:tcPr>
            <w:tcW w:w="850" w:type="dxa"/>
            <w:vAlign w:val="center"/>
          </w:tcPr>
          <w:p w14:paraId="2ED39F50" w14:textId="77777777" w:rsidR="00926038" w:rsidRPr="00DC42A7" w:rsidRDefault="00926038" w:rsidP="00926038">
            <w:pPr>
              <w:jc w:val="right"/>
              <w:rPr>
                <w:i/>
                <w:sz w:val="16"/>
                <w:szCs w:val="16"/>
              </w:rPr>
            </w:pPr>
            <w:r w:rsidRPr="00DC42A7">
              <w:rPr>
                <w:i/>
                <w:sz w:val="16"/>
                <w:szCs w:val="16"/>
              </w:rPr>
              <w:t>1 247,8</w:t>
            </w:r>
          </w:p>
        </w:tc>
        <w:tc>
          <w:tcPr>
            <w:tcW w:w="937" w:type="dxa"/>
            <w:vAlign w:val="center"/>
          </w:tcPr>
          <w:p w14:paraId="07937A36" w14:textId="77777777" w:rsidR="00926038" w:rsidRPr="00DC42A7" w:rsidRDefault="00926038" w:rsidP="00926038">
            <w:pPr>
              <w:jc w:val="right"/>
              <w:rPr>
                <w:i/>
                <w:sz w:val="16"/>
                <w:szCs w:val="16"/>
              </w:rPr>
            </w:pPr>
            <w:r w:rsidRPr="00DC42A7">
              <w:rPr>
                <w:i/>
                <w:sz w:val="16"/>
                <w:szCs w:val="16"/>
              </w:rPr>
              <w:t>1 382, 7</w:t>
            </w:r>
          </w:p>
        </w:tc>
        <w:tc>
          <w:tcPr>
            <w:tcW w:w="810" w:type="dxa"/>
            <w:shd w:val="clear" w:color="auto" w:fill="auto"/>
            <w:noWrap/>
            <w:vAlign w:val="center"/>
            <w:hideMark/>
          </w:tcPr>
          <w:p w14:paraId="3FC41B4C" w14:textId="77777777" w:rsidR="00926038" w:rsidRPr="00DC42A7" w:rsidRDefault="00926038" w:rsidP="00926038">
            <w:pPr>
              <w:jc w:val="right"/>
              <w:rPr>
                <w:i/>
                <w:color w:val="000000"/>
                <w:sz w:val="16"/>
                <w:szCs w:val="16"/>
              </w:rPr>
            </w:pPr>
            <w:r w:rsidRPr="00DC42A7">
              <w:rPr>
                <w:i/>
                <w:color w:val="000000"/>
                <w:sz w:val="16"/>
                <w:szCs w:val="16"/>
              </w:rPr>
              <w:t>1 610,3</w:t>
            </w:r>
          </w:p>
        </w:tc>
        <w:tc>
          <w:tcPr>
            <w:tcW w:w="0" w:type="auto"/>
            <w:shd w:val="clear" w:color="auto" w:fill="auto"/>
            <w:noWrap/>
            <w:vAlign w:val="center"/>
            <w:hideMark/>
          </w:tcPr>
          <w:p w14:paraId="6157F67E" w14:textId="77777777" w:rsidR="00926038" w:rsidRPr="00DC42A7" w:rsidRDefault="00926038" w:rsidP="00926038">
            <w:pPr>
              <w:jc w:val="right"/>
              <w:rPr>
                <w:i/>
                <w:color w:val="000000"/>
                <w:sz w:val="16"/>
                <w:szCs w:val="16"/>
              </w:rPr>
            </w:pPr>
            <w:r w:rsidRPr="00DC42A7">
              <w:rPr>
                <w:i/>
                <w:color w:val="000000"/>
                <w:sz w:val="16"/>
                <w:szCs w:val="16"/>
              </w:rPr>
              <w:t>2 028,0</w:t>
            </w:r>
          </w:p>
        </w:tc>
        <w:tc>
          <w:tcPr>
            <w:tcW w:w="810" w:type="dxa"/>
            <w:shd w:val="clear" w:color="auto" w:fill="auto"/>
            <w:noWrap/>
            <w:vAlign w:val="center"/>
            <w:hideMark/>
          </w:tcPr>
          <w:p w14:paraId="06982F58" w14:textId="77777777" w:rsidR="00926038" w:rsidRPr="00DC42A7" w:rsidRDefault="00926038" w:rsidP="00926038">
            <w:pPr>
              <w:jc w:val="right"/>
              <w:rPr>
                <w:i/>
                <w:color w:val="000000"/>
                <w:sz w:val="16"/>
                <w:szCs w:val="16"/>
              </w:rPr>
            </w:pPr>
            <w:r w:rsidRPr="00DC42A7">
              <w:rPr>
                <w:i/>
                <w:color w:val="000000"/>
                <w:sz w:val="16"/>
                <w:szCs w:val="16"/>
              </w:rPr>
              <w:t>2 060,4</w:t>
            </w:r>
          </w:p>
        </w:tc>
      </w:tr>
      <w:tr w:rsidR="00926038" w:rsidRPr="00FB2AE1" w14:paraId="1DE171DA" w14:textId="77777777" w:rsidTr="00926038">
        <w:trPr>
          <w:trHeight w:val="201"/>
        </w:trPr>
        <w:tc>
          <w:tcPr>
            <w:tcW w:w="0" w:type="auto"/>
            <w:shd w:val="clear" w:color="000000" w:fill="FFFFFF"/>
            <w:vAlign w:val="center"/>
          </w:tcPr>
          <w:p w14:paraId="6710866F" w14:textId="77777777" w:rsidR="00926038" w:rsidRPr="00DC42A7" w:rsidRDefault="00926038" w:rsidP="00926038">
            <w:pPr>
              <w:jc w:val="center"/>
              <w:rPr>
                <w:i/>
                <w:sz w:val="16"/>
                <w:szCs w:val="16"/>
              </w:rPr>
            </w:pPr>
            <w:r w:rsidRPr="00DC42A7">
              <w:rPr>
                <w:i/>
                <w:sz w:val="16"/>
                <w:szCs w:val="16"/>
              </w:rPr>
              <w:t>1.6</w:t>
            </w:r>
          </w:p>
        </w:tc>
        <w:tc>
          <w:tcPr>
            <w:tcW w:w="4686" w:type="dxa"/>
            <w:shd w:val="clear" w:color="000000" w:fill="FFFFFF"/>
            <w:hideMark/>
          </w:tcPr>
          <w:p w14:paraId="00023E79" w14:textId="77777777" w:rsidR="00926038" w:rsidRPr="00DC42A7" w:rsidRDefault="00926038" w:rsidP="00926038">
            <w:pPr>
              <w:rPr>
                <w:i/>
                <w:sz w:val="16"/>
                <w:szCs w:val="16"/>
              </w:rPr>
            </w:pPr>
            <w:r w:rsidRPr="00E57A04">
              <w:rPr>
                <w:i/>
                <w:sz w:val="18"/>
                <w:szCs w:val="16"/>
              </w:rPr>
              <w:t>Мероприятия, направленные на развитие международного, межрегионального и межмуниципального сотрудничества в молодежной среде</w:t>
            </w:r>
          </w:p>
        </w:tc>
        <w:tc>
          <w:tcPr>
            <w:tcW w:w="850" w:type="dxa"/>
            <w:vAlign w:val="center"/>
          </w:tcPr>
          <w:p w14:paraId="71235BE1" w14:textId="77777777" w:rsidR="00926038" w:rsidRPr="00DC42A7" w:rsidRDefault="00926038" w:rsidP="00926038">
            <w:pPr>
              <w:jc w:val="right"/>
              <w:rPr>
                <w:i/>
                <w:sz w:val="16"/>
                <w:szCs w:val="16"/>
              </w:rPr>
            </w:pPr>
            <w:r w:rsidRPr="00DC42A7">
              <w:rPr>
                <w:i/>
                <w:sz w:val="16"/>
                <w:szCs w:val="16"/>
              </w:rPr>
              <w:t>80,0</w:t>
            </w:r>
          </w:p>
        </w:tc>
        <w:tc>
          <w:tcPr>
            <w:tcW w:w="850" w:type="dxa"/>
            <w:vAlign w:val="center"/>
          </w:tcPr>
          <w:p w14:paraId="7488C238" w14:textId="77777777" w:rsidR="00926038" w:rsidRPr="00DC42A7" w:rsidRDefault="00926038" w:rsidP="00926038">
            <w:pPr>
              <w:jc w:val="right"/>
              <w:rPr>
                <w:i/>
                <w:sz w:val="16"/>
                <w:szCs w:val="16"/>
              </w:rPr>
            </w:pPr>
            <w:r w:rsidRPr="00DC42A7">
              <w:rPr>
                <w:i/>
                <w:sz w:val="16"/>
                <w:szCs w:val="16"/>
              </w:rPr>
              <w:t>90,0</w:t>
            </w:r>
          </w:p>
        </w:tc>
        <w:tc>
          <w:tcPr>
            <w:tcW w:w="937" w:type="dxa"/>
            <w:vAlign w:val="center"/>
          </w:tcPr>
          <w:p w14:paraId="3D8FD34F" w14:textId="77777777" w:rsidR="00926038" w:rsidRPr="00DC42A7" w:rsidRDefault="00926038" w:rsidP="00926038">
            <w:pPr>
              <w:jc w:val="right"/>
              <w:rPr>
                <w:i/>
                <w:sz w:val="16"/>
                <w:szCs w:val="16"/>
              </w:rPr>
            </w:pPr>
            <w:r w:rsidRPr="00DC42A7">
              <w:rPr>
                <w:i/>
                <w:sz w:val="16"/>
                <w:szCs w:val="16"/>
              </w:rPr>
              <w:t>94,0</w:t>
            </w:r>
          </w:p>
        </w:tc>
        <w:tc>
          <w:tcPr>
            <w:tcW w:w="810" w:type="dxa"/>
            <w:shd w:val="clear" w:color="auto" w:fill="auto"/>
            <w:noWrap/>
            <w:vAlign w:val="center"/>
            <w:hideMark/>
          </w:tcPr>
          <w:p w14:paraId="51AA4601" w14:textId="77777777" w:rsidR="00926038" w:rsidRPr="00DC42A7" w:rsidRDefault="00926038" w:rsidP="00926038">
            <w:pPr>
              <w:jc w:val="right"/>
              <w:rPr>
                <w:i/>
                <w:color w:val="000000"/>
                <w:sz w:val="16"/>
                <w:szCs w:val="16"/>
              </w:rPr>
            </w:pPr>
            <w:r w:rsidRPr="00DC42A7">
              <w:rPr>
                <w:i/>
                <w:color w:val="000000"/>
                <w:sz w:val="16"/>
                <w:szCs w:val="16"/>
              </w:rPr>
              <w:t>226,0</w:t>
            </w:r>
          </w:p>
        </w:tc>
        <w:tc>
          <w:tcPr>
            <w:tcW w:w="0" w:type="auto"/>
            <w:shd w:val="clear" w:color="auto" w:fill="auto"/>
            <w:noWrap/>
            <w:vAlign w:val="center"/>
            <w:hideMark/>
          </w:tcPr>
          <w:p w14:paraId="0C4C7912" w14:textId="77777777" w:rsidR="00926038" w:rsidRPr="00DC42A7" w:rsidRDefault="00926038" w:rsidP="00926038">
            <w:pPr>
              <w:jc w:val="right"/>
              <w:rPr>
                <w:i/>
                <w:color w:val="000000"/>
                <w:sz w:val="16"/>
                <w:szCs w:val="16"/>
              </w:rPr>
            </w:pPr>
            <w:r w:rsidRPr="00DC42A7">
              <w:rPr>
                <w:i/>
                <w:color w:val="000000"/>
                <w:sz w:val="16"/>
                <w:szCs w:val="16"/>
              </w:rPr>
              <w:t>175,0</w:t>
            </w:r>
          </w:p>
        </w:tc>
        <w:tc>
          <w:tcPr>
            <w:tcW w:w="810" w:type="dxa"/>
            <w:shd w:val="clear" w:color="auto" w:fill="auto"/>
            <w:noWrap/>
            <w:vAlign w:val="center"/>
            <w:hideMark/>
          </w:tcPr>
          <w:p w14:paraId="6CCD5FCF" w14:textId="77777777" w:rsidR="00926038" w:rsidRPr="00DC42A7" w:rsidRDefault="00926038" w:rsidP="00926038">
            <w:pPr>
              <w:jc w:val="right"/>
              <w:rPr>
                <w:i/>
                <w:color w:val="000000"/>
                <w:sz w:val="16"/>
                <w:szCs w:val="16"/>
              </w:rPr>
            </w:pPr>
            <w:r w:rsidRPr="00DC42A7">
              <w:rPr>
                <w:i/>
                <w:color w:val="000000"/>
                <w:sz w:val="16"/>
                <w:szCs w:val="16"/>
              </w:rPr>
              <w:t>174,9</w:t>
            </w:r>
          </w:p>
        </w:tc>
      </w:tr>
      <w:tr w:rsidR="00926038" w:rsidRPr="00FB2AE1" w14:paraId="0CC23AAF" w14:textId="77777777" w:rsidTr="00926038">
        <w:trPr>
          <w:trHeight w:val="50"/>
        </w:trPr>
        <w:tc>
          <w:tcPr>
            <w:tcW w:w="0" w:type="auto"/>
            <w:shd w:val="clear" w:color="000000" w:fill="FFFFFF"/>
            <w:vAlign w:val="center"/>
          </w:tcPr>
          <w:p w14:paraId="6CD9702A" w14:textId="77777777" w:rsidR="00926038" w:rsidRPr="00DC42A7" w:rsidRDefault="00926038" w:rsidP="00926038">
            <w:pPr>
              <w:jc w:val="center"/>
              <w:rPr>
                <w:i/>
                <w:sz w:val="16"/>
                <w:szCs w:val="16"/>
              </w:rPr>
            </w:pPr>
            <w:r w:rsidRPr="00DC42A7">
              <w:rPr>
                <w:i/>
                <w:sz w:val="16"/>
                <w:szCs w:val="16"/>
              </w:rPr>
              <w:lastRenderedPageBreak/>
              <w:t>1.7</w:t>
            </w:r>
          </w:p>
        </w:tc>
        <w:tc>
          <w:tcPr>
            <w:tcW w:w="4686" w:type="dxa"/>
            <w:shd w:val="clear" w:color="000000" w:fill="FFFFFF"/>
            <w:hideMark/>
          </w:tcPr>
          <w:p w14:paraId="6CB0EF65" w14:textId="77777777" w:rsidR="00926038" w:rsidRPr="00DC42A7" w:rsidRDefault="00926038" w:rsidP="00926038">
            <w:pPr>
              <w:rPr>
                <w:i/>
                <w:sz w:val="16"/>
                <w:szCs w:val="16"/>
              </w:rPr>
            </w:pPr>
            <w:r w:rsidRPr="00DC42A7">
              <w:rPr>
                <w:i/>
                <w:sz w:val="16"/>
                <w:szCs w:val="16"/>
              </w:rPr>
              <w:t>Мероприятия, направленные на развитие информационного пространства в молодежной среде</w:t>
            </w:r>
          </w:p>
        </w:tc>
        <w:tc>
          <w:tcPr>
            <w:tcW w:w="850" w:type="dxa"/>
            <w:vAlign w:val="center"/>
          </w:tcPr>
          <w:p w14:paraId="5ADCE482" w14:textId="77777777" w:rsidR="00926038" w:rsidRPr="00DC42A7" w:rsidRDefault="00926038" w:rsidP="00926038">
            <w:pPr>
              <w:jc w:val="right"/>
              <w:rPr>
                <w:i/>
                <w:sz w:val="16"/>
                <w:szCs w:val="16"/>
              </w:rPr>
            </w:pPr>
            <w:r w:rsidRPr="00DC42A7">
              <w:rPr>
                <w:i/>
                <w:sz w:val="16"/>
                <w:szCs w:val="16"/>
              </w:rPr>
              <w:t>380,0</w:t>
            </w:r>
          </w:p>
        </w:tc>
        <w:tc>
          <w:tcPr>
            <w:tcW w:w="850" w:type="dxa"/>
            <w:vAlign w:val="center"/>
          </w:tcPr>
          <w:p w14:paraId="673741F1" w14:textId="77777777" w:rsidR="00926038" w:rsidRPr="00DC42A7" w:rsidRDefault="00926038" w:rsidP="00926038">
            <w:pPr>
              <w:jc w:val="right"/>
              <w:rPr>
                <w:i/>
                <w:sz w:val="16"/>
                <w:szCs w:val="16"/>
              </w:rPr>
            </w:pPr>
            <w:r w:rsidRPr="00DC42A7">
              <w:rPr>
                <w:i/>
                <w:sz w:val="16"/>
                <w:szCs w:val="16"/>
              </w:rPr>
              <w:t>410,0</w:t>
            </w:r>
          </w:p>
        </w:tc>
        <w:tc>
          <w:tcPr>
            <w:tcW w:w="937" w:type="dxa"/>
            <w:vAlign w:val="center"/>
          </w:tcPr>
          <w:p w14:paraId="4DE997E9" w14:textId="77777777" w:rsidR="00926038" w:rsidRPr="00DC42A7" w:rsidRDefault="00926038" w:rsidP="00926038">
            <w:pPr>
              <w:jc w:val="right"/>
              <w:rPr>
                <w:i/>
                <w:sz w:val="16"/>
                <w:szCs w:val="16"/>
              </w:rPr>
            </w:pPr>
            <w:r w:rsidRPr="00DC42A7">
              <w:rPr>
                <w:i/>
                <w:sz w:val="16"/>
                <w:szCs w:val="16"/>
              </w:rPr>
              <w:t>433,0</w:t>
            </w:r>
          </w:p>
        </w:tc>
        <w:tc>
          <w:tcPr>
            <w:tcW w:w="810" w:type="dxa"/>
            <w:shd w:val="clear" w:color="auto" w:fill="auto"/>
            <w:noWrap/>
            <w:vAlign w:val="center"/>
            <w:hideMark/>
          </w:tcPr>
          <w:p w14:paraId="1575ABED" w14:textId="77777777" w:rsidR="00926038" w:rsidRPr="00DC42A7" w:rsidRDefault="00926038" w:rsidP="00926038">
            <w:pPr>
              <w:jc w:val="right"/>
              <w:rPr>
                <w:i/>
                <w:color w:val="000000"/>
                <w:sz w:val="16"/>
                <w:szCs w:val="16"/>
              </w:rPr>
            </w:pPr>
            <w:r w:rsidRPr="00DC42A7">
              <w:rPr>
                <w:i/>
                <w:color w:val="000000"/>
                <w:sz w:val="16"/>
                <w:szCs w:val="16"/>
              </w:rPr>
              <w:t>351,2</w:t>
            </w:r>
          </w:p>
        </w:tc>
        <w:tc>
          <w:tcPr>
            <w:tcW w:w="0" w:type="auto"/>
            <w:shd w:val="clear" w:color="auto" w:fill="auto"/>
            <w:noWrap/>
            <w:vAlign w:val="center"/>
            <w:hideMark/>
          </w:tcPr>
          <w:p w14:paraId="5E515440" w14:textId="77777777" w:rsidR="00926038" w:rsidRPr="00DC42A7" w:rsidRDefault="00926038" w:rsidP="00926038">
            <w:pPr>
              <w:jc w:val="right"/>
              <w:rPr>
                <w:i/>
                <w:color w:val="000000"/>
                <w:sz w:val="16"/>
                <w:szCs w:val="16"/>
              </w:rPr>
            </w:pPr>
            <w:r w:rsidRPr="00DC42A7">
              <w:rPr>
                <w:i/>
                <w:color w:val="000000"/>
                <w:sz w:val="16"/>
                <w:szCs w:val="16"/>
              </w:rPr>
              <w:t>957,0</w:t>
            </w:r>
          </w:p>
        </w:tc>
        <w:tc>
          <w:tcPr>
            <w:tcW w:w="810" w:type="dxa"/>
            <w:shd w:val="clear" w:color="auto" w:fill="auto"/>
            <w:noWrap/>
            <w:vAlign w:val="center"/>
            <w:hideMark/>
          </w:tcPr>
          <w:p w14:paraId="7119FB15" w14:textId="77777777" w:rsidR="00926038" w:rsidRPr="00DC42A7" w:rsidRDefault="00926038" w:rsidP="00926038">
            <w:pPr>
              <w:jc w:val="right"/>
              <w:rPr>
                <w:i/>
                <w:color w:val="000000"/>
                <w:sz w:val="16"/>
                <w:szCs w:val="16"/>
              </w:rPr>
            </w:pPr>
            <w:r w:rsidRPr="00DC42A7">
              <w:rPr>
                <w:i/>
                <w:color w:val="000000"/>
                <w:sz w:val="16"/>
                <w:szCs w:val="16"/>
              </w:rPr>
              <w:t>957,0</w:t>
            </w:r>
          </w:p>
        </w:tc>
      </w:tr>
      <w:tr w:rsidR="00926038" w:rsidRPr="00FB2AE1" w14:paraId="0207EF29" w14:textId="77777777" w:rsidTr="00926038">
        <w:trPr>
          <w:trHeight w:val="61"/>
        </w:trPr>
        <w:tc>
          <w:tcPr>
            <w:tcW w:w="0" w:type="auto"/>
            <w:shd w:val="clear" w:color="000000" w:fill="FFFFFF"/>
            <w:vAlign w:val="center"/>
          </w:tcPr>
          <w:p w14:paraId="12520E57" w14:textId="77777777" w:rsidR="00926038" w:rsidRPr="00DC42A7" w:rsidRDefault="00926038" w:rsidP="00926038">
            <w:pPr>
              <w:jc w:val="center"/>
              <w:rPr>
                <w:i/>
                <w:sz w:val="16"/>
                <w:szCs w:val="16"/>
              </w:rPr>
            </w:pPr>
            <w:r w:rsidRPr="00DC42A7">
              <w:rPr>
                <w:i/>
                <w:sz w:val="16"/>
                <w:szCs w:val="16"/>
              </w:rPr>
              <w:t>1.8</w:t>
            </w:r>
          </w:p>
        </w:tc>
        <w:tc>
          <w:tcPr>
            <w:tcW w:w="4686" w:type="dxa"/>
            <w:shd w:val="clear" w:color="000000" w:fill="FFFFFF"/>
          </w:tcPr>
          <w:p w14:paraId="70FCCD02" w14:textId="77777777" w:rsidR="00926038" w:rsidRPr="00DC42A7" w:rsidRDefault="00926038" w:rsidP="00926038">
            <w:pPr>
              <w:rPr>
                <w:i/>
                <w:sz w:val="16"/>
                <w:szCs w:val="16"/>
              </w:rPr>
            </w:pPr>
            <w:r w:rsidRPr="00DC42A7">
              <w:rPr>
                <w:i/>
                <w:sz w:val="16"/>
                <w:szCs w:val="16"/>
              </w:rPr>
              <w:t>Мероприятия, направленные на реализацию на территории муниципального образования «город Оренбург» общественно значимого проекта «Молодежный бюджет»</w:t>
            </w:r>
          </w:p>
        </w:tc>
        <w:tc>
          <w:tcPr>
            <w:tcW w:w="850" w:type="dxa"/>
            <w:vAlign w:val="center"/>
          </w:tcPr>
          <w:p w14:paraId="2D51C8C7" w14:textId="77777777" w:rsidR="00926038" w:rsidRPr="00DC42A7" w:rsidRDefault="00926038" w:rsidP="00926038">
            <w:pPr>
              <w:jc w:val="center"/>
              <w:rPr>
                <w:i/>
                <w:sz w:val="16"/>
                <w:szCs w:val="16"/>
              </w:rPr>
            </w:pPr>
            <w:r w:rsidRPr="00DC42A7">
              <w:rPr>
                <w:i/>
                <w:sz w:val="16"/>
                <w:szCs w:val="16"/>
              </w:rPr>
              <w:t>х</w:t>
            </w:r>
          </w:p>
        </w:tc>
        <w:tc>
          <w:tcPr>
            <w:tcW w:w="850" w:type="dxa"/>
            <w:vAlign w:val="center"/>
          </w:tcPr>
          <w:p w14:paraId="3590484B" w14:textId="77777777" w:rsidR="00926038" w:rsidRPr="00DC42A7" w:rsidRDefault="00926038" w:rsidP="00926038">
            <w:pPr>
              <w:jc w:val="center"/>
              <w:rPr>
                <w:i/>
                <w:sz w:val="16"/>
                <w:szCs w:val="16"/>
              </w:rPr>
            </w:pPr>
            <w:r w:rsidRPr="00DC42A7">
              <w:rPr>
                <w:i/>
                <w:sz w:val="16"/>
                <w:szCs w:val="16"/>
              </w:rPr>
              <w:t>х</w:t>
            </w:r>
          </w:p>
        </w:tc>
        <w:tc>
          <w:tcPr>
            <w:tcW w:w="937" w:type="dxa"/>
            <w:vAlign w:val="center"/>
          </w:tcPr>
          <w:p w14:paraId="7B324274" w14:textId="77777777" w:rsidR="00926038" w:rsidRPr="00DC42A7" w:rsidRDefault="00926038" w:rsidP="00926038">
            <w:pPr>
              <w:jc w:val="center"/>
              <w:rPr>
                <w:i/>
                <w:sz w:val="16"/>
                <w:szCs w:val="16"/>
              </w:rPr>
            </w:pPr>
            <w:r w:rsidRPr="00DC42A7">
              <w:rPr>
                <w:i/>
                <w:sz w:val="16"/>
                <w:szCs w:val="16"/>
              </w:rPr>
              <w:t>х</w:t>
            </w:r>
          </w:p>
        </w:tc>
        <w:tc>
          <w:tcPr>
            <w:tcW w:w="810" w:type="dxa"/>
            <w:shd w:val="clear" w:color="auto" w:fill="auto"/>
            <w:noWrap/>
            <w:vAlign w:val="center"/>
          </w:tcPr>
          <w:p w14:paraId="522C5AD8" w14:textId="77777777" w:rsidR="00926038" w:rsidRPr="00DC42A7" w:rsidRDefault="00926038" w:rsidP="00926038">
            <w:pPr>
              <w:jc w:val="right"/>
              <w:rPr>
                <w:i/>
                <w:color w:val="000000"/>
                <w:sz w:val="16"/>
                <w:szCs w:val="16"/>
              </w:rPr>
            </w:pPr>
            <w:r w:rsidRPr="00DC42A7">
              <w:rPr>
                <w:i/>
                <w:color w:val="000000"/>
                <w:sz w:val="16"/>
                <w:szCs w:val="16"/>
              </w:rPr>
              <w:t>300,0</w:t>
            </w:r>
          </w:p>
        </w:tc>
        <w:tc>
          <w:tcPr>
            <w:tcW w:w="0" w:type="auto"/>
            <w:shd w:val="clear" w:color="auto" w:fill="auto"/>
            <w:noWrap/>
            <w:vAlign w:val="center"/>
          </w:tcPr>
          <w:p w14:paraId="0AA5F04E" w14:textId="77777777" w:rsidR="00926038" w:rsidRPr="00DC42A7" w:rsidRDefault="00926038" w:rsidP="00926038">
            <w:pPr>
              <w:jc w:val="right"/>
              <w:rPr>
                <w:i/>
                <w:color w:val="000000"/>
                <w:sz w:val="16"/>
                <w:szCs w:val="16"/>
              </w:rPr>
            </w:pPr>
            <w:r w:rsidRPr="00DC42A7">
              <w:rPr>
                <w:i/>
                <w:color w:val="000000"/>
                <w:sz w:val="16"/>
                <w:szCs w:val="16"/>
              </w:rPr>
              <w:t>300,0</w:t>
            </w:r>
          </w:p>
        </w:tc>
        <w:tc>
          <w:tcPr>
            <w:tcW w:w="810" w:type="dxa"/>
            <w:shd w:val="clear" w:color="auto" w:fill="auto"/>
            <w:noWrap/>
            <w:vAlign w:val="center"/>
          </w:tcPr>
          <w:p w14:paraId="1B00A007" w14:textId="77777777" w:rsidR="00926038" w:rsidRPr="00DC42A7" w:rsidRDefault="00926038" w:rsidP="00926038">
            <w:pPr>
              <w:jc w:val="right"/>
              <w:rPr>
                <w:i/>
                <w:color w:val="000000"/>
                <w:sz w:val="16"/>
                <w:szCs w:val="16"/>
              </w:rPr>
            </w:pPr>
            <w:r w:rsidRPr="00DC42A7">
              <w:rPr>
                <w:i/>
                <w:color w:val="000000"/>
                <w:sz w:val="16"/>
                <w:szCs w:val="16"/>
              </w:rPr>
              <w:t>300,0</w:t>
            </w:r>
          </w:p>
        </w:tc>
      </w:tr>
      <w:tr w:rsidR="00926038" w:rsidRPr="00FB2AE1" w14:paraId="71A3F69D" w14:textId="77777777" w:rsidTr="00926038">
        <w:trPr>
          <w:trHeight w:val="61"/>
        </w:trPr>
        <w:tc>
          <w:tcPr>
            <w:tcW w:w="0" w:type="auto"/>
            <w:shd w:val="clear" w:color="000000" w:fill="FFFFFF"/>
            <w:vAlign w:val="center"/>
          </w:tcPr>
          <w:p w14:paraId="056E975E" w14:textId="77777777" w:rsidR="00926038" w:rsidRPr="00DC42A7" w:rsidRDefault="00926038" w:rsidP="00926038">
            <w:pPr>
              <w:jc w:val="center"/>
              <w:rPr>
                <w:sz w:val="16"/>
                <w:szCs w:val="16"/>
              </w:rPr>
            </w:pPr>
            <w:r w:rsidRPr="00DC42A7">
              <w:rPr>
                <w:sz w:val="16"/>
                <w:szCs w:val="16"/>
              </w:rPr>
              <w:t>2</w:t>
            </w:r>
          </w:p>
        </w:tc>
        <w:tc>
          <w:tcPr>
            <w:tcW w:w="4686" w:type="dxa"/>
            <w:shd w:val="clear" w:color="000000" w:fill="FFFFFF"/>
          </w:tcPr>
          <w:p w14:paraId="7EB1AFB6" w14:textId="77777777" w:rsidR="00926038" w:rsidRPr="00DC42A7" w:rsidRDefault="00926038" w:rsidP="00926038">
            <w:pPr>
              <w:rPr>
                <w:sz w:val="16"/>
                <w:szCs w:val="16"/>
              </w:rPr>
            </w:pPr>
            <w:r w:rsidRPr="00DC42A7">
              <w:rPr>
                <w:sz w:val="16"/>
                <w:szCs w:val="16"/>
              </w:rPr>
              <w:t>Обеспечение деятельности управления молодежной политики администрации города Оренбурга и подведомственного учреждения МАУ «Молодежный центр города Оренбурга» по исполнению полномочий Администрации города Оренбурга по решению вопросов местного значения, в том числе:</w:t>
            </w:r>
          </w:p>
        </w:tc>
        <w:tc>
          <w:tcPr>
            <w:tcW w:w="850" w:type="dxa"/>
            <w:vAlign w:val="center"/>
          </w:tcPr>
          <w:p w14:paraId="01AEE3A8" w14:textId="77777777" w:rsidR="00926038" w:rsidRPr="00DC42A7" w:rsidRDefault="00926038" w:rsidP="00926038">
            <w:pPr>
              <w:jc w:val="center"/>
              <w:rPr>
                <w:sz w:val="16"/>
                <w:szCs w:val="16"/>
              </w:rPr>
            </w:pPr>
            <w:r w:rsidRPr="00DC42A7">
              <w:rPr>
                <w:sz w:val="16"/>
                <w:szCs w:val="16"/>
              </w:rPr>
              <w:t>х</w:t>
            </w:r>
          </w:p>
        </w:tc>
        <w:tc>
          <w:tcPr>
            <w:tcW w:w="850" w:type="dxa"/>
            <w:vAlign w:val="center"/>
          </w:tcPr>
          <w:p w14:paraId="2D6042AE" w14:textId="77777777" w:rsidR="00926038" w:rsidRPr="00DC42A7" w:rsidRDefault="00926038" w:rsidP="00926038">
            <w:pPr>
              <w:jc w:val="center"/>
              <w:rPr>
                <w:sz w:val="16"/>
                <w:szCs w:val="16"/>
              </w:rPr>
            </w:pPr>
            <w:r w:rsidRPr="00DC42A7">
              <w:rPr>
                <w:sz w:val="16"/>
                <w:szCs w:val="16"/>
              </w:rPr>
              <w:t>х</w:t>
            </w:r>
          </w:p>
        </w:tc>
        <w:tc>
          <w:tcPr>
            <w:tcW w:w="937" w:type="dxa"/>
            <w:vAlign w:val="center"/>
          </w:tcPr>
          <w:p w14:paraId="60EACBDA" w14:textId="77777777" w:rsidR="00926038" w:rsidRPr="00DC42A7" w:rsidRDefault="00926038" w:rsidP="00926038">
            <w:pPr>
              <w:jc w:val="center"/>
              <w:rPr>
                <w:sz w:val="16"/>
                <w:szCs w:val="16"/>
              </w:rPr>
            </w:pPr>
            <w:r w:rsidRPr="00DC42A7">
              <w:rPr>
                <w:sz w:val="16"/>
                <w:szCs w:val="16"/>
              </w:rPr>
              <w:t>х</w:t>
            </w:r>
          </w:p>
        </w:tc>
        <w:tc>
          <w:tcPr>
            <w:tcW w:w="810" w:type="dxa"/>
            <w:shd w:val="clear" w:color="auto" w:fill="auto"/>
            <w:noWrap/>
            <w:vAlign w:val="center"/>
          </w:tcPr>
          <w:p w14:paraId="2A9B5558" w14:textId="77777777" w:rsidR="00926038" w:rsidRPr="00DC42A7" w:rsidRDefault="00926038" w:rsidP="00926038">
            <w:pPr>
              <w:jc w:val="right"/>
              <w:rPr>
                <w:color w:val="000000"/>
                <w:sz w:val="16"/>
                <w:szCs w:val="16"/>
              </w:rPr>
            </w:pPr>
            <w:r w:rsidRPr="00DC42A7">
              <w:rPr>
                <w:color w:val="000000"/>
                <w:sz w:val="16"/>
                <w:szCs w:val="16"/>
              </w:rPr>
              <w:t>27 502,4</w:t>
            </w:r>
          </w:p>
        </w:tc>
        <w:tc>
          <w:tcPr>
            <w:tcW w:w="0" w:type="auto"/>
            <w:shd w:val="clear" w:color="auto" w:fill="auto"/>
            <w:noWrap/>
            <w:vAlign w:val="center"/>
          </w:tcPr>
          <w:p w14:paraId="2425E112" w14:textId="77777777" w:rsidR="00926038" w:rsidRPr="00DC42A7" w:rsidRDefault="00926038" w:rsidP="00926038">
            <w:pPr>
              <w:jc w:val="right"/>
              <w:rPr>
                <w:color w:val="000000"/>
                <w:sz w:val="16"/>
                <w:szCs w:val="16"/>
              </w:rPr>
            </w:pPr>
            <w:r w:rsidRPr="00DC42A7">
              <w:rPr>
                <w:color w:val="000000"/>
                <w:sz w:val="16"/>
                <w:szCs w:val="16"/>
              </w:rPr>
              <w:t>28 596,3</w:t>
            </w:r>
          </w:p>
        </w:tc>
        <w:tc>
          <w:tcPr>
            <w:tcW w:w="810" w:type="dxa"/>
            <w:shd w:val="clear" w:color="auto" w:fill="auto"/>
            <w:noWrap/>
            <w:vAlign w:val="center"/>
          </w:tcPr>
          <w:p w14:paraId="5C3829AF" w14:textId="77777777" w:rsidR="00926038" w:rsidRPr="00DC42A7" w:rsidRDefault="00926038" w:rsidP="00926038">
            <w:pPr>
              <w:jc w:val="right"/>
              <w:rPr>
                <w:color w:val="000000"/>
                <w:sz w:val="16"/>
                <w:szCs w:val="16"/>
              </w:rPr>
            </w:pPr>
            <w:r w:rsidRPr="00DC42A7">
              <w:rPr>
                <w:color w:val="000000"/>
                <w:sz w:val="16"/>
                <w:szCs w:val="16"/>
              </w:rPr>
              <w:t>29 670,1</w:t>
            </w:r>
          </w:p>
        </w:tc>
      </w:tr>
      <w:tr w:rsidR="00926038" w:rsidRPr="00FB2AE1" w14:paraId="448628E9" w14:textId="77777777" w:rsidTr="00926038">
        <w:trPr>
          <w:trHeight w:val="61"/>
        </w:trPr>
        <w:tc>
          <w:tcPr>
            <w:tcW w:w="0" w:type="auto"/>
            <w:shd w:val="clear" w:color="000000" w:fill="FFFFFF"/>
            <w:vAlign w:val="center"/>
          </w:tcPr>
          <w:p w14:paraId="3A38CF49" w14:textId="77777777" w:rsidR="00926038" w:rsidRPr="00DC42A7" w:rsidRDefault="00926038" w:rsidP="00926038">
            <w:pPr>
              <w:jc w:val="center"/>
              <w:rPr>
                <w:i/>
                <w:sz w:val="16"/>
                <w:szCs w:val="16"/>
              </w:rPr>
            </w:pPr>
            <w:r w:rsidRPr="00DC42A7">
              <w:rPr>
                <w:i/>
                <w:sz w:val="16"/>
                <w:szCs w:val="16"/>
              </w:rPr>
              <w:t>2.1</w:t>
            </w:r>
          </w:p>
        </w:tc>
        <w:tc>
          <w:tcPr>
            <w:tcW w:w="4686" w:type="dxa"/>
            <w:shd w:val="clear" w:color="000000" w:fill="FFFFFF"/>
          </w:tcPr>
          <w:p w14:paraId="3074ECE0" w14:textId="77777777" w:rsidR="00926038" w:rsidRPr="00DC42A7" w:rsidRDefault="00926038" w:rsidP="00926038">
            <w:pPr>
              <w:rPr>
                <w:i/>
                <w:sz w:val="16"/>
                <w:szCs w:val="16"/>
              </w:rPr>
            </w:pPr>
            <w:r w:rsidRPr="00DC42A7">
              <w:rPr>
                <w:i/>
                <w:sz w:val="16"/>
                <w:szCs w:val="16"/>
              </w:rPr>
              <w:t>Выполнение МАУ «МЦО» муниципального задания на оказание муниципальных услуг (работ) в сфере молодежной политики</w:t>
            </w:r>
          </w:p>
        </w:tc>
        <w:tc>
          <w:tcPr>
            <w:tcW w:w="850" w:type="dxa"/>
            <w:vAlign w:val="center"/>
          </w:tcPr>
          <w:p w14:paraId="10B0208C" w14:textId="77777777" w:rsidR="00926038" w:rsidRPr="00DC42A7" w:rsidRDefault="00926038" w:rsidP="00926038">
            <w:pPr>
              <w:jc w:val="right"/>
              <w:rPr>
                <w:i/>
                <w:sz w:val="16"/>
                <w:szCs w:val="16"/>
              </w:rPr>
            </w:pPr>
            <w:r w:rsidRPr="00DC42A7">
              <w:rPr>
                <w:i/>
                <w:sz w:val="16"/>
                <w:szCs w:val="16"/>
              </w:rPr>
              <w:t>17 313,8</w:t>
            </w:r>
          </w:p>
        </w:tc>
        <w:tc>
          <w:tcPr>
            <w:tcW w:w="850" w:type="dxa"/>
            <w:vAlign w:val="center"/>
          </w:tcPr>
          <w:p w14:paraId="4FDD6629" w14:textId="77777777" w:rsidR="00926038" w:rsidRPr="00DC42A7" w:rsidRDefault="00926038" w:rsidP="00926038">
            <w:pPr>
              <w:jc w:val="right"/>
              <w:rPr>
                <w:i/>
                <w:sz w:val="16"/>
                <w:szCs w:val="16"/>
              </w:rPr>
            </w:pPr>
            <w:r w:rsidRPr="00DC42A7">
              <w:rPr>
                <w:i/>
                <w:sz w:val="16"/>
                <w:szCs w:val="16"/>
              </w:rPr>
              <w:t>16 410,0</w:t>
            </w:r>
          </w:p>
        </w:tc>
        <w:tc>
          <w:tcPr>
            <w:tcW w:w="937" w:type="dxa"/>
            <w:vAlign w:val="center"/>
          </w:tcPr>
          <w:p w14:paraId="7BA521C9" w14:textId="77777777" w:rsidR="00926038" w:rsidRPr="00DC42A7" w:rsidRDefault="00926038" w:rsidP="00926038">
            <w:pPr>
              <w:jc w:val="right"/>
              <w:rPr>
                <w:i/>
                <w:sz w:val="16"/>
                <w:szCs w:val="16"/>
              </w:rPr>
            </w:pPr>
            <w:r w:rsidRPr="00DC42A7">
              <w:rPr>
                <w:i/>
                <w:sz w:val="16"/>
                <w:szCs w:val="16"/>
              </w:rPr>
              <w:t>16 088,0</w:t>
            </w:r>
          </w:p>
        </w:tc>
        <w:tc>
          <w:tcPr>
            <w:tcW w:w="810" w:type="dxa"/>
            <w:shd w:val="clear" w:color="auto" w:fill="auto"/>
            <w:noWrap/>
            <w:vAlign w:val="center"/>
          </w:tcPr>
          <w:p w14:paraId="090E15A2" w14:textId="77777777" w:rsidR="00926038" w:rsidRPr="00DC42A7" w:rsidRDefault="00926038" w:rsidP="00926038">
            <w:pPr>
              <w:jc w:val="right"/>
              <w:rPr>
                <w:i/>
                <w:color w:val="000000"/>
                <w:sz w:val="16"/>
                <w:szCs w:val="16"/>
              </w:rPr>
            </w:pPr>
            <w:r w:rsidRPr="00DC42A7">
              <w:rPr>
                <w:i/>
                <w:color w:val="000000"/>
                <w:sz w:val="16"/>
                <w:szCs w:val="16"/>
              </w:rPr>
              <w:t>20 991,3</w:t>
            </w:r>
          </w:p>
        </w:tc>
        <w:tc>
          <w:tcPr>
            <w:tcW w:w="0" w:type="auto"/>
            <w:shd w:val="clear" w:color="auto" w:fill="auto"/>
            <w:noWrap/>
            <w:vAlign w:val="center"/>
          </w:tcPr>
          <w:p w14:paraId="7C6093D5" w14:textId="77777777" w:rsidR="00926038" w:rsidRPr="00DC42A7" w:rsidRDefault="00926038" w:rsidP="00926038">
            <w:pPr>
              <w:jc w:val="right"/>
              <w:rPr>
                <w:i/>
                <w:color w:val="000000"/>
                <w:sz w:val="16"/>
                <w:szCs w:val="16"/>
              </w:rPr>
            </w:pPr>
            <w:r w:rsidRPr="00DC42A7">
              <w:rPr>
                <w:i/>
                <w:color w:val="000000"/>
                <w:sz w:val="16"/>
                <w:szCs w:val="16"/>
              </w:rPr>
              <w:t>21 775,0</w:t>
            </w:r>
          </w:p>
        </w:tc>
        <w:tc>
          <w:tcPr>
            <w:tcW w:w="810" w:type="dxa"/>
            <w:shd w:val="clear" w:color="auto" w:fill="auto"/>
            <w:noWrap/>
            <w:vAlign w:val="center"/>
          </w:tcPr>
          <w:p w14:paraId="2014441F" w14:textId="77777777" w:rsidR="00926038" w:rsidRPr="00DC42A7" w:rsidRDefault="00926038" w:rsidP="00926038">
            <w:pPr>
              <w:jc w:val="right"/>
              <w:rPr>
                <w:i/>
                <w:color w:val="000000"/>
                <w:sz w:val="16"/>
                <w:szCs w:val="16"/>
              </w:rPr>
            </w:pPr>
            <w:r w:rsidRPr="00DC42A7">
              <w:rPr>
                <w:i/>
                <w:color w:val="000000"/>
                <w:sz w:val="16"/>
                <w:szCs w:val="16"/>
              </w:rPr>
              <w:t>22 602,8</w:t>
            </w:r>
          </w:p>
        </w:tc>
      </w:tr>
      <w:tr w:rsidR="00926038" w:rsidRPr="00FB2AE1" w14:paraId="1B6EB820" w14:textId="77777777" w:rsidTr="00926038">
        <w:trPr>
          <w:trHeight w:val="257"/>
        </w:trPr>
        <w:tc>
          <w:tcPr>
            <w:tcW w:w="0" w:type="auto"/>
            <w:shd w:val="clear" w:color="000000" w:fill="FFFFFF"/>
            <w:vAlign w:val="center"/>
          </w:tcPr>
          <w:p w14:paraId="69DC4FB4" w14:textId="77777777" w:rsidR="00926038" w:rsidRPr="00DC42A7" w:rsidRDefault="00926038" w:rsidP="00926038">
            <w:pPr>
              <w:jc w:val="center"/>
              <w:rPr>
                <w:i/>
                <w:sz w:val="16"/>
                <w:szCs w:val="16"/>
              </w:rPr>
            </w:pPr>
            <w:r w:rsidRPr="00DC42A7">
              <w:rPr>
                <w:i/>
                <w:sz w:val="16"/>
                <w:szCs w:val="16"/>
              </w:rPr>
              <w:t>2.2</w:t>
            </w:r>
          </w:p>
        </w:tc>
        <w:tc>
          <w:tcPr>
            <w:tcW w:w="4686" w:type="dxa"/>
            <w:shd w:val="clear" w:color="000000" w:fill="FFFFFF"/>
            <w:hideMark/>
          </w:tcPr>
          <w:p w14:paraId="43EA9D28" w14:textId="77777777" w:rsidR="00926038" w:rsidRPr="00DC42A7" w:rsidRDefault="00926038" w:rsidP="00926038">
            <w:pPr>
              <w:rPr>
                <w:i/>
                <w:sz w:val="16"/>
                <w:szCs w:val="16"/>
              </w:rPr>
            </w:pPr>
            <w:r w:rsidRPr="00DC42A7">
              <w:rPr>
                <w:i/>
                <w:sz w:val="16"/>
                <w:szCs w:val="16"/>
              </w:rPr>
              <w:t>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850" w:type="dxa"/>
            <w:vAlign w:val="center"/>
          </w:tcPr>
          <w:p w14:paraId="1A9BEF89" w14:textId="77777777" w:rsidR="00926038" w:rsidRPr="00DC42A7" w:rsidRDefault="00926038" w:rsidP="00926038">
            <w:pPr>
              <w:jc w:val="right"/>
              <w:rPr>
                <w:i/>
                <w:sz w:val="16"/>
                <w:szCs w:val="16"/>
              </w:rPr>
            </w:pPr>
            <w:r w:rsidRPr="00DC42A7">
              <w:rPr>
                <w:i/>
                <w:sz w:val="16"/>
                <w:szCs w:val="16"/>
              </w:rPr>
              <w:t>5 810,6</w:t>
            </w:r>
          </w:p>
        </w:tc>
        <w:tc>
          <w:tcPr>
            <w:tcW w:w="850" w:type="dxa"/>
            <w:vAlign w:val="center"/>
          </w:tcPr>
          <w:p w14:paraId="6B4112BD" w14:textId="77777777" w:rsidR="00926038" w:rsidRPr="00DC42A7" w:rsidRDefault="00926038" w:rsidP="00926038">
            <w:pPr>
              <w:jc w:val="right"/>
              <w:rPr>
                <w:i/>
                <w:sz w:val="16"/>
                <w:szCs w:val="16"/>
              </w:rPr>
            </w:pPr>
            <w:r w:rsidRPr="00DC42A7">
              <w:rPr>
                <w:i/>
                <w:sz w:val="16"/>
                <w:szCs w:val="16"/>
              </w:rPr>
              <w:t>6 711,8</w:t>
            </w:r>
          </w:p>
        </w:tc>
        <w:tc>
          <w:tcPr>
            <w:tcW w:w="937" w:type="dxa"/>
            <w:vAlign w:val="center"/>
          </w:tcPr>
          <w:p w14:paraId="3A78D0CD" w14:textId="77777777" w:rsidR="00926038" w:rsidRPr="00DC42A7" w:rsidRDefault="00926038" w:rsidP="00926038">
            <w:pPr>
              <w:jc w:val="right"/>
              <w:rPr>
                <w:i/>
                <w:sz w:val="16"/>
                <w:szCs w:val="16"/>
              </w:rPr>
            </w:pPr>
            <w:r w:rsidRPr="00DC42A7">
              <w:rPr>
                <w:i/>
                <w:sz w:val="16"/>
                <w:szCs w:val="16"/>
              </w:rPr>
              <w:t>6 711,8</w:t>
            </w:r>
          </w:p>
        </w:tc>
        <w:tc>
          <w:tcPr>
            <w:tcW w:w="810" w:type="dxa"/>
            <w:shd w:val="clear" w:color="auto" w:fill="auto"/>
            <w:noWrap/>
            <w:vAlign w:val="center"/>
            <w:hideMark/>
          </w:tcPr>
          <w:p w14:paraId="47EF10EE" w14:textId="77777777" w:rsidR="00926038" w:rsidRPr="00DC42A7" w:rsidRDefault="00926038" w:rsidP="00926038">
            <w:pPr>
              <w:jc w:val="right"/>
              <w:rPr>
                <w:i/>
                <w:color w:val="000000"/>
                <w:sz w:val="16"/>
                <w:szCs w:val="16"/>
              </w:rPr>
            </w:pPr>
            <w:r w:rsidRPr="00DC42A7">
              <w:rPr>
                <w:i/>
                <w:color w:val="000000"/>
                <w:sz w:val="16"/>
                <w:szCs w:val="16"/>
              </w:rPr>
              <w:t>6 511,1</w:t>
            </w:r>
          </w:p>
        </w:tc>
        <w:tc>
          <w:tcPr>
            <w:tcW w:w="0" w:type="auto"/>
            <w:shd w:val="clear" w:color="auto" w:fill="auto"/>
            <w:noWrap/>
            <w:vAlign w:val="center"/>
            <w:hideMark/>
          </w:tcPr>
          <w:p w14:paraId="396946BD" w14:textId="77777777" w:rsidR="00926038" w:rsidRPr="00DC42A7" w:rsidRDefault="00926038" w:rsidP="00926038">
            <w:pPr>
              <w:jc w:val="right"/>
              <w:rPr>
                <w:i/>
                <w:color w:val="000000"/>
                <w:sz w:val="16"/>
                <w:szCs w:val="16"/>
              </w:rPr>
            </w:pPr>
            <w:r w:rsidRPr="00DC42A7">
              <w:rPr>
                <w:i/>
                <w:color w:val="000000"/>
                <w:sz w:val="16"/>
                <w:szCs w:val="16"/>
              </w:rPr>
              <w:t>6 821,3</w:t>
            </w:r>
          </w:p>
        </w:tc>
        <w:tc>
          <w:tcPr>
            <w:tcW w:w="810" w:type="dxa"/>
            <w:shd w:val="clear" w:color="auto" w:fill="auto"/>
            <w:noWrap/>
            <w:vAlign w:val="center"/>
            <w:hideMark/>
          </w:tcPr>
          <w:p w14:paraId="16CB970E" w14:textId="77777777" w:rsidR="00926038" w:rsidRPr="00DC42A7" w:rsidRDefault="00926038" w:rsidP="00926038">
            <w:pPr>
              <w:jc w:val="right"/>
              <w:rPr>
                <w:i/>
                <w:color w:val="000000"/>
                <w:sz w:val="16"/>
                <w:szCs w:val="16"/>
              </w:rPr>
            </w:pPr>
            <w:r w:rsidRPr="00DC42A7">
              <w:rPr>
                <w:i/>
                <w:color w:val="000000"/>
                <w:sz w:val="16"/>
                <w:szCs w:val="16"/>
              </w:rPr>
              <w:t>7 067,3</w:t>
            </w:r>
          </w:p>
        </w:tc>
      </w:tr>
      <w:tr w:rsidR="00926038" w:rsidRPr="00FB2AE1" w14:paraId="6423A93A" w14:textId="77777777" w:rsidTr="00BA34FA">
        <w:trPr>
          <w:trHeight w:val="55"/>
        </w:trPr>
        <w:tc>
          <w:tcPr>
            <w:tcW w:w="5103" w:type="dxa"/>
            <w:gridSpan w:val="2"/>
            <w:shd w:val="clear" w:color="auto" w:fill="DBE5F1" w:themeFill="accent1" w:themeFillTint="33"/>
          </w:tcPr>
          <w:p w14:paraId="019A5468" w14:textId="77777777" w:rsidR="00926038" w:rsidRPr="00BA34FA" w:rsidRDefault="00926038" w:rsidP="00926038">
            <w:pPr>
              <w:rPr>
                <w:b/>
                <w:bCs/>
                <w:sz w:val="16"/>
                <w:szCs w:val="16"/>
              </w:rPr>
            </w:pPr>
            <w:r w:rsidRPr="00BA34FA">
              <w:rPr>
                <w:b/>
                <w:bCs/>
                <w:sz w:val="16"/>
                <w:szCs w:val="16"/>
              </w:rPr>
              <w:t>Всего:</w:t>
            </w:r>
          </w:p>
        </w:tc>
        <w:tc>
          <w:tcPr>
            <w:tcW w:w="850" w:type="dxa"/>
            <w:shd w:val="clear" w:color="auto" w:fill="DBE5F1" w:themeFill="accent1" w:themeFillTint="33"/>
            <w:vAlign w:val="bottom"/>
          </w:tcPr>
          <w:p w14:paraId="18A4D6C7" w14:textId="77777777" w:rsidR="00926038" w:rsidRPr="00BA34FA" w:rsidRDefault="00926038" w:rsidP="00926038">
            <w:pPr>
              <w:jc w:val="right"/>
              <w:rPr>
                <w:b/>
                <w:bCs/>
                <w:sz w:val="16"/>
                <w:szCs w:val="16"/>
              </w:rPr>
            </w:pPr>
            <w:r w:rsidRPr="00BA34FA">
              <w:rPr>
                <w:b/>
                <w:bCs/>
                <w:sz w:val="16"/>
                <w:szCs w:val="16"/>
              </w:rPr>
              <w:t>27 254,4</w:t>
            </w:r>
          </w:p>
        </w:tc>
        <w:tc>
          <w:tcPr>
            <w:tcW w:w="850" w:type="dxa"/>
            <w:shd w:val="clear" w:color="auto" w:fill="DBE5F1" w:themeFill="accent1" w:themeFillTint="33"/>
            <w:vAlign w:val="bottom"/>
          </w:tcPr>
          <w:p w14:paraId="06D03E3B" w14:textId="77777777" w:rsidR="00926038" w:rsidRPr="00BA34FA" w:rsidRDefault="00926038" w:rsidP="00926038">
            <w:pPr>
              <w:jc w:val="right"/>
              <w:rPr>
                <w:b/>
                <w:bCs/>
                <w:sz w:val="16"/>
                <w:szCs w:val="16"/>
              </w:rPr>
            </w:pPr>
            <w:r w:rsidRPr="00BA34FA">
              <w:rPr>
                <w:b/>
                <w:bCs/>
                <w:sz w:val="16"/>
                <w:szCs w:val="16"/>
              </w:rPr>
              <w:t>28 122,1</w:t>
            </w:r>
          </w:p>
        </w:tc>
        <w:tc>
          <w:tcPr>
            <w:tcW w:w="937" w:type="dxa"/>
            <w:shd w:val="clear" w:color="auto" w:fill="DBE5F1" w:themeFill="accent1" w:themeFillTint="33"/>
            <w:vAlign w:val="bottom"/>
          </w:tcPr>
          <w:p w14:paraId="7DF0034E" w14:textId="77777777" w:rsidR="00926038" w:rsidRPr="00BA34FA" w:rsidRDefault="00926038" w:rsidP="00926038">
            <w:pPr>
              <w:jc w:val="right"/>
              <w:rPr>
                <w:b/>
                <w:bCs/>
                <w:sz w:val="16"/>
                <w:szCs w:val="16"/>
              </w:rPr>
            </w:pPr>
            <w:r w:rsidRPr="00BA34FA">
              <w:rPr>
                <w:b/>
                <w:bCs/>
                <w:sz w:val="16"/>
                <w:szCs w:val="16"/>
              </w:rPr>
              <w:t>28 127,6</w:t>
            </w:r>
          </w:p>
        </w:tc>
        <w:tc>
          <w:tcPr>
            <w:tcW w:w="810" w:type="dxa"/>
            <w:shd w:val="clear" w:color="auto" w:fill="DBE5F1" w:themeFill="accent1" w:themeFillTint="33"/>
            <w:noWrap/>
            <w:vAlign w:val="bottom"/>
            <w:hideMark/>
          </w:tcPr>
          <w:p w14:paraId="7BBBD3C9" w14:textId="77777777" w:rsidR="00926038" w:rsidRPr="00BA34FA" w:rsidRDefault="00926038" w:rsidP="00926038">
            <w:pPr>
              <w:jc w:val="right"/>
              <w:rPr>
                <w:b/>
                <w:bCs/>
                <w:sz w:val="16"/>
                <w:szCs w:val="16"/>
              </w:rPr>
            </w:pPr>
            <w:r w:rsidRPr="00BA34FA">
              <w:rPr>
                <w:b/>
                <w:bCs/>
                <w:sz w:val="16"/>
                <w:szCs w:val="16"/>
              </w:rPr>
              <w:t>32 644,0</w:t>
            </w:r>
          </w:p>
        </w:tc>
        <w:tc>
          <w:tcPr>
            <w:tcW w:w="0" w:type="auto"/>
            <w:shd w:val="clear" w:color="auto" w:fill="DBE5F1" w:themeFill="accent1" w:themeFillTint="33"/>
            <w:noWrap/>
            <w:vAlign w:val="bottom"/>
            <w:hideMark/>
          </w:tcPr>
          <w:p w14:paraId="6FB8C5C5" w14:textId="77777777" w:rsidR="00926038" w:rsidRPr="00BA34FA" w:rsidRDefault="00926038" w:rsidP="00926038">
            <w:pPr>
              <w:jc w:val="right"/>
              <w:rPr>
                <w:b/>
                <w:bCs/>
                <w:sz w:val="16"/>
                <w:szCs w:val="16"/>
              </w:rPr>
            </w:pPr>
            <w:r w:rsidRPr="00BA34FA">
              <w:rPr>
                <w:b/>
                <w:bCs/>
                <w:sz w:val="16"/>
                <w:szCs w:val="16"/>
              </w:rPr>
              <w:t>33 322,8</w:t>
            </w:r>
          </w:p>
        </w:tc>
        <w:tc>
          <w:tcPr>
            <w:tcW w:w="810" w:type="dxa"/>
            <w:shd w:val="clear" w:color="auto" w:fill="DBE5F1" w:themeFill="accent1" w:themeFillTint="33"/>
            <w:noWrap/>
            <w:vAlign w:val="bottom"/>
            <w:hideMark/>
          </w:tcPr>
          <w:p w14:paraId="1E880B3B" w14:textId="77777777" w:rsidR="00926038" w:rsidRPr="00BA34FA" w:rsidRDefault="00926038" w:rsidP="00926038">
            <w:pPr>
              <w:jc w:val="right"/>
              <w:rPr>
                <w:b/>
                <w:bCs/>
                <w:sz w:val="16"/>
                <w:szCs w:val="16"/>
              </w:rPr>
            </w:pPr>
            <w:r w:rsidRPr="00BA34FA">
              <w:rPr>
                <w:b/>
                <w:bCs/>
                <w:sz w:val="16"/>
                <w:szCs w:val="16"/>
              </w:rPr>
              <w:t>34 553,5</w:t>
            </w:r>
          </w:p>
        </w:tc>
      </w:tr>
    </w:tbl>
    <w:p w14:paraId="47200B42" w14:textId="77777777" w:rsidR="00926038" w:rsidRDefault="00926038" w:rsidP="00926038">
      <w:pPr>
        <w:ind w:right="142"/>
        <w:jc w:val="right"/>
        <w:rPr>
          <w:sz w:val="16"/>
          <w:szCs w:val="16"/>
        </w:rPr>
      </w:pPr>
    </w:p>
    <w:bookmarkEnd w:id="17"/>
    <w:p w14:paraId="335CC01D" w14:textId="77777777" w:rsidR="00926038" w:rsidRPr="00431DB5" w:rsidRDefault="00926038" w:rsidP="00926038">
      <w:pPr>
        <w:pStyle w:val="af"/>
        <w:widowControl w:val="0"/>
        <w:ind w:firstLine="709"/>
        <w:jc w:val="both"/>
        <w:rPr>
          <w:rFonts w:ascii="Times New Roman" w:hAnsi="Times New Roman" w:cs="Times New Roman"/>
          <w:sz w:val="28"/>
          <w:szCs w:val="28"/>
        </w:rPr>
      </w:pPr>
      <w:r w:rsidRPr="00431DB5">
        <w:rPr>
          <w:rFonts w:ascii="Times New Roman" w:hAnsi="Times New Roman" w:cs="Times New Roman"/>
          <w:sz w:val="28"/>
          <w:szCs w:val="28"/>
        </w:rPr>
        <w:t xml:space="preserve">Относительно 2022 года бюджетные ассигнования на реализацию муниципальной программы увеличены на 2023 год на 5 389,6 тыс. рублей или 19,8%, на 2024-2025 на 6 068,4 тыс. рублей и </w:t>
      </w:r>
      <w:r>
        <w:rPr>
          <w:rFonts w:ascii="Times New Roman" w:hAnsi="Times New Roman" w:cs="Times New Roman"/>
          <w:sz w:val="28"/>
          <w:szCs w:val="28"/>
        </w:rPr>
        <w:t xml:space="preserve">на </w:t>
      </w:r>
      <w:r w:rsidRPr="00431DB5">
        <w:rPr>
          <w:rFonts w:ascii="Times New Roman" w:hAnsi="Times New Roman" w:cs="Times New Roman"/>
          <w:sz w:val="28"/>
          <w:szCs w:val="28"/>
        </w:rPr>
        <w:t>7 299,1 тыс. рублей или 22,3% и 26,8% соответственно.</w:t>
      </w:r>
    </w:p>
    <w:p w14:paraId="0842E9E9" w14:textId="77777777" w:rsidR="00926038" w:rsidRPr="0015596F" w:rsidRDefault="00926038" w:rsidP="004B49F2">
      <w:pPr>
        <w:pStyle w:val="aff5"/>
        <w:numPr>
          <w:ilvl w:val="0"/>
          <w:numId w:val="14"/>
        </w:numPr>
        <w:tabs>
          <w:tab w:val="left" w:pos="1134"/>
        </w:tabs>
        <w:ind w:left="0" w:firstLine="709"/>
        <w:jc w:val="both"/>
        <w:rPr>
          <w:sz w:val="28"/>
          <w:szCs w:val="28"/>
        </w:rPr>
      </w:pPr>
      <w:r w:rsidRPr="0015596F">
        <w:rPr>
          <w:sz w:val="28"/>
          <w:szCs w:val="28"/>
        </w:rPr>
        <w:t xml:space="preserve">В предстоящем трехлетнем периоде наибольший объем расходов предлагается утвердить </w:t>
      </w:r>
      <w:r>
        <w:rPr>
          <w:sz w:val="28"/>
          <w:szCs w:val="28"/>
        </w:rPr>
        <w:t xml:space="preserve">на </w:t>
      </w:r>
      <w:r w:rsidRPr="0015596F">
        <w:rPr>
          <w:sz w:val="28"/>
          <w:szCs w:val="28"/>
        </w:rPr>
        <w:t>реализаци</w:t>
      </w:r>
      <w:r>
        <w:rPr>
          <w:sz w:val="28"/>
          <w:szCs w:val="28"/>
        </w:rPr>
        <w:t>ю</w:t>
      </w:r>
      <w:r w:rsidRPr="0015596F">
        <w:rPr>
          <w:sz w:val="28"/>
          <w:szCs w:val="28"/>
        </w:rPr>
        <w:t xml:space="preserve"> комплекса процессных мероприятий «Обеспечение деятельности управления молодежной политики администрации города Оренбурга и подведомственного учреждения МАУ «Молодежный центр города Оренбурга» по исполнению полномочий Администрации города Оренбурга по решению вопросов местного значения» на 2023 год – 27 502,4 тыс. рублей, на 2024 год – 28 596,3 тыс. рублей и на 2025 год – 29 670,1 тыс. рублей или 84,2%, 85,8% и 85,9% от общего объема ассигнований программы соответственно.</w:t>
      </w:r>
    </w:p>
    <w:p w14:paraId="0A144D2A" w14:textId="77777777" w:rsidR="00926038" w:rsidRPr="00AF4111" w:rsidRDefault="00926038" w:rsidP="00926038">
      <w:pPr>
        <w:ind w:firstLine="709"/>
        <w:jc w:val="both"/>
        <w:rPr>
          <w:sz w:val="28"/>
          <w:szCs w:val="28"/>
        </w:rPr>
      </w:pPr>
      <w:r w:rsidRPr="00AF4111">
        <w:rPr>
          <w:sz w:val="28"/>
          <w:szCs w:val="28"/>
        </w:rPr>
        <w:t xml:space="preserve">На текущий год аналогичные расходы утверждены в рамках основных мероприятий «Выполнение МАУ «МЦО» муниципального задания на оказание муниципальных услуг (работ) в сфере молодежной политики» и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 по состоянию на 01.11.2022 в сумме 23 124,4 тыс. рублей. Таким образом, относительно 2022 года в предстоящем трехлетнем периоде расходы на обеспечение деятельности управления и </w:t>
      </w:r>
      <w:r>
        <w:rPr>
          <w:sz w:val="28"/>
          <w:szCs w:val="28"/>
        </w:rPr>
        <w:t xml:space="preserve">подведомственного </w:t>
      </w:r>
      <w:r w:rsidRPr="00AF4111">
        <w:rPr>
          <w:sz w:val="28"/>
          <w:szCs w:val="28"/>
        </w:rPr>
        <w:t>учреждения увеличиваются на 4 378,0 тыс. рублей или 18,9% в 2023 году, на 5 471,9 тыс. рублей или 23,7% в 2024 году и на 6 545,7 тыс. рублей или 28,3% в 2025 году.</w:t>
      </w:r>
    </w:p>
    <w:p w14:paraId="47E0FC9B" w14:textId="77777777" w:rsidR="00926038" w:rsidRPr="0015596F" w:rsidRDefault="00926038" w:rsidP="00926038">
      <w:pPr>
        <w:ind w:firstLine="709"/>
        <w:jc w:val="both"/>
        <w:rPr>
          <w:sz w:val="28"/>
          <w:szCs w:val="28"/>
        </w:rPr>
      </w:pPr>
      <w:r w:rsidRPr="0015596F">
        <w:rPr>
          <w:sz w:val="28"/>
          <w:szCs w:val="28"/>
        </w:rPr>
        <w:t>На 2023-2025 годы основной объем расходов в рамках рассматриваемого комплекса и программы в целом предлагается утвердить на выполнение МАУ «МЦО» муниципального задания на оказание муниципальных услуг (работ) в сфере молодежной политики.</w:t>
      </w:r>
    </w:p>
    <w:p w14:paraId="1D479091" w14:textId="77777777" w:rsidR="00926038" w:rsidRPr="00D37135" w:rsidRDefault="00926038" w:rsidP="004B49F2">
      <w:pPr>
        <w:pStyle w:val="aff5"/>
        <w:numPr>
          <w:ilvl w:val="0"/>
          <w:numId w:val="14"/>
        </w:numPr>
        <w:tabs>
          <w:tab w:val="left" w:pos="1134"/>
        </w:tabs>
        <w:ind w:left="0" w:firstLine="709"/>
        <w:jc w:val="both"/>
        <w:rPr>
          <w:sz w:val="28"/>
          <w:szCs w:val="28"/>
        </w:rPr>
      </w:pPr>
      <w:r w:rsidRPr="0015596F">
        <w:rPr>
          <w:sz w:val="28"/>
          <w:szCs w:val="28"/>
        </w:rPr>
        <w:t xml:space="preserve">Проектом решения на очередной финансовый год и плановый период предлагается утвердить бюджетные ассигнования для реализации комплекса процессных мероприятий «Организация мероприятий по работе с молодежью» в сумме 5 141,6 тыс. рублей, 4 726,5 тыс. рублей и 4 883,4 тыс. рублей соответственно. Доля указанных расходов от общего объема планируемых расходов на муниципальную программу составляет 15,8% в 2023 году, 14,2% в 2024 году и 14,1% </w:t>
      </w:r>
      <w:r w:rsidRPr="00D37135">
        <w:rPr>
          <w:sz w:val="28"/>
          <w:szCs w:val="28"/>
        </w:rPr>
        <w:t>в 2025 году.</w:t>
      </w:r>
    </w:p>
    <w:p w14:paraId="5D81BE60" w14:textId="77777777" w:rsidR="00926038" w:rsidRPr="00D37135" w:rsidRDefault="00926038" w:rsidP="00926038">
      <w:pPr>
        <w:ind w:firstLine="709"/>
        <w:jc w:val="both"/>
        <w:rPr>
          <w:sz w:val="28"/>
          <w:szCs w:val="28"/>
        </w:rPr>
      </w:pPr>
      <w:r w:rsidRPr="00D37135">
        <w:rPr>
          <w:sz w:val="28"/>
          <w:szCs w:val="28"/>
        </w:rPr>
        <w:lastRenderedPageBreak/>
        <w:t>В 2022 году аналогичные расходы учтены в рамках основных мероприятий: «Мероприятия, направленные на содействие молодежи в выборе профессии и ориентировании на рынке труда», «Мероприятия, направленные на развитие гражданственности и патриотизма в молодежной среде», «Мероприятия, направленные на формирование социально активной позиции молодежи», «Мероприятия, направленные на поддержку и развитие добровольчества», «Мероприятия по поддержке и развитию творческого и научно - технического потенциала молодежи», «Мероприятия, направленные на развитие международного, межрегионального и межмуниципального сотрудничества в молодежной среде» и «Мероприятия, направленные на развитие информационного пространства в молодежной среде». Общий объем расходов на указанные мероприятия утвержден по состоянию на 01.11.2022 в сумме 4 130,0 тыс. рублей.</w:t>
      </w:r>
    </w:p>
    <w:p w14:paraId="55714F73" w14:textId="77777777" w:rsidR="00926038" w:rsidRPr="00D37135" w:rsidRDefault="00926038" w:rsidP="00926038">
      <w:pPr>
        <w:ind w:firstLine="709"/>
        <w:jc w:val="both"/>
        <w:rPr>
          <w:sz w:val="28"/>
          <w:szCs w:val="28"/>
        </w:rPr>
      </w:pPr>
      <w:r w:rsidRPr="00D37135">
        <w:rPr>
          <w:sz w:val="28"/>
          <w:szCs w:val="28"/>
        </w:rPr>
        <w:t>Таким образом, относительно 2022 года в предстоящем трехлетнем периоде расходы на организацию мероприятий по работе с молодежью увеличиваются на 2023 год на 1 011,6 тыс. рублей, на 2024 год на 596,5 тыс. рублей и на 2025 год на 753,4 тыс. рублей или на 24,5%, 14,4% и 18,2% соответственно.</w:t>
      </w:r>
    </w:p>
    <w:p w14:paraId="7701E22A" w14:textId="77777777" w:rsidR="00926038" w:rsidRDefault="00926038" w:rsidP="004B49F2">
      <w:pPr>
        <w:pStyle w:val="aff5"/>
        <w:numPr>
          <w:ilvl w:val="0"/>
          <w:numId w:val="14"/>
        </w:numPr>
        <w:tabs>
          <w:tab w:val="left" w:pos="1134"/>
        </w:tabs>
        <w:ind w:left="0" w:firstLine="709"/>
        <w:jc w:val="both"/>
        <w:rPr>
          <w:sz w:val="28"/>
          <w:szCs w:val="28"/>
        </w:rPr>
      </w:pPr>
      <w:r>
        <w:rPr>
          <w:sz w:val="28"/>
          <w:szCs w:val="28"/>
        </w:rPr>
        <w:t>В</w:t>
      </w:r>
      <w:r w:rsidRPr="00D37135">
        <w:rPr>
          <w:sz w:val="28"/>
          <w:szCs w:val="28"/>
        </w:rPr>
        <w:t xml:space="preserve"> рамках комплекса процессных мероприятий «Организация мероприятий по работе с молодежью» планируется реализация нового мероприятия «Мероприятия, направленные на реализацию на территории муниципального образования «город Оренбург» общественно значимого проекта «Молодежный бюджет» с ежегодным объемом финансирования 300,0 тыс. рублей.</w:t>
      </w:r>
    </w:p>
    <w:p w14:paraId="1E4E5AF9" w14:textId="77777777" w:rsidR="00926038" w:rsidRPr="00AE790F" w:rsidRDefault="00926038" w:rsidP="00926038">
      <w:pPr>
        <w:ind w:firstLine="709"/>
        <w:jc w:val="both"/>
        <w:rPr>
          <w:sz w:val="28"/>
          <w:szCs w:val="28"/>
        </w:rPr>
      </w:pPr>
      <w:r>
        <w:rPr>
          <w:sz w:val="28"/>
          <w:szCs w:val="28"/>
        </w:rPr>
        <w:t>Основанием для планирования нового мероприятия послужило принятие п</w:t>
      </w:r>
      <w:r w:rsidRPr="00AE790F">
        <w:rPr>
          <w:sz w:val="28"/>
          <w:szCs w:val="28"/>
        </w:rPr>
        <w:t xml:space="preserve">остановление </w:t>
      </w:r>
      <w:r>
        <w:rPr>
          <w:sz w:val="28"/>
          <w:szCs w:val="28"/>
        </w:rPr>
        <w:t>А</w:t>
      </w:r>
      <w:r w:rsidRPr="00AE790F">
        <w:rPr>
          <w:sz w:val="28"/>
          <w:szCs w:val="28"/>
        </w:rPr>
        <w:t>дминистрации города Оренбурга от 21</w:t>
      </w:r>
      <w:r>
        <w:rPr>
          <w:sz w:val="28"/>
          <w:szCs w:val="28"/>
        </w:rPr>
        <w:t>.10.</w:t>
      </w:r>
      <w:r w:rsidRPr="00AE790F">
        <w:rPr>
          <w:sz w:val="28"/>
          <w:szCs w:val="28"/>
        </w:rPr>
        <w:t>2022</w:t>
      </w:r>
      <w:r>
        <w:rPr>
          <w:sz w:val="28"/>
          <w:szCs w:val="28"/>
        </w:rPr>
        <w:t xml:space="preserve"> № </w:t>
      </w:r>
      <w:r w:rsidRPr="00AE790F">
        <w:rPr>
          <w:sz w:val="28"/>
          <w:szCs w:val="28"/>
        </w:rPr>
        <w:t xml:space="preserve">1889-п </w:t>
      </w:r>
      <w:r>
        <w:rPr>
          <w:sz w:val="28"/>
          <w:szCs w:val="28"/>
        </w:rPr>
        <w:t>«</w:t>
      </w:r>
      <w:r w:rsidRPr="00AE790F">
        <w:rPr>
          <w:sz w:val="28"/>
          <w:szCs w:val="28"/>
        </w:rPr>
        <w:t xml:space="preserve">О реализации на территории муниципального образования </w:t>
      </w:r>
      <w:r>
        <w:rPr>
          <w:sz w:val="28"/>
          <w:szCs w:val="28"/>
        </w:rPr>
        <w:t>«</w:t>
      </w:r>
      <w:r w:rsidRPr="00AE790F">
        <w:rPr>
          <w:sz w:val="28"/>
          <w:szCs w:val="28"/>
        </w:rPr>
        <w:t>город Оренбург</w:t>
      </w:r>
      <w:r>
        <w:rPr>
          <w:sz w:val="28"/>
          <w:szCs w:val="28"/>
        </w:rPr>
        <w:t>»</w:t>
      </w:r>
      <w:r w:rsidRPr="00AE790F">
        <w:rPr>
          <w:sz w:val="28"/>
          <w:szCs w:val="28"/>
        </w:rPr>
        <w:t xml:space="preserve"> общественно значимых проектов, основанных на местных инициативах, в рамках проектов</w:t>
      </w:r>
      <w:r>
        <w:rPr>
          <w:sz w:val="28"/>
          <w:szCs w:val="28"/>
        </w:rPr>
        <w:t xml:space="preserve"> «</w:t>
      </w:r>
      <w:r w:rsidRPr="00AE790F">
        <w:rPr>
          <w:sz w:val="28"/>
          <w:szCs w:val="28"/>
        </w:rPr>
        <w:t>Школьный бюджет</w:t>
      </w:r>
      <w:r>
        <w:rPr>
          <w:sz w:val="28"/>
          <w:szCs w:val="28"/>
        </w:rPr>
        <w:t>»</w:t>
      </w:r>
      <w:r w:rsidRPr="00AE790F">
        <w:rPr>
          <w:sz w:val="28"/>
          <w:szCs w:val="28"/>
        </w:rPr>
        <w:t xml:space="preserve"> и </w:t>
      </w:r>
      <w:r>
        <w:rPr>
          <w:sz w:val="28"/>
          <w:szCs w:val="28"/>
        </w:rPr>
        <w:t>«</w:t>
      </w:r>
      <w:r w:rsidRPr="00AE790F">
        <w:rPr>
          <w:sz w:val="28"/>
          <w:szCs w:val="28"/>
        </w:rPr>
        <w:t>Молодежный бюджет</w:t>
      </w:r>
      <w:r>
        <w:rPr>
          <w:sz w:val="28"/>
          <w:szCs w:val="28"/>
        </w:rPr>
        <w:t>».</w:t>
      </w:r>
    </w:p>
    <w:p w14:paraId="3F04C3B8" w14:textId="77777777" w:rsidR="00926038" w:rsidRPr="00AE790F" w:rsidRDefault="00926038" w:rsidP="00926038">
      <w:pPr>
        <w:ind w:firstLine="709"/>
        <w:jc w:val="both"/>
        <w:rPr>
          <w:sz w:val="28"/>
          <w:szCs w:val="28"/>
        </w:rPr>
      </w:pPr>
      <w:r>
        <w:rPr>
          <w:sz w:val="28"/>
          <w:szCs w:val="28"/>
        </w:rPr>
        <w:t>В соответствии с указанным постановлением п</w:t>
      </w:r>
      <w:r w:rsidRPr="00AE790F">
        <w:rPr>
          <w:sz w:val="28"/>
          <w:szCs w:val="28"/>
        </w:rPr>
        <w:t xml:space="preserve">роект </w:t>
      </w:r>
      <w:r>
        <w:rPr>
          <w:sz w:val="28"/>
          <w:szCs w:val="28"/>
        </w:rPr>
        <w:t>«</w:t>
      </w:r>
      <w:r w:rsidRPr="00AE790F">
        <w:rPr>
          <w:sz w:val="28"/>
          <w:szCs w:val="28"/>
        </w:rPr>
        <w:t>Молодежный бюджет</w:t>
      </w:r>
      <w:r>
        <w:rPr>
          <w:sz w:val="28"/>
          <w:szCs w:val="28"/>
        </w:rPr>
        <w:t xml:space="preserve">» </w:t>
      </w:r>
      <w:r w:rsidRPr="0015596F">
        <w:rPr>
          <w:sz w:val="28"/>
          <w:szCs w:val="28"/>
        </w:rPr>
        <w:t>–</w:t>
      </w:r>
      <w:r>
        <w:rPr>
          <w:sz w:val="28"/>
          <w:szCs w:val="28"/>
        </w:rPr>
        <w:t xml:space="preserve"> </w:t>
      </w:r>
      <w:r w:rsidRPr="00AE790F">
        <w:rPr>
          <w:sz w:val="28"/>
          <w:szCs w:val="28"/>
        </w:rPr>
        <w:t xml:space="preserve">комплекс мероприятий, направленных на выявление и поддержку инициатив молодежи муниципального образования </w:t>
      </w:r>
      <w:r>
        <w:rPr>
          <w:sz w:val="28"/>
          <w:szCs w:val="28"/>
        </w:rPr>
        <w:t>«</w:t>
      </w:r>
      <w:r w:rsidRPr="00AE790F">
        <w:rPr>
          <w:sz w:val="28"/>
          <w:szCs w:val="28"/>
        </w:rPr>
        <w:t>город Оренбург</w:t>
      </w:r>
      <w:r>
        <w:rPr>
          <w:sz w:val="28"/>
          <w:szCs w:val="28"/>
        </w:rPr>
        <w:t>»</w:t>
      </w:r>
      <w:r w:rsidRPr="00AE790F">
        <w:rPr>
          <w:sz w:val="28"/>
          <w:szCs w:val="28"/>
        </w:rPr>
        <w:t xml:space="preserve"> по реализации общественно значимых проектов на территории города Оренбурга, направленных на развитие гражданственности и патриотизма в молодежной среде, содействие формированию социально активной позиции молодежи, содействие молодежи в выборе профессии и ориентирование на рынке труда, развитие добровольческой деятельности, творчества, информационного пространства для молодежи.</w:t>
      </w:r>
      <w:r w:rsidRPr="005C00ED">
        <w:rPr>
          <w:sz w:val="28"/>
          <w:szCs w:val="28"/>
        </w:rPr>
        <w:t xml:space="preserve"> Организатором подготовки и реализации молодежного Проекта является Администрация города Оренбурга в лице управления молодежной политики администрации города Оренбурга</w:t>
      </w:r>
      <w:r>
        <w:rPr>
          <w:sz w:val="28"/>
          <w:szCs w:val="28"/>
        </w:rPr>
        <w:t>.</w:t>
      </w:r>
    </w:p>
    <w:p w14:paraId="34D54BB3" w14:textId="77777777" w:rsidR="00926038" w:rsidRDefault="00926038" w:rsidP="00926038">
      <w:pPr>
        <w:ind w:firstLine="709"/>
        <w:jc w:val="both"/>
        <w:rPr>
          <w:sz w:val="28"/>
          <w:szCs w:val="28"/>
        </w:rPr>
      </w:pPr>
      <w:r w:rsidRPr="005C00ED">
        <w:rPr>
          <w:sz w:val="28"/>
          <w:szCs w:val="28"/>
        </w:rPr>
        <w:t>Постановлением также предусмотрено, что ф</w:t>
      </w:r>
      <w:r w:rsidRPr="00AE790F">
        <w:rPr>
          <w:sz w:val="28"/>
          <w:szCs w:val="28"/>
        </w:rPr>
        <w:t>инансовое обеспечение молодежного Проекта осуществляется за счет средств бюджета города Оренбурга в рамках реализации муниципальной программы.</w:t>
      </w:r>
      <w:r>
        <w:rPr>
          <w:sz w:val="28"/>
          <w:szCs w:val="28"/>
        </w:rPr>
        <w:t xml:space="preserve"> </w:t>
      </w:r>
      <w:r w:rsidRPr="00AE790F">
        <w:rPr>
          <w:sz w:val="28"/>
          <w:szCs w:val="28"/>
        </w:rPr>
        <w:t>В рамках молодежного Проекта рассматриваются проектные предложения, оценочная стоимость реализации которых не превышает 300,0 тыс.</w:t>
      </w:r>
      <w:r>
        <w:rPr>
          <w:sz w:val="28"/>
          <w:szCs w:val="28"/>
        </w:rPr>
        <w:t xml:space="preserve"> </w:t>
      </w:r>
      <w:r w:rsidRPr="00AE790F">
        <w:rPr>
          <w:sz w:val="28"/>
          <w:szCs w:val="28"/>
        </w:rPr>
        <w:t xml:space="preserve">рублей. </w:t>
      </w:r>
    </w:p>
    <w:p w14:paraId="75C5F468" w14:textId="77777777" w:rsidR="00926038" w:rsidRDefault="00926038" w:rsidP="00926038">
      <w:pPr>
        <w:ind w:firstLine="709"/>
        <w:jc w:val="both"/>
        <w:rPr>
          <w:sz w:val="28"/>
          <w:szCs w:val="28"/>
        </w:rPr>
      </w:pPr>
      <w:r>
        <w:rPr>
          <w:sz w:val="28"/>
          <w:szCs w:val="28"/>
        </w:rPr>
        <w:t>В результате реализации указанного мероприятия планируется достичь целевой показатель (индикатор) непосредственного результата «количество социально значимых инициатив молодежи, которым оказана поддержка» - 1 шт.</w:t>
      </w:r>
    </w:p>
    <w:p w14:paraId="463E2694" w14:textId="77777777" w:rsidR="00926038" w:rsidRDefault="00926038" w:rsidP="004B49F2">
      <w:pPr>
        <w:pStyle w:val="aff5"/>
        <w:numPr>
          <w:ilvl w:val="0"/>
          <w:numId w:val="14"/>
        </w:numPr>
        <w:tabs>
          <w:tab w:val="left" w:pos="1134"/>
        </w:tabs>
        <w:ind w:left="0" w:firstLine="709"/>
        <w:jc w:val="both"/>
        <w:rPr>
          <w:sz w:val="28"/>
          <w:szCs w:val="28"/>
        </w:rPr>
      </w:pPr>
      <w:r w:rsidRPr="00AF334A">
        <w:rPr>
          <w:sz w:val="28"/>
          <w:szCs w:val="28"/>
        </w:rPr>
        <w:lastRenderedPageBreak/>
        <w:t>С 01.01.2023 вступают в силу Правила осуществления мониторинга реализации молодежной политики в Российской Федерации, Правила подготовки доклада о положении молодежи в Российской Федерации, перечня обязательной информации, подлежащей мониторингу реализации молодежной политики в Российской Федерации, и перечня обязательной информации, подлежащей включению в доклад о положении молодежи в Российской Федерации, утвержденные Постановлением Правительства РФ от 15.10.2022 № 1840.</w:t>
      </w:r>
    </w:p>
    <w:p w14:paraId="595ACBB7" w14:textId="77777777" w:rsidR="00926038" w:rsidRDefault="00926038" w:rsidP="00926038">
      <w:pPr>
        <w:pStyle w:val="aff5"/>
        <w:tabs>
          <w:tab w:val="left" w:pos="1134"/>
        </w:tabs>
        <w:ind w:left="0" w:firstLine="709"/>
        <w:jc w:val="both"/>
        <w:rPr>
          <w:sz w:val="28"/>
          <w:szCs w:val="28"/>
        </w:rPr>
      </w:pPr>
      <w:r>
        <w:rPr>
          <w:sz w:val="28"/>
          <w:szCs w:val="28"/>
        </w:rPr>
        <w:t>В соответствии с указанными правилами организация мониторинга на муниципальном уровне осуществляется уполномоченным органом местного самоуправления.</w:t>
      </w:r>
    </w:p>
    <w:p w14:paraId="0B45FE0E" w14:textId="77777777" w:rsidR="00926038" w:rsidRDefault="00926038" w:rsidP="00926038">
      <w:pPr>
        <w:tabs>
          <w:tab w:val="left" w:pos="1134"/>
        </w:tabs>
        <w:ind w:firstLine="709"/>
        <w:jc w:val="both"/>
        <w:rPr>
          <w:sz w:val="28"/>
          <w:szCs w:val="28"/>
        </w:rPr>
      </w:pPr>
      <w:r>
        <w:rPr>
          <w:sz w:val="28"/>
          <w:szCs w:val="28"/>
        </w:rPr>
        <w:t>Н</w:t>
      </w:r>
      <w:r w:rsidRPr="00AF334A">
        <w:rPr>
          <w:sz w:val="28"/>
          <w:szCs w:val="28"/>
        </w:rPr>
        <w:t xml:space="preserve">а территории муниципального образования «город Оренбург» </w:t>
      </w:r>
      <w:r>
        <w:rPr>
          <w:sz w:val="28"/>
          <w:szCs w:val="28"/>
        </w:rPr>
        <w:t xml:space="preserve">таким органом является УМП на основании </w:t>
      </w:r>
      <w:r w:rsidRPr="00BA5F7A">
        <w:rPr>
          <w:sz w:val="28"/>
          <w:szCs w:val="28"/>
        </w:rPr>
        <w:t>пункт</w:t>
      </w:r>
      <w:r>
        <w:rPr>
          <w:sz w:val="28"/>
          <w:szCs w:val="28"/>
        </w:rPr>
        <w:t>а</w:t>
      </w:r>
      <w:r w:rsidRPr="00BA5F7A">
        <w:rPr>
          <w:sz w:val="28"/>
          <w:szCs w:val="28"/>
        </w:rPr>
        <w:t xml:space="preserve"> 2.5 Положения об управлении молодежной политики администрации города Оренбурга, утвержденного решением Оренбургского городского Совета от 28.06.2011 № 192 (в редакции решения от 30.08.2022 № 267)</w:t>
      </w:r>
      <w:r>
        <w:rPr>
          <w:sz w:val="28"/>
          <w:szCs w:val="28"/>
        </w:rPr>
        <w:t>.</w:t>
      </w:r>
    </w:p>
    <w:p w14:paraId="17301902" w14:textId="77777777" w:rsidR="00926038" w:rsidRDefault="00926038" w:rsidP="00926038">
      <w:pPr>
        <w:tabs>
          <w:tab w:val="left" w:pos="1134"/>
        </w:tabs>
        <w:ind w:firstLine="709"/>
        <w:jc w:val="both"/>
        <w:rPr>
          <w:sz w:val="28"/>
          <w:szCs w:val="28"/>
        </w:rPr>
      </w:pPr>
      <w:r w:rsidRPr="007A7EB6">
        <w:rPr>
          <w:sz w:val="28"/>
          <w:szCs w:val="28"/>
        </w:rPr>
        <w:t>Согласно информации, предоставленной УМП: «УМП организуется и осуществляется мониторинг реализации молодежной политики на территории муниципального образования «город Оренбург» в рамках установленных компетенций работниками управления. Статистическое наблюдение муниципального образования «город Оренбург» в сфере государственной молодежной политики подается ежегодно в департамент молодежной политики Оренбургской области. Сведения о расходах, предусмотренных в муниципальных программах субъектов Российской Федерации в сфере профилактики правонарушений, а также статистические сведения по реализации на территории муниципального образования «город Оренбург» мероприятий Комплексного плана противодействия идеологии терроризма в Российской федерации на 2019-2023 годы подаются в службу безопасности администрации города Оренбурга. Так же сообщаем, что бюджетные ассигнования на 2023 год и на плановый период 2024 и 2025 года на мониторинг реализации молодежной политики в муниципальном образовании «город Оренбург» не предусмотрены.</w:t>
      </w:r>
      <w:r>
        <w:rPr>
          <w:sz w:val="28"/>
          <w:szCs w:val="28"/>
        </w:rPr>
        <w:t>».</w:t>
      </w:r>
    </w:p>
    <w:p w14:paraId="2B3C24DD" w14:textId="77777777" w:rsidR="00926038" w:rsidRDefault="00926038" w:rsidP="00926038">
      <w:pPr>
        <w:tabs>
          <w:tab w:val="left" w:pos="1134"/>
        </w:tabs>
        <w:ind w:firstLine="709"/>
        <w:jc w:val="both"/>
        <w:rPr>
          <w:sz w:val="28"/>
          <w:szCs w:val="28"/>
          <w:shd w:val="clear" w:color="auto" w:fill="FFFFFF"/>
        </w:rPr>
      </w:pPr>
      <w:r>
        <w:rPr>
          <w:sz w:val="28"/>
          <w:szCs w:val="28"/>
        </w:rPr>
        <w:t xml:space="preserve">В соответствии с предоставленным проектом изменений муниципальной программы мероприятие по </w:t>
      </w:r>
      <w:r w:rsidRPr="008E280E">
        <w:rPr>
          <w:sz w:val="28"/>
          <w:szCs w:val="28"/>
          <w:shd w:val="clear" w:color="auto" w:fill="FFFFFF"/>
        </w:rPr>
        <w:t>организации и осуществлени</w:t>
      </w:r>
      <w:r>
        <w:rPr>
          <w:sz w:val="28"/>
          <w:szCs w:val="28"/>
          <w:shd w:val="clear" w:color="auto" w:fill="FFFFFF"/>
        </w:rPr>
        <w:t>ю</w:t>
      </w:r>
      <w:r w:rsidRPr="008E280E">
        <w:rPr>
          <w:sz w:val="28"/>
          <w:szCs w:val="28"/>
          <w:shd w:val="clear" w:color="auto" w:fill="FFFFFF"/>
        </w:rPr>
        <w:t xml:space="preserve"> мониторинга реализации молодежной политики на территории муниципального образования</w:t>
      </w:r>
      <w:r>
        <w:rPr>
          <w:sz w:val="28"/>
          <w:szCs w:val="28"/>
          <w:shd w:val="clear" w:color="auto" w:fill="FFFFFF"/>
        </w:rPr>
        <w:t xml:space="preserve"> в программе не предусмотрено.</w:t>
      </w:r>
    </w:p>
    <w:p w14:paraId="3D5F0289" w14:textId="77777777" w:rsidR="00926038" w:rsidRDefault="00926038" w:rsidP="00926038">
      <w:pPr>
        <w:tabs>
          <w:tab w:val="left" w:pos="1134"/>
        </w:tabs>
        <w:ind w:firstLine="709"/>
        <w:jc w:val="both"/>
        <w:rPr>
          <w:sz w:val="28"/>
          <w:szCs w:val="28"/>
        </w:rPr>
      </w:pPr>
      <w:r w:rsidRPr="00201EA3">
        <w:rPr>
          <w:sz w:val="28"/>
          <w:szCs w:val="28"/>
        </w:rPr>
        <w:t xml:space="preserve">Счетная палата обращает внимание на несоответствие </w:t>
      </w:r>
      <w:r>
        <w:rPr>
          <w:sz w:val="28"/>
          <w:szCs w:val="28"/>
        </w:rPr>
        <w:t>задач</w:t>
      </w:r>
      <w:r w:rsidRPr="00201EA3">
        <w:rPr>
          <w:sz w:val="28"/>
          <w:szCs w:val="28"/>
        </w:rPr>
        <w:t xml:space="preserve">,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 </w:t>
      </w:r>
    </w:p>
    <w:p w14:paraId="00F109DB" w14:textId="77777777" w:rsidR="00926038" w:rsidRPr="009368EF" w:rsidRDefault="00926038" w:rsidP="00926038">
      <w:pPr>
        <w:widowControl w:val="0"/>
        <w:tabs>
          <w:tab w:val="left" w:pos="1134"/>
        </w:tabs>
        <w:ind w:firstLine="708"/>
        <w:jc w:val="both"/>
        <w:rPr>
          <w:sz w:val="28"/>
          <w:szCs w:val="28"/>
        </w:rPr>
      </w:pPr>
      <w:r w:rsidRPr="009368EF">
        <w:rPr>
          <w:sz w:val="28"/>
          <w:szCs w:val="28"/>
        </w:rPr>
        <w:t>Проектом изменений в муниципальную программу предусмотрено достижение следующих значений целевых показателей (индикаторов) конечных в 2023-2025 годах:</w:t>
      </w:r>
    </w:p>
    <w:p w14:paraId="3A13BFFF" w14:textId="77777777" w:rsidR="00926038" w:rsidRPr="009368EF" w:rsidRDefault="00926038" w:rsidP="004B49F2">
      <w:pPr>
        <w:pStyle w:val="aff5"/>
        <w:widowControl w:val="0"/>
        <w:numPr>
          <w:ilvl w:val="0"/>
          <w:numId w:val="5"/>
        </w:numPr>
        <w:tabs>
          <w:tab w:val="left" w:pos="1134"/>
        </w:tabs>
        <w:ind w:left="0" w:firstLine="709"/>
        <w:jc w:val="both"/>
        <w:rPr>
          <w:sz w:val="28"/>
          <w:szCs w:val="28"/>
        </w:rPr>
      </w:pPr>
      <w:r w:rsidRPr="009368EF">
        <w:rPr>
          <w:sz w:val="28"/>
          <w:szCs w:val="28"/>
        </w:rPr>
        <w:t>доля молодежи, охваченной мероприятиями по профориентации и социальной адаптации, в общей численности молодежи в городе Оренбурге (соответственно 15%, 20% и 25%);</w:t>
      </w:r>
    </w:p>
    <w:p w14:paraId="22B95E46" w14:textId="77777777" w:rsidR="00926038" w:rsidRPr="009368EF" w:rsidRDefault="00926038" w:rsidP="004B49F2">
      <w:pPr>
        <w:pStyle w:val="aff5"/>
        <w:widowControl w:val="0"/>
        <w:numPr>
          <w:ilvl w:val="0"/>
          <w:numId w:val="5"/>
        </w:numPr>
        <w:tabs>
          <w:tab w:val="left" w:pos="1134"/>
        </w:tabs>
        <w:ind w:left="0" w:firstLine="709"/>
        <w:jc w:val="both"/>
        <w:rPr>
          <w:sz w:val="28"/>
          <w:szCs w:val="28"/>
        </w:rPr>
      </w:pPr>
      <w:r w:rsidRPr="009368EF">
        <w:rPr>
          <w:sz w:val="28"/>
          <w:szCs w:val="28"/>
        </w:rPr>
        <w:t xml:space="preserve">темп роста численности молодежи, принявшей участие в мероприятиях </w:t>
      </w:r>
      <w:r w:rsidRPr="009368EF">
        <w:rPr>
          <w:sz w:val="28"/>
          <w:szCs w:val="28"/>
        </w:rPr>
        <w:lastRenderedPageBreak/>
        <w:t>гражданского и патриотического воспитания (соответственно 105,9%, 105,6% и 105,3%);</w:t>
      </w:r>
    </w:p>
    <w:p w14:paraId="3C62710E" w14:textId="77777777" w:rsidR="00926038" w:rsidRPr="009368EF" w:rsidRDefault="00926038" w:rsidP="004B49F2">
      <w:pPr>
        <w:pStyle w:val="aff5"/>
        <w:widowControl w:val="0"/>
        <w:numPr>
          <w:ilvl w:val="0"/>
          <w:numId w:val="5"/>
        </w:numPr>
        <w:tabs>
          <w:tab w:val="left" w:pos="1134"/>
        </w:tabs>
        <w:ind w:left="0" w:firstLine="709"/>
        <w:jc w:val="both"/>
        <w:rPr>
          <w:sz w:val="28"/>
          <w:szCs w:val="28"/>
        </w:rPr>
      </w:pPr>
      <w:r w:rsidRPr="009368EF">
        <w:rPr>
          <w:sz w:val="28"/>
          <w:szCs w:val="28"/>
        </w:rPr>
        <w:t>темп роста численности обучающихся, вовлеченных в деятельность общественных объединений на базе образовательных организаций общего, среднего и высшего образования (соответственно 109,6%, 111,7% и 107,3%);</w:t>
      </w:r>
    </w:p>
    <w:p w14:paraId="279806D2" w14:textId="77777777" w:rsidR="00926038" w:rsidRPr="009368EF" w:rsidRDefault="00926038" w:rsidP="004B49F2">
      <w:pPr>
        <w:pStyle w:val="aff5"/>
        <w:widowControl w:val="0"/>
        <w:numPr>
          <w:ilvl w:val="0"/>
          <w:numId w:val="5"/>
        </w:numPr>
        <w:tabs>
          <w:tab w:val="left" w:pos="1134"/>
        </w:tabs>
        <w:ind w:left="0" w:firstLine="709"/>
        <w:jc w:val="both"/>
        <w:rPr>
          <w:sz w:val="28"/>
          <w:szCs w:val="28"/>
        </w:rPr>
      </w:pPr>
      <w:r w:rsidRPr="009368EF">
        <w:rPr>
          <w:sz w:val="28"/>
          <w:szCs w:val="28"/>
        </w:rPr>
        <w:t>доля молодежи, вовлеченной в добровольческую деятельность, в общей численности молодежи в городе Оренбурге (соответственно 15,0%, 20,0% и 25%);</w:t>
      </w:r>
    </w:p>
    <w:p w14:paraId="0E4A6CE0" w14:textId="77777777" w:rsidR="00926038" w:rsidRPr="009368EF" w:rsidRDefault="00926038" w:rsidP="004B49F2">
      <w:pPr>
        <w:pStyle w:val="aff5"/>
        <w:widowControl w:val="0"/>
        <w:numPr>
          <w:ilvl w:val="0"/>
          <w:numId w:val="5"/>
        </w:numPr>
        <w:tabs>
          <w:tab w:val="left" w:pos="1134"/>
        </w:tabs>
        <w:ind w:left="0" w:firstLine="709"/>
        <w:jc w:val="both"/>
        <w:rPr>
          <w:sz w:val="28"/>
          <w:szCs w:val="28"/>
        </w:rPr>
      </w:pPr>
      <w:r w:rsidRPr="009368EF">
        <w:rPr>
          <w:sz w:val="28"/>
          <w:szCs w:val="28"/>
        </w:rPr>
        <w:t>доля молодежи, задействованной в мероприятиях по вовлечению молодежи в творческую деятельность, в общей численности молодежи в городе Оренбурге (соответственно 42,0%, 45,0% и 47,0 %);</w:t>
      </w:r>
    </w:p>
    <w:p w14:paraId="583F84E5" w14:textId="77777777" w:rsidR="007D3D7D" w:rsidRDefault="00926038" w:rsidP="00926038">
      <w:pPr>
        <w:widowControl w:val="0"/>
        <w:tabs>
          <w:tab w:val="left" w:pos="1134"/>
        </w:tabs>
        <w:jc w:val="both"/>
        <w:rPr>
          <w:sz w:val="28"/>
          <w:szCs w:val="28"/>
        </w:rPr>
      </w:pPr>
      <w:r w:rsidRPr="009368EF">
        <w:rPr>
          <w:sz w:val="28"/>
          <w:szCs w:val="28"/>
        </w:rPr>
        <w:t>доля молодежи города Оренбурга, охваченной мероприятиями по развитию информационного пространства в молодежной среде, в общей численности молодежи в городе Оренбурге, в общей численности молодежи в городе Оренбурге (соответственно 24,0%, 25,0% и 26%).</w:t>
      </w:r>
    </w:p>
    <w:p w14:paraId="17DA35E3" w14:textId="77777777" w:rsidR="00926038" w:rsidRPr="00B601A6" w:rsidRDefault="00926038" w:rsidP="00860F5B">
      <w:pPr>
        <w:widowControl w:val="0"/>
        <w:tabs>
          <w:tab w:val="left" w:pos="1134"/>
        </w:tabs>
        <w:jc w:val="both"/>
        <w:rPr>
          <w:sz w:val="20"/>
          <w:szCs w:val="20"/>
        </w:rPr>
      </w:pPr>
    </w:p>
    <w:p w14:paraId="29520023" w14:textId="77777777" w:rsidR="007D3D7D" w:rsidRPr="00E80874" w:rsidRDefault="007D3D7D" w:rsidP="007D3D7D">
      <w:pPr>
        <w:widowControl w:val="0"/>
        <w:ind w:right="140" w:firstLine="708"/>
        <w:jc w:val="center"/>
        <w:rPr>
          <w:b/>
          <w:sz w:val="28"/>
          <w:szCs w:val="28"/>
        </w:rPr>
      </w:pPr>
      <w:r w:rsidRPr="00E80874">
        <w:rPr>
          <w:b/>
          <w:sz w:val="28"/>
          <w:szCs w:val="28"/>
        </w:rPr>
        <w:t>Муниципальная программа</w:t>
      </w:r>
    </w:p>
    <w:p w14:paraId="49DBFACF" w14:textId="77777777" w:rsidR="007D3D7D" w:rsidRPr="00E80874" w:rsidRDefault="007D3D7D" w:rsidP="007D3D7D">
      <w:pPr>
        <w:widowControl w:val="0"/>
        <w:ind w:right="140" w:firstLine="708"/>
        <w:jc w:val="center"/>
        <w:rPr>
          <w:b/>
          <w:sz w:val="28"/>
          <w:szCs w:val="28"/>
        </w:rPr>
      </w:pPr>
      <w:r w:rsidRPr="00E80874">
        <w:rPr>
          <w:b/>
          <w:sz w:val="28"/>
          <w:szCs w:val="28"/>
        </w:rPr>
        <w:t>«Социальная поддержка жителей города Оренбурга»</w:t>
      </w:r>
    </w:p>
    <w:p w14:paraId="1731A49A" w14:textId="77777777" w:rsidR="007D3D7D" w:rsidRPr="00B601A6" w:rsidRDefault="007D3D7D" w:rsidP="00B601A6">
      <w:pPr>
        <w:widowControl w:val="0"/>
        <w:spacing w:after="120"/>
        <w:rPr>
          <w:sz w:val="18"/>
          <w:szCs w:val="18"/>
        </w:rPr>
      </w:pPr>
    </w:p>
    <w:p w14:paraId="668473C5" w14:textId="77777777" w:rsidR="00AF2963" w:rsidRPr="00E80874" w:rsidRDefault="00AF2963" w:rsidP="00AF2963">
      <w:pPr>
        <w:widowControl w:val="0"/>
        <w:tabs>
          <w:tab w:val="left" w:pos="1134"/>
        </w:tabs>
        <w:ind w:firstLine="709"/>
        <w:jc w:val="both"/>
        <w:rPr>
          <w:sz w:val="28"/>
          <w:szCs w:val="28"/>
        </w:rPr>
      </w:pPr>
      <w:r w:rsidRPr="00E80874">
        <w:rPr>
          <w:sz w:val="28"/>
          <w:szCs w:val="28"/>
        </w:rPr>
        <w:t xml:space="preserve">Целью программы является «Повышение качества жизни отдельных категорий граждан». </w:t>
      </w:r>
    </w:p>
    <w:p w14:paraId="025A45E1" w14:textId="77777777" w:rsidR="00AF2963" w:rsidRPr="00E80874" w:rsidRDefault="00AF2963" w:rsidP="00AF2963">
      <w:pPr>
        <w:widowControl w:val="0"/>
        <w:tabs>
          <w:tab w:val="left" w:pos="1134"/>
        </w:tabs>
        <w:ind w:firstLine="709"/>
        <w:jc w:val="both"/>
        <w:rPr>
          <w:sz w:val="28"/>
          <w:szCs w:val="28"/>
        </w:rPr>
      </w:pPr>
      <w:r w:rsidRPr="00E80874">
        <w:rPr>
          <w:sz w:val="28"/>
          <w:szCs w:val="28"/>
        </w:rPr>
        <w:t>Период реализации программы: 2020-2025 годы.</w:t>
      </w:r>
    </w:p>
    <w:p w14:paraId="5C377F23" w14:textId="77777777" w:rsidR="00AF2963" w:rsidRPr="00E80874" w:rsidRDefault="00AF2963" w:rsidP="00AF2963">
      <w:pPr>
        <w:widowControl w:val="0"/>
        <w:tabs>
          <w:tab w:val="left" w:pos="1134"/>
        </w:tabs>
        <w:autoSpaceDE w:val="0"/>
        <w:autoSpaceDN w:val="0"/>
        <w:adjustRightInd w:val="0"/>
        <w:ind w:firstLine="709"/>
        <w:jc w:val="both"/>
        <w:rPr>
          <w:sz w:val="28"/>
          <w:szCs w:val="28"/>
        </w:rPr>
      </w:pPr>
      <w:r w:rsidRPr="00E80874">
        <w:rPr>
          <w:sz w:val="28"/>
          <w:szCs w:val="28"/>
        </w:rPr>
        <w:t xml:space="preserve">Ответственный исполнитель программы: УСП. </w:t>
      </w:r>
    </w:p>
    <w:p w14:paraId="5815369C" w14:textId="77777777" w:rsidR="00AF2963" w:rsidRDefault="00AF2963" w:rsidP="00AF2963">
      <w:pPr>
        <w:widowControl w:val="0"/>
        <w:tabs>
          <w:tab w:val="left" w:pos="1134"/>
        </w:tabs>
        <w:autoSpaceDE w:val="0"/>
        <w:autoSpaceDN w:val="0"/>
        <w:adjustRightInd w:val="0"/>
        <w:ind w:firstLine="709"/>
        <w:jc w:val="both"/>
        <w:rPr>
          <w:sz w:val="28"/>
          <w:szCs w:val="28"/>
        </w:rPr>
      </w:pPr>
      <w:r w:rsidRPr="00127E30">
        <w:rPr>
          <w:sz w:val="28"/>
          <w:szCs w:val="28"/>
        </w:rPr>
        <w:t>Соисполнители: Администрации Северного округа и Южного округов, УЖКХ, МБУ «Центр здорового питания» города Оренбурга.</w:t>
      </w:r>
    </w:p>
    <w:p w14:paraId="40DCE7CC" w14:textId="77777777" w:rsidR="00AF2963" w:rsidRPr="00127E30" w:rsidRDefault="00AF2963" w:rsidP="00AF2963">
      <w:pPr>
        <w:widowControl w:val="0"/>
        <w:tabs>
          <w:tab w:val="left" w:pos="1134"/>
        </w:tabs>
        <w:ind w:firstLine="709"/>
        <w:jc w:val="both"/>
        <w:rPr>
          <w:sz w:val="28"/>
          <w:szCs w:val="28"/>
        </w:rPr>
      </w:pPr>
      <w:r w:rsidRPr="00DA633C">
        <w:rPr>
          <w:sz w:val="28"/>
          <w:szCs w:val="28"/>
        </w:rPr>
        <w:t>Проектом ре</w:t>
      </w:r>
      <w:r>
        <w:rPr>
          <w:sz w:val="28"/>
          <w:szCs w:val="28"/>
        </w:rPr>
        <w:t>шения на 2023</w:t>
      </w:r>
      <w:r w:rsidRPr="00046A7A">
        <w:rPr>
          <w:sz w:val="28"/>
          <w:szCs w:val="28"/>
        </w:rPr>
        <w:t xml:space="preserve"> </w:t>
      </w:r>
      <w:r>
        <w:rPr>
          <w:sz w:val="28"/>
          <w:szCs w:val="28"/>
        </w:rPr>
        <w:t>год планирую</w:t>
      </w:r>
      <w:r w:rsidRPr="00DA633C">
        <w:rPr>
          <w:sz w:val="28"/>
          <w:szCs w:val="28"/>
        </w:rPr>
        <w:t>тся</w:t>
      </w:r>
      <w:r>
        <w:rPr>
          <w:sz w:val="28"/>
          <w:szCs w:val="28"/>
        </w:rPr>
        <w:t xml:space="preserve"> бюджетные назначения на </w:t>
      </w:r>
      <w:r w:rsidRPr="00DA633C">
        <w:rPr>
          <w:sz w:val="28"/>
          <w:szCs w:val="28"/>
        </w:rPr>
        <w:t>реализаци</w:t>
      </w:r>
      <w:r>
        <w:rPr>
          <w:sz w:val="28"/>
          <w:szCs w:val="28"/>
        </w:rPr>
        <w:t>ю</w:t>
      </w:r>
      <w:r w:rsidRPr="00DA633C">
        <w:rPr>
          <w:sz w:val="28"/>
          <w:szCs w:val="28"/>
        </w:rPr>
        <w:t xml:space="preserve"> трех комплексов процессных мероприятий с общим объемом финансирования </w:t>
      </w:r>
      <w:r w:rsidRPr="00132DB9">
        <w:rPr>
          <w:sz w:val="28"/>
          <w:szCs w:val="28"/>
        </w:rPr>
        <w:t xml:space="preserve">121 292,5 </w:t>
      </w:r>
      <w:r w:rsidRPr="0078749A">
        <w:rPr>
          <w:sz w:val="28"/>
          <w:szCs w:val="28"/>
        </w:rPr>
        <w:t xml:space="preserve"> </w:t>
      </w:r>
      <w:r w:rsidRPr="00DA633C">
        <w:rPr>
          <w:sz w:val="28"/>
          <w:szCs w:val="28"/>
        </w:rPr>
        <w:t xml:space="preserve">тыс. рублей, на 2024 год – </w:t>
      </w:r>
      <w:r w:rsidRPr="00132DB9">
        <w:rPr>
          <w:sz w:val="28"/>
          <w:szCs w:val="28"/>
        </w:rPr>
        <w:t xml:space="preserve">126 960,6 </w:t>
      </w:r>
      <w:r w:rsidRPr="00DA633C">
        <w:rPr>
          <w:sz w:val="28"/>
          <w:szCs w:val="28"/>
        </w:rPr>
        <w:t xml:space="preserve">тыс. рублей и на 2025 год – </w:t>
      </w:r>
      <w:r w:rsidRPr="00132DB9">
        <w:rPr>
          <w:sz w:val="28"/>
          <w:szCs w:val="28"/>
        </w:rPr>
        <w:t xml:space="preserve">127 977,8 </w:t>
      </w:r>
      <w:r>
        <w:rPr>
          <w:sz w:val="28"/>
          <w:szCs w:val="28"/>
        </w:rPr>
        <w:t>тыс. рублей.</w:t>
      </w:r>
    </w:p>
    <w:p w14:paraId="75B550E0" w14:textId="77777777" w:rsidR="00AF2963" w:rsidRPr="00E80874" w:rsidRDefault="00AF2963" w:rsidP="00AF2963">
      <w:pPr>
        <w:widowControl w:val="0"/>
        <w:tabs>
          <w:tab w:val="left" w:pos="1134"/>
        </w:tabs>
        <w:autoSpaceDE w:val="0"/>
        <w:autoSpaceDN w:val="0"/>
        <w:adjustRightInd w:val="0"/>
        <w:ind w:firstLine="709"/>
        <w:jc w:val="both"/>
        <w:rPr>
          <w:sz w:val="28"/>
          <w:szCs w:val="28"/>
        </w:rPr>
      </w:pPr>
      <w:r w:rsidRPr="00E80874">
        <w:rPr>
          <w:sz w:val="28"/>
          <w:szCs w:val="28"/>
        </w:rPr>
        <w:t>В соответствии с ведомственной структурой бюджетные ассигнования по программе предлагаются к утверждению УСП (на 2023 год – 117 942,5 тыс. рублей, на 2024 год – 123 531,3 тыс. рублей и на 2025 год – 124 539,8 тыс. рублей), Администрации Северного округа (на 2023 год – 970,0 тыс. рублей, на 2024 год – 1 002,1 тыс. рублей и на 2025 год – 999,0 тыс. рублей), Администрации Южного округа (на 2023 год – 1 180,0 тыс. рублей, на 2024 год – 1 227,2 тыс. рублей и на 2025 год – 1 239,0 тыс. рублей) и УЖКХ (1 200,0 тыс. рублей ежегодно).</w:t>
      </w:r>
    </w:p>
    <w:p w14:paraId="47ECA46D" w14:textId="77777777" w:rsidR="00AF2963" w:rsidRPr="00E80874" w:rsidRDefault="00AF2963" w:rsidP="00AF2963">
      <w:pPr>
        <w:widowControl w:val="0"/>
        <w:tabs>
          <w:tab w:val="left" w:pos="1134"/>
        </w:tabs>
        <w:autoSpaceDE w:val="0"/>
        <w:autoSpaceDN w:val="0"/>
        <w:adjustRightInd w:val="0"/>
        <w:ind w:firstLine="709"/>
        <w:jc w:val="both"/>
        <w:rPr>
          <w:sz w:val="28"/>
          <w:szCs w:val="28"/>
        </w:rPr>
      </w:pPr>
      <w:r>
        <w:rPr>
          <w:sz w:val="28"/>
          <w:szCs w:val="28"/>
        </w:rPr>
        <w:t xml:space="preserve">На реализацию муниципальной программы на текущий год Сводной бюджетной росписью по состоянию </w:t>
      </w:r>
      <w:r w:rsidRPr="00E80874">
        <w:rPr>
          <w:sz w:val="28"/>
          <w:szCs w:val="28"/>
        </w:rPr>
        <w:t xml:space="preserve">на 01.11.2022 </w:t>
      </w:r>
      <w:r>
        <w:rPr>
          <w:sz w:val="28"/>
          <w:szCs w:val="28"/>
        </w:rPr>
        <w:t xml:space="preserve">утверждены бюджетные ассигнования на выполнение </w:t>
      </w:r>
      <w:r w:rsidRPr="00E80874">
        <w:rPr>
          <w:sz w:val="28"/>
          <w:szCs w:val="28"/>
        </w:rPr>
        <w:t xml:space="preserve">восьми основных мероприятий </w:t>
      </w:r>
      <w:r>
        <w:rPr>
          <w:sz w:val="28"/>
          <w:szCs w:val="28"/>
        </w:rPr>
        <w:t xml:space="preserve">в общей сумме </w:t>
      </w:r>
      <w:r w:rsidRPr="00E80874">
        <w:rPr>
          <w:sz w:val="28"/>
          <w:szCs w:val="28"/>
        </w:rPr>
        <w:t xml:space="preserve">113 656,5 тыс. рублей. </w:t>
      </w:r>
    </w:p>
    <w:p w14:paraId="5C6CB799" w14:textId="77777777" w:rsidR="00AF2963" w:rsidRDefault="00AF2963" w:rsidP="00AF2963">
      <w:pPr>
        <w:widowControl w:val="0"/>
        <w:tabs>
          <w:tab w:val="left" w:pos="1134"/>
        </w:tabs>
        <w:autoSpaceDE w:val="0"/>
        <w:autoSpaceDN w:val="0"/>
        <w:adjustRightInd w:val="0"/>
        <w:ind w:right="-1" w:firstLine="709"/>
        <w:jc w:val="both"/>
        <w:rPr>
          <w:sz w:val="28"/>
          <w:szCs w:val="28"/>
        </w:rPr>
      </w:pPr>
      <w:r w:rsidRPr="00E80874">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E80874">
        <w:rPr>
          <w:sz w:val="28"/>
          <w:szCs w:val="28"/>
        </w:rPr>
        <w:t>, представлены в следующей таблице.</w:t>
      </w:r>
    </w:p>
    <w:p w14:paraId="44016524" w14:textId="77777777" w:rsidR="00860F5B" w:rsidRDefault="00860F5B" w:rsidP="00AF2963">
      <w:pPr>
        <w:widowControl w:val="0"/>
        <w:tabs>
          <w:tab w:val="left" w:pos="1134"/>
        </w:tabs>
        <w:autoSpaceDE w:val="0"/>
        <w:autoSpaceDN w:val="0"/>
        <w:adjustRightInd w:val="0"/>
        <w:ind w:right="-1" w:firstLine="709"/>
        <w:jc w:val="both"/>
        <w:rPr>
          <w:sz w:val="28"/>
          <w:szCs w:val="28"/>
        </w:rPr>
      </w:pPr>
    </w:p>
    <w:p w14:paraId="0491EAAD" w14:textId="77777777" w:rsidR="00860F5B" w:rsidRPr="00E80874" w:rsidRDefault="00860F5B" w:rsidP="00AF2963">
      <w:pPr>
        <w:widowControl w:val="0"/>
        <w:tabs>
          <w:tab w:val="left" w:pos="1134"/>
        </w:tabs>
        <w:autoSpaceDE w:val="0"/>
        <w:autoSpaceDN w:val="0"/>
        <w:adjustRightInd w:val="0"/>
        <w:ind w:right="-1" w:firstLine="709"/>
        <w:jc w:val="both"/>
        <w:rPr>
          <w:sz w:val="28"/>
          <w:szCs w:val="28"/>
        </w:rPr>
      </w:pPr>
    </w:p>
    <w:p w14:paraId="6CE4A518" w14:textId="77777777" w:rsidR="00860F5B" w:rsidRDefault="00860F5B" w:rsidP="00AF2963">
      <w:pPr>
        <w:jc w:val="right"/>
      </w:pPr>
    </w:p>
    <w:p w14:paraId="51CC45CB" w14:textId="77777777" w:rsidR="00AF2963" w:rsidRPr="00E80874" w:rsidRDefault="00AF2963" w:rsidP="00AF2963">
      <w:pPr>
        <w:jc w:val="right"/>
      </w:pPr>
      <w:r w:rsidRPr="00E80874">
        <w:lastRenderedPageBreak/>
        <w:t>(тыс. рублей)</w:t>
      </w:r>
    </w:p>
    <w:tbl>
      <w:tblPr>
        <w:tblW w:w="4950" w:type="pct"/>
        <w:tblInd w:w="108" w:type="dxa"/>
        <w:tblLayout w:type="fixed"/>
        <w:tblLook w:val="04A0" w:firstRow="1" w:lastRow="0" w:firstColumn="1" w:lastColumn="0" w:noHBand="0" w:noVBand="1"/>
      </w:tblPr>
      <w:tblGrid>
        <w:gridCol w:w="453"/>
        <w:gridCol w:w="3943"/>
        <w:gridCol w:w="992"/>
        <w:gridCol w:w="992"/>
        <w:gridCol w:w="992"/>
        <w:gridCol w:w="916"/>
        <w:gridCol w:w="1001"/>
        <w:gridCol w:w="1028"/>
      </w:tblGrid>
      <w:tr w:rsidR="00AF2963" w:rsidRPr="00517B83" w14:paraId="639E85C7" w14:textId="77777777" w:rsidTr="00BA34FA">
        <w:trPr>
          <w:trHeight w:val="20"/>
        </w:trPr>
        <w:tc>
          <w:tcPr>
            <w:tcW w:w="219" w:type="pct"/>
            <w:vMerge w:val="restart"/>
            <w:tcBorders>
              <w:top w:val="single" w:sz="4" w:space="0" w:color="auto"/>
              <w:left w:val="single" w:sz="4" w:space="0" w:color="auto"/>
              <w:right w:val="single" w:sz="4" w:space="0" w:color="auto"/>
            </w:tcBorders>
            <w:shd w:val="clear" w:color="auto" w:fill="DBE5F1" w:themeFill="accent1" w:themeFillTint="33"/>
          </w:tcPr>
          <w:p w14:paraId="249E5517" w14:textId="77777777" w:rsidR="00AF2963" w:rsidRPr="00BA34FA" w:rsidRDefault="00AF2963" w:rsidP="00A22DEE">
            <w:pPr>
              <w:jc w:val="center"/>
              <w:rPr>
                <w:rFonts w:eastAsia="Times New Roman"/>
                <w:b/>
                <w:sz w:val="16"/>
                <w:szCs w:val="16"/>
              </w:rPr>
            </w:pPr>
            <w:r w:rsidRPr="00BA34FA">
              <w:rPr>
                <w:rFonts w:eastAsia="Times New Roman"/>
                <w:b/>
                <w:sz w:val="14"/>
                <w:szCs w:val="16"/>
              </w:rPr>
              <w:t>№ п</w:t>
            </w:r>
            <w:r w:rsidRPr="00BA34FA">
              <w:rPr>
                <w:rFonts w:eastAsia="Times New Roman"/>
                <w:b/>
                <w:sz w:val="14"/>
                <w:szCs w:val="16"/>
                <w:lang w:val="en-US"/>
              </w:rPr>
              <w:t>/</w:t>
            </w:r>
            <w:r w:rsidRPr="00BA34FA">
              <w:rPr>
                <w:rFonts w:eastAsia="Times New Roman"/>
                <w:b/>
                <w:sz w:val="14"/>
                <w:szCs w:val="16"/>
              </w:rPr>
              <w:t>п</w:t>
            </w:r>
          </w:p>
        </w:tc>
        <w:tc>
          <w:tcPr>
            <w:tcW w:w="1911" w:type="pct"/>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69330CC0" w14:textId="77777777" w:rsidR="00AF2963" w:rsidRPr="00BA34FA" w:rsidRDefault="00AF2963" w:rsidP="00A22DEE">
            <w:pPr>
              <w:jc w:val="center"/>
              <w:rPr>
                <w:rFonts w:eastAsia="Times New Roman"/>
                <w:b/>
                <w:sz w:val="16"/>
                <w:szCs w:val="16"/>
              </w:rPr>
            </w:pPr>
            <w:r w:rsidRPr="00BA34FA">
              <w:rPr>
                <w:rFonts w:eastAsia="Times New Roman"/>
                <w:b/>
                <w:sz w:val="16"/>
                <w:szCs w:val="16"/>
              </w:rPr>
              <w:t>Наименование структурного элемента/основного мероприятия</w:t>
            </w:r>
          </w:p>
        </w:tc>
        <w:tc>
          <w:tcPr>
            <w:tcW w:w="1442" w:type="pct"/>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67D00D5" w14:textId="77777777" w:rsidR="00AF2963" w:rsidRPr="00BA34FA" w:rsidRDefault="00AF2963" w:rsidP="00A22DEE">
            <w:pPr>
              <w:jc w:val="center"/>
              <w:rPr>
                <w:rFonts w:eastAsia="Times New Roman"/>
                <w:b/>
                <w:sz w:val="16"/>
                <w:szCs w:val="16"/>
              </w:rPr>
            </w:pPr>
            <w:r w:rsidRPr="00BA34FA">
              <w:rPr>
                <w:rFonts w:eastAsia="Times New Roman"/>
                <w:b/>
                <w:sz w:val="16"/>
                <w:szCs w:val="16"/>
              </w:rPr>
              <w:t>Утверждено СБР на 01.11.2022</w:t>
            </w:r>
          </w:p>
        </w:tc>
        <w:tc>
          <w:tcPr>
            <w:tcW w:w="1428" w:type="pct"/>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495D879" w14:textId="77777777" w:rsidR="00AF2963" w:rsidRPr="00BA34FA" w:rsidRDefault="00AF2963" w:rsidP="00A22DEE">
            <w:pPr>
              <w:jc w:val="center"/>
              <w:rPr>
                <w:rFonts w:eastAsia="Times New Roman"/>
                <w:b/>
                <w:sz w:val="16"/>
                <w:szCs w:val="16"/>
              </w:rPr>
            </w:pPr>
            <w:r w:rsidRPr="00BA34FA">
              <w:rPr>
                <w:rFonts w:eastAsia="Times New Roman"/>
                <w:b/>
                <w:sz w:val="16"/>
                <w:szCs w:val="16"/>
              </w:rPr>
              <w:t>Проект решения</w:t>
            </w:r>
          </w:p>
        </w:tc>
      </w:tr>
      <w:tr w:rsidR="00AF2963" w:rsidRPr="00517B83" w14:paraId="4AAA51CA" w14:textId="77777777" w:rsidTr="00BA34FA">
        <w:trPr>
          <w:trHeight w:val="20"/>
        </w:trPr>
        <w:tc>
          <w:tcPr>
            <w:tcW w:w="219" w:type="pct"/>
            <w:vMerge/>
            <w:tcBorders>
              <w:left w:val="single" w:sz="4" w:space="0" w:color="auto"/>
              <w:bottom w:val="single" w:sz="4" w:space="0" w:color="000000"/>
              <w:right w:val="single" w:sz="4" w:space="0" w:color="auto"/>
            </w:tcBorders>
            <w:shd w:val="clear" w:color="auto" w:fill="DBE5F1" w:themeFill="accent1" w:themeFillTint="33"/>
          </w:tcPr>
          <w:p w14:paraId="537F0BBE" w14:textId="77777777" w:rsidR="00AF2963" w:rsidRPr="00BA34FA" w:rsidRDefault="00AF2963" w:rsidP="00A22DEE">
            <w:pPr>
              <w:rPr>
                <w:rFonts w:eastAsia="Times New Roman"/>
                <w:b/>
                <w:sz w:val="16"/>
                <w:szCs w:val="16"/>
              </w:rPr>
            </w:pPr>
          </w:p>
        </w:tc>
        <w:tc>
          <w:tcPr>
            <w:tcW w:w="1911" w:type="pct"/>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BF259CE" w14:textId="77777777" w:rsidR="00AF2963" w:rsidRPr="00BA34FA" w:rsidRDefault="00AF2963" w:rsidP="00A22DEE">
            <w:pPr>
              <w:rPr>
                <w:rFonts w:eastAsia="Times New Roman"/>
                <w:b/>
                <w:sz w:val="16"/>
                <w:szCs w:val="16"/>
              </w:rPr>
            </w:pP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2B6C0F40" w14:textId="77777777" w:rsidR="00AF2963" w:rsidRPr="00BA34FA" w:rsidRDefault="00AF2963" w:rsidP="00A22DEE">
            <w:pPr>
              <w:jc w:val="center"/>
              <w:rPr>
                <w:rFonts w:eastAsia="Times New Roman"/>
                <w:b/>
                <w:sz w:val="16"/>
                <w:szCs w:val="16"/>
              </w:rPr>
            </w:pPr>
            <w:r w:rsidRPr="00BA34FA">
              <w:rPr>
                <w:rFonts w:eastAsia="Times New Roman"/>
                <w:b/>
                <w:sz w:val="16"/>
                <w:szCs w:val="16"/>
              </w:rPr>
              <w:t>2022 год</w:t>
            </w: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6B91D4CD" w14:textId="77777777" w:rsidR="00AF2963" w:rsidRPr="00BA34FA" w:rsidRDefault="00AF2963" w:rsidP="00A22DEE">
            <w:pPr>
              <w:jc w:val="center"/>
              <w:rPr>
                <w:rFonts w:eastAsia="Times New Roman"/>
                <w:b/>
                <w:sz w:val="16"/>
                <w:szCs w:val="16"/>
              </w:rPr>
            </w:pPr>
            <w:r w:rsidRPr="00BA34FA">
              <w:rPr>
                <w:rFonts w:eastAsia="Times New Roman"/>
                <w:b/>
                <w:sz w:val="16"/>
                <w:szCs w:val="16"/>
              </w:rPr>
              <w:t>2023 год</w:t>
            </w: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549DB269" w14:textId="77777777" w:rsidR="00AF2963" w:rsidRPr="00BA34FA" w:rsidRDefault="00AF2963" w:rsidP="00A22DEE">
            <w:pPr>
              <w:jc w:val="center"/>
              <w:rPr>
                <w:rFonts w:eastAsia="Times New Roman"/>
                <w:b/>
                <w:sz w:val="16"/>
                <w:szCs w:val="16"/>
              </w:rPr>
            </w:pPr>
            <w:r w:rsidRPr="00BA34FA">
              <w:rPr>
                <w:rFonts w:eastAsia="Times New Roman"/>
                <w:b/>
                <w:sz w:val="16"/>
                <w:szCs w:val="16"/>
              </w:rPr>
              <w:t>2024 год</w:t>
            </w:r>
          </w:p>
        </w:tc>
        <w:tc>
          <w:tcPr>
            <w:tcW w:w="444" w:type="pct"/>
            <w:tcBorders>
              <w:top w:val="nil"/>
              <w:left w:val="nil"/>
              <w:bottom w:val="single" w:sz="4" w:space="0" w:color="auto"/>
              <w:right w:val="single" w:sz="4" w:space="0" w:color="auto"/>
            </w:tcBorders>
            <w:shd w:val="clear" w:color="auto" w:fill="DBE5F1" w:themeFill="accent1" w:themeFillTint="33"/>
            <w:noWrap/>
            <w:vAlign w:val="center"/>
            <w:hideMark/>
          </w:tcPr>
          <w:p w14:paraId="40D23C63" w14:textId="77777777" w:rsidR="00AF2963" w:rsidRPr="00BA34FA" w:rsidRDefault="00AF2963" w:rsidP="00A22DEE">
            <w:pPr>
              <w:jc w:val="center"/>
              <w:rPr>
                <w:rFonts w:eastAsia="Times New Roman"/>
                <w:b/>
                <w:sz w:val="16"/>
                <w:szCs w:val="16"/>
              </w:rPr>
            </w:pPr>
            <w:r w:rsidRPr="00BA34FA">
              <w:rPr>
                <w:rFonts w:eastAsia="Times New Roman"/>
                <w:b/>
                <w:sz w:val="16"/>
                <w:szCs w:val="16"/>
              </w:rPr>
              <w:t>2023 год</w:t>
            </w:r>
          </w:p>
        </w:tc>
        <w:tc>
          <w:tcPr>
            <w:tcW w:w="485" w:type="pct"/>
            <w:tcBorders>
              <w:top w:val="nil"/>
              <w:left w:val="nil"/>
              <w:bottom w:val="single" w:sz="4" w:space="0" w:color="auto"/>
              <w:right w:val="single" w:sz="4" w:space="0" w:color="auto"/>
            </w:tcBorders>
            <w:shd w:val="clear" w:color="auto" w:fill="DBE5F1" w:themeFill="accent1" w:themeFillTint="33"/>
            <w:noWrap/>
            <w:vAlign w:val="center"/>
            <w:hideMark/>
          </w:tcPr>
          <w:p w14:paraId="5C637E6D" w14:textId="77777777" w:rsidR="00AF2963" w:rsidRPr="00BA34FA" w:rsidRDefault="00AF2963" w:rsidP="00A22DEE">
            <w:pPr>
              <w:jc w:val="center"/>
              <w:rPr>
                <w:rFonts w:eastAsia="Times New Roman"/>
                <w:b/>
                <w:sz w:val="16"/>
                <w:szCs w:val="16"/>
              </w:rPr>
            </w:pPr>
            <w:r w:rsidRPr="00BA34FA">
              <w:rPr>
                <w:rFonts w:eastAsia="Times New Roman"/>
                <w:b/>
                <w:sz w:val="16"/>
                <w:szCs w:val="16"/>
              </w:rPr>
              <w:t>2024 год</w:t>
            </w:r>
          </w:p>
        </w:tc>
        <w:tc>
          <w:tcPr>
            <w:tcW w:w="498" w:type="pct"/>
            <w:tcBorders>
              <w:top w:val="nil"/>
              <w:left w:val="nil"/>
              <w:bottom w:val="single" w:sz="4" w:space="0" w:color="auto"/>
              <w:right w:val="single" w:sz="4" w:space="0" w:color="auto"/>
            </w:tcBorders>
            <w:shd w:val="clear" w:color="auto" w:fill="DBE5F1" w:themeFill="accent1" w:themeFillTint="33"/>
            <w:noWrap/>
            <w:vAlign w:val="center"/>
            <w:hideMark/>
          </w:tcPr>
          <w:p w14:paraId="6FF5FAFB" w14:textId="77777777" w:rsidR="00AF2963" w:rsidRPr="00BA34FA" w:rsidRDefault="00AF2963" w:rsidP="00A22DEE">
            <w:pPr>
              <w:jc w:val="center"/>
              <w:rPr>
                <w:rFonts w:eastAsia="Times New Roman"/>
                <w:b/>
                <w:sz w:val="16"/>
                <w:szCs w:val="16"/>
              </w:rPr>
            </w:pPr>
            <w:r w:rsidRPr="00BA34FA">
              <w:rPr>
                <w:rFonts w:eastAsia="Times New Roman"/>
                <w:b/>
                <w:sz w:val="16"/>
                <w:szCs w:val="16"/>
              </w:rPr>
              <w:t>2025 год</w:t>
            </w:r>
          </w:p>
        </w:tc>
      </w:tr>
      <w:tr w:rsidR="00AF2963" w:rsidRPr="00517B83" w14:paraId="32783C82" w14:textId="77777777" w:rsidTr="00E57A04">
        <w:trPr>
          <w:trHeight w:val="20"/>
        </w:trPr>
        <w:tc>
          <w:tcPr>
            <w:tcW w:w="219" w:type="pct"/>
            <w:tcBorders>
              <w:top w:val="nil"/>
              <w:left w:val="single" w:sz="4" w:space="0" w:color="auto"/>
              <w:bottom w:val="single" w:sz="4" w:space="0" w:color="auto"/>
              <w:right w:val="single" w:sz="4" w:space="0" w:color="auto"/>
            </w:tcBorders>
            <w:shd w:val="clear" w:color="000000" w:fill="FFFFFF"/>
            <w:vAlign w:val="center"/>
          </w:tcPr>
          <w:p w14:paraId="03108DB9" w14:textId="77777777" w:rsidR="00AF2963" w:rsidRPr="00EE0A6F" w:rsidRDefault="00AF2963" w:rsidP="00A22DEE">
            <w:pPr>
              <w:jc w:val="center"/>
              <w:rPr>
                <w:rFonts w:eastAsia="Times New Roman"/>
                <w:sz w:val="16"/>
                <w:szCs w:val="16"/>
                <w:lang w:val="en-US"/>
              </w:rPr>
            </w:pPr>
            <w:r w:rsidRPr="00EE0A6F">
              <w:rPr>
                <w:rFonts w:eastAsia="Times New Roman"/>
                <w:sz w:val="16"/>
                <w:szCs w:val="16"/>
                <w:lang w:val="en-US"/>
              </w:rPr>
              <w:t>1</w:t>
            </w:r>
          </w:p>
        </w:tc>
        <w:tc>
          <w:tcPr>
            <w:tcW w:w="1911" w:type="pct"/>
            <w:tcBorders>
              <w:top w:val="nil"/>
              <w:left w:val="single" w:sz="4" w:space="0" w:color="auto"/>
              <w:bottom w:val="single" w:sz="4" w:space="0" w:color="auto"/>
              <w:right w:val="single" w:sz="4" w:space="0" w:color="auto"/>
            </w:tcBorders>
            <w:shd w:val="clear" w:color="000000" w:fill="FFFFFF"/>
            <w:vAlign w:val="center"/>
            <w:hideMark/>
          </w:tcPr>
          <w:p w14:paraId="2D19B5CB" w14:textId="77777777" w:rsidR="00AF2963" w:rsidRPr="00EE0A6F" w:rsidRDefault="00AF2963" w:rsidP="00A22DEE">
            <w:pPr>
              <w:rPr>
                <w:rFonts w:eastAsia="Times New Roman"/>
                <w:sz w:val="16"/>
                <w:szCs w:val="16"/>
              </w:rPr>
            </w:pPr>
            <w:r w:rsidRPr="00EE0A6F">
              <w:rPr>
                <w:rFonts w:eastAsia="Times New Roman"/>
                <w:sz w:val="16"/>
                <w:szCs w:val="16"/>
              </w:rPr>
              <w:t>Предоставление социальных выплат, компенсаций и материальной помощи отдельным категориям граждан и проведение социально значимых мероприятий, в том числе:</w:t>
            </w:r>
          </w:p>
        </w:tc>
        <w:tc>
          <w:tcPr>
            <w:tcW w:w="481" w:type="pct"/>
            <w:tcBorders>
              <w:top w:val="nil"/>
              <w:left w:val="nil"/>
              <w:bottom w:val="single" w:sz="4" w:space="0" w:color="auto"/>
              <w:right w:val="single" w:sz="4" w:space="0" w:color="auto"/>
            </w:tcBorders>
            <w:shd w:val="clear" w:color="auto" w:fill="auto"/>
            <w:noWrap/>
            <w:vAlign w:val="center"/>
            <w:hideMark/>
          </w:tcPr>
          <w:p w14:paraId="4E600071"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81" w:type="pct"/>
            <w:tcBorders>
              <w:top w:val="nil"/>
              <w:left w:val="nil"/>
              <w:bottom w:val="single" w:sz="4" w:space="0" w:color="auto"/>
              <w:right w:val="single" w:sz="4" w:space="0" w:color="auto"/>
            </w:tcBorders>
            <w:shd w:val="clear" w:color="auto" w:fill="auto"/>
            <w:noWrap/>
            <w:vAlign w:val="center"/>
            <w:hideMark/>
          </w:tcPr>
          <w:p w14:paraId="53FDDBC5"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81" w:type="pct"/>
            <w:tcBorders>
              <w:top w:val="nil"/>
              <w:left w:val="nil"/>
              <w:bottom w:val="single" w:sz="4" w:space="0" w:color="auto"/>
              <w:right w:val="single" w:sz="4" w:space="0" w:color="auto"/>
            </w:tcBorders>
            <w:shd w:val="clear" w:color="auto" w:fill="auto"/>
            <w:noWrap/>
            <w:vAlign w:val="center"/>
            <w:hideMark/>
          </w:tcPr>
          <w:p w14:paraId="4CE503E9"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44" w:type="pct"/>
            <w:tcBorders>
              <w:top w:val="nil"/>
              <w:left w:val="nil"/>
              <w:bottom w:val="single" w:sz="4" w:space="0" w:color="auto"/>
              <w:right w:val="single" w:sz="4" w:space="0" w:color="auto"/>
            </w:tcBorders>
            <w:shd w:val="clear" w:color="auto" w:fill="auto"/>
            <w:noWrap/>
            <w:vAlign w:val="center"/>
            <w:hideMark/>
          </w:tcPr>
          <w:p w14:paraId="08D3D857" w14:textId="77777777" w:rsidR="00AF2963" w:rsidRPr="00EE0A6F" w:rsidRDefault="00AF2963" w:rsidP="00A22DEE">
            <w:pPr>
              <w:jc w:val="right"/>
              <w:rPr>
                <w:rFonts w:eastAsia="Times New Roman"/>
                <w:sz w:val="16"/>
                <w:szCs w:val="16"/>
              </w:rPr>
            </w:pPr>
            <w:r w:rsidRPr="00EE0A6F">
              <w:rPr>
                <w:rFonts w:eastAsia="Times New Roman"/>
                <w:sz w:val="16"/>
                <w:szCs w:val="16"/>
              </w:rPr>
              <w:t>100 538,5</w:t>
            </w:r>
          </w:p>
        </w:tc>
        <w:tc>
          <w:tcPr>
            <w:tcW w:w="485" w:type="pct"/>
            <w:tcBorders>
              <w:top w:val="nil"/>
              <w:left w:val="nil"/>
              <w:bottom w:val="single" w:sz="4" w:space="0" w:color="auto"/>
              <w:right w:val="single" w:sz="4" w:space="0" w:color="auto"/>
            </w:tcBorders>
            <w:shd w:val="clear" w:color="auto" w:fill="auto"/>
            <w:noWrap/>
            <w:vAlign w:val="center"/>
            <w:hideMark/>
          </w:tcPr>
          <w:p w14:paraId="421F3B27" w14:textId="77777777" w:rsidR="00AF2963" w:rsidRPr="00EE0A6F" w:rsidRDefault="00AF2963" w:rsidP="00A22DEE">
            <w:pPr>
              <w:jc w:val="right"/>
              <w:rPr>
                <w:rFonts w:eastAsia="Times New Roman"/>
                <w:sz w:val="16"/>
                <w:szCs w:val="16"/>
              </w:rPr>
            </w:pPr>
            <w:r w:rsidRPr="00EE0A6F">
              <w:rPr>
                <w:rFonts w:eastAsia="Times New Roman"/>
                <w:sz w:val="16"/>
                <w:szCs w:val="16"/>
              </w:rPr>
              <w:t>104 975,0</w:t>
            </w:r>
          </w:p>
        </w:tc>
        <w:tc>
          <w:tcPr>
            <w:tcW w:w="498" w:type="pct"/>
            <w:tcBorders>
              <w:top w:val="nil"/>
              <w:left w:val="nil"/>
              <w:bottom w:val="single" w:sz="4" w:space="0" w:color="auto"/>
              <w:right w:val="single" w:sz="4" w:space="0" w:color="auto"/>
            </w:tcBorders>
            <w:shd w:val="clear" w:color="auto" w:fill="auto"/>
            <w:noWrap/>
            <w:vAlign w:val="center"/>
            <w:hideMark/>
          </w:tcPr>
          <w:p w14:paraId="432D0DD3" w14:textId="77777777" w:rsidR="00AF2963" w:rsidRPr="00EE0A6F" w:rsidRDefault="00AF2963" w:rsidP="00A22DEE">
            <w:pPr>
              <w:jc w:val="right"/>
              <w:rPr>
                <w:rFonts w:eastAsia="Times New Roman"/>
                <w:sz w:val="16"/>
                <w:szCs w:val="16"/>
              </w:rPr>
            </w:pPr>
            <w:r w:rsidRPr="00EE0A6F">
              <w:rPr>
                <w:rFonts w:eastAsia="Times New Roman"/>
                <w:sz w:val="16"/>
                <w:szCs w:val="16"/>
              </w:rPr>
              <w:t>105 191,4</w:t>
            </w:r>
          </w:p>
        </w:tc>
      </w:tr>
      <w:tr w:rsidR="00AF2963" w:rsidRPr="00517B83" w14:paraId="1451B916" w14:textId="77777777" w:rsidTr="00E57A04">
        <w:trPr>
          <w:trHeight w:val="20"/>
        </w:trPr>
        <w:tc>
          <w:tcPr>
            <w:tcW w:w="219" w:type="pct"/>
            <w:tcBorders>
              <w:top w:val="nil"/>
              <w:left w:val="single" w:sz="4" w:space="0" w:color="auto"/>
              <w:bottom w:val="single" w:sz="4" w:space="0" w:color="auto"/>
              <w:right w:val="single" w:sz="4" w:space="0" w:color="auto"/>
            </w:tcBorders>
            <w:shd w:val="clear" w:color="000000" w:fill="FFFFFF"/>
            <w:vAlign w:val="center"/>
          </w:tcPr>
          <w:p w14:paraId="49B60D6F"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1</w:t>
            </w:r>
            <w:r w:rsidRPr="00EE0A6F">
              <w:rPr>
                <w:rFonts w:eastAsia="Times New Roman"/>
                <w:i/>
                <w:sz w:val="16"/>
                <w:szCs w:val="16"/>
              </w:rPr>
              <w:t>.1</w:t>
            </w:r>
          </w:p>
        </w:tc>
        <w:tc>
          <w:tcPr>
            <w:tcW w:w="1911" w:type="pct"/>
            <w:tcBorders>
              <w:top w:val="nil"/>
              <w:left w:val="single" w:sz="4" w:space="0" w:color="auto"/>
              <w:bottom w:val="single" w:sz="4" w:space="0" w:color="auto"/>
              <w:right w:val="single" w:sz="4" w:space="0" w:color="auto"/>
            </w:tcBorders>
            <w:shd w:val="clear" w:color="000000" w:fill="FFFFFF"/>
            <w:vAlign w:val="center"/>
            <w:hideMark/>
          </w:tcPr>
          <w:p w14:paraId="682E3CBB" w14:textId="77777777" w:rsidR="00AF2963" w:rsidRPr="00EE0A6F" w:rsidRDefault="00AF2963" w:rsidP="00A22DEE">
            <w:pPr>
              <w:rPr>
                <w:rFonts w:eastAsia="Times New Roman"/>
                <w:i/>
                <w:sz w:val="16"/>
                <w:szCs w:val="16"/>
              </w:rPr>
            </w:pPr>
            <w:r w:rsidRPr="00EE0A6F">
              <w:rPr>
                <w:rFonts w:eastAsia="Times New Roman"/>
                <w:i/>
                <w:sz w:val="16"/>
                <w:szCs w:val="16"/>
              </w:rPr>
              <w:t>Предоставление социальных выплат, компенсаций и материальной помощи отдельным категориям граждан</w:t>
            </w:r>
          </w:p>
        </w:tc>
        <w:tc>
          <w:tcPr>
            <w:tcW w:w="481" w:type="pct"/>
            <w:tcBorders>
              <w:top w:val="nil"/>
              <w:left w:val="nil"/>
              <w:bottom w:val="single" w:sz="4" w:space="0" w:color="auto"/>
              <w:right w:val="single" w:sz="4" w:space="0" w:color="auto"/>
            </w:tcBorders>
            <w:shd w:val="clear" w:color="auto" w:fill="auto"/>
            <w:noWrap/>
            <w:vAlign w:val="center"/>
            <w:hideMark/>
          </w:tcPr>
          <w:p w14:paraId="50DCB0DE" w14:textId="77777777" w:rsidR="00AF2963" w:rsidRPr="00EE0A6F" w:rsidRDefault="00AF2963" w:rsidP="00A22DEE">
            <w:pPr>
              <w:jc w:val="right"/>
              <w:rPr>
                <w:rFonts w:eastAsia="Times New Roman"/>
                <w:i/>
                <w:sz w:val="16"/>
                <w:szCs w:val="16"/>
              </w:rPr>
            </w:pPr>
            <w:r w:rsidRPr="00EE0A6F">
              <w:rPr>
                <w:rFonts w:eastAsia="Times New Roman"/>
                <w:i/>
                <w:sz w:val="16"/>
                <w:szCs w:val="16"/>
              </w:rPr>
              <w:t>84 499,9</w:t>
            </w:r>
          </w:p>
        </w:tc>
        <w:tc>
          <w:tcPr>
            <w:tcW w:w="481" w:type="pct"/>
            <w:tcBorders>
              <w:top w:val="nil"/>
              <w:left w:val="nil"/>
              <w:bottom w:val="single" w:sz="4" w:space="0" w:color="auto"/>
              <w:right w:val="single" w:sz="4" w:space="0" w:color="auto"/>
            </w:tcBorders>
            <w:shd w:val="clear" w:color="auto" w:fill="auto"/>
            <w:noWrap/>
            <w:vAlign w:val="center"/>
            <w:hideMark/>
          </w:tcPr>
          <w:p w14:paraId="3D7A13CF" w14:textId="77777777" w:rsidR="00AF2963" w:rsidRPr="00EE0A6F" w:rsidRDefault="00AF2963" w:rsidP="00A22DEE">
            <w:pPr>
              <w:jc w:val="right"/>
              <w:rPr>
                <w:rFonts w:eastAsia="Times New Roman"/>
                <w:i/>
                <w:sz w:val="16"/>
                <w:szCs w:val="16"/>
              </w:rPr>
            </w:pPr>
            <w:r w:rsidRPr="00EE0A6F">
              <w:rPr>
                <w:rFonts w:eastAsia="Times New Roman"/>
                <w:i/>
                <w:sz w:val="16"/>
                <w:szCs w:val="16"/>
              </w:rPr>
              <w:t>80 697,4</w:t>
            </w:r>
          </w:p>
        </w:tc>
        <w:tc>
          <w:tcPr>
            <w:tcW w:w="481" w:type="pct"/>
            <w:tcBorders>
              <w:top w:val="nil"/>
              <w:left w:val="nil"/>
              <w:bottom w:val="single" w:sz="4" w:space="0" w:color="auto"/>
              <w:right w:val="single" w:sz="4" w:space="0" w:color="auto"/>
            </w:tcBorders>
            <w:shd w:val="clear" w:color="auto" w:fill="auto"/>
            <w:noWrap/>
            <w:vAlign w:val="center"/>
            <w:hideMark/>
          </w:tcPr>
          <w:p w14:paraId="0F56B9E7" w14:textId="77777777" w:rsidR="00AF2963" w:rsidRPr="00EE0A6F" w:rsidRDefault="00AF2963" w:rsidP="00A22DEE">
            <w:pPr>
              <w:jc w:val="right"/>
              <w:rPr>
                <w:rFonts w:eastAsia="Times New Roman"/>
                <w:i/>
                <w:sz w:val="16"/>
                <w:szCs w:val="16"/>
              </w:rPr>
            </w:pPr>
            <w:r w:rsidRPr="00EE0A6F">
              <w:rPr>
                <w:rFonts w:eastAsia="Times New Roman"/>
                <w:i/>
                <w:sz w:val="16"/>
                <w:szCs w:val="16"/>
              </w:rPr>
              <w:t>80 594,7</w:t>
            </w:r>
          </w:p>
        </w:tc>
        <w:tc>
          <w:tcPr>
            <w:tcW w:w="444" w:type="pct"/>
            <w:tcBorders>
              <w:top w:val="nil"/>
              <w:left w:val="nil"/>
              <w:bottom w:val="single" w:sz="4" w:space="0" w:color="auto"/>
              <w:right w:val="single" w:sz="4" w:space="0" w:color="auto"/>
            </w:tcBorders>
            <w:shd w:val="clear" w:color="auto" w:fill="auto"/>
            <w:noWrap/>
            <w:vAlign w:val="center"/>
            <w:hideMark/>
          </w:tcPr>
          <w:p w14:paraId="0D269442" w14:textId="77777777" w:rsidR="00AF2963" w:rsidRPr="00EE0A6F" w:rsidRDefault="00AF2963" w:rsidP="00A22DEE">
            <w:pPr>
              <w:jc w:val="right"/>
              <w:rPr>
                <w:rFonts w:eastAsia="Times New Roman"/>
                <w:i/>
                <w:sz w:val="16"/>
                <w:szCs w:val="16"/>
              </w:rPr>
            </w:pPr>
            <w:r w:rsidRPr="00EE0A6F">
              <w:rPr>
                <w:rFonts w:eastAsia="Times New Roman"/>
                <w:i/>
                <w:sz w:val="16"/>
                <w:szCs w:val="16"/>
              </w:rPr>
              <w:t>91 241,1</w:t>
            </w:r>
          </w:p>
        </w:tc>
        <w:tc>
          <w:tcPr>
            <w:tcW w:w="485" w:type="pct"/>
            <w:tcBorders>
              <w:top w:val="nil"/>
              <w:left w:val="nil"/>
              <w:bottom w:val="single" w:sz="4" w:space="0" w:color="auto"/>
              <w:right w:val="single" w:sz="4" w:space="0" w:color="auto"/>
            </w:tcBorders>
            <w:shd w:val="clear" w:color="auto" w:fill="auto"/>
            <w:noWrap/>
            <w:vAlign w:val="center"/>
            <w:hideMark/>
          </w:tcPr>
          <w:p w14:paraId="1C126A71" w14:textId="77777777" w:rsidR="00AF2963" w:rsidRPr="00EE0A6F" w:rsidRDefault="00AF2963" w:rsidP="00A22DEE">
            <w:pPr>
              <w:jc w:val="right"/>
              <w:rPr>
                <w:rFonts w:eastAsia="Times New Roman"/>
                <w:i/>
                <w:sz w:val="16"/>
                <w:szCs w:val="16"/>
              </w:rPr>
            </w:pPr>
            <w:r w:rsidRPr="00EE0A6F">
              <w:rPr>
                <w:rFonts w:eastAsia="Times New Roman"/>
                <w:i/>
                <w:sz w:val="16"/>
                <w:szCs w:val="16"/>
              </w:rPr>
              <w:t>93 451,2</w:t>
            </w:r>
          </w:p>
        </w:tc>
        <w:tc>
          <w:tcPr>
            <w:tcW w:w="498" w:type="pct"/>
            <w:tcBorders>
              <w:top w:val="nil"/>
              <w:left w:val="nil"/>
              <w:bottom w:val="single" w:sz="4" w:space="0" w:color="auto"/>
              <w:right w:val="single" w:sz="4" w:space="0" w:color="auto"/>
            </w:tcBorders>
            <w:shd w:val="clear" w:color="auto" w:fill="auto"/>
            <w:noWrap/>
            <w:vAlign w:val="center"/>
            <w:hideMark/>
          </w:tcPr>
          <w:p w14:paraId="098A28F3" w14:textId="77777777" w:rsidR="00AF2963" w:rsidRPr="00EE0A6F" w:rsidRDefault="00AF2963" w:rsidP="00A22DEE">
            <w:pPr>
              <w:jc w:val="right"/>
              <w:rPr>
                <w:rFonts w:eastAsia="Times New Roman"/>
                <w:i/>
                <w:sz w:val="16"/>
                <w:szCs w:val="16"/>
              </w:rPr>
            </w:pPr>
            <w:r w:rsidRPr="00EE0A6F">
              <w:rPr>
                <w:rFonts w:eastAsia="Times New Roman"/>
                <w:i/>
                <w:sz w:val="16"/>
                <w:szCs w:val="16"/>
              </w:rPr>
              <w:t>67 287,8</w:t>
            </w:r>
          </w:p>
        </w:tc>
      </w:tr>
      <w:tr w:rsidR="00AF2963" w:rsidRPr="00517B83" w14:paraId="18CC2CC4"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1E364D6C"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1</w:t>
            </w:r>
            <w:r w:rsidRPr="00EE0A6F">
              <w:rPr>
                <w:rFonts w:eastAsia="Times New Roman"/>
                <w:i/>
                <w:sz w:val="16"/>
                <w:szCs w:val="16"/>
              </w:rPr>
              <w:t>.2</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4E634" w14:textId="77777777" w:rsidR="00AF2963" w:rsidRPr="00EE0A6F" w:rsidRDefault="00AF2963" w:rsidP="00A22DEE">
            <w:pPr>
              <w:rPr>
                <w:rFonts w:eastAsia="Times New Roman"/>
                <w:i/>
                <w:sz w:val="16"/>
                <w:szCs w:val="16"/>
              </w:rPr>
            </w:pPr>
            <w:r w:rsidRPr="00EE0A6F">
              <w:rPr>
                <w:rFonts w:eastAsia="Times New Roman"/>
                <w:i/>
                <w:sz w:val="16"/>
                <w:szCs w:val="16"/>
              </w:rPr>
              <w:t>Организация и проведение социально значимых мероприятий, направленных на повышение престижа семьи</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14B0" w14:textId="77777777" w:rsidR="00AF2963" w:rsidRPr="00EE0A6F" w:rsidRDefault="00AF2963" w:rsidP="00A22DEE">
            <w:pPr>
              <w:jc w:val="right"/>
              <w:rPr>
                <w:rFonts w:eastAsia="Times New Roman"/>
                <w:i/>
                <w:sz w:val="16"/>
                <w:szCs w:val="16"/>
              </w:rPr>
            </w:pPr>
            <w:r w:rsidRPr="00EE0A6F">
              <w:rPr>
                <w:rFonts w:eastAsia="Times New Roman"/>
                <w:i/>
                <w:sz w:val="16"/>
                <w:szCs w:val="16"/>
              </w:rPr>
              <w:t>1 833,2</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5576" w14:textId="77777777" w:rsidR="00AF2963" w:rsidRPr="00EE0A6F" w:rsidRDefault="00AF2963" w:rsidP="00A22DEE">
            <w:pPr>
              <w:jc w:val="right"/>
              <w:rPr>
                <w:rFonts w:eastAsia="Times New Roman"/>
                <w:i/>
                <w:sz w:val="16"/>
                <w:szCs w:val="16"/>
              </w:rPr>
            </w:pPr>
            <w:r w:rsidRPr="00EE0A6F">
              <w:rPr>
                <w:rFonts w:eastAsia="Times New Roman"/>
                <w:i/>
                <w:sz w:val="16"/>
                <w:szCs w:val="16"/>
              </w:rPr>
              <w:t>2 316,1</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928B" w14:textId="77777777" w:rsidR="00AF2963" w:rsidRPr="00EE0A6F" w:rsidRDefault="00AF2963" w:rsidP="00A22DEE">
            <w:pPr>
              <w:jc w:val="right"/>
              <w:rPr>
                <w:rFonts w:eastAsia="Times New Roman"/>
                <w:i/>
                <w:sz w:val="16"/>
                <w:szCs w:val="16"/>
              </w:rPr>
            </w:pPr>
            <w:r w:rsidRPr="00EE0A6F">
              <w:rPr>
                <w:rFonts w:eastAsia="Times New Roman"/>
                <w:i/>
                <w:sz w:val="16"/>
                <w:szCs w:val="16"/>
              </w:rPr>
              <w:t>2 472,8</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C705" w14:textId="77777777" w:rsidR="00AF2963" w:rsidRPr="00EE0A6F" w:rsidRDefault="00AF2963" w:rsidP="00A22DEE">
            <w:pPr>
              <w:jc w:val="right"/>
              <w:rPr>
                <w:rFonts w:eastAsia="Times New Roman"/>
                <w:i/>
                <w:sz w:val="16"/>
                <w:szCs w:val="16"/>
              </w:rPr>
            </w:pPr>
            <w:r w:rsidRPr="00EE0A6F">
              <w:rPr>
                <w:rFonts w:eastAsia="Times New Roman"/>
                <w:i/>
                <w:sz w:val="16"/>
                <w:szCs w:val="16"/>
              </w:rPr>
              <w:t>1 951,9</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F391" w14:textId="77777777" w:rsidR="00AF2963" w:rsidRPr="00EE0A6F" w:rsidRDefault="00AF2963" w:rsidP="00A22DEE">
            <w:pPr>
              <w:jc w:val="right"/>
              <w:rPr>
                <w:rFonts w:eastAsia="Times New Roman"/>
                <w:i/>
                <w:sz w:val="16"/>
                <w:szCs w:val="16"/>
              </w:rPr>
            </w:pPr>
            <w:r w:rsidRPr="00EE0A6F">
              <w:rPr>
                <w:rFonts w:eastAsia="Times New Roman"/>
                <w:i/>
                <w:sz w:val="16"/>
                <w:szCs w:val="16"/>
              </w:rPr>
              <w:t>2 567,9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ED91E" w14:textId="77777777" w:rsidR="00AF2963" w:rsidRPr="00EE0A6F" w:rsidRDefault="00AF2963" w:rsidP="00A22DEE">
            <w:pPr>
              <w:jc w:val="right"/>
              <w:rPr>
                <w:rFonts w:eastAsia="Times New Roman"/>
                <w:i/>
                <w:sz w:val="16"/>
                <w:szCs w:val="16"/>
              </w:rPr>
            </w:pPr>
            <w:r w:rsidRPr="00EE0A6F">
              <w:rPr>
                <w:rFonts w:eastAsia="Times New Roman"/>
                <w:i/>
                <w:sz w:val="16"/>
                <w:szCs w:val="16"/>
              </w:rPr>
              <w:t>2 648,5</w:t>
            </w:r>
          </w:p>
        </w:tc>
      </w:tr>
      <w:tr w:rsidR="00AF2963" w:rsidRPr="00517B83" w14:paraId="0FFACFFD"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6BDE1F03"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1</w:t>
            </w:r>
            <w:r w:rsidRPr="00EE0A6F">
              <w:rPr>
                <w:rFonts w:eastAsia="Times New Roman"/>
                <w:i/>
                <w:sz w:val="16"/>
                <w:szCs w:val="16"/>
              </w:rPr>
              <w:t>.3</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589EB1" w14:textId="77777777" w:rsidR="00AF2963" w:rsidRPr="00EE0A6F" w:rsidRDefault="00AF2963" w:rsidP="00A22DEE">
            <w:pPr>
              <w:rPr>
                <w:rFonts w:eastAsia="Times New Roman"/>
                <w:i/>
                <w:sz w:val="16"/>
                <w:szCs w:val="16"/>
              </w:rPr>
            </w:pPr>
            <w:r w:rsidRPr="00EE0A6F">
              <w:rPr>
                <w:rFonts w:eastAsia="Times New Roman"/>
                <w:i/>
                <w:sz w:val="16"/>
                <w:szCs w:val="16"/>
              </w:rP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B5A8" w14:textId="77777777" w:rsidR="00AF2963" w:rsidRPr="00EE0A6F" w:rsidRDefault="00AF2963" w:rsidP="00A22DEE">
            <w:pPr>
              <w:jc w:val="right"/>
              <w:rPr>
                <w:rFonts w:eastAsia="Times New Roman"/>
                <w:i/>
                <w:sz w:val="16"/>
                <w:szCs w:val="16"/>
              </w:rPr>
            </w:pPr>
            <w:r w:rsidRPr="00EE0A6F">
              <w:rPr>
                <w:rFonts w:eastAsia="Times New Roman"/>
                <w:i/>
                <w:sz w:val="16"/>
                <w:szCs w:val="16"/>
              </w:rPr>
              <w:t>3 648,0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C133" w14:textId="77777777" w:rsidR="00AF2963" w:rsidRPr="00EE0A6F" w:rsidRDefault="00AF2963" w:rsidP="00A22DEE">
            <w:pPr>
              <w:jc w:val="right"/>
              <w:rPr>
                <w:rFonts w:eastAsia="Times New Roman"/>
                <w:i/>
                <w:sz w:val="16"/>
                <w:szCs w:val="16"/>
              </w:rPr>
            </w:pPr>
            <w:r w:rsidRPr="00EE0A6F">
              <w:rPr>
                <w:rFonts w:eastAsia="Times New Roman"/>
                <w:i/>
                <w:sz w:val="16"/>
                <w:szCs w:val="16"/>
              </w:rPr>
              <w:t>3 654,0</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B332" w14:textId="77777777" w:rsidR="00AF2963" w:rsidRPr="00EE0A6F" w:rsidRDefault="00AF2963" w:rsidP="00A22DEE">
            <w:pPr>
              <w:jc w:val="right"/>
              <w:rPr>
                <w:rFonts w:eastAsia="Times New Roman"/>
                <w:i/>
                <w:sz w:val="16"/>
                <w:szCs w:val="16"/>
              </w:rPr>
            </w:pPr>
            <w:r w:rsidRPr="00EE0A6F">
              <w:rPr>
                <w:rFonts w:eastAsia="Times New Roman"/>
                <w:i/>
                <w:sz w:val="16"/>
                <w:szCs w:val="16"/>
              </w:rPr>
              <w:t>3 654,0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04DC6" w14:textId="77777777" w:rsidR="00AF2963" w:rsidRPr="00EE0A6F" w:rsidRDefault="00AF2963" w:rsidP="00A22DEE">
            <w:pPr>
              <w:jc w:val="right"/>
              <w:rPr>
                <w:rFonts w:eastAsia="Times New Roman"/>
                <w:i/>
                <w:sz w:val="16"/>
                <w:szCs w:val="16"/>
              </w:rPr>
            </w:pPr>
            <w:r w:rsidRPr="00EE0A6F">
              <w:rPr>
                <w:rFonts w:eastAsia="Times New Roman"/>
                <w:i/>
                <w:sz w:val="16"/>
                <w:szCs w:val="16"/>
              </w:rPr>
              <w:t>3 657,4</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458C8" w14:textId="77777777" w:rsidR="00AF2963" w:rsidRPr="00EE0A6F" w:rsidRDefault="00AF2963" w:rsidP="00A22DEE">
            <w:pPr>
              <w:jc w:val="right"/>
              <w:rPr>
                <w:rFonts w:eastAsia="Times New Roman"/>
                <w:i/>
                <w:sz w:val="16"/>
                <w:szCs w:val="16"/>
              </w:rPr>
            </w:pPr>
            <w:r w:rsidRPr="00EE0A6F">
              <w:rPr>
                <w:rFonts w:eastAsia="Times New Roman"/>
                <w:i/>
                <w:sz w:val="16"/>
                <w:szCs w:val="16"/>
              </w:rPr>
              <w:t>3 657,4</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BECE" w14:textId="77777777" w:rsidR="00AF2963" w:rsidRPr="00EE0A6F" w:rsidRDefault="00AF2963" w:rsidP="00A22DEE">
            <w:pPr>
              <w:jc w:val="right"/>
              <w:rPr>
                <w:rFonts w:eastAsia="Times New Roman"/>
                <w:i/>
                <w:sz w:val="16"/>
                <w:szCs w:val="16"/>
              </w:rPr>
            </w:pPr>
            <w:r w:rsidRPr="00EE0A6F">
              <w:rPr>
                <w:rFonts w:eastAsia="Times New Roman"/>
                <w:i/>
                <w:sz w:val="16"/>
                <w:szCs w:val="16"/>
              </w:rPr>
              <w:t>3 657,4</w:t>
            </w:r>
          </w:p>
        </w:tc>
      </w:tr>
      <w:tr w:rsidR="00AF2963" w:rsidRPr="00517B83" w14:paraId="7394F92B"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2409C6A6"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1</w:t>
            </w:r>
            <w:r w:rsidRPr="00EE0A6F">
              <w:rPr>
                <w:rFonts w:eastAsia="Times New Roman"/>
                <w:i/>
                <w:sz w:val="16"/>
                <w:szCs w:val="16"/>
              </w:rPr>
              <w:t>.4</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168873" w14:textId="77777777" w:rsidR="00AF2963" w:rsidRPr="00EE0A6F" w:rsidRDefault="00AF2963" w:rsidP="00A22DEE">
            <w:pPr>
              <w:rPr>
                <w:rFonts w:eastAsia="Times New Roman"/>
                <w:i/>
                <w:sz w:val="16"/>
                <w:szCs w:val="16"/>
              </w:rPr>
            </w:pPr>
            <w:r w:rsidRPr="00EE0A6F">
              <w:rPr>
                <w:rFonts w:eastAsia="Times New Roman"/>
                <w:i/>
                <w:sz w:val="16"/>
                <w:szCs w:val="16"/>
              </w:rPr>
              <w:t>Организация и проведение мероприятий для граждан старшего поколения</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D7BD1" w14:textId="77777777" w:rsidR="00AF2963" w:rsidRPr="00EE0A6F" w:rsidRDefault="00AF2963" w:rsidP="00A22DEE">
            <w:pPr>
              <w:jc w:val="right"/>
              <w:rPr>
                <w:rFonts w:eastAsia="Times New Roman"/>
                <w:i/>
                <w:sz w:val="16"/>
                <w:szCs w:val="16"/>
              </w:rPr>
            </w:pPr>
            <w:r w:rsidRPr="00EE0A6F">
              <w:rPr>
                <w:rFonts w:eastAsia="Times New Roman"/>
                <w:i/>
                <w:sz w:val="16"/>
                <w:szCs w:val="16"/>
              </w:rPr>
              <w:t>1 259,4</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EB2C" w14:textId="77777777" w:rsidR="00AF2963" w:rsidRPr="00EE0A6F" w:rsidRDefault="00AF2963" w:rsidP="00A22DEE">
            <w:pPr>
              <w:jc w:val="right"/>
              <w:rPr>
                <w:rFonts w:eastAsia="Times New Roman"/>
                <w:i/>
                <w:sz w:val="16"/>
                <w:szCs w:val="16"/>
              </w:rPr>
            </w:pPr>
            <w:r w:rsidRPr="00EE0A6F">
              <w:rPr>
                <w:rFonts w:eastAsia="Times New Roman"/>
                <w:i/>
                <w:sz w:val="16"/>
                <w:szCs w:val="16"/>
              </w:rPr>
              <w:t>2 285,8</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1E68E" w14:textId="77777777" w:rsidR="00AF2963" w:rsidRPr="00EE0A6F" w:rsidRDefault="00AF2963" w:rsidP="00A22DEE">
            <w:pPr>
              <w:jc w:val="right"/>
              <w:rPr>
                <w:rFonts w:eastAsia="Times New Roman"/>
                <w:i/>
                <w:sz w:val="16"/>
                <w:szCs w:val="16"/>
              </w:rPr>
            </w:pPr>
            <w:r w:rsidRPr="00EE0A6F">
              <w:rPr>
                <w:rFonts w:eastAsia="Times New Roman"/>
                <w:i/>
                <w:sz w:val="16"/>
                <w:szCs w:val="16"/>
              </w:rPr>
              <w:t>2 291,8</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9AE4" w14:textId="77777777" w:rsidR="00AF2963" w:rsidRPr="00EE0A6F" w:rsidRDefault="00AF2963" w:rsidP="00A22DEE">
            <w:pPr>
              <w:jc w:val="right"/>
              <w:rPr>
                <w:rFonts w:eastAsia="Times New Roman"/>
                <w:i/>
                <w:sz w:val="16"/>
                <w:szCs w:val="16"/>
              </w:rPr>
            </w:pPr>
            <w:r w:rsidRPr="00EE0A6F">
              <w:rPr>
                <w:rFonts w:eastAsia="Times New Roman"/>
                <w:i/>
                <w:sz w:val="16"/>
                <w:szCs w:val="16"/>
              </w:rPr>
              <w:t>1 637,4</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1DB4" w14:textId="77777777" w:rsidR="00AF2963" w:rsidRPr="00EE0A6F" w:rsidRDefault="00AF2963" w:rsidP="00A22DEE">
            <w:pPr>
              <w:jc w:val="right"/>
              <w:rPr>
                <w:rFonts w:eastAsia="Times New Roman"/>
                <w:i/>
                <w:sz w:val="16"/>
                <w:szCs w:val="16"/>
              </w:rPr>
            </w:pPr>
            <w:r w:rsidRPr="00EE0A6F">
              <w:rPr>
                <w:rFonts w:eastAsia="Times New Roman"/>
                <w:i/>
                <w:sz w:val="16"/>
                <w:szCs w:val="16"/>
              </w:rPr>
              <w:t>2 628,5</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6C6A" w14:textId="77777777" w:rsidR="00AF2963" w:rsidRPr="00EE0A6F" w:rsidRDefault="00AF2963" w:rsidP="00A22DEE">
            <w:pPr>
              <w:jc w:val="right"/>
              <w:rPr>
                <w:rFonts w:eastAsia="Times New Roman"/>
                <w:i/>
                <w:sz w:val="16"/>
                <w:szCs w:val="16"/>
              </w:rPr>
            </w:pPr>
            <w:r w:rsidRPr="00EE0A6F">
              <w:rPr>
                <w:rFonts w:eastAsia="Times New Roman"/>
                <w:i/>
                <w:sz w:val="16"/>
                <w:szCs w:val="16"/>
              </w:rPr>
              <w:t>2 622,9</w:t>
            </w:r>
          </w:p>
        </w:tc>
      </w:tr>
      <w:tr w:rsidR="00AF2963" w:rsidRPr="00517B83" w14:paraId="2D05BDA8"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3527DE95"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1</w:t>
            </w:r>
            <w:r w:rsidRPr="00EE0A6F">
              <w:rPr>
                <w:rFonts w:eastAsia="Times New Roman"/>
                <w:i/>
                <w:sz w:val="16"/>
                <w:szCs w:val="16"/>
              </w:rPr>
              <w:t>.5</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2CCA0" w14:textId="77777777" w:rsidR="00AF2963" w:rsidRPr="00EE0A6F" w:rsidRDefault="00AF2963" w:rsidP="00A22DEE">
            <w:pPr>
              <w:rPr>
                <w:rFonts w:eastAsia="Times New Roman"/>
                <w:i/>
                <w:sz w:val="16"/>
                <w:szCs w:val="16"/>
              </w:rPr>
            </w:pPr>
            <w:r w:rsidRPr="00EE0A6F">
              <w:rPr>
                <w:rFonts w:eastAsia="Times New Roman"/>
                <w:i/>
                <w:sz w:val="16"/>
                <w:szCs w:val="16"/>
              </w:rPr>
              <w:t>Организация и проведение мероприятий для инвалидов</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EF70" w14:textId="77777777" w:rsidR="00AF2963" w:rsidRPr="00EE0A6F" w:rsidRDefault="00AF2963" w:rsidP="00A22DEE">
            <w:pPr>
              <w:jc w:val="right"/>
              <w:rPr>
                <w:rFonts w:eastAsia="Times New Roman"/>
                <w:i/>
                <w:sz w:val="16"/>
                <w:szCs w:val="16"/>
              </w:rPr>
            </w:pPr>
            <w:r w:rsidRPr="00EE0A6F">
              <w:rPr>
                <w:rFonts w:eastAsia="Times New Roman"/>
                <w:i/>
                <w:sz w:val="16"/>
                <w:szCs w:val="16"/>
              </w:rPr>
              <w:t>1 776,4</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E894F" w14:textId="77777777" w:rsidR="00AF2963" w:rsidRPr="00EE0A6F" w:rsidRDefault="00AF2963" w:rsidP="00A22DEE">
            <w:pPr>
              <w:jc w:val="right"/>
              <w:rPr>
                <w:rFonts w:eastAsia="Times New Roman"/>
                <w:i/>
                <w:sz w:val="16"/>
                <w:szCs w:val="16"/>
              </w:rPr>
            </w:pPr>
            <w:r w:rsidRPr="00EE0A6F">
              <w:rPr>
                <w:rFonts w:eastAsia="Times New Roman"/>
                <w:i/>
                <w:sz w:val="16"/>
                <w:szCs w:val="16"/>
              </w:rPr>
              <w:t>1 576,8</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66BA6" w14:textId="77777777" w:rsidR="00AF2963" w:rsidRPr="00EE0A6F" w:rsidRDefault="00AF2963" w:rsidP="00A22DEE">
            <w:pPr>
              <w:jc w:val="right"/>
              <w:rPr>
                <w:rFonts w:eastAsia="Times New Roman"/>
                <w:i/>
                <w:sz w:val="16"/>
                <w:szCs w:val="16"/>
              </w:rPr>
            </w:pPr>
            <w:r w:rsidRPr="00EE0A6F">
              <w:rPr>
                <w:rFonts w:eastAsia="Times New Roman"/>
                <w:i/>
                <w:sz w:val="16"/>
                <w:szCs w:val="16"/>
              </w:rPr>
              <w:t>3 576,8</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91E0" w14:textId="77777777" w:rsidR="00AF2963" w:rsidRPr="00EE0A6F" w:rsidRDefault="00AF2963" w:rsidP="00A22DEE">
            <w:pPr>
              <w:jc w:val="right"/>
              <w:rPr>
                <w:rFonts w:eastAsia="Times New Roman"/>
                <w:i/>
                <w:sz w:val="16"/>
                <w:szCs w:val="16"/>
              </w:rPr>
            </w:pPr>
            <w:r w:rsidRPr="00EE0A6F">
              <w:rPr>
                <w:rFonts w:eastAsia="Times New Roman"/>
                <w:i/>
                <w:sz w:val="16"/>
                <w:szCs w:val="16"/>
              </w:rPr>
              <w:t>2 050,7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1EA9" w14:textId="77777777" w:rsidR="00AF2963" w:rsidRPr="00EE0A6F" w:rsidRDefault="00AF2963" w:rsidP="00A22DEE">
            <w:pPr>
              <w:jc w:val="right"/>
              <w:rPr>
                <w:rFonts w:eastAsia="Times New Roman"/>
                <w:i/>
                <w:sz w:val="16"/>
                <w:szCs w:val="16"/>
              </w:rPr>
            </w:pPr>
            <w:r w:rsidRPr="00EE0A6F">
              <w:rPr>
                <w:rFonts w:eastAsia="Times New Roman"/>
                <w:i/>
                <w:sz w:val="16"/>
                <w:szCs w:val="16"/>
              </w:rPr>
              <w:t>2 670,0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FC87" w14:textId="77777777" w:rsidR="00AF2963" w:rsidRPr="00EE0A6F" w:rsidRDefault="00AF2963" w:rsidP="00A22DEE">
            <w:pPr>
              <w:jc w:val="right"/>
              <w:rPr>
                <w:rFonts w:eastAsia="Times New Roman"/>
                <w:i/>
                <w:sz w:val="16"/>
                <w:szCs w:val="16"/>
              </w:rPr>
            </w:pPr>
            <w:r w:rsidRPr="00EE0A6F">
              <w:rPr>
                <w:rFonts w:eastAsia="Times New Roman"/>
                <w:i/>
                <w:sz w:val="16"/>
                <w:szCs w:val="16"/>
              </w:rPr>
              <w:t>2 672,3</w:t>
            </w:r>
          </w:p>
        </w:tc>
      </w:tr>
      <w:tr w:rsidR="00AF2963" w:rsidRPr="00517B83" w14:paraId="48A9AF62"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50499E30" w14:textId="77777777" w:rsidR="00AF2963" w:rsidRPr="00EE0A6F" w:rsidRDefault="00AF2963" w:rsidP="00A22DEE">
            <w:pPr>
              <w:jc w:val="center"/>
              <w:rPr>
                <w:rFonts w:eastAsia="Times New Roman"/>
                <w:sz w:val="16"/>
                <w:szCs w:val="16"/>
                <w:lang w:val="en-US"/>
              </w:rPr>
            </w:pPr>
            <w:r w:rsidRPr="00EE0A6F">
              <w:rPr>
                <w:rFonts w:eastAsia="Times New Roman"/>
                <w:sz w:val="16"/>
                <w:szCs w:val="16"/>
                <w:lang w:val="en-US"/>
              </w:rPr>
              <w:t>2</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466E35" w14:textId="77777777" w:rsidR="00AF2963" w:rsidRPr="00EE0A6F" w:rsidRDefault="00AF2963" w:rsidP="00A22DEE">
            <w:pPr>
              <w:rPr>
                <w:rFonts w:eastAsia="Times New Roman"/>
                <w:sz w:val="16"/>
                <w:szCs w:val="16"/>
              </w:rPr>
            </w:pPr>
            <w:r w:rsidRPr="00EE0A6F">
              <w:rPr>
                <w:rFonts w:eastAsia="Times New Roman"/>
                <w:sz w:val="16"/>
                <w:szCs w:val="16"/>
              </w:rP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 и инвалидов, 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A7C5"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6F31A"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11AD" w14:textId="77777777" w:rsidR="00AF2963" w:rsidRPr="00EE0A6F" w:rsidRDefault="00AF2963" w:rsidP="00A22DEE">
            <w:pPr>
              <w:jc w:val="center"/>
              <w:rPr>
                <w:rFonts w:eastAsia="Times New Roman"/>
                <w:sz w:val="16"/>
                <w:szCs w:val="16"/>
              </w:rPr>
            </w:pPr>
            <w:r w:rsidRPr="00EE0A6F">
              <w:rPr>
                <w:rFonts w:eastAsia="Times New Roman"/>
                <w:sz w:val="16"/>
                <w:szCs w:val="16"/>
              </w:rPr>
              <w:t>х</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DC89" w14:textId="77777777" w:rsidR="00AF2963" w:rsidRPr="00EE0A6F" w:rsidRDefault="00AF2963" w:rsidP="00A22DEE">
            <w:pPr>
              <w:jc w:val="right"/>
              <w:rPr>
                <w:rFonts w:eastAsia="Times New Roman"/>
                <w:sz w:val="16"/>
                <w:szCs w:val="16"/>
              </w:rPr>
            </w:pPr>
            <w:r w:rsidRPr="00EE0A6F">
              <w:rPr>
                <w:rFonts w:eastAsia="Times New Roman"/>
                <w:sz w:val="16"/>
                <w:szCs w:val="16"/>
              </w:rPr>
              <w:t>3 200,0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4091" w14:textId="77777777" w:rsidR="00AF2963" w:rsidRPr="00EE0A6F" w:rsidRDefault="00AF2963" w:rsidP="00A22DEE">
            <w:pPr>
              <w:jc w:val="right"/>
              <w:rPr>
                <w:rFonts w:eastAsia="Times New Roman"/>
                <w:sz w:val="16"/>
                <w:szCs w:val="16"/>
              </w:rPr>
            </w:pPr>
            <w:r w:rsidRPr="00EE0A6F">
              <w:rPr>
                <w:rFonts w:eastAsia="Times New Roman"/>
                <w:sz w:val="16"/>
                <w:szCs w:val="16"/>
              </w:rPr>
              <w:t>3 438,0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01D9" w14:textId="77777777" w:rsidR="00AF2963" w:rsidRPr="00EE0A6F" w:rsidRDefault="00AF2963" w:rsidP="00A22DEE">
            <w:pPr>
              <w:jc w:val="right"/>
              <w:rPr>
                <w:rFonts w:eastAsia="Times New Roman"/>
                <w:sz w:val="16"/>
                <w:szCs w:val="16"/>
              </w:rPr>
            </w:pPr>
            <w:r w:rsidRPr="00EE0A6F">
              <w:rPr>
                <w:rFonts w:eastAsia="Times New Roman"/>
                <w:sz w:val="16"/>
                <w:szCs w:val="16"/>
              </w:rPr>
              <w:t>3 441,6</w:t>
            </w:r>
          </w:p>
        </w:tc>
      </w:tr>
      <w:tr w:rsidR="00AF2963" w:rsidRPr="00517B83" w14:paraId="1BA2F110" w14:textId="77777777" w:rsidTr="00E57A04">
        <w:trPr>
          <w:trHeight w:val="20"/>
        </w:trPr>
        <w:tc>
          <w:tcPr>
            <w:tcW w:w="219" w:type="pct"/>
            <w:tcBorders>
              <w:top w:val="single" w:sz="4" w:space="0" w:color="auto"/>
              <w:left w:val="single" w:sz="4" w:space="0" w:color="auto"/>
              <w:bottom w:val="single" w:sz="4" w:space="0" w:color="auto"/>
              <w:right w:val="single" w:sz="4" w:space="0" w:color="auto"/>
            </w:tcBorders>
            <w:shd w:val="clear" w:color="000000" w:fill="FFFFFF"/>
            <w:vAlign w:val="center"/>
          </w:tcPr>
          <w:p w14:paraId="30BA1C5E"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2</w:t>
            </w:r>
            <w:r w:rsidRPr="00EE0A6F">
              <w:rPr>
                <w:rFonts w:eastAsia="Times New Roman"/>
                <w:i/>
                <w:sz w:val="16"/>
                <w:szCs w:val="16"/>
              </w:rPr>
              <w:t>.1</w:t>
            </w:r>
          </w:p>
        </w:tc>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F0CD9" w14:textId="77777777" w:rsidR="00AF2963" w:rsidRPr="00EE0A6F" w:rsidRDefault="00AF2963" w:rsidP="00A22DEE">
            <w:pPr>
              <w:rPr>
                <w:rFonts w:eastAsia="Times New Roman"/>
                <w:i/>
                <w:sz w:val="16"/>
                <w:szCs w:val="16"/>
              </w:rPr>
            </w:pPr>
            <w:r w:rsidRPr="00EE0A6F">
              <w:rPr>
                <w:rFonts w:eastAsia="Times New Roman"/>
                <w:i/>
                <w:sz w:val="16"/>
                <w:szCs w:val="16"/>
              </w:rP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DFCE4B4" w14:textId="77777777" w:rsidR="00AF2963" w:rsidRPr="00EE0A6F" w:rsidRDefault="00AF2963" w:rsidP="00A22DEE">
            <w:pPr>
              <w:jc w:val="right"/>
              <w:rPr>
                <w:rFonts w:eastAsia="Times New Roman"/>
                <w:i/>
                <w:sz w:val="16"/>
                <w:szCs w:val="16"/>
              </w:rPr>
            </w:pPr>
            <w:r w:rsidRPr="00EE0A6F">
              <w:rPr>
                <w:rFonts w:eastAsia="Times New Roman"/>
                <w:i/>
                <w:sz w:val="16"/>
                <w:szCs w:val="16"/>
              </w:rPr>
              <w:t>1 280,0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9DEC19A" w14:textId="77777777" w:rsidR="00AF2963" w:rsidRPr="00EE0A6F" w:rsidRDefault="00AF2963" w:rsidP="00A22DEE">
            <w:pPr>
              <w:jc w:val="right"/>
              <w:rPr>
                <w:rFonts w:eastAsia="Times New Roman"/>
                <w:i/>
                <w:sz w:val="16"/>
                <w:szCs w:val="16"/>
              </w:rPr>
            </w:pPr>
            <w:r w:rsidRPr="00EE0A6F">
              <w:rPr>
                <w:rFonts w:eastAsia="Times New Roman"/>
                <w:i/>
                <w:sz w:val="16"/>
                <w:szCs w:val="16"/>
              </w:rPr>
              <w:t>1 280,0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21B626A9" w14:textId="77777777" w:rsidR="00AF2963" w:rsidRPr="00EE0A6F" w:rsidRDefault="00AF2963" w:rsidP="00A22DEE">
            <w:pPr>
              <w:jc w:val="right"/>
              <w:rPr>
                <w:rFonts w:eastAsia="Times New Roman"/>
                <w:i/>
                <w:sz w:val="16"/>
                <w:szCs w:val="16"/>
              </w:rPr>
            </w:pPr>
            <w:r w:rsidRPr="00EE0A6F">
              <w:rPr>
                <w:rFonts w:eastAsia="Times New Roman"/>
                <w:i/>
                <w:sz w:val="16"/>
                <w:szCs w:val="16"/>
              </w:rPr>
              <w:t>1 280,0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3F5E295" w14:textId="77777777" w:rsidR="00AF2963" w:rsidRPr="00EE0A6F" w:rsidRDefault="00AF2963" w:rsidP="00A22DEE">
            <w:pPr>
              <w:jc w:val="right"/>
              <w:rPr>
                <w:rFonts w:eastAsia="Times New Roman"/>
                <w:i/>
                <w:sz w:val="16"/>
                <w:szCs w:val="16"/>
              </w:rPr>
            </w:pPr>
            <w:r w:rsidRPr="00EE0A6F">
              <w:rPr>
                <w:rFonts w:eastAsia="Times New Roman"/>
                <w:i/>
                <w:sz w:val="16"/>
                <w:szCs w:val="16"/>
              </w:rPr>
              <w:t>1 400,0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14:paraId="6B024904" w14:textId="77777777" w:rsidR="00AF2963" w:rsidRPr="00EE0A6F" w:rsidRDefault="00AF2963" w:rsidP="00A22DEE">
            <w:pPr>
              <w:jc w:val="right"/>
              <w:rPr>
                <w:rFonts w:eastAsia="Times New Roman"/>
                <w:i/>
                <w:sz w:val="16"/>
                <w:szCs w:val="16"/>
              </w:rPr>
            </w:pPr>
            <w:r w:rsidRPr="00EE0A6F">
              <w:rPr>
                <w:rFonts w:eastAsia="Times New Roman"/>
                <w:i/>
                <w:sz w:val="16"/>
                <w:szCs w:val="16"/>
              </w:rPr>
              <w:t>1 438,0</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51B804F4" w14:textId="77777777" w:rsidR="00AF2963" w:rsidRPr="00EE0A6F" w:rsidRDefault="00AF2963" w:rsidP="00A22DEE">
            <w:pPr>
              <w:jc w:val="right"/>
              <w:rPr>
                <w:rFonts w:eastAsia="Times New Roman"/>
                <w:i/>
                <w:sz w:val="16"/>
                <w:szCs w:val="16"/>
              </w:rPr>
            </w:pPr>
            <w:r w:rsidRPr="00EE0A6F">
              <w:rPr>
                <w:rFonts w:eastAsia="Times New Roman"/>
                <w:i/>
                <w:sz w:val="16"/>
                <w:szCs w:val="16"/>
              </w:rPr>
              <w:t>1 441,6</w:t>
            </w:r>
          </w:p>
        </w:tc>
      </w:tr>
      <w:tr w:rsidR="00AF2963" w:rsidRPr="00517B83" w14:paraId="72D5EC01" w14:textId="77777777" w:rsidTr="00E57A04">
        <w:trPr>
          <w:trHeight w:val="20"/>
        </w:trPr>
        <w:tc>
          <w:tcPr>
            <w:tcW w:w="219" w:type="pct"/>
            <w:tcBorders>
              <w:top w:val="nil"/>
              <w:left w:val="single" w:sz="4" w:space="0" w:color="auto"/>
              <w:bottom w:val="single" w:sz="4" w:space="0" w:color="auto"/>
              <w:right w:val="single" w:sz="4" w:space="0" w:color="auto"/>
            </w:tcBorders>
            <w:shd w:val="clear" w:color="000000" w:fill="FFFFFF"/>
            <w:vAlign w:val="center"/>
          </w:tcPr>
          <w:p w14:paraId="5506C648" w14:textId="77777777" w:rsidR="00AF2963" w:rsidRPr="00EE0A6F" w:rsidRDefault="00AF2963" w:rsidP="00A22DEE">
            <w:pPr>
              <w:jc w:val="center"/>
              <w:rPr>
                <w:rFonts w:eastAsia="Times New Roman"/>
                <w:i/>
                <w:sz w:val="16"/>
                <w:szCs w:val="16"/>
              </w:rPr>
            </w:pPr>
            <w:r w:rsidRPr="00EE0A6F">
              <w:rPr>
                <w:rFonts w:eastAsia="Times New Roman"/>
                <w:i/>
                <w:sz w:val="16"/>
                <w:szCs w:val="16"/>
                <w:lang w:val="en-US"/>
              </w:rPr>
              <w:t>2</w:t>
            </w:r>
            <w:r w:rsidRPr="00EE0A6F">
              <w:rPr>
                <w:rFonts w:eastAsia="Times New Roman"/>
                <w:i/>
                <w:sz w:val="16"/>
                <w:szCs w:val="16"/>
              </w:rPr>
              <w:t>.2</w:t>
            </w:r>
          </w:p>
        </w:tc>
        <w:tc>
          <w:tcPr>
            <w:tcW w:w="1911" w:type="pct"/>
            <w:tcBorders>
              <w:top w:val="nil"/>
              <w:left w:val="single" w:sz="4" w:space="0" w:color="auto"/>
              <w:bottom w:val="single" w:sz="4" w:space="0" w:color="auto"/>
              <w:right w:val="single" w:sz="4" w:space="0" w:color="auto"/>
            </w:tcBorders>
            <w:shd w:val="clear" w:color="000000" w:fill="FFFFFF"/>
            <w:vAlign w:val="center"/>
            <w:hideMark/>
          </w:tcPr>
          <w:p w14:paraId="7FF19F54" w14:textId="77777777" w:rsidR="00AF2963" w:rsidRPr="00EE0A6F" w:rsidRDefault="00AF2963" w:rsidP="00A22DEE">
            <w:pPr>
              <w:ind w:right="7"/>
              <w:rPr>
                <w:rFonts w:eastAsia="Times New Roman"/>
                <w:i/>
                <w:sz w:val="16"/>
                <w:szCs w:val="16"/>
              </w:rPr>
            </w:pPr>
            <w:r w:rsidRPr="00EE0A6F">
              <w:rPr>
                <w:rFonts w:eastAsia="Times New Roman"/>
                <w:i/>
                <w:sz w:val="16"/>
                <w:szCs w:val="16"/>
              </w:rP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481" w:type="pct"/>
            <w:tcBorders>
              <w:top w:val="nil"/>
              <w:left w:val="nil"/>
              <w:bottom w:val="single" w:sz="4" w:space="0" w:color="auto"/>
              <w:right w:val="single" w:sz="4" w:space="0" w:color="auto"/>
            </w:tcBorders>
            <w:shd w:val="clear" w:color="auto" w:fill="auto"/>
            <w:noWrap/>
            <w:vAlign w:val="center"/>
            <w:hideMark/>
          </w:tcPr>
          <w:p w14:paraId="737A5E49" w14:textId="77777777" w:rsidR="00AF2963" w:rsidRPr="00EE0A6F" w:rsidRDefault="00AF2963" w:rsidP="00A22DEE">
            <w:pPr>
              <w:jc w:val="right"/>
              <w:rPr>
                <w:rFonts w:eastAsia="Times New Roman"/>
                <w:i/>
                <w:sz w:val="16"/>
                <w:szCs w:val="16"/>
              </w:rPr>
            </w:pPr>
            <w:r w:rsidRPr="00EE0A6F">
              <w:rPr>
                <w:rFonts w:eastAsia="Times New Roman"/>
                <w:i/>
                <w:sz w:val="16"/>
                <w:szCs w:val="16"/>
              </w:rPr>
              <w:t>2 000,0</w:t>
            </w:r>
          </w:p>
        </w:tc>
        <w:tc>
          <w:tcPr>
            <w:tcW w:w="481" w:type="pct"/>
            <w:tcBorders>
              <w:top w:val="nil"/>
              <w:left w:val="nil"/>
              <w:bottom w:val="single" w:sz="4" w:space="0" w:color="auto"/>
              <w:right w:val="single" w:sz="4" w:space="0" w:color="auto"/>
            </w:tcBorders>
            <w:shd w:val="clear" w:color="auto" w:fill="auto"/>
            <w:noWrap/>
            <w:vAlign w:val="center"/>
            <w:hideMark/>
          </w:tcPr>
          <w:p w14:paraId="388011A1" w14:textId="77777777" w:rsidR="00AF2963" w:rsidRPr="00EE0A6F" w:rsidRDefault="00AF2963" w:rsidP="00A22DEE">
            <w:pPr>
              <w:jc w:val="right"/>
              <w:rPr>
                <w:rFonts w:eastAsia="Times New Roman"/>
                <w:i/>
                <w:sz w:val="16"/>
                <w:szCs w:val="16"/>
              </w:rPr>
            </w:pPr>
            <w:r w:rsidRPr="00EE0A6F">
              <w:rPr>
                <w:rFonts w:eastAsia="Times New Roman"/>
                <w:i/>
                <w:sz w:val="16"/>
                <w:szCs w:val="16"/>
              </w:rPr>
              <w:t>2 000,0</w:t>
            </w:r>
          </w:p>
        </w:tc>
        <w:tc>
          <w:tcPr>
            <w:tcW w:w="481" w:type="pct"/>
            <w:tcBorders>
              <w:top w:val="nil"/>
              <w:left w:val="nil"/>
              <w:bottom w:val="single" w:sz="4" w:space="0" w:color="auto"/>
              <w:right w:val="single" w:sz="4" w:space="0" w:color="auto"/>
            </w:tcBorders>
            <w:shd w:val="clear" w:color="auto" w:fill="auto"/>
            <w:noWrap/>
            <w:vAlign w:val="center"/>
            <w:hideMark/>
          </w:tcPr>
          <w:p w14:paraId="243111C0" w14:textId="77777777" w:rsidR="00AF2963" w:rsidRPr="00EE0A6F" w:rsidRDefault="00AF2963" w:rsidP="00A22DEE">
            <w:pPr>
              <w:jc w:val="right"/>
              <w:rPr>
                <w:rFonts w:eastAsia="Times New Roman"/>
                <w:i/>
                <w:sz w:val="16"/>
                <w:szCs w:val="16"/>
              </w:rPr>
            </w:pPr>
            <w:r w:rsidRPr="00EE0A6F">
              <w:rPr>
                <w:rFonts w:eastAsia="Times New Roman"/>
                <w:i/>
                <w:sz w:val="16"/>
                <w:szCs w:val="16"/>
              </w:rPr>
              <w:t>2 000,0</w:t>
            </w:r>
          </w:p>
        </w:tc>
        <w:tc>
          <w:tcPr>
            <w:tcW w:w="444" w:type="pct"/>
            <w:tcBorders>
              <w:top w:val="nil"/>
              <w:left w:val="nil"/>
              <w:bottom w:val="single" w:sz="4" w:space="0" w:color="auto"/>
              <w:right w:val="single" w:sz="4" w:space="0" w:color="auto"/>
            </w:tcBorders>
            <w:shd w:val="clear" w:color="auto" w:fill="auto"/>
            <w:noWrap/>
            <w:vAlign w:val="center"/>
            <w:hideMark/>
          </w:tcPr>
          <w:p w14:paraId="0982B870" w14:textId="77777777" w:rsidR="00AF2963" w:rsidRPr="00EE0A6F" w:rsidRDefault="00AF2963" w:rsidP="00A22DEE">
            <w:pPr>
              <w:jc w:val="right"/>
              <w:rPr>
                <w:rFonts w:eastAsia="Times New Roman"/>
                <w:i/>
                <w:sz w:val="16"/>
                <w:szCs w:val="16"/>
              </w:rPr>
            </w:pPr>
            <w:r w:rsidRPr="00EE0A6F">
              <w:rPr>
                <w:rFonts w:eastAsia="Times New Roman"/>
                <w:i/>
                <w:sz w:val="16"/>
                <w:szCs w:val="16"/>
              </w:rPr>
              <w:t>1 800,0</w:t>
            </w:r>
          </w:p>
        </w:tc>
        <w:tc>
          <w:tcPr>
            <w:tcW w:w="485" w:type="pct"/>
            <w:tcBorders>
              <w:top w:val="nil"/>
              <w:left w:val="nil"/>
              <w:bottom w:val="single" w:sz="4" w:space="0" w:color="auto"/>
              <w:right w:val="single" w:sz="4" w:space="0" w:color="auto"/>
            </w:tcBorders>
            <w:shd w:val="clear" w:color="auto" w:fill="auto"/>
            <w:noWrap/>
            <w:vAlign w:val="center"/>
            <w:hideMark/>
          </w:tcPr>
          <w:p w14:paraId="76EA5150" w14:textId="77777777" w:rsidR="00AF2963" w:rsidRPr="00EE0A6F" w:rsidRDefault="00AF2963" w:rsidP="00A22DEE">
            <w:pPr>
              <w:jc w:val="right"/>
              <w:rPr>
                <w:rFonts w:eastAsia="Times New Roman"/>
                <w:i/>
                <w:sz w:val="16"/>
                <w:szCs w:val="16"/>
              </w:rPr>
            </w:pPr>
            <w:r w:rsidRPr="00EE0A6F">
              <w:rPr>
                <w:rFonts w:eastAsia="Times New Roman"/>
                <w:i/>
                <w:sz w:val="16"/>
                <w:szCs w:val="16"/>
              </w:rPr>
              <w:t>2 000,0</w:t>
            </w:r>
          </w:p>
        </w:tc>
        <w:tc>
          <w:tcPr>
            <w:tcW w:w="498" w:type="pct"/>
            <w:tcBorders>
              <w:top w:val="nil"/>
              <w:left w:val="nil"/>
              <w:bottom w:val="single" w:sz="4" w:space="0" w:color="auto"/>
              <w:right w:val="single" w:sz="4" w:space="0" w:color="auto"/>
            </w:tcBorders>
            <w:shd w:val="clear" w:color="auto" w:fill="auto"/>
            <w:noWrap/>
            <w:vAlign w:val="center"/>
            <w:hideMark/>
          </w:tcPr>
          <w:p w14:paraId="163E65D9" w14:textId="77777777" w:rsidR="00AF2963" w:rsidRPr="00EE0A6F" w:rsidRDefault="00AF2963" w:rsidP="00A22DEE">
            <w:pPr>
              <w:jc w:val="right"/>
              <w:rPr>
                <w:rFonts w:eastAsia="Times New Roman"/>
                <w:i/>
                <w:sz w:val="16"/>
                <w:szCs w:val="16"/>
              </w:rPr>
            </w:pPr>
            <w:r w:rsidRPr="00EE0A6F">
              <w:rPr>
                <w:rFonts w:eastAsia="Times New Roman"/>
                <w:i/>
                <w:sz w:val="16"/>
                <w:szCs w:val="16"/>
              </w:rPr>
              <w:t>2 000,0</w:t>
            </w:r>
          </w:p>
        </w:tc>
      </w:tr>
      <w:tr w:rsidR="00AF2963" w:rsidRPr="00517B83" w14:paraId="7CC54335" w14:textId="77777777" w:rsidTr="00E57A04">
        <w:trPr>
          <w:trHeight w:val="20"/>
        </w:trPr>
        <w:tc>
          <w:tcPr>
            <w:tcW w:w="219" w:type="pct"/>
            <w:tcBorders>
              <w:top w:val="nil"/>
              <w:left w:val="single" w:sz="4" w:space="0" w:color="auto"/>
              <w:bottom w:val="single" w:sz="4" w:space="0" w:color="auto"/>
              <w:right w:val="single" w:sz="4" w:space="0" w:color="auto"/>
            </w:tcBorders>
            <w:shd w:val="clear" w:color="000000" w:fill="FFFFFF"/>
            <w:vAlign w:val="center"/>
          </w:tcPr>
          <w:p w14:paraId="13CBC8B8" w14:textId="77777777" w:rsidR="00AF2963" w:rsidRPr="00EE0A6F" w:rsidRDefault="00AF2963" w:rsidP="00A22DEE">
            <w:pPr>
              <w:jc w:val="center"/>
              <w:rPr>
                <w:rFonts w:eastAsia="Times New Roman"/>
                <w:sz w:val="16"/>
                <w:szCs w:val="16"/>
                <w:lang w:val="en-US"/>
              </w:rPr>
            </w:pPr>
            <w:r w:rsidRPr="00EE0A6F">
              <w:rPr>
                <w:rFonts w:eastAsia="Times New Roman"/>
                <w:sz w:val="16"/>
                <w:szCs w:val="16"/>
                <w:lang w:val="en-US"/>
              </w:rPr>
              <w:t>3</w:t>
            </w:r>
          </w:p>
        </w:tc>
        <w:tc>
          <w:tcPr>
            <w:tcW w:w="1911" w:type="pct"/>
            <w:tcBorders>
              <w:top w:val="nil"/>
              <w:left w:val="single" w:sz="4" w:space="0" w:color="auto"/>
              <w:bottom w:val="single" w:sz="4" w:space="0" w:color="auto"/>
              <w:right w:val="single" w:sz="4" w:space="0" w:color="auto"/>
            </w:tcBorders>
            <w:shd w:val="clear" w:color="000000" w:fill="FFFFFF"/>
            <w:vAlign w:val="center"/>
            <w:hideMark/>
          </w:tcPr>
          <w:p w14:paraId="0BDFF31E" w14:textId="77777777" w:rsidR="00AF2963" w:rsidRPr="00EE0A6F" w:rsidRDefault="00AF2963" w:rsidP="00A22DEE">
            <w:pPr>
              <w:rPr>
                <w:rFonts w:eastAsia="Times New Roman"/>
                <w:sz w:val="16"/>
                <w:szCs w:val="16"/>
              </w:rPr>
            </w:pPr>
            <w:r w:rsidRPr="00EE0A6F">
              <w:rPr>
                <w:rFonts w:eastAsia="Times New Roman"/>
                <w:sz w:val="16"/>
                <w:szCs w:val="16"/>
              </w:rPr>
              <w:t>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481" w:type="pct"/>
            <w:tcBorders>
              <w:top w:val="nil"/>
              <w:left w:val="nil"/>
              <w:bottom w:val="single" w:sz="4" w:space="0" w:color="auto"/>
              <w:right w:val="single" w:sz="4" w:space="0" w:color="auto"/>
            </w:tcBorders>
            <w:shd w:val="clear" w:color="auto" w:fill="auto"/>
            <w:noWrap/>
            <w:vAlign w:val="center"/>
            <w:hideMark/>
          </w:tcPr>
          <w:p w14:paraId="297E8930" w14:textId="77777777" w:rsidR="00AF2963" w:rsidRPr="00EE0A6F" w:rsidRDefault="00AF2963" w:rsidP="00A22DEE">
            <w:pPr>
              <w:jc w:val="right"/>
              <w:rPr>
                <w:rFonts w:eastAsia="Times New Roman"/>
                <w:sz w:val="16"/>
                <w:szCs w:val="16"/>
              </w:rPr>
            </w:pPr>
            <w:r w:rsidRPr="00EE0A6F">
              <w:rPr>
                <w:rFonts w:eastAsia="Times New Roman"/>
                <w:sz w:val="16"/>
                <w:szCs w:val="16"/>
              </w:rPr>
              <w:t>17 359,4</w:t>
            </w:r>
          </w:p>
        </w:tc>
        <w:tc>
          <w:tcPr>
            <w:tcW w:w="481" w:type="pct"/>
            <w:tcBorders>
              <w:top w:val="nil"/>
              <w:left w:val="nil"/>
              <w:bottom w:val="single" w:sz="4" w:space="0" w:color="auto"/>
              <w:right w:val="single" w:sz="4" w:space="0" w:color="auto"/>
            </w:tcBorders>
            <w:shd w:val="clear" w:color="auto" w:fill="auto"/>
            <w:noWrap/>
            <w:vAlign w:val="center"/>
            <w:hideMark/>
          </w:tcPr>
          <w:p w14:paraId="7661AE42" w14:textId="77777777" w:rsidR="00AF2963" w:rsidRPr="00EE0A6F" w:rsidRDefault="00AF2963" w:rsidP="00A22DEE">
            <w:pPr>
              <w:jc w:val="right"/>
              <w:rPr>
                <w:rFonts w:eastAsia="Times New Roman"/>
                <w:sz w:val="16"/>
                <w:szCs w:val="16"/>
              </w:rPr>
            </w:pPr>
            <w:r w:rsidRPr="00EE0A6F">
              <w:rPr>
                <w:rFonts w:eastAsia="Times New Roman"/>
                <w:sz w:val="16"/>
                <w:szCs w:val="16"/>
              </w:rPr>
              <w:t>19 084,4</w:t>
            </w:r>
          </w:p>
        </w:tc>
        <w:tc>
          <w:tcPr>
            <w:tcW w:w="481" w:type="pct"/>
            <w:tcBorders>
              <w:top w:val="nil"/>
              <w:left w:val="nil"/>
              <w:bottom w:val="single" w:sz="4" w:space="0" w:color="auto"/>
              <w:right w:val="single" w:sz="4" w:space="0" w:color="auto"/>
            </w:tcBorders>
            <w:shd w:val="clear" w:color="auto" w:fill="auto"/>
            <w:noWrap/>
            <w:vAlign w:val="center"/>
            <w:hideMark/>
          </w:tcPr>
          <w:p w14:paraId="1C67002E" w14:textId="77777777" w:rsidR="00AF2963" w:rsidRPr="00EE0A6F" w:rsidRDefault="00AF2963" w:rsidP="00A22DEE">
            <w:pPr>
              <w:jc w:val="right"/>
              <w:rPr>
                <w:rFonts w:eastAsia="Times New Roman"/>
                <w:sz w:val="16"/>
                <w:szCs w:val="16"/>
              </w:rPr>
            </w:pPr>
            <w:r w:rsidRPr="00EE0A6F">
              <w:rPr>
                <w:rFonts w:eastAsia="Times New Roman"/>
                <w:sz w:val="16"/>
                <w:szCs w:val="16"/>
              </w:rPr>
              <w:t>19 084,4</w:t>
            </w:r>
          </w:p>
        </w:tc>
        <w:tc>
          <w:tcPr>
            <w:tcW w:w="444" w:type="pct"/>
            <w:tcBorders>
              <w:top w:val="nil"/>
              <w:left w:val="nil"/>
              <w:bottom w:val="single" w:sz="4" w:space="0" w:color="auto"/>
              <w:right w:val="single" w:sz="4" w:space="0" w:color="auto"/>
            </w:tcBorders>
            <w:shd w:val="clear" w:color="auto" w:fill="auto"/>
            <w:noWrap/>
            <w:vAlign w:val="center"/>
            <w:hideMark/>
          </w:tcPr>
          <w:p w14:paraId="367EB542" w14:textId="77777777" w:rsidR="00AF2963" w:rsidRPr="00EE0A6F" w:rsidRDefault="00AF2963" w:rsidP="00A22DEE">
            <w:pPr>
              <w:jc w:val="right"/>
              <w:rPr>
                <w:rFonts w:eastAsia="Times New Roman"/>
                <w:sz w:val="16"/>
                <w:szCs w:val="16"/>
              </w:rPr>
            </w:pPr>
            <w:r w:rsidRPr="00EE0A6F">
              <w:rPr>
                <w:rFonts w:eastAsia="Times New Roman"/>
                <w:sz w:val="16"/>
                <w:szCs w:val="16"/>
              </w:rPr>
              <w:t>17 554,0</w:t>
            </w:r>
          </w:p>
        </w:tc>
        <w:tc>
          <w:tcPr>
            <w:tcW w:w="485" w:type="pct"/>
            <w:tcBorders>
              <w:top w:val="nil"/>
              <w:left w:val="nil"/>
              <w:bottom w:val="single" w:sz="4" w:space="0" w:color="auto"/>
              <w:right w:val="single" w:sz="4" w:space="0" w:color="auto"/>
            </w:tcBorders>
            <w:shd w:val="clear" w:color="auto" w:fill="auto"/>
            <w:noWrap/>
            <w:vAlign w:val="center"/>
            <w:hideMark/>
          </w:tcPr>
          <w:p w14:paraId="35FC88EF" w14:textId="77777777" w:rsidR="00AF2963" w:rsidRPr="00EE0A6F" w:rsidRDefault="00AF2963" w:rsidP="00A22DEE">
            <w:pPr>
              <w:jc w:val="right"/>
              <w:rPr>
                <w:rFonts w:eastAsia="Times New Roman"/>
                <w:sz w:val="16"/>
                <w:szCs w:val="16"/>
              </w:rPr>
            </w:pPr>
            <w:r w:rsidRPr="00EE0A6F">
              <w:rPr>
                <w:rFonts w:eastAsia="Times New Roman"/>
                <w:sz w:val="16"/>
                <w:szCs w:val="16"/>
              </w:rPr>
              <w:t>18 547,6</w:t>
            </w:r>
          </w:p>
        </w:tc>
        <w:tc>
          <w:tcPr>
            <w:tcW w:w="498" w:type="pct"/>
            <w:tcBorders>
              <w:top w:val="nil"/>
              <w:left w:val="nil"/>
              <w:bottom w:val="single" w:sz="4" w:space="0" w:color="auto"/>
              <w:right w:val="single" w:sz="4" w:space="0" w:color="auto"/>
            </w:tcBorders>
            <w:shd w:val="clear" w:color="auto" w:fill="auto"/>
            <w:noWrap/>
            <w:vAlign w:val="center"/>
            <w:hideMark/>
          </w:tcPr>
          <w:p w14:paraId="341DF824" w14:textId="77777777" w:rsidR="00AF2963" w:rsidRPr="00EE0A6F" w:rsidRDefault="00AF2963" w:rsidP="00A22DEE">
            <w:pPr>
              <w:jc w:val="right"/>
              <w:rPr>
                <w:rFonts w:eastAsia="Times New Roman"/>
                <w:sz w:val="16"/>
                <w:szCs w:val="16"/>
              </w:rPr>
            </w:pPr>
            <w:r w:rsidRPr="00EE0A6F">
              <w:rPr>
                <w:rFonts w:eastAsia="Times New Roman"/>
                <w:sz w:val="16"/>
                <w:szCs w:val="16"/>
              </w:rPr>
              <w:t>19 344,9</w:t>
            </w:r>
          </w:p>
        </w:tc>
      </w:tr>
      <w:tr w:rsidR="00AF2963" w:rsidRPr="00517B83" w14:paraId="07D4618C" w14:textId="77777777" w:rsidTr="00BA34FA">
        <w:trPr>
          <w:trHeight w:val="20"/>
        </w:trPr>
        <w:tc>
          <w:tcPr>
            <w:tcW w:w="2130" w:type="pct"/>
            <w:gridSpan w:val="2"/>
            <w:tcBorders>
              <w:top w:val="nil"/>
              <w:left w:val="single" w:sz="4" w:space="0" w:color="auto"/>
              <w:bottom w:val="single" w:sz="4" w:space="0" w:color="auto"/>
              <w:right w:val="single" w:sz="4" w:space="0" w:color="auto"/>
            </w:tcBorders>
            <w:shd w:val="clear" w:color="auto" w:fill="DBE5F1" w:themeFill="accent1" w:themeFillTint="33"/>
          </w:tcPr>
          <w:p w14:paraId="36B0490E" w14:textId="77777777" w:rsidR="00AF2963" w:rsidRPr="00BA34FA" w:rsidRDefault="00AF2963" w:rsidP="00A22DEE">
            <w:pPr>
              <w:rPr>
                <w:rFonts w:eastAsia="Times New Roman"/>
                <w:b/>
                <w:sz w:val="16"/>
                <w:szCs w:val="16"/>
              </w:rPr>
            </w:pPr>
            <w:r w:rsidRPr="00BA34FA">
              <w:rPr>
                <w:rFonts w:eastAsia="Times New Roman"/>
                <w:b/>
                <w:sz w:val="16"/>
                <w:szCs w:val="16"/>
              </w:rPr>
              <w:t>Всего:</w:t>
            </w: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23EF8138" w14:textId="77777777" w:rsidR="00AF2963" w:rsidRPr="00BA34FA" w:rsidRDefault="00AF2963" w:rsidP="00A22DEE">
            <w:pPr>
              <w:jc w:val="right"/>
              <w:rPr>
                <w:rFonts w:eastAsia="Times New Roman"/>
                <w:b/>
                <w:sz w:val="16"/>
                <w:szCs w:val="16"/>
              </w:rPr>
            </w:pPr>
            <w:r w:rsidRPr="00BA34FA">
              <w:rPr>
                <w:rFonts w:eastAsia="Times New Roman"/>
                <w:b/>
                <w:sz w:val="16"/>
                <w:szCs w:val="16"/>
              </w:rPr>
              <w:t>113 656,5</w:t>
            </w: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363D00BC" w14:textId="77777777" w:rsidR="00AF2963" w:rsidRPr="00BA34FA" w:rsidRDefault="00AF2963" w:rsidP="00A22DEE">
            <w:pPr>
              <w:jc w:val="right"/>
              <w:rPr>
                <w:rFonts w:eastAsia="Times New Roman"/>
                <w:b/>
                <w:sz w:val="16"/>
                <w:szCs w:val="16"/>
              </w:rPr>
            </w:pPr>
            <w:r w:rsidRPr="00BA34FA">
              <w:rPr>
                <w:rFonts w:eastAsia="Times New Roman"/>
                <w:b/>
                <w:sz w:val="16"/>
                <w:szCs w:val="16"/>
              </w:rPr>
              <w:t>112 894,4</w:t>
            </w:r>
          </w:p>
        </w:tc>
        <w:tc>
          <w:tcPr>
            <w:tcW w:w="481" w:type="pct"/>
            <w:tcBorders>
              <w:top w:val="nil"/>
              <w:left w:val="nil"/>
              <w:bottom w:val="single" w:sz="4" w:space="0" w:color="auto"/>
              <w:right w:val="single" w:sz="4" w:space="0" w:color="auto"/>
            </w:tcBorders>
            <w:shd w:val="clear" w:color="auto" w:fill="DBE5F1" w:themeFill="accent1" w:themeFillTint="33"/>
            <w:noWrap/>
            <w:vAlign w:val="center"/>
            <w:hideMark/>
          </w:tcPr>
          <w:p w14:paraId="5D51F966" w14:textId="77777777" w:rsidR="00AF2963" w:rsidRPr="00BA34FA" w:rsidRDefault="00AF2963" w:rsidP="00A22DEE">
            <w:pPr>
              <w:jc w:val="right"/>
              <w:rPr>
                <w:rFonts w:eastAsia="Times New Roman"/>
                <w:b/>
                <w:sz w:val="16"/>
                <w:szCs w:val="16"/>
              </w:rPr>
            </w:pPr>
            <w:r w:rsidRPr="00BA34FA">
              <w:rPr>
                <w:rFonts w:eastAsia="Times New Roman"/>
                <w:b/>
                <w:sz w:val="16"/>
                <w:szCs w:val="16"/>
              </w:rPr>
              <w:t>114 954,4</w:t>
            </w:r>
          </w:p>
        </w:tc>
        <w:tc>
          <w:tcPr>
            <w:tcW w:w="444" w:type="pct"/>
            <w:tcBorders>
              <w:top w:val="nil"/>
              <w:left w:val="nil"/>
              <w:bottom w:val="single" w:sz="4" w:space="0" w:color="auto"/>
              <w:right w:val="single" w:sz="4" w:space="0" w:color="auto"/>
            </w:tcBorders>
            <w:shd w:val="clear" w:color="auto" w:fill="DBE5F1" w:themeFill="accent1" w:themeFillTint="33"/>
            <w:noWrap/>
            <w:vAlign w:val="center"/>
            <w:hideMark/>
          </w:tcPr>
          <w:p w14:paraId="2CD99460" w14:textId="77777777" w:rsidR="00AF2963" w:rsidRPr="00BA34FA" w:rsidRDefault="00AF2963" w:rsidP="00A22DEE">
            <w:pPr>
              <w:jc w:val="right"/>
              <w:rPr>
                <w:rFonts w:eastAsia="Times New Roman"/>
                <w:b/>
                <w:sz w:val="16"/>
                <w:szCs w:val="16"/>
              </w:rPr>
            </w:pPr>
            <w:r w:rsidRPr="00BA34FA">
              <w:rPr>
                <w:rFonts w:eastAsia="Times New Roman"/>
                <w:b/>
                <w:sz w:val="16"/>
                <w:szCs w:val="16"/>
              </w:rPr>
              <w:t>121 292,5</w:t>
            </w:r>
          </w:p>
        </w:tc>
        <w:tc>
          <w:tcPr>
            <w:tcW w:w="485" w:type="pct"/>
            <w:tcBorders>
              <w:top w:val="nil"/>
              <w:left w:val="nil"/>
              <w:bottom w:val="single" w:sz="4" w:space="0" w:color="auto"/>
              <w:right w:val="single" w:sz="4" w:space="0" w:color="auto"/>
            </w:tcBorders>
            <w:shd w:val="clear" w:color="auto" w:fill="DBE5F1" w:themeFill="accent1" w:themeFillTint="33"/>
            <w:noWrap/>
            <w:vAlign w:val="center"/>
            <w:hideMark/>
          </w:tcPr>
          <w:p w14:paraId="321DE3F1" w14:textId="77777777" w:rsidR="00AF2963" w:rsidRPr="00BA34FA" w:rsidRDefault="00AF2963" w:rsidP="00A22DEE">
            <w:pPr>
              <w:jc w:val="right"/>
              <w:rPr>
                <w:rFonts w:eastAsia="Times New Roman"/>
                <w:b/>
                <w:sz w:val="16"/>
                <w:szCs w:val="16"/>
              </w:rPr>
            </w:pPr>
            <w:r w:rsidRPr="00BA34FA">
              <w:rPr>
                <w:rFonts w:eastAsia="Times New Roman"/>
                <w:b/>
                <w:sz w:val="16"/>
                <w:szCs w:val="16"/>
              </w:rPr>
              <w:t>126 960,6</w:t>
            </w:r>
          </w:p>
        </w:tc>
        <w:tc>
          <w:tcPr>
            <w:tcW w:w="498" w:type="pct"/>
            <w:tcBorders>
              <w:top w:val="nil"/>
              <w:left w:val="nil"/>
              <w:bottom w:val="single" w:sz="4" w:space="0" w:color="auto"/>
              <w:right w:val="single" w:sz="4" w:space="0" w:color="auto"/>
            </w:tcBorders>
            <w:shd w:val="clear" w:color="auto" w:fill="DBE5F1" w:themeFill="accent1" w:themeFillTint="33"/>
            <w:noWrap/>
            <w:vAlign w:val="center"/>
            <w:hideMark/>
          </w:tcPr>
          <w:p w14:paraId="3FBE6FD0" w14:textId="77777777" w:rsidR="00AF2963" w:rsidRPr="00BA34FA" w:rsidRDefault="00AF2963" w:rsidP="00A22DEE">
            <w:pPr>
              <w:jc w:val="right"/>
              <w:rPr>
                <w:rFonts w:eastAsia="Times New Roman"/>
                <w:b/>
                <w:sz w:val="16"/>
                <w:szCs w:val="16"/>
              </w:rPr>
            </w:pPr>
            <w:r w:rsidRPr="00BA34FA">
              <w:rPr>
                <w:rFonts w:eastAsia="Times New Roman"/>
                <w:b/>
                <w:sz w:val="16"/>
                <w:szCs w:val="16"/>
              </w:rPr>
              <w:t>127 977,8</w:t>
            </w:r>
          </w:p>
        </w:tc>
      </w:tr>
    </w:tbl>
    <w:p w14:paraId="79AEE94F" w14:textId="77777777" w:rsidR="00AF2963" w:rsidRPr="00E80874" w:rsidRDefault="00AF2963" w:rsidP="00AF2963">
      <w:pPr>
        <w:rPr>
          <w:sz w:val="16"/>
          <w:szCs w:val="16"/>
        </w:rPr>
      </w:pPr>
    </w:p>
    <w:p w14:paraId="46397768" w14:textId="77777777" w:rsidR="00AF2963" w:rsidRDefault="00AF2963" w:rsidP="00AF2963">
      <w:pPr>
        <w:widowControl w:val="0"/>
        <w:tabs>
          <w:tab w:val="left" w:pos="1134"/>
        </w:tabs>
        <w:autoSpaceDE w:val="0"/>
        <w:autoSpaceDN w:val="0"/>
        <w:adjustRightInd w:val="0"/>
        <w:ind w:right="-1" w:firstLine="709"/>
        <w:jc w:val="both"/>
        <w:rPr>
          <w:sz w:val="28"/>
          <w:szCs w:val="28"/>
        </w:rPr>
      </w:pPr>
      <w:r w:rsidRPr="00E80874">
        <w:rPr>
          <w:sz w:val="28"/>
          <w:szCs w:val="28"/>
        </w:rPr>
        <w:t>Относительно 2022 года бюджетные ассигнования на реализацию муниципальной программы увеличены на 2023 год на 7 636,0 тыс. рублей или 6,7%, на 2024 год на 13 304,1 тыс. рублей или 11,7</w:t>
      </w:r>
      <w:r>
        <w:rPr>
          <w:sz w:val="28"/>
          <w:szCs w:val="28"/>
        </w:rPr>
        <w:t xml:space="preserve">% и на 2025 год </w:t>
      </w:r>
      <w:r w:rsidRPr="00E80874">
        <w:rPr>
          <w:sz w:val="28"/>
          <w:szCs w:val="28"/>
        </w:rPr>
        <w:t>на 14 321,3 тыс. рублей или 12,6%.</w:t>
      </w:r>
      <w:r>
        <w:rPr>
          <w:sz w:val="28"/>
          <w:szCs w:val="28"/>
        </w:rPr>
        <w:t xml:space="preserve"> Основной причиной данного увеличения является рост планового объема расходов на организацию горячего питания детям из семей, находящихся в трудной жизненной ситуации.</w:t>
      </w:r>
    </w:p>
    <w:p w14:paraId="25A6A66D" w14:textId="77777777" w:rsidR="00AF2963" w:rsidRDefault="00AF2963" w:rsidP="004B49F2">
      <w:pPr>
        <w:pStyle w:val="aff5"/>
        <w:widowControl w:val="0"/>
        <w:numPr>
          <w:ilvl w:val="0"/>
          <w:numId w:val="12"/>
        </w:numPr>
        <w:tabs>
          <w:tab w:val="left" w:pos="1134"/>
        </w:tabs>
        <w:autoSpaceDE w:val="0"/>
        <w:autoSpaceDN w:val="0"/>
        <w:adjustRightInd w:val="0"/>
        <w:ind w:left="0" w:right="-1" w:firstLine="709"/>
        <w:jc w:val="both"/>
        <w:rPr>
          <w:sz w:val="28"/>
          <w:szCs w:val="28"/>
        </w:rPr>
      </w:pPr>
      <w:r w:rsidRPr="00FD2EA2">
        <w:rPr>
          <w:sz w:val="28"/>
          <w:szCs w:val="28"/>
        </w:rPr>
        <w:t xml:space="preserve">В предстоящем трехлетнем периоде наибольший объем средств предлагается утвердить на выполнение </w:t>
      </w:r>
      <w:r>
        <w:rPr>
          <w:sz w:val="28"/>
          <w:szCs w:val="28"/>
        </w:rPr>
        <w:t>к</w:t>
      </w:r>
      <w:r w:rsidRPr="00FD2EA2">
        <w:rPr>
          <w:sz w:val="28"/>
          <w:szCs w:val="28"/>
        </w:rPr>
        <w:t>омплекс</w:t>
      </w:r>
      <w:r>
        <w:rPr>
          <w:sz w:val="28"/>
          <w:szCs w:val="28"/>
        </w:rPr>
        <w:t>а процессных мероприятий</w:t>
      </w:r>
      <w:r w:rsidRPr="00FD2EA2">
        <w:rPr>
          <w:sz w:val="28"/>
          <w:szCs w:val="28"/>
        </w:rPr>
        <w:t xml:space="preserve"> – «Предоставление социальных выплат, компенсаций и материальной помощи отдельным категориям граждан и проведение социально значимых мероприятий» – на 2023 год </w:t>
      </w:r>
      <w:r w:rsidRPr="00132DB9">
        <w:rPr>
          <w:sz w:val="28"/>
          <w:szCs w:val="28"/>
        </w:rPr>
        <w:t>–</w:t>
      </w:r>
      <w:r>
        <w:rPr>
          <w:sz w:val="28"/>
          <w:szCs w:val="28"/>
        </w:rPr>
        <w:t xml:space="preserve"> </w:t>
      </w:r>
      <w:r w:rsidRPr="00FD2EA2">
        <w:rPr>
          <w:sz w:val="28"/>
          <w:szCs w:val="28"/>
        </w:rPr>
        <w:t xml:space="preserve">100 538,5 тыс. рублей, на 2024 год </w:t>
      </w:r>
      <w:r w:rsidRPr="00132DB9">
        <w:rPr>
          <w:sz w:val="28"/>
          <w:szCs w:val="28"/>
        </w:rPr>
        <w:t>–</w:t>
      </w:r>
      <w:r>
        <w:rPr>
          <w:sz w:val="28"/>
          <w:szCs w:val="28"/>
        </w:rPr>
        <w:t xml:space="preserve"> </w:t>
      </w:r>
      <w:r w:rsidRPr="00FD2EA2">
        <w:rPr>
          <w:sz w:val="28"/>
          <w:szCs w:val="28"/>
        </w:rPr>
        <w:t>104 975,0 тыс. рублей и на 2025 год – 105 191,4 тыс. рублей, что составляет 82,9%, 82,7% и 82,2% от общего объема программных назначений соответственно.</w:t>
      </w:r>
    </w:p>
    <w:p w14:paraId="054B6EAE" w14:textId="77777777" w:rsidR="00AF2963" w:rsidRDefault="00AF2963" w:rsidP="00AF2963">
      <w:pPr>
        <w:pStyle w:val="aff5"/>
        <w:widowControl w:val="0"/>
        <w:tabs>
          <w:tab w:val="left" w:pos="1134"/>
        </w:tabs>
        <w:autoSpaceDE w:val="0"/>
        <w:autoSpaceDN w:val="0"/>
        <w:adjustRightInd w:val="0"/>
        <w:ind w:left="0" w:right="-1" w:firstLine="709"/>
        <w:jc w:val="both"/>
        <w:rPr>
          <w:sz w:val="28"/>
          <w:szCs w:val="28"/>
        </w:rPr>
      </w:pPr>
      <w:r>
        <w:rPr>
          <w:sz w:val="28"/>
          <w:szCs w:val="28"/>
        </w:rPr>
        <w:t>В рамках рассматриваемого комплекса наибольший объем расходов предлагается утвердить в целях реализации мероприятия «</w:t>
      </w:r>
      <w:r w:rsidRPr="00054A78">
        <w:rPr>
          <w:sz w:val="28"/>
          <w:szCs w:val="28"/>
        </w:rPr>
        <w:t>Предоставление социальных выплат, компенсаций и материальной помощи отдельным категориям граждан</w:t>
      </w:r>
      <w:r>
        <w:rPr>
          <w:sz w:val="28"/>
          <w:szCs w:val="28"/>
        </w:rPr>
        <w:t xml:space="preserve">» на 2023 год </w:t>
      </w:r>
      <w:r w:rsidRPr="00132DB9">
        <w:rPr>
          <w:sz w:val="28"/>
          <w:szCs w:val="28"/>
        </w:rPr>
        <w:t>–</w:t>
      </w:r>
      <w:r>
        <w:rPr>
          <w:sz w:val="28"/>
          <w:szCs w:val="28"/>
        </w:rPr>
        <w:t xml:space="preserve"> </w:t>
      </w:r>
      <w:r w:rsidRPr="00EA79CD">
        <w:rPr>
          <w:sz w:val="28"/>
          <w:szCs w:val="28"/>
        </w:rPr>
        <w:t>91 241,1</w:t>
      </w:r>
      <w:r>
        <w:rPr>
          <w:sz w:val="28"/>
          <w:szCs w:val="28"/>
        </w:rPr>
        <w:t xml:space="preserve"> тыс. рублей, на 2024 год </w:t>
      </w:r>
      <w:r w:rsidRPr="00132DB9">
        <w:rPr>
          <w:sz w:val="28"/>
          <w:szCs w:val="28"/>
        </w:rPr>
        <w:t>–</w:t>
      </w:r>
      <w:r>
        <w:rPr>
          <w:sz w:val="28"/>
          <w:szCs w:val="28"/>
        </w:rPr>
        <w:t xml:space="preserve"> </w:t>
      </w:r>
      <w:r w:rsidRPr="00EA79CD">
        <w:rPr>
          <w:sz w:val="28"/>
          <w:szCs w:val="28"/>
        </w:rPr>
        <w:t>93 451,2</w:t>
      </w:r>
      <w:r>
        <w:rPr>
          <w:sz w:val="28"/>
          <w:szCs w:val="28"/>
        </w:rPr>
        <w:t xml:space="preserve"> тыс. рублей и на 2025 год </w:t>
      </w:r>
      <w:r w:rsidRPr="00132DB9">
        <w:rPr>
          <w:sz w:val="28"/>
          <w:szCs w:val="28"/>
        </w:rPr>
        <w:t>–</w:t>
      </w:r>
      <w:r>
        <w:rPr>
          <w:sz w:val="28"/>
          <w:szCs w:val="28"/>
        </w:rPr>
        <w:t xml:space="preserve"> </w:t>
      </w:r>
      <w:r w:rsidRPr="00EA79CD">
        <w:rPr>
          <w:sz w:val="28"/>
          <w:szCs w:val="28"/>
        </w:rPr>
        <w:t>67 287,8</w:t>
      </w:r>
      <w:r>
        <w:rPr>
          <w:sz w:val="28"/>
          <w:szCs w:val="28"/>
        </w:rPr>
        <w:t xml:space="preserve"> тыс. рублей.</w:t>
      </w:r>
    </w:p>
    <w:p w14:paraId="39E1BCD6" w14:textId="77777777" w:rsidR="00AF2963" w:rsidRDefault="00AF2963" w:rsidP="00AF2963">
      <w:pPr>
        <w:pStyle w:val="aff5"/>
        <w:widowControl w:val="0"/>
        <w:tabs>
          <w:tab w:val="left" w:pos="1134"/>
        </w:tabs>
        <w:autoSpaceDE w:val="0"/>
        <w:autoSpaceDN w:val="0"/>
        <w:adjustRightInd w:val="0"/>
        <w:ind w:left="0" w:right="-1" w:firstLine="709"/>
        <w:jc w:val="both"/>
        <w:rPr>
          <w:sz w:val="28"/>
          <w:szCs w:val="28"/>
        </w:rPr>
      </w:pPr>
      <w:r>
        <w:rPr>
          <w:sz w:val="28"/>
          <w:szCs w:val="28"/>
        </w:rPr>
        <w:t>На текущий год аналогичные расходы утверждены СБР по состоянию на 01.11.2022 в рамках основного мероприятия «</w:t>
      </w:r>
      <w:r w:rsidRPr="00054A78">
        <w:rPr>
          <w:sz w:val="28"/>
          <w:szCs w:val="28"/>
        </w:rPr>
        <w:t xml:space="preserve">Предоставление социальных выплат, </w:t>
      </w:r>
      <w:r w:rsidRPr="00054A78">
        <w:rPr>
          <w:sz w:val="28"/>
          <w:szCs w:val="28"/>
        </w:rPr>
        <w:lastRenderedPageBreak/>
        <w:t>компенсаций и материальной помощи отдельным категориям граждан</w:t>
      </w:r>
      <w:r>
        <w:rPr>
          <w:sz w:val="28"/>
          <w:szCs w:val="28"/>
        </w:rPr>
        <w:t xml:space="preserve">» </w:t>
      </w:r>
      <w:r w:rsidRPr="00132DB9">
        <w:rPr>
          <w:sz w:val="28"/>
          <w:szCs w:val="28"/>
        </w:rPr>
        <w:t>–</w:t>
      </w:r>
      <w:r>
        <w:rPr>
          <w:sz w:val="28"/>
          <w:szCs w:val="28"/>
        </w:rPr>
        <w:t xml:space="preserve"> 84 499,98 тыс. рублей.</w:t>
      </w:r>
    </w:p>
    <w:p w14:paraId="24163D5A" w14:textId="77777777" w:rsidR="00AF2963" w:rsidRDefault="00AF2963" w:rsidP="00AF2963">
      <w:pPr>
        <w:pStyle w:val="aff5"/>
        <w:widowControl w:val="0"/>
        <w:tabs>
          <w:tab w:val="left" w:pos="1134"/>
        </w:tabs>
        <w:autoSpaceDE w:val="0"/>
        <w:autoSpaceDN w:val="0"/>
        <w:adjustRightInd w:val="0"/>
        <w:ind w:left="0" w:right="-1" w:firstLine="709"/>
        <w:jc w:val="both"/>
        <w:rPr>
          <w:sz w:val="28"/>
          <w:szCs w:val="28"/>
        </w:rPr>
      </w:pPr>
      <w:r>
        <w:rPr>
          <w:sz w:val="28"/>
          <w:szCs w:val="28"/>
        </w:rPr>
        <w:t>Относительно 2022 года бюджетные ассигнования на реализацию указанного мероприятия увеличиваются на 2023 год на 6 742,1 тыс. рублей или 7,9%, на 2024 год на 8 951,3 тыс. рублей или 10,6% и уменьшаются на 2025 год на 17 212,1 тыс. рублей или на 20,4%.</w:t>
      </w:r>
    </w:p>
    <w:p w14:paraId="043C76D9" w14:textId="77777777" w:rsidR="00AF2963" w:rsidRDefault="00AF2963" w:rsidP="00AF2963">
      <w:pPr>
        <w:pStyle w:val="aff5"/>
        <w:widowControl w:val="0"/>
        <w:tabs>
          <w:tab w:val="left" w:pos="1134"/>
        </w:tabs>
        <w:autoSpaceDE w:val="0"/>
        <w:autoSpaceDN w:val="0"/>
        <w:adjustRightInd w:val="0"/>
        <w:ind w:left="0" w:right="-1" w:firstLine="709"/>
        <w:jc w:val="both"/>
        <w:rPr>
          <w:sz w:val="28"/>
          <w:szCs w:val="28"/>
        </w:rPr>
      </w:pPr>
      <w:r>
        <w:rPr>
          <w:sz w:val="28"/>
          <w:szCs w:val="28"/>
        </w:rPr>
        <w:t>Основной причиной увеличения является рост бюджетных ассигнований на мероприятие по предоставлению в образовательных организациях горячего питания детям из семей, находящихся в трудной жизненной ситуации (исходя из расчета 1 920 детей). Относительно текущего года бюджетные ассигнования увеличены на 2023 год на 5 373,2 тыс. рублей или 38,8%, на 2024 год на 7 884,8 тыс. рублей или 56,9% и на 2025 год на 9 706,6 тыс. рублей или 70,0%.</w:t>
      </w:r>
    </w:p>
    <w:p w14:paraId="1EA80B72" w14:textId="77777777" w:rsidR="00AF2963" w:rsidRDefault="00AF2963" w:rsidP="004B49F2">
      <w:pPr>
        <w:pStyle w:val="aff5"/>
        <w:widowControl w:val="0"/>
        <w:numPr>
          <w:ilvl w:val="0"/>
          <w:numId w:val="12"/>
        </w:numPr>
        <w:tabs>
          <w:tab w:val="left" w:pos="1134"/>
        </w:tabs>
        <w:autoSpaceDE w:val="0"/>
        <w:autoSpaceDN w:val="0"/>
        <w:adjustRightInd w:val="0"/>
        <w:ind w:left="0" w:right="-1" w:firstLine="709"/>
        <w:jc w:val="both"/>
        <w:rPr>
          <w:sz w:val="28"/>
          <w:szCs w:val="28"/>
        </w:rPr>
      </w:pPr>
      <w:r>
        <w:rPr>
          <w:sz w:val="28"/>
          <w:szCs w:val="28"/>
        </w:rPr>
        <w:t xml:space="preserve">Проектом решения на очередной финансовый год и плановый период предлагается утвердить бюджетные ассигнования для реализации комплекса процессных мероприятий </w:t>
      </w:r>
      <w:r w:rsidRPr="00FD2EA2">
        <w:rPr>
          <w:sz w:val="28"/>
          <w:szCs w:val="28"/>
        </w:rPr>
        <w:t xml:space="preserve">«Обеспечение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 </w:t>
      </w:r>
      <w:r>
        <w:rPr>
          <w:sz w:val="28"/>
          <w:szCs w:val="28"/>
        </w:rPr>
        <w:t xml:space="preserve">в сумме </w:t>
      </w:r>
      <w:r w:rsidRPr="00FD2EA2">
        <w:rPr>
          <w:sz w:val="28"/>
          <w:szCs w:val="28"/>
        </w:rPr>
        <w:t>17 554,0 тыс. рублей</w:t>
      </w:r>
      <w:r>
        <w:rPr>
          <w:sz w:val="28"/>
          <w:szCs w:val="28"/>
        </w:rPr>
        <w:t xml:space="preserve">, </w:t>
      </w:r>
      <w:r w:rsidRPr="00DD42B1">
        <w:rPr>
          <w:rFonts w:eastAsia="Times New Roman"/>
          <w:sz w:val="28"/>
          <w:szCs w:val="28"/>
        </w:rPr>
        <w:t>18 547,6</w:t>
      </w:r>
      <w:r>
        <w:rPr>
          <w:rFonts w:eastAsia="Times New Roman"/>
          <w:sz w:val="28"/>
          <w:szCs w:val="28"/>
        </w:rPr>
        <w:t xml:space="preserve"> тыс. рублей и </w:t>
      </w:r>
      <w:r w:rsidRPr="00DD42B1">
        <w:rPr>
          <w:rFonts w:eastAsia="Times New Roman"/>
          <w:sz w:val="28"/>
          <w:szCs w:val="28"/>
        </w:rPr>
        <w:t>19 344,9</w:t>
      </w:r>
      <w:r>
        <w:rPr>
          <w:rFonts w:eastAsia="Times New Roman"/>
          <w:sz w:val="28"/>
          <w:szCs w:val="28"/>
        </w:rPr>
        <w:t xml:space="preserve"> тыс. рублей соответственно. </w:t>
      </w:r>
      <w:r w:rsidRPr="00FD2EA2">
        <w:rPr>
          <w:sz w:val="28"/>
          <w:szCs w:val="28"/>
        </w:rPr>
        <w:t xml:space="preserve">По сравнению с бюджетными ассигнованиями, утвержденными СБР на 01.11.2022, финансирование увеличилось на 2023 год на </w:t>
      </w:r>
      <w:r>
        <w:rPr>
          <w:sz w:val="28"/>
          <w:szCs w:val="28"/>
        </w:rPr>
        <w:t>194,6</w:t>
      </w:r>
      <w:r w:rsidRPr="00FD2EA2">
        <w:rPr>
          <w:sz w:val="28"/>
          <w:szCs w:val="28"/>
        </w:rPr>
        <w:t xml:space="preserve"> тыс. рублей или 1,1%, на 2024 год на </w:t>
      </w:r>
      <w:r>
        <w:rPr>
          <w:sz w:val="28"/>
          <w:szCs w:val="28"/>
        </w:rPr>
        <w:t>1 188,2 тыс. рублей</w:t>
      </w:r>
      <w:r w:rsidRPr="00FD2EA2">
        <w:rPr>
          <w:sz w:val="28"/>
          <w:szCs w:val="28"/>
        </w:rPr>
        <w:t xml:space="preserve"> или </w:t>
      </w:r>
      <w:r>
        <w:rPr>
          <w:sz w:val="28"/>
          <w:szCs w:val="28"/>
        </w:rPr>
        <w:t>6,8</w:t>
      </w:r>
      <w:r w:rsidRPr="00FD2EA2">
        <w:rPr>
          <w:sz w:val="28"/>
          <w:szCs w:val="28"/>
        </w:rPr>
        <w:t>% и на 202</w:t>
      </w:r>
      <w:r>
        <w:rPr>
          <w:sz w:val="28"/>
          <w:szCs w:val="28"/>
        </w:rPr>
        <w:t>5</w:t>
      </w:r>
      <w:r w:rsidRPr="00FD2EA2">
        <w:rPr>
          <w:sz w:val="28"/>
          <w:szCs w:val="28"/>
        </w:rPr>
        <w:t xml:space="preserve"> год на </w:t>
      </w:r>
      <w:r>
        <w:rPr>
          <w:sz w:val="28"/>
          <w:szCs w:val="28"/>
        </w:rPr>
        <w:t>1 985,5</w:t>
      </w:r>
      <w:r w:rsidRPr="00FD2EA2">
        <w:rPr>
          <w:sz w:val="28"/>
          <w:szCs w:val="28"/>
        </w:rPr>
        <w:t xml:space="preserve"> тыс. рублей или </w:t>
      </w:r>
      <w:r>
        <w:rPr>
          <w:sz w:val="28"/>
          <w:szCs w:val="28"/>
        </w:rPr>
        <w:t>11,4</w:t>
      </w:r>
      <w:r w:rsidRPr="00FD2EA2">
        <w:rPr>
          <w:sz w:val="28"/>
          <w:szCs w:val="28"/>
        </w:rPr>
        <w:t>%.</w:t>
      </w:r>
    </w:p>
    <w:p w14:paraId="2FCBD920" w14:textId="77777777" w:rsidR="00AF2963" w:rsidRDefault="00AF2963" w:rsidP="004B49F2">
      <w:pPr>
        <w:pStyle w:val="aff5"/>
        <w:widowControl w:val="0"/>
        <w:numPr>
          <w:ilvl w:val="0"/>
          <w:numId w:val="12"/>
        </w:numPr>
        <w:tabs>
          <w:tab w:val="left" w:pos="1134"/>
        </w:tabs>
        <w:autoSpaceDE w:val="0"/>
        <w:autoSpaceDN w:val="0"/>
        <w:adjustRightInd w:val="0"/>
        <w:ind w:left="0" w:right="-1" w:firstLine="709"/>
        <w:jc w:val="both"/>
        <w:rPr>
          <w:sz w:val="28"/>
          <w:szCs w:val="28"/>
        </w:rPr>
      </w:pPr>
      <w:r>
        <w:rPr>
          <w:sz w:val="28"/>
          <w:szCs w:val="28"/>
        </w:rPr>
        <w:t xml:space="preserve">Наименьший объем финансирования на 2023-2025 годы предусмотрен на реализацию </w:t>
      </w:r>
      <w:r w:rsidRPr="00D46425">
        <w:rPr>
          <w:sz w:val="28"/>
          <w:szCs w:val="28"/>
        </w:rPr>
        <w:t>комплекса процессных мероприятий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 и инвалидов» в размере 3 200,0 тыс. рублей, 3 438,0 тыс. рублей и 3 441,6 тыс. рублей соответственно. Доля указанных расходов от общего объема планируемых расходов на муниципальную программу составляет 2,6% на 2023 год, 2,7%</w:t>
      </w:r>
      <w:r>
        <w:rPr>
          <w:sz w:val="28"/>
          <w:szCs w:val="28"/>
        </w:rPr>
        <w:t xml:space="preserve"> </w:t>
      </w:r>
      <w:r w:rsidRPr="00AA32D8">
        <w:rPr>
          <w:sz w:val="28"/>
          <w:szCs w:val="28"/>
        </w:rPr>
        <w:t>на 2024-2025 годы.</w:t>
      </w:r>
    </w:p>
    <w:p w14:paraId="3A5569C1" w14:textId="77777777" w:rsidR="00AF2963" w:rsidRDefault="00AF2963" w:rsidP="00AF2963">
      <w:pPr>
        <w:widowControl w:val="0"/>
        <w:ind w:right="-1" w:firstLine="708"/>
        <w:jc w:val="both"/>
        <w:rPr>
          <w:sz w:val="28"/>
          <w:szCs w:val="28"/>
        </w:rPr>
      </w:pPr>
      <w:r w:rsidRPr="00D46425">
        <w:rPr>
          <w:sz w:val="28"/>
          <w:szCs w:val="28"/>
        </w:rPr>
        <w:t xml:space="preserve">На текущий год аналогичные расходы утверждены в рамках основных мероприятий: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 </w:t>
      </w:r>
      <w:r>
        <w:rPr>
          <w:sz w:val="28"/>
          <w:szCs w:val="28"/>
        </w:rPr>
        <w:t>(</w:t>
      </w:r>
      <w:r w:rsidRPr="00D46425">
        <w:rPr>
          <w:sz w:val="28"/>
          <w:szCs w:val="28"/>
        </w:rPr>
        <w:t>в сумме 3 280,0 тыс. рублей по состоянию на 01.11.2022</w:t>
      </w:r>
      <w:r>
        <w:rPr>
          <w:sz w:val="28"/>
          <w:szCs w:val="28"/>
        </w:rPr>
        <w:t>)</w:t>
      </w:r>
      <w:r w:rsidRPr="00D46425">
        <w:rPr>
          <w:sz w:val="28"/>
          <w:szCs w:val="28"/>
        </w:rPr>
        <w:t xml:space="preserve">. </w:t>
      </w:r>
    </w:p>
    <w:p w14:paraId="79C6F5BD" w14:textId="77777777" w:rsidR="00AF2963" w:rsidRDefault="00AF2963" w:rsidP="00AF2963">
      <w:pPr>
        <w:widowControl w:val="0"/>
        <w:ind w:right="-1" w:firstLine="708"/>
        <w:jc w:val="both"/>
        <w:rPr>
          <w:sz w:val="28"/>
          <w:szCs w:val="28"/>
        </w:rPr>
      </w:pPr>
      <w:r w:rsidRPr="00B052AF">
        <w:rPr>
          <w:sz w:val="28"/>
          <w:szCs w:val="28"/>
        </w:rPr>
        <w:t>По сравнению с бюджетными ассигнованиями, утвержденными СБР на 01.11.2022, финансирование указанных мероприятий уменьшается</w:t>
      </w:r>
      <w:r>
        <w:rPr>
          <w:sz w:val="28"/>
          <w:szCs w:val="28"/>
        </w:rPr>
        <w:t xml:space="preserve"> на 2023 год на 80,0 тыс. рублей или 2,4%, и увеличивается на 2024 год на 158,0 тыс. рублей или 4,8%. </w:t>
      </w:r>
    </w:p>
    <w:p w14:paraId="60CE51B0" w14:textId="77777777" w:rsidR="00AF2963" w:rsidRDefault="00AF2963" w:rsidP="00AF2963">
      <w:pPr>
        <w:widowControl w:val="0"/>
        <w:ind w:right="-1" w:firstLine="708"/>
        <w:jc w:val="both"/>
        <w:rPr>
          <w:sz w:val="28"/>
          <w:szCs w:val="28"/>
        </w:rPr>
      </w:pPr>
      <w:r w:rsidRPr="00402AF3">
        <w:rPr>
          <w:sz w:val="28"/>
          <w:szCs w:val="28"/>
        </w:rPr>
        <w:t>Счетная палата обращает внимание на несоответствие задач</w:t>
      </w:r>
      <w:r>
        <w:rPr>
          <w:sz w:val="28"/>
          <w:szCs w:val="28"/>
        </w:rPr>
        <w:t xml:space="preserve"> и отдельных целевых показателей (индикаторов) конечных результатов</w:t>
      </w:r>
      <w:r w:rsidRPr="00402AF3">
        <w:rPr>
          <w:sz w:val="28"/>
          <w:szCs w:val="28"/>
        </w:rPr>
        <w:t xml:space="preserve">,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w:t>
      </w:r>
      <w:r w:rsidRPr="00402AF3">
        <w:rPr>
          <w:sz w:val="28"/>
          <w:szCs w:val="28"/>
        </w:rPr>
        <w:lastRenderedPageBreak/>
        <w:t xml:space="preserve">исполнителем. </w:t>
      </w:r>
    </w:p>
    <w:p w14:paraId="6620BADB" w14:textId="77777777" w:rsidR="00AF2963" w:rsidRPr="00E04205" w:rsidRDefault="00AF2963" w:rsidP="00AF2963">
      <w:pPr>
        <w:ind w:firstLine="709"/>
        <w:jc w:val="both"/>
        <w:rPr>
          <w:rFonts w:eastAsia="Times New Roman"/>
          <w:sz w:val="28"/>
          <w:szCs w:val="28"/>
        </w:rPr>
      </w:pPr>
      <w:r w:rsidRPr="00E04205">
        <w:rPr>
          <w:rFonts w:eastAsia="Times New Roman"/>
          <w:sz w:val="28"/>
          <w:szCs w:val="28"/>
        </w:rPr>
        <w:t>Счетная палата отмечает, что в соответствии с проектом изменений муниципальной программы в рамках реализации программы планируются мероприятия, предусматривающие налоговые расходы бюджета города Оренбурга и иные показатели, касающи</w:t>
      </w:r>
      <w:r w:rsidR="00E04205" w:rsidRPr="00E04205">
        <w:rPr>
          <w:rFonts w:eastAsia="Times New Roman"/>
          <w:sz w:val="28"/>
          <w:szCs w:val="28"/>
        </w:rPr>
        <w:t>е</w:t>
      </w:r>
      <w:r w:rsidRPr="00E04205">
        <w:rPr>
          <w:rFonts w:eastAsia="Times New Roman"/>
          <w:sz w:val="28"/>
          <w:szCs w:val="28"/>
        </w:rPr>
        <w:t>ся данных мероприятий. При этом на момент подготовки заключения нормативных правовых актов, устанавливающих порядок включения таких расходов в муниципальные программы, либо о внесении изменений в Порядок № 1083-п, не принималось.</w:t>
      </w:r>
    </w:p>
    <w:p w14:paraId="10AD4F4F" w14:textId="77777777" w:rsidR="00AF2963" w:rsidRPr="00D46425" w:rsidRDefault="00AF2963" w:rsidP="00AF2963">
      <w:pPr>
        <w:widowControl w:val="0"/>
        <w:ind w:right="-1" w:firstLine="708"/>
        <w:jc w:val="both"/>
        <w:rPr>
          <w:sz w:val="28"/>
          <w:szCs w:val="28"/>
        </w:rPr>
      </w:pPr>
      <w:r w:rsidRPr="00D46425">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63C844D1" w14:textId="77777777" w:rsidR="00AF2963" w:rsidRPr="00D46425" w:rsidRDefault="00AF2963" w:rsidP="004B49F2">
      <w:pPr>
        <w:widowControl w:val="0"/>
        <w:numPr>
          <w:ilvl w:val="0"/>
          <w:numId w:val="6"/>
        </w:numPr>
        <w:tabs>
          <w:tab w:val="left" w:pos="0"/>
          <w:tab w:val="left" w:pos="1134"/>
        </w:tabs>
        <w:ind w:left="0" w:right="-1" w:firstLine="709"/>
        <w:contextualSpacing/>
        <w:jc w:val="both"/>
        <w:rPr>
          <w:sz w:val="28"/>
          <w:szCs w:val="28"/>
        </w:rPr>
      </w:pPr>
      <w:r w:rsidRPr="00D46425">
        <w:rPr>
          <w:sz w:val="28"/>
          <w:szCs w:val="28"/>
        </w:rPr>
        <w:t>доля граждан пожилого возраста, охваченных мерами социальной поддержки и культурно-массовыми мероприятиями, в общей численности граждан пожилого возраста города Оренбурга (соответственно 4,10%, 4,22% и 3,80%);</w:t>
      </w:r>
    </w:p>
    <w:p w14:paraId="1504EBD5" w14:textId="77777777" w:rsidR="00AF2963" w:rsidRPr="00D46425" w:rsidRDefault="00AF2963" w:rsidP="004B49F2">
      <w:pPr>
        <w:widowControl w:val="0"/>
        <w:numPr>
          <w:ilvl w:val="0"/>
          <w:numId w:val="6"/>
        </w:numPr>
        <w:tabs>
          <w:tab w:val="left" w:pos="0"/>
          <w:tab w:val="left" w:pos="1134"/>
        </w:tabs>
        <w:ind w:left="0" w:right="-1" w:firstLine="709"/>
        <w:contextualSpacing/>
        <w:jc w:val="both"/>
        <w:rPr>
          <w:sz w:val="28"/>
          <w:szCs w:val="28"/>
        </w:rPr>
      </w:pPr>
      <w:r w:rsidRPr="00D46425">
        <w:rPr>
          <w:sz w:val="28"/>
          <w:szCs w:val="28"/>
        </w:rPr>
        <w:t>доля плательщиков налогов и сборов, воспользовавшихся налоговой льготой, в общей численности жителей города Оренбурга (3,13% ежегодно);</w:t>
      </w:r>
    </w:p>
    <w:p w14:paraId="78D7FF0D" w14:textId="77777777" w:rsidR="00AF2963" w:rsidRPr="00D46425" w:rsidRDefault="00AF2963" w:rsidP="004B49F2">
      <w:pPr>
        <w:widowControl w:val="0"/>
        <w:numPr>
          <w:ilvl w:val="0"/>
          <w:numId w:val="6"/>
        </w:numPr>
        <w:tabs>
          <w:tab w:val="left" w:pos="0"/>
          <w:tab w:val="left" w:pos="1134"/>
        </w:tabs>
        <w:ind w:left="0" w:right="-1" w:firstLine="709"/>
        <w:contextualSpacing/>
        <w:jc w:val="both"/>
        <w:rPr>
          <w:sz w:val="28"/>
          <w:szCs w:val="28"/>
        </w:rPr>
      </w:pPr>
      <w:r w:rsidRPr="00D46425">
        <w:rPr>
          <w:sz w:val="28"/>
          <w:szCs w:val="28"/>
        </w:rPr>
        <w:t>доля детей, охваченных мерами социальной поддержки и культурно-массовыми мероприятиями, в общей численности детей города Оренбурга в возрасте от 0 до 18 лет (соответственно 3,83%, 4,20% и 4,29%);</w:t>
      </w:r>
    </w:p>
    <w:p w14:paraId="11608A2A" w14:textId="77777777" w:rsidR="007D3D7D" w:rsidRDefault="00AF2963" w:rsidP="004B49F2">
      <w:pPr>
        <w:widowControl w:val="0"/>
        <w:numPr>
          <w:ilvl w:val="0"/>
          <w:numId w:val="6"/>
        </w:numPr>
        <w:tabs>
          <w:tab w:val="left" w:pos="0"/>
          <w:tab w:val="left" w:pos="1134"/>
        </w:tabs>
        <w:ind w:left="0" w:right="-1" w:firstLine="709"/>
        <w:contextualSpacing/>
        <w:jc w:val="both"/>
        <w:rPr>
          <w:sz w:val="28"/>
          <w:szCs w:val="28"/>
        </w:rPr>
      </w:pPr>
      <w:r w:rsidRPr="00D46425">
        <w:rPr>
          <w:sz w:val="28"/>
          <w:szCs w:val="28"/>
        </w:rPr>
        <w:t>доля инвалидов, охваченных социально-реабилитационными мероприятиями, в общей численности инвалидов города Оренбурга (1,79% ежегодно).</w:t>
      </w:r>
    </w:p>
    <w:p w14:paraId="3FA12B39" w14:textId="77777777" w:rsidR="00AF2963" w:rsidRPr="00AF2963" w:rsidRDefault="00AF2963" w:rsidP="00AF2963">
      <w:pPr>
        <w:widowControl w:val="0"/>
        <w:tabs>
          <w:tab w:val="left" w:pos="0"/>
          <w:tab w:val="left" w:pos="1134"/>
        </w:tabs>
        <w:ind w:left="709" w:right="-1"/>
        <w:contextualSpacing/>
        <w:jc w:val="both"/>
        <w:rPr>
          <w:sz w:val="16"/>
          <w:szCs w:val="16"/>
        </w:rPr>
      </w:pPr>
    </w:p>
    <w:p w14:paraId="25040BDD" w14:textId="77777777" w:rsidR="007D3D7D" w:rsidRPr="0011586B" w:rsidRDefault="007D3D7D" w:rsidP="007D3D7D">
      <w:pPr>
        <w:widowControl w:val="0"/>
        <w:ind w:right="140" w:firstLine="708"/>
        <w:jc w:val="center"/>
        <w:rPr>
          <w:b/>
          <w:sz w:val="28"/>
          <w:szCs w:val="28"/>
        </w:rPr>
      </w:pPr>
      <w:r w:rsidRPr="007D3D7D">
        <w:rPr>
          <w:b/>
          <w:sz w:val="28"/>
          <w:szCs w:val="28"/>
        </w:rPr>
        <w:t>Муниципальная программа «Спортивный Оренбург»</w:t>
      </w:r>
    </w:p>
    <w:p w14:paraId="2747F52E" w14:textId="77777777" w:rsidR="007D3D7D" w:rsidRPr="009B0695" w:rsidRDefault="007D3D7D" w:rsidP="007D3D7D">
      <w:pPr>
        <w:widowControl w:val="0"/>
        <w:tabs>
          <w:tab w:val="left" w:pos="0"/>
        </w:tabs>
        <w:ind w:right="140"/>
        <w:jc w:val="center"/>
        <w:rPr>
          <w:sz w:val="12"/>
          <w:szCs w:val="12"/>
        </w:rPr>
      </w:pPr>
    </w:p>
    <w:p w14:paraId="0E959BAA" w14:textId="77777777" w:rsidR="00926038" w:rsidRPr="00E7518A" w:rsidRDefault="00926038" w:rsidP="00926038">
      <w:pPr>
        <w:widowControl w:val="0"/>
        <w:tabs>
          <w:tab w:val="left" w:pos="1134"/>
        </w:tabs>
        <w:ind w:firstLine="709"/>
        <w:jc w:val="both"/>
        <w:rPr>
          <w:sz w:val="28"/>
          <w:szCs w:val="28"/>
        </w:rPr>
      </w:pPr>
      <w:r w:rsidRPr="00E7518A">
        <w:rPr>
          <w:sz w:val="28"/>
          <w:szCs w:val="28"/>
        </w:rPr>
        <w:t xml:space="preserve">Целью программы является «Рост численности населения муниципального образования «город Оренбург», систематически занимающегося физической культурой и спортом». </w:t>
      </w:r>
    </w:p>
    <w:p w14:paraId="1C8173D8" w14:textId="77777777" w:rsidR="00926038" w:rsidRPr="009B0695" w:rsidRDefault="00926038" w:rsidP="00926038">
      <w:pPr>
        <w:widowControl w:val="0"/>
        <w:tabs>
          <w:tab w:val="left" w:pos="1134"/>
        </w:tabs>
        <w:ind w:firstLine="709"/>
        <w:jc w:val="both"/>
        <w:rPr>
          <w:sz w:val="28"/>
          <w:szCs w:val="28"/>
        </w:rPr>
      </w:pPr>
      <w:r w:rsidRPr="009B0695">
        <w:rPr>
          <w:sz w:val="28"/>
          <w:szCs w:val="28"/>
        </w:rPr>
        <w:t>Период реализации программы: 2020-2025 годы.</w:t>
      </w:r>
    </w:p>
    <w:p w14:paraId="2D45E9F4" w14:textId="77777777" w:rsidR="00926038" w:rsidRPr="009B0695" w:rsidRDefault="00926038" w:rsidP="00926038">
      <w:pPr>
        <w:widowControl w:val="0"/>
        <w:tabs>
          <w:tab w:val="left" w:pos="1134"/>
        </w:tabs>
        <w:autoSpaceDE w:val="0"/>
        <w:autoSpaceDN w:val="0"/>
        <w:adjustRightInd w:val="0"/>
        <w:ind w:firstLine="709"/>
        <w:jc w:val="both"/>
        <w:rPr>
          <w:rFonts w:eastAsia="Times New Roman"/>
          <w:sz w:val="28"/>
          <w:szCs w:val="28"/>
        </w:rPr>
      </w:pPr>
      <w:r w:rsidRPr="009B0695">
        <w:rPr>
          <w:sz w:val="28"/>
          <w:szCs w:val="28"/>
        </w:rPr>
        <w:t xml:space="preserve">Ответственный исполнитель программы: </w:t>
      </w:r>
      <w:r w:rsidRPr="009B0695">
        <w:rPr>
          <w:rFonts w:eastAsia="Times New Roman"/>
          <w:sz w:val="28"/>
          <w:szCs w:val="28"/>
        </w:rPr>
        <w:t xml:space="preserve">КФКиС. </w:t>
      </w:r>
    </w:p>
    <w:p w14:paraId="6E2D103A" w14:textId="77777777" w:rsidR="00926038" w:rsidRDefault="00926038" w:rsidP="00926038">
      <w:pPr>
        <w:widowControl w:val="0"/>
        <w:tabs>
          <w:tab w:val="left" w:pos="1134"/>
        </w:tabs>
        <w:autoSpaceDE w:val="0"/>
        <w:autoSpaceDN w:val="0"/>
        <w:adjustRightInd w:val="0"/>
        <w:ind w:firstLine="709"/>
        <w:jc w:val="both"/>
        <w:rPr>
          <w:rFonts w:eastAsia="Times New Roman"/>
          <w:sz w:val="28"/>
          <w:szCs w:val="28"/>
        </w:rPr>
      </w:pPr>
      <w:r w:rsidRPr="009B0695">
        <w:rPr>
          <w:rFonts w:eastAsia="Times New Roman"/>
          <w:sz w:val="28"/>
          <w:szCs w:val="28"/>
        </w:rPr>
        <w:t xml:space="preserve">Соисполнители муниципальной программы: учреждения, подведомственные КФКиС, администрация Северного округа, УСДХ, </w:t>
      </w:r>
      <w:r>
        <w:rPr>
          <w:rFonts w:eastAsia="Times New Roman"/>
          <w:sz w:val="28"/>
          <w:szCs w:val="28"/>
        </w:rPr>
        <w:t>У</w:t>
      </w:r>
      <w:r w:rsidRPr="009B0695">
        <w:rPr>
          <w:rFonts w:eastAsia="Times New Roman"/>
          <w:sz w:val="28"/>
          <w:szCs w:val="28"/>
        </w:rPr>
        <w:t>правление образования.</w:t>
      </w:r>
    </w:p>
    <w:p w14:paraId="51D47210" w14:textId="77777777" w:rsidR="00926038" w:rsidRPr="0011586B" w:rsidRDefault="00926038" w:rsidP="00926038">
      <w:pPr>
        <w:widowControl w:val="0"/>
        <w:tabs>
          <w:tab w:val="left" w:pos="1134"/>
        </w:tabs>
        <w:autoSpaceDE w:val="0"/>
        <w:autoSpaceDN w:val="0"/>
        <w:adjustRightInd w:val="0"/>
        <w:ind w:firstLine="709"/>
        <w:jc w:val="both"/>
        <w:rPr>
          <w:sz w:val="28"/>
          <w:szCs w:val="28"/>
        </w:rPr>
      </w:pPr>
      <w:r w:rsidRPr="009B0695">
        <w:rPr>
          <w:sz w:val="28"/>
          <w:szCs w:val="28"/>
        </w:rPr>
        <w:t>Проек</w:t>
      </w:r>
      <w:r>
        <w:rPr>
          <w:sz w:val="28"/>
          <w:szCs w:val="28"/>
        </w:rPr>
        <w:t>том решения на 2023 год планирую</w:t>
      </w:r>
      <w:r w:rsidRPr="009B0695">
        <w:rPr>
          <w:sz w:val="28"/>
          <w:szCs w:val="28"/>
        </w:rPr>
        <w:t>тся</w:t>
      </w:r>
      <w:r>
        <w:rPr>
          <w:sz w:val="28"/>
          <w:szCs w:val="28"/>
        </w:rPr>
        <w:t xml:space="preserve"> бюджетные назначения на</w:t>
      </w:r>
      <w:r w:rsidRPr="009B0695">
        <w:rPr>
          <w:sz w:val="28"/>
          <w:szCs w:val="28"/>
        </w:rPr>
        <w:t xml:space="preserve"> реализаци</w:t>
      </w:r>
      <w:r>
        <w:rPr>
          <w:sz w:val="28"/>
          <w:szCs w:val="28"/>
        </w:rPr>
        <w:t>ю</w:t>
      </w:r>
      <w:r w:rsidRPr="009B0695">
        <w:rPr>
          <w:sz w:val="28"/>
          <w:szCs w:val="28"/>
        </w:rPr>
        <w:t xml:space="preserve"> трех комплексов процессных мероприятий и одного регионального проекта с общим объемом финансирования 333 603,8 тыс. рублей, на 2024 год – 258 005,1 тыс. рублей и на 2025 год – 276 165,9 тыс. рублей.</w:t>
      </w:r>
    </w:p>
    <w:p w14:paraId="5E28A65A" w14:textId="77777777" w:rsidR="00926038" w:rsidRDefault="00926038" w:rsidP="00926038">
      <w:pPr>
        <w:widowControl w:val="0"/>
        <w:tabs>
          <w:tab w:val="left" w:pos="1134"/>
        </w:tabs>
        <w:ind w:firstLine="709"/>
        <w:jc w:val="both"/>
        <w:rPr>
          <w:sz w:val="28"/>
          <w:szCs w:val="28"/>
        </w:rPr>
      </w:pPr>
      <w:r w:rsidRPr="009B0695">
        <w:rPr>
          <w:sz w:val="28"/>
          <w:szCs w:val="28"/>
        </w:rPr>
        <w:t>В соответствии с ведомственной структурой бюджетные ассигнования по программе предлагаются к утверждению КФКиС.</w:t>
      </w:r>
    </w:p>
    <w:p w14:paraId="5882C307" w14:textId="77777777" w:rsidR="00926038" w:rsidRPr="00580EC9" w:rsidRDefault="00926038" w:rsidP="00926038">
      <w:pPr>
        <w:widowControl w:val="0"/>
        <w:tabs>
          <w:tab w:val="left" w:pos="1134"/>
        </w:tabs>
        <w:ind w:firstLine="709"/>
        <w:jc w:val="both"/>
        <w:rPr>
          <w:sz w:val="28"/>
          <w:szCs w:val="28"/>
        </w:rPr>
      </w:pPr>
      <w:r w:rsidRPr="005E40DB">
        <w:rPr>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w:t>
      </w:r>
      <w:r w:rsidRPr="00584216">
        <w:rPr>
          <w:sz w:val="28"/>
          <w:szCs w:val="28"/>
        </w:rPr>
        <w:t xml:space="preserve"> </w:t>
      </w:r>
      <w:r w:rsidRPr="009B0695">
        <w:rPr>
          <w:sz w:val="28"/>
          <w:szCs w:val="28"/>
        </w:rPr>
        <w:t xml:space="preserve">пяти основных мероприятий с общим объемом финансирования 324 009,8 </w:t>
      </w:r>
      <w:r w:rsidRPr="00580EC9">
        <w:rPr>
          <w:sz w:val="28"/>
          <w:szCs w:val="28"/>
        </w:rPr>
        <w:t>тыс. рублей.</w:t>
      </w:r>
    </w:p>
    <w:p w14:paraId="2B80D8CF" w14:textId="77777777" w:rsidR="00926038" w:rsidRPr="0011586B" w:rsidRDefault="00926038" w:rsidP="00926038">
      <w:pPr>
        <w:widowControl w:val="0"/>
        <w:tabs>
          <w:tab w:val="left" w:pos="1134"/>
        </w:tabs>
        <w:autoSpaceDE w:val="0"/>
        <w:autoSpaceDN w:val="0"/>
        <w:adjustRightInd w:val="0"/>
        <w:ind w:right="-1" w:firstLine="709"/>
        <w:jc w:val="both"/>
        <w:rPr>
          <w:sz w:val="28"/>
          <w:szCs w:val="28"/>
        </w:rPr>
      </w:pPr>
      <w:r w:rsidRPr="00580EC9">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580EC9">
        <w:rPr>
          <w:sz w:val="28"/>
          <w:szCs w:val="28"/>
        </w:rPr>
        <w:t>, представлены в следующей таблице.</w:t>
      </w:r>
    </w:p>
    <w:p w14:paraId="1A9E770B" w14:textId="77777777" w:rsidR="00860F5B" w:rsidRDefault="00860F5B" w:rsidP="00926038">
      <w:pPr>
        <w:widowControl w:val="0"/>
        <w:ind w:right="-1"/>
        <w:jc w:val="right"/>
        <w:rPr>
          <w:sz w:val="20"/>
        </w:rPr>
      </w:pPr>
    </w:p>
    <w:p w14:paraId="090A3AF2" w14:textId="77777777" w:rsidR="00926038" w:rsidRDefault="00926038" w:rsidP="00926038">
      <w:pPr>
        <w:widowControl w:val="0"/>
        <w:ind w:right="-1"/>
        <w:jc w:val="right"/>
      </w:pPr>
      <w:r w:rsidRPr="0011586B">
        <w:rPr>
          <w:sz w:val="20"/>
        </w:rPr>
        <w:lastRenderedPageBreak/>
        <w:t>(тыс. рублей)</w:t>
      </w:r>
    </w:p>
    <w:tbl>
      <w:tblPr>
        <w:tblW w:w="0" w:type="auto"/>
        <w:tblInd w:w="-5" w:type="dxa"/>
        <w:tblLook w:val="04A0" w:firstRow="1" w:lastRow="0" w:firstColumn="1" w:lastColumn="0" w:noHBand="0" w:noVBand="1"/>
      </w:tblPr>
      <w:tblGrid>
        <w:gridCol w:w="455"/>
        <w:gridCol w:w="4835"/>
        <w:gridCol w:w="856"/>
        <w:gridCol w:w="856"/>
        <w:gridCol w:w="856"/>
        <w:gridCol w:w="856"/>
        <w:gridCol w:w="856"/>
        <w:gridCol w:w="856"/>
      </w:tblGrid>
      <w:tr w:rsidR="00926038" w:rsidRPr="001870AF" w14:paraId="78D9DF58" w14:textId="77777777" w:rsidTr="00BA34FA">
        <w:trPr>
          <w:trHeight w:val="20"/>
        </w:trPr>
        <w:tc>
          <w:tcPr>
            <w:tcW w:w="0" w:type="auto"/>
            <w:vMerge w:val="restart"/>
            <w:tcBorders>
              <w:top w:val="single" w:sz="4" w:space="0" w:color="auto"/>
              <w:left w:val="single" w:sz="4" w:space="0" w:color="auto"/>
              <w:right w:val="single" w:sz="4" w:space="0" w:color="auto"/>
            </w:tcBorders>
            <w:shd w:val="clear" w:color="auto" w:fill="DBE5F1" w:themeFill="accent1" w:themeFillTint="33"/>
          </w:tcPr>
          <w:p w14:paraId="6883FCCD" w14:textId="77777777" w:rsidR="00926038" w:rsidRPr="00BA34FA" w:rsidRDefault="00926038" w:rsidP="00926038">
            <w:pPr>
              <w:jc w:val="center"/>
              <w:rPr>
                <w:rFonts w:eastAsia="Times New Roman"/>
                <w:b/>
                <w:bCs/>
                <w:sz w:val="16"/>
                <w:szCs w:val="16"/>
              </w:rPr>
            </w:pPr>
            <w:r w:rsidRPr="00BA34FA">
              <w:rPr>
                <w:rFonts w:eastAsia="Times New Roman"/>
                <w:b/>
                <w:bCs/>
                <w:sz w:val="14"/>
                <w:szCs w:val="16"/>
              </w:rPr>
              <w:t>№ п</w:t>
            </w:r>
            <w:r w:rsidRPr="00BA34FA">
              <w:rPr>
                <w:rFonts w:eastAsia="Times New Roman"/>
                <w:b/>
                <w:bCs/>
                <w:sz w:val="14"/>
                <w:szCs w:val="16"/>
                <w:lang w:val="en-US"/>
              </w:rPr>
              <w:t>/</w:t>
            </w:r>
            <w:r w:rsidRPr="00BA34FA">
              <w:rPr>
                <w:rFonts w:eastAsia="Times New Roman"/>
                <w:b/>
                <w:bCs/>
                <w:sz w:val="14"/>
                <w:szCs w:val="16"/>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A8628BA" w14:textId="77777777" w:rsidR="00926038" w:rsidRPr="00BA34FA" w:rsidRDefault="00926038" w:rsidP="00926038">
            <w:pPr>
              <w:jc w:val="center"/>
              <w:rPr>
                <w:rFonts w:eastAsia="Times New Roman"/>
                <w:b/>
                <w:sz w:val="16"/>
                <w:szCs w:val="16"/>
              </w:rPr>
            </w:pPr>
            <w:r w:rsidRPr="00BA34FA">
              <w:rPr>
                <w:rFonts w:eastAsia="Times New Roman"/>
                <w:b/>
                <w:bCs/>
                <w:sz w:val="16"/>
                <w:szCs w:val="16"/>
              </w:rPr>
              <w:t>Наименование структурного элемента/основного мероприятия</w:t>
            </w:r>
          </w:p>
        </w:tc>
        <w:tc>
          <w:tcPr>
            <w:tcW w:w="0" w:type="auto"/>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7D542C1" w14:textId="77777777" w:rsidR="00926038" w:rsidRPr="00BA34FA" w:rsidRDefault="00926038" w:rsidP="00926038">
            <w:pPr>
              <w:jc w:val="center"/>
              <w:rPr>
                <w:rFonts w:eastAsia="Times New Roman"/>
                <w:b/>
                <w:sz w:val="16"/>
                <w:szCs w:val="16"/>
              </w:rPr>
            </w:pPr>
            <w:r w:rsidRPr="00BA34FA">
              <w:rPr>
                <w:rFonts w:eastAsia="Times New Roman"/>
                <w:b/>
                <w:sz w:val="16"/>
                <w:szCs w:val="16"/>
              </w:rPr>
              <w:t>Утверждено СБР на 01.11.2022</w:t>
            </w:r>
          </w:p>
        </w:tc>
        <w:tc>
          <w:tcPr>
            <w:tcW w:w="0" w:type="auto"/>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B6EE87D" w14:textId="77777777" w:rsidR="00926038" w:rsidRPr="00BA34FA" w:rsidRDefault="00926038" w:rsidP="00926038">
            <w:pPr>
              <w:jc w:val="center"/>
              <w:rPr>
                <w:rFonts w:eastAsia="Times New Roman"/>
                <w:b/>
                <w:sz w:val="16"/>
                <w:szCs w:val="16"/>
              </w:rPr>
            </w:pPr>
            <w:r w:rsidRPr="00BA34FA">
              <w:rPr>
                <w:rFonts w:eastAsia="Times New Roman"/>
                <w:b/>
                <w:sz w:val="16"/>
                <w:szCs w:val="16"/>
              </w:rPr>
              <w:t>Проект решения</w:t>
            </w:r>
          </w:p>
        </w:tc>
      </w:tr>
      <w:tr w:rsidR="00926038" w:rsidRPr="001870AF" w14:paraId="509399E5" w14:textId="77777777" w:rsidTr="00BA34FA">
        <w:trPr>
          <w:trHeight w:val="20"/>
        </w:trPr>
        <w:tc>
          <w:tcPr>
            <w:tcW w:w="0" w:type="auto"/>
            <w:vMerge/>
            <w:tcBorders>
              <w:left w:val="single" w:sz="4" w:space="0" w:color="auto"/>
              <w:bottom w:val="single" w:sz="4" w:space="0" w:color="000000"/>
              <w:right w:val="single" w:sz="4" w:space="0" w:color="auto"/>
            </w:tcBorders>
            <w:shd w:val="clear" w:color="auto" w:fill="DBE5F1" w:themeFill="accent1" w:themeFillTint="33"/>
          </w:tcPr>
          <w:p w14:paraId="595A2E4D" w14:textId="77777777" w:rsidR="00926038" w:rsidRPr="00BA34FA" w:rsidRDefault="00926038" w:rsidP="00926038">
            <w:pPr>
              <w:rPr>
                <w:rFonts w:eastAsia="Times New Roman"/>
                <w:b/>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3AF1936" w14:textId="77777777" w:rsidR="00926038" w:rsidRPr="00BA34FA" w:rsidRDefault="00926038" w:rsidP="00926038">
            <w:pPr>
              <w:rPr>
                <w:rFonts w:eastAsia="Times New Roman"/>
                <w:b/>
                <w:sz w:val="16"/>
                <w:szCs w:val="16"/>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F671345" w14:textId="77777777" w:rsidR="00926038" w:rsidRPr="00BA34FA" w:rsidRDefault="00926038" w:rsidP="00926038">
            <w:pPr>
              <w:jc w:val="center"/>
              <w:rPr>
                <w:rFonts w:eastAsia="Times New Roman"/>
                <w:b/>
                <w:sz w:val="16"/>
                <w:szCs w:val="16"/>
              </w:rPr>
            </w:pPr>
            <w:r w:rsidRPr="00BA34FA">
              <w:rPr>
                <w:rFonts w:eastAsia="Times New Roman"/>
                <w:b/>
                <w:sz w:val="16"/>
                <w:szCs w:val="16"/>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05B1236" w14:textId="77777777" w:rsidR="00926038" w:rsidRPr="00BA34FA" w:rsidRDefault="00926038" w:rsidP="00926038">
            <w:pPr>
              <w:jc w:val="center"/>
              <w:rPr>
                <w:rFonts w:eastAsia="Times New Roman"/>
                <w:b/>
                <w:sz w:val="16"/>
                <w:szCs w:val="16"/>
              </w:rPr>
            </w:pPr>
            <w:r w:rsidRPr="00BA34FA">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0D67AC8" w14:textId="77777777" w:rsidR="00926038" w:rsidRPr="00BA34FA" w:rsidRDefault="00926038" w:rsidP="00926038">
            <w:pPr>
              <w:jc w:val="center"/>
              <w:rPr>
                <w:rFonts w:eastAsia="Times New Roman"/>
                <w:b/>
                <w:sz w:val="16"/>
                <w:szCs w:val="16"/>
              </w:rPr>
            </w:pPr>
            <w:r w:rsidRPr="00BA34FA">
              <w:rPr>
                <w:rFonts w:eastAsia="Times New Roman"/>
                <w:b/>
                <w:sz w:val="16"/>
                <w:szCs w:val="16"/>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4F312A57" w14:textId="77777777" w:rsidR="00926038" w:rsidRPr="00BA34FA" w:rsidRDefault="00926038" w:rsidP="00926038">
            <w:pPr>
              <w:jc w:val="center"/>
              <w:rPr>
                <w:rFonts w:eastAsia="Times New Roman"/>
                <w:b/>
                <w:sz w:val="16"/>
                <w:szCs w:val="16"/>
              </w:rPr>
            </w:pPr>
            <w:r w:rsidRPr="00BA34FA">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C3223B9" w14:textId="77777777" w:rsidR="00926038" w:rsidRPr="00BA34FA" w:rsidRDefault="00926038" w:rsidP="00926038">
            <w:pPr>
              <w:jc w:val="center"/>
              <w:rPr>
                <w:rFonts w:eastAsia="Times New Roman"/>
                <w:b/>
                <w:sz w:val="16"/>
                <w:szCs w:val="16"/>
              </w:rPr>
            </w:pPr>
            <w:r w:rsidRPr="00BA34FA">
              <w:rPr>
                <w:rFonts w:eastAsia="Times New Roman"/>
                <w:b/>
                <w:sz w:val="16"/>
                <w:szCs w:val="16"/>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A913B10" w14:textId="77777777" w:rsidR="00926038" w:rsidRPr="00BA34FA" w:rsidRDefault="00926038" w:rsidP="00926038">
            <w:pPr>
              <w:jc w:val="center"/>
              <w:rPr>
                <w:rFonts w:eastAsia="Times New Roman"/>
                <w:b/>
                <w:sz w:val="16"/>
                <w:szCs w:val="16"/>
              </w:rPr>
            </w:pPr>
            <w:r w:rsidRPr="00BA34FA">
              <w:rPr>
                <w:rFonts w:eastAsia="Times New Roman"/>
                <w:b/>
                <w:sz w:val="16"/>
                <w:szCs w:val="16"/>
              </w:rPr>
              <w:t>2025 год</w:t>
            </w:r>
          </w:p>
        </w:tc>
      </w:tr>
      <w:tr w:rsidR="00926038" w:rsidRPr="001870AF" w14:paraId="27148379" w14:textId="77777777" w:rsidTr="00926038">
        <w:trPr>
          <w:trHeight w:val="20"/>
        </w:trPr>
        <w:tc>
          <w:tcPr>
            <w:tcW w:w="0" w:type="auto"/>
            <w:tcBorders>
              <w:top w:val="nil"/>
              <w:left w:val="single" w:sz="4" w:space="0" w:color="auto"/>
              <w:bottom w:val="single" w:sz="4" w:space="0" w:color="auto"/>
              <w:right w:val="single" w:sz="4" w:space="0" w:color="auto"/>
            </w:tcBorders>
            <w:shd w:val="clear" w:color="000000" w:fill="FFFFFF"/>
          </w:tcPr>
          <w:p w14:paraId="4983D22A" w14:textId="77777777" w:rsidR="00926038" w:rsidRPr="001870AF" w:rsidRDefault="00926038" w:rsidP="00926038">
            <w:pPr>
              <w:jc w:val="center"/>
              <w:rPr>
                <w:rFonts w:eastAsia="Times New Roman"/>
                <w:sz w:val="16"/>
                <w:szCs w:val="16"/>
              </w:rPr>
            </w:pPr>
            <w:r>
              <w:rPr>
                <w:rFonts w:eastAsia="Times New Roman"/>
                <w:sz w:val="16"/>
                <w:szCs w:val="16"/>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226548" w14:textId="77777777" w:rsidR="00926038" w:rsidRPr="001870AF" w:rsidRDefault="00926038" w:rsidP="00926038">
            <w:pPr>
              <w:rPr>
                <w:rFonts w:eastAsia="Times New Roman"/>
                <w:sz w:val="16"/>
                <w:szCs w:val="16"/>
              </w:rPr>
            </w:pPr>
            <w:r w:rsidRPr="001870AF">
              <w:rPr>
                <w:rFonts w:eastAsia="Times New Roman"/>
                <w:sz w:val="16"/>
                <w:szCs w:val="16"/>
              </w:rPr>
              <w:t xml:space="preserve">Региональный проект </w:t>
            </w:r>
            <w:r>
              <w:rPr>
                <w:rFonts w:eastAsia="Times New Roman"/>
                <w:sz w:val="16"/>
                <w:szCs w:val="16"/>
              </w:rPr>
              <w:t>«</w:t>
            </w:r>
            <w:r w:rsidRPr="001870AF">
              <w:rPr>
                <w:rFonts w:eastAsia="Times New Roman"/>
                <w:sz w:val="16"/>
                <w:szCs w:val="16"/>
              </w:rPr>
              <w:t>Спорт - норма жизни</w:t>
            </w:r>
            <w:r>
              <w:rPr>
                <w:rFonts w:eastAsia="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F9454B1" w14:textId="77777777" w:rsidR="00926038" w:rsidRPr="001870AF" w:rsidRDefault="00926038" w:rsidP="00926038">
            <w:pPr>
              <w:jc w:val="right"/>
              <w:rPr>
                <w:rFonts w:eastAsia="Times New Roman"/>
                <w:sz w:val="16"/>
                <w:szCs w:val="16"/>
              </w:rPr>
            </w:pPr>
            <w:r w:rsidRPr="001870AF">
              <w:rPr>
                <w:rFonts w:eastAsia="Times New Roman"/>
                <w:sz w:val="16"/>
                <w:szCs w:val="16"/>
              </w:rPr>
              <w:t>3 686,8</w:t>
            </w:r>
          </w:p>
        </w:tc>
        <w:tc>
          <w:tcPr>
            <w:tcW w:w="0" w:type="auto"/>
            <w:tcBorders>
              <w:top w:val="nil"/>
              <w:left w:val="nil"/>
              <w:bottom w:val="single" w:sz="4" w:space="0" w:color="auto"/>
              <w:right w:val="single" w:sz="4" w:space="0" w:color="auto"/>
            </w:tcBorders>
            <w:shd w:val="clear" w:color="auto" w:fill="auto"/>
            <w:noWrap/>
            <w:vAlign w:val="center"/>
            <w:hideMark/>
          </w:tcPr>
          <w:p w14:paraId="78820CD3" w14:textId="77777777" w:rsidR="00926038" w:rsidRPr="001870AF" w:rsidRDefault="00926038" w:rsidP="00926038">
            <w:pPr>
              <w:jc w:val="right"/>
              <w:rPr>
                <w:rFonts w:eastAsia="Times New Roman"/>
                <w:sz w:val="16"/>
                <w:szCs w:val="16"/>
              </w:rPr>
            </w:pPr>
            <w:r w:rsidRPr="001870AF">
              <w:rPr>
                <w:rFonts w:eastAsia="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032E4AD" w14:textId="77777777" w:rsidR="00926038" w:rsidRPr="001870AF" w:rsidRDefault="00926038" w:rsidP="00926038">
            <w:pPr>
              <w:jc w:val="right"/>
              <w:rPr>
                <w:rFonts w:eastAsia="Times New Roman"/>
                <w:sz w:val="16"/>
                <w:szCs w:val="16"/>
              </w:rPr>
            </w:pPr>
            <w:r w:rsidRPr="001870AF">
              <w:rPr>
                <w:rFonts w:eastAsia="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7B9B96" w14:textId="77777777" w:rsidR="00926038" w:rsidRPr="001870AF" w:rsidRDefault="00926038" w:rsidP="00926038">
            <w:pPr>
              <w:jc w:val="right"/>
              <w:rPr>
                <w:rFonts w:eastAsia="Times New Roman"/>
                <w:sz w:val="16"/>
                <w:szCs w:val="16"/>
              </w:rPr>
            </w:pPr>
            <w:r w:rsidRPr="001870AF">
              <w:rPr>
                <w:rFonts w:eastAsia="Times New Roman"/>
                <w:sz w:val="16"/>
                <w:szCs w:val="16"/>
              </w:rPr>
              <w:t>4 022,9</w:t>
            </w:r>
          </w:p>
        </w:tc>
        <w:tc>
          <w:tcPr>
            <w:tcW w:w="0" w:type="auto"/>
            <w:tcBorders>
              <w:top w:val="nil"/>
              <w:left w:val="nil"/>
              <w:bottom w:val="single" w:sz="4" w:space="0" w:color="auto"/>
              <w:right w:val="single" w:sz="4" w:space="0" w:color="auto"/>
            </w:tcBorders>
            <w:shd w:val="clear" w:color="auto" w:fill="auto"/>
            <w:noWrap/>
            <w:vAlign w:val="center"/>
            <w:hideMark/>
          </w:tcPr>
          <w:p w14:paraId="400CA20F" w14:textId="77777777" w:rsidR="00926038" w:rsidRPr="001870AF" w:rsidRDefault="00926038" w:rsidP="00926038">
            <w:pPr>
              <w:jc w:val="right"/>
              <w:rPr>
                <w:rFonts w:eastAsia="Times New Roman"/>
                <w:sz w:val="16"/>
                <w:szCs w:val="16"/>
              </w:rPr>
            </w:pPr>
            <w:r w:rsidRPr="001870AF">
              <w:rPr>
                <w:rFonts w:eastAsia="Times New Roman"/>
                <w:sz w:val="16"/>
                <w:szCs w:val="16"/>
              </w:rPr>
              <w:t>3 767,2</w:t>
            </w:r>
          </w:p>
        </w:tc>
        <w:tc>
          <w:tcPr>
            <w:tcW w:w="0" w:type="auto"/>
            <w:tcBorders>
              <w:top w:val="nil"/>
              <w:left w:val="nil"/>
              <w:bottom w:val="single" w:sz="4" w:space="0" w:color="auto"/>
              <w:right w:val="single" w:sz="4" w:space="0" w:color="auto"/>
            </w:tcBorders>
            <w:shd w:val="clear" w:color="auto" w:fill="auto"/>
            <w:noWrap/>
            <w:vAlign w:val="center"/>
            <w:hideMark/>
          </w:tcPr>
          <w:p w14:paraId="3FB1E7C0" w14:textId="77777777" w:rsidR="00926038" w:rsidRPr="001870AF" w:rsidRDefault="00926038" w:rsidP="00926038">
            <w:pPr>
              <w:jc w:val="right"/>
              <w:rPr>
                <w:rFonts w:eastAsia="Times New Roman"/>
                <w:sz w:val="16"/>
                <w:szCs w:val="16"/>
              </w:rPr>
            </w:pPr>
            <w:r w:rsidRPr="001870AF">
              <w:rPr>
                <w:rFonts w:eastAsia="Times New Roman"/>
                <w:sz w:val="16"/>
                <w:szCs w:val="16"/>
              </w:rPr>
              <w:t>0,0</w:t>
            </w:r>
          </w:p>
        </w:tc>
      </w:tr>
      <w:tr w:rsidR="00926038" w:rsidRPr="001870AF" w14:paraId="2B9BC73E" w14:textId="77777777" w:rsidTr="00926038">
        <w:trPr>
          <w:trHeight w:val="20"/>
        </w:trPr>
        <w:tc>
          <w:tcPr>
            <w:tcW w:w="0" w:type="auto"/>
            <w:tcBorders>
              <w:top w:val="nil"/>
              <w:left w:val="single" w:sz="4" w:space="0" w:color="auto"/>
              <w:bottom w:val="single" w:sz="4" w:space="0" w:color="auto"/>
              <w:right w:val="single" w:sz="4" w:space="0" w:color="auto"/>
            </w:tcBorders>
            <w:shd w:val="clear" w:color="000000" w:fill="FFFFFF"/>
          </w:tcPr>
          <w:p w14:paraId="590480D0" w14:textId="77777777" w:rsidR="00926038" w:rsidRPr="00B60486" w:rsidRDefault="00926038" w:rsidP="00926038">
            <w:pPr>
              <w:jc w:val="center"/>
              <w:rPr>
                <w:rFonts w:eastAsia="Times New Roman"/>
                <w:bCs/>
                <w:sz w:val="16"/>
                <w:szCs w:val="16"/>
              </w:rPr>
            </w:pPr>
            <w:r>
              <w:rPr>
                <w:rFonts w:eastAsia="Times New Roman"/>
                <w:bCs/>
                <w:sz w:val="16"/>
                <w:szCs w:val="16"/>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CE8CD2" w14:textId="77777777" w:rsidR="00926038" w:rsidRPr="00B60486" w:rsidRDefault="00926038" w:rsidP="00926038">
            <w:pPr>
              <w:rPr>
                <w:rFonts w:eastAsia="Times New Roman"/>
                <w:bCs/>
                <w:sz w:val="16"/>
                <w:szCs w:val="16"/>
              </w:rPr>
            </w:pPr>
            <w:r w:rsidRPr="00B60486">
              <w:rPr>
                <w:rFonts w:eastAsia="Times New Roman"/>
                <w:bCs/>
                <w:sz w:val="16"/>
                <w:szCs w:val="16"/>
              </w:rPr>
              <w:t>Строительство объектов спорта, реконструкция, капитальный и текущий ремонт, укрепление материально-технической базы муниципальных спортивных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14:paraId="3AFD254A" w14:textId="77777777" w:rsidR="00926038" w:rsidRPr="00B60486" w:rsidRDefault="00926038" w:rsidP="00926038">
            <w:pPr>
              <w:jc w:val="right"/>
              <w:rPr>
                <w:rFonts w:eastAsia="Times New Roman"/>
                <w:bCs/>
                <w:sz w:val="16"/>
                <w:szCs w:val="16"/>
              </w:rPr>
            </w:pPr>
            <w:r w:rsidRPr="00B60486">
              <w:rPr>
                <w:rFonts w:eastAsia="Times New Roman"/>
                <w:bCs/>
                <w:sz w:val="16"/>
                <w:szCs w:val="16"/>
              </w:rPr>
              <w:t>92 202,3</w:t>
            </w:r>
          </w:p>
        </w:tc>
        <w:tc>
          <w:tcPr>
            <w:tcW w:w="0" w:type="auto"/>
            <w:tcBorders>
              <w:top w:val="nil"/>
              <w:left w:val="nil"/>
              <w:bottom w:val="single" w:sz="4" w:space="0" w:color="auto"/>
              <w:right w:val="single" w:sz="4" w:space="0" w:color="auto"/>
            </w:tcBorders>
            <w:shd w:val="clear" w:color="auto" w:fill="auto"/>
            <w:noWrap/>
            <w:vAlign w:val="center"/>
            <w:hideMark/>
          </w:tcPr>
          <w:p w14:paraId="1C8C48EC" w14:textId="77777777" w:rsidR="00926038" w:rsidRPr="00B60486" w:rsidRDefault="00926038" w:rsidP="00926038">
            <w:pPr>
              <w:jc w:val="right"/>
              <w:rPr>
                <w:rFonts w:eastAsia="Times New Roman"/>
                <w:bCs/>
                <w:sz w:val="16"/>
                <w:szCs w:val="16"/>
              </w:rPr>
            </w:pPr>
            <w:r w:rsidRPr="00B60486">
              <w:rPr>
                <w:rFonts w:eastAsia="Times New Roman"/>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CD652AF" w14:textId="77777777" w:rsidR="00926038" w:rsidRPr="00B60486" w:rsidRDefault="00926038" w:rsidP="00926038">
            <w:pPr>
              <w:jc w:val="right"/>
              <w:rPr>
                <w:rFonts w:eastAsia="Times New Roman"/>
                <w:bCs/>
                <w:sz w:val="16"/>
                <w:szCs w:val="16"/>
              </w:rPr>
            </w:pPr>
            <w:r w:rsidRPr="00B60486">
              <w:rPr>
                <w:rFonts w:eastAsia="Times New Roman"/>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52EF251" w14:textId="77777777" w:rsidR="00926038" w:rsidRPr="00B60486" w:rsidRDefault="00926038" w:rsidP="00926038">
            <w:pPr>
              <w:jc w:val="right"/>
              <w:rPr>
                <w:rFonts w:eastAsia="Times New Roman"/>
                <w:bCs/>
                <w:sz w:val="16"/>
                <w:szCs w:val="16"/>
              </w:rPr>
            </w:pPr>
            <w:r w:rsidRPr="00B60486">
              <w:rPr>
                <w:rFonts w:eastAsia="Times New Roman"/>
                <w:bCs/>
                <w:sz w:val="16"/>
                <w:szCs w:val="16"/>
              </w:rPr>
              <w:t>68 100,0</w:t>
            </w:r>
          </w:p>
        </w:tc>
        <w:tc>
          <w:tcPr>
            <w:tcW w:w="0" w:type="auto"/>
            <w:tcBorders>
              <w:top w:val="nil"/>
              <w:left w:val="nil"/>
              <w:bottom w:val="single" w:sz="4" w:space="0" w:color="auto"/>
              <w:right w:val="single" w:sz="4" w:space="0" w:color="auto"/>
            </w:tcBorders>
            <w:shd w:val="clear" w:color="auto" w:fill="auto"/>
            <w:noWrap/>
            <w:vAlign w:val="center"/>
            <w:hideMark/>
          </w:tcPr>
          <w:p w14:paraId="0512F91A" w14:textId="77777777" w:rsidR="00926038" w:rsidRPr="00B60486" w:rsidRDefault="00926038" w:rsidP="00926038">
            <w:pPr>
              <w:jc w:val="right"/>
              <w:rPr>
                <w:rFonts w:eastAsia="Times New Roman"/>
                <w:bCs/>
                <w:sz w:val="16"/>
                <w:szCs w:val="16"/>
              </w:rPr>
            </w:pPr>
            <w:r w:rsidRPr="00B60486">
              <w:rPr>
                <w:rFonts w:eastAsia="Times New Roman"/>
                <w:bCs/>
                <w:sz w:val="16"/>
                <w:szCs w:val="16"/>
              </w:rPr>
              <w:t>16 000,0</w:t>
            </w:r>
          </w:p>
        </w:tc>
        <w:tc>
          <w:tcPr>
            <w:tcW w:w="0" w:type="auto"/>
            <w:tcBorders>
              <w:top w:val="nil"/>
              <w:left w:val="nil"/>
              <w:bottom w:val="single" w:sz="4" w:space="0" w:color="auto"/>
              <w:right w:val="single" w:sz="4" w:space="0" w:color="auto"/>
            </w:tcBorders>
            <w:shd w:val="clear" w:color="auto" w:fill="auto"/>
            <w:noWrap/>
            <w:vAlign w:val="center"/>
            <w:hideMark/>
          </w:tcPr>
          <w:p w14:paraId="43EB0E98" w14:textId="77777777" w:rsidR="00926038" w:rsidRPr="00B60486" w:rsidRDefault="00926038" w:rsidP="00926038">
            <w:pPr>
              <w:jc w:val="right"/>
              <w:rPr>
                <w:rFonts w:eastAsia="Times New Roman"/>
                <w:bCs/>
                <w:sz w:val="16"/>
                <w:szCs w:val="16"/>
              </w:rPr>
            </w:pPr>
            <w:r w:rsidRPr="00B60486">
              <w:rPr>
                <w:rFonts w:eastAsia="Times New Roman"/>
                <w:bCs/>
                <w:sz w:val="16"/>
                <w:szCs w:val="16"/>
              </w:rPr>
              <w:t>28 000,0</w:t>
            </w:r>
          </w:p>
        </w:tc>
      </w:tr>
      <w:tr w:rsidR="00926038" w:rsidRPr="001870AF" w14:paraId="2F3125B1" w14:textId="77777777" w:rsidTr="0092603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2377031" w14:textId="77777777" w:rsidR="00926038" w:rsidRPr="00B60486" w:rsidRDefault="00926038" w:rsidP="00926038">
            <w:pPr>
              <w:jc w:val="center"/>
              <w:rPr>
                <w:rFonts w:eastAsia="Times New Roman"/>
                <w:bCs/>
                <w:sz w:val="16"/>
                <w:szCs w:val="16"/>
              </w:rPr>
            </w:pPr>
            <w:r>
              <w:rPr>
                <w:rFonts w:eastAsia="Times New Roman"/>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D7B308" w14:textId="77777777" w:rsidR="00926038" w:rsidRPr="00B60486" w:rsidRDefault="00926038" w:rsidP="00926038">
            <w:pPr>
              <w:rPr>
                <w:rFonts w:eastAsia="Times New Roman"/>
                <w:bCs/>
                <w:sz w:val="16"/>
                <w:szCs w:val="16"/>
              </w:rPr>
            </w:pPr>
            <w:r w:rsidRPr="00B60486">
              <w:rPr>
                <w:rFonts w:eastAsia="Times New Roman"/>
                <w:bCs/>
                <w:sz w:val="16"/>
                <w:szCs w:val="16"/>
              </w:rPr>
              <w:t>Организация и проведение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32B1" w14:textId="77777777" w:rsidR="00926038" w:rsidRPr="00B60486" w:rsidRDefault="00926038" w:rsidP="00926038">
            <w:pPr>
              <w:jc w:val="right"/>
              <w:rPr>
                <w:rFonts w:eastAsia="Times New Roman"/>
                <w:bCs/>
                <w:sz w:val="16"/>
                <w:szCs w:val="16"/>
              </w:rPr>
            </w:pPr>
            <w:r w:rsidRPr="00B60486">
              <w:rPr>
                <w:rFonts w:eastAsia="Times New Roman"/>
                <w:bCs/>
                <w:sz w:val="16"/>
                <w:szCs w:val="16"/>
              </w:rPr>
              <w:t>4 320,0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82A6" w14:textId="77777777" w:rsidR="00926038" w:rsidRPr="00B60486" w:rsidRDefault="00926038" w:rsidP="00926038">
            <w:pPr>
              <w:jc w:val="right"/>
              <w:rPr>
                <w:rFonts w:eastAsia="Times New Roman"/>
                <w:bCs/>
                <w:sz w:val="16"/>
                <w:szCs w:val="16"/>
              </w:rPr>
            </w:pPr>
            <w:r w:rsidRPr="00B60486">
              <w:rPr>
                <w:rFonts w:eastAsia="Times New Roman"/>
                <w:bCs/>
                <w:sz w:val="16"/>
                <w:szCs w:val="16"/>
              </w:rPr>
              <w:t>4 300,0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DE5AE" w14:textId="77777777" w:rsidR="00926038" w:rsidRPr="00B60486" w:rsidRDefault="00926038" w:rsidP="00926038">
            <w:pPr>
              <w:jc w:val="right"/>
              <w:rPr>
                <w:rFonts w:eastAsia="Times New Roman"/>
                <w:bCs/>
                <w:sz w:val="16"/>
                <w:szCs w:val="16"/>
              </w:rPr>
            </w:pPr>
            <w:r w:rsidRPr="00B60486">
              <w:rPr>
                <w:rFonts w:eastAsia="Times New Roman"/>
                <w:bCs/>
                <w:sz w:val="16"/>
                <w:szCs w:val="16"/>
              </w:rPr>
              <w:t>4 300,0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3A12" w14:textId="77777777" w:rsidR="00926038" w:rsidRPr="00B60486" w:rsidRDefault="00926038" w:rsidP="00926038">
            <w:pPr>
              <w:jc w:val="right"/>
              <w:rPr>
                <w:rFonts w:eastAsia="Times New Roman"/>
                <w:bCs/>
                <w:sz w:val="16"/>
                <w:szCs w:val="16"/>
              </w:rPr>
            </w:pPr>
            <w:r w:rsidRPr="00B60486">
              <w:rPr>
                <w:rFonts w:eastAsia="Times New Roman"/>
                <w:bCs/>
                <w:sz w:val="16"/>
                <w:szCs w:val="16"/>
              </w:rPr>
              <w:t>5 500,0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DBA07" w14:textId="77777777" w:rsidR="00926038" w:rsidRPr="00B60486" w:rsidRDefault="00926038" w:rsidP="00926038">
            <w:pPr>
              <w:jc w:val="right"/>
              <w:rPr>
                <w:rFonts w:eastAsia="Times New Roman"/>
                <w:bCs/>
                <w:sz w:val="16"/>
                <w:szCs w:val="16"/>
              </w:rPr>
            </w:pPr>
            <w:r w:rsidRPr="00B60486">
              <w:rPr>
                <w:rFonts w:eastAsia="Times New Roman"/>
                <w:bCs/>
                <w:sz w:val="16"/>
                <w:szCs w:val="16"/>
              </w:rPr>
              <w:t>4 775,0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7130" w14:textId="77777777" w:rsidR="00926038" w:rsidRPr="00B60486" w:rsidRDefault="00926038" w:rsidP="00926038">
            <w:pPr>
              <w:jc w:val="right"/>
              <w:rPr>
                <w:rFonts w:eastAsia="Times New Roman"/>
                <w:bCs/>
                <w:sz w:val="16"/>
                <w:szCs w:val="16"/>
              </w:rPr>
            </w:pPr>
            <w:r w:rsidRPr="00B60486">
              <w:rPr>
                <w:rFonts w:eastAsia="Times New Roman"/>
                <w:bCs/>
                <w:sz w:val="16"/>
                <w:szCs w:val="16"/>
              </w:rPr>
              <w:t>5 063,8</w:t>
            </w:r>
          </w:p>
        </w:tc>
      </w:tr>
      <w:tr w:rsidR="00926038" w:rsidRPr="001870AF" w14:paraId="01813051" w14:textId="77777777" w:rsidTr="0092603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B7FB652" w14:textId="77777777" w:rsidR="00926038" w:rsidRPr="00B60486" w:rsidRDefault="00926038" w:rsidP="00926038">
            <w:pPr>
              <w:jc w:val="center"/>
              <w:rPr>
                <w:rFonts w:eastAsia="Times New Roman"/>
                <w:bCs/>
                <w:sz w:val="16"/>
                <w:szCs w:val="16"/>
              </w:rPr>
            </w:pPr>
            <w:r>
              <w:rPr>
                <w:rFonts w:eastAsia="Times New Roman"/>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82120D" w14:textId="77777777" w:rsidR="00926038" w:rsidRPr="00B60486" w:rsidRDefault="00926038" w:rsidP="00926038">
            <w:pPr>
              <w:rPr>
                <w:rFonts w:eastAsia="Times New Roman"/>
                <w:bCs/>
                <w:sz w:val="16"/>
                <w:szCs w:val="16"/>
              </w:rPr>
            </w:pPr>
            <w:r w:rsidRPr="00B60486">
              <w:rPr>
                <w:rFonts w:eastAsia="Times New Roman"/>
                <w:bCs/>
                <w:sz w:val="16"/>
                <w:szCs w:val="16"/>
              </w:rPr>
              <w:t>Обеспечение деятельности комитета по физической культуре и спорту и подведомственных учреждений по исполнению полномочий Администрации города Оренбурга по решению вопросов местного значения,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4148" w14:textId="77777777" w:rsidR="00926038" w:rsidRPr="00B60486" w:rsidRDefault="00926038" w:rsidP="00926038">
            <w:pPr>
              <w:jc w:val="right"/>
              <w:rPr>
                <w:rFonts w:eastAsia="Times New Roman"/>
                <w:bCs/>
                <w:sz w:val="16"/>
                <w:szCs w:val="16"/>
              </w:rPr>
            </w:pPr>
            <w:r w:rsidRPr="00B60486">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48B6" w14:textId="77777777" w:rsidR="00926038" w:rsidRPr="00B60486" w:rsidRDefault="00926038" w:rsidP="00926038">
            <w:pPr>
              <w:jc w:val="right"/>
              <w:rPr>
                <w:rFonts w:eastAsia="Times New Roman"/>
                <w:bCs/>
                <w:sz w:val="16"/>
                <w:szCs w:val="16"/>
              </w:rPr>
            </w:pPr>
            <w:r w:rsidRPr="00B60486">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5AFD" w14:textId="77777777" w:rsidR="00926038" w:rsidRPr="00B60486" w:rsidRDefault="00926038" w:rsidP="00926038">
            <w:pPr>
              <w:jc w:val="right"/>
              <w:rPr>
                <w:rFonts w:eastAsia="Times New Roman"/>
                <w:bCs/>
                <w:sz w:val="16"/>
                <w:szCs w:val="16"/>
              </w:rPr>
            </w:pPr>
            <w:r w:rsidRPr="00B60486">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72D3" w14:textId="77777777" w:rsidR="00926038" w:rsidRPr="00B60486" w:rsidRDefault="00926038" w:rsidP="00926038">
            <w:pPr>
              <w:jc w:val="right"/>
              <w:rPr>
                <w:rFonts w:eastAsia="Times New Roman"/>
                <w:bCs/>
                <w:sz w:val="16"/>
                <w:szCs w:val="16"/>
              </w:rPr>
            </w:pPr>
            <w:r w:rsidRPr="00B60486">
              <w:rPr>
                <w:rFonts w:eastAsia="Times New Roman"/>
                <w:bCs/>
                <w:sz w:val="16"/>
                <w:szCs w:val="16"/>
              </w:rPr>
              <w:t>255 980,9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FD77" w14:textId="77777777" w:rsidR="00926038" w:rsidRPr="00B60486" w:rsidRDefault="00926038" w:rsidP="00926038">
            <w:pPr>
              <w:jc w:val="right"/>
              <w:rPr>
                <w:rFonts w:eastAsia="Times New Roman"/>
                <w:bCs/>
                <w:sz w:val="16"/>
                <w:szCs w:val="16"/>
              </w:rPr>
            </w:pPr>
            <w:r w:rsidRPr="00B60486">
              <w:rPr>
                <w:rFonts w:eastAsia="Times New Roman"/>
                <w:bCs/>
                <w:sz w:val="16"/>
                <w:szCs w:val="16"/>
              </w:rPr>
              <w:t>233 462,9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9EF7" w14:textId="77777777" w:rsidR="00926038" w:rsidRPr="00B60486" w:rsidRDefault="00926038" w:rsidP="00926038">
            <w:pPr>
              <w:jc w:val="right"/>
              <w:rPr>
                <w:rFonts w:eastAsia="Times New Roman"/>
                <w:bCs/>
                <w:sz w:val="16"/>
                <w:szCs w:val="16"/>
              </w:rPr>
            </w:pPr>
            <w:r w:rsidRPr="00B60486">
              <w:rPr>
                <w:rFonts w:eastAsia="Times New Roman"/>
                <w:bCs/>
                <w:sz w:val="16"/>
                <w:szCs w:val="16"/>
              </w:rPr>
              <w:t>243 102,1</w:t>
            </w:r>
          </w:p>
        </w:tc>
      </w:tr>
      <w:tr w:rsidR="00926038" w:rsidRPr="001870AF" w14:paraId="43C1DAB3" w14:textId="77777777" w:rsidTr="0092603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4274AF2" w14:textId="77777777" w:rsidR="00926038" w:rsidRPr="00DD1589" w:rsidRDefault="00926038" w:rsidP="00926038">
            <w:pPr>
              <w:jc w:val="center"/>
              <w:rPr>
                <w:rFonts w:eastAsia="Times New Roman"/>
                <w:bCs/>
                <w:i/>
                <w:sz w:val="16"/>
                <w:szCs w:val="16"/>
              </w:rPr>
            </w:pPr>
            <w:r w:rsidRPr="00DD1589">
              <w:rPr>
                <w:rFonts w:eastAsia="Times New Roman"/>
                <w:bCs/>
                <w:i/>
                <w:sz w:val="16"/>
                <w:szCs w:val="16"/>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273169D" w14:textId="77777777" w:rsidR="00926038" w:rsidRPr="00DD1589" w:rsidRDefault="00926038" w:rsidP="00926038">
            <w:pPr>
              <w:rPr>
                <w:rFonts w:eastAsia="Times New Roman"/>
                <w:bCs/>
                <w:i/>
                <w:sz w:val="16"/>
                <w:szCs w:val="16"/>
              </w:rPr>
            </w:pPr>
            <w:r w:rsidRPr="00DD1589">
              <w:rPr>
                <w:rFonts w:eastAsia="Times New Roman"/>
                <w:bCs/>
                <w:i/>
                <w:sz w:val="16"/>
                <w:szCs w:val="16"/>
              </w:rPr>
              <w:t>Обеспечение деятельности учреждений, подведомственных КФКиС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24CF"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211 860,4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CD47"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214 725,0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F07C"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216 201,7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C121"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243 257,0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E108"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221 012,0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EC23" w14:textId="77777777" w:rsidR="00926038" w:rsidRPr="00DD1589" w:rsidRDefault="00926038" w:rsidP="00926038">
            <w:pPr>
              <w:jc w:val="right"/>
              <w:rPr>
                <w:rFonts w:eastAsia="Times New Roman"/>
                <w:bCs/>
                <w:i/>
                <w:sz w:val="16"/>
                <w:szCs w:val="16"/>
              </w:rPr>
            </w:pPr>
            <w:r w:rsidRPr="00DD1589">
              <w:rPr>
                <w:rFonts w:eastAsia="Times New Roman"/>
                <w:bCs/>
                <w:i/>
                <w:sz w:val="16"/>
                <w:szCs w:val="16"/>
              </w:rPr>
              <w:t>230 176,6</w:t>
            </w:r>
          </w:p>
        </w:tc>
      </w:tr>
      <w:tr w:rsidR="00926038" w:rsidRPr="001870AF" w14:paraId="094F5BE4" w14:textId="77777777" w:rsidTr="0092603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EEFD2A6" w14:textId="77777777" w:rsidR="00926038" w:rsidRPr="00DD1589" w:rsidRDefault="00926038" w:rsidP="00926038">
            <w:pPr>
              <w:jc w:val="center"/>
              <w:rPr>
                <w:rFonts w:eastAsia="Times New Roman"/>
                <w:i/>
                <w:sz w:val="16"/>
                <w:szCs w:val="16"/>
              </w:rPr>
            </w:pPr>
            <w:r w:rsidRPr="00DD1589">
              <w:rPr>
                <w:rFonts w:eastAsia="Times New Roman"/>
                <w:i/>
                <w:sz w:val="16"/>
                <w:szCs w:val="16"/>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713166" w14:textId="77777777" w:rsidR="00926038" w:rsidRPr="00DD1589" w:rsidRDefault="00926038" w:rsidP="00926038">
            <w:pPr>
              <w:rPr>
                <w:rFonts w:eastAsia="Times New Roman"/>
                <w:i/>
                <w:sz w:val="16"/>
                <w:szCs w:val="16"/>
              </w:rPr>
            </w:pPr>
            <w:bookmarkStart w:id="18" w:name="_Hlk121475428"/>
            <w:r w:rsidRPr="00DD1589">
              <w:rPr>
                <w:rFonts w:eastAsia="Times New Roman"/>
                <w:i/>
                <w:sz w:val="16"/>
                <w:szCs w:val="16"/>
              </w:rPr>
              <w:t>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bookmarkEnd w:id="18"/>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810312" w14:textId="77777777" w:rsidR="00926038" w:rsidRPr="00DD1589" w:rsidRDefault="00926038" w:rsidP="00926038">
            <w:pPr>
              <w:jc w:val="right"/>
              <w:rPr>
                <w:rFonts w:eastAsia="Times New Roman"/>
                <w:i/>
                <w:sz w:val="16"/>
                <w:szCs w:val="16"/>
              </w:rPr>
            </w:pPr>
            <w:r w:rsidRPr="00DD1589">
              <w:rPr>
                <w:rFonts w:eastAsia="Times New Roman"/>
                <w:i/>
                <w:sz w:val="16"/>
                <w:szCs w:val="16"/>
              </w:rPr>
              <w:t>11 940,4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5FD4C2" w14:textId="77777777" w:rsidR="00926038" w:rsidRPr="00DD1589" w:rsidRDefault="00926038" w:rsidP="00926038">
            <w:pPr>
              <w:jc w:val="right"/>
              <w:rPr>
                <w:rFonts w:eastAsia="Times New Roman"/>
                <w:i/>
                <w:sz w:val="16"/>
                <w:szCs w:val="16"/>
              </w:rPr>
            </w:pPr>
            <w:r w:rsidRPr="00DD1589">
              <w:rPr>
                <w:rFonts w:eastAsia="Times New Roman"/>
                <w:i/>
                <w:sz w:val="16"/>
                <w:szCs w:val="16"/>
              </w:rPr>
              <w:t>13 311,0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71DCD6" w14:textId="77777777" w:rsidR="00926038" w:rsidRPr="00DD1589" w:rsidRDefault="00926038" w:rsidP="00926038">
            <w:pPr>
              <w:jc w:val="right"/>
              <w:rPr>
                <w:rFonts w:eastAsia="Times New Roman"/>
                <w:i/>
                <w:sz w:val="16"/>
                <w:szCs w:val="16"/>
              </w:rPr>
            </w:pPr>
            <w:r w:rsidRPr="00DD1589">
              <w:rPr>
                <w:rFonts w:eastAsia="Times New Roman"/>
                <w:i/>
                <w:sz w:val="16"/>
                <w:szCs w:val="16"/>
              </w:rPr>
              <w:t>13 311,0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31C6B9" w14:textId="77777777" w:rsidR="00926038" w:rsidRPr="00DD1589" w:rsidRDefault="00926038" w:rsidP="00926038">
            <w:pPr>
              <w:jc w:val="right"/>
              <w:rPr>
                <w:rFonts w:eastAsia="Times New Roman"/>
                <w:i/>
                <w:sz w:val="16"/>
                <w:szCs w:val="16"/>
              </w:rPr>
            </w:pPr>
            <w:r w:rsidRPr="00DD1589">
              <w:rPr>
                <w:rFonts w:eastAsia="Times New Roman"/>
                <w:i/>
                <w:sz w:val="16"/>
                <w:szCs w:val="16"/>
              </w:rPr>
              <w:t>12 723,9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7DE7" w14:textId="77777777" w:rsidR="00926038" w:rsidRPr="00DD1589" w:rsidRDefault="00926038" w:rsidP="00926038">
            <w:pPr>
              <w:jc w:val="right"/>
              <w:rPr>
                <w:rFonts w:eastAsia="Times New Roman"/>
                <w:i/>
                <w:sz w:val="16"/>
                <w:szCs w:val="16"/>
              </w:rPr>
            </w:pPr>
            <w:r w:rsidRPr="00DD1589">
              <w:rPr>
                <w:rFonts w:eastAsia="Times New Roman"/>
                <w:i/>
                <w:sz w:val="16"/>
                <w:szCs w:val="16"/>
              </w:rPr>
              <w:t>12 450,9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67C076" w14:textId="77777777" w:rsidR="00926038" w:rsidRPr="00DD1589" w:rsidRDefault="00926038" w:rsidP="00926038">
            <w:pPr>
              <w:jc w:val="right"/>
              <w:rPr>
                <w:rFonts w:eastAsia="Times New Roman"/>
                <w:i/>
                <w:sz w:val="16"/>
                <w:szCs w:val="16"/>
              </w:rPr>
            </w:pPr>
            <w:r w:rsidRPr="00DD1589">
              <w:rPr>
                <w:rFonts w:eastAsia="Times New Roman"/>
                <w:i/>
                <w:sz w:val="16"/>
                <w:szCs w:val="16"/>
              </w:rPr>
              <w:t>12 925,6</w:t>
            </w:r>
          </w:p>
        </w:tc>
      </w:tr>
      <w:tr w:rsidR="00926038" w:rsidRPr="001870AF" w14:paraId="3D15E25F" w14:textId="77777777" w:rsidTr="00BA34FA">
        <w:trPr>
          <w:trHeight w:val="20"/>
        </w:trPr>
        <w:tc>
          <w:tcPr>
            <w:tcW w:w="0" w:type="auto"/>
            <w:gridSpan w:val="2"/>
            <w:tcBorders>
              <w:top w:val="nil"/>
              <w:left w:val="single" w:sz="4" w:space="0" w:color="auto"/>
              <w:bottom w:val="single" w:sz="4" w:space="0" w:color="auto"/>
              <w:right w:val="single" w:sz="4" w:space="0" w:color="auto"/>
            </w:tcBorders>
            <w:shd w:val="clear" w:color="auto" w:fill="DBE5F1" w:themeFill="accent1" w:themeFillTint="33"/>
          </w:tcPr>
          <w:p w14:paraId="4484F852" w14:textId="77777777" w:rsidR="00926038" w:rsidRPr="00BA34FA" w:rsidRDefault="00926038" w:rsidP="00926038">
            <w:pPr>
              <w:rPr>
                <w:rFonts w:eastAsia="Times New Roman"/>
                <w:b/>
                <w:sz w:val="16"/>
                <w:szCs w:val="16"/>
              </w:rPr>
            </w:pPr>
            <w:r w:rsidRPr="00BA34FA">
              <w:rPr>
                <w:rFonts w:eastAsia="Times New Roman"/>
                <w:b/>
                <w:sz w:val="16"/>
                <w:szCs w:val="16"/>
              </w:rPr>
              <w:t>Всего:</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3C3727FF" w14:textId="77777777" w:rsidR="00926038" w:rsidRPr="00BA34FA" w:rsidRDefault="00926038" w:rsidP="00926038">
            <w:pPr>
              <w:jc w:val="right"/>
              <w:rPr>
                <w:rFonts w:eastAsia="Times New Roman"/>
                <w:b/>
                <w:sz w:val="16"/>
                <w:szCs w:val="16"/>
              </w:rPr>
            </w:pPr>
            <w:r w:rsidRPr="00BA34FA">
              <w:rPr>
                <w:rFonts w:eastAsia="Times New Roman"/>
                <w:b/>
                <w:sz w:val="16"/>
                <w:szCs w:val="16"/>
              </w:rPr>
              <w:t>324 009,8</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B06430C" w14:textId="77777777" w:rsidR="00926038" w:rsidRPr="00BA34FA" w:rsidRDefault="00926038" w:rsidP="00926038">
            <w:pPr>
              <w:jc w:val="right"/>
              <w:rPr>
                <w:rFonts w:eastAsia="Times New Roman"/>
                <w:b/>
                <w:sz w:val="16"/>
                <w:szCs w:val="16"/>
              </w:rPr>
            </w:pPr>
            <w:r w:rsidRPr="00BA34FA">
              <w:rPr>
                <w:rFonts w:eastAsia="Times New Roman"/>
                <w:b/>
                <w:sz w:val="16"/>
                <w:szCs w:val="16"/>
              </w:rPr>
              <w:t>232 336,0</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A46DBEF" w14:textId="77777777" w:rsidR="00926038" w:rsidRPr="00BA34FA" w:rsidRDefault="00926038" w:rsidP="00926038">
            <w:pPr>
              <w:jc w:val="right"/>
              <w:rPr>
                <w:rFonts w:eastAsia="Times New Roman"/>
                <w:b/>
                <w:sz w:val="16"/>
                <w:szCs w:val="16"/>
              </w:rPr>
            </w:pPr>
            <w:r w:rsidRPr="00BA34FA">
              <w:rPr>
                <w:rFonts w:eastAsia="Times New Roman"/>
                <w:b/>
                <w:sz w:val="16"/>
                <w:szCs w:val="16"/>
              </w:rPr>
              <w:t>233 812,7</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B70189E" w14:textId="77777777" w:rsidR="00926038" w:rsidRPr="00BA34FA" w:rsidRDefault="00926038" w:rsidP="00926038">
            <w:pPr>
              <w:jc w:val="right"/>
              <w:rPr>
                <w:rFonts w:eastAsia="Times New Roman"/>
                <w:b/>
                <w:sz w:val="16"/>
                <w:szCs w:val="16"/>
              </w:rPr>
            </w:pPr>
            <w:r w:rsidRPr="00BA34FA">
              <w:rPr>
                <w:rFonts w:eastAsia="Times New Roman"/>
                <w:b/>
                <w:sz w:val="16"/>
                <w:szCs w:val="16"/>
              </w:rPr>
              <w:t>333 603,8</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66D5977" w14:textId="77777777" w:rsidR="00926038" w:rsidRPr="00BA34FA" w:rsidRDefault="00926038" w:rsidP="00926038">
            <w:pPr>
              <w:jc w:val="right"/>
              <w:rPr>
                <w:rFonts w:eastAsia="Times New Roman"/>
                <w:b/>
                <w:sz w:val="16"/>
                <w:szCs w:val="16"/>
              </w:rPr>
            </w:pPr>
            <w:r w:rsidRPr="00BA34FA">
              <w:rPr>
                <w:rFonts w:eastAsia="Times New Roman"/>
                <w:b/>
                <w:sz w:val="16"/>
                <w:szCs w:val="16"/>
              </w:rPr>
              <w:t>258 005,1</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C0DEBA4" w14:textId="77777777" w:rsidR="00926038" w:rsidRPr="00BA34FA" w:rsidRDefault="00926038" w:rsidP="00926038">
            <w:pPr>
              <w:jc w:val="right"/>
              <w:rPr>
                <w:rFonts w:eastAsia="Times New Roman"/>
                <w:b/>
                <w:sz w:val="16"/>
                <w:szCs w:val="16"/>
              </w:rPr>
            </w:pPr>
            <w:r w:rsidRPr="00BA34FA">
              <w:rPr>
                <w:rFonts w:eastAsia="Times New Roman"/>
                <w:b/>
                <w:sz w:val="16"/>
                <w:szCs w:val="16"/>
              </w:rPr>
              <w:t>276 165,9</w:t>
            </w:r>
          </w:p>
        </w:tc>
      </w:tr>
    </w:tbl>
    <w:p w14:paraId="0B9A30A7" w14:textId="77777777" w:rsidR="00926038" w:rsidRPr="004515D8" w:rsidRDefault="00926038" w:rsidP="00926038">
      <w:pPr>
        <w:widowControl w:val="0"/>
        <w:ind w:right="-1"/>
        <w:jc w:val="both"/>
        <w:rPr>
          <w:sz w:val="12"/>
          <w:szCs w:val="12"/>
        </w:rPr>
      </w:pPr>
    </w:p>
    <w:p w14:paraId="35493DDA" w14:textId="77777777" w:rsidR="00926038" w:rsidRPr="0011586B" w:rsidRDefault="00926038" w:rsidP="00926038">
      <w:pPr>
        <w:widowControl w:val="0"/>
        <w:tabs>
          <w:tab w:val="left" w:pos="1134"/>
        </w:tabs>
        <w:autoSpaceDE w:val="0"/>
        <w:autoSpaceDN w:val="0"/>
        <w:adjustRightInd w:val="0"/>
        <w:ind w:right="-1" w:firstLine="709"/>
        <w:jc w:val="both"/>
        <w:rPr>
          <w:sz w:val="28"/>
          <w:szCs w:val="28"/>
        </w:rPr>
      </w:pPr>
      <w:r w:rsidRPr="00B60486">
        <w:rPr>
          <w:sz w:val="28"/>
          <w:szCs w:val="28"/>
        </w:rPr>
        <w:t xml:space="preserve">Относительно 2022 года бюджетные ассигнования на реализацию муниципальной программы увеличены на 2023 год на 9 594,0 тыс. рублей или </w:t>
      </w:r>
      <w:r>
        <w:rPr>
          <w:sz w:val="28"/>
          <w:szCs w:val="28"/>
        </w:rPr>
        <w:t>3,0</w:t>
      </w:r>
      <w:r w:rsidRPr="00B60486">
        <w:rPr>
          <w:sz w:val="28"/>
          <w:szCs w:val="28"/>
        </w:rPr>
        <w:t xml:space="preserve">% и уменьшены на 2024 год на 66 004,7 тыс. рублей или 20,4% и на 2025 год на 47 843,9 тыс. рублей или 14,8%. </w:t>
      </w:r>
    </w:p>
    <w:p w14:paraId="55D69D19" w14:textId="77777777" w:rsidR="00926038" w:rsidRPr="00B60486" w:rsidRDefault="00926038" w:rsidP="004B49F2">
      <w:pPr>
        <w:pStyle w:val="aff5"/>
        <w:numPr>
          <w:ilvl w:val="0"/>
          <w:numId w:val="14"/>
        </w:numPr>
        <w:tabs>
          <w:tab w:val="left" w:pos="1134"/>
        </w:tabs>
        <w:ind w:left="0" w:firstLine="709"/>
        <w:jc w:val="both"/>
        <w:rPr>
          <w:sz w:val="28"/>
          <w:szCs w:val="28"/>
        </w:rPr>
      </w:pPr>
      <w:r w:rsidRPr="00B60486">
        <w:rPr>
          <w:sz w:val="28"/>
          <w:szCs w:val="28"/>
        </w:rPr>
        <w:t>В предстоящем трехлетнем периоде наибольший объем расходов предлагается утвердить в целях реализации комплекса процессных мероприятий «Обеспечение деятельности комитета по физической культуре и спорту и подведомственных учреждений по исполнению полномочий Администрации города Оренбурга по решению вопросов местного значения» на 2023 год – 255 980,9 тыс. рублей, на 2024 год – 233 462,9 тыс. рублей и на 2025 год – 243 102,2 тыс. рублей или 76,7%, 90,5% и 88,0% от общего объема ассигнований программы соответственно.</w:t>
      </w:r>
    </w:p>
    <w:p w14:paraId="2555BE2C" w14:textId="77777777" w:rsidR="00926038" w:rsidRPr="005E0FA5" w:rsidRDefault="00926038" w:rsidP="00926038">
      <w:pPr>
        <w:widowControl w:val="0"/>
        <w:ind w:firstLine="709"/>
        <w:jc w:val="both"/>
        <w:rPr>
          <w:sz w:val="28"/>
          <w:szCs w:val="28"/>
        </w:rPr>
      </w:pPr>
      <w:r w:rsidRPr="004515D8">
        <w:rPr>
          <w:sz w:val="28"/>
          <w:szCs w:val="28"/>
        </w:rPr>
        <w:t xml:space="preserve">На текущий год аналогичные расходы утверждены в рамках основных мероприятий «Обеспечение деятельности учреждений, подведомственных КФКиС» и «Обеспечение деятельности КФКиС по исполнению муниципальных функций в </w:t>
      </w:r>
      <w:r w:rsidRPr="005E0FA5">
        <w:rPr>
          <w:sz w:val="28"/>
          <w:szCs w:val="28"/>
        </w:rPr>
        <w:t>целях обеспечения реализации предусмотренных законодательством Российской Федерации полномочий органов местного самоуправления в области ФКиС» по состоянию на 01.11.2022 в сумме 211 860,4 тыс. рублей и 11 940,4 тыс. рублей соответственно.</w:t>
      </w:r>
    </w:p>
    <w:p w14:paraId="656D5BA6" w14:textId="77777777" w:rsidR="00926038" w:rsidRDefault="00926038" w:rsidP="00926038">
      <w:pPr>
        <w:widowControl w:val="0"/>
        <w:ind w:firstLine="709"/>
        <w:jc w:val="both"/>
        <w:rPr>
          <w:sz w:val="28"/>
          <w:szCs w:val="28"/>
        </w:rPr>
      </w:pPr>
      <w:r w:rsidRPr="005E0FA5">
        <w:rPr>
          <w:sz w:val="28"/>
          <w:szCs w:val="28"/>
        </w:rPr>
        <w:t>Таким образом, относительно 2022 года в предстоящем трехлетнем периоде расходы на реализацию указанного комплекса процессных мероприятий увеличены на 2023 год на 32 180,9 тыс. рублей, на 2024 год на 9 662,9 тыс. рублей и на 2025 год на 19 302,1 тыс. рублей или на 14,3%, 4,3% и 8,6%.</w:t>
      </w:r>
    </w:p>
    <w:p w14:paraId="2F61DBF4" w14:textId="77777777" w:rsidR="00926038" w:rsidRPr="003032A5" w:rsidRDefault="00926038" w:rsidP="004B49F2">
      <w:pPr>
        <w:pStyle w:val="aff5"/>
        <w:widowControl w:val="0"/>
        <w:numPr>
          <w:ilvl w:val="0"/>
          <w:numId w:val="14"/>
        </w:numPr>
        <w:tabs>
          <w:tab w:val="left" w:pos="1134"/>
          <w:tab w:val="left" w:pos="1418"/>
        </w:tabs>
        <w:ind w:left="0" w:firstLine="709"/>
        <w:jc w:val="both"/>
        <w:rPr>
          <w:sz w:val="28"/>
          <w:szCs w:val="28"/>
        </w:rPr>
      </w:pPr>
      <w:r w:rsidRPr="0037439F">
        <w:rPr>
          <w:sz w:val="28"/>
          <w:szCs w:val="28"/>
        </w:rPr>
        <w:t xml:space="preserve">В соответствии с Проектом решения в рамках программы планируется реализация комплекса процессных мероприятий «Строительство объектов спорта, реконструкция, капитальный и текущий ремонт, укрепление материально-технической базы муниципальных спортивных учреждений» с объемом финансирования на 2023 год в размере </w:t>
      </w:r>
      <w:r w:rsidRPr="0037439F">
        <w:rPr>
          <w:rFonts w:eastAsia="Times New Roman"/>
          <w:bCs/>
          <w:sz w:val="28"/>
          <w:szCs w:val="28"/>
        </w:rPr>
        <w:t xml:space="preserve">68 100,0 тыс. рублей, на 2024 год </w:t>
      </w:r>
      <w:r w:rsidRPr="0037439F">
        <w:rPr>
          <w:sz w:val="28"/>
          <w:szCs w:val="28"/>
        </w:rPr>
        <w:t xml:space="preserve">– </w:t>
      </w:r>
      <w:r w:rsidRPr="0037439F">
        <w:rPr>
          <w:rFonts w:eastAsia="Times New Roman"/>
          <w:bCs/>
          <w:sz w:val="28"/>
          <w:szCs w:val="28"/>
        </w:rPr>
        <w:t xml:space="preserve">16 000,0 тыс. рублей и на 2025 год </w:t>
      </w:r>
      <w:r w:rsidRPr="0037439F">
        <w:rPr>
          <w:sz w:val="28"/>
          <w:szCs w:val="28"/>
        </w:rPr>
        <w:t xml:space="preserve">– </w:t>
      </w:r>
      <w:r w:rsidRPr="0037439F">
        <w:rPr>
          <w:rFonts w:eastAsia="Times New Roman"/>
          <w:bCs/>
          <w:sz w:val="28"/>
          <w:szCs w:val="28"/>
        </w:rPr>
        <w:t>28 000,0</w:t>
      </w:r>
      <w:r>
        <w:rPr>
          <w:rFonts w:eastAsia="Times New Roman"/>
          <w:bCs/>
          <w:sz w:val="28"/>
          <w:szCs w:val="28"/>
        </w:rPr>
        <w:t xml:space="preserve"> тыс. рублей.</w:t>
      </w:r>
    </w:p>
    <w:p w14:paraId="583FE1A7" w14:textId="77777777" w:rsidR="00926038" w:rsidRPr="0037439F" w:rsidRDefault="00926038" w:rsidP="00926038">
      <w:pPr>
        <w:pStyle w:val="aff5"/>
        <w:widowControl w:val="0"/>
        <w:tabs>
          <w:tab w:val="left" w:pos="1134"/>
          <w:tab w:val="left" w:pos="1418"/>
        </w:tabs>
        <w:ind w:left="0" w:firstLine="709"/>
        <w:jc w:val="both"/>
        <w:rPr>
          <w:sz w:val="28"/>
          <w:szCs w:val="28"/>
        </w:rPr>
      </w:pPr>
      <w:r>
        <w:rPr>
          <w:sz w:val="28"/>
          <w:szCs w:val="28"/>
        </w:rPr>
        <w:t xml:space="preserve">Относительно текущего года расходы на мероприятие сокращены на 2023 год на </w:t>
      </w:r>
      <w:r>
        <w:rPr>
          <w:rFonts w:eastAsia="Times New Roman"/>
          <w:bCs/>
          <w:sz w:val="28"/>
          <w:szCs w:val="28"/>
        </w:rPr>
        <w:t>24 102,3</w:t>
      </w:r>
      <w:r w:rsidRPr="00F4360E">
        <w:rPr>
          <w:rFonts w:eastAsia="Times New Roman"/>
          <w:bCs/>
          <w:sz w:val="28"/>
          <w:szCs w:val="28"/>
        </w:rPr>
        <w:t xml:space="preserve"> </w:t>
      </w:r>
      <w:r>
        <w:rPr>
          <w:rFonts w:eastAsia="Times New Roman"/>
          <w:bCs/>
          <w:sz w:val="28"/>
          <w:szCs w:val="28"/>
        </w:rPr>
        <w:t xml:space="preserve">тыс. рублей, на 2024 год на </w:t>
      </w:r>
      <w:r>
        <w:rPr>
          <w:sz w:val="28"/>
          <w:szCs w:val="28"/>
        </w:rPr>
        <w:t xml:space="preserve">76 202,3 </w:t>
      </w:r>
      <w:r>
        <w:rPr>
          <w:rFonts w:eastAsia="Times New Roman"/>
          <w:bCs/>
          <w:sz w:val="28"/>
          <w:szCs w:val="28"/>
        </w:rPr>
        <w:t xml:space="preserve">тыс. рублей и на 2025 год на </w:t>
      </w:r>
      <w:r>
        <w:rPr>
          <w:sz w:val="28"/>
          <w:szCs w:val="28"/>
        </w:rPr>
        <w:lastRenderedPageBreak/>
        <w:t>64 202,3 тыс. рублей или на 26,1%, 82,6% и 69,6% соответственно.</w:t>
      </w:r>
    </w:p>
    <w:p w14:paraId="25C09E7C" w14:textId="77777777" w:rsidR="00926038" w:rsidRPr="009368EF" w:rsidRDefault="00926038" w:rsidP="00926038">
      <w:pPr>
        <w:widowControl w:val="0"/>
        <w:tabs>
          <w:tab w:val="left" w:pos="1134"/>
        </w:tabs>
        <w:ind w:firstLine="708"/>
        <w:jc w:val="both"/>
        <w:rPr>
          <w:sz w:val="28"/>
          <w:szCs w:val="28"/>
        </w:rPr>
      </w:pPr>
      <w:r w:rsidRPr="009368EF">
        <w:rPr>
          <w:sz w:val="28"/>
          <w:szCs w:val="28"/>
        </w:rPr>
        <w:t>Проектом изменений муниципальн</w:t>
      </w:r>
      <w:r>
        <w:rPr>
          <w:sz w:val="28"/>
          <w:szCs w:val="28"/>
        </w:rPr>
        <w:t>ой</w:t>
      </w:r>
      <w:r w:rsidRPr="009368EF">
        <w:rPr>
          <w:sz w:val="28"/>
          <w:szCs w:val="28"/>
        </w:rPr>
        <w:t xml:space="preserve"> </w:t>
      </w:r>
      <w:r>
        <w:rPr>
          <w:sz w:val="28"/>
          <w:szCs w:val="28"/>
        </w:rPr>
        <w:t>программы</w:t>
      </w:r>
      <w:r w:rsidRPr="009368EF">
        <w:rPr>
          <w:sz w:val="28"/>
          <w:szCs w:val="28"/>
        </w:rPr>
        <w:t xml:space="preserve"> предусмотрено достижение следующих значений целевых показателей (индикаторов) конечных</w:t>
      </w:r>
      <w:r>
        <w:rPr>
          <w:sz w:val="28"/>
          <w:szCs w:val="28"/>
        </w:rPr>
        <w:t xml:space="preserve"> результатов</w:t>
      </w:r>
      <w:r w:rsidRPr="009368EF">
        <w:rPr>
          <w:sz w:val="28"/>
          <w:szCs w:val="28"/>
        </w:rPr>
        <w:t xml:space="preserve"> в 2023-2025 годах:</w:t>
      </w:r>
    </w:p>
    <w:p w14:paraId="698CB437" w14:textId="77777777" w:rsidR="00926038" w:rsidRPr="00747C14" w:rsidRDefault="00926038" w:rsidP="004B49F2">
      <w:pPr>
        <w:widowControl w:val="0"/>
        <w:numPr>
          <w:ilvl w:val="0"/>
          <w:numId w:val="11"/>
        </w:numPr>
        <w:tabs>
          <w:tab w:val="left" w:pos="1134"/>
        </w:tabs>
        <w:ind w:left="0" w:right="-1" w:firstLine="709"/>
        <w:contextualSpacing/>
        <w:jc w:val="both"/>
        <w:rPr>
          <w:sz w:val="28"/>
          <w:szCs w:val="28"/>
        </w:rPr>
      </w:pPr>
      <w:r w:rsidRPr="00747C14">
        <w:rPr>
          <w:sz w:val="28"/>
          <w:szCs w:val="28"/>
        </w:rPr>
        <w:t>доля населения города Оренбурга, систематически занимающегося физической культурой и спортом, в общей численности населения города в возрасте от 3 до 79 лет (соответственно 53,3%, 57,7% и 57,8%);</w:t>
      </w:r>
    </w:p>
    <w:p w14:paraId="55EA9286" w14:textId="77777777" w:rsidR="00926038" w:rsidRPr="00747C14" w:rsidRDefault="00926038" w:rsidP="004B49F2">
      <w:pPr>
        <w:widowControl w:val="0"/>
        <w:numPr>
          <w:ilvl w:val="0"/>
          <w:numId w:val="11"/>
        </w:numPr>
        <w:tabs>
          <w:tab w:val="left" w:pos="1134"/>
        </w:tabs>
        <w:ind w:left="0" w:right="-1" w:firstLine="709"/>
        <w:contextualSpacing/>
        <w:jc w:val="both"/>
        <w:rPr>
          <w:sz w:val="28"/>
          <w:szCs w:val="28"/>
        </w:rPr>
      </w:pPr>
      <w:r w:rsidRPr="00747C14">
        <w:rPr>
          <w:sz w:val="28"/>
          <w:szCs w:val="28"/>
        </w:rPr>
        <w:t>уровень обеспеченности граждан спортивными сооружениями, исходя из единовременной пропускной способности (соответственно 36,7%, 36,8% и 36,9%);</w:t>
      </w:r>
    </w:p>
    <w:p w14:paraId="2303F1C7" w14:textId="77777777" w:rsidR="00926038" w:rsidRPr="00747C14" w:rsidRDefault="00926038" w:rsidP="004B49F2">
      <w:pPr>
        <w:widowControl w:val="0"/>
        <w:numPr>
          <w:ilvl w:val="0"/>
          <w:numId w:val="11"/>
        </w:numPr>
        <w:tabs>
          <w:tab w:val="left" w:pos="1134"/>
        </w:tabs>
        <w:ind w:left="0" w:right="-1" w:firstLine="709"/>
        <w:contextualSpacing/>
        <w:jc w:val="both"/>
        <w:rPr>
          <w:sz w:val="28"/>
          <w:szCs w:val="28"/>
        </w:rPr>
      </w:pPr>
      <w:r w:rsidRPr="00747C14">
        <w:rPr>
          <w:sz w:val="28"/>
          <w:szCs w:val="28"/>
        </w:rPr>
        <w:t>количество призовых мест, занятых спортсменами и спортивными сборными города Оренбурга на соревнованиях областного (регионального), всероссийского и международного уровней, (300 единиц ежегодно);</w:t>
      </w:r>
    </w:p>
    <w:p w14:paraId="695F23A0" w14:textId="77777777" w:rsidR="007D3D7D" w:rsidRPr="00926038" w:rsidRDefault="00926038" w:rsidP="004B49F2">
      <w:pPr>
        <w:widowControl w:val="0"/>
        <w:numPr>
          <w:ilvl w:val="0"/>
          <w:numId w:val="11"/>
        </w:numPr>
        <w:tabs>
          <w:tab w:val="left" w:pos="1134"/>
        </w:tabs>
        <w:ind w:left="0" w:right="-1" w:firstLine="709"/>
        <w:contextualSpacing/>
        <w:jc w:val="both"/>
        <w:rPr>
          <w:sz w:val="28"/>
          <w:szCs w:val="28"/>
        </w:rPr>
      </w:pPr>
      <w:r w:rsidRPr="00747C14">
        <w:rPr>
          <w:sz w:val="28"/>
          <w:szCs w:val="28"/>
        </w:rPr>
        <w:t>доля лиц, прошедших спортивную подготовку, в запланированном показателе общей численности лиц, прошедших спортивную подготовку по утвержденным муниципальным заданиям (100% ежегодно).</w:t>
      </w:r>
    </w:p>
    <w:p w14:paraId="01E6A425" w14:textId="77777777" w:rsidR="007D3D7D" w:rsidRDefault="007D3D7D" w:rsidP="007D3D7D">
      <w:pPr>
        <w:widowControl w:val="0"/>
        <w:tabs>
          <w:tab w:val="left" w:pos="0"/>
          <w:tab w:val="left" w:pos="1134"/>
        </w:tabs>
        <w:ind w:right="-1"/>
        <w:contextualSpacing/>
        <w:jc w:val="both"/>
        <w:rPr>
          <w:sz w:val="16"/>
          <w:szCs w:val="28"/>
        </w:rPr>
      </w:pPr>
    </w:p>
    <w:p w14:paraId="0833CBF4" w14:textId="77777777" w:rsidR="007D3D7D" w:rsidRPr="007D3D7D" w:rsidRDefault="007D3D7D" w:rsidP="007D3D7D">
      <w:pPr>
        <w:widowControl w:val="0"/>
        <w:ind w:right="140" w:firstLine="708"/>
        <w:jc w:val="center"/>
        <w:rPr>
          <w:b/>
          <w:sz w:val="28"/>
          <w:szCs w:val="28"/>
        </w:rPr>
      </w:pPr>
      <w:r w:rsidRPr="007D3D7D">
        <w:rPr>
          <w:b/>
          <w:sz w:val="28"/>
          <w:szCs w:val="28"/>
        </w:rPr>
        <w:t>Муниципальная программа</w:t>
      </w:r>
    </w:p>
    <w:p w14:paraId="4623FF13" w14:textId="77777777" w:rsidR="007D3D7D" w:rsidRPr="0011586B" w:rsidRDefault="007D3D7D" w:rsidP="007D3D7D">
      <w:pPr>
        <w:widowControl w:val="0"/>
        <w:ind w:right="140" w:firstLine="708"/>
        <w:jc w:val="center"/>
        <w:rPr>
          <w:b/>
          <w:sz w:val="28"/>
          <w:szCs w:val="28"/>
        </w:rPr>
      </w:pPr>
      <w:r w:rsidRPr="007D3D7D">
        <w:rPr>
          <w:b/>
          <w:sz w:val="28"/>
          <w:szCs w:val="28"/>
        </w:rPr>
        <w:t>«Укрепление общественного здоровья на территории муниципального образования «город Оренбург»</w:t>
      </w:r>
    </w:p>
    <w:p w14:paraId="6DFD458C" w14:textId="77777777" w:rsidR="007D3D7D" w:rsidRPr="0011586B" w:rsidRDefault="007D3D7D" w:rsidP="007D3D7D">
      <w:pPr>
        <w:widowControl w:val="0"/>
        <w:ind w:right="140" w:firstLine="708"/>
        <w:jc w:val="center"/>
        <w:rPr>
          <w:b/>
          <w:sz w:val="16"/>
          <w:szCs w:val="16"/>
        </w:rPr>
      </w:pPr>
    </w:p>
    <w:p w14:paraId="2861EB9F" w14:textId="77777777" w:rsidR="00926038" w:rsidRPr="0011586B" w:rsidRDefault="00926038" w:rsidP="00926038">
      <w:pPr>
        <w:widowControl w:val="0"/>
        <w:tabs>
          <w:tab w:val="left" w:pos="1134"/>
        </w:tabs>
        <w:ind w:firstLine="709"/>
        <w:jc w:val="both"/>
        <w:rPr>
          <w:sz w:val="28"/>
          <w:szCs w:val="28"/>
        </w:rPr>
      </w:pPr>
      <w:r w:rsidRPr="00AB1FC3">
        <w:rPr>
          <w:sz w:val="28"/>
          <w:szCs w:val="28"/>
        </w:rPr>
        <w:t>Целью программы является «Увеличение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до 50%, увеличение доли граждан, ведущих здоровый образ жизни и повышение информативности населения по вопросам здорового образа жизни».</w:t>
      </w:r>
      <w:r w:rsidRPr="0011586B">
        <w:rPr>
          <w:sz w:val="28"/>
          <w:szCs w:val="28"/>
        </w:rPr>
        <w:t xml:space="preserve"> </w:t>
      </w:r>
    </w:p>
    <w:p w14:paraId="4F98EBA2" w14:textId="77777777" w:rsidR="00926038" w:rsidRPr="00896731" w:rsidRDefault="00926038" w:rsidP="00926038">
      <w:pPr>
        <w:widowControl w:val="0"/>
        <w:tabs>
          <w:tab w:val="left" w:pos="1134"/>
        </w:tabs>
        <w:ind w:firstLine="709"/>
        <w:jc w:val="both"/>
        <w:rPr>
          <w:sz w:val="28"/>
          <w:szCs w:val="28"/>
        </w:rPr>
      </w:pPr>
      <w:r w:rsidRPr="00896731">
        <w:rPr>
          <w:sz w:val="28"/>
          <w:szCs w:val="28"/>
        </w:rPr>
        <w:t>Период реализации: 2020-2024 годы.</w:t>
      </w:r>
    </w:p>
    <w:p w14:paraId="38947A85" w14:textId="77777777" w:rsidR="00926038" w:rsidRPr="00896731" w:rsidRDefault="00926038" w:rsidP="00926038">
      <w:pPr>
        <w:widowControl w:val="0"/>
        <w:tabs>
          <w:tab w:val="left" w:pos="1134"/>
        </w:tabs>
        <w:ind w:firstLine="709"/>
        <w:jc w:val="both"/>
        <w:rPr>
          <w:sz w:val="28"/>
          <w:szCs w:val="28"/>
        </w:rPr>
      </w:pPr>
      <w:r w:rsidRPr="00896731">
        <w:rPr>
          <w:sz w:val="28"/>
          <w:szCs w:val="28"/>
        </w:rPr>
        <w:t>Ответственный исполнитель программы: УСП.</w:t>
      </w:r>
    </w:p>
    <w:p w14:paraId="332D23E6" w14:textId="77777777" w:rsidR="00926038" w:rsidRPr="00896731" w:rsidRDefault="00926038" w:rsidP="00926038">
      <w:pPr>
        <w:widowControl w:val="0"/>
        <w:tabs>
          <w:tab w:val="left" w:pos="1134"/>
        </w:tabs>
        <w:ind w:firstLine="709"/>
        <w:jc w:val="both"/>
        <w:rPr>
          <w:sz w:val="28"/>
          <w:szCs w:val="28"/>
        </w:rPr>
      </w:pPr>
      <w:r w:rsidRPr="00896731">
        <w:rPr>
          <w:sz w:val="28"/>
          <w:szCs w:val="28"/>
        </w:rPr>
        <w:t xml:space="preserve">Соисполнители муниципальной программы: Администрации Северного и Южного округов, Управление образования, УМП, КФКиС, Управление по информационной политике. </w:t>
      </w:r>
    </w:p>
    <w:p w14:paraId="65C6F164" w14:textId="77777777" w:rsidR="00926038" w:rsidRPr="0011586B" w:rsidRDefault="00926038" w:rsidP="00926038">
      <w:pPr>
        <w:widowControl w:val="0"/>
        <w:tabs>
          <w:tab w:val="left" w:pos="1134"/>
        </w:tabs>
        <w:ind w:firstLine="709"/>
        <w:jc w:val="both"/>
        <w:rPr>
          <w:sz w:val="28"/>
          <w:szCs w:val="28"/>
        </w:rPr>
      </w:pPr>
      <w:r w:rsidRPr="00896731">
        <w:rPr>
          <w:sz w:val="28"/>
          <w:szCs w:val="28"/>
        </w:rPr>
        <w:t>Участниками программы являются бюджетные и автономные учреждения здравоохранения.</w:t>
      </w:r>
    </w:p>
    <w:p w14:paraId="1C276412" w14:textId="77777777" w:rsidR="00926038" w:rsidRDefault="00926038" w:rsidP="00926038">
      <w:pPr>
        <w:widowControl w:val="0"/>
        <w:tabs>
          <w:tab w:val="left" w:pos="1134"/>
        </w:tabs>
        <w:autoSpaceDE w:val="0"/>
        <w:autoSpaceDN w:val="0"/>
        <w:adjustRightInd w:val="0"/>
        <w:ind w:firstLine="709"/>
        <w:jc w:val="both"/>
        <w:rPr>
          <w:sz w:val="28"/>
          <w:szCs w:val="28"/>
        </w:rPr>
      </w:pPr>
      <w:r w:rsidRPr="009B0695">
        <w:rPr>
          <w:sz w:val="28"/>
          <w:szCs w:val="28"/>
        </w:rPr>
        <w:t>Проектом решения на 2023 год планиру</w:t>
      </w:r>
      <w:r>
        <w:rPr>
          <w:sz w:val="28"/>
          <w:szCs w:val="28"/>
        </w:rPr>
        <w:t>ю</w:t>
      </w:r>
      <w:r w:rsidRPr="009B0695">
        <w:rPr>
          <w:sz w:val="28"/>
          <w:szCs w:val="28"/>
        </w:rPr>
        <w:t>тся</w:t>
      </w:r>
      <w:r>
        <w:rPr>
          <w:sz w:val="28"/>
          <w:szCs w:val="28"/>
        </w:rPr>
        <w:t xml:space="preserve"> бюджетные назначения</w:t>
      </w:r>
      <w:r w:rsidRPr="009B0695">
        <w:rPr>
          <w:sz w:val="28"/>
          <w:szCs w:val="28"/>
        </w:rPr>
        <w:t xml:space="preserve"> </w:t>
      </w:r>
      <w:r>
        <w:rPr>
          <w:sz w:val="28"/>
          <w:szCs w:val="28"/>
        </w:rPr>
        <w:t xml:space="preserve">на </w:t>
      </w:r>
      <w:r w:rsidRPr="009B0695">
        <w:rPr>
          <w:sz w:val="28"/>
          <w:szCs w:val="28"/>
        </w:rPr>
        <w:t>реализаци</w:t>
      </w:r>
      <w:r>
        <w:rPr>
          <w:sz w:val="28"/>
          <w:szCs w:val="28"/>
        </w:rPr>
        <w:t>ю</w:t>
      </w:r>
      <w:r w:rsidRPr="009B0695">
        <w:rPr>
          <w:sz w:val="28"/>
          <w:szCs w:val="28"/>
        </w:rPr>
        <w:t xml:space="preserve"> </w:t>
      </w:r>
      <w:r>
        <w:rPr>
          <w:sz w:val="28"/>
          <w:szCs w:val="28"/>
        </w:rPr>
        <w:t>одного</w:t>
      </w:r>
      <w:r w:rsidRPr="009B0695">
        <w:rPr>
          <w:sz w:val="28"/>
          <w:szCs w:val="28"/>
        </w:rPr>
        <w:t xml:space="preserve"> комплекс</w:t>
      </w:r>
      <w:r>
        <w:rPr>
          <w:sz w:val="28"/>
          <w:szCs w:val="28"/>
        </w:rPr>
        <w:t>а</w:t>
      </w:r>
      <w:r w:rsidRPr="009B0695">
        <w:rPr>
          <w:sz w:val="28"/>
          <w:szCs w:val="28"/>
        </w:rPr>
        <w:t xml:space="preserve"> процессных </w:t>
      </w:r>
      <w:r w:rsidRPr="003B25CD">
        <w:rPr>
          <w:sz w:val="28"/>
          <w:szCs w:val="28"/>
        </w:rPr>
        <w:t>мероприятий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с объемом финансирования на 2023 и 2024 год по 187,6 тыс. рублей</w:t>
      </w:r>
      <w:r>
        <w:rPr>
          <w:sz w:val="28"/>
          <w:szCs w:val="28"/>
        </w:rPr>
        <w:t>.</w:t>
      </w:r>
    </w:p>
    <w:p w14:paraId="2E36B8BE" w14:textId="77777777" w:rsidR="00926038" w:rsidRDefault="00926038" w:rsidP="00926038">
      <w:pPr>
        <w:widowControl w:val="0"/>
        <w:tabs>
          <w:tab w:val="left" w:pos="1134"/>
        </w:tabs>
        <w:ind w:firstLine="709"/>
        <w:jc w:val="both"/>
        <w:rPr>
          <w:sz w:val="28"/>
          <w:szCs w:val="28"/>
        </w:rPr>
      </w:pPr>
      <w:r w:rsidRPr="003B25CD">
        <w:rPr>
          <w:sz w:val="28"/>
          <w:szCs w:val="28"/>
        </w:rPr>
        <w:t>В соответствии с ведомственной структурой бюджетные ассигнования по программе предлагаются к утверждению УСП.</w:t>
      </w:r>
    </w:p>
    <w:p w14:paraId="045A1F54" w14:textId="77777777" w:rsidR="00926038" w:rsidRPr="00D777DF" w:rsidRDefault="00926038" w:rsidP="00926038">
      <w:pPr>
        <w:widowControl w:val="0"/>
        <w:tabs>
          <w:tab w:val="left" w:pos="1134"/>
        </w:tabs>
        <w:ind w:firstLine="709"/>
        <w:jc w:val="both"/>
        <w:rPr>
          <w:sz w:val="28"/>
          <w:szCs w:val="28"/>
        </w:rPr>
      </w:pPr>
      <w:r>
        <w:rPr>
          <w:sz w:val="28"/>
          <w:szCs w:val="28"/>
        </w:rPr>
        <w:t xml:space="preserve">В текущем году утвержденной СБР по </w:t>
      </w:r>
      <w:r w:rsidRPr="00584216">
        <w:rPr>
          <w:sz w:val="28"/>
          <w:szCs w:val="28"/>
        </w:rPr>
        <w:t xml:space="preserve">состоянию на 01.11.2022 </w:t>
      </w:r>
      <w:r>
        <w:rPr>
          <w:sz w:val="28"/>
          <w:szCs w:val="28"/>
        </w:rPr>
        <w:t xml:space="preserve">на реализацию </w:t>
      </w:r>
      <w:r w:rsidRPr="00D777DF">
        <w:rPr>
          <w:sz w:val="28"/>
          <w:szCs w:val="28"/>
        </w:rPr>
        <w:t>аналогичного мероприятия предусмотрено 145,4 тыс. рублей.</w:t>
      </w:r>
    </w:p>
    <w:p w14:paraId="107085E0" w14:textId="77777777" w:rsidR="00926038" w:rsidRPr="0011586B" w:rsidRDefault="00926038" w:rsidP="00926038">
      <w:pPr>
        <w:pStyle w:val="af"/>
        <w:widowControl w:val="0"/>
        <w:tabs>
          <w:tab w:val="left" w:pos="1134"/>
        </w:tabs>
        <w:ind w:right="-1" w:firstLine="709"/>
        <w:jc w:val="both"/>
        <w:rPr>
          <w:rFonts w:ascii="Times New Roman" w:hAnsi="Times New Roman" w:cs="Times New Roman"/>
          <w:sz w:val="28"/>
          <w:szCs w:val="28"/>
        </w:rPr>
      </w:pPr>
      <w:r w:rsidRPr="00D777DF">
        <w:rPr>
          <w:rFonts w:ascii="Times New Roman" w:hAnsi="Times New Roman" w:cs="Times New Roman"/>
          <w:sz w:val="28"/>
          <w:szCs w:val="28"/>
        </w:rPr>
        <w:t>Сведения об объемах бюджетных ассигнований представлены в следующей таблице.</w:t>
      </w:r>
    </w:p>
    <w:p w14:paraId="381AAA43" w14:textId="77777777" w:rsidR="00860F5B" w:rsidRDefault="00860F5B" w:rsidP="00926038">
      <w:pPr>
        <w:widowControl w:val="0"/>
        <w:ind w:right="-1"/>
        <w:jc w:val="right"/>
        <w:rPr>
          <w:sz w:val="20"/>
        </w:rPr>
      </w:pPr>
    </w:p>
    <w:p w14:paraId="47CCAA3B" w14:textId="77777777" w:rsidR="00926038" w:rsidRPr="0011586B" w:rsidRDefault="00926038" w:rsidP="00926038">
      <w:pPr>
        <w:widowControl w:val="0"/>
        <w:ind w:right="-1"/>
        <w:jc w:val="right"/>
        <w:rPr>
          <w:sz w:val="20"/>
        </w:rPr>
      </w:pPr>
      <w:r w:rsidRPr="0011586B">
        <w:rPr>
          <w:sz w:val="20"/>
        </w:rPr>
        <w:lastRenderedPageBreak/>
        <w:t>(тыс. рублей)</w:t>
      </w:r>
    </w:p>
    <w:tbl>
      <w:tblPr>
        <w:tblStyle w:val="affd"/>
        <w:tblW w:w="0" w:type="auto"/>
        <w:tblInd w:w="108" w:type="dxa"/>
        <w:tblLayout w:type="fixed"/>
        <w:tblLook w:val="04A0" w:firstRow="1" w:lastRow="0" w:firstColumn="1" w:lastColumn="0" w:noHBand="0" w:noVBand="1"/>
      </w:tblPr>
      <w:tblGrid>
        <w:gridCol w:w="429"/>
        <w:gridCol w:w="5667"/>
        <w:gridCol w:w="810"/>
        <w:gridCol w:w="810"/>
        <w:gridCol w:w="810"/>
        <w:gridCol w:w="810"/>
        <w:gridCol w:w="870"/>
      </w:tblGrid>
      <w:tr w:rsidR="00926038" w:rsidRPr="0011586B" w14:paraId="34A1DE61" w14:textId="77777777" w:rsidTr="00BA34FA">
        <w:trPr>
          <w:trHeight w:val="20"/>
        </w:trPr>
        <w:tc>
          <w:tcPr>
            <w:tcW w:w="429" w:type="dxa"/>
            <w:vMerge w:val="restart"/>
            <w:shd w:val="clear" w:color="auto" w:fill="DBE5F1" w:themeFill="accent1" w:themeFillTint="33"/>
          </w:tcPr>
          <w:p w14:paraId="11AB7AB2" w14:textId="77777777" w:rsidR="00926038" w:rsidRPr="00BA34FA" w:rsidRDefault="00926038" w:rsidP="00926038">
            <w:pPr>
              <w:jc w:val="center"/>
              <w:rPr>
                <w:rFonts w:eastAsia="Times New Roman"/>
                <w:b/>
                <w:bCs/>
                <w:sz w:val="16"/>
                <w:szCs w:val="20"/>
              </w:rPr>
            </w:pPr>
            <w:r w:rsidRPr="00BA34FA">
              <w:rPr>
                <w:rFonts w:eastAsia="Times New Roman"/>
                <w:b/>
                <w:bCs/>
                <w:sz w:val="14"/>
                <w:szCs w:val="20"/>
              </w:rPr>
              <w:t>№ п</w:t>
            </w:r>
            <w:r w:rsidRPr="00BA34FA">
              <w:rPr>
                <w:rFonts w:eastAsia="Times New Roman"/>
                <w:b/>
                <w:bCs/>
                <w:sz w:val="14"/>
                <w:szCs w:val="20"/>
                <w:lang w:val="en-US"/>
              </w:rPr>
              <w:t>/</w:t>
            </w:r>
            <w:r w:rsidRPr="00BA34FA">
              <w:rPr>
                <w:rFonts w:eastAsia="Times New Roman"/>
                <w:b/>
                <w:bCs/>
                <w:sz w:val="14"/>
                <w:szCs w:val="20"/>
              </w:rPr>
              <w:t>п</w:t>
            </w:r>
          </w:p>
        </w:tc>
        <w:tc>
          <w:tcPr>
            <w:tcW w:w="5667" w:type="dxa"/>
            <w:vMerge w:val="restart"/>
            <w:shd w:val="clear" w:color="auto" w:fill="DBE5F1" w:themeFill="accent1" w:themeFillTint="33"/>
            <w:noWrap/>
            <w:vAlign w:val="center"/>
            <w:hideMark/>
          </w:tcPr>
          <w:p w14:paraId="7A8EA94C" w14:textId="77777777" w:rsidR="00926038" w:rsidRPr="00BA34FA" w:rsidRDefault="00926038" w:rsidP="00926038">
            <w:pPr>
              <w:jc w:val="center"/>
              <w:rPr>
                <w:rFonts w:eastAsia="Times New Roman"/>
                <w:b/>
                <w:sz w:val="16"/>
                <w:szCs w:val="20"/>
              </w:rPr>
            </w:pPr>
            <w:r w:rsidRPr="00BA34FA">
              <w:rPr>
                <w:rFonts w:eastAsia="Times New Roman"/>
                <w:b/>
                <w:bCs/>
                <w:sz w:val="16"/>
                <w:szCs w:val="20"/>
              </w:rPr>
              <w:t>Наименование структурного элемента/основного мероприятия</w:t>
            </w:r>
          </w:p>
        </w:tc>
        <w:tc>
          <w:tcPr>
            <w:tcW w:w="2430" w:type="dxa"/>
            <w:gridSpan w:val="3"/>
            <w:shd w:val="clear" w:color="auto" w:fill="DBE5F1" w:themeFill="accent1" w:themeFillTint="33"/>
            <w:noWrap/>
            <w:vAlign w:val="center"/>
            <w:hideMark/>
          </w:tcPr>
          <w:p w14:paraId="4E01B003" w14:textId="77777777" w:rsidR="00926038" w:rsidRPr="00BA34FA" w:rsidRDefault="00926038" w:rsidP="00926038">
            <w:pPr>
              <w:jc w:val="center"/>
              <w:rPr>
                <w:rFonts w:eastAsia="Times New Roman"/>
                <w:b/>
                <w:sz w:val="16"/>
                <w:szCs w:val="20"/>
              </w:rPr>
            </w:pPr>
            <w:r w:rsidRPr="00BA34FA">
              <w:rPr>
                <w:rFonts w:eastAsia="Times New Roman"/>
                <w:b/>
                <w:bCs/>
                <w:sz w:val="16"/>
                <w:szCs w:val="20"/>
              </w:rPr>
              <w:t>Утверждено СБР на 01.11.2022</w:t>
            </w:r>
          </w:p>
        </w:tc>
        <w:tc>
          <w:tcPr>
            <w:tcW w:w="1680" w:type="dxa"/>
            <w:gridSpan w:val="2"/>
            <w:shd w:val="clear" w:color="auto" w:fill="DBE5F1" w:themeFill="accent1" w:themeFillTint="33"/>
            <w:noWrap/>
            <w:vAlign w:val="center"/>
            <w:hideMark/>
          </w:tcPr>
          <w:p w14:paraId="31CA300B" w14:textId="77777777" w:rsidR="00926038" w:rsidRPr="00BA34FA" w:rsidRDefault="00926038" w:rsidP="00926038">
            <w:pPr>
              <w:jc w:val="center"/>
              <w:rPr>
                <w:rFonts w:eastAsia="Times New Roman"/>
                <w:b/>
                <w:sz w:val="16"/>
                <w:szCs w:val="20"/>
              </w:rPr>
            </w:pPr>
            <w:r w:rsidRPr="00BA34FA">
              <w:rPr>
                <w:rFonts w:eastAsia="Times New Roman"/>
                <w:b/>
                <w:sz w:val="16"/>
                <w:szCs w:val="20"/>
              </w:rPr>
              <w:t>Проект решения</w:t>
            </w:r>
          </w:p>
        </w:tc>
      </w:tr>
      <w:tr w:rsidR="00926038" w:rsidRPr="0011586B" w14:paraId="4FBBBA6E" w14:textId="77777777" w:rsidTr="00BA34FA">
        <w:trPr>
          <w:trHeight w:val="20"/>
        </w:trPr>
        <w:tc>
          <w:tcPr>
            <w:tcW w:w="429" w:type="dxa"/>
            <w:vMerge/>
            <w:shd w:val="clear" w:color="auto" w:fill="DBE5F1" w:themeFill="accent1" w:themeFillTint="33"/>
          </w:tcPr>
          <w:p w14:paraId="40DCF48C" w14:textId="77777777" w:rsidR="00926038" w:rsidRPr="00BA34FA" w:rsidRDefault="00926038" w:rsidP="00926038">
            <w:pPr>
              <w:jc w:val="center"/>
              <w:rPr>
                <w:rFonts w:eastAsia="Times New Roman"/>
                <w:b/>
                <w:sz w:val="16"/>
                <w:szCs w:val="20"/>
              </w:rPr>
            </w:pPr>
          </w:p>
        </w:tc>
        <w:tc>
          <w:tcPr>
            <w:tcW w:w="5667" w:type="dxa"/>
            <w:vMerge/>
            <w:shd w:val="clear" w:color="auto" w:fill="DBE5F1" w:themeFill="accent1" w:themeFillTint="33"/>
            <w:vAlign w:val="center"/>
            <w:hideMark/>
          </w:tcPr>
          <w:p w14:paraId="779E795F" w14:textId="77777777" w:rsidR="00926038" w:rsidRPr="00BA34FA" w:rsidRDefault="00926038" w:rsidP="00926038">
            <w:pPr>
              <w:jc w:val="center"/>
              <w:rPr>
                <w:rFonts w:eastAsia="Times New Roman"/>
                <w:b/>
                <w:sz w:val="16"/>
                <w:szCs w:val="20"/>
              </w:rPr>
            </w:pPr>
          </w:p>
        </w:tc>
        <w:tc>
          <w:tcPr>
            <w:tcW w:w="810" w:type="dxa"/>
            <w:shd w:val="clear" w:color="auto" w:fill="DBE5F1" w:themeFill="accent1" w:themeFillTint="33"/>
            <w:noWrap/>
            <w:vAlign w:val="center"/>
            <w:hideMark/>
          </w:tcPr>
          <w:p w14:paraId="15A31B8A" w14:textId="77777777" w:rsidR="00926038" w:rsidRPr="00BA34FA" w:rsidRDefault="00926038" w:rsidP="00926038">
            <w:pPr>
              <w:jc w:val="center"/>
              <w:rPr>
                <w:rFonts w:eastAsia="Times New Roman"/>
                <w:b/>
                <w:sz w:val="16"/>
                <w:szCs w:val="20"/>
              </w:rPr>
            </w:pPr>
            <w:r w:rsidRPr="00BA34FA">
              <w:rPr>
                <w:rFonts w:eastAsia="Times New Roman"/>
                <w:b/>
                <w:sz w:val="16"/>
                <w:szCs w:val="20"/>
              </w:rPr>
              <w:t>2022 год</w:t>
            </w:r>
          </w:p>
        </w:tc>
        <w:tc>
          <w:tcPr>
            <w:tcW w:w="810" w:type="dxa"/>
            <w:shd w:val="clear" w:color="auto" w:fill="DBE5F1" w:themeFill="accent1" w:themeFillTint="33"/>
            <w:noWrap/>
            <w:vAlign w:val="center"/>
            <w:hideMark/>
          </w:tcPr>
          <w:p w14:paraId="2D643182" w14:textId="77777777" w:rsidR="00926038" w:rsidRPr="00BA34FA" w:rsidRDefault="00926038" w:rsidP="00926038">
            <w:pPr>
              <w:jc w:val="center"/>
              <w:rPr>
                <w:rFonts w:eastAsia="Times New Roman"/>
                <w:b/>
                <w:sz w:val="16"/>
                <w:szCs w:val="20"/>
              </w:rPr>
            </w:pPr>
            <w:r w:rsidRPr="00BA34FA">
              <w:rPr>
                <w:rFonts w:eastAsia="Times New Roman"/>
                <w:b/>
                <w:sz w:val="16"/>
                <w:szCs w:val="20"/>
              </w:rPr>
              <w:t>2023 год</w:t>
            </w:r>
          </w:p>
        </w:tc>
        <w:tc>
          <w:tcPr>
            <w:tcW w:w="810" w:type="dxa"/>
            <w:shd w:val="clear" w:color="auto" w:fill="DBE5F1" w:themeFill="accent1" w:themeFillTint="33"/>
            <w:noWrap/>
            <w:vAlign w:val="center"/>
            <w:hideMark/>
          </w:tcPr>
          <w:p w14:paraId="77CC20CA" w14:textId="77777777" w:rsidR="00926038" w:rsidRPr="00BA34FA" w:rsidRDefault="00926038" w:rsidP="00926038">
            <w:pPr>
              <w:jc w:val="center"/>
              <w:rPr>
                <w:rFonts w:eastAsia="Times New Roman"/>
                <w:b/>
                <w:sz w:val="16"/>
                <w:szCs w:val="20"/>
              </w:rPr>
            </w:pPr>
            <w:r w:rsidRPr="00BA34FA">
              <w:rPr>
                <w:rFonts w:eastAsia="Times New Roman"/>
                <w:b/>
                <w:sz w:val="16"/>
                <w:szCs w:val="20"/>
              </w:rPr>
              <w:t>2024 год</w:t>
            </w:r>
          </w:p>
        </w:tc>
        <w:tc>
          <w:tcPr>
            <w:tcW w:w="810" w:type="dxa"/>
            <w:shd w:val="clear" w:color="auto" w:fill="DBE5F1" w:themeFill="accent1" w:themeFillTint="33"/>
            <w:noWrap/>
            <w:vAlign w:val="center"/>
            <w:hideMark/>
          </w:tcPr>
          <w:p w14:paraId="6D12DA0B" w14:textId="77777777" w:rsidR="00926038" w:rsidRPr="00BA34FA" w:rsidRDefault="00926038" w:rsidP="00926038">
            <w:pPr>
              <w:jc w:val="center"/>
              <w:rPr>
                <w:rFonts w:eastAsia="Times New Roman"/>
                <w:b/>
                <w:sz w:val="16"/>
                <w:szCs w:val="20"/>
              </w:rPr>
            </w:pPr>
            <w:r w:rsidRPr="00BA34FA">
              <w:rPr>
                <w:rFonts w:eastAsia="Times New Roman"/>
                <w:b/>
                <w:sz w:val="16"/>
                <w:szCs w:val="20"/>
              </w:rPr>
              <w:t>2023 год</w:t>
            </w:r>
          </w:p>
        </w:tc>
        <w:tc>
          <w:tcPr>
            <w:tcW w:w="870" w:type="dxa"/>
            <w:shd w:val="clear" w:color="auto" w:fill="DBE5F1" w:themeFill="accent1" w:themeFillTint="33"/>
            <w:noWrap/>
            <w:vAlign w:val="center"/>
            <w:hideMark/>
          </w:tcPr>
          <w:p w14:paraId="0743D129" w14:textId="77777777" w:rsidR="00926038" w:rsidRPr="00BA34FA" w:rsidRDefault="00926038" w:rsidP="00926038">
            <w:pPr>
              <w:jc w:val="center"/>
              <w:rPr>
                <w:rFonts w:eastAsia="Times New Roman"/>
                <w:b/>
                <w:sz w:val="16"/>
                <w:szCs w:val="20"/>
              </w:rPr>
            </w:pPr>
            <w:r w:rsidRPr="00BA34FA">
              <w:rPr>
                <w:rFonts w:eastAsia="Times New Roman"/>
                <w:b/>
                <w:sz w:val="16"/>
                <w:szCs w:val="20"/>
              </w:rPr>
              <w:t>2024 год</w:t>
            </w:r>
          </w:p>
        </w:tc>
      </w:tr>
      <w:tr w:rsidR="00926038" w:rsidRPr="0011586B" w14:paraId="041C4199" w14:textId="77777777" w:rsidTr="00926038">
        <w:trPr>
          <w:trHeight w:val="20"/>
        </w:trPr>
        <w:tc>
          <w:tcPr>
            <w:tcW w:w="429" w:type="dxa"/>
            <w:vAlign w:val="center"/>
          </w:tcPr>
          <w:p w14:paraId="6FEBF210" w14:textId="77777777" w:rsidR="00926038" w:rsidRPr="0086617F" w:rsidRDefault="00926038" w:rsidP="00926038">
            <w:pPr>
              <w:jc w:val="center"/>
              <w:rPr>
                <w:rFonts w:eastAsia="Times New Roman"/>
                <w:sz w:val="16"/>
                <w:szCs w:val="20"/>
                <w:lang w:val="en-US"/>
              </w:rPr>
            </w:pPr>
            <w:r>
              <w:rPr>
                <w:rFonts w:eastAsia="Times New Roman"/>
                <w:sz w:val="16"/>
                <w:szCs w:val="20"/>
                <w:lang w:val="en-US"/>
              </w:rPr>
              <w:t>1</w:t>
            </w:r>
          </w:p>
        </w:tc>
        <w:tc>
          <w:tcPr>
            <w:tcW w:w="5667" w:type="dxa"/>
            <w:vAlign w:val="center"/>
            <w:hideMark/>
          </w:tcPr>
          <w:p w14:paraId="49B2436D" w14:textId="77777777" w:rsidR="00926038" w:rsidRPr="001B6E3B" w:rsidRDefault="00926038" w:rsidP="00926038">
            <w:pPr>
              <w:rPr>
                <w:rFonts w:eastAsia="Times New Roman"/>
                <w:sz w:val="16"/>
                <w:szCs w:val="20"/>
              </w:rPr>
            </w:pPr>
            <w:r w:rsidRPr="001B6E3B">
              <w:rPr>
                <w:rFonts w:eastAsia="Times New Roman"/>
                <w:sz w:val="16"/>
                <w:szCs w:val="20"/>
              </w:rP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810" w:type="dxa"/>
            <w:noWrap/>
            <w:vAlign w:val="center"/>
            <w:hideMark/>
          </w:tcPr>
          <w:p w14:paraId="56D190ED" w14:textId="77777777" w:rsidR="00926038" w:rsidRPr="001B6E3B" w:rsidRDefault="00926038" w:rsidP="00926038">
            <w:pPr>
              <w:jc w:val="center"/>
              <w:rPr>
                <w:rFonts w:eastAsia="Times New Roman"/>
                <w:sz w:val="16"/>
                <w:szCs w:val="20"/>
              </w:rPr>
            </w:pPr>
            <w:r w:rsidRPr="001B6E3B">
              <w:rPr>
                <w:rFonts w:eastAsia="Times New Roman"/>
                <w:sz w:val="16"/>
                <w:szCs w:val="20"/>
              </w:rPr>
              <w:t>145,4</w:t>
            </w:r>
          </w:p>
        </w:tc>
        <w:tc>
          <w:tcPr>
            <w:tcW w:w="810" w:type="dxa"/>
            <w:noWrap/>
            <w:vAlign w:val="center"/>
            <w:hideMark/>
          </w:tcPr>
          <w:p w14:paraId="40B1B641" w14:textId="77777777" w:rsidR="00926038" w:rsidRPr="001B6E3B" w:rsidRDefault="00926038" w:rsidP="00926038">
            <w:pPr>
              <w:jc w:val="center"/>
              <w:rPr>
                <w:rFonts w:eastAsia="Times New Roman"/>
                <w:sz w:val="16"/>
                <w:szCs w:val="20"/>
              </w:rPr>
            </w:pPr>
            <w:r w:rsidRPr="001B6E3B">
              <w:rPr>
                <w:rFonts w:eastAsia="Times New Roman"/>
                <w:sz w:val="16"/>
                <w:szCs w:val="20"/>
              </w:rPr>
              <w:t>165,0</w:t>
            </w:r>
          </w:p>
        </w:tc>
        <w:tc>
          <w:tcPr>
            <w:tcW w:w="810" w:type="dxa"/>
            <w:noWrap/>
            <w:vAlign w:val="center"/>
            <w:hideMark/>
          </w:tcPr>
          <w:p w14:paraId="7CA9B380" w14:textId="77777777" w:rsidR="00926038" w:rsidRPr="001B6E3B" w:rsidRDefault="00926038" w:rsidP="00926038">
            <w:pPr>
              <w:jc w:val="center"/>
              <w:rPr>
                <w:rFonts w:eastAsia="Times New Roman"/>
                <w:sz w:val="16"/>
                <w:szCs w:val="20"/>
              </w:rPr>
            </w:pPr>
            <w:r w:rsidRPr="001B6E3B">
              <w:rPr>
                <w:rFonts w:eastAsia="Times New Roman"/>
                <w:sz w:val="16"/>
                <w:szCs w:val="20"/>
              </w:rPr>
              <w:t>165,0</w:t>
            </w:r>
          </w:p>
        </w:tc>
        <w:tc>
          <w:tcPr>
            <w:tcW w:w="810" w:type="dxa"/>
            <w:noWrap/>
            <w:vAlign w:val="center"/>
            <w:hideMark/>
          </w:tcPr>
          <w:p w14:paraId="1558382E" w14:textId="77777777" w:rsidR="00926038" w:rsidRPr="001B6E3B" w:rsidRDefault="00926038" w:rsidP="00926038">
            <w:pPr>
              <w:jc w:val="center"/>
              <w:rPr>
                <w:rFonts w:eastAsia="Times New Roman"/>
                <w:sz w:val="16"/>
                <w:szCs w:val="20"/>
              </w:rPr>
            </w:pPr>
            <w:r w:rsidRPr="001B6E3B">
              <w:rPr>
                <w:rFonts w:eastAsia="Times New Roman"/>
                <w:sz w:val="16"/>
                <w:szCs w:val="20"/>
              </w:rPr>
              <w:t>187,6</w:t>
            </w:r>
          </w:p>
        </w:tc>
        <w:tc>
          <w:tcPr>
            <w:tcW w:w="870" w:type="dxa"/>
            <w:noWrap/>
            <w:vAlign w:val="center"/>
            <w:hideMark/>
          </w:tcPr>
          <w:p w14:paraId="746FE7CB" w14:textId="77777777" w:rsidR="00926038" w:rsidRPr="001B6E3B" w:rsidRDefault="00926038" w:rsidP="00926038">
            <w:pPr>
              <w:jc w:val="center"/>
              <w:rPr>
                <w:rFonts w:eastAsia="Times New Roman"/>
                <w:sz w:val="16"/>
                <w:szCs w:val="20"/>
              </w:rPr>
            </w:pPr>
            <w:r w:rsidRPr="001B6E3B">
              <w:rPr>
                <w:rFonts w:eastAsia="Times New Roman"/>
                <w:sz w:val="16"/>
                <w:szCs w:val="20"/>
              </w:rPr>
              <w:t>187,6</w:t>
            </w:r>
          </w:p>
        </w:tc>
      </w:tr>
      <w:tr w:rsidR="00926038" w:rsidRPr="0011586B" w14:paraId="394E4991" w14:textId="77777777" w:rsidTr="00BA34FA">
        <w:trPr>
          <w:trHeight w:val="20"/>
        </w:trPr>
        <w:tc>
          <w:tcPr>
            <w:tcW w:w="6096" w:type="dxa"/>
            <w:gridSpan w:val="2"/>
            <w:shd w:val="clear" w:color="auto" w:fill="DBE5F1" w:themeFill="accent1" w:themeFillTint="33"/>
          </w:tcPr>
          <w:p w14:paraId="4B0D3EF5" w14:textId="77777777" w:rsidR="00926038" w:rsidRPr="00BA34FA" w:rsidRDefault="00926038" w:rsidP="00926038">
            <w:pPr>
              <w:rPr>
                <w:rFonts w:eastAsia="Times New Roman"/>
                <w:b/>
                <w:sz w:val="16"/>
                <w:szCs w:val="20"/>
              </w:rPr>
            </w:pPr>
            <w:r w:rsidRPr="00BA34FA">
              <w:rPr>
                <w:rFonts w:eastAsia="Times New Roman"/>
                <w:b/>
                <w:sz w:val="16"/>
                <w:szCs w:val="20"/>
              </w:rPr>
              <w:t>Всего:</w:t>
            </w:r>
          </w:p>
        </w:tc>
        <w:tc>
          <w:tcPr>
            <w:tcW w:w="810" w:type="dxa"/>
            <w:shd w:val="clear" w:color="auto" w:fill="DBE5F1" w:themeFill="accent1" w:themeFillTint="33"/>
            <w:noWrap/>
            <w:vAlign w:val="center"/>
            <w:hideMark/>
          </w:tcPr>
          <w:p w14:paraId="56351591" w14:textId="77777777" w:rsidR="00926038" w:rsidRPr="00BA34FA" w:rsidRDefault="00926038" w:rsidP="00926038">
            <w:pPr>
              <w:jc w:val="center"/>
              <w:rPr>
                <w:rFonts w:eastAsia="Times New Roman"/>
                <w:b/>
                <w:sz w:val="16"/>
                <w:szCs w:val="20"/>
              </w:rPr>
            </w:pPr>
            <w:r w:rsidRPr="00BA34FA">
              <w:rPr>
                <w:rFonts w:eastAsia="Times New Roman"/>
                <w:b/>
                <w:sz w:val="16"/>
                <w:szCs w:val="20"/>
              </w:rPr>
              <w:t>145,4</w:t>
            </w:r>
          </w:p>
        </w:tc>
        <w:tc>
          <w:tcPr>
            <w:tcW w:w="810" w:type="dxa"/>
            <w:shd w:val="clear" w:color="auto" w:fill="DBE5F1" w:themeFill="accent1" w:themeFillTint="33"/>
            <w:noWrap/>
            <w:vAlign w:val="center"/>
            <w:hideMark/>
          </w:tcPr>
          <w:p w14:paraId="4D895057" w14:textId="77777777" w:rsidR="00926038" w:rsidRPr="00BA34FA" w:rsidRDefault="00926038" w:rsidP="00926038">
            <w:pPr>
              <w:jc w:val="center"/>
              <w:rPr>
                <w:rFonts w:eastAsia="Times New Roman"/>
                <w:b/>
                <w:sz w:val="16"/>
                <w:szCs w:val="20"/>
              </w:rPr>
            </w:pPr>
            <w:r w:rsidRPr="00BA34FA">
              <w:rPr>
                <w:rFonts w:eastAsia="Times New Roman"/>
                <w:b/>
                <w:sz w:val="16"/>
                <w:szCs w:val="20"/>
              </w:rPr>
              <w:t>165,0</w:t>
            </w:r>
          </w:p>
        </w:tc>
        <w:tc>
          <w:tcPr>
            <w:tcW w:w="810" w:type="dxa"/>
            <w:shd w:val="clear" w:color="auto" w:fill="DBE5F1" w:themeFill="accent1" w:themeFillTint="33"/>
            <w:noWrap/>
            <w:vAlign w:val="center"/>
            <w:hideMark/>
          </w:tcPr>
          <w:p w14:paraId="27DBEC54" w14:textId="77777777" w:rsidR="00926038" w:rsidRPr="00BA34FA" w:rsidRDefault="00926038" w:rsidP="00926038">
            <w:pPr>
              <w:jc w:val="center"/>
              <w:rPr>
                <w:rFonts w:eastAsia="Times New Roman"/>
                <w:b/>
                <w:sz w:val="16"/>
                <w:szCs w:val="20"/>
              </w:rPr>
            </w:pPr>
            <w:r w:rsidRPr="00BA34FA">
              <w:rPr>
                <w:rFonts w:eastAsia="Times New Roman"/>
                <w:b/>
                <w:sz w:val="16"/>
                <w:szCs w:val="20"/>
              </w:rPr>
              <w:t>165,0</w:t>
            </w:r>
          </w:p>
        </w:tc>
        <w:tc>
          <w:tcPr>
            <w:tcW w:w="810" w:type="dxa"/>
            <w:shd w:val="clear" w:color="auto" w:fill="DBE5F1" w:themeFill="accent1" w:themeFillTint="33"/>
            <w:noWrap/>
            <w:vAlign w:val="center"/>
            <w:hideMark/>
          </w:tcPr>
          <w:p w14:paraId="3B061A5F" w14:textId="77777777" w:rsidR="00926038" w:rsidRPr="00BA34FA" w:rsidRDefault="00926038" w:rsidP="00926038">
            <w:pPr>
              <w:jc w:val="center"/>
              <w:rPr>
                <w:rFonts w:eastAsia="Times New Roman"/>
                <w:b/>
                <w:sz w:val="16"/>
                <w:szCs w:val="20"/>
              </w:rPr>
            </w:pPr>
            <w:r w:rsidRPr="00BA34FA">
              <w:rPr>
                <w:rFonts w:eastAsia="Times New Roman"/>
                <w:b/>
                <w:sz w:val="16"/>
                <w:szCs w:val="20"/>
              </w:rPr>
              <w:t>187,6</w:t>
            </w:r>
          </w:p>
        </w:tc>
        <w:tc>
          <w:tcPr>
            <w:tcW w:w="870" w:type="dxa"/>
            <w:shd w:val="clear" w:color="auto" w:fill="DBE5F1" w:themeFill="accent1" w:themeFillTint="33"/>
            <w:noWrap/>
            <w:vAlign w:val="center"/>
            <w:hideMark/>
          </w:tcPr>
          <w:p w14:paraId="742E8FC4" w14:textId="77777777" w:rsidR="00926038" w:rsidRPr="00BA34FA" w:rsidRDefault="00926038" w:rsidP="00926038">
            <w:pPr>
              <w:jc w:val="center"/>
              <w:rPr>
                <w:rFonts w:eastAsia="Times New Roman"/>
                <w:b/>
                <w:sz w:val="16"/>
                <w:szCs w:val="20"/>
              </w:rPr>
            </w:pPr>
            <w:r w:rsidRPr="00BA34FA">
              <w:rPr>
                <w:rFonts w:eastAsia="Times New Roman"/>
                <w:b/>
                <w:sz w:val="16"/>
                <w:szCs w:val="20"/>
              </w:rPr>
              <w:t>187,6</w:t>
            </w:r>
          </w:p>
        </w:tc>
      </w:tr>
    </w:tbl>
    <w:p w14:paraId="0B6900CB" w14:textId="77777777" w:rsidR="00926038" w:rsidRPr="0011586B" w:rsidRDefault="00926038" w:rsidP="00926038">
      <w:pPr>
        <w:widowControl w:val="0"/>
        <w:tabs>
          <w:tab w:val="left" w:pos="0"/>
        </w:tabs>
        <w:ind w:right="140"/>
        <w:jc w:val="center"/>
        <w:rPr>
          <w:b/>
          <w:sz w:val="16"/>
          <w:szCs w:val="16"/>
          <w:highlight w:val="yellow"/>
        </w:rPr>
      </w:pPr>
    </w:p>
    <w:p w14:paraId="5650194D" w14:textId="77777777" w:rsidR="00926038" w:rsidRPr="00D777DF" w:rsidRDefault="00926038" w:rsidP="00926038">
      <w:pPr>
        <w:pStyle w:val="af"/>
        <w:widowControl w:val="0"/>
        <w:tabs>
          <w:tab w:val="left" w:pos="1134"/>
        </w:tabs>
        <w:ind w:right="-1" w:firstLine="709"/>
        <w:jc w:val="both"/>
        <w:rPr>
          <w:rFonts w:ascii="Times New Roman" w:hAnsi="Times New Roman" w:cs="Times New Roman"/>
          <w:sz w:val="28"/>
          <w:szCs w:val="28"/>
        </w:rPr>
      </w:pPr>
      <w:bookmarkStart w:id="19" w:name="_Hlk120702026"/>
      <w:r w:rsidRPr="00D777DF">
        <w:rPr>
          <w:rFonts w:ascii="Times New Roman" w:hAnsi="Times New Roman" w:cs="Times New Roman"/>
          <w:sz w:val="28"/>
          <w:szCs w:val="28"/>
        </w:rPr>
        <w:t>Относительно 2022 года бюджетные ассигнования на реализацию муниципальной программы увеличены на 2023 и 2024 годы на 42,2 тыс. рублей или 22,5% ежегодно.</w:t>
      </w:r>
    </w:p>
    <w:p w14:paraId="59E78998" w14:textId="77777777" w:rsidR="00926038" w:rsidRDefault="00926038" w:rsidP="00926038">
      <w:pPr>
        <w:ind w:firstLine="709"/>
        <w:jc w:val="both"/>
        <w:rPr>
          <w:sz w:val="28"/>
          <w:szCs w:val="28"/>
        </w:rPr>
      </w:pPr>
      <w:r w:rsidRPr="00D777DF">
        <w:rPr>
          <w:sz w:val="28"/>
          <w:szCs w:val="28"/>
        </w:rPr>
        <w:t xml:space="preserve">Согласно </w:t>
      </w:r>
      <w:r>
        <w:rPr>
          <w:sz w:val="28"/>
          <w:szCs w:val="28"/>
        </w:rPr>
        <w:t>проекту изменений муниципальной программы в рамках реализации программы планируется шесть комплексов процессных мероприятий. Объем финансирования предусмотрен только на один комплекс.</w:t>
      </w:r>
    </w:p>
    <w:p w14:paraId="22967844" w14:textId="77777777" w:rsidR="00926038" w:rsidRPr="00B93F81" w:rsidRDefault="00926038" w:rsidP="00926038">
      <w:pPr>
        <w:widowControl w:val="0"/>
        <w:tabs>
          <w:tab w:val="left" w:pos="1134"/>
        </w:tabs>
        <w:ind w:firstLine="709"/>
        <w:jc w:val="both"/>
        <w:rPr>
          <w:sz w:val="28"/>
          <w:szCs w:val="28"/>
        </w:rPr>
      </w:pPr>
      <w:r w:rsidRPr="00B93F81">
        <w:rPr>
          <w:sz w:val="28"/>
          <w:szCs w:val="28"/>
        </w:rPr>
        <w:t xml:space="preserve">Счетная палата обращает внимание на несоответствие данных,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 Так, например, проект паспорта предусматривает в качестве соисполнителя </w:t>
      </w:r>
      <w:r w:rsidRPr="00B93F81">
        <w:rPr>
          <w:sz w:val="28"/>
          <w:szCs w:val="28"/>
          <w:shd w:val="clear" w:color="auto" w:fill="FFFFFF"/>
        </w:rPr>
        <w:t xml:space="preserve">МБУ «Центр здорового питания» города Оренбурга. В </w:t>
      </w:r>
      <w:r w:rsidRPr="00B93F81">
        <w:rPr>
          <w:sz w:val="28"/>
          <w:szCs w:val="28"/>
        </w:rPr>
        <w:t xml:space="preserve">проекте изменений в муниципальную программу указанный соисполнитель не предусмотрен. </w:t>
      </w:r>
    </w:p>
    <w:p w14:paraId="01909FB3" w14:textId="77777777" w:rsidR="00926038" w:rsidRPr="00B93F81" w:rsidRDefault="00926038" w:rsidP="00926038">
      <w:pPr>
        <w:widowControl w:val="0"/>
        <w:tabs>
          <w:tab w:val="left" w:pos="1134"/>
        </w:tabs>
        <w:ind w:firstLine="709"/>
        <w:jc w:val="both"/>
        <w:rPr>
          <w:sz w:val="28"/>
          <w:szCs w:val="28"/>
        </w:rPr>
      </w:pPr>
      <w:r w:rsidRPr="00B93F81">
        <w:rPr>
          <w:sz w:val="28"/>
          <w:szCs w:val="28"/>
        </w:rPr>
        <w:t xml:space="preserve">Проектом изменений муниципальной программы предлагается реализация мероприятий с участниками программы – государственными и бюджетными учреждениями здравоохранения, которые не предусмотрены проектом программы. Кроме этого, не в полном объеме соответствует предлагаемая к утверждению </w:t>
      </w:r>
      <w:r>
        <w:rPr>
          <w:sz w:val="28"/>
          <w:szCs w:val="28"/>
        </w:rPr>
        <w:t xml:space="preserve">формулировка </w:t>
      </w:r>
      <w:r w:rsidRPr="00B93F81">
        <w:rPr>
          <w:sz w:val="28"/>
          <w:szCs w:val="28"/>
        </w:rPr>
        <w:t>цел</w:t>
      </w:r>
      <w:r>
        <w:rPr>
          <w:sz w:val="28"/>
          <w:szCs w:val="28"/>
        </w:rPr>
        <w:t>и</w:t>
      </w:r>
      <w:r w:rsidRPr="00B93F81">
        <w:rPr>
          <w:sz w:val="28"/>
          <w:szCs w:val="28"/>
        </w:rPr>
        <w:t xml:space="preserve"> программы.</w:t>
      </w:r>
    </w:p>
    <w:p w14:paraId="244B4516" w14:textId="77777777" w:rsidR="00926038" w:rsidRPr="00D777DF" w:rsidRDefault="00926038" w:rsidP="00926038">
      <w:pPr>
        <w:widowControl w:val="0"/>
        <w:ind w:right="-1" w:firstLine="708"/>
        <w:jc w:val="both"/>
        <w:rPr>
          <w:sz w:val="28"/>
          <w:szCs w:val="28"/>
        </w:rPr>
      </w:pPr>
      <w:r w:rsidRPr="00D777DF">
        <w:rPr>
          <w:sz w:val="28"/>
          <w:szCs w:val="28"/>
        </w:rPr>
        <w:t>Согласно проекту изменений в муниципальную программу в результате реализации программных мероприятий в 2023-2024 годах планируется достичь следующие целевые показатели (индикаторы) конечных результатов программы:</w:t>
      </w:r>
    </w:p>
    <w:bookmarkEnd w:id="19"/>
    <w:p w14:paraId="76A6132A" w14:textId="77777777" w:rsidR="00926038" w:rsidRPr="00D777DF" w:rsidRDefault="00926038" w:rsidP="004B49F2">
      <w:pPr>
        <w:pStyle w:val="aff5"/>
        <w:widowControl w:val="0"/>
        <w:numPr>
          <w:ilvl w:val="0"/>
          <w:numId w:val="7"/>
        </w:numPr>
        <w:tabs>
          <w:tab w:val="left" w:pos="1134"/>
        </w:tabs>
        <w:ind w:left="0" w:right="-1" w:firstLine="709"/>
        <w:jc w:val="both"/>
        <w:rPr>
          <w:sz w:val="28"/>
          <w:szCs w:val="28"/>
        </w:rPr>
      </w:pPr>
      <w:r w:rsidRPr="00D777DF">
        <w:rPr>
          <w:sz w:val="28"/>
          <w:szCs w:val="28"/>
        </w:rPr>
        <w:t>доля детского населения муниципального образования «город Оренбург», охваченного профилактическими мероприятиями, направленными на снижение распространенности неинфекционных и инфекционных заболеваний и мотивирование здорового образа жизни, в общей численности детского населения муниципального образования «город Оренбург» (соответственно 45% и 50%);</w:t>
      </w:r>
    </w:p>
    <w:p w14:paraId="5C3A241C" w14:textId="77777777" w:rsidR="00926038" w:rsidRPr="00D777DF" w:rsidRDefault="00926038" w:rsidP="004B49F2">
      <w:pPr>
        <w:pStyle w:val="aff5"/>
        <w:widowControl w:val="0"/>
        <w:numPr>
          <w:ilvl w:val="0"/>
          <w:numId w:val="7"/>
        </w:numPr>
        <w:tabs>
          <w:tab w:val="left" w:pos="1134"/>
        </w:tabs>
        <w:ind w:left="0" w:right="-1" w:firstLine="709"/>
        <w:jc w:val="both"/>
        <w:rPr>
          <w:sz w:val="28"/>
          <w:szCs w:val="28"/>
        </w:rPr>
      </w:pPr>
      <w:r w:rsidRPr="00D777DF">
        <w:rPr>
          <w:sz w:val="28"/>
          <w:szCs w:val="28"/>
        </w:rPr>
        <w:t>доля взрослого населения муниципального образования «город Оренбург», охваченного профилактическими мероприятиями, направленными на снижение распространенности неинфекционных и инфекционных заболеваний и мотивирование здорового образа жизни, в общей численности взрослого населения муниципального образования «город Оренбург» (соответственно 45% и 50%);</w:t>
      </w:r>
    </w:p>
    <w:p w14:paraId="3D883358" w14:textId="77777777" w:rsidR="00926038" w:rsidRPr="00D777DF" w:rsidRDefault="00926038" w:rsidP="004B49F2">
      <w:pPr>
        <w:pStyle w:val="aff5"/>
        <w:widowControl w:val="0"/>
        <w:numPr>
          <w:ilvl w:val="0"/>
          <w:numId w:val="7"/>
        </w:numPr>
        <w:tabs>
          <w:tab w:val="left" w:pos="1134"/>
        </w:tabs>
        <w:ind w:left="0" w:right="-1" w:firstLine="709"/>
        <w:jc w:val="both"/>
        <w:rPr>
          <w:sz w:val="28"/>
          <w:szCs w:val="28"/>
        </w:rPr>
      </w:pPr>
      <w:r w:rsidRPr="00D777DF">
        <w:rPr>
          <w:sz w:val="28"/>
          <w:szCs w:val="28"/>
        </w:rPr>
        <w:t>доля граждан трудоспособного возраста, охваченных диспансеризацией, в общей численности трудоспособного населения муниципального образования «город Оренбург» (соответственно 70,0% и 80%);</w:t>
      </w:r>
    </w:p>
    <w:p w14:paraId="2D268366" w14:textId="77777777" w:rsidR="00926038" w:rsidRPr="00D777DF" w:rsidRDefault="00926038" w:rsidP="004B49F2">
      <w:pPr>
        <w:pStyle w:val="aff5"/>
        <w:widowControl w:val="0"/>
        <w:numPr>
          <w:ilvl w:val="0"/>
          <w:numId w:val="7"/>
        </w:numPr>
        <w:tabs>
          <w:tab w:val="left" w:pos="1134"/>
        </w:tabs>
        <w:ind w:left="0" w:right="-1" w:firstLine="709"/>
        <w:jc w:val="both"/>
        <w:rPr>
          <w:sz w:val="28"/>
          <w:szCs w:val="28"/>
        </w:rPr>
      </w:pPr>
      <w:r w:rsidRPr="00D777DF">
        <w:rPr>
          <w:sz w:val="28"/>
          <w:szCs w:val="28"/>
        </w:rPr>
        <w:t>общий коэффициент смертности населения (на 1 000 человек населения) 9,8% и 9,5%).</w:t>
      </w:r>
    </w:p>
    <w:p w14:paraId="398B9E05" w14:textId="77777777" w:rsidR="007D3D7D" w:rsidRDefault="007D3D7D" w:rsidP="007D3D7D">
      <w:pPr>
        <w:widowControl w:val="0"/>
        <w:tabs>
          <w:tab w:val="left" w:pos="0"/>
          <w:tab w:val="left" w:pos="1134"/>
        </w:tabs>
        <w:ind w:right="-1"/>
        <w:contextualSpacing/>
        <w:jc w:val="both"/>
        <w:rPr>
          <w:sz w:val="16"/>
          <w:szCs w:val="28"/>
        </w:rPr>
      </w:pPr>
    </w:p>
    <w:p w14:paraId="1A6159D1" w14:textId="77777777" w:rsidR="000A6AF5" w:rsidRDefault="000A6AF5" w:rsidP="007D3D7D">
      <w:pPr>
        <w:widowControl w:val="0"/>
        <w:tabs>
          <w:tab w:val="left" w:pos="0"/>
          <w:tab w:val="left" w:pos="1134"/>
        </w:tabs>
        <w:ind w:right="-1"/>
        <w:contextualSpacing/>
        <w:jc w:val="both"/>
        <w:rPr>
          <w:sz w:val="16"/>
          <w:szCs w:val="28"/>
        </w:rPr>
      </w:pPr>
    </w:p>
    <w:p w14:paraId="23BF69FD" w14:textId="77777777" w:rsidR="000A6AF5" w:rsidRDefault="000A6AF5" w:rsidP="007D3D7D">
      <w:pPr>
        <w:widowControl w:val="0"/>
        <w:tabs>
          <w:tab w:val="left" w:pos="0"/>
          <w:tab w:val="left" w:pos="1134"/>
        </w:tabs>
        <w:ind w:right="-1"/>
        <w:contextualSpacing/>
        <w:jc w:val="both"/>
        <w:rPr>
          <w:sz w:val="16"/>
          <w:szCs w:val="28"/>
        </w:rPr>
      </w:pPr>
    </w:p>
    <w:p w14:paraId="0151D832" w14:textId="77777777" w:rsidR="000A6AF5" w:rsidRDefault="000A6AF5" w:rsidP="007D3D7D">
      <w:pPr>
        <w:widowControl w:val="0"/>
        <w:tabs>
          <w:tab w:val="left" w:pos="0"/>
          <w:tab w:val="left" w:pos="1134"/>
        </w:tabs>
        <w:ind w:right="-1"/>
        <w:contextualSpacing/>
        <w:jc w:val="both"/>
        <w:rPr>
          <w:sz w:val="16"/>
          <w:szCs w:val="28"/>
        </w:rPr>
      </w:pPr>
    </w:p>
    <w:p w14:paraId="3BDF9C01" w14:textId="77777777" w:rsidR="000A6AF5" w:rsidRDefault="000A6AF5" w:rsidP="007D3D7D">
      <w:pPr>
        <w:widowControl w:val="0"/>
        <w:tabs>
          <w:tab w:val="left" w:pos="0"/>
          <w:tab w:val="left" w:pos="1134"/>
        </w:tabs>
        <w:ind w:right="-1"/>
        <w:contextualSpacing/>
        <w:jc w:val="both"/>
        <w:rPr>
          <w:sz w:val="16"/>
          <w:szCs w:val="28"/>
        </w:rPr>
      </w:pPr>
    </w:p>
    <w:p w14:paraId="3C3A07F9" w14:textId="77777777" w:rsidR="007D3D7D" w:rsidRPr="007D3D7D" w:rsidRDefault="007D3D7D" w:rsidP="007D3D7D">
      <w:pPr>
        <w:widowControl w:val="0"/>
        <w:ind w:right="140" w:firstLine="708"/>
        <w:jc w:val="center"/>
        <w:rPr>
          <w:b/>
          <w:sz w:val="28"/>
          <w:szCs w:val="28"/>
        </w:rPr>
      </w:pPr>
      <w:r w:rsidRPr="007D3D7D">
        <w:rPr>
          <w:b/>
          <w:sz w:val="28"/>
          <w:szCs w:val="28"/>
        </w:rPr>
        <w:lastRenderedPageBreak/>
        <w:t>Муниципальная программа</w:t>
      </w:r>
    </w:p>
    <w:p w14:paraId="1950B35A" w14:textId="77777777" w:rsidR="007D3D7D" w:rsidRPr="007D3D7D" w:rsidRDefault="007D3D7D" w:rsidP="007D3D7D">
      <w:pPr>
        <w:jc w:val="center"/>
        <w:rPr>
          <w:b/>
          <w:bCs/>
          <w:sz w:val="28"/>
          <w:szCs w:val="28"/>
        </w:rPr>
      </w:pPr>
      <w:r w:rsidRPr="007D3D7D">
        <w:rPr>
          <w:b/>
          <w:bCs/>
          <w:sz w:val="28"/>
          <w:szCs w:val="28"/>
        </w:rPr>
        <w:t xml:space="preserve">«Охрана окружающей среды в границах муниципального образования </w:t>
      </w:r>
    </w:p>
    <w:p w14:paraId="47FD39A5" w14:textId="77777777" w:rsidR="007D3D7D" w:rsidRPr="007D3D7D" w:rsidRDefault="007D3D7D" w:rsidP="007D3D7D">
      <w:pPr>
        <w:jc w:val="center"/>
        <w:rPr>
          <w:b/>
          <w:bCs/>
          <w:sz w:val="28"/>
          <w:szCs w:val="28"/>
        </w:rPr>
      </w:pPr>
      <w:r w:rsidRPr="007D3D7D">
        <w:rPr>
          <w:b/>
          <w:bCs/>
          <w:sz w:val="28"/>
          <w:szCs w:val="28"/>
        </w:rPr>
        <w:t>«город Оренбург»</w:t>
      </w:r>
    </w:p>
    <w:p w14:paraId="58994063" w14:textId="77777777" w:rsidR="007D3D7D" w:rsidRPr="00701AF1" w:rsidRDefault="007D3D7D" w:rsidP="007D3D7D">
      <w:pPr>
        <w:widowControl w:val="0"/>
        <w:ind w:right="140" w:firstLine="708"/>
        <w:jc w:val="both"/>
        <w:rPr>
          <w:sz w:val="16"/>
          <w:szCs w:val="28"/>
          <w:highlight w:val="yellow"/>
        </w:rPr>
      </w:pPr>
    </w:p>
    <w:p w14:paraId="0A4800D1" w14:textId="77777777" w:rsidR="00AF2963" w:rsidRDefault="00AF2963" w:rsidP="00AF2963">
      <w:pPr>
        <w:widowControl w:val="0"/>
        <w:ind w:firstLine="708"/>
        <w:jc w:val="both"/>
        <w:rPr>
          <w:sz w:val="28"/>
          <w:szCs w:val="28"/>
        </w:rPr>
      </w:pPr>
      <w:r w:rsidRPr="00B86A8A">
        <w:rPr>
          <w:sz w:val="28"/>
          <w:szCs w:val="28"/>
        </w:rPr>
        <w:t>Целью программы является «Улучшение экологии муниципального образования «город Оренбург» и экологическое просвещение населения».</w:t>
      </w:r>
      <w:r w:rsidRPr="00C33D9A">
        <w:rPr>
          <w:sz w:val="28"/>
          <w:szCs w:val="28"/>
        </w:rPr>
        <w:t xml:space="preserve"> </w:t>
      </w:r>
    </w:p>
    <w:p w14:paraId="07540628" w14:textId="77777777" w:rsidR="00AF2963" w:rsidRPr="00B86A8A" w:rsidRDefault="00AF2963" w:rsidP="00AF2963">
      <w:pPr>
        <w:widowControl w:val="0"/>
        <w:ind w:firstLine="708"/>
        <w:jc w:val="both"/>
        <w:rPr>
          <w:sz w:val="28"/>
          <w:szCs w:val="28"/>
        </w:rPr>
      </w:pPr>
      <w:r w:rsidRPr="00B86A8A">
        <w:rPr>
          <w:sz w:val="28"/>
          <w:szCs w:val="28"/>
        </w:rPr>
        <w:t>Период реализации программы: 2020-2025 годы.</w:t>
      </w:r>
    </w:p>
    <w:p w14:paraId="3D7CD0CC" w14:textId="77777777" w:rsidR="00AF2963" w:rsidRDefault="00AF2963" w:rsidP="00AF2963">
      <w:pPr>
        <w:widowControl w:val="0"/>
        <w:ind w:firstLine="708"/>
        <w:jc w:val="both"/>
        <w:rPr>
          <w:sz w:val="28"/>
          <w:szCs w:val="28"/>
        </w:rPr>
      </w:pPr>
      <w:r w:rsidRPr="00B86A8A">
        <w:rPr>
          <w:sz w:val="28"/>
          <w:szCs w:val="28"/>
        </w:rPr>
        <w:t>Ответственный исполнитель программы: отдел охраны окружающей среды администрации города Оренбурга, Управление охраны окружающей среды администрации города Оренбурга.</w:t>
      </w:r>
    </w:p>
    <w:p w14:paraId="7862F8A6" w14:textId="77777777" w:rsidR="00AF2963" w:rsidRDefault="00AF2963" w:rsidP="00AF2963">
      <w:pPr>
        <w:widowControl w:val="0"/>
        <w:ind w:firstLine="708"/>
        <w:jc w:val="both"/>
        <w:rPr>
          <w:sz w:val="28"/>
          <w:szCs w:val="28"/>
        </w:rPr>
      </w:pPr>
      <w:r w:rsidRPr="00B86A8A">
        <w:rPr>
          <w:sz w:val="28"/>
          <w:szCs w:val="28"/>
        </w:rPr>
        <w:t>Соисполнители муниципальной программы: Администрации Южного и Северного округов, Управление образования.</w:t>
      </w:r>
    </w:p>
    <w:p w14:paraId="07E9F0A5" w14:textId="77777777" w:rsidR="00AF2963" w:rsidRDefault="00AF2963" w:rsidP="00AF2963">
      <w:pPr>
        <w:widowControl w:val="0"/>
        <w:tabs>
          <w:tab w:val="left" w:pos="1134"/>
        </w:tabs>
        <w:ind w:firstLine="709"/>
        <w:jc w:val="both"/>
        <w:rPr>
          <w:sz w:val="28"/>
          <w:szCs w:val="28"/>
        </w:rPr>
      </w:pPr>
      <w:r w:rsidRPr="00DA633C">
        <w:rPr>
          <w:sz w:val="28"/>
          <w:szCs w:val="28"/>
        </w:rPr>
        <w:t>Проектом ре</w:t>
      </w:r>
      <w:r>
        <w:rPr>
          <w:sz w:val="28"/>
          <w:szCs w:val="28"/>
        </w:rPr>
        <w:t>шения на 2023</w:t>
      </w:r>
      <w:r w:rsidRPr="00046A7A">
        <w:rPr>
          <w:sz w:val="28"/>
          <w:szCs w:val="28"/>
        </w:rPr>
        <w:t xml:space="preserve"> </w:t>
      </w:r>
      <w:r>
        <w:rPr>
          <w:sz w:val="28"/>
          <w:szCs w:val="28"/>
        </w:rPr>
        <w:t>год планирую</w:t>
      </w:r>
      <w:r w:rsidRPr="00DA633C">
        <w:rPr>
          <w:sz w:val="28"/>
          <w:szCs w:val="28"/>
        </w:rPr>
        <w:t>тся</w:t>
      </w:r>
      <w:r>
        <w:rPr>
          <w:sz w:val="28"/>
          <w:szCs w:val="28"/>
        </w:rPr>
        <w:t xml:space="preserve"> бюджетные назначения на </w:t>
      </w:r>
      <w:r w:rsidRPr="00DA633C">
        <w:rPr>
          <w:sz w:val="28"/>
          <w:szCs w:val="28"/>
        </w:rPr>
        <w:t>реализаци</w:t>
      </w:r>
      <w:r>
        <w:rPr>
          <w:sz w:val="28"/>
          <w:szCs w:val="28"/>
        </w:rPr>
        <w:t>ю</w:t>
      </w:r>
      <w:r w:rsidRPr="00DA633C">
        <w:rPr>
          <w:sz w:val="28"/>
          <w:szCs w:val="28"/>
        </w:rPr>
        <w:t xml:space="preserve"> трех комплексов процессных мероприятий с общим объемом финансирования </w:t>
      </w:r>
      <w:r w:rsidRPr="0078749A">
        <w:rPr>
          <w:sz w:val="28"/>
          <w:szCs w:val="28"/>
        </w:rPr>
        <w:t xml:space="preserve">1 526,1 </w:t>
      </w:r>
      <w:r w:rsidRPr="00DA633C">
        <w:rPr>
          <w:sz w:val="28"/>
          <w:szCs w:val="28"/>
        </w:rPr>
        <w:t xml:space="preserve">тыс. рублей, на 2024 год – </w:t>
      </w:r>
      <w:r w:rsidRPr="0078749A">
        <w:rPr>
          <w:sz w:val="28"/>
          <w:szCs w:val="28"/>
        </w:rPr>
        <w:t xml:space="preserve">1 590,1 </w:t>
      </w:r>
      <w:r w:rsidRPr="00DA633C">
        <w:rPr>
          <w:sz w:val="28"/>
          <w:szCs w:val="28"/>
        </w:rPr>
        <w:t xml:space="preserve">тыс. рублей и на 2025 год – </w:t>
      </w:r>
      <w:r>
        <w:rPr>
          <w:sz w:val="28"/>
          <w:szCs w:val="28"/>
        </w:rPr>
        <w:t>1 593,9 тыс. рублей.</w:t>
      </w:r>
    </w:p>
    <w:p w14:paraId="34C192A1" w14:textId="77777777" w:rsidR="00AF2963" w:rsidRPr="00C33D9A" w:rsidRDefault="00AF2963" w:rsidP="00AF2963">
      <w:pPr>
        <w:widowControl w:val="0"/>
        <w:ind w:firstLine="708"/>
        <w:jc w:val="both"/>
        <w:rPr>
          <w:sz w:val="28"/>
          <w:szCs w:val="28"/>
        </w:rPr>
      </w:pPr>
      <w:r w:rsidRPr="00B86A8A">
        <w:rPr>
          <w:sz w:val="28"/>
          <w:szCs w:val="28"/>
        </w:rPr>
        <w:t>В соответствии с ведомственной структурой бюджетные ассигнования по программе предусмотрены четырем главным распорядителям бюджетных средств – Администрации города Оренбурга (на 2023 год – 231,0 тыс. рублей, на 2024-2025 годы по 250,0 тыс. рублей ежегодно), Администрации Северного округа (на 2023 год  – 642,1 тыс. рублей, на 2024 год – 663,4 тыс. рублей, на 2025 год 661,3 тыс. рублей), Администрации Южного округа (на 2023 год –593,0 тыс. рублей, на 2024 год – 616,7 тыс. рублей, на 2025 год 622,6 тыс. рублей)</w:t>
      </w:r>
      <w:r>
        <w:rPr>
          <w:sz w:val="28"/>
          <w:szCs w:val="28"/>
        </w:rPr>
        <w:t xml:space="preserve"> и</w:t>
      </w:r>
      <w:r w:rsidRPr="00B86A8A">
        <w:rPr>
          <w:sz w:val="28"/>
          <w:szCs w:val="28"/>
        </w:rPr>
        <w:t xml:space="preserve"> Управлению образования (60 тыс. рублей ежегодно).</w:t>
      </w:r>
      <w:r>
        <w:rPr>
          <w:sz w:val="28"/>
          <w:szCs w:val="28"/>
        </w:rPr>
        <w:t xml:space="preserve"> </w:t>
      </w:r>
    </w:p>
    <w:p w14:paraId="0122F62C" w14:textId="77777777" w:rsidR="00AF2963" w:rsidRPr="00C33D9A" w:rsidRDefault="00AF2963" w:rsidP="00AF2963">
      <w:pPr>
        <w:pStyle w:val="af"/>
        <w:widowControl w:val="0"/>
        <w:ind w:firstLine="708"/>
        <w:jc w:val="both"/>
        <w:rPr>
          <w:rFonts w:ascii="Times New Roman" w:hAnsi="Times New Roman" w:cs="Times New Roman"/>
          <w:sz w:val="28"/>
          <w:szCs w:val="28"/>
        </w:rPr>
      </w:pPr>
      <w:r w:rsidRPr="00681B8D">
        <w:rPr>
          <w:rFonts w:ascii="Times New Roman" w:hAnsi="Times New Roman" w:cs="Times New Roman"/>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пяти основных мероприятий в общей сумме 1 237,0 тыс. рублей</w:t>
      </w:r>
      <w:r>
        <w:rPr>
          <w:rFonts w:ascii="Times New Roman" w:hAnsi="Times New Roman" w:cs="Times New Roman"/>
          <w:sz w:val="28"/>
          <w:szCs w:val="28"/>
        </w:rPr>
        <w:t>.</w:t>
      </w:r>
    </w:p>
    <w:p w14:paraId="354A94A2" w14:textId="77777777" w:rsidR="00AF2963" w:rsidRPr="00E26BB6" w:rsidRDefault="00AF2963" w:rsidP="00AF2963">
      <w:pPr>
        <w:ind w:firstLine="709"/>
        <w:jc w:val="both"/>
        <w:rPr>
          <w:sz w:val="20"/>
          <w:szCs w:val="20"/>
        </w:rPr>
      </w:pPr>
      <w:r w:rsidRPr="00165CDD">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165CDD">
        <w:rPr>
          <w:sz w:val="28"/>
          <w:szCs w:val="28"/>
        </w:rPr>
        <w:t>, представлены в следующей таблице.</w:t>
      </w:r>
    </w:p>
    <w:p w14:paraId="0934C97F" w14:textId="77777777" w:rsidR="00AF2963" w:rsidRDefault="00AF2963" w:rsidP="00AF2963">
      <w:pPr>
        <w:widowControl w:val="0"/>
        <w:ind w:right="-1"/>
        <w:jc w:val="right"/>
        <w:rPr>
          <w:sz w:val="20"/>
        </w:rPr>
      </w:pPr>
      <w:r w:rsidRPr="00C33D9A">
        <w:rPr>
          <w:sz w:val="20"/>
        </w:rPr>
        <w:t>(тыс. рублей)</w:t>
      </w:r>
    </w:p>
    <w:tbl>
      <w:tblPr>
        <w:tblW w:w="10247" w:type="dxa"/>
        <w:tblInd w:w="108" w:type="dxa"/>
        <w:tblLook w:val="04A0" w:firstRow="1" w:lastRow="0" w:firstColumn="1" w:lastColumn="0" w:noHBand="0" w:noVBand="1"/>
      </w:tblPr>
      <w:tblGrid>
        <w:gridCol w:w="454"/>
        <w:gridCol w:w="4933"/>
        <w:gridCol w:w="810"/>
        <w:gridCol w:w="810"/>
        <w:gridCol w:w="810"/>
        <w:gridCol w:w="810"/>
        <w:gridCol w:w="810"/>
        <w:gridCol w:w="810"/>
      </w:tblGrid>
      <w:tr w:rsidR="00AF2963" w:rsidRPr="002F7A0D" w14:paraId="35E0B807" w14:textId="77777777" w:rsidTr="00BA34FA">
        <w:trPr>
          <w:trHeight w:val="20"/>
        </w:trPr>
        <w:tc>
          <w:tcPr>
            <w:tcW w:w="0" w:type="auto"/>
            <w:vMerge w:val="restart"/>
            <w:tcBorders>
              <w:top w:val="single" w:sz="4" w:space="0" w:color="auto"/>
              <w:left w:val="single" w:sz="4" w:space="0" w:color="auto"/>
              <w:right w:val="single" w:sz="4" w:space="0" w:color="auto"/>
            </w:tcBorders>
            <w:shd w:val="clear" w:color="auto" w:fill="DBE5F1" w:themeFill="accent1" w:themeFillTint="33"/>
          </w:tcPr>
          <w:p w14:paraId="4922C66B" w14:textId="77777777" w:rsidR="00AF2963" w:rsidRPr="00BA34FA" w:rsidRDefault="00AF2963" w:rsidP="00A22DEE">
            <w:pPr>
              <w:jc w:val="center"/>
              <w:rPr>
                <w:rFonts w:eastAsia="Times New Roman"/>
                <w:b/>
                <w:bCs/>
                <w:sz w:val="16"/>
                <w:szCs w:val="16"/>
                <w:lang w:val="en-US"/>
              </w:rPr>
            </w:pPr>
            <w:r w:rsidRPr="00BA34FA">
              <w:rPr>
                <w:rFonts w:eastAsia="Times New Roman"/>
                <w:b/>
                <w:bCs/>
                <w:sz w:val="14"/>
                <w:szCs w:val="16"/>
              </w:rPr>
              <w:t>№ п</w:t>
            </w:r>
            <w:r w:rsidRPr="00BA34FA">
              <w:rPr>
                <w:rFonts w:eastAsia="Times New Roman"/>
                <w:b/>
                <w:bCs/>
                <w:sz w:val="14"/>
                <w:szCs w:val="16"/>
                <w:lang w:val="en-US"/>
              </w:rPr>
              <w:t>/</w:t>
            </w:r>
            <w:r w:rsidRPr="00BA34FA">
              <w:rPr>
                <w:rFonts w:eastAsia="Times New Roman"/>
                <w:b/>
                <w:bCs/>
                <w:sz w:val="14"/>
                <w:szCs w:val="16"/>
              </w:rPr>
              <w:t>п</w:t>
            </w:r>
          </w:p>
        </w:tc>
        <w:tc>
          <w:tcPr>
            <w:tcW w:w="493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5622DEAF" w14:textId="77777777" w:rsidR="00AF2963" w:rsidRPr="00BA34FA" w:rsidRDefault="00AF2963" w:rsidP="00A22DEE">
            <w:pPr>
              <w:jc w:val="center"/>
              <w:rPr>
                <w:rFonts w:eastAsia="Times New Roman"/>
                <w:b/>
                <w:sz w:val="16"/>
                <w:szCs w:val="16"/>
              </w:rPr>
            </w:pPr>
            <w:r w:rsidRPr="00BA34FA">
              <w:rPr>
                <w:rFonts w:eastAsia="Times New Roman"/>
                <w:b/>
                <w:bCs/>
                <w:sz w:val="16"/>
                <w:szCs w:val="16"/>
              </w:rPr>
              <w:t>Наименование структурного элемента/основного мероприятия</w:t>
            </w:r>
          </w:p>
        </w:tc>
        <w:tc>
          <w:tcPr>
            <w:tcW w:w="0" w:type="auto"/>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2C5BFA3" w14:textId="77777777" w:rsidR="00AF2963" w:rsidRPr="00BA34FA" w:rsidRDefault="00AF2963" w:rsidP="00A22DEE">
            <w:pPr>
              <w:jc w:val="center"/>
              <w:rPr>
                <w:rFonts w:eastAsia="Times New Roman"/>
                <w:b/>
                <w:sz w:val="16"/>
                <w:szCs w:val="16"/>
              </w:rPr>
            </w:pPr>
            <w:r w:rsidRPr="00BA34FA">
              <w:rPr>
                <w:rFonts w:eastAsia="Times New Roman"/>
                <w:b/>
                <w:sz w:val="16"/>
                <w:szCs w:val="16"/>
              </w:rPr>
              <w:t>Утверждено СБР на 01.11.2022</w:t>
            </w:r>
          </w:p>
        </w:tc>
        <w:tc>
          <w:tcPr>
            <w:tcW w:w="243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7557E72" w14:textId="77777777" w:rsidR="00AF2963" w:rsidRPr="00BA34FA" w:rsidRDefault="00AF2963" w:rsidP="00A22DEE">
            <w:pPr>
              <w:jc w:val="center"/>
              <w:rPr>
                <w:rFonts w:eastAsia="Times New Roman"/>
                <w:b/>
                <w:sz w:val="16"/>
                <w:szCs w:val="16"/>
              </w:rPr>
            </w:pPr>
            <w:r w:rsidRPr="00BA34FA">
              <w:rPr>
                <w:rFonts w:eastAsia="Times New Roman"/>
                <w:b/>
                <w:sz w:val="16"/>
                <w:szCs w:val="16"/>
              </w:rPr>
              <w:t>Проект решения</w:t>
            </w:r>
          </w:p>
        </w:tc>
      </w:tr>
      <w:tr w:rsidR="00AF2963" w:rsidRPr="002F7A0D" w14:paraId="0171A7CE" w14:textId="77777777" w:rsidTr="00BA34FA">
        <w:trPr>
          <w:trHeight w:val="20"/>
        </w:trPr>
        <w:tc>
          <w:tcPr>
            <w:tcW w:w="0" w:type="auto"/>
            <w:vMerge/>
            <w:tcBorders>
              <w:left w:val="single" w:sz="4" w:space="0" w:color="auto"/>
              <w:bottom w:val="single" w:sz="4" w:space="0" w:color="000000"/>
              <w:right w:val="single" w:sz="4" w:space="0" w:color="auto"/>
            </w:tcBorders>
            <w:shd w:val="clear" w:color="auto" w:fill="DBE5F1" w:themeFill="accent1" w:themeFillTint="33"/>
          </w:tcPr>
          <w:p w14:paraId="0900AB81" w14:textId="77777777" w:rsidR="00AF2963" w:rsidRPr="00BA34FA" w:rsidRDefault="00AF2963" w:rsidP="00A22DEE">
            <w:pPr>
              <w:rPr>
                <w:rFonts w:eastAsia="Times New Roman"/>
                <w:b/>
                <w:sz w:val="16"/>
                <w:szCs w:val="16"/>
              </w:rPr>
            </w:pPr>
          </w:p>
        </w:tc>
        <w:tc>
          <w:tcPr>
            <w:tcW w:w="493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9C027DC" w14:textId="77777777" w:rsidR="00AF2963" w:rsidRPr="00BA34FA" w:rsidRDefault="00AF2963" w:rsidP="00A22DEE">
            <w:pPr>
              <w:rPr>
                <w:rFonts w:eastAsia="Times New Roman"/>
                <w:b/>
                <w:sz w:val="16"/>
                <w:szCs w:val="16"/>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BC6255F" w14:textId="77777777" w:rsidR="00AF2963" w:rsidRPr="00BA34FA" w:rsidRDefault="00AF2963" w:rsidP="00A22DEE">
            <w:pPr>
              <w:jc w:val="center"/>
              <w:rPr>
                <w:rFonts w:eastAsia="Times New Roman"/>
                <w:b/>
                <w:sz w:val="16"/>
                <w:szCs w:val="16"/>
              </w:rPr>
            </w:pPr>
            <w:r w:rsidRPr="00BA34FA">
              <w:rPr>
                <w:rFonts w:eastAsia="Times New Roman"/>
                <w:b/>
                <w:sz w:val="16"/>
                <w:szCs w:val="16"/>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B94907E" w14:textId="77777777" w:rsidR="00AF2963" w:rsidRPr="00BA34FA" w:rsidRDefault="00AF2963" w:rsidP="00A22DEE">
            <w:pPr>
              <w:jc w:val="center"/>
              <w:rPr>
                <w:rFonts w:eastAsia="Times New Roman"/>
                <w:b/>
                <w:sz w:val="16"/>
                <w:szCs w:val="16"/>
              </w:rPr>
            </w:pPr>
            <w:r w:rsidRPr="00BA34FA">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D780996" w14:textId="77777777" w:rsidR="00AF2963" w:rsidRPr="00BA34FA" w:rsidRDefault="00AF2963" w:rsidP="00A22DEE">
            <w:pPr>
              <w:jc w:val="center"/>
              <w:rPr>
                <w:rFonts w:eastAsia="Times New Roman"/>
                <w:b/>
                <w:sz w:val="16"/>
                <w:szCs w:val="16"/>
              </w:rPr>
            </w:pPr>
            <w:r w:rsidRPr="00BA34FA">
              <w:rPr>
                <w:rFonts w:eastAsia="Times New Roman"/>
                <w:b/>
                <w:sz w:val="16"/>
                <w:szCs w:val="16"/>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3114BB33" w14:textId="77777777" w:rsidR="00AF2963" w:rsidRPr="00BA34FA" w:rsidRDefault="00AF2963" w:rsidP="00A22DEE">
            <w:pPr>
              <w:jc w:val="center"/>
              <w:rPr>
                <w:rFonts w:eastAsia="Times New Roman"/>
                <w:b/>
                <w:sz w:val="16"/>
                <w:szCs w:val="16"/>
              </w:rPr>
            </w:pPr>
            <w:r w:rsidRPr="00BA34FA">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35E692D" w14:textId="77777777" w:rsidR="00AF2963" w:rsidRPr="00BA34FA" w:rsidRDefault="00AF2963" w:rsidP="00A22DEE">
            <w:pPr>
              <w:jc w:val="center"/>
              <w:rPr>
                <w:rFonts w:eastAsia="Times New Roman"/>
                <w:b/>
                <w:sz w:val="16"/>
                <w:szCs w:val="16"/>
              </w:rPr>
            </w:pPr>
            <w:r w:rsidRPr="00BA34FA">
              <w:rPr>
                <w:rFonts w:eastAsia="Times New Roman"/>
                <w:b/>
                <w:sz w:val="16"/>
                <w:szCs w:val="16"/>
              </w:rPr>
              <w:t>2024 год</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57F58810" w14:textId="77777777" w:rsidR="00AF2963" w:rsidRPr="00BA34FA" w:rsidRDefault="00AF2963" w:rsidP="00A22DEE">
            <w:pPr>
              <w:jc w:val="center"/>
              <w:rPr>
                <w:rFonts w:eastAsia="Times New Roman"/>
                <w:b/>
                <w:sz w:val="16"/>
                <w:szCs w:val="16"/>
              </w:rPr>
            </w:pPr>
            <w:r w:rsidRPr="00BA34FA">
              <w:rPr>
                <w:rFonts w:eastAsia="Times New Roman"/>
                <w:b/>
                <w:sz w:val="16"/>
                <w:szCs w:val="16"/>
              </w:rPr>
              <w:t>2025 год</w:t>
            </w:r>
          </w:p>
        </w:tc>
      </w:tr>
      <w:tr w:rsidR="00AF2963" w:rsidRPr="002F7A0D" w14:paraId="23FCFD80" w14:textId="77777777" w:rsidTr="00A22DE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03F4316" w14:textId="77777777" w:rsidR="00AF2963" w:rsidRPr="00B77298" w:rsidRDefault="00AF2963" w:rsidP="00A22DEE">
            <w:pPr>
              <w:jc w:val="center"/>
              <w:rPr>
                <w:rFonts w:eastAsia="Times New Roman"/>
                <w:bCs/>
                <w:sz w:val="16"/>
                <w:szCs w:val="16"/>
              </w:rPr>
            </w:pPr>
            <w:r>
              <w:rPr>
                <w:rFonts w:eastAsia="Times New Roman"/>
                <w:bCs/>
                <w:sz w:val="16"/>
                <w:szCs w:val="16"/>
              </w:rPr>
              <w:t>1</w:t>
            </w:r>
          </w:p>
        </w:tc>
        <w:tc>
          <w:tcPr>
            <w:tcW w:w="4933" w:type="dxa"/>
            <w:tcBorders>
              <w:top w:val="nil"/>
              <w:left w:val="single" w:sz="4" w:space="0" w:color="auto"/>
              <w:bottom w:val="single" w:sz="4" w:space="0" w:color="auto"/>
              <w:right w:val="single" w:sz="4" w:space="0" w:color="auto"/>
            </w:tcBorders>
            <w:shd w:val="clear" w:color="000000" w:fill="FFFFFF"/>
            <w:vAlign w:val="center"/>
            <w:hideMark/>
          </w:tcPr>
          <w:p w14:paraId="15FD4DC8" w14:textId="77777777" w:rsidR="00AF2963" w:rsidRPr="00B77298" w:rsidRDefault="00AF2963" w:rsidP="00A22DEE">
            <w:pPr>
              <w:rPr>
                <w:rFonts w:eastAsia="Times New Roman"/>
                <w:bCs/>
                <w:sz w:val="16"/>
                <w:szCs w:val="16"/>
              </w:rPr>
            </w:pPr>
            <w:r w:rsidRPr="00B77298">
              <w:rPr>
                <w:rFonts w:eastAsia="Times New Roman"/>
                <w:bCs/>
                <w:sz w:val="16"/>
                <w:szCs w:val="16"/>
              </w:rPr>
              <w:t>Проведение экологических акций и конкурсов</w:t>
            </w:r>
          </w:p>
        </w:tc>
        <w:tc>
          <w:tcPr>
            <w:tcW w:w="0" w:type="auto"/>
            <w:tcBorders>
              <w:top w:val="nil"/>
              <w:left w:val="nil"/>
              <w:bottom w:val="single" w:sz="4" w:space="0" w:color="auto"/>
              <w:right w:val="single" w:sz="4" w:space="0" w:color="auto"/>
            </w:tcBorders>
            <w:shd w:val="clear" w:color="auto" w:fill="auto"/>
            <w:noWrap/>
            <w:vAlign w:val="center"/>
            <w:hideMark/>
          </w:tcPr>
          <w:p w14:paraId="319DA5C5" w14:textId="77777777" w:rsidR="00AF2963" w:rsidRPr="00B77298" w:rsidRDefault="00AF2963" w:rsidP="00A22DEE">
            <w:pPr>
              <w:jc w:val="right"/>
              <w:rPr>
                <w:rFonts w:eastAsia="Times New Roman"/>
                <w:bCs/>
                <w:sz w:val="16"/>
                <w:szCs w:val="16"/>
              </w:rPr>
            </w:pPr>
            <w:r w:rsidRPr="00B77298">
              <w:rPr>
                <w:rFonts w:eastAsia="Times New Roman"/>
                <w:bCs/>
                <w:sz w:val="16"/>
                <w:szCs w:val="16"/>
              </w:rPr>
              <w:t>50,0</w:t>
            </w:r>
          </w:p>
        </w:tc>
        <w:tc>
          <w:tcPr>
            <w:tcW w:w="0" w:type="auto"/>
            <w:tcBorders>
              <w:top w:val="nil"/>
              <w:left w:val="nil"/>
              <w:bottom w:val="single" w:sz="4" w:space="0" w:color="auto"/>
              <w:right w:val="single" w:sz="4" w:space="0" w:color="auto"/>
            </w:tcBorders>
            <w:shd w:val="clear" w:color="auto" w:fill="auto"/>
            <w:noWrap/>
            <w:vAlign w:val="center"/>
            <w:hideMark/>
          </w:tcPr>
          <w:p w14:paraId="07ED35CF" w14:textId="77777777" w:rsidR="00AF2963" w:rsidRPr="00B77298" w:rsidRDefault="00AF2963" w:rsidP="00A22DEE">
            <w:pPr>
              <w:jc w:val="right"/>
              <w:rPr>
                <w:rFonts w:eastAsia="Times New Roman"/>
                <w:bCs/>
                <w:sz w:val="16"/>
                <w:szCs w:val="16"/>
              </w:rPr>
            </w:pPr>
            <w:r w:rsidRPr="00B77298">
              <w:rPr>
                <w:rFonts w:eastAsia="Times New Roman"/>
                <w:bCs/>
                <w:sz w:val="16"/>
                <w:szCs w:val="16"/>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236055D" w14:textId="77777777" w:rsidR="00AF2963" w:rsidRPr="00B77298" w:rsidRDefault="00AF2963" w:rsidP="00A22DEE">
            <w:pPr>
              <w:jc w:val="right"/>
              <w:rPr>
                <w:rFonts w:eastAsia="Times New Roman"/>
                <w:bCs/>
                <w:sz w:val="16"/>
                <w:szCs w:val="16"/>
              </w:rPr>
            </w:pPr>
            <w:r w:rsidRPr="00B77298">
              <w:rPr>
                <w:rFonts w:eastAsia="Times New Roman"/>
                <w:bCs/>
                <w:sz w:val="16"/>
                <w:szCs w:val="16"/>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D789F58" w14:textId="77777777" w:rsidR="00AF2963" w:rsidRPr="00B77298" w:rsidRDefault="00AF2963" w:rsidP="00A22DEE">
            <w:pPr>
              <w:jc w:val="right"/>
              <w:rPr>
                <w:rFonts w:eastAsia="Times New Roman"/>
                <w:bCs/>
                <w:sz w:val="16"/>
                <w:szCs w:val="16"/>
              </w:rPr>
            </w:pPr>
            <w:r w:rsidRPr="00B77298">
              <w:rPr>
                <w:rFonts w:eastAsia="Times New Roman"/>
                <w:bCs/>
                <w:sz w:val="16"/>
                <w:szCs w:val="16"/>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785D5A5" w14:textId="77777777" w:rsidR="00AF2963" w:rsidRPr="00B77298" w:rsidRDefault="00AF2963" w:rsidP="00A22DEE">
            <w:pPr>
              <w:jc w:val="right"/>
              <w:rPr>
                <w:rFonts w:eastAsia="Times New Roman"/>
                <w:bCs/>
                <w:sz w:val="16"/>
                <w:szCs w:val="16"/>
              </w:rPr>
            </w:pPr>
            <w:r w:rsidRPr="00B77298">
              <w:rPr>
                <w:rFonts w:eastAsia="Times New Roman"/>
                <w:bCs/>
                <w:sz w:val="16"/>
                <w:szCs w:val="16"/>
              </w:rPr>
              <w:t>150,0</w:t>
            </w:r>
          </w:p>
        </w:tc>
        <w:tc>
          <w:tcPr>
            <w:tcW w:w="810" w:type="dxa"/>
            <w:tcBorders>
              <w:top w:val="nil"/>
              <w:left w:val="nil"/>
              <w:bottom w:val="single" w:sz="4" w:space="0" w:color="auto"/>
              <w:right w:val="single" w:sz="4" w:space="0" w:color="auto"/>
            </w:tcBorders>
            <w:shd w:val="clear" w:color="auto" w:fill="auto"/>
            <w:noWrap/>
            <w:vAlign w:val="center"/>
            <w:hideMark/>
          </w:tcPr>
          <w:p w14:paraId="6462239C" w14:textId="77777777" w:rsidR="00AF2963" w:rsidRPr="00B77298" w:rsidRDefault="00AF2963" w:rsidP="00A22DEE">
            <w:pPr>
              <w:jc w:val="right"/>
              <w:rPr>
                <w:rFonts w:eastAsia="Times New Roman"/>
                <w:bCs/>
                <w:sz w:val="16"/>
                <w:szCs w:val="16"/>
              </w:rPr>
            </w:pPr>
            <w:r w:rsidRPr="00B77298">
              <w:rPr>
                <w:rFonts w:eastAsia="Times New Roman"/>
                <w:bCs/>
                <w:sz w:val="16"/>
                <w:szCs w:val="16"/>
              </w:rPr>
              <w:t>150,0</w:t>
            </w:r>
          </w:p>
        </w:tc>
      </w:tr>
      <w:tr w:rsidR="00AF2963" w:rsidRPr="002F7A0D" w14:paraId="7D6A6D08"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B95EB92" w14:textId="77777777" w:rsidR="00AF2963" w:rsidRPr="00B77298" w:rsidRDefault="00AF2963" w:rsidP="00A22DEE">
            <w:pPr>
              <w:jc w:val="center"/>
              <w:rPr>
                <w:rFonts w:eastAsia="Times New Roman"/>
                <w:bCs/>
                <w:sz w:val="16"/>
                <w:szCs w:val="16"/>
              </w:rPr>
            </w:pPr>
            <w:r>
              <w:rPr>
                <w:rFonts w:eastAsia="Times New Roman"/>
                <w:bCs/>
                <w:sz w:val="16"/>
                <w:szCs w:val="16"/>
              </w:rPr>
              <w:t>2</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B123D" w14:textId="77777777" w:rsidR="00AF2963" w:rsidRPr="00B77298" w:rsidRDefault="00AF2963" w:rsidP="00A22DEE">
            <w:pPr>
              <w:rPr>
                <w:rFonts w:eastAsia="Times New Roman"/>
                <w:bCs/>
                <w:sz w:val="16"/>
                <w:szCs w:val="16"/>
              </w:rPr>
            </w:pPr>
            <w:r w:rsidRPr="00B77298">
              <w:rPr>
                <w:rFonts w:eastAsia="Times New Roman"/>
                <w:bCs/>
                <w:sz w:val="16"/>
                <w:szCs w:val="16"/>
              </w:rP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и разработка информационных материалов в области раздельного накопления ТКО,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776B99"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67CAB1"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D79BC7"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7FF2F6" w14:textId="77777777" w:rsidR="00AF2963" w:rsidRPr="00B77298" w:rsidRDefault="00AF2963" w:rsidP="00A22DEE">
            <w:pPr>
              <w:jc w:val="right"/>
              <w:rPr>
                <w:rFonts w:eastAsia="Times New Roman"/>
                <w:bCs/>
                <w:sz w:val="16"/>
                <w:szCs w:val="16"/>
              </w:rPr>
            </w:pPr>
            <w:r w:rsidRPr="00B77298">
              <w:rPr>
                <w:rFonts w:eastAsia="Times New Roman"/>
                <w:bCs/>
                <w:sz w:val="16"/>
                <w:szCs w:val="16"/>
              </w:rPr>
              <w:t>1 316,1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98C71E" w14:textId="77777777" w:rsidR="00AF2963" w:rsidRPr="00B77298" w:rsidRDefault="00AF2963" w:rsidP="00A22DEE">
            <w:pPr>
              <w:jc w:val="right"/>
              <w:rPr>
                <w:rFonts w:eastAsia="Times New Roman"/>
                <w:bCs/>
                <w:sz w:val="16"/>
                <w:szCs w:val="16"/>
              </w:rPr>
            </w:pPr>
            <w:r w:rsidRPr="00B77298">
              <w:rPr>
                <w:rFonts w:eastAsia="Times New Roman"/>
                <w:bCs/>
                <w:sz w:val="16"/>
                <w:szCs w:val="16"/>
              </w:rPr>
              <w:t>1 380,1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21BBE91" w14:textId="77777777" w:rsidR="00AF2963" w:rsidRPr="00B77298" w:rsidRDefault="00AF2963" w:rsidP="00A22DEE">
            <w:pPr>
              <w:jc w:val="right"/>
              <w:rPr>
                <w:rFonts w:eastAsia="Times New Roman"/>
                <w:bCs/>
                <w:sz w:val="16"/>
                <w:szCs w:val="16"/>
              </w:rPr>
            </w:pPr>
            <w:r w:rsidRPr="00B77298">
              <w:rPr>
                <w:rFonts w:eastAsia="Times New Roman"/>
                <w:bCs/>
                <w:sz w:val="16"/>
                <w:szCs w:val="16"/>
              </w:rPr>
              <w:t>1 383,9</w:t>
            </w:r>
          </w:p>
        </w:tc>
      </w:tr>
      <w:tr w:rsidR="00AF2963" w:rsidRPr="002F7A0D" w14:paraId="1A4D721B"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6E5BA20" w14:textId="77777777" w:rsidR="00AF2963" w:rsidRPr="00596636" w:rsidRDefault="00AF2963" w:rsidP="00A22DEE">
            <w:pPr>
              <w:jc w:val="center"/>
              <w:rPr>
                <w:rFonts w:eastAsia="Times New Roman"/>
                <w:bCs/>
                <w:i/>
                <w:sz w:val="16"/>
                <w:szCs w:val="16"/>
              </w:rPr>
            </w:pPr>
            <w:r w:rsidRPr="00596636">
              <w:rPr>
                <w:rFonts w:eastAsia="Times New Roman"/>
                <w:bCs/>
                <w:i/>
                <w:sz w:val="16"/>
                <w:szCs w:val="16"/>
              </w:rPr>
              <w:t>2.1</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55E2" w14:textId="77777777" w:rsidR="00AF2963" w:rsidRPr="00596636" w:rsidRDefault="00AF2963" w:rsidP="00A22DEE">
            <w:pPr>
              <w:rPr>
                <w:rFonts w:eastAsia="Times New Roman"/>
                <w:bCs/>
                <w:i/>
                <w:sz w:val="16"/>
                <w:szCs w:val="16"/>
              </w:rPr>
            </w:pPr>
            <w:r w:rsidRPr="00596636">
              <w:rPr>
                <w:rFonts w:eastAsia="Times New Roman"/>
                <w:bCs/>
                <w:i/>
                <w:sz w:val="16"/>
                <w:szCs w:val="16"/>
              </w:rP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AD78"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CC3C9"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1 027,8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E524"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1 051,6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57DE"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1 235,1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A58E"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1 280,1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D247C"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1 283,9</w:t>
            </w:r>
          </w:p>
        </w:tc>
      </w:tr>
      <w:tr w:rsidR="00AF2963" w:rsidRPr="002F7A0D" w14:paraId="005C1B07"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81F2D1C" w14:textId="77777777" w:rsidR="00AF2963" w:rsidRPr="00596636" w:rsidRDefault="00AF2963" w:rsidP="00A22DEE">
            <w:pPr>
              <w:jc w:val="center"/>
              <w:rPr>
                <w:rFonts w:eastAsia="Times New Roman"/>
                <w:bCs/>
                <w:i/>
                <w:sz w:val="16"/>
                <w:szCs w:val="16"/>
              </w:rPr>
            </w:pPr>
            <w:r w:rsidRPr="00596636">
              <w:rPr>
                <w:rFonts w:eastAsia="Times New Roman"/>
                <w:bCs/>
                <w:i/>
                <w:sz w:val="16"/>
                <w:szCs w:val="16"/>
              </w:rPr>
              <w:t>2.2</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24098" w14:textId="77777777" w:rsidR="00AF2963" w:rsidRPr="00596636" w:rsidRDefault="00AF2963" w:rsidP="00A22DEE">
            <w:pPr>
              <w:rPr>
                <w:rFonts w:eastAsia="Times New Roman"/>
                <w:bCs/>
                <w:i/>
                <w:sz w:val="16"/>
                <w:szCs w:val="16"/>
              </w:rPr>
            </w:pPr>
            <w:r w:rsidRPr="00596636">
              <w:rPr>
                <w:rFonts w:eastAsia="Times New Roman"/>
                <w:bCs/>
                <w:i/>
                <w:sz w:val="16"/>
                <w:szCs w:val="16"/>
              </w:rPr>
              <w:t>Разработка информационных материалов в области раздельного накопления ТКО для населения муниципального образования «город Оренбург»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4F49E"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0C5F"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4A1D"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1DD0"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A841"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8A7A"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100,0</w:t>
            </w:r>
          </w:p>
        </w:tc>
      </w:tr>
      <w:tr w:rsidR="00AF2963" w:rsidRPr="002F7A0D" w14:paraId="479B4017"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8859190" w14:textId="77777777" w:rsidR="00AF2963" w:rsidRPr="00B77298" w:rsidRDefault="00AF2963" w:rsidP="00A22DEE">
            <w:pPr>
              <w:jc w:val="center"/>
              <w:rPr>
                <w:rFonts w:eastAsia="Times New Roman"/>
                <w:bCs/>
                <w:sz w:val="16"/>
                <w:szCs w:val="16"/>
              </w:rPr>
            </w:pPr>
            <w:r>
              <w:rPr>
                <w:rFonts w:eastAsia="Times New Roman"/>
                <w:bCs/>
                <w:sz w:val="16"/>
                <w:szCs w:val="16"/>
              </w:rPr>
              <w:t>3</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E4017" w14:textId="77777777" w:rsidR="00AF2963" w:rsidRPr="00B77298" w:rsidRDefault="00AF2963" w:rsidP="00A22DEE">
            <w:pPr>
              <w:rPr>
                <w:rFonts w:eastAsia="Times New Roman"/>
                <w:bCs/>
                <w:sz w:val="16"/>
                <w:szCs w:val="16"/>
              </w:rPr>
            </w:pPr>
            <w:r w:rsidRPr="00B77298">
              <w:rPr>
                <w:rFonts w:eastAsia="Times New Roman"/>
                <w:bCs/>
                <w:sz w:val="16"/>
                <w:szCs w:val="16"/>
              </w:rPr>
              <w:t>Разработка и издание полиграфической продукции (брошюр), подготовка видеофайлов и материалов в области раздельного накопления ТКО,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A777"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7CC3"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51A7C" w14:textId="77777777" w:rsidR="00AF2963" w:rsidRPr="00B77298" w:rsidRDefault="00AF2963" w:rsidP="00A22DEE">
            <w:pPr>
              <w:jc w:val="center"/>
              <w:rPr>
                <w:rFonts w:eastAsia="Times New Roman"/>
                <w:bCs/>
                <w:sz w:val="16"/>
                <w:szCs w:val="16"/>
              </w:rPr>
            </w:pPr>
            <w:r w:rsidRPr="00B77298">
              <w:rPr>
                <w:rFonts w:eastAsia="Times New Roman"/>
                <w:bCs/>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D220" w14:textId="77777777" w:rsidR="00AF2963" w:rsidRPr="00B77298" w:rsidRDefault="00AF2963" w:rsidP="00A22DEE">
            <w:pPr>
              <w:jc w:val="right"/>
              <w:rPr>
                <w:rFonts w:eastAsia="Times New Roman"/>
                <w:bCs/>
                <w:sz w:val="16"/>
                <w:szCs w:val="16"/>
              </w:rPr>
            </w:pPr>
            <w:r w:rsidRPr="00B77298">
              <w:rPr>
                <w:rFonts w:eastAsia="Times New Roman"/>
                <w:bCs/>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AEF9D" w14:textId="77777777" w:rsidR="00AF2963" w:rsidRPr="00B77298" w:rsidRDefault="00AF2963" w:rsidP="00A22DEE">
            <w:pPr>
              <w:jc w:val="right"/>
              <w:rPr>
                <w:rFonts w:eastAsia="Times New Roman"/>
                <w:bCs/>
                <w:sz w:val="16"/>
                <w:szCs w:val="16"/>
              </w:rPr>
            </w:pPr>
            <w:r w:rsidRPr="00B77298">
              <w:rPr>
                <w:rFonts w:eastAsia="Times New Roman"/>
                <w:bCs/>
                <w:sz w:val="16"/>
                <w:szCs w:val="16"/>
              </w:rPr>
              <w:t>60,0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39A5" w14:textId="77777777" w:rsidR="00AF2963" w:rsidRPr="00B77298" w:rsidRDefault="00AF2963" w:rsidP="00A22DEE">
            <w:pPr>
              <w:jc w:val="right"/>
              <w:rPr>
                <w:rFonts w:eastAsia="Times New Roman"/>
                <w:bCs/>
                <w:sz w:val="16"/>
                <w:szCs w:val="16"/>
              </w:rPr>
            </w:pPr>
            <w:r w:rsidRPr="00B77298">
              <w:rPr>
                <w:rFonts w:eastAsia="Times New Roman"/>
                <w:bCs/>
                <w:sz w:val="16"/>
                <w:szCs w:val="16"/>
              </w:rPr>
              <w:t>60,0</w:t>
            </w:r>
          </w:p>
        </w:tc>
      </w:tr>
      <w:tr w:rsidR="00AF2963" w:rsidRPr="002F7A0D" w14:paraId="5DC7CE8D"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F68155" w14:textId="77777777" w:rsidR="00AF2963" w:rsidRPr="00596636" w:rsidRDefault="00AF2963" w:rsidP="00A22DEE">
            <w:pPr>
              <w:jc w:val="center"/>
              <w:rPr>
                <w:rFonts w:eastAsia="Times New Roman"/>
                <w:bCs/>
                <w:i/>
                <w:sz w:val="16"/>
                <w:szCs w:val="16"/>
              </w:rPr>
            </w:pPr>
            <w:r w:rsidRPr="00596636">
              <w:rPr>
                <w:rFonts w:eastAsia="Times New Roman"/>
                <w:bCs/>
                <w:i/>
                <w:sz w:val="16"/>
                <w:szCs w:val="16"/>
              </w:rPr>
              <w:t>3.1</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C5E96" w14:textId="77777777" w:rsidR="00AF2963" w:rsidRPr="00596636" w:rsidRDefault="00AF2963" w:rsidP="00A22DEE">
            <w:pPr>
              <w:rPr>
                <w:rFonts w:eastAsia="Times New Roman"/>
                <w:bCs/>
                <w:i/>
                <w:sz w:val="16"/>
                <w:szCs w:val="16"/>
              </w:rPr>
            </w:pPr>
            <w:r w:rsidRPr="00596636">
              <w:rPr>
                <w:rFonts w:eastAsia="Times New Roman"/>
                <w:bCs/>
                <w:i/>
                <w:sz w:val="16"/>
                <w:szCs w:val="16"/>
              </w:rPr>
              <w:t>Разработка и создание видеофайлов для целей экологического воспитания и формирования экологической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8FFC"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9B2D"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E517"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71BB"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EC9F"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60,0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79DB" w14:textId="77777777" w:rsidR="00AF2963" w:rsidRPr="00596636" w:rsidRDefault="00AF2963" w:rsidP="00A22DEE">
            <w:pPr>
              <w:jc w:val="right"/>
              <w:rPr>
                <w:rFonts w:eastAsia="Times New Roman"/>
                <w:bCs/>
                <w:i/>
                <w:sz w:val="16"/>
                <w:szCs w:val="16"/>
              </w:rPr>
            </w:pPr>
            <w:r w:rsidRPr="00596636">
              <w:rPr>
                <w:rFonts w:eastAsia="Times New Roman"/>
                <w:bCs/>
                <w:i/>
                <w:sz w:val="16"/>
                <w:szCs w:val="16"/>
              </w:rPr>
              <w:t>60,0</w:t>
            </w:r>
          </w:p>
        </w:tc>
      </w:tr>
      <w:tr w:rsidR="00AF2963" w:rsidRPr="002F7A0D" w14:paraId="2483F4EA" w14:textId="77777777" w:rsidTr="00A22DE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54BEB23" w14:textId="77777777" w:rsidR="00AF2963" w:rsidRPr="00B77298" w:rsidRDefault="00AF2963" w:rsidP="00A22DEE">
            <w:pPr>
              <w:jc w:val="center"/>
              <w:rPr>
                <w:rFonts w:eastAsia="Times New Roman"/>
                <w:bCs/>
                <w:sz w:val="16"/>
                <w:szCs w:val="16"/>
              </w:rPr>
            </w:pPr>
            <w:r>
              <w:rPr>
                <w:rFonts w:eastAsia="Times New Roman"/>
                <w:bCs/>
                <w:sz w:val="16"/>
                <w:szCs w:val="16"/>
              </w:rPr>
              <w:t>4</w:t>
            </w:r>
          </w:p>
        </w:tc>
        <w:tc>
          <w:tcPr>
            <w:tcW w:w="4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8777A" w14:textId="77777777" w:rsidR="00AF2963" w:rsidRPr="00B77298" w:rsidRDefault="00AF2963" w:rsidP="00A22DEE">
            <w:pPr>
              <w:rPr>
                <w:rFonts w:eastAsia="Times New Roman"/>
                <w:bCs/>
                <w:sz w:val="16"/>
                <w:szCs w:val="16"/>
              </w:rPr>
            </w:pPr>
            <w:r w:rsidRPr="00B77298">
              <w:rPr>
                <w:rFonts w:eastAsia="Times New Roman"/>
                <w:bCs/>
                <w:sz w:val="16"/>
                <w:szCs w:val="16"/>
              </w:rPr>
              <w:t>Централизованный сбор отработанных ртутьсодержащих ламп у населения МО «город Оренбург»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5C7462" w14:textId="77777777" w:rsidR="00AF2963" w:rsidRPr="00B77298" w:rsidRDefault="00AF2963" w:rsidP="00A22DEE">
            <w:pPr>
              <w:jc w:val="right"/>
              <w:rPr>
                <w:rFonts w:eastAsia="Times New Roman"/>
                <w:bCs/>
                <w:sz w:val="16"/>
                <w:szCs w:val="16"/>
              </w:rPr>
            </w:pPr>
            <w:r w:rsidRPr="00B77298">
              <w:rPr>
                <w:rFonts w:eastAsia="Times New Roman"/>
                <w:bCs/>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E9D77A" w14:textId="77777777" w:rsidR="00AF2963" w:rsidRPr="00B77298" w:rsidRDefault="00AF2963" w:rsidP="00A22DEE">
            <w:pPr>
              <w:jc w:val="right"/>
              <w:rPr>
                <w:rFonts w:eastAsia="Times New Roman"/>
                <w:bCs/>
                <w:sz w:val="16"/>
                <w:szCs w:val="16"/>
              </w:rPr>
            </w:pPr>
            <w:r w:rsidRPr="00B77298">
              <w:rPr>
                <w:rFonts w:eastAsia="Times New Roman"/>
                <w:bCs/>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FC312B" w14:textId="77777777" w:rsidR="00AF2963" w:rsidRPr="00B77298" w:rsidRDefault="00AF2963" w:rsidP="00A22DEE">
            <w:pPr>
              <w:jc w:val="right"/>
              <w:rPr>
                <w:rFonts w:eastAsia="Times New Roman"/>
                <w:bCs/>
                <w:sz w:val="16"/>
                <w:szCs w:val="16"/>
              </w:rPr>
            </w:pPr>
            <w:r w:rsidRPr="00B77298">
              <w:rPr>
                <w:rFonts w:eastAsia="Times New Roman"/>
                <w:bCs/>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F73443" w14:textId="77777777" w:rsidR="00AF2963" w:rsidRPr="00B77298" w:rsidRDefault="00AF2963" w:rsidP="00A22DEE">
            <w:pPr>
              <w:jc w:val="right"/>
              <w:rPr>
                <w:rFonts w:eastAsia="Times New Roman"/>
                <w:bCs/>
                <w:sz w:val="16"/>
                <w:szCs w:val="16"/>
              </w:rPr>
            </w:pPr>
            <w:r w:rsidRPr="00B77298">
              <w:rPr>
                <w:rFonts w:eastAsia="Times New Roman"/>
                <w:bCs/>
                <w:sz w:val="16"/>
                <w:szCs w:val="16"/>
              </w:rPr>
              <w:t>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9CA8B5" w14:textId="77777777" w:rsidR="00AF2963" w:rsidRPr="00B77298" w:rsidRDefault="00AF2963" w:rsidP="00A22DEE">
            <w:pPr>
              <w:jc w:val="right"/>
              <w:rPr>
                <w:rFonts w:eastAsia="Times New Roman"/>
                <w:bCs/>
                <w:sz w:val="16"/>
                <w:szCs w:val="16"/>
              </w:rPr>
            </w:pPr>
            <w:r w:rsidRPr="00B77298">
              <w:rPr>
                <w:rFonts w:eastAsia="Times New Roman"/>
                <w:bCs/>
                <w:sz w:val="16"/>
                <w:szCs w:val="16"/>
              </w:rPr>
              <w:t>х</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00114B3" w14:textId="77777777" w:rsidR="00AF2963" w:rsidRPr="00B77298" w:rsidRDefault="00AF2963" w:rsidP="00A22DEE">
            <w:pPr>
              <w:jc w:val="right"/>
              <w:rPr>
                <w:rFonts w:eastAsia="Times New Roman"/>
                <w:bCs/>
                <w:sz w:val="16"/>
                <w:szCs w:val="16"/>
              </w:rPr>
            </w:pPr>
            <w:r w:rsidRPr="00B77298">
              <w:rPr>
                <w:rFonts w:eastAsia="Times New Roman"/>
                <w:bCs/>
                <w:sz w:val="16"/>
                <w:szCs w:val="16"/>
              </w:rPr>
              <w:t>х</w:t>
            </w:r>
          </w:p>
        </w:tc>
      </w:tr>
      <w:tr w:rsidR="00AF2963" w:rsidRPr="002F7A0D" w14:paraId="436D4C1B" w14:textId="77777777" w:rsidTr="00BA34FA">
        <w:trPr>
          <w:trHeight w:val="20"/>
        </w:trPr>
        <w:tc>
          <w:tcPr>
            <w:tcW w:w="5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77F55" w14:textId="77777777" w:rsidR="00AF2963" w:rsidRPr="00BA34FA" w:rsidRDefault="00AF2963" w:rsidP="00A22DEE">
            <w:pPr>
              <w:rPr>
                <w:rFonts w:eastAsia="Times New Roman"/>
                <w:b/>
                <w:sz w:val="16"/>
                <w:szCs w:val="16"/>
              </w:rPr>
            </w:pPr>
            <w:r w:rsidRPr="00BA34FA">
              <w:rPr>
                <w:rFonts w:eastAsia="Times New Roman"/>
                <w:b/>
                <w:sz w:val="16"/>
                <w:szCs w:val="16"/>
              </w:rPr>
              <w:t>Всего:</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8BCE746" w14:textId="77777777" w:rsidR="00AF2963" w:rsidRPr="00BA34FA" w:rsidRDefault="00AF2963" w:rsidP="00A22DEE">
            <w:pPr>
              <w:jc w:val="right"/>
              <w:rPr>
                <w:rFonts w:eastAsia="Times New Roman"/>
                <w:b/>
                <w:sz w:val="16"/>
                <w:szCs w:val="16"/>
              </w:rPr>
            </w:pPr>
            <w:r w:rsidRPr="00BA34FA">
              <w:rPr>
                <w:rFonts w:eastAsia="Times New Roman"/>
                <w:b/>
                <w:sz w:val="16"/>
                <w:szCs w:val="16"/>
              </w:rPr>
              <w:t>1 237,0</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2014AF6" w14:textId="77777777" w:rsidR="00AF2963" w:rsidRPr="00BA34FA" w:rsidRDefault="00AF2963" w:rsidP="00A22DEE">
            <w:pPr>
              <w:jc w:val="right"/>
              <w:rPr>
                <w:rFonts w:eastAsia="Times New Roman"/>
                <w:b/>
                <w:sz w:val="16"/>
                <w:szCs w:val="16"/>
              </w:rPr>
            </w:pPr>
            <w:r w:rsidRPr="00BA34FA">
              <w:rPr>
                <w:rFonts w:eastAsia="Times New Roman"/>
                <w:b/>
                <w:sz w:val="16"/>
                <w:szCs w:val="16"/>
              </w:rPr>
              <w:t>1 277,8</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6A593BD" w14:textId="77777777" w:rsidR="00AF2963" w:rsidRPr="00BA34FA" w:rsidRDefault="00AF2963" w:rsidP="00A22DEE">
            <w:pPr>
              <w:jc w:val="right"/>
              <w:rPr>
                <w:rFonts w:eastAsia="Times New Roman"/>
                <w:b/>
                <w:sz w:val="16"/>
                <w:szCs w:val="16"/>
              </w:rPr>
            </w:pPr>
            <w:r w:rsidRPr="00BA34FA">
              <w:rPr>
                <w:rFonts w:eastAsia="Times New Roman"/>
                <w:b/>
                <w:sz w:val="16"/>
                <w:szCs w:val="16"/>
              </w:rPr>
              <w:t>1 301,6</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921815E" w14:textId="77777777" w:rsidR="00AF2963" w:rsidRPr="00BA34FA" w:rsidRDefault="00AF2963" w:rsidP="00A22DEE">
            <w:pPr>
              <w:jc w:val="right"/>
              <w:rPr>
                <w:rFonts w:eastAsia="Times New Roman"/>
                <w:b/>
                <w:sz w:val="16"/>
                <w:szCs w:val="16"/>
              </w:rPr>
            </w:pPr>
            <w:r w:rsidRPr="00BA34FA">
              <w:rPr>
                <w:rFonts w:eastAsia="Times New Roman"/>
                <w:b/>
                <w:sz w:val="16"/>
                <w:szCs w:val="16"/>
              </w:rPr>
              <w:t>1 526,1</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56CC677" w14:textId="77777777" w:rsidR="00AF2963" w:rsidRPr="00BA34FA" w:rsidRDefault="00AF2963" w:rsidP="00A22DEE">
            <w:pPr>
              <w:jc w:val="right"/>
              <w:rPr>
                <w:rFonts w:eastAsia="Times New Roman"/>
                <w:b/>
                <w:sz w:val="16"/>
                <w:szCs w:val="16"/>
              </w:rPr>
            </w:pPr>
            <w:r w:rsidRPr="00BA34FA">
              <w:rPr>
                <w:rFonts w:eastAsia="Times New Roman"/>
                <w:b/>
                <w:sz w:val="16"/>
                <w:szCs w:val="16"/>
              </w:rPr>
              <w:t>1 590,1</w:t>
            </w:r>
          </w:p>
        </w:tc>
        <w:tc>
          <w:tcPr>
            <w:tcW w:w="8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906C2D5" w14:textId="77777777" w:rsidR="00AF2963" w:rsidRPr="00BA34FA" w:rsidRDefault="00AF2963" w:rsidP="00A22DEE">
            <w:pPr>
              <w:jc w:val="right"/>
              <w:rPr>
                <w:rFonts w:eastAsia="Times New Roman"/>
                <w:b/>
                <w:sz w:val="16"/>
                <w:szCs w:val="16"/>
              </w:rPr>
            </w:pPr>
            <w:r w:rsidRPr="00BA34FA">
              <w:rPr>
                <w:rFonts w:eastAsia="Times New Roman"/>
                <w:b/>
                <w:sz w:val="16"/>
                <w:szCs w:val="16"/>
              </w:rPr>
              <w:t>1 593,9</w:t>
            </w:r>
          </w:p>
        </w:tc>
      </w:tr>
    </w:tbl>
    <w:p w14:paraId="530D82C5" w14:textId="77777777" w:rsidR="00AF2963" w:rsidRDefault="00AF2963" w:rsidP="00AF2963">
      <w:pPr>
        <w:autoSpaceDE w:val="0"/>
        <w:autoSpaceDN w:val="0"/>
        <w:adjustRightInd w:val="0"/>
        <w:spacing w:before="120"/>
        <w:ind w:right="-1" w:firstLine="709"/>
        <w:jc w:val="both"/>
        <w:rPr>
          <w:sz w:val="28"/>
          <w:szCs w:val="28"/>
        </w:rPr>
      </w:pPr>
      <w:r w:rsidRPr="00EE5905">
        <w:rPr>
          <w:sz w:val="28"/>
          <w:szCs w:val="28"/>
        </w:rPr>
        <w:lastRenderedPageBreak/>
        <w:t>Относительно 2022 года бюджетные ассигнования на реализацию муниципальной программы увеличены на 2023 год на 289,1 тыс. рублей или 23,4%, на 2024 год – на 353,1 тыс. рублей или 28,5% и на 2025 год – на 356,9 тыс. рублей или 28,9%.</w:t>
      </w:r>
    </w:p>
    <w:p w14:paraId="485EAD09" w14:textId="77777777" w:rsidR="00AF2963" w:rsidRPr="00F21913" w:rsidRDefault="00AF2963" w:rsidP="00AF2963">
      <w:pPr>
        <w:autoSpaceDE w:val="0"/>
        <w:autoSpaceDN w:val="0"/>
        <w:adjustRightInd w:val="0"/>
        <w:ind w:right="-1" w:firstLine="709"/>
        <w:jc w:val="both"/>
        <w:rPr>
          <w:sz w:val="28"/>
          <w:szCs w:val="28"/>
        </w:rPr>
      </w:pPr>
      <w:r w:rsidRPr="00F21913">
        <w:rPr>
          <w:sz w:val="28"/>
          <w:szCs w:val="28"/>
        </w:rPr>
        <w:t>Проектом решения не предусмотрена реализация одного структурного элемента «</w:t>
      </w:r>
      <w:r w:rsidRPr="00F21913">
        <w:rPr>
          <w:rFonts w:eastAsia="Times New Roman"/>
          <w:bCs/>
          <w:sz w:val="28"/>
          <w:szCs w:val="28"/>
        </w:rPr>
        <w:t>Централизованный сбор отработанных ртутьсодержащих ламп у населения МО «город Оренбург»</w:t>
      </w:r>
      <w:r>
        <w:rPr>
          <w:rFonts w:eastAsia="Times New Roman"/>
          <w:bCs/>
          <w:sz w:val="28"/>
          <w:szCs w:val="28"/>
        </w:rPr>
        <w:t>, финансирование которого установлено на 2022 год в сумме 100,0 тыс. рублей.</w:t>
      </w:r>
    </w:p>
    <w:p w14:paraId="73211A91" w14:textId="77777777" w:rsidR="00AF2963" w:rsidRPr="00CB2A62" w:rsidRDefault="00AF2963" w:rsidP="004B49F2">
      <w:pPr>
        <w:pStyle w:val="aff5"/>
        <w:widowControl w:val="0"/>
        <w:numPr>
          <w:ilvl w:val="0"/>
          <w:numId w:val="12"/>
        </w:numPr>
        <w:tabs>
          <w:tab w:val="left" w:pos="1134"/>
        </w:tabs>
        <w:ind w:left="0" w:firstLine="709"/>
        <w:jc w:val="both"/>
        <w:rPr>
          <w:sz w:val="28"/>
          <w:szCs w:val="28"/>
        </w:rPr>
      </w:pPr>
      <w:r>
        <w:rPr>
          <w:sz w:val="28"/>
          <w:szCs w:val="28"/>
        </w:rPr>
        <w:t xml:space="preserve">В предстоящем трехлетнем периоде наибольший </w:t>
      </w:r>
      <w:r w:rsidRPr="00CB2A62">
        <w:rPr>
          <w:sz w:val="28"/>
          <w:szCs w:val="28"/>
        </w:rPr>
        <w:t>объем средств предлагается направить на выполнение комплекса процессных мероприятий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и разработка информационных материалов в области раздельного накопления ТКО»</w:t>
      </w:r>
      <w:r>
        <w:rPr>
          <w:sz w:val="28"/>
          <w:szCs w:val="28"/>
        </w:rPr>
        <w:t xml:space="preserve"> </w:t>
      </w:r>
      <w:r w:rsidRPr="00EE5905">
        <w:rPr>
          <w:sz w:val="28"/>
          <w:szCs w:val="28"/>
        </w:rPr>
        <w:t>–</w:t>
      </w:r>
      <w:r>
        <w:rPr>
          <w:sz w:val="28"/>
          <w:szCs w:val="28"/>
        </w:rPr>
        <w:t xml:space="preserve"> на 2023 год </w:t>
      </w:r>
      <w:r w:rsidRPr="00EE5905">
        <w:rPr>
          <w:sz w:val="28"/>
          <w:szCs w:val="28"/>
        </w:rPr>
        <w:t>–</w:t>
      </w:r>
      <w:r>
        <w:rPr>
          <w:sz w:val="28"/>
          <w:szCs w:val="28"/>
        </w:rPr>
        <w:t xml:space="preserve"> </w:t>
      </w:r>
      <w:r w:rsidRPr="00826F47">
        <w:rPr>
          <w:rFonts w:eastAsia="Times New Roman"/>
          <w:bCs/>
          <w:sz w:val="28"/>
          <w:szCs w:val="28"/>
        </w:rPr>
        <w:t>1 316,1</w:t>
      </w:r>
      <w:r>
        <w:rPr>
          <w:rFonts w:eastAsia="Times New Roman"/>
          <w:bCs/>
          <w:sz w:val="28"/>
          <w:szCs w:val="28"/>
        </w:rPr>
        <w:t xml:space="preserve"> тыс. рублей, на 2024 год </w:t>
      </w:r>
      <w:r w:rsidRPr="00EE5905">
        <w:rPr>
          <w:sz w:val="28"/>
          <w:szCs w:val="28"/>
        </w:rPr>
        <w:t>–</w:t>
      </w:r>
      <w:r>
        <w:rPr>
          <w:sz w:val="28"/>
          <w:szCs w:val="28"/>
        </w:rPr>
        <w:t xml:space="preserve"> </w:t>
      </w:r>
      <w:r w:rsidRPr="00826F47">
        <w:rPr>
          <w:rFonts w:eastAsia="Times New Roman"/>
          <w:bCs/>
          <w:sz w:val="28"/>
          <w:szCs w:val="28"/>
        </w:rPr>
        <w:t>1 380,1</w:t>
      </w:r>
      <w:r>
        <w:rPr>
          <w:rFonts w:eastAsia="Times New Roman"/>
          <w:bCs/>
          <w:sz w:val="28"/>
          <w:szCs w:val="28"/>
        </w:rPr>
        <w:t xml:space="preserve"> тыс. рублей и на 2025 год </w:t>
      </w:r>
      <w:r w:rsidRPr="00EE5905">
        <w:rPr>
          <w:sz w:val="28"/>
          <w:szCs w:val="28"/>
        </w:rPr>
        <w:t>–</w:t>
      </w:r>
      <w:r>
        <w:rPr>
          <w:rFonts w:eastAsia="Times New Roman"/>
          <w:bCs/>
          <w:sz w:val="28"/>
          <w:szCs w:val="28"/>
        </w:rPr>
        <w:t xml:space="preserve"> </w:t>
      </w:r>
      <w:r w:rsidRPr="00826F47">
        <w:rPr>
          <w:rFonts w:eastAsia="Times New Roman"/>
          <w:bCs/>
          <w:sz w:val="28"/>
          <w:szCs w:val="28"/>
        </w:rPr>
        <w:t>1</w:t>
      </w:r>
      <w:r>
        <w:rPr>
          <w:rFonts w:eastAsia="Times New Roman"/>
          <w:bCs/>
          <w:sz w:val="28"/>
          <w:szCs w:val="28"/>
        </w:rPr>
        <w:t> </w:t>
      </w:r>
      <w:r w:rsidRPr="00826F47">
        <w:rPr>
          <w:rFonts w:eastAsia="Times New Roman"/>
          <w:bCs/>
          <w:sz w:val="28"/>
          <w:szCs w:val="28"/>
        </w:rPr>
        <w:t>383,9</w:t>
      </w:r>
      <w:r>
        <w:rPr>
          <w:rFonts w:eastAsia="Times New Roman"/>
          <w:bCs/>
          <w:sz w:val="28"/>
          <w:szCs w:val="28"/>
        </w:rPr>
        <w:t xml:space="preserve"> тыс. рублей, что составляет </w:t>
      </w:r>
      <w:r w:rsidRPr="00CB2A62">
        <w:rPr>
          <w:sz w:val="28"/>
          <w:szCs w:val="28"/>
        </w:rPr>
        <w:t>86,2%</w:t>
      </w:r>
      <w:r>
        <w:rPr>
          <w:sz w:val="28"/>
          <w:szCs w:val="28"/>
        </w:rPr>
        <w:t xml:space="preserve"> на 2023 год,</w:t>
      </w:r>
      <w:r w:rsidRPr="00CB2A62">
        <w:rPr>
          <w:sz w:val="28"/>
          <w:szCs w:val="28"/>
        </w:rPr>
        <w:t xml:space="preserve"> 86,8% на 2024-2025 годы от общего объема </w:t>
      </w:r>
      <w:r>
        <w:rPr>
          <w:sz w:val="28"/>
          <w:szCs w:val="28"/>
        </w:rPr>
        <w:t xml:space="preserve">ассигнований </w:t>
      </w:r>
      <w:r w:rsidRPr="00CB2A62">
        <w:rPr>
          <w:sz w:val="28"/>
          <w:szCs w:val="28"/>
        </w:rPr>
        <w:t>программы.</w:t>
      </w:r>
    </w:p>
    <w:p w14:paraId="580526E2" w14:textId="77777777" w:rsidR="00AF2963" w:rsidRPr="001A4CB2" w:rsidRDefault="00AF2963" w:rsidP="00AF2963">
      <w:pPr>
        <w:widowControl w:val="0"/>
        <w:ind w:firstLine="708"/>
        <w:jc w:val="both"/>
        <w:rPr>
          <w:sz w:val="28"/>
          <w:szCs w:val="28"/>
        </w:rPr>
      </w:pPr>
      <w:r w:rsidRPr="00B95B72">
        <w:rPr>
          <w:sz w:val="28"/>
          <w:szCs w:val="28"/>
        </w:rPr>
        <w:t xml:space="preserve">На текущий год аналогичные расходы утверждены </w:t>
      </w:r>
      <w:r>
        <w:rPr>
          <w:sz w:val="28"/>
          <w:szCs w:val="28"/>
        </w:rPr>
        <w:t xml:space="preserve">СБР по состоянию на 01.11.2022 </w:t>
      </w:r>
      <w:r w:rsidRPr="00B95B72">
        <w:rPr>
          <w:sz w:val="28"/>
          <w:szCs w:val="28"/>
        </w:rPr>
        <w:t>в рамках основных мероприятий: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 и «Разработка информационных материалов в области раздельного накопления ТКО для населения муниципального образования «город Оренбург»</w:t>
      </w:r>
      <w:r>
        <w:rPr>
          <w:sz w:val="28"/>
          <w:szCs w:val="28"/>
        </w:rPr>
        <w:t xml:space="preserve"> в общей сумме </w:t>
      </w:r>
      <w:r w:rsidRPr="00B95B72">
        <w:rPr>
          <w:sz w:val="28"/>
          <w:szCs w:val="28"/>
        </w:rPr>
        <w:t>1 027,0 тыс. рублей. Таким образом, относительно 2022 года в предстоящем трехлетнем периоде расходы на указанные мероприятия увеличиваются на 289,1 тыс. рублей или 28,1% в 2023 году, на 353,1 тыс. рублей или 34,4% в 2024 году и на 356,9 тыс. рублей или 34,8% в 2025 году.</w:t>
      </w:r>
    </w:p>
    <w:p w14:paraId="58B18FD4" w14:textId="77777777" w:rsidR="00AF2963" w:rsidRPr="00E21E14" w:rsidRDefault="00AF2963" w:rsidP="004B49F2">
      <w:pPr>
        <w:pStyle w:val="aff5"/>
        <w:widowControl w:val="0"/>
        <w:numPr>
          <w:ilvl w:val="0"/>
          <w:numId w:val="12"/>
        </w:numPr>
        <w:tabs>
          <w:tab w:val="left" w:pos="1134"/>
        </w:tabs>
        <w:ind w:left="0" w:firstLine="709"/>
        <w:jc w:val="both"/>
        <w:rPr>
          <w:sz w:val="28"/>
          <w:szCs w:val="28"/>
        </w:rPr>
      </w:pPr>
      <w:r w:rsidRPr="00E21E14">
        <w:rPr>
          <w:sz w:val="28"/>
          <w:szCs w:val="28"/>
        </w:rPr>
        <w:t xml:space="preserve">Проектом решения на очередной финансовый год и плановый период предлагается утвердить бюджетные ассигнования на реализацию комплекса процессных мероприятий «Разработка и издание полиграфической продукции (брошюр), подготовка видеофайлов и материалов в области раздельного накопления ТКО» в сумме 60,0 тыс. рублей ежегодно. Доля указанных расходов от общего объема планируемых расходов на муниципальную программу </w:t>
      </w:r>
      <w:r>
        <w:rPr>
          <w:sz w:val="28"/>
          <w:szCs w:val="28"/>
        </w:rPr>
        <w:t xml:space="preserve">ежегодно </w:t>
      </w:r>
      <w:r w:rsidRPr="00E21E14">
        <w:rPr>
          <w:sz w:val="28"/>
          <w:szCs w:val="28"/>
        </w:rPr>
        <w:t>составляет 3,9</w:t>
      </w:r>
      <w:r>
        <w:rPr>
          <w:sz w:val="28"/>
          <w:szCs w:val="28"/>
        </w:rPr>
        <w:t>%.</w:t>
      </w:r>
    </w:p>
    <w:p w14:paraId="2EE7AF27" w14:textId="77777777" w:rsidR="00AF2963" w:rsidRPr="00E21E14" w:rsidRDefault="00AF2963" w:rsidP="00AF2963">
      <w:pPr>
        <w:ind w:firstLine="709"/>
        <w:jc w:val="both"/>
        <w:rPr>
          <w:sz w:val="28"/>
          <w:szCs w:val="28"/>
        </w:rPr>
      </w:pPr>
      <w:r w:rsidRPr="00E21E14">
        <w:rPr>
          <w:sz w:val="28"/>
          <w:szCs w:val="28"/>
        </w:rPr>
        <w:t xml:space="preserve">В соответствии с проектом изменений муниципальной программы по результатам комплекса процессных мероприятий </w:t>
      </w:r>
      <w:r w:rsidRPr="00B90BFA">
        <w:rPr>
          <w:sz w:val="28"/>
          <w:szCs w:val="28"/>
        </w:rPr>
        <w:t xml:space="preserve">«Разработка и издание полиграфической продукции (брошюр), подготовка </w:t>
      </w:r>
      <w:r w:rsidRPr="00B90BFA">
        <w:rPr>
          <w:i/>
          <w:iCs/>
          <w:sz w:val="28"/>
          <w:szCs w:val="28"/>
        </w:rPr>
        <w:t>видеофайлов</w:t>
      </w:r>
      <w:r w:rsidRPr="00B90BFA">
        <w:rPr>
          <w:sz w:val="28"/>
          <w:szCs w:val="28"/>
        </w:rPr>
        <w:t xml:space="preserve"> и материалов в области раздельного накопления ТКО»</w:t>
      </w:r>
      <w:r w:rsidRPr="00E21E14">
        <w:rPr>
          <w:sz w:val="28"/>
          <w:szCs w:val="28"/>
        </w:rPr>
        <w:t xml:space="preserve"> планируется</w:t>
      </w:r>
      <w:r>
        <w:rPr>
          <w:sz w:val="28"/>
          <w:szCs w:val="28"/>
        </w:rPr>
        <w:t xml:space="preserve"> </w:t>
      </w:r>
      <w:r w:rsidRPr="00E21E14">
        <w:rPr>
          <w:i/>
          <w:iCs/>
          <w:sz w:val="28"/>
          <w:szCs w:val="28"/>
        </w:rPr>
        <w:t>создать по одному видеофайлу</w:t>
      </w:r>
      <w:r w:rsidRPr="00E21E14">
        <w:rPr>
          <w:sz w:val="28"/>
          <w:szCs w:val="28"/>
        </w:rPr>
        <w:t xml:space="preserve"> для целей экологического воспитания и формирования экологической культуры. </w:t>
      </w:r>
      <w:r>
        <w:rPr>
          <w:sz w:val="28"/>
          <w:szCs w:val="28"/>
        </w:rPr>
        <w:t xml:space="preserve">При этом показатели </w:t>
      </w:r>
      <w:r w:rsidRPr="00516477">
        <w:rPr>
          <w:i/>
          <w:iCs/>
          <w:sz w:val="28"/>
          <w:szCs w:val="28"/>
        </w:rPr>
        <w:t>по разработке и изданию полиграфической продукции (брошюр)</w:t>
      </w:r>
      <w:r>
        <w:rPr>
          <w:sz w:val="28"/>
          <w:szCs w:val="28"/>
        </w:rPr>
        <w:t xml:space="preserve">, а </w:t>
      </w:r>
      <w:r w:rsidRPr="00797985">
        <w:rPr>
          <w:sz w:val="28"/>
          <w:szCs w:val="28"/>
        </w:rPr>
        <w:t xml:space="preserve">также </w:t>
      </w:r>
      <w:r w:rsidRPr="00516477">
        <w:rPr>
          <w:i/>
          <w:iCs/>
          <w:sz w:val="28"/>
          <w:szCs w:val="28"/>
        </w:rPr>
        <w:t>подготовке материалов</w:t>
      </w:r>
      <w:r w:rsidRPr="00E21E14">
        <w:rPr>
          <w:sz w:val="28"/>
          <w:szCs w:val="28"/>
        </w:rPr>
        <w:t xml:space="preserve"> в области раздельного накопления ТКО </w:t>
      </w:r>
      <w:r>
        <w:rPr>
          <w:sz w:val="28"/>
          <w:szCs w:val="28"/>
        </w:rPr>
        <w:t xml:space="preserve">проектом изменений муниципальной программы </w:t>
      </w:r>
      <w:r w:rsidRPr="00E21E14">
        <w:rPr>
          <w:sz w:val="28"/>
          <w:szCs w:val="28"/>
        </w:rPr>
        <w:t xml:space="preserve">не </w:t>
      </w:r>
      <w:r>
        <w:rPr>
          <w:sz w:val="28"/>
          <w:szCs w:val="28"/>
        </w:rPr>
        <w:t>предусмотрены</w:t>
      </w:r>
      <w:r w:rsidRPr="00E21E14">
        <w:rPr>
          <w:sz w:val="28"/>
          <w:szCs w:val="28"/>
        </w:rPr>
        <w:t>.</w:t>
      </w:r>
    </w:p>
    <w:p w14:paraId="09373DAB" w14:textId="77777777" w:rsidR="00AF2963" w:rsidRPr="00E21E14" w:rsidRDefault="00AF2963" w:rsidP="00AF2963">
      <w:pPr>
        <w:ind w:firstLine="709"/>
        <w:jc w:val="both"/>
        <w:rPr>
          <w:sz w:val="28"/>
          <w:szCs w:val="28"/>
        </w:rPr>
      </w:pPr>
      <w:r>
        <w:rPr>
          <w:sz w:val="28"/>
          <w:szCs w:val="28"/>
        </w:rPr>
        <w:t>Вместе с тем д</w:t>
      </w:r>
      <w:r w:rsidRPr="00E21E14">
        <w:rPr>
          <w:sz w:val="28"/>
          <w:szCs w:val="28"/>
        </w:rPr>
        <w:t xml:space="preserve">остижение целевого показателя (индикатора) «количество </w:t>
      </w:r>
      <w:r w:rsidRPr="00E21E14">
        <w:rPr>
          <w:i/>
          <w:iCs/>
          <w:sz w:val="28"/>
          <w:szCs w:val="28"/>
        </w:rPr>
        <w:t xml:space="preserve">информационных материалов </w:t>
      </w:r>
      <w:r w:rsidRPr="00E21E14">
        <w:rPr>
          <w:sz w:val="28"/>
          <w:szCs w:val="28"/>
        </w:rPr>
        <w:t xml:space="preserve">в области раздельного накопления ТКО для населения муниципального образования город Оренбург» планируется в рамках </w:t>
      </w:r>
      <w:r>
        <w:rPr>
          <w:sz w:val="28"/>
          <w:szCs w:val="28"/>
        </w:rPr>
        <w:t xml:space="preserve">другого </w:t>
      </w:r>
      <w:r w:rsidRPr="00E21E14">
        <w:rPr>
          <w:sz w:val="28"/>
          <w:szCs w:val="28"/>
        </w:rPr>
        <w:t xml:space="preserve">комплекса процессных мероприятий </w:t>
      </w:r>
      <w:r>
        <w:rPr>
          <w:sz w:val="28"/>
          <w:szCs w:val="28"/>
        </w:rPr>
        <w:t xml:space="preserve">– </w:t>
      </w:r>
      <w:r w:rsidRPr="00E21E14">
        <w:rPr>
          <w:sz w:val="28"/>
          <w:szCs w:val="28"/>
        </w:rPr>
        <w:t xml:space="preserve">«Проведение дезинсекционных, </w:t>
      </w:r>
      <w:r w:rsidRPr="00E21E14">
        <w:rPr>
          <w:sz w:val="28"/>
          <w:szCs w:val="28"/>
        </w:rPr>
        <w:lastRenderedPageBreak/>
        <w:t>дератизационных и акарицидных профилактических мероприятий на территории города Оренбурга и сельских населенных пунктов» (540 шт. в 2023 году, по 660 шт. в 2024 и 2025 годы)</w:t>
      </w:r>
    </w:p>
    <w:p w14:paraId="27457C13" w14:textId="77777777" w:rsidR="00AF2963" w:rsidRDefault="00AF2963" w:rsidP="00AF2963">
      <w:pPr>
        <w:widowControl w:val="0"/>
        <w:ind w:firstLine="709"/>
        <w:jc w:val="both"/>
        <w:rPr>
          <w:sz w:val="28"/>
          <w:szCs w:val="28"/>
        </w:rPr>
      </w:pPr>
      <w:r w:rsidRPr="00E21E14">
        <w:rPr>
          <w:sz w:val="28"/>
          <w:szCs w:val="28"/>
        </w:rPr>
        <w:t>Счетная палата обращает внимание на то, что включение аналогичных мероприятий в разные комплексы процессных мероприятий противоречит пункту 4 Требований к содержанию муниципальной программы, которыми предусмотрено, что мероприятия комплекса процессных мероприятий не могут дублировать мероприятия других комплексов процессных мероприятий муниципальной программы.</w:t>
      </w:r>
    </w:p>
    <w:p w14:paraId="2FB5AC29" w14:textId="77777777" w:rsidR="00AF2963" w:rsidRPr="00217DDD" w:rsidRDefault="00AF2963" w:rsidP="004B49F2">
      <w:pPr>
        <w:pStyle w:val="aff5"/>
        <w:widowControl w:val="0"/>
        <w:numPr>
          <w:ilvl w:val="0"/>
          <w:numId w:val="12"/>
        </w:numPr>
        <w:tabs>
          <w:tab w:val="left" w:pos="1134"/>
        </w:tabs>
        <w:ind w:left="0" w:firstLine="709"/>
        <w:jc w:val="both"/>
        <w:rPr>
          <w:sz w:val="28"/>
          <w:szCs w:val="28"/>
          <w:shd w:val="clear" w:color="auto" w:fill="FFFFFF"/>
        </w:rPr>
      </w:pPr>
      <w:r w:rsidRPr="00217DDD">
        <w:rPr>
          <w:sz w:val="28"/>
          <w:szCs w:val="28"/>
        </w:rPr>
        <w:t>Согласно статье 16 Федерального закона от 10.01.2002 № 7-ФЗ «Об охране окружающей среды» п</w:t>
      </w:r>
      <w:r w:rsidRPr="00217DDD">
        <w:rPr>
          <w:sz w:val="28"/>
          <w:szCs w:val="28"/>
          <w:shd w:val="clear" w:color="auto" w:fill="FFFFFF"/>
        </w:rPr>
        <w:t xml:space="preserve">лата за негативное воздействие на окружающую среду, зачисленная в бюджеты бюджетной системы Российской Федерации, направляется на </w:t>
      </w:r>
      <w:r w:rsidRPr="00217DDD">
        <w:rPr>
          <w:i/>
          <w:iCs/>
          <w:sz w:val="28"/>
          <w:szCs w:val="28"/>
          <w:shd w:val="clear" w:color="auto" w:fill="FFFFFF"/>
        </w:rPr>
        <w:t>выявление и оценку объектов накопленного вреда окружающей среде</w:t>
      </w:r>
      <w:r w:rsidRPr="00217DDD">
        <w:rPr>
          <w:sz w:val="28"/>
          <w:szCs w:val="28"/>
          <w:shd w:val="clear" w:color="auto" w:fill="FFFFFF"/>
        </w:rPr>
        <w:t xml:space="preserve">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679A70C4" w14:textId="77777777" w:rsidR="00AF2963" w:rsidRPr="00217DDD" w:rsidRDefault="00AF2963" w:rsidP="00AF2963">
      <w:pPr>
        <w:widowControl w:val="0"/>
        <w:tabs>
          <w:tab w:val="left" w:pos="709"/>
        </w:tabs>
        <w:ind w:firstLine="709"/>
        <w:jc w:val="both"/>
        <w:rPr>
          <w:sz w:val="28"/>
          <w:szCs w:val="28"/>
          <w:shd w:val="clear" w:color="auto" w:fill="FFFFFF"/>
        </w:rPr>
      </w:pPr>
      <w:r>
        <w:rPr>
          <w:sz w:val="28"/>
          <w:szCs w:val="28"/>
          <w:shd w:val="clear" w:color="auto" w:fill="FFFFFF"/>
        </w:rPr>
        <w:t xml:space="preserve">В соответствии с преамбулой </w:t>
      </w:r>
      <w:r w:rsidRPr="00217DDD">
        <w:rPr>
          <w:sz w:val="28"/>
          <w:szCs w:val="28"/>
        </w:rPr>
        <w:t>Федерального закона от 10.01.2002 № 7-ФЗ «Об охране окружающей среды»</w:t>
      </w:r>
      <w:r>
        <w:rPr>
          <w:sz w:val="28"/>
          <w:szCs w:val="28"/>
        </w:rPr>
        <w:t xml:space="preserve"> указанный </w:t>
      </w:r>
      <w:r w:rsidRPr="00217DDD">
        <w:rPr>
          <w:sz w:val="28"/>
          <w:szCs w:val="28"/>
          <w:shd w:val="clear" w:color="auto" w:fill="FFFFFF"/>
        </w:rPr>
        <w:t xml:space="preserve">закон определяет правовые основы государственной политики в области </w:t>
      </w:r>
      <w:hyperlink r:id="rId42" w:anchor="/document/12125350/entry/120" w:history="1">
        <w:r w:rsidRPr="00217DDD">
          <w:rPr>
            <w:sz w:val="28"/>
            <w:szCs w:val="28"/>
          </w:rPr>
          <w:t>охраны окружающей среды</w:t>
        </w:r>
      </w:hyperlink>
      <w:r>
        <w:rPr>
          <w:sz w:val="28"/>
          <w:szCs w:val="28"/>
          <w:shd w:val="clear" w:color="auto" w:fill="FFFFFF"/>
        </w:rPr>
        <w:t>.</w:t>
      </w:r>
    </w:p>
    <w:p w14:paraId="2AE5012C" w14:textId="77777777" w:rsidR="00AF2963" w:rsidRPr="00217DDD" w:rsidRDefault="00AF2963" w:rsidP="00AF2963">
      <w:pPr>
        <w:pStyle w:val="empty"/>
        <w:spacing w:before="0" w:beforeAutospacing="0" w:after="0" w:afterAutospacing="0"/>
        <w:ind w:firstLine="708"/>
        <w:jc w:val="both"/>
        <w:rPr>
          <w:sz w:val="28"/>
          <w:szCs w:val="28"/>
        </w:rPr>
      </w:pPr>
      <w:r w:rsidRPr="00217DDD">
        <w:rPr>
          <w:rFonts w:eastAsia="MS Mincho"/>
          <w:sz w:val="28"/>
          <w:szCs w:val="28"/>
          <w:shd w:val="clear" w:color="auto" w:fill="FFFFFF"/>
        </w:rPr>
        <w:t xml:space="preserve">В ходе экспертно-аналитического мероприятия установлено, что в составе бюджетных ассигнований, предлагаемых к утверждению Проектом решения Администрациям Северного и Южного округов города Оренбурга в рамках муниципальных программ «Комплексное благоустройство и повышение качества жизни населения на территории Северного округа города Оренбурга» и «Комплексное благоустройство территории Южного округа города Оренбурга», учтены назначения на реализацию </w:t>
      </w:r>
      <w:r w:rsidRPr="00277210">
        <w:rPr>
          <w:rFonts w:eastAsia="MS Mincho"/>
          <w:i/>
          <w:iCs/>
          <w:sz w:val="28"/>
          <w:szCs w:val="28"/>
          <w:shd w:val="clear" w:color="auto" w:fill="FFFFFF"/>
        </w:rPr>
        <w:t>Плана мероприятий по выявлению и оценке объектов накопленного вреда окружающей</w:t>
      </w:r>
      <w:r w:rsidRPr="00277210">
        <w:rPr>
          <w:i/>
          <w:iCs/>
          <w:sz w:val="28"/>
          <w:szCs w:val="28"/>
        </w:rPr>
        <w:t xml:space="preserve"> среде</w:t>
      </w:r>
      <w:r w:rsidRPr="00217DDD">
        <w:rPr>
          <w:sz w:val="28"/>
          <w:szCs w:val="28"/>
        </w:rPr>
        <w:t xml:space="preserve"> в общей сумме на 2023 год 9 427,0 тыс. рублей, на 2024 год в сумме 10 123,0 тыс. рублей и на 2025 год </w:t>
      </w:r>
      <w:r w:rsidRPr="00EE5905">
        <w:rPr>
          <w:sz w:val="28"/>
          <w:szCs w:val="28"/>
        </w:rPr>
        <w:t>–</w:t>
      </w:r>
      <w:r>
        <w:rPr>
          <w:sz w:val="28"/>
          <w:szCs w:val="28"/>
        </w:rPr>
        <w:t xml:space="preserve"> </w:t>
      </w:r>
      <w:r w:rsidRPr="00217DDD">
        <w:rPr>
          <w:sz w:val="28"/>
          <w:szCs w:val="28"/>
        </w:rPr>
        <w:t xml:space="preserve">10 333,0 тыс. рублей. </w:t>
      </w:r>
    </w:p>
    <w:p w14:paraId="2E6AB307" w14:textId="77777777" w:rsidR="00AF2963" w:rsidRPr="00217DDD" w:rsidRDefault="00AF2963" w:rsidP="00AF2963">
      <w:pPr>
        <w:ind w:firstLine="708"/>
        <w:jc w:val="both"/>
        <w:rPr>
          <w:sz w:val="28"/>
          <w:szCs w:val="28"/>
        </w:rPr>
      </w:pPr>
      <w:r w:rsidRPr="00217DDD">
        <w:rPr>
          <w:sz w:val="28"/>
          <w:szCs w:val="28"/>
        </w:rPr>
        <w:t>Вместе с тем, согласно пункту 1.4 Порядка № 1083-п в состав муниципальных программ в соответствии со сферами их реализации подлежат включению направления деятельности отраслевых (функциональных) и территориальных органов Администрации города Оренбурга, муниципальных учреждений.</w:t>
      </w:r>
    </w:p>
    <w:p w14:paraId="4E62D64E" w14:textId="77777777" w:rsidR="00AF2963" w:rsidRDefault="00AF2963" w:rsidP="00AF2963">
      <w:pPr>
        <w:ind w:firstLine="709"/>
        <w:jc w:val="both"/>
        <w:rPr>
          <w:sz w:val="28"/>
          <w:szCs w:val="28"/>
        </w:rPr>
      </w:pPr>
      <w:r w:rsidRPr="00217DDD">
        <w:rPr>
          <w:sz w:val="28"/>
          <w:szCs w:val="28"/>
        </w:rPr>
        <w:t>Мероприятия по реализации Плана мероприятий</w:t>
      </w:r>
      <w:r w:rsidRPr="00B77298">
        <w:rPr>
          <w:sz w:val="28"/>
          <w:szCs w:val="28"/>
        </w:rPr>
        <w:t xml:space="preserve"> по выявлению и оценке объектов накопленного вреда окружающей среде направлены на достижение цели муниципальной программы «Охрана окружающей среды в границах муниципального образования город Оренбург», а именно на улучшение экологии муниципального образования «город Оренбург».</w:t>
      </w:r>
    </w:p>
    <w:p w14:paraId="40C4421B" w14:textId="77777777" w:rsidR="00AF2963" w:rsidRDefault="00AF2963" w:rsidP="00AF2963">
      <w:pPr>
        <w:ind w:firstLine="709"/>
        <w:jc w:val="both"/>
        <w:rPr>
          <w:sz w:val="28"/>
          <w:szCs w:val="28"/>
        </w:rPr>
      </w:pPr>
      <w:r w:rsidRPr="00B77298">
        <w:rPr>
          <w:sz w:val="28"/>
          <w:szCs w:val="28"/>
        </w:rPr>
        <w:t xml:space="preserve">Таким образом, Проектом решения в составе бюджетных ассигнований указанных муниципальных программ предлагается утвердить бюджетные </w:t>
      </w:r>
      <w:r w:rsidRPr="00B77298">
        <w:rPr>
          <w:sz w:val="28"/>
          <w:szCs w:val="28"/>
        </w:rPr>
        <w:lastRenderedPageBreak/>
        <w:t>назначения, направленные на достижение цели муниципальной программы «Охрана окружающей среды в границах муниципального образования город Оренбург».</w:t>
      </w:r>
    </w:p>
    <w:p w14:paraId="4428E27F" w14:textId="77777777" w:rsidR="00AF2963" w:rsidRPr="00B77298" w:rsidRDefault="00AF2963" w:rsidP="00AF2963">
      <w:pPr>
        <w:widowControl w:val="0"/>
        <w:ind w:right="-1" w:firstLine="709"/>
        <w:jc w:val="both"/>
        <w:rPr>
          <w:sz w:val="28"/>
          <w:szCs w:val="28"/>
        </w:rPr>
      </w:pPr>
      <w:r w:rsidRPr="00F72DD5">
        <w:rPr>
          <w:sz w:val="28"/>
          <w:szCs w:val="28"/>
        </w:rPr>
        <w:t>Счетная палата обращает внимание на несоответствие задач,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w:t>
      </w:r>
    </w:p>
    <w:p w14:paraId="6F85F00F" w14:textId="77777777" w:rsidR="00AF2963" w:rsidRPr="00926D76" w:rsidRDefault="00AF2963" w:rsidP="00AF2963">
      <w:pPr>
        <w:widowControl w:val="0"/>
        <w:tabs>
          <w:tab w:val="left" w:pos="9498"/>
          <w:tab w:val="left" w:pos="9781"/>
        </w:tabs>
        <w:ind w:right="-1" w:firstLine="708"/>
        <w:jc w:val="both"/>
        <w:rPr>
          <w:sz w:val="28"/>
          <w:szCs w:val="28"/>
        </w:rPr>
      </w:pPr>
      <w:r w:rsidRPr="00926D76">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00576C0F" w14:textId="77777777" w:rsidR="00AF2963" w:rsidRPr="00926D76"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926D76">
        <w:rPr>
          <w:sz w:val="28"/>
          <w:szCs w:val="28"/>
        </w:rPr>
        <w:t>доля населения, принявшего участие в эколого-просветительских мероприятиях, в общей численности населения города Оренбурга (2023 год – 60%, 2024 год – 80%, 2025 год – 100%);</w:t>
      </w:r>
    </w:p>
    <w:p w14:paraId="34D931A0" w14:textId="77777777" w:rsidR="00AF2963" w:rsidRPr="00926D76"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926D76">
        <w:rPr>
          <w:sz w:val="28"/>
          <w:szCs w:val="28"/>
        </w:rPr>
        <w:t>доля территорий, на которых проведены профилактические дезинсекционные, дератизационные, акарицидные мероприятия (2023 год – 95%, 2024 год – 98%, 2025 год – 99%);</w:t>
      </w:r>
    </w:p>
    <w:p w14:paraId="0B51871E" w14:textId="77777777" w:rsidR="00AF2963" w:rsidRPr="00926D76"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926D76">
        <w:rPr>
          <w:sz w:val="28"/>
          <w:szCs w:val="28"/>
        </w:rPr>
        <w:t>доля населения, охваченная мероприятиями экологического воспитания и формирования экологической культуры в сфере охраны окружающей среды, в общей численности населения города Оренбурга (2023 год – 40%, 2024 год – 60%, 2025 год – 80%).</w:t>
      </w:r>
    </w:p>
    <w:p w14:paraId="51B95068" w14:textId="77777777" w:rsidR="007D3D7D" w:rsidRPr="00AF2963" w:rsidRDefault="007D3D7D" w:rsidP="007D3D7D">
      <w:pPr>
        <w:widowControl w:val="0"/>
        <w:tabs>
          <w:tab w:val="left" w:pos="0"/>
          <w:tab w:val="left" w:pos="1134"/>
        </w:tabs>
        <w:ind w:right="-1"/>
        <w:contextualSpacing/>
        <w:jc w:val="both"/>
        <w:rPr>
          <w:sz w:val="16"/>
          <w:szCs w:val="16"/>
        </w:rPr>
      </w:pPr>
    </w:p>
    <w:p w14:paraId="4D4E7CB3" w14:textId="77777777" w:rsidR="007D3D7D" w:rsidRPr="00E44DAA" w:rsidRDefault="007D3D7D" w:rsidP="004B49F2">
      <w:pPr>
        <w:pStyle w:val="aff5"/>
        <w:widowControl w:val="0"/>
        <w:numPr>
          <w:ilvl w:val="0"/>
          <w:numId w:val="15"/>
        </w:numPr>
        <w:tabs>
          <w:tab w:val="left" w:pos="1134"/>
        </w:tabs>
        <w:ind w:left="0" w:firstLine="708"/>
        <w:jc w:val="both"/>
        <w:rPr>
          <w:sz w:val="28"/>
          <w:szCs w:val="28"/>
        </w:rPr>
      </w:pPr>
      <w:r w:rsidRPr="00E44DAA">
        <w:rPr>
          <w:sz w:val="28"/>
          <w:szCs w:val="28"/>
        </w:rPr>
        <w:t>По приоритетному направлению «Развитие экономики города» Проектом решения предусмотрены бюджетные ассигнования на реализацию двух муниципальных программ с общи</w:t>
      </w:r>
      <w:r w:rsidR="00023FD6">
        <w:rPr>
          <w:sz w:val="28"/>
          <w:szCs w:val="28"/>
        </w:rPr>
        <w:t>м объемом финансирования на 2023</w:t>
      </w:r>
      <w:r w:rsidRPr="00E44DAA">
        <w:rPr>
          <w:sz w:val="28"/>
          <w:szCs w:val="28"/>
        </w:rPr>
        <w:t xml:space="preserve"> год в сумме </w:t>
      </w:r>
      <w:r w:rsidR="00023FD6">
        <w:rPr>
          <w:sz w:val="28"/>
          <w:szCs w:val="28"/>
        </w:rPr>
        <w:t>104 765,9</w:t>
      </w:r>
      <w:r w:rsidRPr="00E44DAA">
        <w:rPr>
          <w:sz w:val="28"/>
          <w:szCs w:val="28"/>
        </w:rPr>
        <w:t xml:space="preserve"> тыс. рублей</w:t>
      </w:r>
      <w:r w:rsidR="00023FD6">
        <w:rPr>
          <w:sz w:val="28"/>
          <w:szCs w:val="28"/>
        </w:rPr>
        <w:t xml:space="preserve"> (0,5% от общего объема расходов), на 2024 год в сумме 105 824,7</w:t>
      </w:r>
      <w:r w:rsidRPr="00E44DAA">
        <w:rPr>
          <w:sz w:val="28"/>
          <w:szCs w:val="28"/>
        </w:rPr>
        <w:t xml:space="preserve"> тыс. рублей </w:t>
      </w:r>
      <w:r w:rsidR="00023FD6">
        <w:rPr>
          <w:sz w:val="28"/>
          <w:szCs w:val="28"/>
        </w:rPr>
        <w:t>(0,5%) и на 2025 год в сумме 1</w:t>
      </w:r>
      <w:r w:rsidRPr="00E44DAA">
        <w:rPr>
          <w:sz w:val="28"/>
          <w:szCs w:val="28"/>
        </w:rPr>
        <w:t>1</w:t>
      </w:r>
      <w:r w:rsidR="00023FD6">
        <w:rPr>
          <w:sz w:val="28"/>
          <w:szCs w:val="28"/>
        </w:rPr>
        <w:t>0 </w:t>
      </w:r>
      <w:r w:rsidRPr="00E44DAA">
        <w:rPr>
          <w:sz w:val="28"/>
          <w:szCs w:val="28"/>
        </w:rPr>
        <w:t>2</w:t>
      </w:r>
      <w:r w:rsidR="00023FD6">
        <w:rPr>
          <w:sz w:val="28"/>
          <w:szCs w:val="28"/>
        </w:rPr>
        <w:t>32,8</w:t>
      </w:r>
      <w:r w:rsidRPr="00E44DAA">
        <w:rPr>
          <w:sz w:val="28"/>
          <w:szCs w:val="28"/>
        </w:rPr>
        <w:t xml:space="preserve"> тыс. рублей</w:t>
      </w:r>
      <w:r w:rsidR="00023FD6">
        <w:rPr>
          <w:sz w:val="28"/>
          <w:szCs w:val="28"/>
        </w:rPr>
        <w:t xml:space="preserve"> (0,6%)</w:t>
      </w:r>
      <w:r w:rsidRPr="00E44DAA">
        <w:rPr>
          <w:sz w:val="28"/>
          <w:szCs w:val="28"/>
        </w:rPr>
        <w:t>, в том числе:</w:t>
      </w:r>
    </w:p>
    <w:p w14:paraId="5712AD7A" w14:textId="77777777" w:rsidR="007D3D7D" w:rsidRDefault="007D3D7D" w:rsidP="007D3D7D">
      <w:pPr>
        <w:widowControl w:val="0"/>
        <w:tabs>
          <w:tab w:val="left" w:pos="1134"/>
        </w:tabs>
        <w:jc w:val="both"/>
        <w:rPr>
          <w:sz w:val="16"/>
          <w:szCs w:val="16"/>
          <w:highlight w:val="red"/>
        </w:rPr>
      </w:pPr>
    </w:p>
    <w:p w14:paraId="029601FB" w14:textId="77777777" w:rsidR="007D3D7D" w:rsidRPr="007D3D7D" w:rsidRDefault="007D3D7D" w:rsidP="007D3D7D">
      <w:pPr>
        <w:ind w:firstLine="708"/>
        <w:jc w:val="center"/>
        <w:rPr>
          <w:b/>
          <w:sz w:val="28"/>
          <w:szCs w:val="28"/>
        </w:rPr>
      </w:pPr>
      <w:r w:rsidRPr="007D3D7D">
        <w:rPr>
          <w:b/>
          <w:sz w:val="28"/>
          <w:szCs w:val="28"/>
        </w:rPr>
        <w:t xml:space="preserve">Муниципальная программа </w:t>
      </w:r>
    </w:p>
    <w:p w14:paraId="4FD6B9CC" w14:textId="77777777" w:rsidR="007D3D7D" w:rsidRPr="006E7742" w:rsidRDefault="007D3D7D" w:rsidP="007D3D7D">
      <w:pPr>
        <w:ind w:firstLine="708"/>
        <w:jc w:val="center"/>
        <w:rPr>
          <w:sz w:val="28"/>
          <w:szCs w:val="28"/>
        </w:rPr>
      </w:pPr>
      <w:r w:rsidRPr="007D3D7D">
        <w:rPr>
          <w:b/>
          <w:sz w:val="28"/>
          <w:szCs w:val="28"/>
        </w:rPr>
        <w:t>«Повышение эффективности управления муниципальным имуществом города Оренбурга»</w:t>
      </w:r>
    </w:p>
    <w:p w14:paraId="7BA2A91D" w14:textId="77777777" w:rsidR="007D3D7D" w:rsidRPr="006E7742" w:rsidRDefault="007D3D7D" w:rsidP="007D3D7D">
      <w:pPr>
        <w:ind w:firstLine="708"/>
        <w:rPr>
          <w:sz w:val="16"/>
          <w:szCs w:val="16"/>
        </w:rPr>
      </w:pPr>
    </w:p>
    <w:p w14:paraId="523A31AA"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 xml:space="preserve">Целью программы является «Увеличение поступлений неналоговых доходов в бюджет города Оренбурга от использования и реализации объектов муниципального нежилого фонда муниципальной казны муниципального образования «город Оренбург». </w:t>
      </w:r>
    </w:p>
    <w:p w14:paraId="1D902AF0"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Период реализации программы: 2021-2025 годы.</w:t>
      </w:r>
    </w:p>
    <w:p w14:paraId="3ECC0D68"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Ответственный исполнитель программы: КУИ с 07.12.2020 по 31.12.2022, ДИЖО с 01.01.2023.</w:t>
      </w:r>
    </w:p>
    <w:p w14:paraId="352B2EEA"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Проектом решения на 2023 год планируются бюджетные назначения на реализацию двух комплексов процессных мероприятий с общим объемом финансирования на 2023 год – 55 510,7 тыс. рублей, на 2024 год – 53 102,7 тыс. рублей и на 2025 год – 55 560,7 тыс. рублей.</w:t>
      </w:r>
    </w:p>
    <w:p w14:paraId="54B3A292" w14:textId="77777777" w:rsidR="002E04E5" w:rsidRPr="00494D4C" w:rsidRDefault="002E04E5" w:rsidP="002E04E5">
      <w:pPr>
        <w:ind w:firstLine="709"/>
        <w:jc w:val="both"/>
      </w:pPr>
      <w:r w:rsidRPr="00494D4C">
        <w:rPr>
          <w:sz w:val="28"/>
          <w:szCs w:val="28"/>
        </w:rPr>
        <w:t>В соответствии с ведомственной структурой бюджетные ассигнования по программе предлагаются к утверждению ДИЖО.</w:t>
      </w:r>
    </w:p>
    <w:p w14:paraId="0A709388" w14:textId="77777777" w:rsidR="002E04E5" w:rsidRPr="00494D4C" w:rsidRDefault="002E04E5" w:rsidP="002E04E5">
      <w:pPr>
        <w:autoSpaceDE w:val="0"/>
        <w:autoSpaceDN w:val="0"/>
        <w:adjustRightInd w:val="0"/>
        <w:ind w:right="-1" w:firstLine="709"/>
        <w:jc w:val="both"/>
      </w:pPr>
      <w:r w:rsidRPr="00494D4C">
        <w:rPr>
          <w:sz w:val="28"/>
          <w:szCs w:val="28"/>
        </w:rPr>
        <w:t xml:space="preserve">На реализацию муниципальной программы на текущий год Сводной бюджетной росписью по состоянию на 01.11.2022 утверждены бюджетные </w:t>
      </w:r>
      <w:r w:rsidRPr="00494D4C">
        <w:rPr>
          <w:sz w:val="28"/>
          <w:szCs w:val="28"/>
        </w:rPr>
        <w:lastRenderedPageBreak/>
        <w:t>ассигнования на выполнение восьми основных мероприятий с общим объемом финансирования 174 318,6 тыс. рублей.</w:t>
      </w:r>
    </w:p>
    <w:p w14:paraId="1BD88FBE"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Сведения об объемах бюджетных ассигнований, предусмотренных в разрезе структурных элементов (основных мероприятий), представлены в следующей таблице.</w:t>
      </w:r>
    </w:p>
    <w:p w14:paraId="5E0F1C80" w14:textId="77777777" w:rsidR="002E04E5" w:rsidRPr="00494D4C" w:rsidRDefault="002E04E5" w:rsidP="002E04E5">
      <w:pPr>
        <w:widowControl w:val="0"/>
        <w:tabs>
          <w:tab w:val="left" w:pos="9498"/>
          <w:tab w:val="left" w:pos="9781"/>
        </w:tabs>
        <w:ind w:right="-1" w:firstLine="709"/>
        <w:jc w:val="right"/>
        <w:rPr>
          <w:sz w:val="20"/>
          <w:szCs w:val="20"/>
        </w:rPr>
      </w:pPr>
      <w:r w:rsidRPr="00494D4C">
        <w:rPr>
          <w:sz w:val="20"/>
          <w:szCs w:val="20"/>
        </w:rPr>
        <w:t>(тыс. рублей)</w:t>
      </w:r>
    </w:p>
    <w:tbl>
      <w:tblPr>
        <w:tblW w:w="10227" w:type="dxa"/>
        <w:tblInd w:w="108" w:type="dxa"/>
        <w:tblLook w:val="04A0" w:firstRow="1" w:lastRow="0" w:firstColumn="1" w:lastColumn="0" w:noHBand="0" w:noVBand="1"/>
      </w:tblPr>
      <w:tblGrid>
        <w:gridCol w:w="477"/>
        <w:gridCol w:w="4768"/>
        <w:gridCol w:w="856"/>
        <w:gridCol w:w="810"/>
        <w:gridCol w:w="886"/>
        <w:gridCol w:w="810"/>
        <w:gridCol w:w="810"/>
        <w:gridCol w:w="810"/>
      </w:tblGrid>
      <w:tr w:rsidR="002E04E5" w:rsidRPr="00494D4C" w14:paraId="2583AA53" w14:textId="77777777" w:rsidTr="00BA34FA">
        <w:trPr>
          <w:trHeight w:val="20"/>
        </w:trPr>
        <w:tc>
          <w:tcPr>
            <w:tcW w:w="0" w:type="auto"/>
            <w:vMerge w:val="restart"/>
            <w:tcBorders>
              <w:top w:val="single" w:sz="4" w:space="0" w:color="auto"/>
              <w:left w:val="single" w:sz="4" w:space="0" w:color="auto"/>
              <w:right w:val="single" w:sz="4" w:space="0" w:color="auto"/>
            </w:tcBorders>
            <w:shd w:val="clear" w:color="auto" w:fill="DBE5F1" w:themeFill="accent1" w:themeFillTint="33"/>
          </w:tcPr>
          <w:p w14:paraId="04C54859" w14:textId="77777777" w:rsidR="002E04E5" w:rsidRPr="00BA34FA" w:rsidRDefault="002E04E5" w:rsidP="009E53FC">
            <w:pPr>
              <w:jc w:val="center"/>
              <w:rPr>
                <w:rFonts w:eastAsia="Times New Roman"/>
                <w:b/>
                <w:bCs/>
                <w:sz w:val="16"/>
                <w:szCs w:val="16"/>
                <w:lang w:val="en-US"/>
              </w:rPr>
            </w:pPr>
            <w:r w:rsidRPr="00BA34FA">
              <w:rPr>
                <w:rFonts w:eastAsia="Times New Roman"/>
                <w:b/>
                <w:bCs/>
                <w:sz w:val="14"/>
                <w:szCs w:val="16"/>
              </w:rPr>
              <w:t>№ п</w:t>
            </w:r>
            <w:r w:rsidRPr="00BA34FA">
              <w:rPr>
                <w:rFonts w:eastAsia="Times New Roman"/>
                <w:b/>
                <w:bCs/>
                <w:sz w:val="14"/>
                <w:szCs w:val="16"/>
                <w:lang w:val="en-US"/>
              </w:rPr>
              <w:t>/</w:t>
            </w:r>
            <w:r w:rsidRPr="00BA34FA">
              <w:rPr>
                <w:rFonts w:eastAsia="Times New Roman"/>
                <w:b/>
                <w:bCs/>
                <w:sz w:val="14"/>
                <w:szCs w:val="16"/>
              </w:rPr>
              <w:t>п</w:t>
            </w:r>
          </w:p>
        </w:tc>
        <w:tc>
          <w:tcPr>
            <w:tcW w:w="4768"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F753CC0" w14:textId="77777777" w:rsidR="002E04E5" w:rsidRPr="00BA34FA" w:rsidRDefault="002E04E5" w:rsidP="009E53FC">
            <w:pPr>
              <w:jc w:val="center"/>
              <w:rPr>
                <w:rFonts w:eastAsia="Times New Roman"/>
                <w:b/>
                <w:sz w:val="16"/>
                <w:szCs w:val="16"/>
              </w:rPr>
            </w:pPr>
            <w:r w:rsidRPr="00BA34FA">
              <w:rPr>
                <w:rFonts w:eastAsia="Times New Roman"/>
                <w:b/>
                <w:bCs/>
                <w:sz w:val="16"/>
                <w:szCs w:val="16"/>
              </w:rPr>
              <w:t>Наименование структурного элемента/основного мероприятия</w:t>
            </w:r>
          </w:p>
        </w:tc>
        <w:tc>
          <w:tcPr>
            <w:tcW w:w="2552"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FA850FD" w14:textId="77777777" w:rsidR="002E04E5" w:rsidRPr="00BA34FA" w:rsidRDefault="002E04E5" w:rsidP="009E53FC">
            <w:pPr>
              <w:jc w:val="center"/>
              <w:rPr>
                <w:rFonts w:eastAsia="Times New Roman"/>
                <w:b/>
                <w:sz w:val="16"/>
                <w:szCs w:val="16"/>
              </w:rPr>
            </w:pPr>
            <w:r w:rsidRPr="00BA34FA">
              <w:rPr>
                <w:rFonts w:eastAsia="Times New Roman"/>
                <w:b/>
                <w:sz w:val="16"/>
                <w:szCs w:val="16"/>
              </w:rPr>
              <w:t>Утверждено СБР на 01.11.2022</w:t>
            </w:r>
          </w:p>
        </w:tc>
        <w:tc>
          <w:tcPr>
            <w:tcW w:w="243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737DF71" w14:textId="77777777" w:rsidR="002E04E5" w:rsidRPr="00BA34FA" w:rsidRDefault="002E04E5" w:rsidP="009E53FC">
            <w:pPr>
              <w:jc w:val="center"/>
              <w:rPr>
                <w:rFonts w:eastAsia="Times New Roman"/>
                <w:b/>
                <w:sz w:val="16"/>
                <w:szCs w:val="16"/>
              </w:rPr>
            </w:pPr>
            <w:r w:rsidRPr="00BA34FA">
              <w:rPr>
                <w:rFonts w:eastAsia="Times New Roman"/>
                <w:b/>
                <w:sz w:val="16"/>
                <w:szCs w:val="16"/>
              </w:rPr>
              <w:t>Проект решения</w:t>
            </w:r>
          </w:p>
        </w:tc>
      </w:tr>
      <w:tr w:rsidR="002E04E5" w:rsidRPr="00494D4C" w14:paraId="6AEA94F3" w14:textId="77777777" w:rsidTr="00BA34FA">
        <w:trPr>
          <w:trHeight w:val="20"/>
        </w:trPr>
        <w:tc>
          <w:tcPr>
            <w:tcW w:w="0" w:type="auto"/>
            <w:vMerge/>
            <w:tcBorders>
              <w:left w:val="single" w:sz="4" w:space="0" w:color="auto"/>
              <w:bottom w:val="single" w:sz="4" w:space="0" w:color="000000"/>
              <w:right w:val="single" w:sz="4" w:space="0" w:color="auto"/>
            </w:tcBorders>
            <w:shd w:val="clear" w:color="auto" w:fill="DBE5F1" w:themeFill="accent1" w:themeFillTint="33"/>
          </w:tcPr>
          <w:p w14:paraId="4729F570" w14:textId="77777777" w:rsidR="002E04E5" w:rsidRPr="00BA34FA" w:rsidRDefault="002E04E5" w:rsidP="009E53FC">
            <w:pPr>
              <w:rPr>
                <w:rFonts w:eastAsia="Times New Roman"/>
                <w:b/>
                <w:sz w:val="16"/>
                <w:szCs w:val="16"/>
              </w:rPr>
            </w:pPr>
          </w:p>
        </w:tc>
        <w:tc>
          <w:tcPr>
            <w:tcW w:w="4768"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FB9A7E0" w14:textId="77777777" w:rsidR="002E04E5" w:rsidRPr="00BA34FA" w:rsidRDefault="002E04E5" w:rsidP="009E53FC">
            <w:pPr>
              <w:rPr>
                <w:rFonts w:eastAsia="Times New Roman"/>
                <w:b/>
                <w:sz w:val="16"/>
                <w:szCs w:val="16"/>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069FC38" w14:textId="77777777" w:rsidR="002E04E5" w:rsidRPr="00BA34FA" w:rsidRDefault="002E04E5" w:rsidP="009E53FC">
            <w:pPr>
              <w:jc w:val="center"/>
              <w:rPr>
                <w:rFonts w:eastAsia="Times New Roman"/>
                <w:b/>
                <w:sz w:val="16"/>
                <w:szCs w:val="16"/>
              </w:rPr>
            </w:pPr>
            <w:r w:rsidRPr="00BA34FA">
              <w:rPr>
                <w:rFonts w:eastAsia="Times New Roman"/>
                <w:b/>
                <w:sz w:val="16"/>
                <w:szCs w:val="16"/>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CFD9A86" w14:textId="77777777" w:rsidR="002E04E5" w:rsidRPr="00BA34FA" w:rsidRDefault="002E04E5" w:rsidP="009E53FC">
            <w:pPr>
              <w:jc w:val="center"/>
              <w:rPr>
                <w:rFonts w:eastAsia="Times New Roman"/>
                <w:b/>
                <w:sz w:val="16"/>
                <w:szCs w:val="16"/>
              </w:rPr>
            </w:pPr>
            <w:r w:rsidRPr="00BA34FA">
              <w:rPr>
                <w:rFonts w:eastAsia="Times New Roman"/>
                <w:b/>
                <w:sz w:val="16"/>
                <w:szCs w:val="16"/>
              </w:rPr>
              <w:t>2023 год</w:t>
            </w:r>
          </w:p>
        </w:tc>
        <w:tc>
          <w:tcPr>
            <w:tcW w:w="886" w:type="dxa"/>
            <w:tcBorders>
              <w:top w:val="nil"/>
              <w:left w:val="nil"/>
              <w:bottom w:val="single" w:sz="4" w:space="0" w:color="auto"/>
              <w:right w:val="single" w:sz="4" w:space="0" w:color="auto"/>
            </w:tcBorders>
            <w:shd w:val="clear" w:color="auto" w:fill="DBE5F1" w:themeFill="accent1" w:themeFillTint="33"/>
            <w:noWrap/>
            <w:vAlign w:val="center"/>
            <w:hideMark/>
          </w:tcPr>
          <w:p w14:paraId="281E1100" w14:textId="77777777" w:rsidR="002E04E5" w:rsidRPr="00BA34FA" w:rsidRDefault="002E04E5" w:rsidP="009E53FC">
            <w:pPr>
              <w:jc w:val="center"/>
              <w:rPr>
                <w:rFonts w:eastAsia="Times New Roman"/>
                <w:b/>
                <w:sz w:val="16"/>
                <w:szCs w:val="16"/>
              </w:rPr>
            </w:pPr>
            <w:r w:rsidRPr="00BA34FA">
              <w:rPr>
                <w:rFonts w:eastAsia="Times New Roman"/>
                <w:b/>
                <w:sz w:val="16"/>
                <w:szCs w:val="16"/>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47EFAB4" w14:textId="77777777" w:rsidR="002E04E5" w:rsidRPr="00BA34FA" w:rsidRDefault="002E04E5" w:rsidP="009E53FC">
            <w:pPr>
              <w:jc w:val="center"/>
              <w:rPr>
                <w:rFonts w:eastAsia="Times New Roman"/>
                <w:b/>
                <w:sz w:val="16"/>
                <w:szCs w:val="16"/>
              </w:rPr>
            </w:pPr>
            <w:r w:rsidRPr="00BA34FA">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36648CBB" w14:textId="77777777" w:rsidR="002E04E5" w:rsidRPr="00BA34FA" w:rsidRDefault="002E04E5" w:rsidP="009E53FC">
            <w:pPr>
              <w:jc w:val="center"/>
              <w:rPr>
                <w:rFonts w:eastAsia="Times New Roman"/>
                <w:b/>
                <w:sz w:val="16"/>
                <w:szCs w:val="16"/>
              </w:rPr>
            </w:pPr>
            <w:r w:rsidRPr="00BA34FA">
              <w:rPr>
                <w:rFonts w:eastAsia="Times New Roman"/>
                <w:b/>
                <w:sz w:val="16"/>
                <w:szCs w:val="16"/>
              </w:rPr>
              <w:t>2024 год</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4A77A465" w14:textId="77777777" w:rsidR="002E04E5" w:rsidRPr="00BA34FA" w:rsidRDefault="002E04E5" w:rsidP="009E53FC">
            <w:pPr>
              <w:jc w:val="center"/>
              <w:rPr>
                <w:rFonts w:eastAsia="Times New Roman"/>
                <w:b/>
                <w:sz w:val="16"/>
                <w:szCs w:val="16"/>
              </w:rPr>
            </w:pPr>
            <w:r w:rsidRPr="00BA34FA">
              <w:rPr>
                <w:rFonts w:eastAsia="Times New Roman"/>
                <w:b/>
                <w:sz w:val="16"/>
                <w:szCs w:val="16"/>
              </w:rPr>
              <w:t>2025 год</w:t>
            </w:r>
          </w:p>
        </w:tc>
      </w:tr>
      <w:tr w:rsidR="002E04E5" w:rsidRPr="00494D4C" w14:paraId="21A84B6D"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44611B73" w14:textId="77777777" w:rsidR="002E04E5" w:rsidRPr="00494D4C" w:rsidRDefault="002E04E5" w:rsidP="009E53FC">
            <w:pPr>
              <w:jc w:val="center"/>
              <w:rPr>
                <w:rFonts w:eastAsia="Times New Roman"/>
                <w:sz w:val="16"/>
                <w:szCs w:val="16"/>
                <w:lang w:val="en-US"/>
              </w:rPr>
            </w:pPr>
            <w:r w:rsidRPr="00494D4C">
              <w:rPr>
                <w:rFonts w:eastAsia="Times New Roman"/>
                <w:sz w:val="16"/>
                <w:szCs w:val="16"/>
                <w:lang w:val="en-US"/>
              </w:rPr>
              <w:t>1</w:t>
            </w:r>
          </w:p>
        </w:tc>
        <w:tc>
          <w:tcPr>
            <w:tcW w:w="4768" w:type="dxa"/>
            <w:tcBorders>
              <w:top w:val="nil"/>
              <w:left w:val="single" w:sz="4" w:space="0" w:color="auto"/>
              <w:bottom w:val="single" w:sz="4" w:space="0" w:color="auto"/>
              <w:right w:val="single" w:sz="4" w:space="0" w:color="auto"/>
            </w:tcBorders>
            <w:shd w:val="clear" w:color="auto" w:fill="auto"/>
            <w:vAlign w:val="bottom"/>
          </w:tcPr>
          <w:p w14:paraId="5C66D747" w14:textId="77777777" w:rsidR="002E04E5" w:rsidRPr="00494D4C" w:rsidRDefault="002E04E5" w:rsidP="009E53FC">
            <w:pPr>
              <w:rPr>
                <w:rFonts w:eastAsia="Times New Roman"/>
                <w:sz w:val="16"/>
                <w:szCs w:val="16"/>
              </w:rPr>
            </w:pPr>
            <w:r w:rsidRPr="00494D4C">
              <w:rPr>
                <w:rFonts w:eastAsia="Times New Roman"/>
                <w:sz w:val="16"/>
                <w:szCs w:val="16"/>
              </w:rPr>
              <w:t>Управление муниципальным имуществом города Оренбурга, в том числе:</w:t>
            </w:r>
          </w:p>
        </w:tc>
        <w:tc>
          <w:tcPr>
            <w:tcW w:w="0" w:type="auto"/>
            <w:tcBorders>
              <w:top w:val="nil"/>
              <w:left w:val="nil"/>
              <w:bottom w:val="single" w:sz="4" w:space="0" w:color="auto"/>
              <w:right w:val="single" w:sz="4" w:space="0" w:color="auto"/>
            </w:tcBorders>
            <w:shd w:val="clear" w:color="auto" w:fill="auto"/>
            <w:noWrap/>
            <w:vAlign w:val="center"/>
          </w:tcPr>
          <w:p w14:paraId="705DAA16"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tcPr>
          <w:p w14:paraId="54531264"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886" w:type="dxa"/>
            <w:tcBorders>
              <w:top w:val="nil"/>
              <w:left w:val="nil"/>
              <w:bottom w:val="single" w:sz="4" w:space="0" w:color="auto"/>
              <w:right w:val="single" w:sz="4" w:space="0" w:color="auto"/>
            </w:tcBorders>
            <w:shd w:val="clear" w:color="auto" w:fill="auto"/>
            <w:noWrap/>
            <w:vAlign w:val="center"/>
          </w:tcPr>
          <w:p w14:paraId="11F55EAC"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tcPr>
          <w:p w14:paraId="0D3DA5E2" w14:textId="77777777" w:rsidR="002E04E5" w:rsidRPr="00494D4C" w:rsidRDefault="002E04E5" w:rsidP="009E53FC">
            <w:pPr>
              <w:jc w:val="right"/>
              <w:rPr>
                <w:rFonts w:eastAsia="Times New Roman"/>
                <w:sz w:val="16"/>
                <w:szCs w:val="16"/>
              </w:rPr>
            </w:pPr>
            <w:r w:rsidRPr="00494D4C">
              <w:rPr>
                <w:rFonts w:eastAsia="Times New Roman"/>
                <w:sz w:val="16"/>
                <w:szCs w:val="16"/>
              </w:rPr>
              <w:t>21 871,6</w:t>
            </w:r>
          </w:p>
        </w:tc>
        <w:tc>
          <w:tcPr>
            <w:tcW w:w="0" w:type="auto"/>
            <w:tcBorders>
              <w:top w:val="nil"/>
              <w:left w:val="nil"/>
              <w:bottom w:val="single" w:sz="4" w:space="0" w:color="auto"/>
              <w:right w:val="single" w:sz="4" w:space="0" w:color="auto"/>
            </w:tcBorders>
            <w:shd w:val="clear" w:color="auto" w:fill="auto"/>
            <w:noWrap/>
            <w:vAlign w:val="center"/>
          </w:tcPr>
          <w:p w14:paraId="111187D3" w14:textId="77777777" w:rsidR="002E04E5" w:rsidRPr="00494D4C" w:rsidRDefault="002E04E5" w:rsidP="009E53FC">
            <w:pPr>
              <w:jc w:val="right"/>
              <w:rPr>
                <w:rFonts w:eastAsia="Times New Roman"/>
                <w:sz w:val="16"/>
                <w:szCs w:val="16"/>
              </w:rPr>
            </w:pPr>
            <w:r w:rsidRPr="00494D4C">
              <w:rPr>
                <w:rFonts w:eastAsia="Times New Roman"/>
                <w:sz w:val="16"/>
                <w:szCs w:val="16"/>
              </w:rPr>
              <w:t>17 827,2</w:t>
            </w:r>
          </w:p>
        </w:tc>
        <w:tc>
          <w:tcPr>
            <w:tcW w:w="810" w:type="dxa"/>
            <w:tcBorders>
              <w:top w:val="nil"/>
              <w:left w:val="nil"/>
              <w:bottom w:val="single" w:sz="4" w:space="0" w:color="auto"/>
              <w:right w:val="single" w:sz="4" w:space="0" w:color="auto"/>
            </w:tcBorders>
            <w:shd w:val="clear" w:color="auto" w:fill="auto"/>
            <w:noWrap/>
            <w:vAlign w:val="center"/>
          </w:tcPr>
          <w:p w14:paraId="68947062" w14:textId="77777777" w:rsidR="002E04E5" w:rsidRPr="00494D4C" w:rsidRDefault="002E04E5" w:rsidP="009E53FC">
            <w:pPr>
              <w:jc w:val="right"/>
              <w:rPr>
                <w:rFonts w:eastAsia="Times New Roman"/>
                <w:sz w:val="16"/>
                <w:szCs w:val="16"/>
              </w:rPr>
            </w:pPr>
            <w:r w:rsidRPr="00494D4C">
              <w:rPr>
                <w:rFonts w:eastAsia="Times New Roman"/>
                <w:sz w:val="16"/>
                <w:szCs w:val="16"/>
              </w:rPr>
              <w:t>18 977,8</w:t>
            </w:r>
          </w:p>
        </w:tc>
      </w:tr>
      <w:tr w:rsidR="002E04E5" w:rsidRPr="00494D4C" w14:paraId="53082AF3"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506256AF" w14:textId="77777777" w:rsidR="002E04E5" w:rsidRPr="00494D4C" w:rsidRDefault="002E04E5" w:rsidP="009E53FC">
            <w:pPr>
              <w:jc w:val="center"/>
              <w:rPr>
                <w:rFonts w:eastAsia="Times New Roman"/>
                <w:i/>
                <w:sz w:val="16"/>
                <w:szCs w:val="16"/>
              </w:rPr>
            </w:pPr>
            <w:r w:rsidRPr="00494D4C">
              <w:rPr>
                <w:rFonts w:eastAsia="Times New Roman"/>
                <w:i/>
                <w:sz w:val="16"/>
                <w:szCs w:val="16"/>
                <w:lang w:val="en-US"/>
              </w:rPr>
              <w:t>1</w:t>
            </w:r>
            <w:r w:rsidRPr="00494D4C">
              <w:rPr>
                <w:rFonts w:eastAsia="Times New Roman"/>
                <w:i/>
                <w:sz w:val="16"/>
                <w:szCs w:val="16"/>
              </w:rPr>
              <w:t>.1</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67A4595B" w14:textId="77777777" w:rsidR="002E04E5" w:rsidRPr="00494D4C" w:rsidRDefault="002E04E5" w:rsidP="009E53FC">
            <w:pPr>
              <w:rPr>
                <w:rFonts w:eastAsia="Times New Roman"/>
                <w:i/>
                <w:sz w:val="16"/>
                <w:szCs w:val="16"/>
              </w:rPr>
            </w:pPr>
            <w:r w:rsidRPr="00494D4C">
              <w:rPr>
                <w:rFonts w:eastAsia="Times New Roman"/>
                <w:i/>
                <w:sz w:val="16"/>
                <w:szCs w:val="16"/>
              </w:rPr>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14:paraId="2704D379" w14:textId="77777777" w:rsidR="002E04E5" w:rsidRPr="00494D4C" w:rsidRDefault="002E04E5" w:rsidP="009E53FC">
            <w:pPr>
              <w:jc w:val="right"/>
              <w:rPr>
                <w:rFonts w:eastAsia="Times New Roman"/>
                <w:i/>
                <w:sz w:val="16"/>
                <w:szCs w:val="16"/>
              </w:rPr>
            </w:pPr>
            <w:r w:rsidRPr="00494D4C">
              <w:rPr>
                <w:rFonts w:eastAsia="Times New Roman"/>
                <w:i/>
                <w:sz w:val="16"/>
                <w:szCs w:val="16"/>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F319382" w14:textId="77777777" w:rsidR="002E04E5" w:rsidRPr="00494D4C" w:rsidRDefault="002E04E5" w:rsidP="009E53FC">
            <w:pPr>
              <w:jc w:val="right"/>
              <w:rPr>
                <w:rFonts w:eastAsia="Times New Roman"/>
                <w:i/>
                <w:sz w:val="16"/>
                <w:szCs w:val="16"/>
              </w:rPr>
            </w:pPr>
            <w:r w:rsidRPr="00494D4C">
              <w:rPr>
                <w:rFonts w:eastAsia="Times New Roman"/>
                <w:i/>
                <w:sz w:val="16"/>
                <w:szCs w:val="16"/>
              </w:rPr>
              <w:t>700,0</w:t>
            </w:r>
          </w:p>
        </w:tc>
        <w:tc>
          <w:tcPr>
            <w:tcW w:w="886" w:type="dxa"/>
            <w:tcBorders>
              <w:top w:val="nil"/>
              <w:left w:val="nil"/>
              <w:bottom w:val="single" w:sz="4" w:space="0" w:color="auto"/>
              <w:right w:val="single" w:sz="4" w:space="0" w:color="auto"/>
            </w:tcBorders>
            <w:shd w:val="clear" w:color="auto" w:fill="auto"/>
            <w:noWrap/>
            <w:vAlign w:val="center"/>
            <w:hideMark/>
          </w:tcPr>
          <w:p w14:paraId="2BF4D82A" w14:textId="77777777" w:rsidR="002E04E5" w:rsidRPr="00494D4C" w:rsidRDefault="002E04E5" w:rsidP="009E53FC">
            <w:pPr>
              <w:jc w:val="right"/>
              <w:rPr>
                <w:rFonts w:eastAsia="Times New Roman"/>
                <w:i/>
                <w:sz w:val="16"/>
                <w:szCs w:val="16"/>
              </w:rPr>
            </w:pPr>
            <w:r w:rsidRPr="00494D4C">
              <w:rPr>
                <w:rFonts w:eastAsia="Times New Roman"/>
                <w:i/>
                <w:sz w:val="16"/>
                <w:szCs w:val="16"/>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B159959" w14:textId="77777777" w:rsidR="002E04E5" w:rsidRPr="00494D4C" w:rsidRDefault="002E04E5" w:rsidP="009E53FC">
            <w:pPr>
              <w:jc w:val="right"/>
              <w:rPr>
                <w:rFonts w:eastAsia="Times New Roman"/>
                <w:i/>
                <w:sz w:val="16"/>
                <w:szCs w:val="16"/>
              </w:rPr>
            </w:pPr>
            <w:r w:rsidRPr="00494D4C">
              <w:rPr>
                <w:rFonts w:eastAsia="Times New Roman"/>
                <w:i/>
                <w:sz w:val="16"/>
                <w:szCs w:val="16"/>
              </w:rPr>
              <w:t>738,5</w:t>
            </w:r>
          </w:p>
        </w:tc>
        <w:tc>
          <w:tcPr>
            <w:tcW w:w="0" w:type="auto"/>
            <w:tcBorders>
              <w:top w:val="nil"/>
              <w:left w:val="nil"/>
              <w:bottom w:val="single" w:sz="4" w:space="0" w:color="auto"/>
              <w:right w:val="single" w:sz="4" w:space="0" w:color="auto"/>
            </w:tcBorders>
            <w:shd w:val="clear" w:color="auto" w:fill="auto"/>
            <w:noWrap/>
            <w:vAlign w:val="center"/>
            <w:hideMark/>
          </w:tcPr>
          <w:p w14:paraId="36A8E039" w14:textId="77777777" w:rsidR="002E04E5" w:rsidRPr="00494D4C" w:rsidRDefault="002E04E5" w:rsidP="009E53FC">
            <w:pPr>
              <w:jc w:val="right"/>
              <w:rPr>
                <w:rFonts w:eastAsia="Times New Roman"/>
                <w:i/>
                <w:sz w:val="16"/>
                <w:szCs w:val="16"/>
              </w:rPr>
            </w:pPr>
            <w:r w:rsidRPr="00494D4C">
              <w:rPr>
                <w:rFonts w:eastAsia="Times New Roman"/>
                <w:i/>
                <w:sz w:val="16"/>
                <w:szCs w:val="16"/>
              </w:rPr>
              <w:t>779,1 </w:t>
            </w:r>
          </w:p>
        </w:tc>
        <w:tc>
          <w:tcPr>
            <w:tcW w:w="810" w:type="dxa"/>
            <w:tcBorders>
              <w:top w:val="nil"/>
              <w:left w:val="nil"/>
              <w:bottom w:val="single" w:sz="4" w:space="0" w:color="auto"/>
              <w:right w:val="single" w:sz="4" w:space="0" w:color="auto"/>
            </w:tcBorders>
            <w:shd w:val="clear" w:color="auto" w:fill="auto"/>
            <w:noWrap/>
            <w:vAlign w:val="center"/>
            <w:hideMark/>
          </w:tcPr>
          <w:p w14:paraId="07AEABF9" w14:textId="77777777" w:rsidR="002E04E5" w:rsidRPr="00494D4C" w:rsidRDefault="002E04E5" w:rsidP="009E53FC">
            <w:pPr>
              <w:jc w:val="right"/>
              <w:rPr>
                <w:rFonts w:eastAsia="Times New Roman"/>
                <w:i/>
                <w:sz w:val="16"/>
                <w:szCs w:val="16"/>
              </w:rPr>
            </w:pPr>
            <w:r w:rsidRPr="00494D4C">
              <w:rPr>
                <w:rFonts w:eastAsia="Times New Roman"/>
                <w:i/>
                <w:sz w:val="16"/>
                <w:szCs w:val="16"/>
              </w:rPr>
              <w:t>810,3</w:t>
            </w:r>
          </w:p>
        </w:tc>
      </w:tr>
      <w:tr w:rsidR="002E04E5" w:rsidRPr="00494D4C" w14:paraId="753BA21D"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7B648EA8" w14:textId="77777777" w:rsidR="002E04E5" w:rsidRPr="00494D4C" w:rsidRDefault="002E04E5" w:rsidP="009E53FC">
            <w:pPr>
              <w:jc w:val="center"/>
              <w:rPr>
                <w:rFonts w:eastAsia="Times New Roman"/>
                <w:i/>
                <w:sz w:val="16"/>
                <w:szCs w:val="16"/>
              </w:rPr>
            </w:pPr>
            <w:r w:rsidRPr="00494D4C">
              <w:rPr>
                <w:rFonts w:eastAsia="Times New Roman"/>
                <w:i/>
                <w:sz w:val="16"/>
                <w:szCs w:val="16"/>
              </w:rPr>
              <w:t>1.2</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5BC1AFD3" w14:textId="77777777" w:rsidR="002E04E5" w:rsidRPr="00494D4C" w:rsidRDefault="002E04E5" w:rsidP="009E53FC">
            <w:pPr>
              <w:rPr>
                <w:rFonts w:eastAsia="Times New Roman"/>
                <w:i/>
                <w:sz w:val="16"/>
                <w:szCs w:val="16"/>
              </w:rPr>
            </w:pPr>
            <w:r w:rsidRPr="00494D4C">
              <w:rPr>
                <w:rFonts w:eastAsia="Times New Roman"/>
                <w:i/>
                <w:sz w:val="16"/>
                <w:szCs w:val="16"/>
              </w:rP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0" w:type="auto"/>
            <w:tcBorders>
              <w:top w:val="nil"/>
              <w:left w:val="nil"/>
              <w:bottom w:val="single" w:sz="4" w:space="0" w:color="auto"/>
              <w:right w:val="single" w:sz="4" w:space="0" w:color="auto"/>
            </w:tcBorders>
            <w:shd w:val="clear" w:color="auto" w:fill="auto"/>
            <w:noWrap/>
            <w:vAlign w:val="center"/>
            <w:hideMark/>
          </w:tcPr>
          <w:p w14:paraId="308327F7" w14:textId="77777777" w:rsidR="002E04E5" w:rsidRPr="00494D4C" w:rsidRDefault="002E04E5" w:rsidP="009E53FC">
            <w:pPr>
              <w:jc w:val="right"/>
              <w:rPr>
                <w:rFonts w:eastAsia="Times New Roman"/>
                <w:i/>
                <w:sz w:val="16"/>
                <w:szCs w:val="16"/>
              </w:rPr>
            </w:pPr>
            <w:r w:rsidRPr="00494D4C">
              <w:rPr>
                <w:rFonts w:eastAsia="Times New Roman"/>
                <w:i/>
                <w:sz w:val="16"/>
                <w:szCs w:val="16"/>
              </w:rPr>
              <w:t>2 800,0</w:t>
            </w:r>
          </w:p>
        </w:tc>
        <w:tc>
          <w:tcPr>
            <w:tcW w:w="0" w:type="auto"/>
            <w:tcBorders>
              <w:top w:val="nil"/>
              <w:left w:val="nil"/>
              <w:bottom w:val="single" w:sz="4" w:space="0" w:color="auto"/>
              <w:right w:val="single" w:sz="4" w:space="0" w:color="auto"/>
            </w:tcBorders>
            <w:shd w:val="clear" w:color="auto" w:fill="auto"/>
            <w:noWrap/>
            <w:vAlign w:val="center"/>
            <w:hideMark/>
          </w:tcPr>
          <w:p w14:paraId="32A1014D" w14:textId="77777777" w:rsidR="002E04E5" w:rsidRPr="00494D4C" w:rsidRDefault="002E04E5" w:rsidP="009E53FC">
            <w:pPr>
              <w:jc w:val="right"/>
              <w:rPr>
                <w:rFonts w:eastAsia="Times New Roman"/>
                <w:i/>
                <w:sz w:val="16"/>
                <w:szCs w:val="16"/>
              </w:rPr>
            </w:pPr>
            <w:r w:rsidRPr="00494D4C">
              <w:rPr>
                <w:rFonts w:eastAsia="Times New Roman"/>
                <w:i/>
                <w:sz w:val="16"/>
                <w:szCs w:val="16"/>
              </w:rPr>
              <w:t>1 800,0</w:t>
            </w:r>
          </w:p>
        </w:tc>
        <w:tc>
          <w:tcPr>
            <w:tcW w:w="886" w:type="dxa"/>
            <w:tcBorders>
              <w:top w:val="nil"/>
              <w:left w:val="nil"/>
              <w:bottom w:val="single" w:sz="4" w:space="0" w:color="auto"/>
              <w:right w:val="single" w:sz="4" w:space="0" w:color="auto"/>
            </w:tcBorders>
            <w:shd w:val="clear" w:color="auto" w:fill="auto"/>
            <w:noWrap/>
            <w:vAlign w:val="center"/>
            <w:hideMark/>
          </w:tcPr>
          <w:p w14:paraId="65BBC741" w14:textId="77777777" w:rsidR="002E04E5" w:rsidRPr="00494D4C" w:rsidRDefault="002E04E5" w:rsidP="009E53FC">
            <w:pPr>
              <w:jc w:val="right"/>
              <w:rPr>
                <w:rFonts w:eastAsia="Times New Roman"/>
                <w:i/>
                <w:sz w:val="16"/>
                <w:szCs w:val="16"/>
              </w:rPr>
            </w:pPr>
            <w:r w:rsidRPr="00494D4C">
              <w:rPr>
                <w:rFonts w:eastAsia="Times New Roman"/>
                <w:i/>
                <w:sz w:val="16"/>
                <w:szCs w:val="16"/>
              </w:rPr>
              <w:t>1 800,0</w:t>
            </w:r>
          </w:p>
        </w:tc>
        <w:tc>
          <w:tcPr>
            <w:tcW w:w="0" w:type="auto"/>
            <w:tcBorders>
              <w:top w:val="nil"/>
              <w:left w:val="nil"/>
              <w:bottom w:val="single" w:sz="4" w:space="0" w:color="auto"/>
              <w:right w:val="single" w:sz="4" w:space="0" w:color="auto"/>
            </w:tcBorders>
            <w:shd w:val="clear" w:color="auto" w:fill="auto"/>
            <w:noWrap/>
            <w:vAlign w:val="center"/>
            <w:hideMark/>
          </w:tcPr>
          <w:p w14:paraId="6FD7F21C" w14:textId="77777777" w:rsidR="002E04E5" w:rsidRPr="00494D4C" w:rsidRDefault="002E04E5" w:rsidP="009E53FC">
            <w:pPr>
              <w:jc w:val="right"/>
              <w:rPr>
                <w:rFonts w:eastAsia="Times New Roman"/>
                <w:i/>
                <w:sz w:val="16"/>
                <w:szCs w:val="16"/>
              </w:rPr>
            </w:pPr>
            <w:r w:rsidRPr="00494D4C">
              <w:rPr>
                <w:rFonts w:eastAsia="Times New Roman"/>
                <w:i/>
                <w:sz w:val="16"/>
                <w:szCs w:val="16"/>
              </w:rPr>
              <w:t>954,0</w:t>
            </w:r>
          </w:p>
        </w:tc>
        <w:tc>
          <w:tcPr>
            <w:tcW w:w="0" w:type="auto"/>
            <w:tcBorders>
              <w:top w:val="nil"/>
              <w:left w:val="nil"/>
              <w:bottom w:val="single" w:sz="4" w:space="0" w:color="auto"/>
              <w:right w:val="single" w:sz="4" w:space="0" w:color="auto"/>
            </w:tcBorders>
            <w:shd w:val="clear" w:color="auto" w:fill="auto"/>
            <w:noWrap/>
            <w:vAlign w:val="center"/>
            <w:hideMark/>
          </w:tcPr>
          <w:p w14:paraId="4A7012C8" w14:textId="77777777" w:rsidR="002E04E5" w:rsidRPr="00494D4C" w:rsidRDefault="002E04E5" w:rsidP="009E53FC">
            <w:pPr>
              <w:jc w:val="right"/>
              <w:rPr>
                <w:rFonts w:eastAsia="Times New Roman"/>
                <w:i/>
                <w:sz w:val="16"/>
                <w:szCs w:val="16"/>
              </w:rPr>
            </w:pPr>
            <w:r w:rsidRPr="00494D4C">
              <w:rPr>
                <w:rFonts w:eastAsia="Times New Roman"/>
                <w:i/>
                <w:sz w:val="16"/>
                <w:szCs w:val="16"/>
              </w:rPr>
              <w:t>3 116,5</w:t>
            </w:r>
          </w:p>
        </w:tc>
        <w:tc>
          <w:tcPr>
            <w:tcW w:w="810" w:type="dxa"/>
            <w:tcBorders>
              <w:top w:val="nil"/>
              <w:left w:val="nil"/>
              <w:bottom w:val="single" w:sz="4" w:space="0" w:color="auto"/>
              <w:right w:val="single" w:sz="4" w:space="0" w:color="auto"/>
            </w:tcBorders>
            <w:shd w:val="clear" w:color="auto" w:fill="auto"/>
            <w:noWrap/>
            <w:vAlign w:val="center"/>
            <w:hideMark/>
          </w:tcPr>
          <w:p w14:paraId="488D712D" w14:textId="77777777" w:rsidR="002E04E5" w:rsidRPr="00494D4C" w:rsidRDefault="002E04E5" w:rsidP="009E53FC">
            <w:pPr>
              <w:jc w:val="right"/>
              <w:rPr>
                <w:rFonts w:eastAsia="Times New Roman"/>
                <w:i/>
                <w:sz w:val="16"/>
                <w:szCs w:val="16"/>
              </w:rPr>
            </w:pPr>
            <w:r w:rsidRPr="00494D4C">
              <w:rPr>
                <w:rFonts w:eastAsia="Times New Roman"/>
                <w:i/>
                <w:sz w:val="16"/>
                <w:szCs w:val="16"/>
              </w:rPr>
              <w:t>3 241,1</w:t>
            </w:r>
          </w:p>
        </w:tc>
      </w:tr>
      <w:tr w:rsidR="002E04E5" w:rsidRPr="00494D4C" w14:paraId="103E6A8C"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0BC7196A" w14:textId="77777777" w:rsidR="002E04E5" w:rsidRPr="00494D4C" w:rsidRDefault="002E04E5" w:rsidP="009E53FC">
            <w:pPr>
              <w:jc w:val="center"/>
              <w:rPr>
                <w:rFonts w:eastAsia="Times New Roman"/>
                <w:i/>
                <w:sz w:val="16"/>
                <w:szCs w:val="16"/>
              </w:rPr>
            </w:pPr>
            <w:r w:rsidRPr="00494D4C">
              <w:rPr>
                <w:rFonts w:eastAsia="Times New Roman"/>
                <w:i/>
                <w:sz w:val="16"/>
                <w:szCs w:val="16"/>
              </w:rPr>
              <w:t>1.3</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7026BA1E" w14:textId="77777777" w:rsidR="002E04E5" w:rsidRPr="00494D4C" w:rsidRDefault="002E04E5" w:rsidP="009E53FC">
            <w:pPr>
              <w:rPr>
                <w:rFonts w:eastAsia="Times New Roman"/>
                <w:i/>
                <w:sz w:val="16"/>
                <w:szCs w:val="16"/>
              </w:rPr>
            </w:pPr>
            <w:r w:rsidRPr="00494D4C">
              <w:rPr>
                <w:rFonts w:eastAsia="Times New Roman"/>
                <w:i/>
                <w:sz w:val="16"/>
                <w:szCs w:val="16"/>
              </w:rP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0" w:type="auto"/>
            <w:tcBorders>
              <w:top w:val="nil"/>
              <w:left w:val="nil"/>
              <w:bottom w:val="single" w:sz="4" w:space="0" w:color="auto"/>
              <w:right w:val="single" w:sz="4" w:space="0" w:color="auto"/>
            </w:tcBorders>
            <w:shd w:val="clear" w:color="auto" w:fill="auto"/>
            <w:noWrap/>
            <w:vAlign w:val="center"/>
            <w:hideMark/>
          </w:tcPr>
          <w:p w14:paraId="18BEFD19" w14:textId="77777777" w:rsidR="002E04E5" w:rsidRPr="00494D4C" w:rsidRDefault="002E04E5" w:rsidP="009E53FC">
            <w:pPr>
              <w:jc w:val="right"/>
              <w:rPr>
                <w:rFonts w:eastAsia="Times New Roman"/>
                <w:i/>
                <w:sz w:val="16"/>
                <w:szCs w:val="16"/>
              </w:rPr>
            </w:pPr>
            <w:r w:rsidRPr="00494D4C">
              <w:rPr>
                <w:rFonts w:eastAsia="Times New Roman"/>
                <w:i/>
                <w:sz w:val="16"/>
                <w:szCs w:val="16"/>
              </w:rPr>
              <w:t>4 350,0</w:t>
            </w:r>
          </w:p>
        </w:tc>
        <w:tc>
          <w:tcPr>
            <w:tcW w:w="0" w:type="auto"/>
            <w:tcBorders>
              <w:top w:val="nil"/>
              <w:left w:val="nil"/>
              <w:bottom w:val="single" w:sz="4" w:space="0" w:color="auto"/>
              <w:right w:val="single" w:sz="4" w:space="0" w:color="auto"/>
            </w:tcBorders>
            <w:shd w:val="clear" w:color="auto" w:fill="auto"/>
            <w:noWrap/>
            <w:vAlign w:val="center"/>
            <w:hideMark/>
          </w:tcPr>
          <w:p w14:paraId="720066A5" w14:textId="77777777" w:rsidR="002E04E5" w:rsidRPr="00494D4C" w:rsidRDefault="002E04E5" w:rsidP="009E53FC">
            <w:pPr>
              <w:jc w:val="right"/>
              <w:rPr>
                <w:rFonts w:eastAsia="Times New Roman"/>
                <w:i/>
                <w:sz w:val="16"/>
                <w:szCs w:val="16"/>
              </w:rPr>
            </w:pPr>
            <w:r w:rsidRPr="00494D4C">
              <w:rPr>
                <w:rFonts w:eastAsia="Times New Roman"/>
                <w:i/>
                <w:sz w:val="16"/>
                <w:szCs w:val="16"/>
              </w:rPr>
              <w:t>3 850,0</w:t>
            </w:r>
          </w:p>
        </w:tc>
        <w:tc>
          <w:tcPr>
            <w:tcW w:w="886" w:type="dxa"/>
            <w:tcBorders>
              <w:top w:val="nil"/>
              <w:left w:val="nil"/>
              <w:bottom w:val="single" w:sz="4" w:space="0" w:color="auto"/>
              <w:right w:val="single" w:sz="4" w:space="0" w:color="auto"/>
            </w:tcBorders>
            <w:shd w:val="clear" w:color="auto" w:fill="auto"/>
            <w:noWrap/>
            <w:vAlign w:val="center"/>
            <w:hideMark/>
          </w:tcPr>
          <w:p w14:paraId="146EBB7C" w14:textId="77777777" w:rsidR="002E04E5" w:rsidRPr="00494D4C" w:rsidRDefault="002E04E5" w:rsidP="009E53FC">
            <w:pPr>
              <w:jc w:val="right"/>
              <w:rPr>
                <w:rFonts w:eastAsia="Times New Roman"/>
                <w:i/>
                <w:sz w:val="16"/>
                <w:szCs w:val="16"/>
              </w:rPr>
            </w:pPr>
            <w:r w:rsidRPr="00494D4C">
              <w:rPr>
                <w:rFonts w:eastAsia="Times New Roman"/>
                <w:i/>
                <w:sz w:val="16"/>
                <w:szCs w:val="16"/>
              </w:rPr>
              <w:t>2 450,0</w:t>
            </w:r>
          </w:p>
        </w:tc>
        <w:tc>
          <w:tcPr>
            <w:tcW w:w="0" w:type="auto"/>
            <w:tcBorders>
              <w:top w:val="nil"/>
              <w:left w:val="nil"/>
              <w:bottom w:val="single" w:sz="4" w:space="0" w:color="auto"/>
              <w:right w:val="single" w:sz="4" w:space="0" w:color="auto"/>
            </w:tcBorders>
            <w:shd w:val="clear" w:color="auto" w:fill="auto"/>
            <w:noWrap/>
            <w:vAlign w:val="center"/>
            <w:hideMark/>
          </w:tcPr>
          <w:p w14:paraId="771B3AF7" w14:textId="77777777" w:rsidR="002E04E5" w:rsidRPr="00494D4C" w:rsidRDefault="002E04E5" w:rsidP="009E53FC">
            <w:pPr>
              <w:jc w:val="right"/>
              <w:rPr>
                <w:rFonts w:eastAsia="Times New Roman"/>
                <w:i/>
                <w:sz w:val="16"/>
                <w:szCs w:val="16"/>
              </w:rPr>
            </w:pPr>
            <w:r w:rsidRPr="00494D4C">
              <w:rPr>
                <w:rFonts w:eastAsia="Times New Roman"/>
                <w:i/>
                <w:sz w:val="16"/>
                <w:szCs w:val="16"/>
              </w:rPr>
              <w:t>3 674,4</w:t>
            </w:r>
          </w:p>
        </w:tc>
        <w:tc>
          <w:tcPr>
            <w:tcW w:w="0" w:type="auto"/>
            <w:tcBorders>
              <w:top w:val="nil"/>
              <w:left w:val="nil"/>
              <w:bottom w:val="single" w:sz="4" w:space="0" w:color="auto"/>
              <w:right w:val="single" w:sz="4" w:space="0" w:color="auto"/>
            </w:tcBorders>
            <w:shd w:val="clear" w:color="auto" w:fill="auto"/>
            <w:noWrap/>
            <w:vAlign w:val="center"/>
            <w:hideMark/>
          </w:tcPr>
          <w:p w14:paraId="6AB21B66" w14:textId="77777777" w:rsidR="002E04E5" w:rsidRPr="00494D4C" w:rsidRDefault="002E04E5" w:rsidP="009E53FC">
            <w:pPr>
              <w:jc w:val="right"/>
              <w:rPr>
                <w:rFonts w:eastAsia="Times New Roman"/>
                <w:i/>
                <w:sz w:val="16"/>
                <w:szCs w:val="16"/>
              </w:rPr>
            </w:pPr>
            <w:r w:rsidRPr="00494D4C">
              <w:rPr>
                <w:rFonts w:eastAsia="Times New Roman"/>
                <w:i/>
                <w:sz w:val="16"/>
                <w:szCs w:val="16"/>
              </w:rPr>
              <w:t>3 739,1</w:t>
            </w:r>
          </w:p>
        </w:tc>
        <w:tc>
          <w:tcPr>
            <w:tcW w:w="810" w:type="dxa"/>
            <w:tcBorders>
              <w:top w:val="nil"/>
              <w:left w:val="nil"/>
              <w:bottom w:val="single" w:sz="4" w:space="0" w:color="auto"/>
              <w:right w:val="single" w:sz="4" w:space="0" w:color="auto"/>
            </w:tcBorders>
            <w:shd w:val="clear" w:color="auto" w:fill="auto"/>
            <w:noWrap/>
            <w:vAlign w:val="center"/>
            <w:hideMark/>
          </w:tcPr>
          <w:p w14:paraId="4DD21A0E" w14:textId="77777777" w:rsidR="002E04E5" w:rsidRPr="00494D4C" w:rsidRDefault="002E04E5" w:rsidP="009E53FC">
            <w:pPr>
              <w:jc w:val="right"/>
              <w:rPr>
                <w:rFonts w:eastAsia="Times New Roman"/>
                <w:i/>
                <w:sz w:val="16"/>
                <w:szCs w:val="16"/>
              </w:rPr>
            </w:pPr>
            <w:r w:rsidRPr="00494D4C">
              <w:rPr>
                <w:rFonts w:eastAsia="Times New Roman"/>
                <w:i/>
                <w:sz w:val="16"/>
                <w:szCs w:val="16"/>
              </w:rPr>
              <w:t>3 861,9</w:t>
            </w:r>
          </w:p>
        </w:tc>
      </w:tr>
      <w:tr w:rsidR="002E04E5" w:rsidRPr="00494D4C" w14:paraId="76D63C0D"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458A4012" w14:textId="77777777" w:rsidR="002E04E5" w:rsidRPr="00494D4C" w:rsidRDefault="002E04E5" w:rsidP="009E53FC">
            <w:pPr>
              <w:jc w:val="center"/>
              <w:rPr>
                <w:rFonts w:eastAsia="Times New Roman"/>
                <w:i/>
                <w:sz w:val="16"/>
                <w:szCs w:val="16"/>
              </w:rPr>
            </w:pPr>
            <w:r w:rsidRPr="00494D4C">
              <w:rPr>
                <w:rFonts w:eastAsia="Times New Roman"/>
                <w:i/>
                <w:sz w:val="16"/>
                <w:szCs w:val="16"/>
              </w:rPr>
              <w:t>1.4</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63C8C9C1" w14:textId="77777777" w:rsidR="002E04E5" w:rsidRPr="00494D4C" w:rsidRDefault="002E04E5" w:rsidP="009E53FC">
            <w:pPr>
              <w:rPr>
                <w:rFonts w:eastAsia="Times New Roman"/>
                <w:i/>
                <w:sz w:val="16"/>
                <w:szCs w:val="16"/>
              </w:rPr>
            </w:pPr>
            <w:r w:rsidRPr="00494D4C">
              <w:rPr>
                <w:rFonts w:eastAsia="Times New Roman"/>
                <w:i/>
                <w:sz w:val="16"/>
                <w:szCs w:val="16"/>
              </w:rPr>
              <w:t>Проведение работ по демонтажу (сносу) конструкций зданий, находящихся в собственности муниципального образования «город Оренбург»</w:t>
            </w:r>
          </w:p>
        </w:tc>
        <w:tc>
          <w:tcPr>
            <w:tcW w:w="0" w:type="auto"/>
            <w:tcBorders>
              <w:top w:val="nil"/>
              <w:left w:val="nil"/>
              <w:bottom w:val="single" w:sz="4" w:space="0" w:color="auto"/>
              <w:right w:val="single" w:sz="4" w:space="0" w:color="auto"/>
            </w:tcBorders>
            <w:shd w:val="clear" w:color="auto" w:fill="auto"/>
            <w:noWrap/>
            <w:vAlign w:val="center"/>
            <w:hideMark/>
          </w:tcPr>
          <w:p w14:paraId="28F0DB70" w14:textId="77777777" w:rsidR="002E04E5" w:rsidRPr="00494D4C" w:rsidRDefault="002E04E5" w:rsidP="009E53FC">
            <w:pPr>
              <w:jc w:val="right"/>
              <w:rPr>
                <w:rFonts w:eastAsia="Times New Roman"/>
                <w:i/>
                <w:sz w:val="16"/>
                <w:szCs w:val="16"/>
              </w:rPr>
            </w:pPr>
            <w:r w:rsidRPr="00494D4C">
              <w:rPr>
                <w:rFonts w:eastAsia="Times New Roman"/>
                <w:i/>
                <w:sz w:val="16"/>
                <w:szCs w:val="16"/>
              </w:rPr>
              <w:t>2 562,7</w:t>
            </w:r>
          </w:p>
        </w:tc>
        <w:tc>
          <w:tcPr>
            <w:tcW w:w="0" w:type="auto"/>
            <w:tcBorders>
              <w:top w:val="nil"/>
              <w:left w:val="nil"/>
              <w:bottom w:val="single" w:sz="4" w:space="0" w:color="auto"/>
              <w:right w:val="single" w:sz="4" w:space="0" w:color="auto"/>
            </w:tcBorders>
            <w:shd w:val="clear" w:color="auto" w:fill="auto"/>
            <w:noWrap/>
            <w:vAlign w:val="center"/>
            <w:hideMark/>
          </w:tcPr>
          <w:p w14:paraId="3B1F27DD" w14:textId="77777777" w:rsidR="002E04E5" w:rsidRPr="00494D4C" w:rsidRDefault="002E04E5" w:rsidP="009E53FC">
            <w:pPr>
              <w:jc w:val="right"/>
              <w:rPr>
                <w:rFonts w:eastAsia="Times New Roman"/>
                <w:i/>
                <w:sz w:val="16"/>
                <w:szCs w:val="16"/>
              </w:rPr>
            </w:pPr>
            <w:r w:rsidRPr="00494D4C">
              <w:rPr>
                <w:rFonts w:eastAsia="Times New Roman"/>
                <w:i/>
                <w:sz w:val="16"/>
                <w:szCs w:val="16"/>
              </w:rPr>
              <w:t>1 200,0</w:t>
            </w:r>
          </w:p>
        </w:tc>
        <w:tc>
          <w:tcPr>
            <w:tcW w:w="886" w:type="dxa"/>
            <w:tcBorders>
              <w:top w:val="nil"/>
              <w:left w:val="nil"/>
              <w:bottom w:val="single" w:sz="4" w:space="0" w:color="auto"/>
              <w:right w:val="single" w:sz="4" w:space="0" w:color="auto"/>
            </w:tcBorders>
            <w:shd w:val="clear" w:color="auto" w:fill="auto"/>
            <w:noWrap/>
            <w:vAlign w:val="center"/>
            <w:hideMark/>
          </w:tcPr>
          <w:p w14:paraId="35490A66" w14:textId="77777777" w:rsidR="002E04E5" w:rsidRPr="00494D4C" w:rsidRDefault="002E04E5" w:rsidP="009E53FC">
            <w:pPr>
              <w:jc w:val="right"/>
              <w:rPr>
                <w:rFonts w:eastAsia="Times New Roman"/>
                <w:i/>
                <w:sz w:val="16"/>
                <w:szCs w:val="16"/>
              </w:rPr>
            </w:pPr>
            <w:r w:rsidRPr="00494D4C">
              <w:rPr>
                <w:rFonts w:eastAsia="Times New Roman"/>
                <w:i/>
                <w:sz w:val="16"/>
                <w:szCs w:val="16"/>
              </w:rPr>
              <w:t>1 324,0</w:t>
            </w:r>
          </w:p>
        </w:tc>
        <w:tc>
          <w:tcPr>
            <w:tcW w:w="0" w:type="auto"/>
            <w:tcBorders>
              <w:top w:val="nil"/>
              <w:left w:val="nil"/>
              <w:bottom w:val="single" w:sz="4" w:space="0" w:color="auto"/>
              <w:right w:val="single" w:sz="4" w:space="0" w:color="auto"/>
            </w:tcBorders>
            <w:shd w:val="clear" w:color="auto" w:fill="auto"/>
            <w:noWrap/>
            <w:vAlign w:val="center"/>
            <w:hideMark/>
          </w:tcPr>
          <w:p w14:paraId="4E20BEF9" w14:textId="77777777" w:rsidR="002E04E5" w:rsidRPr="00494D4C" w:rsidRDefault="002E04E5" w:rsidP="009E53FC">
            <w:pPr>
              <w:jc w:val="right"/>
              <w:rPr>
                <w:rFonts w:eastAsia="Times New Roman"/>
                <w:i/>
                <w:sz w:val="16"/>
                <w:szCs w:val="16"/>
              </w:rPr>
            </w:pPr>
            <w:r w:rsidRPr="00494D4C">
              <w:rPr>
                <w:rFonts w:eastAsia="Times New Roman"/>
                <w:i/>
                <w:sz w:val="16"/>
                <w:szCs w:val="16"/>
              </w:rPr>
              <w:t>16 400,0</w:t>
            </w:r>
          </w:p>
        </w:tc>
        <w:tc>
          <w:tcPr>
            <w:tcW w:w="0" w:type="auto"/>
            <w:tcBorders>
              <w:top w:val="nil"/>
              <w:left w:val="nil"/>
              <w:bottom w:val="single" w:sz="4" w:space="0" w:color="auto"/>
              <w:right w:val="single" w:sz="4" w:space="0" w:color="auto"/>
            </w:tcBorders>
            <w:shd w:val="clear" w:color="auto" w:fill="auto"/>
            <w:noWrap/>
            <w:vAlign w:val="center"/>
            <w:hideMark/>
          </w:tcPr>
          <w:p w14:paraId="594B4114" w14:textId="77777777" w:rsidR="002E04E5" w:rsidRPr="00494D4C" w:rsidRDefault="002E04E5" w:rsidP="009E53FC">
            <w:pPr>
              <w:jc w:val="right"/>
              <w:rPr>
                <w:rFonts w:eastAsia="Times New Roman"/>
                <w:i/>
                <w:sz w:val="16"/>
                <w:szCs w:val="16"/>
              </w:rPr>
            </w:pPr>
            <w:r w:rsidRPr="00494D4C">
              <w:rPr>
                <w:rFonts w:eastAsia="Times New Roman"/>
                <w:i/>
                <w:sz w:val="16"/>
                <w:szCs w:val="16"/>
              </w:rPr>
              <w:t>8 003,6</w:t>
            </w:r>
          </w:p>
        </w:tc>
        <w:tc>
          <w:tcPr>
            <w:tcW w:w="810" w:type="dxa"/>
            <w:tcBorders>
              <w:top w:val="nil"/>
              <w:left w:val="nil"/>
              <w:bottom w:val="single" w:sz="4" w:space="0" w:color="auto"/>
              <w:right w:val="single" w:sz="4" w:space="0" w:color="auto"/>
            </w:tcBorders>
            <w:shd w:val="clear" w:color="auto" w:fill="auto"/>
            <w:noWrap/>
            <w:vAlign w:val="center"/>
            <w:hideMark/>
          </w:tcPr>
          <w:p w14:paraId="370C8850" w14:textId="77777777" w:rsidR="002E04E5" w:rsidRPr="00494D4C" w:rsidRDefault="002E04E5" w:rsidP="009E53FC">
            <w:pPr>
              <w:jc w:val="right"/>
              <w:rPr>
                <w:rFonts w:eastAsia="Times New Roman"/>
                <w:i/>
                <w:sz w:val="16"/>
                <w:szCs w:val="16"/>
              </w:rPr>
            </w:pPr>
            <w:r w:rsidRPr="00494D4C">
              <w:rPr>
                <w:rFonts w:eastAsia="Times New Roman"/>
                <w:i/>
                <w:sz w:val="16"/>
                <w:szCs w:val="16"/>
              </w:rPr>
              <w:t>8 788,0</w:t>
            </w:r>
          </w:p>
        </w:tc>
      </w:tr>
      <w:tr w:rsidR="002E04E5" w:rsidRPr="00494D4C" w14:paraId="67A0D967"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13CABA82" w14:textId="77777777" w:rsidR="002E04E5" w:rsidRPr="00494D4C" w:rsidRDefault="002E04E5" w:rsidP="009E53FC">
            <w:pPr>
              <w:jc w:val="center"/>
              <w:rPr>
                <w:rFonts w:eastAsia="Times New Roman"/>
                <w:i/>
                <w:sz w:val="16"/>
                <w:szCs w:val="16"/>
              </w:rPr>
            </w:pPr>
            <w:r w:rsidRPr="00494D4C">
              <w:rPr>
                <w:rFonts w:eastAsia="Times New Roman"/>
                <w:i/>
                <w:sz w:val="16"/>
                <w:szCs w:val="16"/>
              </w:rPr>
              <w:t>1.5</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6361C366" w14:textId="77777777" w:rsidR="002E04E5" w:rsidRPr="00494D4C" w:rsidRDefault="002E04E5" w:rsidP="009E53FC">
            <w:pPr>
              <w:rPr>
                <w:rFonts w:eastAsia="Times New Roman"/>
                <w:i/>
                <w:sz w:val="16"/>
                <w:szCs w:val="16"/>
              </w:rPr>
            </w:pPr>
            <w:r w:rsidRPr="00494D4C">
              <w:rPr>
                <w:rFonts w:eastAsia="Times New Roman"/>
                <w:i/>
                <w:sz w:val="16"/>
                <w:szCs w:val="16"/>
              </w:rP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0" w:type="auto"/>
            <w:tcBorders>
              <w:top w:val="nil"/>
              <w:left w:val="nil"/>
              <w:bottom w:val="single" w:sz="4" w:space="0" w:color="auto"/>
              <w:right w:val="single" w:sz="4" w:space="0" w:color="auto"/>
            </w:tcBorders>
            <w:shd w:val="clear" w:color="auto" w:fill="auto"/>
            <w:noWrap/>
            <w:vAlign w:val="center"/>
            <w:hideMark/>
          </w:tcPr>
          <w:p w14:paraId="38920668" w14:textId="77777777" w:rsidR="002E04E5" w:rsidRPr="00494D4C" w:rsidRDefault="002E04E5" w:rsidP="009E53FC">
            <w:pPr>
              <w:jc w:val="right"/>
              <w:rPr>
                <w:rFonts w:eastAsia="Times New Roman"/>
                <w:i/>
                <w:sz w:val="16"/>
                <w:szCs w:val="16"/>
              </w:rPr>
            </w:pPr>
            <w:r w:rsidRPr="00494D4C">
              <w:rPr>
                <w:rFonts w:eastAsia="Times New Roman"/>
                <w:i/>
                <w:sz w:val="16"/>
                <w:szCs w:val="16"/>
              </w:rPr>
              <w:t>1 995,0</w:t>
            </w:r>
          </w:p>
        </w:tc>
        <w:tc>
          <w:tcPr>
            <w:tcW w:w="0" w:type="auto"/>
            <w:tcBorders>
              <w:top w:val="nil"/>
              <w:left w:val="nil"/>
              <w:bottom w:val="single" w:sz="4" w:space="0" w:color="auto"/>
              <w:right w:val="single" w:sz="4" w:space="0" w:color="auto"/>
            </w:tcBorders>
            <w:shd w:val="clear" w:color="auto" w:fill="auto"/>
            <w:noWrap/>
            <w:vAlign w:val="center"/>
            <w:hideMark/>
          </w:tcPr>
          <w:p w14:paraId="550CA244" w14:textId="77777777" w:rsidR="002E04E5" w:rsidRPr="00494D4C" w:rsidRDefault="002E04E5" w:rsidP="009E53FC">
            <w:pPr>
              <w:jc w:val="right"/>
              <w:rPr>
                <w:rFonts w:eastAsia="Times New Roman"/>
                <w:i/>
                <w:sz w:val="16"/>
                <w:szCs w:val="16"/>
              </w:rPr>
            </w:pPr>
            <w:r w:rsidRPr="00494D4C">
              <w:rPr>
                <w:rFonts w:eastAsia="Times New Roman"/>
                <w:i/>
                <w:sz w:val="16"/>
                <w:szCs w:val="16"/>
              </w:rPr>
              <w:t>2 000,0</w:t>
            </w:r>
          </w:p>
        </w:tc>
        <w:tc>
          <w:tcPr>
            <w:tcW w:w="886" w:type="dxa"/>
            <w:tcBorders>
              <w:top w:val="nil"/>
              <w:left w:val="nil"/>
              <w:bottom w:val="single" w:sz="4" w:space="0" w:color="auto"/>
              <w:right w:val="single" w:sz="4" w:space="0" w:color="auto"/>
            </w:tcBorders>
            <w:shd w:val="clear" w:color="auto" w:fill="auto"/>
            <w:noWrap/>
            <w:vAlign w:val="center"/>
            <w:hideMark/>
          </w:tcPr>
          <w:p w14:paraId="60B9E66A" w14:textId="77777777" w:rsidR="002E04E5" w:rsidRPr="00494D4C" w:rsidRDefault="002E04E5" w:rsidP="009E53FC">
            <w:pPr>
              <w:jc w:val="right"/>
              <w:rPr>
                <w:rFonts w:eastAsia="Times New Roman"/>
                <w:i/>
                <w:sz w:val="16"/>
                <w:szCs w:val="16"/>
              </w:rPr>
            </w:pPr>
            <w:r w:rsidRPr="00494D4C">
              <w:rPr>
                <w:rFonts w:eastAsia="Times New Roman"/>
                <w:i/>
                <w:sz w:val="16"/>
                <w:szCs w:val="16"/>
              </w:rPr>
              <w:t>2 000,0</w:t>
            </w:r>
          </w:p>
        </w:tc>
        <w:tc>
          <w:tcPr>
            <w:tcW w:w="0" w:type="auto"/>
            <w:tcBorders>
              <w:top w:val="nil"/>
              <w:left w:val="nil"/>
              <w:bottom w:val="single" w:sz="4" w:space="0" w:color="auto"/>
              <w:right w:val="single" w:sz="4" w:space="0" w:color="auto"/>
            </w:tcBorders>
            <w:shd w:val="clear" w:color="auto" w:fill="auto"/>
            <w:noWrap/>
            <w:vAlign w:val="center"/>
            <w:hideMark/>
          </w:tcPr>
          <w:p w14:paraId="56C956EF" w14:textId="77777777" w:rsidR="002E04E5" w:rsidRPr="00494D4C" w:rsidRDefault="002E04E5" w:rsidP="009E53FC">
            <w:pPr>
              <w:jc w:val="right"/>
              <w:rPr>
                <w:rFonts w:eastAsia="Times New Roman"/>
                <w:i/>
                <w:sz w:val="16"/>
                <w:szCs w:val="16"/>
              </w:rPr>
            </w:pPr>
            <w:r w:rsidRPr="00494D4C">
              <w:rPr>
                <w:rFonts w:eastAsia="Times New Roman"/>
                <w:i/>
                <w:sz w:val="16"/>
                <w:szCs w:val="16"/>
              </w:rPr>
              <w:t>104,7</w:t>
            </w:r>
          </w:p>
        </w:tc>
        <w:tc>
          <w:tcPr>
            <w:tcW w:w="0" w:type="auto"/>
            <w:tcBorders>
              <w:top w:val="nil"/>
              <w:left w:val="nil"/>
              <w:bottom w:val="single" w:sz="4" w:space="0" w:color="auto"/>
              <w:right w:val="single" w:sz="4" w:space="0" w:color="auto"/>
            </w:tcBorders>
            <w:shd w:val="clear" w:color="auto" w:fill="auto"/>
            <w:noWrap/>
            <w:vAlign w:val="center"/>
            <w:hideMark/>
          </w:tcPr>
          <w:p w14:paraId="0518F448" w14:textId="77777777" w:rsidR="002E04E5" w:rsidRPr="00494D4C" w:rsidRDefault="002E04E5" w:rsidP="009E53FC">
            <w:pPr>
              <w:jc w:val="right"/>
              <w:rPr>
                <w:rFonts w:eastAsia="Times New Roman"/>
                <w:i/>
                <w:sz w:val="16"/>
                <w:szCs w:val="16"/>
              </w:rPr>
            </w:pPr>
            <w:r w:rsidRPr="00494D4C">
              <w:rPr>
                <w:rFonts w:eastAsia="Times New Roman"/>
                <w:i/>
                <w:sz w:val="16"/>
                <w:szCs w:val="16"/>
              </w:rPr>
              <w:t>2 188,9</w:t>
            </w:r>
          </w:p>
        </w:tc>
        <w:tc>
          <w:tcPr>
            <w:tcW w:w="810" w:type="dxa"/>
            <w:tcBorders>
              <w:top w:val="nil"/>
              <w:left w:val="nil"/>
              <w:bottom w:val="single" w:sz="4" w:space="0" w:color="auto"/>
              <w:right w:val="single" w:sz="4" w:space="0" w:color="auto"/>
            </w:tcBorders>
            <w:shd w:val="clear" w:color="auto" w:fill="auto"/>
            <w:noWrap/>
            <w:vAlign w:val="center"/>
            <w:hideMark/>
          </w:tcPr>
          <w:p w14:paraId="29601F63" w14:textId="77777777" w:rsidR="002E04E5" w:rsidRPr="00494D4C" w:rsidRDefault="002E04E5" w:rsidP="009E53FC">
            <w:pPr>
              <w:jc w:val="right"/>
              <w:rPr>
                <w:rFonts w:eastAsia="Times New Roman"/>
                <w:i/>
                <w:sz w:val="16"/>
                <w:szCs w:val="16"/>
              </w:rPr>
            </w:pPr>
            <w:r w:rsidRPr="00494D4C">
              <w:rPr>
                <w:rFonts w:eastAsia="Times New Roman"/>
                <w:i/>
                <w:sz w:val="16"/>
                <w:szCs w:val="16"/>
              </w:rPr>
              <w:t>2 276,5</w:t>
            </w:r>
          </w:p>
        </w:tc>
      </w:tr>
      <w:tr w:rsidR="002E04E5" w:rsidRPr="00494D4C" w14:paraId="43296E19"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20C1265A" w14:textId="77777777" w:rsidR="002E04E5" w:rsidRPr="00494D4C" w:rsidRDefault="002E04E5" w:rsidP="009E53FC">
            <w:pPr>
              <w:jc w:val="center"/>
              <w:rPr>
                <w:rFonts w:eastAsia="Times New Roman"/>
                <w:sz w:val="16"/>
                <w:szCs w:val="16"/>
              </w:rPr>
            </w:pPr>
            <w:r w:rsidRPr="00494D4C">
              <w:rPr>
                <w:rFonts w:eastAsia="Times New Roman"/>
                <w:sz w:val="16"/>
                <w:szCs w:val="16"/>
              </w:rPr>
              <w:t>2</w:t>
            </w:r>
          </w:p>
        </w:tc>
        <w:tc>
          <w:tcPr>
            <w:tcW w:w="4768" w:type="dxa"/>
            <w:tcBorders>
              <w:top w:val="nil"/>
              <w:left w:val="single" w:sz="4" w:space="0" w:color="auto"/>
              <w:bottom w:val="single" w:sz="4" w:space="0" w:color="auto"/>
              <w:right w:val="single" w:sz="4" w:space="0" w:color="auto"/>
            </w:tcBorders>
            <w:shd w:val="clear" w:color="auto" w:fill="auto"/>
            <w:vAlign w:val="bottom"/>
          </w:tcPr>
          <w:p w14:paraId="2CE90DAF" w14:textId="77777777" w:rsidR="002E04E5" w:rsidRPr="00494D4C" w:rsidRDefault="002E04E5" w:rsidP="009E53FC">
            <w:pPr>
              <w:rPr>
                <w:rFonts w:eastAsia="Times New Roman"/>
                <w:sz w:val="16"/>
                <w:szCs w:val="16"/>
              </w:rPr>
            </w:pPr>
            <w:r w:rsidRPr="00494D4C">
              <w:rPr>
                <w:rFonts w:eastAsia="Times New Roman"/>
                <w:sz w:val="16"/>
                <w:szCs w:val="16"/>
              </w:rPr>
              <w:t>Обеспечение деятельности департамента имущественных и жилищных отношений администрации города Оренбурга по исполнению полномочий собственника муниципального имущества муниципального образования «город Оренбург»</w:t>
            </w:r>
          </w:p>
        </w:tc>
        <w:tc>
          <w:tcPr>
            <w:tcW w:w="0" w:type="auto"/>
            <w:tcBorders>
              <w:top w:val="nil"/>
              <w:left w:val="nil"/>
              <w:bottom w:val="single" w:sz="4" w:space="0" w:color="auto"/>
              <w:right w:val="single" w:sz="4" w:space="0" w:color="auto"/>
            </w:tcBorders>
            <w:shd w:val="clear" w:color="auto" w:fill="auto"/>
            <w:noWrap/>
            <w:vAlign w:val="center"/>
          </w:tcPr>
          <w:p w14:paraId="03BEB4E4" w14:textId="77777777" w:rsidR="002E04E5" w:rsidRPr="00494D4C" w:rsidRDefault="002E04E5" w:rsidP="009E53FC">
            <w:pPr>
              <w:jc w:val="right"/>
              <w:rPr>
                <w:rFonts w:eastAsia="Times New Roman"/>
                <w:sz w:val="16"/>
                <w:szCs w:val="16"/>
              </w:rPr>
            </w:pPr>
            <w:r w:rsidRPr="00494D4C">
              <w:rPr>
                <w:rFonts w:eastAsia="Times New Roman"/>
                <w:sz w:val="16"/>
                <w:szCs w:val="16"/>
              </w:rPr>
              <w:t>32 557,0</w:t>
            </w:r>
          </w:p>
        </w:tc>
        <w:tc>
          <w:tcPr>
            <w:tcW w:w="0" w:type="auto"/>
            <w:tcBorders>
              <w:top w:val="nil"/>
              <w:left w:val="nil"/>
              <w:bottom w:val="single" w:sz="4" w:space="0" w:color="auto"/>
              <w:right w:val="single" w:sz="4" w:space="0" w:color="auto"/>
            </w:tcBorders>
            <w:shd w:val="clear" w:color="auto" w:fill="auto"/>
            <w:noWrap/>
            <w:vAlign w:val="center"/>
          </w:tcPr>
          <w:p w14:paraId="462E38CA" w14:textId="77777777" w:rsidR="002E04E5" w:rsidRPr="00494D4C" w:rsidRDefault="002E04E5" w:rsidP="009E53FC">
            <w:pPr>
              <w:jc w:val="right"/>
              <w:rPr>
                <w:rFonts w:eastAsia="Times New Roman"/>
                <w:sz w:val="16"/>
                <w:szCs w:val="16"/>
              </w:rPr>
            </w:pPr>
            <w:r w:rsidRPr="00494D4C">
              <w:rPr>
                <w:rFonts w:eastAsia="Times New Roman"/>
                <w:sz w:val="16"/>
                <w:szCs w:val="16"/>
              </w:rPr>
              <w:t>35 807,9</w:t>
            </w:r>
          </w:p>
        </w:tc>
        <w:tc>
          <w:tcPr>
            <w:tcW w:w="886" w:type="dxa"/>
            <w:tcBorders>
              <w:top w:val="nil"/>
              <w:left w:val="nil"/>
              <w:bottom w:val="single" w:sz="4" w:space="0" w:color="auto"/>
              <w:right w:val="single" w:sz="4" w:space="0" w:color="auto"/>
            </w:tcBorders>
            <w:shd w:val="clear" w:color="auto" w:fill="auto"/>
            <w:noWrap/>
            <w:vAlign w:val="center"/>
          </w:tcPr>
          <w:p w14:paraId="76456C6E" w14:textId="77777777" w:rsidR="002E04E5" w:rsidRPr="00494D4C" w:rsidRDefault="002E04E5" w:rsidP="009E53FC">
            <w:pPr>
              <w:jc w:val="right"/>
              <w:rPr>
                <w:rFonts w:eastAsia="Times New Roman"/>
                <w:sz w:val="16"/>
                <w:szCs w:val="16"/>
              </w:rPr>
            </w:pPr>
            <w:r w:rsidRPr="00494D4C">
              <w:rPr>
                <w:rFonts w:eastAsia="Times New Roman"/>
                <w:sz w:val="16"/>
                <w:szCs w:val="16"/>
              </w:rPr>
              <w:t>34 809,8</w:t>
            </w:r>
          </w:p>
        </w:tc>
        <w:tc>
          <w:tcPr>
            <w:tcW w:w="0" w:type="auto"/>
            <w:tcBorders>
              <w:top w:val="nil"/>
              <w:left w:val="nil"/>
              <w:bottom w:val="single" w:sz="4" w:space="0" w:color="auto"/>
              <w:right w:val="single" w:sz="4" w:space="0" w:color="auto"/>
            </w:tcBorders>
            <w:shd w:val="clear" w:color="auto" w:fill="auto"/>
            <w:noWrap/>
            <w:vAlign w:val="center"/>
          </w:tcPr>
          <w:p w14:paraId="605DAA00" w14:textId="77777777" w:rsidR="002E04E5" w:rsidRPr="00494D4C" w:rsidRDefault="002E04E5" w:rsidP="009E53FC">
            <w:pPr>
              <w:jc w:val="right"/>
              <w:rPr>
                <w:rFonts w:eastAsia="Times New Roman"/>
                <w:sz w:val="16"/>
                <w:szCs w:val="16"/>
              </w:rPr>
            </w:pPr>
            <w:r w:rsidRPr="00494D4C">
              <w:rPr>
                <w:rFonts w:eastAsia="Times New Roman"/>
                <w:sz w:val="16"/>
                <w:szCs w:val="16"/>
              </w:rPr>
              <w:t>33 639,1</w:t>
            </w:r>
          </w:p>
        </w:tc>
        <w:tc>
          <w:tcPr>
            <w:tcW w:w="0" w:type="auto"/>
            <w:tcBorders>
              <w:top w:val="nil"/>
              <w:left w:val="nil"/>
              <w:bottom w:val="single" w:sz="4" w:space="0" w:color="auto"/>
              <w:right w:val="single" w:sz="4" w:space="0" w:color="auto"/>
            </w:tcBorders>
            <w:shd w:val="clear" w:color="auto" w:fill="auto"/>
            <w:noWrap/>
            <w:vAlign w:val="center"/>
          </w:tcPr>
          <w:p w14:paraId="044FAD60" w14:textId="77777777" w:rsidR="002E04E5" w:rsidRPr="00494D4C" w:rsidRDefault="002E04E5" w:rsidP="009E53FC">
            <w:pPr>
              <w:jc w:val="right"/>
              <w:rPr>
                <w:rFonts w:eastAsia="Times New Roman"/>
                <w:sz w:val="16"/>
                <w:szCs w:val="16"/>
              </w:rPr>
            </w:pPr>
            <w:r w:rsidRPr="00494D4C">
              <w:rPr>
                <w:rFonts w:eastAsia="Times New Roman"/>
                <w:sz w:val="16"/>
                <w:szCs w:val="16"/>
              </w:rPr>
              <w:t>35 275,5</w:t>
            </w:r>
          </w:p>
        </w:tc>
        <w:tc>
          <w:tcPr>
            <w:tcW w:w="810" w:type="dxa"/>
            <w:tcBorders>
              <w:top w:val="nil"/>
              <w:left w:val="nil"/>
              <w:bottom w:val="single" w:sz="4" w:space="0" w:color="auto"/>
              <w:right w:val="single" w:sz="4" w:space="0" w:color="auto"/>
            </w:tcBorders>
            <w:shd w:val="clear" w:color="auto" w:fill="auto"/>
            <w:noWrap/>
            <w:vAlign w:val="center"/>
          </w:tcPr>
          <w:p w14:paraId="7FBAFA83" w14:textId="77777777" w:rsidR="002E04E5" w:rsidRPr="00494D4C" w:rsidRDefault="002E04E5" w:rsidP="009E53FC">
            <w:pPr>
              <w:jc w:val="right"/>
              <w:rPr>
                <w:rFonts w:eastAsia="Times New Roman"/>
                <w:sz w:val="16"/>
                <w:szCs w:val="16"/>
              </w:rPr>
            </w:pPr>
            <w:r w:rsidRPr="00494D4C">
              <w:rPr>
                <w:rFonts w:eastAsia="Times New Roman"/>
                <w:sz w:val="16"/>
                <w:szCs w:val="16"/>
              </w:rPr>
              <w:t>36 582,9</w:t>
            </w:r>
          </w:p>
        </w:tc>
      </w:tr>
      <w:tr w:rsidR="002E04E5" w:rsidRPr="00494D4C" w14:paraId="0E319878"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27718E53" w14:textId="77777777" w:rsidR="002E04E5" w:rsidRPr="00494D4C" w:rsidRDefault="002E04E5" w:rsidP="009E53FC">
            <w:pPr>
              <w:jc w:val="center"/>
              <w:rPr>
                <w:rFonts w:eastAsia="Times New Roman"/>
                <w:sz w:val="16"/>
                <w:szCs w:val="16"/>
              </w:rPr>
            </w:pPr>
            <w:r w:rsidRPr="00494D4C">
              <w:rPr>
                <w:rFonts w:eastAsia="Times New Roman"/>
                <w:sz w:val="16"/>
                <w:szCs w:val="16"/>
              </w:rPr>
              <w:t>3</w:t>
            </w:r>
          </w:p>
        </w:tc>
        <w:tc>
          <w:tcPr>
            <w:tcW w:w="4768" w:type="dxa"/>
            <w:tcBorders>
              <w:top w:val="nil"/>
              <w:left w:val="single" w:sz="4" w:space="0" w:color="auto"/>
              <w:bottom w:val="single" w:sz="4" w:space="0" w:color="auto"/>
              <w:right w:val="single" w:sz="4" w:space="0" w:color="auto"/>
            </w:tcBorders>
            <w:shd w:val="clear" w:color="auto" w:fill="auto"/>
            <w:vAlign w:val="bottom"/>
          </w:tcPr>
          <w:p w14:paraId="4A6DC671" w14:textId="77777777" w:rsidR="002E04E5" w:rsidRPr="00494D4C" w:rsidRDefault="002E04E5" w:rsidP="009E53FC">
            <w:pPr>
              <w:rPr>
                <w:rFonts w:eastAsia="Times New Roman"/>
                <w:sz w:val="16"/>
                <w:szCs w:val="16"/>
              </w:rPr>
            </w:pPr>
            <w:r w:rsidRPr="00494D4C">
              <w:rPr>
                <w:rFonts w:eastAsia="Times New Roman"/>
                <w:sz w:val="16"/>
                <w:szCs w:val="16"/>
              </w:rPr>
              <w:t>Подготовка эскизных проектов объектов культурного наследия для формирования конкурсной документации по приватизации</w:t>
            </w:r>
          </w:p>
        </w:tc>
        <w:tc>
          <w:tcPr>
            <w:tcW w:w="0" w:type="auto"/>
            <w:tcBorders>
              <w:top w:val="nil"/>
              <w:left w:val="nil"/>
              <w:bottom w:val="single" w:sz="4" w:space="0" w:color="auto"/>
              <w:right w:val="single" w:sz="4" w:space="0" w:color="auto"/>
            </w:tcBorders>
            <w:shd w:val="clear" w:color="auto" w:fill="auto"/>
            <w:noWrap/>
            <w:vAlign w:val="center"/>
          </w:tcPr>
          <w:p w14:paraId="7062B10B" w14:textId="77777777" w:rsidR="002E04E5" w:rsidRPr="00494D4C" w:rsidRDefault="002E04E5" w:rsidP="009E53FC">
            <w:pPr>
              <w:jc w:val="right"/>
              <w:rPr>
                <w:rFonts w:eastAsia="Times New Roman"/>
                <w:sz w:val="16"/>
                <w:szCs w:val="16"/>
              </w:rPr>
            </w:pPr>
            <w:r w:rsidRPr="00494D4C">
              <w:rPr>
                <w:rFonts w:eastAsia="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tcPr>
          <w:p w14:paraId="152EE497" w14:textId="77777777" w:rsidR="002E04E5" w:rsidRPr="00494D4C" w:rsidRDefault="002E04E5" w:rsidP="009E53FC">
            <w:pPr>
              <w:jc w:val="right"/>
              <w:rPr>
                <w:rFonts w:eastAsia="Times New Roman"/>
                <w:sz w:val="16"/>
                <w:szCs w:val="16"/>
              </w:rPr>
            </w:pPr>
            <w:r w:rsidRPr="00494D4C">
              <w:rPr>
                <w:rFonts w:eastAsia="Times New Roman"/>
                <w:sz w:val="16"/>
                <w:szCs w:val="16"/>
              </w:rPr>
              <w:t>600,0</w:t>
            </w:r>
          </w:p>
        </w:tc>
        <w:tc>
          <w:tcPr>
            <w:tcW w:w="886" w:type="dxa"/>
            <w:tcBorders>
              <w:top w:val="nil"/>
              <w:left w:val="nil"/>
              <w:bottom w:val="single" w:sz="4" w:space="0" w:color="auto"/>
              <w:right w:val="single" w:sz="4" w:space="0" w:color="auto"/>
            </w:tcBorders>
            <w:shd w:val="clear" w:color="auto" w:fill="auto"/>
            <w:noWrap/>
            <w:vAlign w:val="center"/>
          </w:tcPr>
          <w:p w14:paraId="4304366B" w14:textId="77777777" w:rsidR="002E04E5" w:rsidRPr="00494D4C" w:rsidRDefault="002E04E5" w:rsidP="009E53FC">
            <w:pPr>
              <w:jc w:val="right"/>
              <w:rPr>
                <w:rFonts w:eastAsia="Times New Roman"/>
                <w:sz w:val="16"/>
                <w:szCs w:val="16"/>
              </w:rPr>
            </w:pPr>
            <w:r w:rsidRPr="00494D4C">
              <w:rPr>
                <w:rFonts w:eastAsia="Times New Roman"/>
                <w:sz w:val="16"/>
                <w:szCs w:val="16"/>
              </w:rPr>
              <w:t>600,0</w:t>
            </w:r>
          </w:p>
        </w:tc>
        <w:tc>
          <w:tcPr>
            <w:tcW w:w="0" w:type="auto"/>
            <w:tcBorders>
              <w:top w:val="nil"/>
              <w:left w:val="nil"/>
              <w:bottom w:val="single" w:sz="4" w:space="0" w:color="auto"/>
              <w:right w:val="single" w:sz="4" w:space="0" w:color="auto"/>
            </w:tcBorders>
            <w:shd w:val="clear" w:color="auto" w:fill="auto"/>
            <w:noWrap/>
            <w:vAlign w:val="center"/>
          </w:tcPr>
          <w:p w14:paraId="13A87E3E"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tcPr>
          <w:p w14:paraId="41FFBC0F"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810" w:type="dxa"/>
            <w:tcBorders>
              <w:top w:val="nil"/>
              <w:left w:val="nil"/>
              <w:bottom w:val="single" w:sz="4" w:space="0" w:color="auto"/>
              <w:right w:val="single" w:sz="4" w:space="0" w:color="auto"/>
            </w:tcBorders>
            <w:shd w:val="clear" w:color="auto" w:fill="auto"/>
            <w:noWrap/>
            <w:vAlign w:val="center"/>
          </w:tcPr>
          <w:p w14:paraId="0ADE5362"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r>
      <w:tr w:rsidR="002E04E5" w:rsidRPr="00494D4C" w14:paraId="5CFFFBB8"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1FB2DA1C" w14:textId="77777777" w:rsidR="002E04E5" w:rsidRPr="00494D4C" w:rsidRDefault="002E04E5" w:rsidP="009E53FC">
            <w:pPr>
              <w:jc w:val="center"/>
              <w:rPr>
                <w:rFonts w:eastAsia="Times New Roman"/>
                <w:sz w:val="16"/>
                <w:szCs w:val="16"/>
              </w:rPr>
            </w:pPr>
            <w:r w:rsidRPr="00494D4C">
              <w:rPr>
                <w:rFonts w:eastAsia="Times New Roman"/>
                <w:sz w:val="16"/>
                <w:szCs w:val="16"/>
              </w:rPr>
              <w:t>4</w:t>
            </w:r>
          </w:p>
        </w:tc>
        <w:tc>
          <w:tcPr>
            <w:tcW w:w="4768" w:type="dxa"/>
            <w:tcBorders>
              <w:top w:val="nil"/>
              <w:left w:val="single" w:sz="4" w:space="0" w:color="auto"/>
              <w:bottom w:val="single" w:sz="4" w:space="0" w:color="auto"/>
              <w:right w:val="single" w:sz="4" w:space="0" w:color="auto"/>
            </w:tcBorders>
            <w:shd w:val="clear" w:color="auto" w:fill="auto"/>
            <w:vAlign w:val="bottom"/>
          </w:tcPr>
          <w:p w14:paraId="2B662596" w14:textId="77777777" w:rsidR="002E04E5" w:rsidRPr="00494D4C" w:rsidRDefault="002E04E5" w:rsidP="009E53FC">
            <w:pPr>
              <w:rPr>
                <w:rFonts w:eastAsia="Times New Roman"/>
                <w:sz w:val="16"/>
                <w:szCs w:val="16"/>
              </w:rPr>
            </w:pPr>
            <w:r w:rsidRPr="00494D4C">
              <w:rPr>
                <w:rFonts w:eastAsia="Times New Roman"/>
                <w:sz w:val="16"/>
                <w:szCs w:val="16"/>
              </w:rPr>
              <w:t>Изъятие нежилых помещений для муниципальных нужд</w:t>
            </w:r>
          </w:p>
        </w:tc>
        <w:tc>
          <w:tcPr>
            <w:tcW w:w="0" w:type="auto"/>
            <w:tcBorders>
              <w:top w:val="nil"/>
              <w:left w:val="nil"/>
              <w:bottom w:val="single" w:sz="4" w:space="0" w:color="auto"/>
              <w:right w:val="single" w:sz="4" w:space="0" w:color="auto"/>
            </w:tcBorders>
            <w:shd w:val="clear" w:color="auto" w:fill="auto"/>
            <w:noWrap/>
            <w:vAlign w:val="center"/>
          </w:tcPr>
          <w:p w14:paraId="08BCB4ED" w14:textId="77777777" w:rsidR="002E04E5" w:rsidRPr="00494D4C" w:rsidRDefault="002E04E5" w:rsidP="009E53FC">
            <w:pPr>
              <w:jc w:val="right"/>
              <w:rPr>
                <w:rFonts w:eastAsia="Times New Roman"/>
                <w:sz w:val="16"/>
                <w:szCs w:val="16"/>
              </w:rPr>
            </w:pPr>
            <w:r w:rsidRPr="00494D4C">
              <w:rPr>
                <w:rFonts w:eastAsia="Times New Roman"/>
                <w:sz w:val="16"/>
                <w:szCs w:val="16"/>
              </w:rPr>
              <w:t>70 432,9</w:t>
            </w:r>
          </w:p>
        </w:tc>
        <w:tc>
          <w:tcPr>
            <w:tcW w:w="0" w:type="auto"/>
            <w:tcBorders>
              <w:top w:val="nil"/>
              <w:left w:val="nil"/>
              <w:bottom w:val="single" w:sz="4" w:space="0" w:color="auto"/>
              <w:right w:val="single" w:sz="4" w:space="0" w:color="auto"/>
            </w:tcBorders>
            <w:shd w:val="clear" w:color="auto" w:fill="auto"/>
            <w:noWrap/>
            <w:vAlign w:val="center"/>
          </w:tcPr>
          <w:p w14:paraId="4A759BDF" w14:textId="77777777" w:rsidR="002E04E5" w:rsidRPr="00494D4C" w:rsidRDefault="002E04E5" w:rsidP="009E53FC">
            <w:pPr>
              <w:jc w:val="right"/>
              <w:rPr>
                <w:rFonts w:eastAsia="Times New Roman"/>
                <w:sz w:val="16"/>
                <w:szCs w:val="16"/>
              </w:rPr>
            </w:pPr>
            <w:r w:rsidRPr="00494D4C">
              <w:rPr>
                <w:rFonts w:eastAsia="Times New Roman"/>
                <w:sz w:val="16"/>
                <w:szCs w:val="16"/>
              </w:rPr>
              <w:t>8 900,0</w:t>
            </w:r>
          </w:p>
        </w:tc>
        <w:tc>
          <w:tcPr>
            <w:tcW w:w="886" w:type="dxa"/>
            <w:tcBorders>
              <w:top w:val="nil"/>
              <w:left w:val="nil"/>
              <w:bottom w:val="single" w:sz="4" w:space="0" w:color="auto"/>
              <w:right w:val="single" w:sz="4" w:space="0" w:color="auto"/>
            </w:tcBorders>
            <w:shd w:val="clear" w:color="auto" w:fill="auto"/>
            <w:noWrap/>
            <w:vAlign w:val="center"/>
          </w:tcPr>
          <w:p w14:paraId="1CE9A78F" w14:textId="77777777" w:rsidR="002E04E5" w:rsidRPr="00494D4C" w:rsidRDefault="002E04E5" w:rsidP="009E53FC">
            <w:pPr>
              <w:jc w:val="right"/>
              <w:rPr>
                <w:rFonts w:eastAsia="Times New Roman"/>
                <w:sz w:val="16"/>
                <w:szCs w:val="16"/>
              </w:rPr>
            </w:pPr>
            <w:r w:rsidRPr="00494D4C">
              <w:rPr>
                <w:rFonts w:eastAsia="Times New Roman"/>
                <w:sz w:val="16"/>
                <w:szCs w:val="16"/>
              </w:rPr>
              <w:t>8 900,0</w:t>
            </w:r>
          </w:p>
        </w:tc>
        <w:tc>
          <w:tcPr>
            <w:tcW w:w="0" w:type="auto"/>
            <w:tcBorders>
              <w:top w:val="nil"/>
              <w:left w:val="nil"/>
              <w:bottom w:val="single" w:sz="4" w:space="0" w:color="auto"/>
              <w:right w:val="single" w:sz="4" w:space="0" w:color="auto"/>
            </w:tcBorders>
            <w:shd w:val="clear" w:color="auto" w:fill="auto"/>
            <w:noWrap/>
            <w:vAlign w:val="center"/>
          </w:tcPr>
          <w:p w14:paraId="4ACDE1DB"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tcPr>
          <w:p w14:paraId="575E5E48"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810" w:type="dxa"/>
            <w:tcBorders>
              <w:top w:val="nil"/>
              <w:left w:val="nil"/>
              <w:bottom w:val="single" w:sz="4" w:space="0" w:color="auto"/>
              <w:right w:val="single" w:sz="4" w:space="0" w:color="auto"/>
            </w:tcBorders>
            <w:shd w:val="clear" w:color="auto" w:fill="auto"/>
            <w:noWrap/>
            <w:vAlign w:val="center"/>
          </w:tcPr>
          <w:p w14:paraId="5A53D42F"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r>
      <w:tr w:rsidR="002E04E5" w:rsidRPr="00494D4C" w14:paraId="7D6D7A42" w14:textId="77777777" w:rsidTr="009E53FC">
        <w:trPr>
          <w:trHeight w:val="20"/>
        </w:trPr>
        <w:tc>
          <w:tcPr>
            <w:tcW w:w="0" w:type="auto"/>
            <w:tcBorders>
              <w:top w:val="nil"/>
              <w:left w:val="single" w:sz="4" w:space="0" w:color="auto"/>
              <w:bottom w:val="single" w:sz="4" w:space="0" w:color="auto"/>
              <w:right w:val="single" w:sz="4" w:space="0" w:color="auto"/>
            </w:tcBorders>
            <w:vAlign w:val="center"/>
          </w:tcPr>
          <w:p w14:paraId="6368AA38" w14:textId="77777777" w:rsidR="002E04E5" w:rsidRPr="00494D4C" w:rsidRDefault="002E04E5" w:rsidP="009E53FC">
            <w:pPr>
              <w:jc w:val="center"/>
              <w:rPr>
                <w:rFonts w:eastAsia="Times New Roman"/>
                <w:sz w:val="16"/>
                <w:szCs w:val="16"/>
              </w:rPr>
            </w:pPr>
            <w:r w:rsidRPr="00494D4C">
              <w:rPr>
                <w:rFonts w:eastAsia="Times New Roman"/>
                <w:sz w:val="16"/>
                <w:szCs w:val="16"/>
              </w:rPr>
              <w:t>5</w:t>
            </w:r>
          </w:p>
        </w:tc>
        <w:tc>
          <w:tcPr>
            <w:tcW w:w="4768" w:type="dxa"/>
            <w:tcBorders>
              <w:top w:val="nil"/>
              <w:left w:val="single" w:sz="4" w:space="0" w:color="auto"/>
              <w:bottom w:val="single" w:sz="4" w:space="0" w:color="auto"/>
              <w:right w:val="single" w:sz="4" w:space="0" w:color="auto"/>
            </w:tcBorders>
            <w:shd w:val="clear" w:color="auto" w:fill="auto"/>
            <w:vAlign w:val="bottom"/>
            <w:hideMark/>
          </w:tcPr>
          <w:p w14:paraId="41570128" w14:textId="77777777" w:rsidR="002E04E5" w:rsidRPr="00494D4C" w:rsidRDefault="002E04E5" w:rsidP="009E53FC">
            <w:pPr>
              <w:rPr>
                <w:rFonts w:eastAsia="Times New Roman"/>
                <w:sz w:val="16"/>
                <w:szCs w:val="16"/>
              </w:rPr>
            </w:pPr>
            <w:r w:rsidRPr="00494D4C">
              <w:rPr>
                <w:rFonts w:eastAsia="Times New Roman"/>
                <w:sz w:val="16"/>
                <w:szCs w:val="16"/>
              </w:rPr>
              <w:t>Приобретение в муниципальную собственность МО «город Оренбург» объектов незавершенного строительства</w:t>
            </w:r>
          </w:p>
        </w:tc>
        <w:tc>
          <w:tcPr>
            <w:tcW w:w="0" w:type="auto"/>
            <w:tcBorders>
              <w:top w:val="nil"/>
              <w:left w:val="nil"/>
              <w:bottom w:val="single" w:sz="4" w:space="0" w:color="auto"/>
              <w:right w:val="single" w:sz="4" w:space="0" w:color="auto"/>
            </w:tcBorders>
            <w:shd w:val="clear" w:color="auto" w:fill="auto"/>
            <w:noWrap/>
            <w:vAlign w:val="center"/>
            <w:hideMark/>
          </w:tcPr>
          <w:p w14:paraId="41D43B11" w14:textId="77777777" w:rsidR="002E04E5" w:rsidRPr="00494D4C" w:rsidRDefault="002E04E5" w:rsidP="009E53FC">
            <w:pPr>
              <w:jc w:val="right"/>
              <w:rPr>
                <w:rFonts w:eastAsia="Times New Roman"/>
                <w:sz w:val="16"/>
                <w:szCs w:val="16"/>
              </w:rPr>
            </w:pPr>
            <w:r w:rsidRPr="00494D4C">
              <w:rPr>
                <w:rFonts w:eastAsia="Times New Roman"/>
                <w:sz w:val="16"/>
                <w:szCs w:val="16"/>
              </w:rPr>
              <w:t>58 921,0</w:t>
            </w:r>
          </w:p>
        </w:tc>
        <w:tc>
          <w:tcPr>
            <w:tcW w:w="0" w:type="auto"/>
            <w:tcBorders>
              <w:top w:val="nil"/>
              <w:left w:val="nil"/>
              <w:bottom w:val="single" w:sz="4" w:space="0" w:color="auto"/>
              <w:right w:val="single" w:sz="4" w:space="0" w:color="auto"/>
            </w:tcBorders>
            <w:shd w:val="clear" w:color="auto" w:fill="auto"/>
            <w:noWrap/>
            <w:vAlign w:val="center"/>
            <w:hideMark/>
          </w:tcPr>
          <w:p w14:paraId="05EAC55C" w14:textId="77777777" w:rsidR="002E04E5" w:rsidRPr="00494D4C" w:rsidRDefault="002E04E5" w:rsidP="009E53FC">
            <w:pPr>
              <w:jc w:val="right"/>
              <w:rPr>
                <w:rFonts w:eastAsia="Times New Roman"/>
                <w:sz w:val="16"/>
                <w:szCs w:val="16"/>
              </w:rPr>
            </w:pPr>
            <w:r w:rsidRPr="00494D4C">
              <w:rPr>
                <w:rFonts w:eastAsia="Times New Roman"/>
                <w:sz w:val="16"/>
                <w:szCs w:val="16"/>
              </w:rPr>
              <w:t>0,0</w:t>
            </w:r>
          </w:p>
        </w:tc>
        <w:tc>
          <w:tcPr>
            <w:tcW w:w="886" w:type="dxa"/>
            <w:tcBorders>
              <w:top w:val="nil"/>
              <w:left w:val="nil"/>
              <w:bottom w:val="single" w:sz="4" w:space="0" w:color="auto"/>
              <w:right w:val="single" w:sz="4" w:space="0" w:color="auto"/>
            </w:tcBorders>
            <w:shd w:val="clear" w:color="auto" w:fill="auto"/>
            <w:noWrap/>
            <w:vAlign w:val="center"/>
            <w:hideMark/>
          </w:tcPr>
          <w:p w14:paraId="1AA20728" w14:textId="77777777" w:rsidR="002E04E5" w:rsidRPr="00494D4C" w:rsidRDefault="002E04E5" w:rsidP="009E53FC">
            <w:pPr>
              <w:jc w:val="right"/>
              <w:rPr>
                <w:rFonts w:eastAsia="Times New Roman"/>
                <w:sz w:val="16"/>
                <w:szCs w:val="16"/>
              </w:rPr>
            </w:pPr>
            <w:r w:rsidRPr="00494D4C">
              <w:rPr>
                <w:rFonts w:eastAsia="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4F94DDD"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7B2D0A4C"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810" w:type="dxa"/>
            <w:tcBorders>
              <w:top w:val="nil"/>
              <w:left w:val="nil"/>
              <w:bottom w:val="single" w:sz="4" w:space="0" w:color="auto"/>
              <w:right w:val="single" w:sz="4" w:space="0" w:color="auto"/>
            </w:tcBorders>
            <w:shd w:val="clear" w:color="auto" w:fill="auto"/>
            <w:noWrap/>
            <w:vAlign w:val="center"/>
            <w:hideMark/>
          </w:tcPr>
          <w:p w14:paraId="09F0FED9"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r>
      <w:tr w:rsidR="002E04E5" w:rsidRPr="00494D4C" w14:paraId="51BEA5EF" w14:textId="77777777" w:rsidTr="00BA34FA">
        <w:trPr>
          <w:trHeight w:val="20"/>
        </w:trPr>
        <w:tc>
          <w:tcPr>
            <w:tcW w:w="5245" w:type="dxa"/>
            <w:gridSpan w:val="2"/>
            <w:tcBorders>
              <w:top w:val="nil"/>
              <w:left w:val="single" w:sz="4" w:space="0" w:color="auto"/>
              <w:bottom w:val="single" w:sz="4" w:space="0" w:color="auto"/>
              <w:right w:val="single" w:sz="4" w:space="0" w:color="auto"/>
            </w:tcBorders>
            <w:shd w:val="clear" w:color="auto" w:fill="DBE5F1" w:themeFill="accent1" w:themeFillTint="33"/>
          </w:tcPr>
          <w:p w14:paraId="6BF8355A" w14:textId="77777777" w:rsidR="002E04E5" w:rsidRPr="00BA34FA" w:rsidRDefault="002E04E5" w:rsidP="009E53FC">
            <w:pPr>
              <w:rPr>
                <w:rFonts w:eastAsia="Times New Roman"/>
                <w:b/>
                <w:sz w:val="16"/>
                <w:szCs w:val="16"/>
              </w:rPr>
            </w:pPr>
            <w:r w:rsidRPr="00BA34FA">
              <w:rPr>
                <w:rFonts w:eastAsia="Times New Roman"/>
                <w:b/>
                <w:sz w:val="16"/>
                <w:szCs w:val="16"/>
              </w:rPr>
              <w:t>Всего:</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C23B5CF" w14:textId="77777777" w:rsidR="002E04E5" w:rsidRPr="00BA34FA" w:rsidRDefault="002E04E5" w:rsidP="009E53FC">
            <w:pPr>
              <w:jc w:val="right"/>
              <w:rPr>
                <w:rFonts w:eastAsia="Times New Roman"/>
                <w:b/>
                <w:sz w:val="16"/>
                <w:szCs w:val="16"/>
              </w:rPr>
            </w:pPr>
            <w:r w:rsidRPr="00BA34FA">
              <w:rPr>
                <w:rFonts w:eastAsia="Times New Roman"/>
                <w:b/>
                <w:sz w:val="16"/>
                <w:szCs w:val="16"/>
              </w:rPr>
              <w:t>174 318,6</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1028044" w14:textId="77777777" w:rsidR="002E04E5" w:rsidRPr="00BA34FA" w:rsidRDefault="002E04E5" w:rsidP="009E53FC">
            <w:pPr>
              <w:jc w:val="right"/>
              <w:rPr>
                <w:rFonts w:eastAsia="Times New Roman"/>
                <w:b/>
                <w:sz w:val="16"/>
                <w:szCs w:val="16"/>
              </w:rPr>
            </w:pPr>
            <w:r w:rsidRPr="00BA34FA">
              <w:rPr>
                <w:rFonts w:eastAsia="Times New Roman"/>
                <w:b/>
                <w:sz w:val="16"/>
                <w:szCs w:val="16"/>
              </w:rPr>
              <w:t>54 857,9</w:t>
            </w:r>
          </w:p>
        </w:tc>
        <w:tc>
          <w:tcPr>
            <w:tcW w:w="886" w:type="dxa"/>
            <w:tcBorders>
              <w:top w:val="nil"/>
              <w:left w:val="nil"/>
              <w:bottom w:val="single" w:sz="4" w:space="0" w:color="auto"/>
              <w:right w:val="single" w:sz="4" w:space="0" w:color="auto"/>
            </w:tcBorders>
            <w:shd w:val="clear" w:color="auto" w:fill="DBE5F1" w:themeFill="accent1" w:themeFillTint="33"/>
            <w:noWrap/>
            <w:vAlign w:val="center"/>
            <w:hideMark/>
          </w:tcPr>
          <w:p w14:paraId="07FFA824" w14:textId="77777777" w:rsidR="002E04E5" w:rsidRPr="00BA34FA" w:rsidRDefault="002E04E5" w:rsidP="009E53FC">
            <w:pPr>
              <w:jc w:val="right"/>
              <w:rPr>
                <w:rFonts w:eastAsia="Times New Roman"/>
                <w:b/>
                <w:sz w:val="16"/>
                <w:szCs w:val="16"/>
              </w:rPr>
            </w:pPr>
            <w:r w:rsidRPr="00BA34FA">
              <w:rPr>
                <w:rFonts w:eastAsia="Times New Roman"/>
                <w:b/>
                <w:sz w:val="16"/>
                <w:szCs w:val="16"/>
              </w:rPr>
              <w:t>52 583,8</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5E23515" w14:textId="77777777" w:rsidR="002E04E5" w:rsidRPr="00BA34FA" w:rsidRDefault="002E04E5" w:rsidP="009E53FC">
            <w:pPr>
              <w:jc w:val="right"/>
              <w:rPr>
                <w:rFonts w:eastAsia="Times New Roman"/>
                <w:b/>
                <w:sz w:val="16"/>
                <w:szCs w:val="16"/>
              </w:rPr>
            </w:pPr>
            <w:r w:rsidRPr="00BA34FA">
              <w:rPr>
                <w:rFonts w:eastAsia="Times New Roman"/>
                <w:b/>
                <w:sz w:val="16"/>
                <w:szCs w:val="16"/>
              </w:rPr>
              <w:t>55 510,7</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21B55D4" w14:textId="77777777" w:rsidR="002E04E5" w:rsidRPr="00BA34FA" w:rsidRDefault="002E04E5" w:rsidP="009E53FC">
            <w:pPr>
              <w:jc w:val="right"/>
              <w:rPr>
                <w:rFonts w:eastAsia="Times New Roman"/>
                <w:b/>
                <w:sz w:val="16"/>
                <w:szCs w:val="16"/>
              </w:rPr>
            </w:pPr>
            <w:r w:rsidRPr="00BA34FA">
              <w:rPr>
                <w:rFonts w:eastAsia="Times New Roman"/>
                <w:b/>
                <w:sz w:val="16"/>
                <w:szCs w:val="16"/>
              </w:rPr>
              <w:t>53 102,7</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6DB84868" w14:textId="77777777" w:rsidR="002E04E5" w:rsidRPr="00BA34FA" w:rsidRDefault="002E04E5" w:rsidP="009E53FC">
            <w:pPr>
              <w:jc w:val="right"/>
              <w:rPr>
                <w:rFonts w:eastAsia="Times New Roman"/>
                <w:b/>
                <w:sz w:val="16"/>
                <w:szCs w:val="16"/>
              </w:rPr>
            </w:pPr>
            <w:r w:rsidRPr="00BA34FA">
              <w:rPr>
                <w:rFonts w:eastAsia="Times New Roman"/>
                <w:b/>
                <w:sz w:val="16"/>
                <w:szCs w:val="16"/>
              </w:rPr>
              <w:t>55 560,7</w:t>
            </w:r>
          </w:p>
        </w:tc>
      </w:tr>
    </w:tbl>
    <w:p w14:paraId="19F09EAA" w14:textId="77777777" w:rsidR="002E04E5" w:rsidRPr="00494D4C" w:rsidRDefault="002E04E5" w:rsidP="002E04E5">
      <w:pPr>
        <w:widowControl w:val="0"/>
        <w:tabs>
          <w:tab w:val="left" w:pos="9498"/>
          <w:tab w:val="left" w:pos="9781"/>
        </w:tabs>
        <w:ind w:right="-1" w:firstLine="709"/>
        <w:rPr>
          <w:sz w:val="16"/>
          <w:szCs w:val="16"/>
        </w:rPr>
      </w:pPr>
    </w:p>
    <w:p w14:paraId="3F039542" w14:textId="77777777" w:rsidR="002E04E5" w:rsidRPr="00494D4C" w:rsidRDefault="002E04E5" w:rsidP="002E04E5">
      <w:pPr>
        <w:autoSpaceDE w:val="0"/>
        <w:autoSpaceDN w:val="0"/>
        <w:adjustRightInd w:val="0"/>
        <w:ind w:right="-1" w:firstLine="709"/>
        <w:jc w:val="both"/>
        <w:rPr>
          <w:sz w:val="28"/>
          <w:szCs w:val="28"/>
        </w:rPr>
      </w:pPr>
      <w:r w:rsidRPr="00494D4C">
        <w:rPr>
          <w:sz w:val="28"/>
          <w:szCs w:val="28"/>
        </w:rPr>
        <w:t>Относительно 2022 года бюджетные ассигнования на реализацию муниципальной программы уменьшены на 2023 год на 118 807,9 тыс. рублей или 68,2%, на 2024 год на 121 215,9 тыс. рублей или 69,5% и на 2025 год на 118 757,9 тыс. рублей или 68,1%. Основной причиной данного уменьшения является прекращение реализации с 2023 года трех мероприятий, а именно:</w:t>
      </w:r>
    </w:p>
    <w:p w14:paraId="0781D2FB" w14:textId="77777777" w:rsidR="002E04E5" w:rsidRPr="00494D4C" w:rsidRDefault="002E04E5" w:rsidP="002E04E5">
      <w:pPr>
        <w:pStyle w:val="aff5"/>
        <w:numPr>
          <w:ilvl w:val="0"/>
          <w:numId w:val="16"/>
        </w:numPr>
        <w:tabs>
          <w:tab w:val="left" w:pos="1134"/>
        </w:tabs>
        <w:autoSpaceDE w:val="0"/>
        <w:autoSpaceDN w:val="0"/>
        <w:adjustRightInd w:val="0"/>
        <w:ind w:left="0" w:right="-1" w:firstLine="709"/>
        <w:jc w:val="both"/>
        <w:rPr>
          <w:sz w:val="28"/>
          <w:szCs w:val="28"/>
        </w:rPr>
      </w:pPr>
      <w:r w:rsidRPr="00494D4C">
        <w:rPr>
          <w:sz w:val="28"/>
          <w:szCs w:val="28"/>
        </w:rPr>
        <w:t>«Изъятие нежилых помещений для муниципальных нужд»;</w:t>
      </w:r>
    </w:p>
    <w:p w14:paraId="1A879E09" w14:textId="77777777" w:rsidR="002E04E5" w:rsidRPr="00494D4C" w:rsidRDefault="002E04E5" w:rsidP="002E04E5">
      <w:pPr>
        <w:pStyle w:val="aff5"/>
        <w:numPr>
          <w:ilvl w:val="0"/>
          <w:numId w:val="16"/>
        </w:numPr>
        <w:tabs>
          <w:tab w:val="left" w:pos="1134"/>
        </w:tabs>
        <w:autoSpaceDE w:val="0"/>
        <w:autoSpaceDN w:val="0"/>
        <w:adjustRightInd w:val="0"/>
        <w:ind w:left="0" w:right="-1" w:firstLine="709"/>
        <w:jc w:val="both"/>
        <w:rPr>
          <w:sz w:val="28"/>
          <w:szCs w:val="28"/>
        </w:rPr>
      </w:pPr>
      <w:r w:rsidRPr="00494D4C">
        <w:rPr>
          <w:sz w:val="28"/>
          <w:szCs w:val="28"/>
        </w:rPr>
        <w:t>«Подготовка эскизных проектов объектов культурного наследия для формирования конкурсной документации по приватизации»;</w:t>
      </w:r>
    </w:p>
    <w:p w14:paraId="5FC6713F" w14:textId="77777777" w:rsidR="002E04E5" w:rsidRPr="00494D4C" w:rsidRDefault="002E04E5" w:rsidP="002E04E5">
      <w:pPr>
        <w:pStyle w:val="aff5"/>
        <w:numPr>
          <w:ilvl w:val="0"/>
          <w:numId w:val="16"/>
        </w:numPr>
        <w:tabs>
          <w:tab w:val="left" w:pos="1134"/>
        </w:tabs>
        <w:autoSpaceDE w:val="0"/>
        <w:autoSpaceDN w:val="0"/>
        <w:adjustRightInd w:val="0"/>
        <w:ind w:left="0" w:right="-1" w:firstLine="709"/>
        <w:jc w:val="both"/>
        <w:rPr>
          <w:sz w:val="28"/>
          <w:szCs w:val="28"/>
        </w:rPr>
      </w:pPr>
      <w:r w:rsidRPr="00494D4C">
        <w:rPr>
          <w:sz w:val="28"/>
          <w:szCs w:val="28"/>
        </w:rPr>
        <w:t xml:space="preserve">«Приобретение в муниципальную собственность МО «город Оренбург» объектов незавершенного строительства». </w:t>
      </w:r>
    </w:p>
    <w:p w14:paraId="5AF35DA5" w14:textId="77777777" w:rsidR="002E04E5" w:rsidRPr="00494D4C" w:rsidRDefault="002E04E5" w:rsidP="002E04E5">
      <w:pPr>
        <w:pStyle w:val="aff5"/>
        <w:widowControl w:val="0"/>
        <w:numPr>
          <w:ilvl w:val="0"/>
          <w:numId w:val="14"/>
        </w:numPr>
        <w:tabs>
          <w:tab w:val="left" w:pos="1134"/>
        </w:tabs>
        <w:ind w:left="0" w:firstLine="709"/>
        <w:jc w:val="both"/>
        <w:rPr>
          <w:sz w:val="28"/>
          <w:szCs w:val="28"/>
        </w:rPr>
      </w:pPr>
      <w:r w:rsidRPr="00494D4C">
        <w:rPr>
          <w:sz w:val="28"/>
          <w:szCs w:val="28"/>
        </w:rPr>
        <w:t>Основной объем расходов предлагается утвердить в целях реализации комплекса процессных мероприятий «Обеспечение деятельности департамента имущественных и жилищных отношений администрации города Оренбурга по исполнению полномочий собственника муниципального имущества муниципального образования «город Оренбург» на 2023 год – 33 639,1 тыс. рублей, на 2024 год – 35 275,5 тыс. рублей и на 2025 год – 36 582,9 тыс. рублей или 60,6%, 66,4% и 65,8% от общего объема ассигнований программы соответственно.</w:t>
      </w:r>
    </w:p>
    <w:p w14:paraId="455C6207" w14:textId="77777777" w:rsidR="002E04E5" w:rsidRPr="00494D4C" w:rsidRDefault="002E04E5" w:rsidP="002E04E5">
      <w:pPr>
        <w:widowControl w:val="0"/>
        <w:ind w:firstLine="709"/>
        <w:jc w:val="both"/>
        <w:rPr>
          <w:sz w:val="28"/>
          <w:szCs w:val="28"/>
        </w:rPr>
      </w:pPr>
      <w:r w:rsidRPr="00494D4C">
        <w:rPr>
          <w:sz w:val="28"/>
          <w:szCs w:val="28"/>
        </w:rPr>
        <w:t xml:space="preserve">На текущий год аналогичные расходы утверждены в рамках основного мероприятия «Обеспечение деятельности КУИ г. Оренбурга по исполнению </w:t>
      </w:r>
      <w:r w:rsidRPr="00494D4C">
        <w:rPr>
          <w:sz w:val="28"/>
          <w:szCs w:val="28"/>
        </w:rPr>
        <w:lastRenderedPageBreak/>
        <w:t xml:space="preserve">полномочий собственника муниципального имущества муниципального образования «город Оренбург» по состоянию на 01.11.2022 в сумме 32 557,0 тыс. рублей. </w:t>
      </w:r>
    </w:p>
    <w:p w14:paraId="04296D47" w14:textId="77777777" w:rsidR="002E04E5" w:rsidRPr="00494D4C" w:rsidRDefault="002E04E5" w:rsidP="002E04E5">
      <w:pPr>
        <w:widowControl w:val="0"/>
        <w:ind w:firstLine="709"/>
        <w:jc w:val="both"/>
        <w:rPr>
          <w:sz w:val="28"/>
          <w:szCs w:val="28"/>
        </w:rPr>
      </w:pPr>
      <w:r w:rsidRPr="00494D4C">
        <w:rPr>
          <w:sz w:val="28"/>
          <w:szCs w:val="28"/>
        </w:rPr>
        <w:t>Таким образом, относительно 2022 года в предстоящем трехлетнем периоде расходы на обеспечение деятельности ДИЖО увеличиваются на 1 082,1 тыс. рублей или 3,3% в 2023 году, на 2 718,5 тыс. рублей или 8,3% в 2024 году и на 4 025,9 тыс. рублей или 12,4% в 2025 году.</w:t>
      </w:r>
    </w:p>
    <w:p w14:paraId="44520240" w14:textId="77777777" w:rsidR="002E04E5" w:rsidRPr="00494D4C" w:rsidRDefault="002E04E5" w:rsidP="002E04E5">
      <w:pPr>
        <w:widowControl w:val="0"/>
        <w:ind w:firstLine="709"/>
        <w:jc w:val="both"/>
        <w:rPr>
          <w:sz w:val="28"/>
          <w:szCs w:val="28"/>
        </w:rPr>
      </w:pPr>
      <w:r w:rsidRPr="00494D4C">
        <w:rPr>
          <w:sz w:val="28"/>
          <w:szCs w:val="28"/>
        </w:rPr>
        <w:t>Основной причиной увеличения объема бюджетных ассигнований по рассматриваемому комплексу является индексация заработной платы.</w:t>
      </w:r>
    </w:p>
    <w:p w14:paraId="192D39B4" w14:textId="77777777" w:rsidR="002E04E5" w:rsidRPr="00494D4C" w:rsidRDefault="002E04E5" w:rsidP="002E04E5">
      <w:pPr>
        <w:pStyle w:val="aff5"/>
        <w:numPr>
          <w:ilvl w:val="0"/>
          <w:numId w:val="14"/>
        </w:numPr>
        <w:tabs>
          <w:tab w:val="left" w:pos="1134"/>
        </w:tabs>
        <w:ind w:left="0" w:firstLine="709"/>
        <w:jc w:val="both"/>
        <w:rPr>
          <w:sz w:val="28"/>
          <w:szCs w:val="28"/>
        </w:rPr>
      </w:pPr>
      <w:r w:rsidRPr="00494D4C">
        <w:rPr>
          <w:sz w:val="28"/>
          <w:szCs w:val="28"/>
        </w:rPr>
        <w:t>Проектом решения на очередной финансовый год и плановый период предлагается утвердить бюджетные ассигнования на реализацию комплекса процессных мероприятий «Управление муниципальным имуществом города Оренбурга» в сумме 21 871,6 тыс. рублей, 17 827,2 тыс. рублей и 18 977,8 тыс. рублей соответственно. Доля указанных расходов от общего объема планируемых расходов на муниципальную программу составляет 39,4% в 2023 году, 33,6% в 2024 году и 34,2% в 2025 году.</w:t>
      </w:r>
    </w:p>
    <w:p w14:paraId="770B69CE" w14:textId="77777777" w:rsidR="002E04E5" w:rsidRPr="00494D4C" w:rsidRDefault="002E04E5" w:rsidP="002E04E5">
      <w:pPr>
        <w:ind w:firstLine="709"/>
        <w:jc w:val="both"/>
        <w:rPr>
          <w:sz w:val="28"/>
          <w:szCs w:val="28"/>
        </w:rPr>
      </w:pPr>
      <w:r w:rsidRPr="00494D4C">
        <w:rPr>
          <w:sz w:val="28"/>
          <w:szCs w:val="28"/>
        </w:rPr>
        <w:t>В 2022 году аналогичные расходы учтены в рамках основных мероприятий: «Проведение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 «Проведение оценочных работ в отношении муниципального недвижимого имущества перед приватизацией, предоставлением в аренду, безвозмездное пользование»,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 «Проведение работ по демонтажу (сносу) конструкций зданий, находящихся в собственности муниципального образования «город Оренбург», «Проведение работ по сохранению объектов культурного наследия, включенных в состав муниципальной казны муниципального образования «город Оренбург». Совокупный объем расходов на указанные мероприятия утвержден по состоянию на 01.11.2022 в сумме 12 407,7 тыс. рублей.</w:t>
      </w:r>
    </w:p>
    <w:p w14:paraId="0BE7059E" w14:textId="77777777" w:rsidR="002E04E5" w:rsidRPr="00494D4C" w:rsidRDefault="002E04E5" w:rsidP="002E04E5">
      <w:pPr>
        <w:ind w:firstLine="709"/>
        <w:jc w:val="both"/>
        <w:rPr>
          <w:sz w:val="28"/>
          <w:szCs w:val="28"/>
        </w:rPr>
      </w:pPr>
      <w:r w:rsidRPr="00494D4C">
        <w:rPr>
          <w:sz w:val="28"/>
          <w:szCs w:val="28"/>
        </w:rPr>
        <w:t>Таким образом, относительно 2022 года в предстоящем трехлетнем периоде расходы на организацию мероприятий увеличиваются на 9 463,9 тыс. рублей или 76,3% в 2023 году, на 5 419,5 тыс. рублей или 43,7% в 2024 году, на 6 570,1 тыс. рублей или 52,9% в 2025 году.</w:t>
      </w:r>
    </w:p>
    <w:p w14:paraId="38CF2297" w14:textId="77777777" w:rsidR="002E04E5" w:rsidRPr="00494D4C" w:rsidRDefault="002E04E5" w:rsidP="002E04E5">
      <w:pPr>
        <w:widowControl w:val="0"/>
        <w:tabs>
          <w:tab w:val="left" w:pos="1134"/>
        </w:tabs>
        <w:ind w:firstLine="708"/>
        <w:jc w:val="both"/>
        <w:rPr>
          <w:sz w:val="28"/>
          <w:szCs w:val="28"/>
        </w:rPr>
      </w:pPr>
      <w:r w:rsidRPr="00494D4C">
        <w:rPr>
          <w:sz w:val="28"/>
          <w:szCs w:val="28"/>
        </w:rPr>
        <w:t>Проектом изменений муниципальной программы предусмотрено достижение следующего значения целевых показателей (индикаторов) конечных результатов в 2023-2025 годах:</w:t>
      </w:r>
      <w:r w:rsidRPr="00494D4C">
        <w:rPr>
          <w:rFonts w:eastAsia="Times New Roman"/>
          <w:sz w:val="28"/>
          <w:szCs w:val="27"/>
        </w:rPr>
        <w:t xml:space="preserve"> «Рост неналоговых доходов в бюджет города Оренбурга от использования и реализации объектов муниципального нежилого фонда муниципальной казны муниципального образования «город Оренбург» – 104,0% ежегодно. В соответствии с методикой рост неналоговых доходов исчисляется относительно показателя </w:t>
      </w:r>
      <w:r w:rsidRPr="00494D4C">
        <w:rPr>
          <w:sz w:val="28"/>
          <w:szCs w:val="28"/>
        </w:rPr>
        <w:t>предыдущего года.</w:t>
      </w:r>
    </w:p>
    <w:p w14:paraId="7D6ECA6D" w14:textId="77777777" w:rsidR="002E04E5" w:rsidRPr="00494D4C" w:rsidRDefault="002E04E5" w:rsidP="002E04E5">
      <w:pPr>
        <w:widowControl w:val="0"/>
        <w:tabs>
          <w:tab w:val="left" w:pos="1134"/>
        </w:tabs>
        <w:ind w:firstLine="708"/>
        <w:jc w:val="both"/>
        <w:rPr>
          <w:sz w:val="28"/>
          <w:szCs w:val="37"/>
          <w:shd w:val="clear" w:color="auto" w:fill="FFFFFF"/>
        </w:rPr>
      </w:pPr>
      <w:r w:rsidRPr="00494D4C">
        <w:rPr>
          <w:rFonts w:eastAsia="Times New Roman"/>
          <w:sz w:val="28"/>
          <w:szCs w:val="28"/>
        </w:rPr>
        <w:t>Счетная палата обращает</w:t>
      </w:r>
      <w:r w:rsidRPr="00494D4C">
        <w:rPr>
          <w:rFonts w:eastAsia="Times New Roman"/>
          <w:sz w:val="28"/>
        </w:rPr>
        <w:t xml:space="preserve"> внимание на то, что согласно доходной части Проекта решения </w:t>
      </w:r>
      <w:r w:rsidRPr="00494D4C">
        <w:rPr>
          <w:sz w:val="28"/>
          <w:szCs w:val="37"/>
          <w:shd w:val="clear" w:color="auto" w:fill="FFFFFF"/>
        </w:rPr>
        <w:t xml:space="preserve">сумма поступлений в бюджет города Оренбурга неналоговых </w:t>
      </w:r>
      <w:r w:rsidRPr="00494D4C">
        <w:rPr>
          <w:sz w:val="28"/>
          <w:szCs w:val="37"/>
          <w:shd w:val="clear" w:color="auto" w:fill="FFFFFF"/>
        </w:rPr>
        <w:lastRenderedPageBreak/>
        <w:t>доходов от использования и реализации объектов муниципального нежилого фонда муниципальной казны муниципального образования «город Оренбург», в том числе от реализации объектов муниципального нежилого фонда одновременно с земельными участками, главным администратором которых является КУИ, составит:</w:t>
      </w:r>
    </w:p>
    <w:p w14:paraId="1E58B40E" w14:textId="77777777" w:rsidR="002E04E5" w:rsidRPr="00494D4C" w:rsidRDefault="002E04E5" w:rsidP="002E04E5">
      <w:pPr>
        <w:tabs>
          <w:tab w:val="left" w:pos="9498"/>
          <w:tab w:val="left" w:pos="9781"/>
        </w:tabs>
        <w:ind w:right="-1" w:firstLine="708"/>
        <w:contextualSpacing/>
        <w:jc w:val="both"/>
        <w:rPr>
          <w:sz w:val="28"/>
          <w:szCs w:val="37"/>
          <w:shd w:val="clear" w:color="auto" w:fill="FFFFFF"/>
        </w:rPr>
      </w:pPr>
      <w:r w:rsidRPr="00494D4C">
        <w:rPr>
          <w:sz w:val="28"/>
          <w:szCs w:val="37"/>
          <w:shd w:val="clear" w:color="auto" w:fill="FFFFFF"/>
        </w:rPr>
        <w:t xml:space="preserve">в 2023 году </w:t>
      </w:r>
      <w:r w:rsidRPr="00494D4C">
        <w:rPr>
          <w:rFonts w:eastAsia="Times New Roman"/>
          <w:sz w:val="28"/>
          <w:szCs w:val="27"/>
        </w:rPr>
        <w:t>– 377 078,0</w:t>
      </w:r>
      <w:r w:rsidRPr="00494D4C">
        <w:rPr>
          <w:sz w:val="28"/>
          <w:szCs w:val="37"/>
          <w:shd w:val="clear" w:color="auto" w:fill="FFFFFF"/>
        </w:rPr>
        <w:t xml:space="preserve"> тыс. рублей, что составляет 83,0% от показателя 2022 года (ожидаемое исполнение – 454 439,3 тыс. рублей);</w:t>
      </w:r>
    </w:p>
    <w:p w14:paraId="4C004BAF" w14:textId="77777777" w:rsidR="002E04E5" w:rsidRPr="00494D4C" w:rsidRDefault="002E04E5" w:rsidP="002E04E5">
      <w:pPr>
        <w:tabs>
          <w:tab w:val="left" w:pos="9498"/>
          <w:tab w:val="left" w:pos="9781"/>
        </w:tabs>
        <w:ind w:right="-1" w:firstLine="708"/>
        <w:contextualSpacing/>
        <w:jc w:val="both"/>
        <w:rPr>
          <w:sz w:val="28"/>
          <w:szCs w:val="37"/>
          <w:shd w:val="clear" w:color="auto" w:fill="FFFFFF"/>
        </w:rPr>
      </w:pPr>
      <w:r w:rsidRPr="00494D4C">
        <w:rPr>
          <w:sz w:val="28"/>
          <w:szCs w:val="37"/>
          <w:shd w:val="clear" w:color="auto" w:fill="FFFFFF"/>
        </w:rPr>
        <w:t xml:space="preserve">в 2024 году </w:t>
      </w:r>
      <w:r w:rsidRPr="00494D4C">
        <w:rPr>
          <w:rFonts w:eastAsia="Times New Roman"/>
          <w:sz w:val="28"/>
          <w:szCs w:val="27"/>
        </w:rPr>
        <w:t xml:space="preserve">– </w:t>
      </w:r>
      <w:r w:rsidRPr="00494D4C">
        <w:rPr>
          <w:sz w:val="28"/>
          <w:szCs w:val="37"/>
          <w:shd w:val="clear" w:color="auto" w:fill="FFFFFF"/>
        </w:rPr>
        <w:t xml:space="preserve">388 031,0 тыс. рублей, что составит </w:t>
      </w:r>
      <w:r w:rsidRPr="00494D4C">
        <w:rPr>
          <w:rFonts w:eastAsia="Calibri"/>
          <w:sz w:val="28"/>
          <w:szCs w:val="28"/>
          <w:lang w:eastAsia="en-US"/>
        </w:rPr>
        <w:t>102,9% от показателя 2023 года (</w:t>
      </w:r>
      <w:r w:rsidRPr="00494D4C">
        <w:rPr>
          <w:sz w:val="28"/>
          <w:szCs w:val="37"/>
          <w:shd w:val="clear" w:color="auto" w:fill="FFFFFF"/>
        </w:rPr>
        <w:t xml:space="preserve">ожидаемое исполнение – </w:t>
      </w:r>
      <w:r w:rsidRPr="00494D4C">
        <w:rPr>
          <w:rFonts w:eastAsia="Times New Roman"/>
          <w:sz w:val="28"/>
          <w:szCs w:val="27"/>
        </w:rPr>
        <w:t>377 078,0</w:t>
      </w:r>
      <w:r w:rsidRPr="00494D4C">
        <w:rPr>
          <w:sz w:val="28"/>
          <w:szCs w:val="37"/>
          <w:shd w:val="clear" w:color="auto" w:fill="FFFFFF"/>
        </w:rPr>
        <w:t xml:space="preserve"> тыс. рублей);</w:t>
      </w:r>
    </w:p>
    <w:p w14:paraId="4264672B" w14:textId="77777777" w:rsidR="002E04E5" w:rsidRDefault="002E04E5" w:rsidP="002E04E5">
      <w:pPr>
        <w:tabs>
          <w:tab w:val="left" w:pos="9498"/>
          <w:tab w:val="left" w:pos="9781"/>
        </w:tabs>
        <w:ind w:right="-1" w:firstLine="708"/>
        <w:contextualSpacing/>
        <w:jc w:val="both"/>
        <w:rPr>
          <w:sz w:val="28"/>
          <w:szCs w:val="37"/>
          <w:shd w:val="clear" w:color="auto" w:fill="FFFFFF"/>
        </w:rPr>
      </w:pPr>
      <w:r w:rsidRPr="00494D4C">
        <w:rPr>
          <w:sz w:val="28"/>
          <w:szCs w:val="37"/>
          <w:shd w:val="clear" w:color="auto" w:fill="FFFFFF"/>
        </w:rPr>
        <w:t xml:space="preserve">в 2025 году </w:t>
      </w:r>
      <w:r w:rsidRPr="00494D4C">
        <w:rPr>
          <w:rFonts w:eastAsia="Times New Roman"/>
          <w:sz w:val="28"/>
          <w:szCs w:val="27"/>
        </w:rPr>
        <w:t>– 389 573,0</w:t>
      </w:r>
      <w:r w:rsidRPr="00494D4C">
        <w:rPr>
          <w:sz w:val="28"/>
          <w:szCs w:val="37"/>
          <w:shd w:val="clear" w:color="auto" w:fill="FFFFFF"/>
        </w:rPr>
        <w:t xml:space="preserve"> тыс. рублей, что со составит </w:t>
      </w:r>
      <w:r w:rsidRPr="00494D4C">
        <w:rPr>
          <w:rFonts w:eastAsia="Calibri"/>
          <w:sz w:val="28"/>
          <w:szCs w:val="28"/>
          <w:lang w:eastAsia="en-US"/>
        </w:rPr>
        <w:t>100,4% от показателя 2024 года (</w:t>
      </w:r>
      <w:r w:rsidRPr="00494D4C">
        <w:rPr>
          <w:sz w:val="28"/>
          <w:szCs w:val="37"/>
          <w:shd w:val="clear" w:color="auto" w:fill="FFFFFF"/>
        </w:rPr>
        <w:t>ожидаемое исполнение – 388 031,0 тыс. рублей).</w:t>
      </w:r>
    </w:p>
    <w:p w14:paraId="20D6BA5C" w14:textId="7782795D" w:rsidR="002E04E5" w:rsidRDefault="002E04E5" w:rsidP="002E04E5">
      <w:pPr>
        <w:tabs>
          <w:tab w:val="left" w:pos="9498"/>
          <w:tab w:val="left" w:pos="9781"/>
        </w:tabs>
        <w:ind w:right="-1" w:firstLine="708"/>
        <w:contextualSpacing/>
        <w:jc w:val="both"/>
        <w:rPr>
          <w:sz w:val="28"/>
          <w:szCs w:val="28"/>
          <w:highlight w:val="red"/>
        </w:rPr>
      </w:pPr>
      <w:r w:rsidRPr="00F07630">
        <w:rPr>
          <w:sz w:val="28"/>
          <w:szCs w:val="28"/>
        </w:rPr>
        <w:t xml:space="preserve">Таким образом, Проектом решения запланирован рост </w:t>
      </w:r>
      <w:r w:rsidRPr="00F07630">
        <w:rPr>
          <w:rFonts w:eastAsiaTheme="minorHAnsi"/>
          <w:sz w:val="28"/>
          <w:szCs w:val="28"/>
          <w:lang w:eastAsia="en-US"/>
        </w:rPr>
        <w:t xml:space="preserve">неналоговых доходов </w:t>
      </w:r>
      <w:r>
        <w:rPr>
          <w:rFonts w:eastAsiaTheme="minorHAnsi"/>
          <w:sz w:val="28"/>
          <w:szCs w:val="28"/>
          <w:lang w:eastAsia="en-US"/>
        </w:rPr>
        <w:t xml:space="preserve">по главному администратору КУИ </w:t>
      </w:r>
      <w:r w:rsidRPr="00F07630">
        <w:rPr>
          <w:rFonts w:eastAsiaTheme="minorHAnsi"/>
          <w:sz w:val="28"/>
          <w:szCs w:val="28"/>
          <w:lang w:eastAsia="en-US"/>
        </w:rPr>
        <w:t>в бюджет города Оренбурга от использования и реализации объектов муниципального нежилого фонда муниципальной казны муниципального образования «город Оренбург» меньше утвер</w:t>
      </w:r>
      <w:r>
        <w:rPr>
          <w:rFonts w:eastAsiaTheme="minorHAnsi"/>
          <w:sz w:val="28"/>
          <w:szCs w:val="28"/>
          <w:lang w:eastAsia="en-US"/>
        </w:rPr>
        <w:t>жденного муниципальной программ</w:t>
      </w:r>
      <w:r w:rsidRPr="00F07630">
        <w:rPr>
          <w:rFonts w:eastAsiaTheme="minorHAnsi"/>
          <w:sz w:val="28"/>
          <w:szCs w:val="28"/>
          <w:lang w:eastAsia="en-US"/>
        </w:rPr>
        <w:t>ой показателя.</w:t>
      </w:r>
    </w:p>
    <w:p w14:paraId="6C575F59" w14:textId="77777777" w:rsidR="007D3D7D" w:rsidRDefault="007D3D7D" w:rsidP="007D3D7D">
      <w:pPr>
        <w:widowControl w:val="0"/>
        <w:tabs>
          <w:tab w:val="left" w:pos="1134"/>
        </w:tabs>
        <w:jc w:val="both"/>
        <w:rPr>
          <w:sz w:val="16"/>
          <w:szCs w:val="16"/>
          <w:highlight w:val="red"/>
        </w:rPr>
      </w:pPr>
    </w:p>
    <w:p w14:paraId="6EF1D1D0" w14:textId="77777777" w:rsidR="007D3D7D" w:rsidRPr="00067B98" w:rsidRDefault="007D3D7D" w:rsidP="00067B98">
      <w:pPr>
        <w:jc w:val="center"/>
        <w:rPr>
          <w:b/>
          <w:sz w:val="28"/>
          <w:szCs w:val="28"/>
        </w:rPr>
      </w:pPr>
      <w:r w:rsidRPr="00067B98">
        <w:rPr>
          <w:b/>
          <w:sz w:val="28"/>
          <w:szCs w:val="28"/>
        </w:rPr>
        <w:t>Муниципальная программа</w:t>
      </w:r>
    </w:p>
    <w:p w14:paraId="4E0B1BC3" w14:textId="77777777" w:rsidR="007D3D7D" w:rsidRPr="00067B98" w:rsidRDefault="007D3D7D" w:rsidP="00067B98">
      <w:pPr>
        <w:jc w:val="center"/>
        <w:rPr>
          <w:b/>
          <w:sz w:val="28"/>
          <w:szCs w:val="28"/>
        </w:rPr>
      </w:pPr>
      <w:r w:rsidRPr="00067B98">
        <w:rPr>
          <w:rFonts w:eastAsia="Times New Roman"/>
          <w:b/>
          <w:sz w:val="28"/>
          <w:szCs w:val="28"/>
        </w:rPr>
        <w:t>«</w:t>
      </w:r>
      <w:r w:rsidRPr="00067B98">
        <w:rPr>
          <w:b/>
          <w:sz w:val="28"/>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p w14:paraId="1B34E3C8" w14:textId="77777777" w:rsidR="007D3D7D" w:rsidRDefault="007D3D7D" w:rsidP="00067B98">
      <w:pPr>
        <w:jc w:val="center"/>
        <w:rPr>
          <w:b/>
          <w:sz w:val="16"/>
          <w:szCs w:val="16"/>
          <w:highlight w:val="red"/>
        </w:rPr>
      </w:pPr>
    </w:p>
    <w:p w14:paraId="0182CE23" w14:textId="77777777" w:rsidR="004B49F2" w:rsidRDefault="004B49F2" w:rsidP="004B49F2">
      <w:pPr>
        <w:pStyle w:val="af"/>
        <w:tabs>
          <w:tab w:val="left" w:pos="1134"/>
        </w:tabs>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являются:</w:t>
      </w:r>
    </w:p>
    <w:p w14:paraId="122ABAEE" w14:textId="77777777" w:rsidR="004B49F2" w:rsidRDefault="004B49F2" w:rsidP="004B49F2">
      <w:pPr>
        <w:pStyle w:val="ConsPlusNormal0"/>
        <w:widowControl/>
        <w:numPr>
          <w:ilvl w:val="0"/>
          <w:numId w:val="98"/>
        </w:numPr>
        <w:tabs>
          <w:tab w:val="left" w:pos="267"/>
          <w:tab w:val="left" w:pos="1134"/>
          <w:tab w:val="left" w:pos="1276"/>
        </w:tabs>
        <w:spacing w:line="20" w:lineRule="atLeast"/>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Увеличение численности занятых в сфере малого и среднего предпринимательства, включая индивидуальных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C52085E" w14:textId="77777777" w:rsidR="004B49F2" w:rsidRDefault="004B49F2" w:rsidP="004B49F2">
      <w:pPr>
        <w:pStyle w:val="ConsPlusNormal0"/>
        <w:widowControl/>
        <w:numPr>
          <w:ilvl w:val="0"/>
          <w:numId w:val="98"/>
        </w:numPr>
        <w:tabs>
          <w:tab w:val="left" w:pos="284"/>
          <w:tab w:val="left" w:pos="1134"/>
          <w:tab w:val="left" w:pos="1276"/>
        </w:tabs>
        <w:spacing w:line="20" w:lineRule="atLeast"/>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жителей муниципального образования «город Оренбург» услугами торговли и продукцией сельскохозяйственного производства.</w:t>
      </w:r>
    </w:p>
    <w:p w14:paraId="4217BD33" w14:textId="77777777" w:rsidR="004B49F2" w:rsidRDefault="004B49F2" w:rsidP="004B49F2">
      <w:pPr>
        <w:pStyle w:val="ConsPlusNormal0"/>
        <w:widowControl/>
        <w:numPr>
          <w:ilvl w:val="0"/>
          <w:numId w:val="98"/>
        </w:numPr>
        <w:tabs>
          <w:tab w:val="left" w:pos="284"/>
          <w:tab w:val="left" w:pos="1134"/>
          <w:tab w:val="left" w:pos="1276"/>
        </w:tabs>
        <w:spacing w:line="20" w:lineRule="atLeast"/>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Недопущение размещения наружных рекламных конструкций, установленных и (или) эксплуатируемых с нарушением требований законодательства о рекламе на территории муниципального образования «город Оренбург».</w:t>
      </w:r>
    </w:p>
    <w:p w14:paraId="23C234D1" w14:textId="77777777" w:rsidR="004B49F2" w:rsidRDefault="004B49F2" w:rsidP="004B49F2">
      <w:pPr>
        <w:pStyle w:val="af"/>
        <w:tabs>
          <w:tab w:val="left" w:pos="993"/>
          <w:tab w:val="left" w:pos="1134"/>
        </w:tabs>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программы: 2022-2027 годы.</w:t>
      </w:r>
    </w:p>
    <w:p w14:paraId="6C710BA4" w14:textId="77777777" w:rsidR="004B49F2" w:rsidRDefault="004B49F2" w:rsidP="004B49F2">
      <w:pPr>
        <w:tabs>
          <w:tab w:val="left" w:pos="993"/>
          <w:tab w:val="left" w:pos="1134"/>
        </w:tabs>
        <w:spacing w:line="20" w:lineRule="atLeast"/>
        <w:ind w:firstLine="709"/>
        <w:jc w:val="both"/>
        <w:rPr>
          <w:sz w:val="28"/>
          <w:szCs w:val="28"/>
        </w:rPr>
      </w:pPr>
      <w:r>
        <w:rPr>
          <w:sz w:val="28"/>
          <w:szCs w:val="28"/>
        </w:rPr>
        <w:t xml:space="preserve">Ответственным исполнителем программы является </w:t>
      </w:r>
      <w:bookmarkStart w:id="20" w:name="_Hlk121556771"/>
      <w:r>
        <w:rPr>
          <w:sz w:val="28"/>
          <w:szCs w:val="28"/>
        </w:rPr>
        <w:t>КПРУиРП</w:t>
      </w:r>
      <w:bookmarkEnd w:id="20"/>
      <w:r>
        <w:rPr>
          <w:sz w:val="28"/>
          <w:szCs w:val="28"/>
        </w:rPr>
        <w:t>.</w:t>
      </w:r>
    </w:p>
    <w:p w14:paraId="47D88AFD" w14:textId="77777777" w:rsidR="004B49F2" w:rsidRDefault="004B49F2" w:rsidP="004B49F2">
      <w:pPr>
        <w:tabs>
          <w:tab w:val="left" w:pos="993"/>
          <w:tab w:val="left" w:pos="1134"/>
        </w:tabs>
        <w:spacing w:line="20" w:lineRule="atLeast"/>
        <w:ind w:firstLine="709"/>
        <w:jc w:val="both"/>
        <w:rPr>
          <w:sz w:val="28"/>
          <w:szCs w:val="28"/>
        </w:rPr>
      </w:pPr>
      <w:r>
        <w:rPr>
          <w:sz w:val="28"/>
          <w:szCs w:val="28"/>
        </w:rPr>
        <w:t>Соисполнители муниципальной программы: ДИЖО, управление экономики и перспективного развития администрации города Оренбурга, МКУ «Оренбургторгсервис».</w:t>
      </w:r>
    </w:p>
    <w:p w14:paraId="5958E1DA" w14:textId="77777777" w:rsidR="004B49F2" w:rsidRDefault="004B49F2" w:rsidP="004B49F2">
      <w:pPr>
        <w:widowControl w:val="0"/>
        <w:tabs>
          <w:tab w:val="left" w:pos="1134"/>
        </w:tabs>
        <w:autoSpaceDE w:val="0"/>
        <w:autoSpaceDN w:val="0"/>
        <w:adjustRightInd w:val="0"/>
        <w:ind w:firstLine="709"/>
        <w:jc w:val="both"/>
        <w:rPr>
          <w:sz w:val="28"/>
          <w:szCs w:val="28"/>
        </w:rPr>
      </w:pPr>
      <w:r>
        <w:rPr>
          <w:sz w:val="28"/>
          <w:szCs w:val="28"/>
        </w:rPr>
        <w:t>Проектом решения на 2023 год планируется реализация четырех комплексов процессных мероприятий с общим объемом финансирования на 2023 год – 49 255,2 тыс. рублей, на 2024 год – 52 722,0 тыс. рублей и на 2025 год – 54 672,1 тыс. рублей.</w:t>
      </w:r>
    </w:p>
    <w:p w14:paraId="41DD4F26" w14:textId="77777777" w:rsidR="004B49F2" w:rsidRDefault="004B49F2" w:rsidP="004B49F2">
      <w:pPr>
        <w:tabs>
          <w:tab w:val="left" w:pos="1134"/>
        </w:tabs>
        <w:spacing w:line="20" w:lineRule="atLeast"/>
        <w:ind w:firstLine="709"/>
        <w:jc w:val="both"/>
        <w:rPr>
          <w:sz w:val="28"/>
          <w:szCs w:val="28"/>
        </w:rPr>
      </w:pPr>
      <w:r>
        <w:rPr>
          <w:sz w:val="28"/>
          <w:szCs w:val="28"/>
        </w:rPr>
        <w:t xml:space="preserve">В соответствии с ведомственной структурой бюджетные ассигнования по программе предлагаются к утверждению </w:t>
      </w:r>
      <w:bookmarkStart w:id="21" w:name="_Hlk121566678"/>
      <w:r>
        <w:rPr>
          <w:sz w:val="28"/>
          <w:szCs w:val="28"/>
        </w:rPr>
        <w:t>КПРУиРП</w:t>
      </w:r>
      <w:bookmarkEnd w:id="21"/>
      <w:r>
        <w:rPr>
          <w:sz w:val="28"/>
          <w:szCs w:val="28"/>
        </w:rPr>
        <w:t>.</w:t>
      </w:r>
    </w:p>
    <w:p w14:paraId="62322E4F" w14:textId="77777777" w:rsidR="004B49F2" w:rsidRDefault="004B49F2" w:rsidP="004B49F2">
      <w:pPr>
        <w:pStyle w:val="af"/>
        <w:ind w:right="-1" w:firstLine="709"/>
        <w:jc w:val="both"/>
        <w:rPr>
          <w:sz w:val="28"/>
          <w:szCs w:val="28"/>
        </w:rPr>
      </w:pPr>
      <w:r>
        <w:rPr>
          <w:rFonts w:ascii="Times New Roman" w:hAnsi="Times New Roman" w:cs="Times New Roman"/>
          <w:sz w:val="28"/>
          <w:szCs w:val="28"/>
        </w:rPr>
        <w:t xml:space="preserve">На реализацию муниципальной программы на текущий год Сводной бюджетной росписью по состоянию на 01.11.2022 утверждены бюджетные </w:t>
      </w:r>
      <w:r>
        <w:rPr>
          <w:rFonts w:ascii="Times New Roman" w:hAnsi="Times New Roman" w:cs="Times New Roman"/>
          <w:sz w:val="28"/>
          <w:szCs w:val="28"/>
        </w:rPr>
        <w:lastRenderedPageBreak/>
        <w:t>ассигнования на выполнение шести основных мероприятий в общей сумме 48 396,9 тыс. рублей.</w:t>
      </w:r>
      <w:r>
        <w:rPr>
          <w:sz w:val="28"/>
          <w:szCs w:val="28"/>
        </w:rPr>
        <w:t xml:space="preserve"> </w:t>
      </w:r>
    </w:p>
    <w:p w14:paraId="3A276DCF" w14:textId="77777777" w:rsidR="004B49F2" w:rsidRDefault="004B49F2" w:rsidP="004B49F2">
      <w:pPr>
        <w:autoSpaceDE w:val="0"/>
        <w:autoSpaceDN w:val="0"/>
        <w:adjustRightInd w:val="0"/>
        <w:ind w:right="142" w:firstLine="709"/>
        <w:jc w:val="both"/>
        <w:rPr>
          <w:sz w:val="28"/>
          <w:szCs w:val="28"/>
        </w:rPr>
      </w:pPr>
      <w:r>
        <w:rPr>
          <w:sz w:val="28"/>
          <w:szCs w:val="28"/>
        </w:rPr>
        <w:t>Согласно представленному в Счетную палату проекту изменений муниципальной программы, являющемуся основанием для разработки Проекта решения, комплексы процессных мероприятий включают в себя основные мероприятия аналогичные основным мероприятиям, в соответствии с действующей редакцией муниципальной программы, реализуемой в 2022 году.</w:t>
      </w:r>
    </w:p>
    <w:p w14:paraId="15AC6143" w14:textId="77777777" w:rsidR="004B49F2" w:rsidRDefault="004B49F2" w:rsidP="004B49F2">
      <w:pPr>
        <w:pStyle w:val="af"/>
        <w:tabs>
          <w:tab w:val="left" w:pos="1134"/>
        </w:tabs>
        <w:spacing w:line="20" w:lineRule="atLeast"/>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об объемах бюджетных ассигнований, предусмотренных в разрезе структурных элементов, представлены в следующей таблице.</w:t>
      </w:r>
    </w:p>
    <w:p w14:paraId="111C109F" w14:textId="77777777" w:rsidR="004B49F2" w:rsidRDefault="004B49F2" w:rsidP="004B49F2">
      <w:pPr>
        <w:ind w:right="-1"/>
        <w:jc w:val="right"/>
        <w:rPr>
          <w:sz w:val="20"/>
          <w:szCs w:val="20"/>
        </w:rPr>
      </w:pPr>
      <w:r>
        <w:rPr>
          <w:sz w:val="20"/>
          <w:szCs w:val="20"/>
        </w:rPr>
        <w:t>(тыс. рублей)</w:t>
      </w:r>
    </w:p>
    <w:tbl>
      <w:tblPr>
        <w:tblW w:w="10252" w:type="dxa"/>
        <w:tblInd w:w="103" w:type="dxa"/>
        <w:tblLook w:val="04A0" w:firstRow="1" w:lastRow="0" w:firstColumn="1" w:lastColumn="0" w:noHBand="0" w:noVBand="1"/>
      </w:tblPr>
      <w:tblGrid>
        <w:gridCol w:w="445"/>
        <w:gridCol w:w="4947"/>
        <w:gridCol w:w="810"/>
        <w:gridCol w:w="810"/>
        <w:gridCol w:w="810"/>
        <w:gridCol w:w="810"/>
        <w:gridCol w:w="810"/>
        <w:gridCol w:w="810"/>
      </w:tblGrid>
      <w:tr w:rsidR="004B49F2" w14:paraId="17C39224" w14:textId="77777777" w:rsidTr="00BA34FA">
        <w:trPr>
          <w:trHeight w:val="20"/>
        </w:trPr>
        <w:tc>
          <w:tcPr>
            <w:tcW w:w="44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14:paraId="7CB66FF6"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 п/п</w:t>
            </w:r>
          </w:p>
        </w:tc>
        <w:tc>
          <w:tcPr>
            <w:tcW w:w="494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DF22627"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Наименование структурного элемента</w:t>
            </w:r>
          </w:p>
        </w:tc>
        <w:tc>
          <w:tcPr>
            <w:tcW w:w="0" w:type="auto"/>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DAE94B0"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Утверждено СБР на 01.11.2022</w:t>
            </w:r>
          </w:p>
        </w:tc>
        <w:tc>
          <w:tcPr>
            <w:tcW w:w="0" w:type="auto"/>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D8AFAC8"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Проект решения</w:t>
            </w:r>
          </w:p>
        </w:tc>
      </w:tr>
      <w:tr w:rsidR="004B49F2" w14:paraId="58AB5E36" w14:textId="77777777" w:rsidTr="00BA34FA">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4CA2D7E" w14:textId="77777777" w:rsidR="004B49F2" w:rsidRPr="00BA34FA" w:rsidRDefault="004B49F2">
            <w:pPr>
              <w:rPr>
                <w:rFonts w:eastAsia="Times New Roman"/>
                <w:b/>
                <w:sz w:val="16"/>
                <w:szCs w:val="16"/>
                <w:lang w:eastAsia="en-US"/>
              </w:rPr>
            </w:pPr>
          </w:p>
        </w:tc>
        <w:tc>
          <w:tcPr>
            <w:tcW w:w="0" w:type="auto"/>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B402061" w14:textId="77777777" w:rsidR="004B49F2" w:rsidRPr="00BA34FA" w:rsidRDefault="004B49F2">
            <w:pPr>
              <w:rPr>
                <w:rFonts w:eastAsia="Times New Roman"/>
                <w:b/>
                <w:sz w:val="16"/>
                <w:szCs w:val="16"/>
                <w:lang w:eastAsia="en-US"/>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626E868"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DAE95FB"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4DBC7A80"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2B462CE"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D3F5EA9"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331F73D4" w14:textId="77777777" w:rsidR="004B49F2" w:rsidRPr="00BA34FA" w:rsidRDefault="004B49F2">
            <w:pPr>
              <w:spacing w:line="256" w:lineRule="auto"/>
              <w:jc w:val="center"/>
              <w:rPr>
                <w:rFonts w:eastAsia="Times New Roman"/>
                <w:b/>
                <w:sz w:val="16"/>
                <w:szCs w:val="16"/>
                <w:lang w:eastAsia="en-US"/>
              </w:rPr>
            </w:pPr>
            <w:r w:rsidRPr="00BA34FA">
              <w:rPr>
                <w:rFonts w:eastAsia="Times New Roman"/>
                <w:b/>
                <w:sz w:val="16"/>
                <w:szCs w:val="16"/>
                <w:lang w:eastAsia="en-US"/>
              </w:rPr>
              <w:t>2025 год</w:t>
            </w:r>
          </w:p>
        </w:tc>
      </w:tr>
      <w:tr w:rsidR="004B49F2" w14:paraId="7C5EA01D"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14A216C"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1</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53F103F9" w14:textId="77777777" w:rsidR="004B49F2" w:rsidRDefault="004B49F2">
            <w:pPr>
              <w:spacing w:line="256" w:lineRule="auto"/>
              <w:jc w:val="both"/>
              <w:rPr>
                <w:rFonts w:eastAsia="Times New Roman"/>
                <w:sz w:val="16"/>
                <w:szCs w:val="16"/>
                <w:lang w:eastAsia="en-US"/>
              </w:rPr>
            </w:pPr>
            <w:r>
              <w:rPr>
                <w:rFonts w:eastAsia="Times New Roman"/>
                <w:sz w:val="16"/>
                <w:szCs w:val="16"/>
                <w:lang w:eastAsia="en-US"/>
              </w:rPr>
              <w:t>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 в том числе:</w:t>
            </w:r>
          </w:p>
        </w:tc>
        <w:tc>
          <w:tcPr>
            <w:tcW w:w="0" w:type="auto"/>
            <w:tcBorders>
              <w:top w:val="nil"/>
              <w:left w:val="nil"/>
              <w:bottom w:val="single" w:sz="4" w:space="0" w:color="auto"/>
              <w:right w:val="single" w:sz="4" w:space="0" w:color="auto"/>
            </w:tcBorders>
            <w:noWrap/>
            <w:vAlign w:val="center"/>
            <w:hideMark/>
          </w:tcPr>
          <w:p w14:paraId="60325C32"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0707C3DB"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4FF16C4B"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7BD45AE0"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10 225,0</w:t>
            </w:r>
          </w:p>
        </w:tc>
        <w:tc>
          <w:tcPr>
            <w:tcW w:w="0" w:type="auto"/>
            <w:tcBorders>
              <w:top w:val="nil"/>
              <w:left w:val="nil"/>
              <w:bottom w:val="single" w:sz="4" w:space="0" w:color="auto"/>
              <w:right w:val="single" w:sz="4" w:space="0" w:color="auto"/>
            </w:tcBorders>
            <w:noWrap/>
            <w:vAlign w:val="center"/>
            <w:hideMark/>
          </w:tcPr>
          <w:p w14:paraId="1CAF3737"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11 725,0</w:t>
            </w:r>
          </w:p>
        </w:tc>
        <w:tc>
          <w:tcPr>
            <w:tcW w:w="0" w:type="auto"/>
            <w:tcBorders>
              <w:top w:val="nil"/>
              <w:left w:val="nil"/>
              <w:bottom w:val="single" w:sz="4" w:space="0" w:color="auto"/>
              <w:right w:val="single" w:sz="4" w:space="0" w:color="auto"/>
            </w:tcBorders>
            <w:noWrap/>
            <w:vAlign w:val="center"/>
            <w:hideMark/>
          </w:tcPr>
          <w:p w14:paraId="08E60BC8"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11 745,0</w:t>
            </w:r>
          </w:p>
        </w:tc>
      </w:tr>
      <w:tr w:rsidR="004B49F2" w14:paraId="1E642EB0"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5317C09" w14:textId="77777777" w:rsidR="004B49F2" w:rsidRDefault="004B49F2">
            <w:pPr>
              <w:spacing w:line="256" w:lineRule="auto"/>
              <w:jc w:val="center"/>
              <w:rPr>
                <w:rFonts w:eastAsia="Times New Roman"/>
                <w:i/>
                <w:sz w:val="16"/>
                <w:szCs w:val="16"/>
                <w:lang w:eastAsia="en-US"/>
              </w:rPr>
            </w:pPr>
            <w:r>
              <w:rPr>
                <w:rFonts w:eastAsia="Times New Roman"/>
                <w:i/>
                <w:sz w:val="16"/>
                <w:szCs w:val="16"/>
                <w:lang w:eastAsia="en-US"/>
              </w:rPr>
              <w:t>1.1</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667036B7" w14:textId="77777777" w:rsidR="004B49F2" w:rsidRDefault="004B49F2">
            <w:pPr>
              <w:spacing w:line="256" w:lineRule="auto"/>
              <w:jc w:val="both"/>
              <w:rPr>
                <w:rFonts w:eastAsia="Times New Roman"/>
                <w:i/>
                <w:sz w:val="16"/>
                <w:szCs w:val="16"/>
                <w:lang w:eastAsia="en-US"/>
              </w:rPr>
            </w:pPr>
            <w:r>
              <w:rPr>
                <w:rFonts w:eastAsia="Times New Roman"/>
                <w:i/>
                <w:sz w:val="16"/>
                <w:szCs w:val="16"/>
                <w:lang w:eastAsia="en-US"/>
              </w:rP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0" w:type="auto"/>
            <w:tcBorders>
              <w:top w:val="nil"/>
              <w:left w:val="nil"/>
              <w:bottom w:val="single" w:sz="4" w:space="0" w:color="auto"/>
              <w:right w:val="single" w:sz="4" w:space="0" w:color="auto"/>
            </w:tcBorders>
            <w:noWrap/>
            <w:vAlign w:val="center"/>
            <w:hideMark/>
          </w:tcPr>
          <w:p w14:paraId="79EFF553"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175,0</w:t>
            </w:r>
          </w:p>
        </w:tc>
        <w:tc>
          <w:tcPr>
            <w:tcW w:w="0" w:type="auto"/>
            <w:tcBorders>
              <w:top w:val="nil"/>
              <w:left w:val="nil"/>
              <w:bottom w:val="single" w:sz="4" w:space="0" w:color="auto"/>
              <w:right w:val="single" w:sz="4" w:space="0" w:color="auto"/>
            </w:tcBorders>
            <w:noWrap/>
            <w:vAlign w:val="center"/>
            <w:hideMark/>
          </w:tcPr>
          <w:p w14:paraId="05A3721C"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175,0</w:t>
            </w:r>
          </w:p>
        </w:tc>
        <w:tc>
          <w:tcPr>
            <w:tcW w:w="0" w:type="auto"/>
            <w:tcBorders>
              <w:top w:val="nil"/>
              <w:left w:val="nil"/>
              <w:bottom w:val="single" w:sz="4" w:space="0" w:color="auto"/>
              <w:right w:val="single" w:sz="4" w:space="0" w:color="auto"/>
            </w:tcBorders>
            <w:noWrap/>
            <w:vAlign w:val="center"/>
            <w:hideMark/>
          </w:tcPr>
          <w:p w14:paraId="6A5D4083"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175,0</w:t>
            </w:r>
          </w:p>
        </w:tc>
        <w:tc>
          <w:tcPr>
            <w:tcW w:w="0" w:type="auto"/>
            <w:tcBorders>
              <w:top w:val="nil"/>
              <w:left w:val="nil"/>
              <w:bottom w:val="single" w:sz="4" w:space="0" w:color="auto"/>
              <w:right w:val="single" w:sz="4" w:space="0" w:color="auto"/>
            </w:tcBorders>
            <w:noWrap/>
            <w:vAlign w:val="center"/>
            <w:hideMark/>
          </w:tcPr>
          <w:p w14:paraId="1680BF1A"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175,0</w:t>
            </w:r>
          </w:p>
        </w:tc>
        <w:tc>
          <w:tcPr>
            <w:tcW w:w="0" w:type="auto"/>
            <w:tcBorders>
              <w:top w:val="nil"/>
              <w:left w:val="nil"/>
              <w:bottom w:val="single" w:sz="4" w:space="0" w:color="auto"/>
              <w:right w:val="single" w:sz="4" w:space="0" w:color="auto"/>
            </w:tcBorders>
            <w:noWrap/>
            <w:vAlign w:val="center"/>
            <w:hideMark/>
          </w:tcPr>
          <w:p w14:paraId="6430164B"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175,0</w:t>
            </w:r>
          </w:p>
        </w:tc>
        <w:tc>
          <w:tcPr>
            <w:tcW w:w="0" w:type="auto"/>
            <w:tcBorders>
              <w:top w:val="nil"/>
              <w:left w:val="nil"/>
              <w:bottom w:val="single" w:sz="4" w:space="0" w:color="auto"/>
              <w:right w:val="single" w:sz="4" w:space="0" w:color="auto"/>
            </w:tcBorders>
            <w:noWrap/>
            <w:vAlign w:val="center"/>
            <w:hideMark/>
          </w:tcPr>
          <w:p w14:paraId="23D430E3"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195,0</w:t>
            </w:r>
          </w:p>
        </w:tc>
      </w:tr>
      <w:tr w:rsidR="004B49F2" w14:paraId="6D1DD023"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045FCE96" w14:textId="77777777" w:rsidR="004B49F2" w:rsidRDefault="004B49F2">
            <w:pPr>
              <w:spacing w:line="256" w:lineRule="auto"/>
              <w:jc w:val="center"/>
              <w:rPr>
                <w:rFonts w:eastAsia="Times New Roman"/>
                <w:i/>
                <w:sz w:val="16"/>
                <w:szCs w:val="16"/>
                <w:lang w:eastAsia="en-US"/>
              </w:rPr>
            </w:pPr>
            <w:r>
              <w:rPr>
                <w:rFonts w:eastAsia="Times New Roman"/>
                <w:i/>
                <w:sz w:val="16"/>
                <w:szCs w:val="16"/>
                <w:lang w:eastAsia="en-US"/>
              </w:rPr>
              <w:t>1.2</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6A851041" w14:textId="77777777" w:rsidR="004B49F2" w:rsidRDefault="004B49F2">
            <w:pPr>
              <w:spacing w:line="256" w:lineRule="auto"/>
              <w:jc w:val="both"/>
              <w:rPr>
                <w:rFonts w:eastAsia="Times New Roman"/>
                <w:i/>
                <w:sz w:val="16"/>
                <w:szCs w:val="16"/>
                <w:lang w:eastAsia="en-US"/>
              </w:rPr>
            </w:pPr>
            <w:r>
              <w:rPr>
                <w:rFonts w:eastAsia="Times New Roman"/>
                <w:i/>
                <w:sz w:val="16"/>
                <w:szCs w:val="16"/>
                <w:lang w:eastAsia="en-US"/>
              </w:rP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0" w:type="auto"/>
            <w:tcBorders>
              <w:top w:val="nil"/>
              <w:left w:val="nil"/>
              <w:bottom w:val="single" w:sz="4" w:space="0" w:color="auto"/>
              <w:right w:val="single" w:sz="4" w:space="0" w:color="auto"/>
            </w:tcBorders>
            <w:noWrap/>
            <w:vAlign w:val="center"/>
            <w:hideMark/>
          </w:tcPr>
          <w:p w14:paraId="0DCD7D8F"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10 050,0</w:t>
            </w:r>
          </w:p>
        </w:tc>
        <w:tc>
          <w:tcPr>
            <w:tcW w:w="0" w:type="auto"/>
            <w:tcBorders>
              <w:top w:val="nil"/>
              <w:left w:val="nil"/>
              <w:bottom w:val="single" w:sz="4" w:space="0" w:color="auto"/>
              <w:right w:val="single" w:sz="4" w:space="0" w:color="auto"/>
            </w:tcBorders>
            <w:noWrap/>
            <w:vAlign w:val="center"/>
            <w:hideMark/>
          </w:tcPr>
          <w:p w14:paraId="1F5698AA"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10 550,0</w:t>
            </w:r>
          </w:p>
        </w:tc>
        <w:tc>
          <w:tcPr>
            <w:tcW w:w="0" w:type="auto"/>
            <w:tcBorders>
              <w:top w:val="nil"/>
              <w:left w:val="nil"/>
              <w:bottom w:val="single" w:sz="4" w:space="0" w:color="auto"/>
              <w:right w:val="single" w:sz="4" w:space="0" w:color="auto"/>
            </w:tcBorders>
            <w:noWrap/>
            <w:vAlign w:val="center"/>
            <w:hideMark/>
          </w:tcPr>
          <w:p w14:paraId="582B70B2"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11 050,0</w:t>
            </w:r>
          </w:p>
        </w:tc>
        <w:tc>
          <w:tcPr>
            <w:tcW w:w="0" w:type="auto"/>
            <w:tcBorders>
              <w:top w:val="nil"/>
              <w:left w:val="nil"/>
              <w:bottom w:val="single" w:sz="4" w:space="0" w:color="auto"/>
              <w:right w:val="single" w:sz="4" w:space="0" w:color="auto"/>
            </w:tcBorders>
            <w:noWrap/>
            <w:vAlign w:val="center"/>
            <w:hideMark/>
          </w:tcPr>
          <w:p w14:paraId="158F4CAF"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10 050,0</w:t>
            </w:r>
          </w:p>
        </w:tc>
        <w:tc>
          <w:tcPr>
            <w:tcW w:w="0" w:type="auto"/>
            <w:tcBorders>
              <w:top w:val="nil"/>
              <w:left w:val="nil"/>
              <w:bottom w:val="single" w:sz="4" w:space="0" w:color="auto"/>
              <w:right w:val="single" w:sz="4" w:space="0" w:color="auto"/>
            </w:tcBorders>
            <w:noWrap/>
            <w:vAlign w:val="center"/>
            <w:hideMark/>
          </w:tcPr>
          <w:p w14:paraId="357D9E41"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11 550,0</w:t>
            </w:r>
          </w:p>
        </w:tc>
        <w:tc>
          <w:tcPr>
            <w:tcW w:w="0" w:type="auto"/>
            <w:tcBorders>
              <w:top w:val="nil"/>
              <w:left w:val="nil"/>
              <w:bottom w:val="single" w:sz="4" w:space="0" w:color="auto"/>
              <w:right w:val="single" w:sz="4" w:space="0" w:color="auto"/>
            </w:tcBorders>
            <w:noWrap/>
            <w:vAlign w:val="center"/>
            <w:hideMark/>
          </w:tcPr>
          <w:p w14:paraId="2F2D04CC"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11 550,0</w:t>
            </w:r>
          </w:p>
        </w:tc>
      </w:tr>
      <w:tr w:rsidR="004B49F2" w14:paraId="1672B16D"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2BC6BA3D"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3</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01E382D1" w14:textId="77777777" w:rsidR="004B49F2" w:rsidRDefault="004B49F2">
            <w:pPr>
              <w:spacing w:line="256" w:lineRule="auto"/>
              <w:jc w:val="both"/>
              <w:rPr>
                <w:rFonts w:eastAsia="Times New Roman"/>
                <w:sz w:val="16"/>
                <w:szCs w:val="16"/>
                <w:lang w:eastAsia="en-US"/>
              </w:rPr>
            </w:pPr>
            <w:r>
              <w:rPr>
                <w:rFonts w:eastAsia="Times New Roman"/>
                <w:sz w:val="16"/>
                <w:szCs w:val="16"/>
                <w:lang w:eastAsia="en-US"/>
              </w:rPr>
              <w:t>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0" w:type="auto"/>
            <w:tcBorders>
              <w:top w:val="nil"/>
              <w:left w:val="nil"/>
              <w:bottom w:val="single" w:sz="4" w:space="0" w:color="auto"/>
              <w:right w:val="single" w:sz="4" w:space="0" w:color="auto"/>
            </w:tcBorders>
            <w:noWrap/>
            <w:vAlign w:val="center"/>
            <w:hideMark/>
          </w:tcPr>
          <w:p w14:paraId="101E3870"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2 798,3</w:t>
            </w:r>
          </w:p>
        </w:tc>
        <w:tc>
          <w:tcPr>
            <w:tcW w:w="0" w:type="auto"/>
            <w:tcBorders>
              <w:top w:val="nil"/>
              <w:left w:val="nil"/>
              <w:bottom w:val="single" w:sz="4" w:space="0" w:color="auto"/>
              <w:right w:val="single" w:sz="4" w:space="0" w:color="auto"/>
            </w:tcBorders>
            <w:noWrap/>
            <w:vAlign w:val="center"/>
            <w:hideMark/>
          </w:tcPr>
          <w:p w14:paraId="7267D01E"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2 881,2</w:t>
            </w:r>
          </w:p>
        </w:tc>
        <w:tc>
          <w:tcPr>
            <w:tcW w:w="0" w:type="auto"/>
            <w:tcBorders>
              <w:top w:val="nil"/>
              <w:left w:val="nil"/>
              <w:bottom w:val="single" w:sz="4" w:space="0" w:color="auto"/>
              <w:right w:val="single" w:sz="4" w:space="0" w:color="auto"/>
            </w:tcBorders>
            <w:noWrap/>
            <w:vAlign w:val="center"/>
            <w:hideMark/>
          </w:tcPr>
          <w:p w14:paraId="13A7FEEB"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2 881,2</w:t>
            </w:r>
          </w:p>
        </w:tc>
        <w:tc>
          <w:tcPr>
            <w:tcW w:w="0" w:type="auto"/>
            <w:tcBorders>
              <w:top w:val="nil"/>
              <w:left w:val="nil"/>
              <w:bottom w:val="single" w:sz="4" w:space="0" w:color="auto"/>
              <w:right w:val="single" w:sz="4" w:space="0" w:color="auto"/>
            </w:tcBorders>
            <w:noWrap/>
            <w:vAlign w:val="center"/>
            <w:hideMark/>
          </w:tcPr>
          <w:p w14:paraId="2EEB4621"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2 902,3</w:t>
            </w:r>
          </w:p>
        </w:tc>
        <w:tc>
          <w:tcPr>
            <w:tcW w:w="0" w:type="auto"/>
            <w:tcBorders>
              <w:top w:val="nil"/>
              <w:left w:val="nil"/>
              <w:bottom w:val="single" w:sz="4" w:space="0" w:color="auto"/>
              <w:right w:val="single" w:sz="4" w:space="0" w:color="auto"/>
            </w:tcBorders>
            <w:noWrap/>
            <w:vAlign w:val="center"/>
            <w:hideMark/>
          </w:tcPr>
          <w:p w14:paraId="12EE21C7"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2 902,3</w:t>
            </w:r>
          </w:p>
        </w:tc>
        <w:tc>
          <w:tcPr>
            <w:tcW w:w="0" w:type="auto"/>
            <w:tcBorders>
              <w:top w:val="nil"/>
              <w:left w:val="nil"/>
              <w:bottom w:val="single" w:sz="4" w:space="0" w:color="auto"/>
              <w:right w:val="single" w:sz="4" w:space="0" w:color="auto"/>
            </w:tcBorders>
            <w:noWrap/>
            <w:vAlign w:val="center"/>
            <w:hideMark/>
          </w:tcPr>
          <w:p w14:paraId="54929533"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2 902,3</w:t>
            </w:r>
          </w:p>
        </w:tc>
      </w:tr>
      <w:tr w:rsidR="004B49F2" w14:paraId="422B7426"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490D6BA7"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4</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22E7C355" w14:textId="77777777" w:rsidR="004B49F2" w:rsidRDefault="004B49F2">
            <w:pPr>
              <w:spacing w:line="256" w:lineRule="auto"/>
              <w:jc w:val="both"/>
              <w:rPr>
                <w:rFonts w:eastAsia="Times New Roman"/>
                <w:sz w:val="16"/>
                <w:szCs w:val="16"/>
                <w:lang w:eastAsia="en-US"/>
              </w:rPr>
            </w:pPr>
            <w:r>
              <w:rPr>
                <w:rFonts w:eastAsia="Times New Roman"/>
                <w:sz w:val="16"/>
                <w:szCs w:val="16"/>
                <w:lang w:eastAsia="en-US"/>
              </w:rPr>
              <w:t>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 же в сфере размещения наружной рекламы и объектов наружной информации, в том числе:</w:t>
            </w:r>
          </w:p>
        </w:tc>
        <w:tc>
          <w:tcPr>
            <w:tcW w:w="0" w:type="auto"/>
            <w:tcBorders>
              <w:top w:val="nil"/>
              <w:left w:val="nil"/>
              <w:bottom w:val="single" w:sz="4" w:space="0" w:color="auto"/>
              <w:right w:val="single" w:sz="4" w:space="0" w:color="auto"/>
            </w:tcBorders>
            <w:noWrap/>
            <w:vAlign w:val="center"/>
            <w:hideMark/>
          </w:tcPr>
          <w:p w14:paraId="303D494E"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3A31FC5E"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2AAB837B"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10DFDDA7"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2 680,0</w:t>
            </w:r>
          </w:p>
        </w:tc>
        <w:tc>
          <w:tcPr>
            <w:tcW w:w="0" w:type="auto"/>
            <w:tcBorders>
              <w:top w:val="nil"/>
              <w:left w:val="nil"/>
              <w:bottom w:val="single" w:sz="4" w:space="0" w:color="auto"/>
              <w:right w:val="single" w:sz="4" w:space="0" w:color="auto"/>
            </w:tcBorders>
            <w:noWrap/>
            <w:vAlign w:val="center"/>
            <w:hideMark/>
          </w:tcPr>
          <w:p w14:paraId="77470C95"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2 787,0</w:t>
            </w:r>
          </w:p>
        </w:tc>
        <w:tc>
          <w:tcPr>
            <w:tcW w:w="0" w:type="auto"/>
            <w:tcBorders>
              <w:top w:val="nil"/>
              <w:left w:val="nil"/>
              <w:bottom w:val="single" w:sz="4" w:space="0" w:color="auto"/>
              <w:right w:val="single" w:sz="4" w:space="0" w:color="auto"/>
            </w:tcBorders>
            <w:noWrap/>
            <w:vAlign w:val="center"/>
            <w:hideMark/>
          </w:tcPr>
          <w:p w14:paraId="7BBAA3D1"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2 899,0</w:t>
            </w:r>
          </w:p>
        </w:tc>
      </w:tr>
      <w:tr w:rsidR="004B49F2" w14:paraId="4CEC2279"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813ACF3" w14:textId="77777777" w:rsidR="004B49F2" w:rsidRDefault="004B49F2">
            <w:pPr>
              <w:spacing w:line="256" w:lineRule="auto"/>
              <w:jc w:val="center"/>
              <w:rPr>
                <w:rFonts w:eastAsia="Times New Roman"/>
                <w:i/>
                <w:sz w:val="16"/>
                <w:szCs w:val="16"/>
                <w:lang w:eastAsia="en-US"/>
              </w:rPr>
            </w:pPr>
            <w:r>
              <w:rPr>
                <w:rFonts w:eastAsia="Times New Roman"/>
                <w:i/>
                <w:sz w:val="16"/>
                <w:szCs w:val="16"/>
                <w:lang w:eastAsia="en-US"/>
              </w:rPr>
              <w:t>4.1</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45DEA345" w14:textId="77777777" w:rsidR="004B49F2" w:rsidRDefault="004B49F2">
            <w:pPr>
              <w:spacing w:line="256" w:lineRule="auto"/>
              <w:jc w:val="both"/>
              <w:rPr>
                <w:rFonts w:eastAsia="Times New Roman"/>
                <w:i/>
                <w:sz w:val="16"/>
                <w:szCs w:val="16"/>
                <w:lang w:eastAsia="en-US"/>
              </w:rPr>
            </w:pPr>
            <w:r>
              <w:rPr>
                <w:rFonts w:eastAsia="Times New Roman"/>
                <w:i/>
                <w:sz w:val="16"/>
                <w:szCs w:val="16"/>
                <w:lang w:eastAsia="en-US"/>
              </w:rPr>
              <w:t>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0" w:type="auto"/>
            <w:tcBorders>
              <w:top w:val="nil"/>
              <w:left w:val="nil"/>
              <w:bottom w:val="single" w:sz="4" w:space="0" w:color="auto"/>
              <w:right w:val="single" w:sz="4" w:space="0" w:color="auto"/>
            </w:tcBorders>
            <w:noWrap/>
            <w:vAlign w:val="center"/>
            <w:hideMark/>
          </w:tcPr>
          <w:p w14:paraId="092A625D"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18 357,0</w:t>
            </w:r>
          </w:p>
        </w:tc>
        <w:tc>
          <w:tcPr>
            <w:tcW w:w="0" w:type="auto"/>
            <w:tcBorders>
              <w:top w:val="nil"/>
              <w:left w:val="nil"/>
              <w:bottom w:val="single" w:sz="4" w:space="0" w:color="auto"/>
              <w:right w:val="single" w:sz="4" w:space="0" w:color="auto"/>
            </w:tcBorders>
            <w:noWrap/>
            <w:vAlign w:val="center"/>
            <w:hideMark/>
          </w:tcPr>
          <w:p w14:paraId="3A0C4A86"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16 729,2</w:t>
            </w:r>
          </w:p>
        </w:tc>
        <w:tc>
          <w:tcPr>
            <w:tcW w:w="0" w:type="auto"/>
            <w:tcBorders>
              <w:top w:val="nil"/>
              <w:left w:val="nil"/>
              <w:bottom w:val="single" w:sz="4" w:space="0" w:color="auto"/>
              <w:right w:val="single" w:sz="4" w:space="0" w:color="auto"/>
            </w:tcBorders>
            <w:noWrap/>
            <w:vAlign w:val="center"/>
            <w:hideMark/>
          </w:tcPr>
          <w:p w14:paraId="0493CE20"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16 957,2</w:t>
            </w:r>
          </w:p>
        </w:tc>
        <w:tc>
          <w:tcPr>
            <w:tcW w:w="0" w:type="auto"/>
            <w:tcBorders>
              <w:top w:val="nil"/>
              <w:left w:val="nil"/>
              <w:bottom w:val="single" w:sz="4" w:space="0" w:color="auto"/>
              <w:right w:val="single" w:sz="4" w:space="0" w:color="auto"/>
            </w:tcBorders>
            <w:noWrap/>
            <w:vAlign w:val="center"/>
            <w:hideMark/>
          </w:tcPr>
          <w:p w14:paraId="35575421"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0,0</w:t>
            </w:r>
          </w:p>
        </w:tc>
        <w:tc>
          <w:tcPr>
            <w:tcW w:w="0" w:type="auto"/>
            <w:tcBorders>
              <w:top w:val="nil"/>
              <w:left w:val="nil"/>
              <w:bottom w:val="single" w:sz="4" w:space="0" w:color="auto"/>
              <w:right w:val="single" w:sz="4" w:space="0" w:color="auto"/>
            </w:tcBorders>
            <w:noWrap/>
            <w:vAlign w:val="center"/>
            <w:hideMark/>
          </w:tcPr>
          <w:p w14:paraId="724339CC"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0,0</w:t>
            </w:r>
          </w:p>
        </w:tc>
        <w:tc>
          <w:tcPr>
            <w:tcW w:w="0" w:type="auto"/>
            <w:tcBorders>
              <w:top w:val="nil"/>
              <w:left w:val="nil"/>
              <w:bottom w:val="single" w:sz="4" w:space="0" w:color="auto"/>
              <w:right w:val="single" w:sz="4" w:space="0" w:color="auto"/>
            </w:tcBorders>
            <w:noWrap/>
            <w:vAlign w:val="center"/>
            <w:hideMark/>
          </w:tcPr>
          <w:p w14:paraId="180D2FB6"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0,0</w:t>
            </w:r>
          </w:p>
        </w:tc>
      </w:tr>
      <w:tr w:rsidR="004B49F2" w14:paraId="2017F5B7"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9F34F21" w14:textId="77777777" w:rsidR="004B49F2" w:rsidRDefault="004B49F2">
            <w:pPr>
              <w:spacing w:line="256" w:lineRule="auto"/>
              <w:jc w:val="center"/>
              <w:rPr>
                <w:rFonts w:eastAsia="Times New Roman"/>
                <w:i/>
                <w:sz w:val="16"/>
                <w:szCs w:val="16"/>
                <w:lang w:eastAsia="en-US"/>
              </w:rPr>
            </w:pPr>
            <w:r>
              <w:rPr>
                <w:rFonts w:eastAsia="Times New Roman"/>
                <w:i/>
                <w:sz w:val="16"/>
                <w:szCs w:val="16"/>
                <w:lang w:eastAsia="en-US"/>
              </w:rPr>
              <w:t>4.2</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262F704B" w14:textId="77777777" w:rsidR="004B49F2" w:rsidRDefault="004B49F2">
            <w:pPr>
              <w:spacing w:line="256" w:lineRule="auto"/>
              <w:jc w:val="both"/>
              <w:rPr>
                <w:rFonts w:eastAsia="Times New Roman"/>
                <w:i/>
                <w:sz w:val="16"/>
                <w:szCs w:val="16"/>
                <w:lang w:eastAsia="en-US"/>
              </w:rPr>
            </w:pPr>
            <w:r>
              <w:rPr>
                <w:rFonts w:eastAsia="Times New Roman"/>
                <w:i/>
                <w:sz w:val="16"/>
                <w:szCs w:val="16"/>
                <w:lang w:eastAsia="en-US"/>
              </w:rPr>
              <w:t>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0" w:type="auto"/>
            <w:tcBorders>
              <w:top w:val="nil"/>
              <w:left w:val="nil"/>
              <w:bottom w:val="single" w:sz="4" w:space="0" w:color="auto"/>
              <w:right w:val="single" w:sz="4" w:space="0" w:color="auto"/>
            </w:tcBorders>
            <w:noWrap/>
            <w:vAlign w:val="center"/>
            <w:hideMark/>
          </w:tcPr>
          <w:p w14:paraId="04F3B5C8"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250,0</w:t>
            </w:r>
          </w:p>
        </w:tc>
        <w:tc>
          <w:tcPr>
            <w:tcW w:w="0" w:type="auto"/>
            <w:tcBorders>
              <w:top w:val="nil"/>
              <w:left w:val="nil"/>
              <w:bottom w:val="single" w:sz="4" w:space="0" w:color="auto"/>
              <w:right w:val="single" w:sz="4" w:space="0" w:color="auto"/>
            </w:tcBorders>
            <w:noWrap/>
            <w:vAlign w:val="center"/>
            <w:hideMark/>
          </w:tcPr>
          <w:p w14:paraId="1491668B"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250,0</w:t>
            </w:r>
          </w:p>
        </w:tc>
        <w:tc>
          <w:tcPr>
            <w:tcW w:w="0" w:type="auto"/>
            <w:tcBorders>
              <w:top w:val="nil"/>
              <w:left w:val="nil"/>
              <w:bottom w:val="single" w:sz="4" w:space="0" w:color="auto"/>
              <w:right w:val="single" w:sz="4" w:space="0" w:color="auto"/>
            </w:tcBorders>
            <w:noWrap/>
            <w:vAlign w:val="center"/>
            <w:hideMark/>
          </w:tcPr>
          <w:p w14:paraId="29178E68"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250,0</w:t>
            </w:r>
          </w:p>
        </w:tc>
        <w:tc>
          <w:tcPr>
            <w:tcW w:w="0" w:type="auto"/>
            <w:tcBorders>
              <w:top w:val="nil"/>
              <w:left w:val="nil"/>
              <w:bottom w:val="single" w:sz="4" w:space="0" w:color="auto"/>
              <w:right w:val="single" w:sz="4" w:space="0" w:color="auto"/>
            </w:tcBorders>
            <w:noWrap/>
            <w:vAlign w:val="center"/>
            <w:hideMark/>
          </w:tcPr>
          <w:p w14:paraId="07BEF032"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2 680,0</w:t>
            </w:r>
          </w:p>
        </w:tc>
        <w:tc>
          <w:tcPr>
            <w:tcW w:w="0" w:type="auto"/>
            <w:tcBorders>
              <w:top w:val="nil"/>
              <w:left w:val="nil"/>
              <w:bottom w:val="single" w:sz="4" w:space="0" w:color="auto"/>
              <w:right w:val="single" w:sz="4" w:space="0" w:color="auto"/>
            </w:tcBorders>
            <w:noWrap/>
            <w:vAlign w:val="center"/>
            <w:hideMark/>
          </w:tcPr>
          <w:p w14:paraId="43115B6C"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2 787,0</w:t>
            </w:r>
          </w:p>
        </w:tc>
        <w:tc>
          <w:tcPr>
            <w:tcW w:w="0" w:type="auto"/>
            <w:tcBorders>
              <w:top w:val="nil"/>
              <w:left w:val="nil"/>
              <w:bottom w:val="single" w:sz="4" w:space="0" w:color="auto"/>
              <w:right w:val="single" w:sz="4" w:space="0" w:color="auto"/>
            </w:tcBorders>
            <w:noWrap/>
            <w:vAlign w:val="center"/>
            <w:hideMark/>
          </w:tcPr>
          <w:p w14:paraId="0BED0CFD" w14:textId="77777777" w:rsidR="004B49F2" w:rsidRDefault="004B49F2">
            <w:pPr>
              <w:spacing w:line="256" w:lineRule="auto"/>
              <w:jc w:val="right"/>
              <w:rPr>
                <w:rFonts w:eastAsia="Times New Roman"/>
                <w:i/>
                <w:sz w:val="16"/>
                <w:szCs w:val="16"/>
                <w:lang w:eastAsia="en-US"/>
              </w:rPr>
            </w:pPr>
            <w:r>
              <w:rPr>
                <w:rFonts w:eastAsia="Times New Roman"/>
                <w:i/>
                <w:sz w:val="16"/>
                <w:szCs w:val="16"/>
                <w:lang w:eastAsia="en-US"/>
              </w:rPr>
              <w:t>2 899,0</w:t>
            </w:r>
          </w:p>
        </w:tc>
      </w:tr>
      <w:tr w:rsidR="004B49F2" w14:paraId="0554BEB9"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523A42F9"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5</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20282DF7" w14:textId="77777777" w:rsidR="004B49F2" w:rsidRDefault="004B49F2">
            <w:pPr>
              <w:spacing w:line="256" w:lineRule="auto"/>
              <w:jc w:val="both"/>
              <w:rPr>
                <w:rFonts w:eastAsia="Times New Roman"/>
                <w:sz w:val="16"/>
                <w:szCs w:val="16"/>
                <w:lang w:eastAsia="en-US"/>
              </w:rPr>
            </w:pPr>
            <w:r>
              <w:rPr>
                <w:rFonts w:eastAsia="Times New Roman"/>
                <w:sz w:val="16"/>
                <w:szCs w:val="16"/>
                <w:lang w:eastAsia="en-US"/>
              </w:rPr>
              <w:t>Обеспечение деятельности комитета потребительского рынка, услуг и развития предпринимательства администрации города Оренбурга, МКУ «Оренбургторгсервис» по исполнению полномочий Администрации города Оренбурга по решению вопросов местного значения и реализации переданных государственных полномочий по формированию торгового реестра</w:t>
            </w:r>
          </w:p>
        </w:tc>
        <w:tc>
          <w:tcPr>
            <w:tcW w:w="0" w:type="auto"/>
            <w:tcBorders>
              <w:top w:val="nil"/>
              <w:left w:val="nil"/>
              <w:bottom w:val="single" w:sz="4" w:space="0" w:color="auto"/>
              <w:right w:val="single" w:sz="4" w:space="0" w:color="auto"/>
            </w:tcBorders>
            <w:noWrap/>
            <w:vAlign w:val="center"/>
            <w:hideMark/>
          </w:tcPr>
          <w:p w14:paraId="40781899"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5A548471"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7769BB3D"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2E410B59"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33 447,9</w:t>
            </w:r>
          </w:p>
        </w:tc>
        <w:tc>
          <w:tcPr>
            <w:tcW w:w="0" w:type="auto"/>
            <w:tcBorders>
              <w:top w:val="nil"/>
              <w:left w:val="nil"/>
              <w:bottom w:val="single" w:sz="4" w:space="0" w:color="auto"/>
              <w:right w:val="single" w:sz="4" w:space="0" w:color="auto"/>
            </w:tcBorders>
            <w:noWrap/>
            <w:vAlign w:val="center"/>
            <w:hideMark/>
          </w:tcPr>
          <w:p w14:paraId="105D164C"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35 307,7</w:t>
            </w:r>
          </w:p>
        </w:tc>
        <w:tc>
          <w:tcPr>
            <w:tcW w:w="0" w:type="auto"/>
            <w:tcBorders>
              <w:top w:val="nil"/>
              <w:left w:val="nil"/>
              <w:bottom w:val="single" w:sz="4" w:space="0" w:color="auto"/>
              <w:right w:val="single" w:sz="4" w:space="0" w:color="auto"/>
            </w:tcBorders>
            <w:noWrap/>
            <w:vAlign w:val="center"/>
            <w:hideMark/>
          </w:tcPr>
          <w:p w14:paraId="5E2D2797"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37 125,8</w:t>
            </w:r>
          </w:p>
        </w:tc>
      </w:tr>
      <w:tr w:rsidR="004B49F2" w14:paraId="59BFB360" w14:textId="77777777" w:rsidTr="004B49F2">
        <w:trPr>
          <w:trHeight w:val="2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F258425"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6</w:t>
            </w:r>
          </w:p>
        </w:tc>
        <w:tc>
          <w:tcPr>
            <w:tcW w:w="4947" w:type="dxa"/>
            <w:tcBorders>
              <w:top w:val="nil"/>
              <w:left w:val="single" w:sz="4" w:space="0" w:color="auto"/>
              <w:bottom w:val="single" w:sz="4" w:space="0" w:color="auto"/>
              <w:right w:val="single" w:sz="4" w:space="0" w:color="auto"/>
            </w:tcBorders>
            <w:shd w:val="clear" w:color="auto" w:fill="FFFFFF"/>
            <w:vAlign w:val="center"/>
            <w:hideMark/>
          </w:tcPr>
          <w:p w14:paraId="7D4B371C" w14:textId="77777777" w:rsidR="004B49F2" w:rsidRDefault="004B49F2">
            <w:pPr>
              <w:spacing w:line="256" w:lineRule="auto"/>
              <w:jc w:val="both"/>
              <w:rPr>
                <w:rFonts w:eastAsia="Times New Roman"/>
                <w:sz w:val="16"/>
                <w:szCs w:val="16"/>
                <w:lang w:eastAsia="en-US"/>
              </w:rPr>
            </w:pPr>
            <w:r>
              <w:rPr>
                <w:rFonts w:eastAsia="Times New Roman"/>
                <w:sz w:val="16"/>
                <w:szCs w:val="16"/>
                <w:lang w:eastAsia="en-US"/>
              </w:rPr>
              <w:t>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0" w:type="auto"/>
            <w:tcBorders>
              <w:top w:val="nil"/>
              <w:left w:val="nil"/>
              <w:bottom w:val="single" w:sz="4" w:space="0" w:color="auto"/>
              <w:right w:val="single" w:sz="4" w:space="0" w:color="auto"/>
            </w:tcBorders>
            <w:noWrap/>
            <w:vAlign w:val="center"/>
            <w:hideMark/>
          </w:tcPr>
          <w:p w14:paraId="498E2BCD"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16 766,6</w:t>
            </w:r>
          </w:p>
        </w:tc>
        <w:tc>
          <w:tcPr>
            <w:tcW w:w="0" w:type="auto"/>
            <w:tcBorders>
              <w:top w:val="nil"/>
              <w:left w:val="nil"/>
              <w:bottom w:val="single" w:sz="4" w:space="0" w:color="auto"/>
              <w:right w:val="single" w:sz="4" w:space="0" w:color="auto"/>
            </w:tcBorders>
            <w:noWrap/>
            <w:vAlign w:val="center"/>
            <w:hideMark/>
          </w:tcPr>
          <w:p w14:paraId="6E333043"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17 374,5</w:t>
            </w:r>
          </w:p>
        </w:tc>
        <w:tc>
          <w:tcPr>
            <w:tcW w:w="0" w:type="auto"/>
            <w:tcBorders>
              <w:top w:val="nil"/>
              <w:left w:val="nil"/>
              <w:bottom w:val="single" w:sz="4" w:space="0" w:color="auto"/>
              <w:right w:val="single" w:sz="4" w:space="0" w:color="auto"/>
            </w:tcBorders>
            <w:noWrap/>
            <w:vAlign w:val="center"/>
            <w:hideMark/>
          </w:tcPr>
          <w:p w14:paraId="3CCF5D8C" w14:textId="77777777" w:rsidR="004B49F2" w:rsidRDefault="004B49F2">
            <w:pPr>
              <w:spacing w:line="256" w:lineRule="auto"/>
              <w:jc w:val="right"/>
              <w:rPr>
                <w:rFonts w:eastAsia="Times New Roman"/>
                <w:sz w:val="16"/>
                <w:szCs w:val="16"/>
                <w:lang w:eastAsia="en-US"/>
              </w:rPr>
            </w:pPr>
            <w:r>
              <w:rPr>
                <w:rFonts w:eastAsia="Times New Roman"/>
                <w:sz w:val="16"/>
                <w:szCs w:val="16"/>
                <w:lang w:eastAsia="en-US"/>
              </w:rPr>
              <w:t>17 859,5</w:t>
            </w:r>
          </w:p>
        </w:tc>
        <w:tc>
          <w:tcPr>
            <w:tcW w:w="0" w:type="auto"/>
            <w:tcBorders>
              <w:top w:val="nil"/>
              <w:left w:val="nil"/>
              <w:bottom w:val="single" w:sz="4" w:space="0" w:color="auto"/>
              <w:right w:val="single" w:sz="4" w:space="0" w:color="auto"/>
            </w:tcBorders>
            <w:noWrap/>
            <w:vAlign w:val="center"/>
            <w:hideMark/>
          </w:tcPr>
          <w:p w14:paraId="7A448A37"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32774F53"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c>
          <w:tcPr>
            <w:tcW w:w="0" w:type="auto"/>
            <w:tcBorders>
              <w:top w:val="nil"/>
              <w:left w:val="nil"/>
              <w:bottom w:val="single" w:sz="4" w:space="0" w:color="auto"/>
              <w:right w:val="single" w:sz="4" w:space="0" w:color="auto"/>
            </w:tcBorders>
            <w:noWrap/>
            <w:vAlign w:val="center"/>
            <w:hideMark/>
          </w:tcPr>
          <w:p w14:paraId="262AF9D9" w14:textId="77777777" w:rsidR="004B49F2" w:rsidRDefault="004B49F2">
            <w:pPr>
              <w:spacing w:line="256" w:lineRule="auto"/>
              <w:jc w:val="center"/>
              <w:rPr>
                <w:rFonts w:eastAsia="Times New Roman"/>
                <w:sz w:val="16"/>
                <w:szCs w:val="16"/>
                <w:lang w:eastAsia="en-US"/>
              </w:rPr>
            </w:pPr>
            <w:r>
              <w:rPr>
                <w:rFonts w:eastAsia="Times New Roman"/>
                <w:sz w:val="16"/>
                <w:szCs w:val="16"/>
                <w:lang w:eastAsia="en-US"/>
              </w:rPr>
              <w:t>х</w:t>
            </w:r>
          </w:p>
        </w:tc>
      </w:tr>
      <w:tr w:rsidR="004B49F2" w14:paraId="20AD20BC" w14:textId="77777777" w:rsidTr="00BA34FA">
        <w:trPr>
          <w:trHeight w:val="20"/>
        </w:trPr>
        <w:tc>
          <w:tcPr>
            <w:tcW w:w="5392" w:type="dxa"/>
            <w:gridSpan w:val="2"/>
            <w:tcBorders>
              <w:top w:val="nil"/>
              <w:left w:val="single" w:sz="4" w:space="0" w:color="auto"/>
              <w:bottom w:val="single" w:sz="4" w:space="0" w:color="auto"/>
              <w:right w:val="single" w:sz="4" w:space="0" w:color="auto"/>
            </w:tcBorders>
            <w:shd w:val="clear" w:color="auto" w:fill="DBE5F1" w:themeFill="accent1" w:themeFillTint="33"/>
            <w:hideMark/>
          </w:tcPr>
          <w:p w14:paraId="2A5156E6" w14:textId="77777777" w:rsidR="004B49F2" w:rsidRPr="00BA34FA" w:rsidRDefault="004B49F2">
            <w:pPr>
              <w:spacing w:line="256" w:lineRule="auto"/>
              <w:rPr>
                <w:rFonts w:eastAsia="Times New Roman"/>
                <w:b/>
                <w:sz w:val="16"/>
                <w:szCs w:val="16"/>
                <w:lang w:eastAsia="en-US"/>
              </w:rPr>
            </w:pPr>
            <w:r w:rsidRPr="00BA34FA">
              <w:rPr>
                <w:rFonts w:eastAsia="Times New Roman"/>
                <w:b/>
                <w:sz w:val="16"/>
                <w:szCs w:val="16"/>
                <w:lang w:eastAsia="en-US"/>
              </w:rPr>
              <w:t>Всего:</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D7F740C"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48 396,9</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D93B691"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47 959,9</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6CFBA15"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49 172,9</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A22968F"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49 255,2</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BF6F179"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52 722,0</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B9A7CA8" w14:textId="77777777" w:rsidR="004B49F2" w:rsidRPr="00BA34FA" w:rsidRDefault="004B49F2">
            <w:pPr>
              <w:spacing w:line="256" w:lineRule="auto"/>
              <w:jc w:val="right"/>
              <w:rPr>
                <w:rFonts w:eastAsia="Times New Roman"/>
                <w:b/>
                <w:sz w:val="16"/>
                <w:szCs w:val="16"/>
                <w:lang w:eastAsia="en-US"/>
              </w:rPr>
            </w:pPr>
            <w:r w:rsidRPr="00BA34FA">
              <w:rPr>
                <w:rFonts w:eastAsia="Times New Roman"/>
                <w:b/>
                <w:sz w:val="16"/>
                <w:szCs w:val="16"/>
                <w:lang w:eastAsia="en-US"/>
              </w:rPr>
              <w:t>54 672,1</w:t>
            </w:r>
          </w:p>
        </w:tc>
      </w:tr>
    </w:tbl>
    <w:p w14:paraId="2CCD8EC3" w14:textId="77777777" w:rsidR="004B49F2" w:rsidRDefault="004B49F2" w:rsidP="004B49F2">
      <w:pPr>
        <w:rPr>
          <w:sz w:val="16"/>
          <w:szCs w:val="16"/>
        </w:rPr>
      </w:pPr>
    </w:p>
    <w:p w14:paraId="64EA86BC" w14:textId="77777777" w:rsidR="004B49F2" w:rsidRDefault="004B49F2" w:rsidP="004B49F2">
      <w:pPr>
        <w:widowControl w:val="0"/>
        <w:ind w:firstLine="709"/>
        <w:jc w:val="both"/>
        <w:rPr>
          <w:sz w:val="28"/>
          <w:szCs w:val="28"/>
        </w:rPr>
      </w:pPr>
      <w:r>
        <w:rPr>
          <w:sz w:val="28"/>
          <w:szCs w:val="28"/>
        </w:rPr>
        <w:t xml:space="preserve">Основной объем средств Проектом решения предложено направить на выполнение двух комплексов процессных мероприятий программы «Обеспечение деятельности комитета потребительского рынка, услуг и развития предпринимательства администрации города Оренбурга, МКУ «Оренбургторгсервис» по исполнению полномочий Администрации города Оренбурга по решению вопросов местного значения и реализации переданных государственных полномочий по формированию торгового реестра» (67,9%, 67,0% и 67,6% соответственно по годам) и «Популяризация предпринимательства, </w:t>
      </w:r>
      <w:r>
        <w:rPr>
          <w:sz w:val="28"/>
          <w:szCs w:val="28"/>
        </w:rPr>
        <w:lastRenderedPageBreak/>
        <w:t>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 (20,8%, 22,2% и 21,5% соответственно по годам).</w:t>
      </w:r>
    </w:p>
    <w:p w14:paraId="143FC778" w14:textId="77777777" w:rsidR="004B49F2" w:rsidRDefault="004B49F2" w:rsidP="004B49F2">
      <w:pPr>
        <w:widowControl w:val="0"/>
        <w:tabs>
          <w:tab w:val="left" w:pos="9498"/>
          <w:tab w:val="left" w:pos="9781"/>
        </w:tabs>
        <w:ind w:right="-1" w:firstLine="708"/>
        <w:jc w:val="both"/>
        <w:rPr>
          <w:sz w:val="28"/>
          <w:szCs w:val="28"/>
        </w:rPr>
      </w:pPr>
      <w:r>
        <w:rPr>
          <w:sz w:val="28"/>
          <w:szCs w:val="28"/>
        </w:rPr>
        <w:t>Наименьший объем бюджетных ассигнований планируется направить на 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 (в 2023 году– 5,4% и на плановый период 2024 и 2025 годов по 5,3%).</w:t>
      </w:r>
    </w:p>
    <w:p w14:paraId="6DD41305" w14:textId="77777777" w:rsidR="004B49F2" w:rsidRDefault="004B49F2" w:rsidP="004B49F2">
      <w:pPr>
        <w:widowControl w:val="0"/>
        <w:tabs>
          <w:tab w:val="left" w:pos="1134"/>
        </w:tabs>
        <w:ind w:firstLine="709"/>
        <w:jc w:val="both"/>
        <w:rPr>
          <w:sz w:val="28"/>
          <w:szCs w:val="28"/>
        </w:rPr>
      </w:pPr>
      <w:r>
        <w:rPr>
          <w:sz w:val="28"/>
          <w:szCs w:val="28"/>
        </w:rPr>
        <w:t xml:space="preserve">Относительно 2022 года бюджетные ассигнования на реализацию муниципальной программы увеличены на 2023 год на сумму </w:t>
      </w:r>
      <w:bookmarkStart w:id="22" w:name="_Hlk121654817"/>
      <w:r>
        <w:rPr>
          <w:sz w:val="28"/>
          <w:szCs w:val="28"/>
        </w:rPr>
        <w:t>–</w:t>
      </w:r>
      <w:bookmarkEnd w:id="22"/>
      <w:r>
        <w:rPr>
          <w:sz w:val="28"/>
          <w:szCs w:val="28"/>
        </w:rPr>
        <w:t xml:space="preserve"> 858,3 тыс. рублей или на 1,8%, на 2024 год – 4 325,1 тыс. рублей или на 8,9% и на 2025 год – 6 275,2 тыс. рублей или на 13,0%. </w:t>
      </w:r>
    </w:p>
    <w:p w14:paraId="7BEA8B24" w14:textId="77777777" w:rsidR="004B49F2" w:rsidRDefault="004B49F2" w:rsidP="004B49F2">
      <w:pPr>
        <w:pStyle w:val="aff5"/>
        <w:widowControl w:val="0"/>
        <w:numPr>
          <w:ilvl w:val="0"/>
          <w:numId w:val="99"/>
        </w:numPr>
        <w:tabs>
          <w:tab w:val="left" w:pos="1134"/>
        </w:tabs>
        <w:ind w:left="0" w:firstLine="709"/>
        <w:jc w:val="both"/>
        <w:rPr>
          <w:sz w:val="28"/>
          <w:szCs w:val="28"/>
        </w:rPr>
      </w:pPr>
      <w:r>
        <w:rPr>
          <w:sz w:val="28"/>
          <w:szCs w:val="28"/>
        </w:rPr>
        <w:t>Основной объем бюджетных ассигнований предлагается утвердить на исполнение комплекса процессных мероприятий «Обеспечение деятельности комитета потребительского рынка, услуг и развития предпринимательства администрации города Оренбурга, МКУ «Оренбургторгсервис» по исполнению полномочий Администрации города Оренбурга по решению вопросов местного значения и реализации переданных государственных полномочий по формированию торгового реестра» в сумме 33 447,9 тыс. рублей, 35 307,7 тыс. рублей и 37 125,8 тыс. рублей соответственно.</w:t>
      </w:r>
    </w:p>
    <w:p w14:paraId="6FE8ECAB" w14:textId="77777777" w:rsidR="004B49F2" w:rsidRDefault="004B49F2" w:rsidP="004B49F2">
      <w:pPr>
        <w:pStyle w:val="aff5"/>
        <w:tabs>
          <w:tab w:val="left" w:pos="1134"/>
        </w:tabs>
        <w:ind w:left="0" w:firstLine="709"/>
        <w:jc w:val="both"/>
        <w:rPr>
          <w:sz w:val="28"/>
          <w:szCs w:val="28"/>
        </w:rPr>
      </w:pPr>
      <w:r>
        <w:rPr>
          <w:sz w:val="28"/>
          <w:szCs w:val="28"/>
        </w:rPr>
        <w:t>Относительно 2022 года в предстоящем трехлетнем периоде расходы на обеспечение деятельности КПРУиРП увеличиваются на 2023 год на сумму – 774,3 тыс. рублей, на 2024 год на – 2 634,1 тыс. рублей и на 2025 год на – 4 452,2 тыс. рублей или на 2,4%, 8,1% и 13,6% соответственно.</w:t>
      </w:r>
    </w:p>
    <w:p w14:paraId="55CC616B" w14:textId="77777777" w:rsidR="004B49F2" w:rsidRDefault="004B49F2" w:rsidP="004B49F2">
      <w:pPr>
        <w:pStyle w:val="aff5"/>
        <w:numPr>
          <w:ilvl w:val="0"/>
          <w:numId w:val="99"/>
        </w:numPr>
        <w:tabs>
          <w:tab w:val="left" w:pos="1134"/>
        </w:tabs>
        <w:ind w:left="0" w:firstLine="709"/>
        <w:jc w:val="both"/>
        <w:rPr>
          <w:sz w:val="28"/>
          <w:szCs w:val="28"/>
        </w:rPr>
      </w:pPr>
      <w:r>
        <w:rPr>
          <w:sz w:val="28"/>
          <w:szCs w:val="28"/>
        </w:rPr>
        <w:t>На реализацию комплекса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 Проектом решения на трехлетний период предлагается утвердить следующие бюджетные ассигнования: в 2023 году в сумме – 10 225,0тыс. рублей, в 2024 году – 11 725,0 тыс. рублей и в 2025 – 11 745,0 тыс. рублей соответственно.</w:t>
      </w:r>
    </w:p>
    <w:p w14:paraId="1CC2251C" w14:textId="77777777" w:rsidR="004B49F2" w:rsidRDefault="004B49F2" w:rsidP="004B49F2">
      <w:pPr>
        <w:ind w:firstLine="709"/>
        <w:jc w:val="both"/>
        <w:rPr>
          <w:sz w:val="28"/>
          <w:szCs w:val="28"/>
        </w:rPr>
      </w:pPr>
      <w:r>
        <w:rPr>
          <w:sz w:val="28"/>
          <w:szCs w:val="28"/>
        </w:rPr>
        <w:t>Относительно 2022 года в предстоящем трехлетнем периоде объем расходов на организацию мероприятий по популяризации предпринимательства не изменяется в 2023 году и увеличивается на 1 500,0 тыс. рублей или 14,7 % в 2024 году и на 1 520,0 тыс. рублей или 14,9% в 2025 году.</w:t>
      </w:r>
    </w:p>
    <w:p w14:paraId="5F16517A" w14:textId="77777777" w:rsidR="004B49F2" w:rsidRDefault="004B49F2" w:rsidP="004B49F2">
      <w:pPr>
        <w:ind w:firstLine="709"/>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w:t>
      </w:r>
      <w:r>
        <w:rPr>
          <w:sz w:val="28"/>
          <w:szCs w:val="28"/>
        </w:rPr>
        <w:lastRenderedPageBreak/>
        <w:t xml:space="preserve">мероприятий не привело к изменению значений планируемых к достижению показателей (индикаторов) конечных результатов, установленных действующей редакцией муниципальной программы. </w:t>
      </w:r>
    </w:p>
    <w:p w14:paraId="764098E6" w14:textId="77777777" w:rsidR="004B49F2" w:rsidRDefault="004B49F2" w:rsidP="004B49F2">
      <w:pPr>
        <w:widowControl w:val="0"/>
        <w:tabs>
          <w:tab w:val="left" w:pos="1134"/>
        </w:tabs>
        <w:ind w:firstLine="709"/>
        <w:jc w:val="both"/>
        <w:rPr>
          <w:sz w:val="28"/>
          <w:szCs w:val="28"/>
        </w:rPr>
      </w:pPr>
      <w:r>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273698C1"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численность занятых в сфере малого и среднего предпринимательства, физических лиц, применяющих специальный налоговый режим – 112,4%, 114,6% и 117,0% соответственно;</w:t>
      </w:r>
    </w:p>
    <w:p w14:paraId="748EFED9"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темп роста численности занятых в сфере малого и среднего предпринимательства, физических лиц, применяющих специальный налоговый режим – 104,0%, 104,5% и 105,1% соответственно;</w:t>
      </w:r>
    </w:p>
    <w:p w14:paraId="2CD3C9C3"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темп роста количества субъектов предпринимательства, физических лиц, применяющих специальный налоговый режим, получивших поддержку – 106,0%, 108,0% и 110,1% соответственно;</w:t>
      </w:r>
    </w:p>
    <w:p w14:paraId="53F00C24"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доля среднесписочной численности работников (без внешних совместителей), занятых у субъектов предпринимательства, в общей численности занятого населения МО «город Оренбург» – 41,9%, 42,0% и 43,7% соответственно;</w:t>
      </w:r>
    </w:p>
    <w:p w14:paraId="3B0E93CD"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количество субъектов предпринимательства, физических лиц, применяющих специальный налоговый режим, в расчете на 10 тыс. человек населения МО «город Оренбург» – 411,1 ед., 415,2 ед. и 419,4 ед. соответственно;</w:t>
      </w:r>
    </w:p>
    <w:p w14:paraId="3948E754"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уровень достижения минимального норматива обеспеченности населения МО «город Оренбург» площадью стационарных торговых объектов – 100,0% ежегодно;</w:t>
      </w:r>
    </w:p>
    <w:p w14:paraId="3CDF62C6"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уровень достижения минимального норматива обеспеченности населения МО «город Оренбург» торговыми павильонами и киосками по продаже продовольственных товаров и сельскохозяйственной продукции – 100,0% ежегодно;</w:t>
      </w:r>
    </w:p>
    <w:p w14:paraId="60DD16ED"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доля демонтированных незаконно установленных нестационарных торговых объектов на территории МО «город Оренбург» – 100,0% ежегодно;</w:t>
      </w:r>
    </w:p>
    <w:p w14:paraId="1CC56980" w14:textId="77777777" w:rsidR="004B49F2" w:rsidRDefault="004B49F2" w:rsidP="004B49F2">
      <w:pPr>
        <w:widowControl w:val="0"/>
        <w:numPr>
          <w:ilvl w:val="0"/>
          <w:numId w:val="100"/>
        </w:numPr>
        <w:tabs>
          <w:tab w:val="left" w:pos="1134"/>
        </w:tabs>
        <w:ind w:left="0" w:firstLine="709"/>
        <w:contextualSpacing/>
        <w:jc w:val="both"/>
        <w:rPr>
          <w:sz w:val="28"/>
          <w:szCs w:val="28"/>
        </w:rPr>
      </w:pPr>
      <w:r>
        <w:rPr>
          <w:sz w:val="28"/>
          <w:szCs w:val="28"/>
        </w:rPr>
        <w:t>доля демонтированных незаконно установленных рекламных конструкций на территории МО «город Оренбург» – 2023-2024 годы – 32,1%, 2025 год – 42,8%.</w:t>
      </w:r>
    </w:p>
    <w:p w14:paraId="34A31C4F" w14:textId="77777777" w:rsidR="00B96FEE" w:rsidRPr="00B96FEE" w:rsidRDefault="00B96FEE" w:rsidP="00B96FEE">
      <w:pPr>
        <w:widowControl w:val="0"/>
        <w:tabs>
          <w:tab w:val="left" w:pos="1134"/>
        </w:tabs>
        <w:ind w:left="709"/>
        <w:contextualSpacing/>
        <w:jc w:val="both"/>
        <w:rPr>
          <w:sz w:val="16"/>
          <w:szCs w:val="16"/>
        </w:rPr>
      </w:pPr>
    </w:p>
    <w:p w14:paraId="7081D20C" w14:textId="77777777" w:rsidR="00023FD6" w:rsidRPr="00023FD6" w:rsidRDefault="00023FD6" w:rsidP="004B49F2">
      <w:pPr>
        <w:pStyle w:val="aff5"/>
        <w:numPr>
          <w:ilvl w:val="0"/>
          <w:numId w:val="15"/>
        </w:numPr>
        <w:tabs>
          <w:tab w:val="left" w:pos="1134"/>
        </w:tabs>
        <w:ind w:left="0" w:firstLine="709"/>
        <w:jc w:val="both"/>
        <w:rPr>
          <w:b/>
          <w:sz w:val="28"/>
          <w:szCs w:val="28"/>
        </w:rPr>
      </w:pPr>
      <w:r w:rsidRPr="00023FD6">
        <w:rPr>
          <w:sz w:val="28"/>
          <w:szCs w:val="28"/>
        </w:rPr>
        <w:t>По приоритетному направлению «Развитие городской среды» Проектом решения предусмотрены бюджетные ассигнования на реализацию девяти муниципальных программ с общим объемом финансирования на 2023 год в сумме 8 066 674,0 тыс. рублей (35,5% от общего объема расходов), на 2024 год в сумме 7 989 236,7 тыс. рублей (36,0%) и на 2025 год в сумме 5 891 477,0 тыс. рублей (32,2%), в том числе:</w:t>
      </w:r>
    </w:p>
    <w:p w14:paraId="3F63FDE9" w14:textId="77777777" w:rsidR="007D3D7D" w:rsidRPr="00067B98" w:rsidRDefault="007D3D7D" w:rsidP="00067B98">
      <w:pPr>
        <w:jc w:val="center"/>
        <w:rPr>
          <w:b/>
          <w:sz w:val="28"/>
          <w:szCs w:val="28"/>
        </w:rPr>
      </w:pPr>
      <w:r w:rsidRPr="00067B98">
        <w:rPr>
          <w:b/>
          <w:sz w:val="28"/>
          <w:szCs w:val="28"/>
        </w:rPr>
        <w:t>Муниципальная программа</w:t>
      </w:r>
    </w:p>
    <w:p w14:paraId="7A10AEAE" w14:textId="77777777" w:rsidR="007D3D7D" w:rsidRPr="00067B98" w:rsidRDefault="007D3D7D" w:rsidP="00067B98">
      <w:pPr>
        <w:jc w:val="center"/>
        <w:rPr>
          <w:b/>
          <w:sz w:val="28"/>
          <w:szCs w:val="28"/>
        </w:rPr>
      </w:pPr>
      <w:r w:rsidRPr="00067B98">
        <w:rPr>
          <w:b/>
          <w:sz w:val="28"/>
          <w:szCs w:val="28"/>
        </w:rPr>
        <w:t>«</w:t>
      </w:r>
      <w:r w:rsidRPr="00067B98">
        <w:rPr>
          <w:b/>
          <w:spacing w:val="2"/>
          <w:sz w:val="28"/>
          <w:szCs w:val="28"/>
          <w:shd w:val="clear" w:color="auto" w:fill="FFFFFF"/>
        </w:rPr>
        <w:t>Формирование современной городской среды на территории муниципального образования «город Оренбург» на 2018–2024 годы</w:t>
      </w:r>
      <w:r w:rsidRPr="00067B98">
        <w:rPr>
          <w:b/>
          <w:sz w:val="28"/>
          <w:szCs w:val="28"/>
        </w:rPr>
        <w:t>»</w:t>
      </w:r>
    </w:p>
    <w:p w14:paraId="6D0A3DA6" w14:textId="77777777" w:rsidR="007D3D7D" w:rsidRDefault="007D3D7D" w:rsidP="00067B98">
      <w:pPr>
        <w:jc w:val="center"/>
        <w:rPr>
          <w:b/>
          <w:sz w:val="16"/>
          <w:szCs w:val="16"/>
          <w:highlight w:val="red"/>
        </w:rPr>
      </w:pPr>
    </w:p>
    <w:p w14:paraId="5210812E" w14:textId="77777777" w:rsidR="004B49F2" w:rsidRDefault="004B49F2" w:rsidP="004B49F2">
      <w:pPr>
        <w:autoSpaceDE w:val="0"/>
        <w:autoSpaceDN w:val="0"/>
        <w:adjustRightInd w:val="0"/>
        <w:ind w:firstLine="709"/>
        <w:jc w:val="both"/>
        <w:rPr>
          <w:sz w:val="28"/>
          <w:szCs w:val="28"/>
        </w:rPr>
      </w:pPr>
      <w:r>
        <w:rPr>
          <w:sz w:val="28"/>
          <w:szCs w:val="28"/>
        </w:rPr>
        <w:t xml:space="preserve">Целью программы является «Создание механизмов развития современной городской среды, комплексного развития города Оренбург с учетом индекса качества городской среды». </w:t>
      </w:r>
    </w:p>
    <w:p w14:paraId="5E38B2B4" w14:textId="77777777" w:rsidR="004B49F2" w:rsidRDefault="004B49F2" w:rsidP="004B49F2">
      <w:pPr>
        <w:pStyle w:val="af"/>
        <w:tabs>
          <w:tab w:val="left" w:pos="993"/>
          <w:tab w:val="left" w:pos="1134"/>
        </w:tabs>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реализации программы: 2018-2024 годы.</w:t>
      </w:r>
    </w:p>
    <w:p w14:paraId="402C8566" w14:textId="77777777" w:rsidR="004B49F2" w:rsidRDefault="004B49F2" w:rsidP="004B49F2">
      <w:pPr>
        <w:widowControl w:val="0"/>
        <w:tabs>
          <w:tab w:val="left" w:pos="1134"/>
        </w:tabs>
        <w:ind w:firstLine="709"/>
        <w:jc w:val="both"/>
        <w:rPr>
          <w:sz w:val="28"/>
          <w:szCs w:val="28"/>
        </w:rPr>
      </w:pPr>
      <w:r>
        <w:rPr>
          <w:sz w:val="28"/>
          <w:szCs w:val="28"/>
        </w:rPr>
        <w:t>Ответственным исполнителем программы является ДГиЗО.</w:t>
      </w:r>
    </w:p>
    <w:p w14:paraId="07066403" w14:textId="77777777" w:rsidR="004B49F2" w:rsidRDefault="004B49F2" w:rsidP="004B49F2">
      <w:pPr>
        <w:widowControl w:val="0"/>
        <w:tabs>
          <w:tab w:val="left" w:pos="1134"/>
        </w:tabs>
        <w:ind w:firstLine="709"/>
        <w:jc w:val="both"/>
        <w:rPr>
          <w:sz w:val="28"/>
          <w:szCs w:val="28"/>
        </w:rPr>
      </w:pPr>
      <w:r>
        <w:rPr>
          <w:sz w:val="28"/>
          <w:szCs w:val="28"/>
        </w:rPr>
        <w:t>Соисполнители муниципальной программы: Администрация Северного округа.</w:t>
      </w:r>
      <w:r>
        <w:rPr>
          <w:sz w:val="28"/>
          <w:szCs w:val="28"/>
          <w:highlight w:val="yellow"/>
        </w:rPr>
        <w:t xml:space="preserve"> </w:t>
      </w:r>
    </w:p>
    <w:p w14:paraId="1B378548" w14:textId="77777777" w:rsidR="004B49F2" w:rsidRDefault="004B49F2" w:rsidP="004B49F2">
      <w:pPr>
        <w:ind w:firstLine="709"/>
        <w:jc w:val="both"/>
        <w:rPr>
          <w:sz w:val="28"/>
          <w:szCs w:val="28"/>
        </w:rPr>
      </w:pPr>
      <w:r>
        <w:rPr>
          <w:rFonts w:eastAsia="Times New Roman"/>
          <w:b/>
          <w:bCs/>
          <w:color w:val="FFFFFF"/>
        </w:rPr>
        <w:t>1</w:t>
      </w:r>
      <w:r>
        <w:rPr>
          <w:sz w:val="28"/>
          <w:szCs w:val="28"/>
        </w:rPr>
        <w:t xml:space="preserve">Проектом решения планируется реализация одного комплекса процессных мероприятий и регионального проекта с общим объемом финансирования на 2023 год – 408 908,0 тыс. рублей и 2024 год в сумме – 371 224,5 тыс. рублей. </w:t>
      </w:r>
    </w:p>
    <w:p w14:paraId="3C00EBDB" w14:textId="77777777" w:rsidR="004B49F2" w:rsidRDefault="004B49F2" w:rsidP="004B49F2">
      <w:pPr>
        <w:widowControl w:val="0"/>
        <w:tabs>
          <w:tab w:val="left" w:pos="1134"/>
        </w:tabs>
        <w:ind w:firstLine="709"/>
        <w:jc w:val="both"/>
        <w:rPr>
          <w:sz w:val="28"/>
          <w:szCs w:val="28"/>
        </w:rPr>
      </w:pPr>
      <w:r>
        <w:rPr>
          <w:sz w:val="28"/>
          <w:szCs w:val="28"/>
        </w:rPr>
        <w:t>В соответствии с ведомственной структурой бюджетные ассигнования по программе предлагаются к утверждению:</w:t>
      </w:r>
    </w:p>
    <w:p w14:paraId="0A64FC17" w14:textId="77777777" w:rsidR="004B49F2" w:rsidRDefault="004B49F2" w:rsidP="004B49F2">
      <w:pPr>
        <w:pStyle w:val="aff5"/>
        <w:widowControl w:val="0"/>
        <w:numPr>
          <w:ilvl w:val="0"/>
          <w:numId w:val="96"/>
        </w:numPr>
        <w:tabs>
          <w:tab w:val="left" w:pos="1134"/>
        </w:tabs>
        <w:ind w:left="0" w:firstLine="709"/>
        <w:jc w:val="both"/>
        <w:rPr>
          <w:sz w:val="28"/>
          <w:szCs w:val="28"/>
        </w:rPr>
      </w:pPr>
      <w:r>
        <w:rPr>
          <w:sz w:val="28"/>
          <w:szCs w:val="28"/>
        </w:rPr>
        <w:t>ДГиЗО – на 2023 год 343 112,2 тыс. рублей и на 2024 год 371 224,5 тыс. рублей, на 2025 год бюджетные ассигнования не предусмотрены;</w:t>
      </w:r>
    </w:p>
    <w:p w14:paraId="5F27B56D" w14:textId="77777777" w:rsidR="004B49F2" w:rsidRDefault="004B49F2" w:rsidP="004B49F2">
      <w:pPr>
        <w:pStyle w:val="aff5"/>
        <w:widowControl w:val="0"/>
        <w:numPr>
          <w:ilvl w:val="0"/>
          <w:numId w:val="96"/>
        </w:numPr>
        <w:tabs>
          <w:tab w:val="left" w:pos="1134"/>
        </w:tabs>
        <w:ind w:left="0" w:firstLine="709"/>
        <w:jc w:val="both"/>
        <w:rPr>
          <w:sz w:val="28"/>
          <w:szCs w:val="28"/>
        </w:rPr>
      </w:pPr>
      <w:r>
        <w:rPr>
          <w:sz w:val="28"/>
          <w:szCs w:val="28"/>
        </w:rPr>
        <w:t>Администрации Северного округа – на 2023 год 65 794,8 тыс. рублей. На плановый период 2024 и 2025 годов бюджетные ассигнования не планируются.</w:t>
      </w:r>
    </w:p>
    <w:p w14:paraId="116803D9" w14:textId="77777777" w:rsidR="004B49F2" w:rsidRDefault="004B49F2" w:rsidP="004B49F2">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трех основных мероприятий в общей сумме 1 990</w:t>
      </w:r>
      <w:r>
        <w:rPr>
          <w:rFonts w:ascii="Times New Roman" w:hAnsi="Times New Roman" w:cs="Times New Roman"/>
          <w:bCs/>
          <w:sz w:val="28"/>
          <w:szCs w:val="16"/>
        </w:rPr>
        <w:t> 423,1</w:t>
      </w:r>
      <w:r>
        <w:rPr>
          <w:rFonts w:ascii="Times New Roman" w:hAnsi="Times New Roman" w:cs="Times New Roman"/>
          <w:sz w:val="28"/>
          <w:szCs w:val="28"/>
        </w:rPr>
        <w:t xml:space="preserve"> тыс. рублей.</w:t>
      </w:r>
    </w:p>
    <w:p w14:paraId="5E6848DD" w14:textId="77777777" w:rsidR="004B49F2" w:rsidRDefault="004B49F2" w:rsidP="004B49F2">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Сведения об объемах бюджетных ассигнований, в разрезе структурных элементов (основных мероприятий), представлены в следующей таблице.</w:t>
      </w:r>
    </w:p>
    <w:p w14:paraId="61C0267E" w14:textId="77777777" w:rsidR="004B49F2" w:rsidRDefault="004B49F2" w:rsidP="004B49F2">
      <w:pPr>
        <w:ind w:right="-1"/>
        <w:jc w:val="right"/>
      </w:pPr>
      <w:r>
        <w:rPr>
          <w:sz w:val="20"/>
        </w:rPr>
        <w:t>(тыс. рублей)</w:t>
      </w:r>
    </w:p>
    <w:tbl>
      <w:tblPr>
        <w:tblW w:w="103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4"/>
        <w:gridCol w:w="3827"/>
        <w:gridCol w:w="1126"/>
        <w:gridCol w:w="985"/>
        <w:gridCol w:w="985"/>
        <w:gridCol w:w="986"/>
        <w:gridCol w:w="985"/>
        <w:gridCol w:w="933"/>
      </w:tblGrid>
      <w:tr w:rsidR="004B49F2" w14:paraId="738569AD" w14:textId="77777777" w:rsidTr="00BA34FA">
        <w:trPr>
          <w:trHeight w:val="300"/>
        </w:trPr>
        <w:tc>
          <w:tcPr>
            <w:tcW w:w="53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391924E"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 п/п</w:t>
            </w:r>
          </w:p>
        </w:tc>
        <w:tc>
          <w:tcPr>
            <w:tcW w:w="3827"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2A68EB5"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Наименование структурного элемента / основного мероприятия</w:t>
            </w:r>
          </w:p>
        </w:tc>
        <w:tc>
          <w:tcPr>
            <w:tcW w:w="30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ABD7D75"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Утверждено СБР на 01.11.2022</w:t>
            </w:r>
          </w:p>
        </w:tc>
        <w:tc>
          <w:tcPr>
            <w:tcW w:w="290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282EB31"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Проект решения</w:t>
            </w:r>
          </w:p>
        </w:tc>
      </w:tr>
      <w:tr w:rsidR="004B49F2" w14:paraId="7C88B002" w14:textId="77777777" w:rsidTr="00BA34FA">
        <w:trPr>
          <w:trHeight w:val="300"/>
        </w:trPr>
        <w:tc>
          <w:tcPr>
            <w:tcW w:w="0" w:type="auto"/>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033F880" w14:textId="77777777" w:rsidR="004B49F2" w:rsidRPr="00BA34FA" w:rsidRDefault="004B49F2">
            <w:pPr>
              <w:rPr>
                <w:rFonts w:eastAsia="Times New Roman"/>
                <w:b/>
                <w:bCs/>
                <w:sz w:val="16"/>
                <w:szCs w:val="16"/>
                <w:lang w:eastAsia="en-US"/>
              </w:rPr>
            </w:pPr>
          </w:p>
        </w:tc>
        <w:tc>
          <w:tcPr>
            <w:tcW w:w="0" w:type="auto"/>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4D1316C" w14:textId="77777777" w:rsidR="004B49F2" w:rsidRPr="00BA34FA" w:rsidRDefault="004B49F2">
            <w:pPr>
              <w:rPr>
                <w:rFonts w:eastAsia="Times New Roman"/>
                <w:b/>
                <w:bCs/>
                <w:sz w:val="16"/>
                <w:szCs w:val="16"/>
                <w:lang w:eastAsia="en-US"/>
              </w:rPr>
            </w:pPr>
          </w:p>
        </w:tc>
        <w:tc>
          <w:tcPr>
            <w:tcW w:w="112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861DDCB"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2022 год</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D867B41"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2023 год</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B334388"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2024 год</w:t>
            </w:r>
          </w:p>
        </w:tc>
        <w:tc>
          <w:tcPr>
            <w:tcW w:w="98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8B286DB"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2023 год</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3EC6038"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2024 год</w:t>
            </w:r>
          </w:p>
        </w:tc>
        <w:tc>
          <w:tcPr>
            <w:tcW w:w="9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E3403F6" w14:textId="77777777" w:rsidR="004B49F2" w:rsidRPr="00BA34FA" w:rsidRDefault="004B49F2">
            <w:pPr>
              <w:spacing w:line="256" w:lineRule="auto"/>
              <w:jc w:val="center"/>
              <w:rPr>
                <w:rFonts w:eastAsia="Times New Roman"/>
                <w:b/>
                <w:bCs/>
                <w:sz w:val="16"/>
                <w:szCs w:val="16"/>
                <w:lang w:eastAsia="en-US"/>
              </w:rPr>
            </w:pPr>
            <w:r w:rsidRPr="00BA34FA">
              <w:rPr>
                <w:rFonts w:eastAsia="Times New Roman"/>
                <w:b/>
                <w:bCs/>
                <w:sz w:val="16"/>
                <w:szCs w:val="16"/>
                <w:lang w:eastAsia="en-US"/>
              </w:rPr>
              <w:t>2025 год</w:t>
            </w:r>
          </w:p>
        </w:tc>
      </w:tr>
      <w:tr w:rsidR="004B49F2" w14:paraId="606E45F6" w14:textId="77777777" w:rsidTr="004B49F2">
        <w:trPr>
          <w:trHeight w:val="48"/>
        </w:trPr>
        <w:tc>
          <w:tcPr>
            <w:tcW w:w="5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2D52D0C" w14:textId="77777777" w:rsidR="004B49F2" w:rsidRDefault="004B49F2">
            <w:pPr>
              <w:spacing w:line="256" w:lineRule="auto"/>
              <w:jc w:val="center"/>
              <w:rPr>
                <w:rFonts w:eastAsia="Times New Roman"/>
                <w:color w:val="000000"/>
                <w:sz w:val="16"/>
                <w:szCs w:val="16"/>
                <w:lang w:eastAsia="en-US"/>
              </w:rPr>
            </w:pPr>
            <w:r>
              <w:rPr>
                <w:rFonts w:eastAsia="Times New Roman"/>
                <w:color w:val="000000"/>
                <w:sz w:val="16"/>
                <w:szCs w:val="16"/>
                <w:lang w:eastAsia="en-US"/>
              </w:rPr>
              <w:t>1</w:t>
            </w:r>
          </w:p>
        </w:tc>
        <w:tc>
          <w:tcPr>
            <w:tcW w:w="38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2DE39F" w14:textId="77777777" w:rsidR="004B49F2" w:rsidRDefault="004B49F2">
            <w:pPr>
              <w:spacing w:line="256" w:lineRule="auto"/>
              <w:jc w:val="both"/>
              <w:rPr>
                <w:rFonts w:eastAsia="Times New Roman"/>
                <w:color w:val="000000"/>
                <w:sz w:val="16"/>
                <w:szCs w:val="16"/>
                <w:lang w:eastAsia="en-US"/>
              </w:rPr>
            </w:pPr>
            <w:r>
              <w:rPr>
                <w:rFonts w:eastAsia="Times New Roman"/>
                <w:color w:val="000000"/>
                <w:sz w:val="16"/>
                <w:szCs w:val="16"/>
                <w:lang w:eastAsia="en-US"/>
              </w:rPr>
              <w:t>«Благоустройство общественных территорий»</w:t>
            </w:r>
          </w:p>
        </w:tc>
        <w:tc>
          <w:tcPr>
            <w:tcW w:w="1126" w:type="dxa"/>
            <w:tcBorders>
              <w:top w:val="single" w:sz="2" w:space="0" w:color="auto"/>
              <w:left w:val="single" w:sz="2" w:space="0" w:color="auto"/>
              <w:bottom w:val="single" w:sz="2" w:space="0" w:color="auto"/>
              <w:right w:val="single" w:sz="2" w:space="0" w:color="auto"/>
            </w:tcBorders>
            <w:noWrap/>
            <w:vAlign w:val="center"/>
            <w:hideMark/>
          </w:tcPr>
          <w:p w14:paraId="668248CA"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584 413,8</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2F2F5B27"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46C8C4FA"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86" w:type="dxa"/>
            <w:tcBorders>
              <w:top w:val="single" w:sz="2" w:space="0" w:color="auto"/>
              <w:left w:val="single" w:sz="2" w:space="0" w:color="auto"/>
              <w:bottom w:val="single" w:sz="2" w:space="0" w:color="auto"/>
              <w:right w:val="single" w:sz="2" w:space="0" w:color="auto"/>
            </w:tcBorders>
            <w:noWrap/>
            <w:vAlign w:val="center"/>
            <w:hideMark/>
          </w:tcPr>
          <w:p w14:paraId="1F39948C"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10 000,0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7F047DA5"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33" w:type="dxa"/>
            <w:tcBorders>
              <w:top w:val="single" w:sz="2" w:space="0" w:color="auto"/>
              <w:left w:val="single" w:sz="2" w:space="0" w:color="auto"/>
              <w:bottom w:val="single" w:sz="2" w:space="0" w:color="auto"/>
              <w:right w:val="single" w:sz="2" w:space="0" w:color="auto"/>
            </w:tcBorders>
            <w:noWrap/>
            <w:vAlign w:val="center"/>
            <w:hideMark/>
          </w:tcPr>
          <w:p w14:paraId="6A552B62"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r>
      <w:tr w:rsidR="004B49F2" w14:paraId="2AF3F621" w14:textId="77777777" w:rsidTr="004B49F2">
        <w:trPr>
          <w:trHeight w:val="450"/>
        </w:trPr>
        <w:tc>
          <w:tcPr>
            <w:tcW w:w="5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7ED5C6" w14:textId="77777777" w:rsidR="004B49F2" w:rsidRDefault="004B49F2">
            <w:pPr>
              <w:spacing w:line="256" w:lineRule="auto"/>
              <w:jc w:val="center"/>
              <w:rPr>
                <w:rFonts w:eastAsia="Times New Roman"/>
                <w:color w:val="000000"/>
                <w:sz w:val="16"/>
                <w:szCs w:val="16"/>
                <w:lang w:eastAsia="en-US"/>
              </w:rPr>
            </w:pPr>
            <w:r>
              <w:rPr>
                <w:rFonts w:eastAsia="Times New Roman"/>
                <w:color w:val="000000"/>
                <w:sz w:val="16"/>
                <w:szCs w:val="16"/>
                <w:lang w:eastAsia="en-US"/>
              </w:rPr>
              <w:t>2</w:t>
            </w:r>
          </w:p>
        </w:tc>
        <w:tc>
          <w:tcPr>
            <w:tcW w:w="38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9DBB384" w14:textId="77777777" w:rsidR="004B49F2" w:rsidRDefault="004B49F2">
            <w:pPr>
              <w:spacing w:line="256" w:lineRule="auto"/>
              <w:jc w:val="both"/>
              <w:rPr>
                <w:rFonts w:eastAsia="Times New Roman"/>
                <w:color w:val="000000"/>
                <w:sz w:val="16"/>
                <w:szCs w:val="16"/>
                <w:lang w:eastAsia="en-US"/>
              </w:rPr>
            </w:pPr>
            <w:r>
              <w:rPr>
                <w:rFonts w:eastAsia="Times New Roman"/>
                <w:color w:val="000000"/>
                <w:sz w:val="16"/>
                <w:szCs w:val="16"/>
                <w:lang w:eastAsia="en-US"/>
              </w:rPr>
              <w:t>«Повышение доступности городской среды для инвалидов и иных маломобильных групп населения»</w:t>
            </w:r>
          </w:p>
        </w:tc>
        <w:tc>
          <w:tcPr>
            <w:tcW w:w="1126" w:type="dxa"/>
            <w:tcBorders>
              <w:top w:val="single" w:sz="2" w:space="0" w:color="auto"/>
              <w:left w:val="single" w:sz="2" w:space="0" w:color="auto"/>
              <w:bottom w:val="single" w:sz="2" w:space="0" w:color="auto"/>
              <w:right w:val="single" w:sz="2" w:space="0" w:color="auto"/>
            </w:tcBorders>
            <w:noWrap/>
            <w:vAlign w:val="center"/>
            <w:hideMark/>
          </w:tcPr>
          <w:p w14:paraId="7C82BDB2"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1 005 002,0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3EB44CE0"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25F606EB"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86" w:type="dxa"/>
            <w:tcBorders>
              <w:top w:val="single" w:sz="2" w:space="0" w:color="auto"/>
              <w:left w:val="single" w:sz="2" w:space="0" w:color="auto"/>
              <w:bottom w:val="single" w:sz="2" w:space="0" w:color="auto"/>
              <w:right w:val="single" w:sz="2" w:space="0" w:color="auto"/>
            </w:tcBorders>
            <w:noWrap/>
            <w:vAlign w:val="center"/>
            <w:hideMark/>
          </w:tcPr>
          <w:p w14:paraId="6A741B2B"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03432A80"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c>
          <w:tcPr>
            <w:tcW w:w="933" w:type="dxa"/>
            <w:tcBorders>
              <w:top w:val="single" w:sz="2" w:space="0" w:color="auto"/>
              <w:left w:val="single" w:sz="2" w:space="0" w:color="auto"/>
              <w:bottom w:val="single" w:sz="2" w:space="0" w:color="auto"/>
              <w:right w:val="single" w:sz="2" w:space="0" w:color="auto"/>
            </w:tcBorders>
            <w:noWrap/>
            <w:vAlign w:val="center"/>
            <w:hideMark/>
          </w:tcPr>
          <w:p w14:paraId="42C216DD"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r>
      <w:tr w:rsidR="004B49F2" w14:paraId="4C8E5937" w14:textId="77777777" w:rsidTr="004B49F2">
        <w:trPr>
          <w:trHeight w:val="48"/>
        </w:trPr>
        <w:tc>
          <w:tcPr>
            <w:tcW w:w="5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36124C" w14:textId="77777777" w:rsidR="004B49F2" w:rsidRDefault="004B49F2">
            <w:pPr>
              <w:spacing w:line="256" w:lineRule="auto"/>
              <w:jc w:val="center"/>
              <w:rPr>
                <w:rFonts w:eastAsia="Times New Roman"/>
                <w:color w:val="000000"/>
                <w:sz w:val="16"/>
                <w:szCs w:val="16"/>
                <w:lang w:eastAsia="en-US"/>
              </w:rPr>
            </w:pPr>
            <w:r>
              <w:rPr>
                <w:rFonts w:eastAsia="Times New Roman"/>
                <w:color w:val="000000"/>
                <w:sz w:val="16"/>
                <w:szCs w:val="16"/>
                <w:lang w:eastAsia="en-US"/>
              </w:rPr>
              <w:t>3</w:t>
            </w:r>
          </w:p>
        </w:tc>
        <w:tc>
          <w:tcPr>
            <w:tcW w:w="38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168E44B" w14:textId="77777777" w:rsidR="004B49F2" w:rsidRDefault="004B49F2">
            <w:pPr>
              <w:spacing w:line="256" w:lineRule="auto"/>
              <w:jc w:val="both"/>
              <w:rPr>
                <w:rFonts w:eastAsia="Times New Roman"/>
                <w:color w:val="000000"/>
                <w:sz w:val="16"/>
                <w:szCs w:val="16"/>
                <w:lang w:eastAsia="en-US"/>
              </w:rPr>
            </w:pPr>
            <w:r>
              <w:rPr>
                <w:rFonts w:eastAsia="Times New Roman"/>
                <w:color w:val="000000"/>
                <w:sz w:val="16"/>
                <w:szCs w:val="16"/>
                <w:lang w:eastAsia="en-US"/>
              </w:rPr>
              <w:t>«Региональный проект «Формирование комфортной городской среды»</w:t>
            </w:r>
          </w:p>
        </w:tc>
        <w:tc>
          <w:tcPr>
            <w:tcW w:w="1126" w:type="dxa"/>
            <w:tcBorders>
              <w:top w:val="single" w:sz="2" w:space="0" w:color="auto"/>
              <w:left w:val="single" w:sz="2" w:space="0" w:color="auto"/>
              <w:bottom w:val="single" w:sz="2" w:space="0" w:color="auto"/>
              <w:right w:val="single" w:sz="2" w:space="0" w:color="auto"/>
            </w:tcBorders>
            <w:noWrap/>
            <w:vAlign w:val="center"/>
            <w:hideMark/>
          </w:tcPr>
          <w:p w14:paraId="600B06A8"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401 007,2</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220B4D26"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341 588,0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269B76C9"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379 542,2</w:t>
            </w:r>
          </w:p>
        </w:tc>
        <w:tc>
          <w:tcPr>
            <w:tcW w:w="986" w:type="dxa"/>
            <w:tcBorders>
              <w:top w:val="single" w:sz="2" w:space="0" w:color="auto"/>
              <w:left w:val="single" w:sz="2" w:space="0" w:color="auto"/>
              <w:bottom w:val="single" w:sz="2" w:space="0" w:color="auto"/>
              <w:right w:val="single" w:sz="2" w:space="0" w:color="auto"/>
            </w:tcBorders>
            <w:noWrap/>
            <w:vAlign w:val="center"/>
            <w:hideMark/>
          </w:tcPr>
          <w:p w14:paraId="3528B78A"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398 908,0</w:t>
            </w:r>
          </w:p>
        </w:tc>
        <w:tc>
          <w:tcPr>
            <w:tcW w:w="985" w:type="dxa"/>
            <w:tcBorders>
              <w:top w:val="single" w:sz="2" w:space="0" w:color="auto"/>
              <w:left w:val="single" w:sz="2" w:space="0" w:color="auto"/>
              <w:bottom w:val="single" w:sz="2" w:space="0" w:color="auto"/>
              <w:right w:val="single" w:sz="2" w:space="0" w:color="auto"/>
            </w:tcBorders>
            <w:noWrap/>
            <w:vAlign w:val="center"/>
            <w:hideMark/>
          </w:tcPr>
          <w:p w14:paraId="7615FDA6"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371 224,5</w:t>
            </w:r>
          </w:p>
        </w:tc>
        <w:tc>
          <w:tcPr>
            <w:tcW w:w="933" w:type="dxa"/>
            <w:tcBorders>
              <w:top w:val="single" w:sz="2" w:space="0" w:color="auto"/>
              <w:left w:val="single" w:sz="2" w:space="0" w:color="auto"/>
              <w:bottom w:val="single" w:sz="2" w:space="0" w:color="auto"/>
              <w:right w:val="single" w:sz="2" w:space="0" w:color="auto"/>
            </w:tcBorders>
            <w:noWrap/>
            <w:vAlign w:val="center"/>
            <w:hideMark/>
          </w:tcPr>
          <w:p w14:paraId="44B0C550" w14:textId="77777777" w:rsidR="004B49F2" w:rsidRDefault="004B49F2">
            <w:pPr>
              <w:spacing w:line="256" w:lineRule="auto"/>
              <w:jc w:val="right"/>
              <w:rPr>
                <w:rFonts w:eastAsia="Times New Roman"/>
                <w:color w:val="000000"/>
                <w:sz w:val="16"/>
                <w:szCs w:val="16"/>
                <w:lang w:eastAsia="en-US"/>
              </w:rPr>
            </w:pPr>
            <w:r>
              <w:rPr>
                <w:rFonts w:eastAsia="Times New Roman"/>
                <w:color w:val="000000"/>
                <w:sz w:val="16"/>
                <w:szCs w:val="16"/>
                <w:lang w:eastAsia="en-US"/>
              </w:rPr>
              <w:t>0,0</w:t>
            </w:r>
          </w:p>
        </w:tc>
      </w:tr>
      <w:tr w:rsidR="004B49F2" w14:paraId="2C741454" w14:textId="77777777" w:rsidTr="00BA34FA">
        <w:trPr>
          <w:trHeight w:val="48"/>
        </w:trPr>
        <w:tc>
          <w:tcPr>
            <w:tcW w:w="4361"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0173F1" w14:textId="77777777" w:rsidR="004B49F2" w:rsidRPr="00BA34FA" w:rsidRDefault="004B49F2">
            <w:pPr>
              <w:spacing w:line="256" w:lineRule="auto"/>
              <w:rPr>
                <w:rFonts w:eastAsia="Times New Roman"/>
                <w:b/>
                <w:bCs/>
                <w:sz w:val="16"/>
                <w:szCs w:val="16"/>
                <w:lang w:eastAsia="en-US"/>
              </w:rPr>
            </w:pPr>
            <w:r w:rsidRPr="00BA34FA">
              <w:rPr>
                <w:rFonts w:eastAsia="Times New Roman"/>
                <w:b/>
                <w:bCs/>
                <w:sz w:val="16"/>
                <w:szCs w:val="16"/>
                <w:lang w:eastAsia="en-US"/>
              </w:rPr>
              <w:t>Всего:</w:t>
            </w:r>
          </w:p>
        </w:tc>
        <w:tc>
          <w:tcPr>
            <w:tcW w:w="112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EC999AD"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1 990 423,1</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7195360"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341 588,0</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1A02EF6"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379 542,2</w:t>
            </w:r>
          </w:p>
        </w:tc>
        <w:tc>
          <w:tcPr>
            <w:tcW w:w="98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9369033"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408 908,0</w:t>
            </w: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46BF88"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371 224,5</w:t>
            </w:r>
          </w:p>
        </w:tc>
        <w:tc>
          <w:tcPr>
            <w:tcW w:w="9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E2E976E" w14:textId="77777777" w:rsidR="004B49F2" w:rsidRPr="00BA34FA" w:rsidRDefault="004B49F2">
            <w:pPr>
              <w:spacing w:line="256" w:lineRule="auto"/>
              <w:jc w:val="right"/>
              <w:rPr>
                <w:rFonts w:eastAsia="Times New Roman"/>
                <w:b/>
                <w:bCs/>
                <w:sz w:val="16"/>
                <w:szCs w:val="16"/>
                <w:lang w:eastAsia="en-US"/>
              </w:rPr>
            </w:pPr>
            <w:r w:rsidRPr="00BA34FA">
              <w:rPr>
                <w:rFonts w:eastAsia="Times New Roman"/>
                <w:b/>
                <w:bCs/>
                <w:sz w:val="16"/>
                <w:szCs w:val="16"/>
                <w:lang w:eastAsia="en-US"/>
              </w:rPr>
              <w:t>0,0</w:t>
            </w:r>
          </w:p>
        </w:tc>
      </w:tr>
    </w:tbl>
    <w:p w14:paraId="7C3CAB49" w14:textId="77777777" w:rsidR="004B49F2" w:rsidRDefault="004B49F2" w:rsidP="004B49F2">
      <w:pPr>
        <w:ind w:right="142"/>
        <w:rPr>
          <w:sz w:val="16"/>
          <w:szCs w:val="16"/>
        </w:rPr>
      </w:pPr>
    </w:p>
    <w:p w14:paraId="3E840861" w14:textId="77777777" w:rsidR="004B49F2" w:rsidRDefault="004B49F2" w:rsidP="004B49F2">
      <w:pPr>
        <w:widowControl w:val="0"/>
        <w:ind w:right="140" w:firstLine="709"/>
        <w:jc w:val="both"/>
        <w:rPr>
          <w:sz w:val="28"/>
          <w:szCs w:val="28"/>
        </w:rPr>
      </w:pPr>
      <w:r>
        <w:rPr>
          <w:sz w:val="28"/>
          <w:szCs w:val="28"/>
        </w:rPr>
        <w:t>По сравнению с бюджетными ассигнованиями, утвержденными СБР, финансирование муниципальной программы предлагается увеличить в 2023 году на сумму 67 320, тыс. рублей или 19,7% и в 2024 году сократить на 8 317,8 тыс. рублей или 2,2%.</w:t>
      </w:r>
    </w:p>
    <w:p w14:paraId="6A424AA0" w14:textId="77777777" w:rsidR="004B49F2" w:rsidRDefault="004B49F2" w:rsidP="004B49F2">
      <w:pPr>
        <w:autoSpaceDE w:val="0"/>
        <w:autoSpaceDN w:val="0"/>
        <w:adjustRightInd w:val="0"/>
        <w:ind w:right="-1" w:firstLine="709"/>
        <w:jc w:val="both"/>
        <w:rPr>
          <w:sz w:val="28"/>
          <w:szCs w:val="28"/>
        </w:rPr>
      </w:pPr>
      <w:r>
        <w:rPr>
          <w:sz w:val="28"/>
          <w:szCs w:val="28"/>
        </w:rPr>
        <w:t>Относительно 2022 года бюджетные ассигнования на реализацию муниципальной программы уменьшены на 2023 год на сумму 1 581 515,0 тыс. рублей или в 4,8 раза, основной причиной является уменьшение межбюджетных трансфертов из областного бюджета на общую сумму 1 453 149,0 тыс. рублей, направленных в текущем году:</w:t>
      </w:r>
    </w:p>
    <w:p w14:paraId="0C35D0B8" w14:textId="77777777" w:rsidR="004B49F2" w:rsidRDefault="004B49F2" w:rsidP="004B49F2">
      <w:pPr>
        <w:pStyle w:val="aff5"/>
        <w:numPr>
          <w:ilvl w:val="0"/>
          <w:numId w:val="97"/>
        </w:numPr>
        <w:tabs>
          <w:tab w:val="left" w:pos="1134"/>
        </w:tabs>
        <w:autoSpaceDE w:val="0"/>
        <w:autoSpaceDN w:val="0"/>
        <w:adjustRightInd w:val="0"/>
        <w:ind w:left="0" w:right="-1" w:firstLine="709"/>
        <w:jc w:val="both"/>
        <w:rPr>
          <w:sz w:val="28"/>
          <w:szCs w:val="28"/>
        </w:rPr>
      </w:pPr>
      <w:r>
        <w:rPr>
          <w:sz w:val="28"/>
          <w:szCs w:val="28"/>
        </w:rPr>
        <w:t>приобретение общественного пассажирского транспорта в рамках реализации инфраструктурных проектов на сумму – 1 000 000,0 тыс. рублей;</w:t>
      </w:r>
    </w:p>
    <w:p w14:paraId="0794C83D" w14:textId="77777777" w:rsidR="004B49F2" w:rsidRDefault="004B49F2" w:rsidP="004B49F2">
      <w:pPr>
        <w:pStyle w:val="aff5"/>
        <w:numPr>
          <w:ilvl w:val="0"/>
          <w:numId w:val="97"/>
        </w:numPr>
        <w:tabs>
          <w:tab w:val="left" w:pos="1134"/>
        </w:tabs>
        <w:autoSpaceDE w:val="0"/>
        <w:autoSpaceDN w:val="0"/>
        <w:adjustRightInd w:val="0"/>
        <w:ind w:left="0" w:right="-1" w:firstLine="709"/>
        <w:jc w:val="both"/>
        <w:rPr>
          <w:sz w:val="28"/>
          <w:szCs w:val="28"/>
        </w:rPr>
      </w:pPr>
      <w:r>
        <w:rPr>
          <w:sz w:val="28"/>
          <w:szCs w:val="28"/>
        </w:rPr>
        <w:t>выполнение работ по благоустройству общественных территорий на сумму 451 259,7 тыс. рублей</w:t>
      </w:r>
    </w:p>
    <w:p w14:paraId="71D271C5" w14:textId="77777777" w:rsidR="004B49F2" w:rsidRDefault="004B49F2" w:rsidP="004B49F2">
      <w:pPr>
        <w:pStyle w:val="aff5"/>
        <w:numPr>
          <w:ilvl w:val="0"/>
          <w:numId w:val="97"/>
        </w:numPr>
        <w:tabs>
          <w:tab w:val="left" w:pos="1134"/>
        </w:tabs>
        <w:autoSpaceDE w:val="0"/>
        <w:autoSpaceDN w:val="0"/>
        <w:adjustRightInd w:val="0"/>
        <w:ind w:left="0" w:right="-1" w:firstLine="709"/>
        <w:jc w:val="both"/>
        <w:rPr>
          <w:sz w:val="28"/>
          <w:szCs w:val="28"/>
        </w:rPr>
      </w:pPr>
      <w:r>
        <w:rPr>
          <w:sz w:val="28"/>
          <w:szCs w:val="28"/>
        </w:rPr>
        <w:t>реализацию регионального проекта «Формирование современной городской среды» на сумму – 1 889,3 тыс. рублей.</w:t>
      </w:r>
    </w:p>
    <w:p w14:paraId="316399D0" w14:textId="77777777" w:rsidR="004B49F2" w:rsidRDefault="004B49F2" w:rsidP="004B49F2">
      <w:pPr>
        <w:pStyle w:val="aff5"/>
        <w:widowControl w:val="0"/>
        <w:numPr>
          <w:ilvl w:val="0"/>
          <w:numId w:val="96"/>
        </w:numPr>
        <w:tabs>
          <w:tab w:val="left" w:pos="1134"/>
          <w:tab w:val="left" w:pos="9498"/>
          <w:tab w:val="left" w:pos="9781"/>
        </w:tabs>
        <w:ind w:left="0" w:right="-1" w:firstLine="709"/>
        <w:jc w:val="both"/>
        <w:rPr>
          <w:sz w:val="28"/>
          <w:szCs w:val="28"/>
        </w:rPr>
      </w:pPr>
      <w:r>
        <w:rPr>
          <w:sz w:val="28"/>
          <w:szCs w:val="28"/>
        </w:rPr>
        <w:t xml:space="preserve">Основной объем средств (97,5%) Проектом решения в 2023 году предлагается направить на реализацию регионального проекта «Формирование комфортной городской среды», в том числе за счет межбюджетных трансфертов из </w:t>
      </w:r>
      <w:r>
        <w:rPr>
          <w:sz w:val="28"/>
          <w:szCs w:val="28"/>
        </w:rPr>
        <w:lastRenderedPageBreak/>
        <w:t>областного бюджета в сумме – 359 017,2 тыс. рублей и бюджета города Оренбурга в сумме – 39 890,8 тыс. рублей. В 2024 году предусмотрены бюджетные ассигнования только на реализацию регионального проекта «Формирование комфортной городской среды», в том числе за счет межбюджетных трансфертов из областного бюджета в сумме – 334 102,0 тыс. рублей и бюджета города Оренбурга – 37 122,5 тыс. рублей.</w:t>
      </w:r>
    </w:p>
    <w:p w14:paraId="55109528" w14:textId="77777777" w:rsidR="004B49F2" w:rsidRDefault="004B49F2" w:rsidP="004B49F2">
      <w:pPr>
        <w:widowControl w:val="0"/>
        <w:tabs>
          <w:tab w:val="left" w:pos="9498"/>
          <w:tab w:val="left" w:pos="9781"/>
        </w:tabs>
        <w:ind w:right="-1" w:firstLine="708"/>
        <w:jc w:val="both"/>
        <w:rPr>
          <w:sz w:val="28"/>
          <w:szCs w:val="28"/>
        </w:rPr>
      </w:pPr>
      <w:r>
        <w:rPr>
          <w:sz w:val="28"/>
          <w:szCs w:val="28"/>
        </w:rPr>
        <w:t>В соответствии с Постановлением Правительства Оренбургской области от 27.09.2022 №  1016-пп «Об утверждении адресного перечня территорий, подлежащих благоустройству в муниципальных образованиях Оренбургской области в 2023 году» в рамках регионального проекта «Формирование комфортной городской среды» планируется благоустройство в 2023 году следующих территорий:</w:t>
      </w:r>
    </w:p>
    <w:p w14:paraId="7836FC24" w14:textId="77777777" w:rsidR="004B49F2" w:rsidRDefault="004B49F2" w:rsidP="004B49F2">
      <w:pPr>
        <w:widowControl w:val="0"/>
        <w:tabs>
          <w:tab w:val="left" w:pos="9498"/>
          <w:tab w:val="left" w:pos="9781"/>
        </w:tabs>
        <w:ind w:right="-1" w:firstLine="708"/>
        <w:jc w:val="both"/>
        <w:rPr>
          <w:sz w:val="28"/>
          <w:szCs w:val="28"/>
        </w:rPr>
      </w:pPr>
      <w:r>
        <w:rPr>
          <w:sz w:val="28"/>
          <w:szCs w:val="28"/>
        </w:rPr>
        <w:t>- верхняя часть набережной реки Урал в г. Оренбурге, 1 этап на сумму – 4 805,3 тыс. рублей;</w:t>
      </w:r>
    </w:p>
    <w:p w14:paraId="7073DE65" w14:textId="77777777" w:rsidR="004B49F2" w:rsidRDefault="004B49F2" w:rsidP="004B49F2">
      <w:pPr>
        <w:widowControl w:val="0"/>
        <w:tabs>
          <w:tab w:val="left" w:pos="9498"/>
          <w:tab w:val="left" w:pos="9781"/>
        </w:tabs>
        <w:ind w:right="-1" w:firstLine="708"/>
        <w:jc w:val="both"/>
        <w:rPr>
          <w:sz w:val="28"/>
          <w:szCs w:val="28"/>
        </w:rPr>
      </w:pPr>
      <w:r>
        <w:rPr>
          <w:sz w:val="28"/>
          <w:szCs w:val="28"/>
        </w:rPr>
        <w:t>- пешеходная часть улицы Советской (в пределах ул. Володарского и ул. Набережной), 1 этап на сумму – 126 718,2 тыс. рублей;</w:t>
      </w:r>
    </w:p>
    <w:p w14:paraId="2827C97F" w14:textId="77777777" w:rsidR="004B49F2" w:rsidRDefault="004B49F2" w:rsidP="004B49F2">
      <w:pPr>
        <w:widowControl w:val="0"/>
        <w:tabs>
          <w:tab w:val="left" w:pos="9498"/>
          <w:tab w:val="left" w:pos="9781"/>
        </w:tabs>
        <w:ind w:right="-1" w:firstLine="708"/>
        <w:jc w:val="both"/>
        <w:rPr>
          <w:sz w:val="28"/>
          <w:szCs w:val="28"/>
        </w:rPr>
      </w:pPr>
      <w:r>
        <w:rPr>
          <w:sz w:val="28"/>
          <w:szCs w:val="28"/>
        </w:rPr>
        <w:t>- восточная часть набережной реки Урал (от пешеходного моста до улицы Красной площади) в г. Оренбурге, 2 этап (часть 2) на сумму – 131 589,7 тыс. рублей;</w:t>
      </w:r>
    </w:p>
    <w:p w14:paraId="1969C9E8" w14:textId="77777777" w:rsidR="004B49F2" w:rsidRDefault="004B49F2" w:rsidP="004B49F2">
      <w:pPr>
        <w:widowControl w:val="0"/>
        <w:tabs>
          <w:tab w:val="left" w:pos="9498"/>
          <w:tab w:val="left" w:pos="9781"/>
        </w:tabs>
        <w:ind w:right="-1" w:firstLine="708"/>
        <w:jc w:val="both"/>
        <w:rPr>
          <w:sz w:val="28"/>
          <w:szCs w:val="28"/>
        </w:rPr>
      </w:pPr>
      <w:r>
        <w:rPr>
          <w:sz w:val="28"/>
          <w:szCs w:val="28"/>
        </w:rPr>
        <w:t>- озелененная территория по ул. Березке в г. Оренбурге, 2 этап (часть 2) на сумму – 65 794,8 тыс. рублей.</w:t>
      </w:r>
    </w:p>
    <w:p w14:paraId="0A7388AD" w14:textId="77777777" w:rsidR="004B49F2" w:rsidRDefault="004B49F2" w:rsidP="004B49F2">
      <w:pPr>
        <w:pStyle w:val="aff5"/>
        <w:widowControl w:val="0"/>
        <w:numPr>
          <w:ilvl w:val="0"/>
          <w:numId w:val="96"/>
        </w:numPr>
        <w:tabs>
          <w:tab w:val="left" w:pos="1134"/>
          <w:tab w:val="left" w:pos="9498"/>
          <w:tab w:val="left" w:pos="9781"/>
        </w:tabs>
        <w:ind w:left="0" w:right="-1" w:firstLine="709"/>
        <w:jc w:val="both"/>
        <w:rPr>
          <w:sz w:val="28"/>
          <w:szCs w:val="28"/>
        </w:rPr>
      </w:pPr>
      <w:r>
        <w:rPr>
          <w:sz w:val="28"/>
          <w:szCs w:val="28"/>
        </w:rPr>
        <w:t>По мероприятию «Благоустройство общественных территорий» предусмотрены бюджетные ассигнования на 2023 год в сумме – 10 000,0 тыс. рублей. Согласно представленному расчету от ДГиЗО, бюджетные ассигнования предусмотрено направить на благоустройство общественной территории, ограниченной ул. Бр. Хусаиновых, проездом Северным и Загородным шоссе.</w:t>
      </w:r>
    </w:p>
    <w:p w14:paraId="0D4EFB97" w14:textId="77777777" w:rsidR="004B49F2" w:rsidRDefault="004B49F2" w:rsidP="004B49F2">
      <w:pPr>
        <w:widowControl w:val="0"/>
        <w:tabs>
          <w:tab w:val="left" w:pos="1134"/>
        </w:tabs>
        <w:ind w:firstLine="709"/>
        <w:jc w:val="both"/>
        <w:rPr>
          <w:sz w:val="28"/>
          <w:szCs w:val="28"/>
        </w:rPr>
      </w:pPr>
      <w:r>
        <w:rPr>
          <w:sz w:val="28"/>
          <w:szCs w:val="28"/>
        </w:rPr>
        <w:t>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мероприятий не привело к изменению значений планируемых к достижению показателей (индикаторов), установленных действующей редакцией муниципальной программы.</w:t>
      </w:r>
    </w:p>
    <w:p w14:paraId="293AB1C7" w14:textId="77777777" w:rsidR="00B96FEE" w:rsidRPr="00B96FEE" w:rsidRDefault="00B96FEE" w:rsidP="00B96FEE">
      <w:pPr>
        <w:widowControl w:val="0"/>
        <w:tabs>
          <w:tab w:val="left" w:pos="1134"/>
        </w:tabs>
        <w:ind w:firstLine="709"/>
        <w:jc w:val="both"/>
        <w:rPr>
          <w:sz w:val="16"/>
          <w:szCs w:val="16"/>
        </w:rPr>
      </w:pPr>
    </w:p>
    <w:p w14:paraId="4BC2F0E4" w14:textId="77777777" w:rsidR="007D3D7D" w:rsidRPr="00067B98" w:rsidRDefault="007D3D7D" w:rsidP="00067B98">
      <w:pPr>
        <w:jc w:val="center"/>
        <w:rPr>
          <w:b/>
          <w:sz w:val="28"/>
          <w:szCs w:val="28"/>
        </w:rPr>
      </w:pPr>
      <w:r w:rsidRPr="00067B98">
        <w:rPr>
          <w:b/>
          <w:sz w:val="28"/>
          <w:szCs w:val="28"/>
        </w:rPr>
        <w:t>Муниципальная программа</w:t>
      </w:r>
    </w:p>
    <w:p w14:paraId="10A02D41" w14:textId="77777777" w:rsidR="007D3D7D" w:rsidRPr="00067B98" w:rsidRDefault="007D3D7D" w:rsidP="00067B98">
      <w:pPr>
        <w:jc w:val="center"/>
        <w:rPr>
          <w:b/>
          <w:sz w:val="28"/>
          <w:szCs w:val="28"/>
        </w:rPr>
      </w:pPr>
      <w:r w:rsidRPr="00067B98">
        <w:rPr>
          <w:b/>
          <w:sz w:val="28"/>
          <w:szCs w:val="28"/>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p w14:paraId="6BF4C298" w14:textId="77777777" w:rsidR="007D3D7D" w:rsidRDefault="007D3D7D" w:rsidP="00067B98">
      <w:pPr>
        <w:jc w:val="center"/>
        <w:rPr>
          <w:b/>
          <w:sz w:val="16"/>
          <w:szCs w:val="16"/>
          <w:highlight w:val="red"/>
        </w:rPr>
      </w:pPr>
    </w:p>
    <w:p w14:paraId="27DA32F6" w14:textId="77777777" w:rsidR="00EC7FFD" w:rsidRDefault="00EC7FFD" w:rsidP="00EC7FFD">
      <w:pPr>
        <w:pStyle w:val="af"/>
        <w:ind w:firstLine="709"/>
        <w:jc w:val="both"/>
        <w:rPr>
          <w:rFonts w:ascii="Times New Roman" w:hAnsi="Times New Roman" w:cs="Times New Roman"/>
          <w:sz w:val="28"/>
          <w:szCs w:val="28"/>
        </w:rPr>
      </w:pPr>
      <w:r w:rsidRPr="00070108">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w:t>
      </w:r>
      <w:r w:rsidRPr="00070108">
        <w:rPr>
          <w:rFonts w:ascii="Times New Roman" w:eastAsiaTheme="minorHAnsi" w:hAnsi="Times New Roman" w:cs="Times New Roman"/>
          <w:sz w:val="28"/>
          <w:szCs w:val="28"/>
          <w:lang w:eastAsia="en-US"/>
        </w:rPr>
        <w:t xml:space="preserve">Повышение эффективности деятельности органов местного самоуправления в сфере регулирования градостроительной деятельности, землепользования, сохранения памятников монументальной скульптуры и объектов культурного наследия, создания архитектурно-художественного и эстетического облика муниципального образования </w:t>
      </w:r>
      <w:r>
        <w:rPr>
          <w:rFonts w:ascii="Times New Roman" w:eastAsiaTheme="minorHAnsi" w:hAnsi="Times New Roman" w:cs="Times New Roman"/>
          <w:sz w:val="28"/>
          <w:szCs w:val="28"/>
          <w:lang w:eastAsia="en-US"/>
        </w:rPr>
        <w:t>«</w:t>
      </w:r>
      <w:r w:rsidRPr="00070108">
        <w:rPr>
          <w:rFonts w:ascii="Times New Roman" w:eastAsiaTheme="minorHAnsi" w:hAnsi="Times New Roman" w:cs="Times New Roman"/>
          <w:sz w:val="28"/>
          <w:szCs w:val="28"/>
          <w:lang w:eastAsia="en-US"/>
        </w:rPr>
        <w:t>город Оренбург</w:t>
      </w:r>
      <w:r>
        <w:rPr>
          <w:rFonts w:ascii="Times New Roman" w:hAnsi="Times New Roman" w:cs="Times New Roman"/>
          <w:sz w:val="28"/>
          <w:szCs w:val="28"/>
        </w:rPr>
        <w:t>»</w:t>
      </w:r>
      <w:r w:rsidRPr="00070108">
        <w:rPr>
          <w:rFonts w:ascii="Times New Roman" w:hAnsi="Times New Roman" w:cs="Times New Roman"/>
          <w:sz w:val="28"/>
          <w:szCs w:val="28"/>
        </w:rPr>
        <w:t>.</w:t>
      </w:r>
    </w:p>
    <w:p w14:paraId="78E1D703" w14:textId="77777777" w:rsidR="00EC7FFD" w:rsidRPr="00AA2517" w:rsidRDefault="00EC7FFD" w:rsidP="00EC7FFD">
      <w:pPr>
        <w:pStyle w:val="af"/>
        <w:tabs>
          <w:tab w:val="left" w:pos="993"/>
          <w:tab w:val="left" w:pos="1134"/>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Период реализации программы</w:t>
      </w:r>
      <w:r w:rsidRPr="00AA2517">
        <w:rPr>
          <w:rFonts w:ascii="Times New Roman" w:hAnsi="Times New Roman" w:cs="Times New Roman"/>
          <w:sz w:val="28"/>
          <w:szCs w:val="28"/>
        </w:rPr>
        <w:t>: 202</w:t>
      </w:r>
      <w:r>
        <w:rPr>
          <w:rFonts w:ascii="Times New Roman" w:hAnsi="Times New Roman" w:cs="Times New Roman"/>
          <w:sz w:val="28"/>
          <w:szCs w:val="28"/>
        </w:rPr>
        <w:t>0</w:t>
      </w:r>
      <w:r w:rsidRPr="00AA2517">
        <w:rPr>
          <w:rFonts w:ascii="Times New Roman" w:hAnsi="Times New Roman" w:cs="Times New Roman"/>
          <w:sz w:val="28"/>
          <w:szCs w:val="28"/>
        </w:rPr>
        <w:t>-202</w:t>
      </w:r>
      <w:r>
        <w:rPr>
          <w:rFonts w:ascii="Times New Roman" w:hAnsi="Times New Roman" w:cs="Times New Roman"/>
          <w:sz w:val="28"/>
          <w:szCs w:val="28"/>
        </w:rPr>
        <w:t>5</w:t>
      </w:r>
      <w:r w:rsidRPr="00AA2517">
        <w:rPr>
          <w:rFonts w:ascii="Times New Roman" w:hAnsi="Times New Roman" w:cs="Times New Roman"/>
          <w:sz w:val="28"/>
          <w:szCs w:val="28"/>
        </w:rPr>
        <w:t xml:space="preserve"> годы.</w:t>
      </w:r>
    </w:p>
    <w:p w14:paraId="0B029185" w14:textId="77777777" w:rsidR="00EC7FFD" w:rsidRPr="00070108" w:rsidRDefault="00EC7FFD" w:rsidP="00EC7FFD">
      <w:pPr>
        <w:widowControl w:val="0"/>
        <w:tabs>
          <w:tab w:val="left" w:pos="1134"/>
        </w:tabs>
        <w:ind w:firstLine="709"/>
        <w:jc w:val="both"/>
        <w:rPr>
          <w:sz w:val="28"/>
          <w:szCs w:val="28"/>
        </w:rPr>
      </w:pPr>
      <w:r w:rsidRPr="00070108">
        <w:rPr>
          <w:sz w:val="28"/>
          <w:szCs w:val="28"/>
        </w:rPr>
        <w:lastRenderedPageBreak/>
        <w:t>Ответственным исполнителем программы является ДГиЗО.</w:t>
      </w:r>
    </w:p>
    <w:p w14:paraId="7C953F81" w14:textId="77777777" w:rsidR="00EC7FFD" w:rsidRPr="00070108" w:rsidRDefault="00EC7FFD" w:rsidP="00EC7FFD">
      <w:pPr>
        <w:widowControl w:val="0"/>
        <w:tabs>
          <w:tab w:val="left" w:pos="1134"/>
        </w:tabs>
        <w:ind w:firstLine="709"/>
        <w:jc w:val="both"/>
        <w:rPr>
          <w:sz w:val="28"/>
          <w:szCs w:val="28"/>
        </w:rPr>
      </w:pPr>
      <w:r w:rsidRPr="00070108">
        <w:rPr>
          <w:sz w:val="28"/>
          <w:szCs w:val="28"/>
        </w:rPr>
        <w:t xml:space="preserve">Соисполнители муниципальной программы: МКУ </w:t>
      </w:r>
      <w:r>
        <w:rPr>
          <w:sz w:val="28"/>
          <w:szCs w:val="28"/>
        </w:rPr>
        <w:t>«</w:t>
      </w:r>
      <w:r w:rsidRPr="00070108">
        <w:rPr>
          <w:sz w:val="28"/>
          <w:szCs w:val="28"/>
        </w:rPr>
        <w:t>Городской центр градостроительства</w:t>
      </w:r>
      <w:r>
        <w:rPr>
          <w:sz w:val="28"/>
          <w:szCs w:val="28"/>
        </w:rPr>
        <w:t xml:space="preserve">», </w:t>
      </w:r>
      <w:r w:rsidRPr="00070108">
        <w:rPr>
          <w:sz w:val="28"/>
          <w:szCs w:val="28"/>
        </w:rPr>
        <w:t xml:space="preserve">МКУ </w:t>
      </w:r>
      <w:r>
        <w:rPr>
          <w:sz w:val="28"/>
          <w:szCs w:val="28"/>
        </w:rPr>
        <w:t>«</w:t>
      </w:r>
      <w:r w:rsidRPr="00070108">
        <w:rPr>
          <w:sz w:val="28"/>
          <w:szCs w:val="28"/>
        </w:rPr>
        <w:t>Земельный вектор</w:t>
      </w:r>
      <w:r>
        <w:rPr>
          <w:sz w:val="28"/>
          <w:szCs w:val="28"/>
        </w:rPr>
        <w:t>», Управление архитектуры и комплексного развития территории города (действует от имени Администрации города Оренбурга) и МБУ «УКС»</w:t>
      </w:r>
      <w:r w:rsidRPr="00070108">
        <w:rPr>
          <w:sz w:val="28"/>
          <w:szCs w:val="28"/>
        </w:rPr>
        <w:t>.</w:t>
      </w:r>
    </w:p>
    <w:p w14:paraId="04B22DCE" w14:textId="77777777" w:rsidR="00EC7FFD" w:rsidRDefault="00EC7FFD" w:rsidP="00EC7FFD">
      <w:pPr>
        <w:widowControl w:val="0"/>
        <w:tabs>
          <w:tab w:val="left" w:pos="1134"/>
        </w:tabs>
        <w:ind w:firstLine="709"/>
        <w:jc w:val="both"/>
        <w:rPr>
          <w:sz w:val="28"/>
          <w:szCs w:val="28"/>
        </w:rPr>
      </w:pPr>
      <w:r w:rsidRPr="00070108">
        <w:rPr>
          <w:sz w:val="28"/>
          <w:szCs w:val="28"/>
        </w:rPr>
        <w:t>Проектом решения на 202</w:t>
      </w:r>
      <w:r>
        <w:rPr>
          <w:sz w:val="28"/>
          <w:szCs w:val="28"/>
        </w:rPr>
        <w:t>3</w:t>
      </w:r>
      <w:r w:rsidRPr="00070108">
        <w:rPr>
          <w:sz w:val="28"/>
          <w:szCs w:val="28"/>
        </w:rPr>
        <w:t>-202</w:t>
      </w:r>
      <w:r>
        <w:rPr>
          <w:sz w:val="28"/>
          <w:szCs w:val="28"/>
        </w:rPr>
        <w:t>5</w:t>
      </w:r>
      <w:r w:rsidRPr="00070108">
        <w:rPr>
          <w:sz w:val="28"/>
          <w:szCs w:val="28"/>
        </w:rPr>
        <w:t xml:space="preserve"> годы планируется реализация четырех </w:t>
      </w:r>
      <w:r>
        <w:rPr>
          <w:sz w:val="28"/>
          <w:szCs w:val="28"/>
        </w:rPr>
        <w:t>комплексов процессных мероприятий</w:t>
      </w:r>
      <w:r w:rsidRPr="00070108">
        <w:rPr>
          <w:sz w:val="28"/>
          <w:szCs w:val="28"/>
        </w:rPr>
        <w:t xml:space="preserve"> с общим объемом финансирования на 202</w:t>
      </w:r>
      <w:r>
        <w:rPr>
          <w:sz w:val="28"/>
          <w:szCs w:val="28"/>
        </w:rPr>
        <w:t>3</w:t>
      </w:r>
      <w:r w:rsidRPr="00070108">
        <w:rPr>
          <w:sz w:val="28"/>
          <w:szCs w:val="28"/>
        </w:rPr>
        <w:t xml:space="preserve"> год – </w:t>
      </w:r>
      <w:r>
        <w:rPr>
          <w:sz w:val="28"/>
          <w:szCs w:val="28"/>
        </w:rPr>
        <w:t>246 500,7</w:t>
      </w:r>
      <w:r w:rsidRPr="00070108">
        <w:rPr>
          <w:sz w:val="28"/>
          <w:szCs w:val="28"/>
        </w:rPr>
        <w:t xml:space="preserve"> тыс. рублей, на 202</w:t>
      </w:r>
      <w:r>
        <w:rPr>
          <w:sz w:val="28"/>
          <w:szCs w:val="28"/>
        </w:rPr>
        <w:t>4</w:t>
      </w:r>
      <w:r w:rsidRPr="00070108">
        <w:rPr>
          <w:sz w:val="28"/>
          <w:szCs w:val="28"/>
        </w:rPr>
        <w:t xml:space="preserve"> год – </w:t>
      </w:r>
      <w:r>
        <w:rPr>
          <w:sz w:val="28"/>
          <w:szCs w:val="28"/>
        </w:rPr>
        <w:t>217 303,2</w:t>
      </w:r>
      <w:r w:rsidRPr="00070108">
        <w:rPr>
          <w:sz w:val="28"/>
          <w:szCs w:val="28"/>
        </w:rPr>
        <w:t xml:space="preserve"> тыс. рублей и 202</w:t>
      </w:r>
      <w:r>
        <w:rPr>
          <w:sz w:val="28"/>
          <w:szCs w:val="28"/>
        </w:rPr>
        <w:t>5</w:t>
      </w:r>
      <w:r w:rsidRPr="00070108">
        <w:rPr>
          <w:sz w:val="28"/>
          <w:szCs w:val="28"/>
        </w:rPr>
        <w:t xml:space="preserve"> год – </w:t>
      </w:r>
      <w:r>
        <w:rPr>
          <w:sz w:val="28"/>
          <w:szCs w:val="28"/>
        </w:rPr>
        <w:t>225 371,4</w:t>
      </w:r>
      <w:r w:rsidRPr="00070108">
        <w:rPr>
          <w:sz w:val="28"/>
          <w:szCs w:val="28"/>
        </w:rPr>
        <w:t xml:space="preserve"> тыс. рублей. </w:t>
      </w:r>
    </w:p>
    <w:p w14:paraId="4293E7B7" w14:textId="77777777" w:rsidR="00EC7FFD" w:rsidRDefault="00EC7FFD" w:rsidP="00EC7FFD">
      <w:pPr>
        <w:widowControl w:val="0"/>
        <w:tabs>
          <w:tab w:val="left" w:pos="1134"/>
        </w:tabs>
        <w:ind w:firstLine="709"/>
        <w:jc w:val="both"/>
        <w:rPr>
          <w:sz w:val="28"/>
          <w:szCs w:val="28"/>
        </w:rPr>
      </w:pPr>
      <w:r w:rsidRPr="00070108">
        <w:rPr>
          <w:sz w:val="28"/>
          <w:szCs w:val="28"/>
        </w:rPr>
        <w:t>В соответствии с ведомственной структурой бюджетные ассигнования по программе предлагаются к утверждению ДГиЗО</w:t>
      </w:r>
      <w:r>
        <w:rPr>
          <w:sz w:val="28"/>
          <w:szCs w:val="28"/>
        </w:rPr>
        <w:t xml:space="preserve"> (на 20</w:t>
      </w:r>
      <w:r w:rsidRPr="00946E88">
        <w:rPr>
          <w:sz w:val="28"/>
          <w:szCs w:val="28"/>
        </w:rPr>
        <w:t xml:space="preserve">23 год </w:t>
      </w:r>
      <w:r w:rsidRPr="00946E88">
        <w:rPr>
          <w:rFonts w:eastAsia="Times New Roman"/>
          <w:iCs/>
          <w:sz w:val="28"/>
          <w:szCs w:val="28"/>
        </w:rPr>
        <w:t>237 707,7 тыс. рублей, на 2024 год 214 279,7 тыс. рублей и на 2025 год 220 832,9 тыс. рублей</w:t>
      </w:r>
      <w:r w:rsidRPr="00946E88">
        <w:rPr>
          <w:sz w:val="28"/>
          <w:szCs w:val="28"/>
        </w:rPr>
        <w:t>)</w:t>
      </w:r>
      <w:r>
        <w:rPr>
          <w:sz w:val="28"/>
          <w:szCs w:val="28"/>
        </w:rPr>
        <w:t xml:space="preserve"> и Администрации города Оренбурга (на 20</w:t>
      </w:r>
      <w:r w:rsidRPr="00946E88">
        <w:rPr>
          <w:sz w:val="28"/>
          <w:szCs w:val="28"/>
        </w:rPr>
        <w:t xml:space="preserve">23 год </w:t>
      </w:r>
      <w:r>
        <w:rPr>
          <w:rFonts w:eastAsia="Times New Roman"/>
          <w:iCs/>
          <w:sz w:val="28"/>
          <w:szCs w:val="28"/>
        </w:rPr>
        <w:t>8 793,0</w:t>
      </w:r>
      <w:r w:rsidRPr="00946E88">
        <w:rPr>
          <w:rFonts w:eastAsia="Times New Roman"/>
          <w:iCs/>
          <w:sz w:val="28"/>
          <w:szCs w:val="28"/>
        </w:rPr>
        <w:t xml:space="preserve"> тыс. рублей, на 2024 год </w:t>
      </w:r>
      <w:r>
        <w:rPr>
          <w:rFonts w:eastAsia="Times New Roman"/>
          <w:iCs/>
          <w:sz w:val="28"/>
          <w:szCs w:val="28"/>
        </w:rPr>
        <w:t>3 023,5</w:t>
      </w:r>
      <w:r w:rsidRPr="00946E88">
        <w:rPr>
          <w:rFonts w:eastAsia="Times New Roman"/>
          <w:iCs/>
          <w:sz w:val="28"/>
          <w:szCs w:val="28"/>
        </w:rPr>
        <w:t xml:space="preserve"> тыс. рублей и на 2025 год </w:t>
      </w:r>
      <w:r>
        <w:rPr>
          <w:rFonts w:eastAsia="Times New Roman"/>
          <w:iCs/>
          <w:sz w:val="28"/>
          <w:szCs w:val="28"/>
        </w:rPr>
        <w:t>4 538,5</w:t>
      </w:r>
      <w:r w:rsidRPr="00946E88">
        <w:rPr>
          <w:rFonts w:eastAsia="Times New Roman"/>
          <w:iCs/>
          <w:sz w:val="28"/>
          <w:szCs w:val="28"/>
        </w:rPr>
        <w:t xml:space="preserve"> тыс. рублей</w:t>
      </w:r>
      <w:r w:rsidRPr="00946E88">
        <w:rPr>
          <w:sz w:val="28"/>
          <w:szCs w:val="28"/>
        </w:rPr>
        <w:t>)</w:t>
      </w:r>
      <w:r>
        <w:rPr>
          <w:sz w:val="28"/>
          <w:szCs w:val="28"/>
        </w:rPr>
        <w:t>.</w:t>
      </w:r>
    </w:p>
    <w:p w14:paraId="3F2D33F1" w14:textId="77777777" w:rsidR="00EC7FFD" w:rsidRDefault="00EC7FFD" w:rsidP="00EC7FFD">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на текущий год</w:t>
      </w:r>
      <w:r w:rsidRPr="00E427FB">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по состоянию на 01</w:t>
      </w:r>
      <w:r w:rsidRPr="00207300">
        <w:rPr>
          <w:rFonts w:ascii="Times New Roman" w:hAnsi="Times New Roman" w:cs="Times New Roman"/>
          <w:sz w:val="28"/>
          <w:szCs w:val="28"/>
        </w:rPr>
        <w:t xml:space="preserve">.11.2022 утверждены бюджетные ассигнования </w:t>
      </w:r>
      <w:r>
        <w:rPr>
          <w:rFonts w:ascii="Times New Roman" w:hAnsi="Times New Roman" w:cs="Times New Roman"/>
          <w:sz w:val="28"/>
          <w:szCs w:val="28"/>
        </w:rPr>
        <w:t xml:space="preserve">на выполнение четырех основных мероприятий </w:t>
      </w:r>
      <w:r w:rsidRPr="00207300">
        <w:rPr>
          <w:rFonts w:ascii="Times New Roman" w:hAnsi="Times New Roman" w:cs="Times New Roman"/>
          <w:sz w:val="28"/>
          <w:szCs w:val="28"/>
        </w:rPr>
        <w:t>в общей сумме 166 958,1 тыс. рублей</w:t>
      </w:r>
      <w:r>
        <w:rPr>
          <w:rFonts w:ascii="Times New Roman" w:hAnsi="Times New Roman" w:cs="Times New Roman"/>
          <w:sz w:val="28"/>
          <w:szCs w:val="28"/>
        </w:rPr>
        <w:t>.</w:t>
      </w:r>
    </w:p>
    <w:p w14:paraId="442E83EF" w14:textId="77777777" w:rsidR="00EC7FFD" w:rsidRDefault="00EC7FFD" w:rsidP="00EC7FFD">
      <w:pPr>
        <w:pStyle w:val="af"/>
        <w:ind w:right="-1" w:firstLine="709"/>
        <w:jc w:val="both"/>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47884A6E" w14:textId="77777777" w:rsidR="00EC7FFD" w:rsidRPr="00070108" w:rsidRDefault="00EC7FFD" w:rsidP="00EC7FFD">
      <w:pPr>
        <w:ind w:right="-1"/>
        <w:jc w:val="right"/>
      </w:pPr>
      <w:r w:rsidRPr="00070108">
        <w:rPr>
          <w:sz w:val="20"/>
        </w:rPr>
        <w:t>(тыс. рублей)</w:t>
      </w:r>
    </w:p>
    <w:tbl>
      <w:tblPr>
        <w:tblW w:w="102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3827"/>
        <w:gridCol w:w="992"/>
        <w:gridCol w:w="993"/>
        <w:gridCol w:w="992"/>
        <w:gridCol w:w="992"/>
        <w:gridCol w:w="992"/>
        <w:gridCol w:w="992"/>
      </w:tblGrid>
      <w:tr w:rsidR="00EC7FFD" w:rsidRPr="004E71B9" w14:paraId="09022B72" w14:textId="77777777" w:rsidTr="00706A6A">
        <w:trPr>
          <w:trHeight w:val="58"/>
        </w:trPr>
        <w:tc>
          <w:tcPr>
            <w:tcW w:w="441" w:type="dxa"/>
            <w:vMerge w:val="restart"/>
            <w:shd w:val="clear" w:color="auto" w:fill="DBE5F1" w:themeFill="accent1" w:themeFillTint="33"/>
            <w:vAlign w:val="center"/>
          </w:tcPr>
          <w:p w14:paraId="529C394C" w14:textId="77777777" w:rsidR="00EC7FFD" w:rsidRPr="00BA34FA" w:rsidRDefault="00EC7FFD" w:rsidP="00673A33">
            <w:pPr>
              <w:ind w:left="-93"/>
              <w:jc w:val="center"/>
              <w:rPr>
                <w:rFonts w:eastAsia="Times New Roman"/>
                <w:b/>
                <w:bCs/>
                <w:sz w:val="16"/>
                <w:szCs w:val="16"/>
              </w:rPr>
            </w:pPr>
            <w:r w:rsidRPr="00BA34FA">
              <w:rPr>
                <w:rFonts w:eastAsia="Times New Roman"/>
                <w:b/>
                <w:bCs/>
                <w:sz w:val="16"/>
                <w:szCs w:val="16"/>
              </w:rPr>
              <w:t>№ п/п</w:t>
            </w:r>
          </w:p>
        </w:tc>
        <w:tc>
          <w:tcPr>
            <w:tcW w:w="3827" w:type="dxa"/>
            <w:vMerge w:val="restart"/>
            <w:shd w:val="clear" w:color="auto" w:fill="DBE5F1" w:themeFill="accent1" w:themeFillTint="33"/>
            <w:noWrap/>
            <w:vAlign w:val="center"/>
            <w:hideMark/>
          </w:tcPr>
          <w:p w14:paraId="4E4F028F"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Наименование структурного элемента / основного мероприятия</w:t>
            </w:r>
          </w:p>
        </w:tc>
        <w:tc>
          <w:tcPr>
            <w:tcW w:w="2977" w:type="dxa"/>
            <w:gridSpan w:val="3"/>
            <w:shd w:val="clear" w:color="auto" w:fill="DBE5F1" w:themeFill="accent1" w:themeFillTint="33"/>
            <w:vAlign w:val="center"/>
            <w:hideMark/>
          </w:tcPr>
          <w:p w14:paraId="4821FBA5"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Утверждено СБР на 01.11.2022</w:t>
            </w:r>
          </w:p>
        </w:tc>
        <w:tc>
          <w:tcPr>
            <w:tcW w:w="2976" w:type="dxa"/>
            <w:gridSpan w:val="3"/>
            <w:shd w:val="clear" w:color="auto" w:fill="DBE5F1" w:themeFill="accent1" w:themeFillTint="33"/>
            <w:noWrap/>
            <w:vAlign w:val="center"/>
            <w:hideMark/>
          </w:tcPr>
          <w:p w14:paraId="5ABFBEA8"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Проект решения</w:t>
            </w:r>
          </w:p>
        </w:tc>
      </w:tr>
      <w:tr w:rsidR="00EC7FFD" w:rsidRPr="004E71B9" w14:paraId="311392D5" w14:textId="77777777" w:rsidTr="00706A6A">
        <w:trPr>
          <w:trHeight w:val="58"/>
        </w:trPr>
        <w:tc>
          <w:tcPr>
            <w:tcW w:w="441" w:type="dxa"/>
            <w:vMerge/>
            <w:shd w:val="clear" w:color="auto" w:fill="DBE5F1" w:themeFill="accent1" w:themeFillTint="33"/>
            <w:vAlign w:val="center"/>
          </w:tcPr>
          <w:p w14:paraId="334963EB" w14:textId="77777777" w:rsidR="00EC7FFD" w:rsidRPr="00BA34FA" w:rsidRDefault="00EC7FFD" w:rsidP="00673A33">
            <w:pPr>
              <w:jc w:val="center"/>
              <w:rPr>
                <w:rFonts w:eastAsia="Times New Roman"/>
                <w:b/>
                <w:bCs/>
                <w:sz w:val="16"/>
                <w:szCs w:val="16"/>
              </w:rPr>
            </w:pPr>
          </w:p>
        </w:tc>
        <w:tc>
          <w:tcPr>
            <w:tcW w:w="3827" w:type="dxa"/>
            <w:vMerge/>
            <w:shd w:val="clear" w:color="auto" w:fill="DBE5F1" w:themeFill="accent1" w:themeFillTint="33"/>
            <w:vAlign w:val="center"/>
            <w:hideMark/>
          </w:tcPr>
          <w:p w14:paraId="218B0E5B" w14:textId="77777777" w:rsidR="00EC7FFD" w:rsidRPr="00BA34FA" w:rsidRDefault="00EC7FFD" w:rsidP="00673A33">
            <w:pPr>
              <w:rPr>
                <w:rFonts w:eastAsia="Times New Roman"/>
                <w:b/>
                <w:bCs/>
                <w:sz w:val="16"/>
                <w:szCs w:val="16"/>
              </w:rPr>
            </w:pPr>
          </w:p>
        </w:tc>
        <w:tc>
          <w:tcPr>
            <w:tcW w:w="992" w:type="dxa"/>
            <w:shd w:val="clear" w:color="auto" w:fill="DBE5F1" w:themeFill="accent1" w:themeFillTint="33"/>
            <w:noWrap/>
            <w:vAlign w:val="center"/>
            <w:hideMark/>
          </w:tcPr>
          <w:p w14:paraId="6EB286AF" w14:textId="14C49FCE" w:rsidR="00EC7FFD" w:rsidRPr="00BA34FA" w:rsidRDefault="00EC7FFD" w:rsidP="00673A33">
            <w:pPr>
              <w:jc w:val="center"/>
              <w:rPr>
                <w:rFonts w:eastAsia="Times New Roman"/>
                <w:b/>
                <w:bCs/>
                <w:sz w:val="16"/>
                <w:szCs w:val="16"/>
              </w:rPr>
            </w:pPr>
            <w:r w:rsidRPr="00BA34FA">
              <w:rPr>
                <w:rFonts w:eastAsia="Times New Roman"/>
                <w:b/>
                <w:bCs/>
                <w:sz w:val="16"/>
                <w:szCs w:val="16"/>
              </w:rPr>
              <w:t>2022</w:t>
            </w:r>
            <w:r w:rsidR="00195524">
              <w:rPr>
                <w:rFonts w:eastAsia="Times New Roman"/>
                <w:b/>
                <w:bCs/>
                <w:sz w:val="16"/>
                <w:szCs w:val="16"/>
              </w:rPr>
              <w:t xml:space="preserve"> год</w:t>
            </w:r>
          </w:p>
        </w:tc>
        <w:tc>
          <w:tcPr>
            <w:tcW w:w="993" w:type="dxa"/>
            <w:shd w:val="clear" w:color="auto" w:fill="DBE5F1" w:themeFill="accent1" w:themeFillTint="33"/>
            <w:noWrap/>
            <w:vAlign w:val="center"/>
            <w:hideMark/>
          </w:tcPr>
          <w:p w14:paraId="51E5C84E" w14:textId="56335A7B" w:rsidR="00EC7FFD" w:rsidRPr="00BA34FA" w:rsidRDefault="00EC7FFD" w:rsidP="00673A33">
            <w:pPr>
              <w:jc w:val="center"/>
              <w:rPr>
                <w:rFonts w:eastAsia="Times New Roman"/>
                <w:b/>
                <w:bCs/>
                <w:sz w:val="16"/>
                <w:szCs w:val="16"/>
              </w:rPr>
            </w:pPr>
            <w:r w:rsidRPr="00BA34FA">
              <w:rPr>
                <w:rFonts w:eastAsia="Times New Roman"/>
                <w:b/>
                <w:bCs/>
                <w:sz w:val="16"/>
                <w:szCs w:val="16"/>
              </w:rPr>
              <w:t>2023</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7742455B" w14:textId="0B2306D0" w:rsidR="00EC7FFD" w:rsidRPr="00BA34FA" w:rsidRDefault="00EC7FFD" w:rsidP="00673A33">
            <w:pPr>
              <w:jc w:val="center"/>
              <w:rPr>
                <w:rFonts w:eastAsia="Times New Roman"/>
                <w:b/>
                <w:bCs/>
                <w:sz w:val="16"/>
                <w:szCs w:val="16"/>
              </w:rPr>
            </w:pPr>
            <w:r w:rsidRPr="00BA34FA">
              <w:rPr>
                <w:rFonts w:eastAsia="Times New Roman"/>
                <w:b/>
                <w:bCs/>
                <w:sz w:val="16"/>
                <w:szCs w:val="16"/>
              </w:rPr>
              <w:t>2024</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446B98EA"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2023 год</w:t>
            </w:r>
          </w:p>
        </w:tc>
        <w:tc>
          <w:tcPr>
            <w:tcW w:w="992" w:type="dxa"/>
            <w:shd w:val="clear" w:color="auto" w:fill="DBE5F1" w:themeFill="accent1" w:themeFillTint="33"/>
            <w:noWrap/>
            <w:vAlign w:val="center"/>
            <w:hideMark/>
          </w:tcPr>
          <w:p w14:paraId="6ED60F5D"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2024 год</w:t>
            </w:r>
          </w:p>
        </w:tc>
        <w:tc>
          <w:tcPr>
            <w:tcW w:w="992" w:type="dxa"/>
            <w:shd w:val="clear" w:color="auto" w:fill="DBE5F1" w:themeFill="accent1" w:themeFillTint="33"/>
            <w:noWrap/>
            <w:vAlign w:val="center"/>
            <w:hideMark/>
          </w:tcPr>
          <w:p w14:paraId="25185221" w14:textId="77777777" w:rsidR="00EC7FFD" w:rsidRPr="00BA34FA" w:rsidRDefault="00EC7FFD" w:rsidP="00673A33">
            <w:pPr>
              <w:jc w:val="center"/>
              <w:rPr>
                <w:rFonts w:eastAsia="Times New Roman"/>
                <w:b/>
                <w:bCs/>
                <w:sz w:val="16"/>
                <w:szCs w:val="16"/>
              </w:rPr>
            </w:pPr>
            <w:r w:rsidRPr="00BA34FA">
              <w:rPr>
                <w:rFonts w:eastAsia="Times New Roman"/>
                <w:b/>
                <w:bCs/>
                <w:sz w:val="16"/>
                <w:szCs w:val="16"/>
              </w:rPr>
              <w:t>2025 год</w:t>
            </w:r>
          </w:p>
        </w:tc>
      </w:tr>
      <w:tr w:rsidR="00EC7FFD" w:rsidRPr="004E71B9" w14:paraId="22EF784C" w14:textId="77777777" w:rsidTr="00706A6A">
        <w:trPr>
          <w:trHeight w:val="50"/>
        </w:trPr>
        <w:tc>
          <w:tcPr>
            <w:tcW w:w="441" w:type="dxa"/>
            <w:shd w:val="clear" w:color="000000" w:fill="FFFFFF"/>
            <w:vAlign w:val="center"/>
          </w:tcPr>
          <w:p w14:paraId="56F4BCDC" w14:textId="77777777" w:rsidR="00EC7FFD" w:rsidRPr="004E71B9" w:rsidRDefault="00EC7FFD" w:rsidP="00673A33">
            <w:pPr>
              <w:jc w:val="center"/>
              <w:rPr>
                <w:rFonts w:eastAsia="Times New Roman"/>
                <w:sz w:val="16"/>
                <w:szCs w:val="16"/>
              </w:rPr>
            </w:pPr>
            <w:r>
              <w:rPr>
                <w:rFonts w:eastAsia="Times New Roman"/>
                <w:sz w:val="16"/>
                <w:szCs w:val="16"/>
              </w:rPr>
              <w:t>1</w:t>
            </w:r>
          </w:p>
        </w:tc>
        <w:tc>
          <w:tcPr>
            <w:tcW w:w="3827" w:type="dxa"/>
            <w:shd w:val="clear" w:color="000000" w:fill="FFFFFF"/>
            <w:hideMark/>
          </w:tcPr>
          <w:p w14:paraId="05FE28B4" w14:textId="77777777" w:rsidR="00EC7FFD" w:rsidRPr="004E71B9" w:rsidRDefault="00EC7FFD" w:rsidP="00673A33">
            <w:pPr>
              <w:jc w:val="both"/>
              <w:rPr>
                <w:rFonts w:eastAsia="Times New Roman"/>
                <w:sz w:val="16"/>
                <w:szCs w:val="16"/>
              </w:rPr>
            </w:pPr>
            <w:r w:rsidRPr="004E71B9">
              <w:rPr>
                <w:rFonts w:eastAsia="Times New Roman"/>
                <w:sz w:val="16"/>
                <w:szCs w:val="16"/>
              </w:rPr>
              <w:t>Градостроительное регулирование территории муниципального образования «город Оренбург»</w:t>
            </w:r>
          </w:p>
        </w:tc>
        <w:tc>
          <w:tcPr>
            <w:tcW w:w="992" w:type="dxa"/>
            <w:shd w:val="clear" w:color="000000" w:fill="FFFFFF"/>
            <w:noWrap/>
            <w:vAlign w:val="center"/>
            <w:hideMark/>
          </w:tcPr>
          <w:p w14:paraId="026C40A2"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75 947,2 </w:t>
            </w:r>
          </w:p>
        </w:tc>
        <w:tc>
          <w:tcPr>
            <w:tcW w:w="993" w:type="dxa"/>
            <w:shd w:val="clear" w:color="000000" w:fill="FFFFFF"/>
            <w:noWrap/>
            <w:vAlign w:val="center"/>
            <w:hideMark/>
          </w:tcPr>
          <w:p w14:paraId="0DF84605"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76 494,1 </w:t>
            </w:r>
          </w:p>
        </w:tc>
        <w:tc>
          <w:tcPr>
            <w:tcW w:w="992" w:type="dxa"/>
            <w:shd w:val="clear" w:color="000000" w:fill="FFFFFF"/>
            <w:noWrap/>
            <w:vAlign w:val="center"/>
            <w:hideMark/>
          </w:tcPr>
          <w:p w14:paraId="08A2E605"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76 734,1 </w:t>
            </w:r>
          </w:p>
        </w:tc>
        <w:tc>
          <w:tcPr>
            <w:tcW w:w="992" w:type="dxa"/>
            <w:shd w:val="clear" w:color="000000" w:fill="FFFFFF"/>
            <w:noWrap/>
            <w:vAlign w:val="center"/>
            <w:hideMark/>
          </w:tcPr>
          <w:p w14:paraId="6C5EFAC5"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1 340,0 </w:t>
            </w:r>
          </w:p>
        </w:tc>
        <w:tc>
          <w:tcPr>
            <w:tcW w:w="992" w:type="dxa"/>
            <w:shd w:val="clear" w:color="000000" w:fill="FFFFFF"/>
            <w:noWrap/>
            <w:vAlign w:val="center"/>
            <w:hideMark/>
          </w:tcPr>
          <w:p w14:paraId="12C7572C"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1 140,0 </w:t>
            </w:r>
          </w:p>
        </w:tc>
        <w:tc>
          <w:tcPr>
            <w:tcW w:w="992" w:type="dxa"/>
            <w:shd w:val="clear" w:color="000000" w:fill="FFFFFF"/>
            <w:noWrap/>
            <w:vAlign w:val="center"/>
            <w:hideMark/>
          </w:tcPr>
          <w:p w14:paraId="0467F35A"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1 140,0 </w:t>
            </w:r>
          </w:p>
        </w:tc>
      </w:tr>
      <w:tr w:rsidR="00EC7FFD" w:rsidRPr="004E71B9" w14:paraId="43255A63" w14:textId="77777777" w:rsidTr="00706A6A">
        <w:trPr>
          <w:trHeight w:val="50"/>
        </w:trPr>
        <w:tc>
          <w:tcPr>
            <w:tcW w:w="441" w:type="dxa"/>
            <w:shd w:val="clear" w:color="000000" w:fill="FFFFFF"/>
            <w:vAlign w:val="center"/>
          </w:tcPr>
          <w:p w14:paraId="57E6C2B7" w14:textId="77777777" w:rsidR="00EC7FFD" w:rsidRPr="004E71B9" w:rsidRDefault="00EC7FFD" w:rsidP="00673A33">
            <w:pPr>
              <w:jc w:val="center"/>
              <w:rPr>
                <w:rFonts w:eastAsia="Times New Roman"/>
                <w:sz w:val="16"/>
                <w:szCs w:val="16"/>
              </w:rPr>
            </w:pPr>
            <w:r>
              <w:rPr>
                <w:rFonts w:eastAsia="Times New Roman"/>
                <w:sz w:val="16"/>
                <w:szCs w:val="16"/>
              </w:rPr>
              <w:t>2</w:t>
            </w:r>
          </w:p>
        </w:tc>
        <w:tc>
          <w:tcPr>
            <w:tcW w:w="3827" w:type="dxa"/>
            <w:shd w:val="clear" w:color="000000" w:fill="FFFFFF"/>
            <w:hideMark/>
          </w:tcPr>
          <w:p w14:paraId="4AC8CEC8" w14:textId="77777777" w:rsidR="00EC7FFD" w:rsidRPr="004E71B9" w:rsidRDefault="00EC7FFD" w:rsidP="00673A33">
            <w:pPr>
              <w:jc w:val="both"/>
              <w:rPr>
                <w:rFonts w:eastAsia="Times New Roman"/>
                <w:sz w:val="16"/>
                <w:szCs w:val="16"/>
              </w:rPr>
            </w:pPr>
            <w:r w:rsidRPr="004E71B9">
              <w:rPr>
                <w:rFonts w:eastAsia="Times New Roman"/>
                <w:sz w:val="16"/>
                <w:szCs w:val="16"/>
              </w:rPr>
              <w:t>Управление земельным комплексом на территории муниципального образования «город Оренбург»</w:t>
            </w:r>
          </w:p>
        </w:tc>
        <w:tc>
          <w:tcPr>
            <w:tcW w:w="992" w:type="dxa"/>
            <w:shd w:val="clear" w:color="000000" w:fill="FFFFFF"/>
            <w:noWrap/>
            <w:vAlign w:val="center"/>
            <w:hideMark/>
          </w:tcPr>
          <w:p w14:paraId="14B1A281"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32 345,1 </w:t>
            </w:r>
          </w:p>
        </w:tc>
        <w:tc>
          <w:tcPr>
            <w:tcW w:w="993" w:type="dxa"/>
            <w:shd w:val="clear" w:color="000000" w:fill="FFFFFF"/>
            <w:noWrap/>
            <w:vAlign w:val="center"/>
            <w:hideMark/>
          </w:tcPr>
          <w:p w14:paraId="7DB3EC27"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30 069,8 </w:t>
            </w:r>
          </w:p>
        </w:tc>
        <w:tc>
          <w:tcPr>
            <w:tcW w:w="992" w:type="dxa"/>
            <w:shd w:val="clear" w:color="000000" w:fill="FFFFFF"/>
            <w:noWrap/>
            <w:vAlign w:val="center"/>
            <w:hideMark/>
          </w:tcPr>
          <w:p w14:paraId="7A778455"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8 216,6 </w:t>
            </w:r>
          </w:p>
        </w:tc>
        <w:tc>
          <w:tcPr>
            <w:tcW w:w="992" w:type="dxa"/>
            <w:shd w:val="clear" w:color="000000" w:fill="FFFFFF"/>
            <w:noWrap/>
            <w:vAlign w:val="center"/>
            <w:hideMark/>
          </w:tcPr>
          <w:p w14:paraId="561CADEF"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35 684,0 </w:t>
            </w:r>
          </w:p>
        </w:tc>
        <w:tc>
          <w:tcPr>
            <w:tcW w:w="992" w:type="dxa"/>
            <w:shd w:val="clear" w:color="000000" w:fill="FFFFFF"/>
            <w:noWrap/>
            <w:vAlign w:val="center"/>
            <w:hideMark/>
          </w:tcPr>
          <w:p w14:paraId="254989CF"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1 700,0 </w:t>
            </w:r>
          </w:p>
        </w:tc>
        <w:tc>
          <w:tcPr>
            <w:tcW w:w="992" w:type="dxa"/>
            <w:shd w:val="clear" w:color="000000" w:fill="FFFFFF"/>
            <w:noWrap/>
            <w:vAlign w:val="center"/>
            <w:hideMark/>
          </w:tcPr>
          <w:p w14:paraId="113897D4"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1 700,0 </w:t>
            </w:r>
          </w:p>
        </w:tc>
      </w:tr>
      <w:tr w:rsidR="00EC7FFD" w:rsidRPr="004E71B9" w14:paraId="46D264F0" w14:textId="77777777" w:rsidTr="00706A6A">
        <w:trPr>
          <w:trHeight w:val="50"/>
        </w:trPr>
        <w:tc>
          <w:tcPr>
            <w:tcW w:w="441" w:type="dxa"/>
            <w:shd w:val="clear" w:color="000000" w:fill="FFFFFF"/>
            <w:vAlign w:val="center"/>
          </w:tcPr>
          <w:p w14:paraId="0B094E8D" w14:textId="77777777" w:rsidR="00EC7FFD" w:rsidRPr="004E71B9" w:rsidRDefault="00EC7FFD" w:rsidP="00673A33">
            <w:pPr>
              <w:jc w:val="center"/>
              <w:rPr>
                <w:rFonts w:eastAsia="Times New Roman"/>
                <w:sz w:val="16"/>
                <w:szCs w:val="16"/>
              </w:rPr>
            </w:pPr>
            <w:r>
              <w:rPr>
                <w:rFonts w:eastAsia="Times New Roman"/>
                <w:sz w:val="16"/>
                <w:szCs w:val="16"/>
              </w:rPr>
              <w:t>3</w:t>
            </w:r>
          </w:p>
        </w:tc>
        <w:tc>
          <w:tcPr>
            <w:tcW w:w="3827" w:type="dxa"/>
            <w:shd w:val="clear" w:color="000000" w:fill="FFFFFF"/>
            <w:hideMark/>
          </w:tcPr>
          <w:p w14:paraId="7F172EBE" w14:textId="77777777" w:rsidR="00EC7FFD" w:rsidRPr="004E71B9" w:rsidRDefault="00EC7FFD" w:rsidP="00673A33">
            <w:pPr>
              <w:jc w:val="both"/>
              <w:rPr>
                <w:rFonts w:eastAsia="Times New Roman"/>
                <w:sz w:val="16"/>
                <w:szCs w:val="16"/>
              </w:rPr>
            </w:pPr>
            <w:r w:rsidRPr="004E71B9">
              <w:rPr>
                <w:rFonts w:eastAsia="Times New Roman"/>
                <w:sz w:val="16"/>
                <w:szCs w:val="16"/>
              </w:rPr>
              <w:t>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992" w:type="dxa"/>
            <w:shd w:val="clear" w:color="000000" w:fill="FFFFFF"/>
            <w:noWrap/>
            <w:vAlign w:val="center"/>
            <w:hideMark/>
          </w:tcPr>
          <w:p w14:paraId="37691FB7"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9 826,9 </w:t>
            </w:r>
          </w:p>
        </w:tc>
        <w:tc>
          <w:tcPr>
            <w:tcW w:w="993" w:type="dxa"/>
            <w:shd w:val="clear" w:color="000000" w:fill="FFFFFF"/>
            <w:noWrap/>
            <w:vAlign w:val="center"/>
            <w:hideMark/>
          </w:tcPr>
          <w:p w14:paraId="56F29083"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9 500,0 </w:t>
            </w:r>
          </w:p>
        </w:tc>
        <w:tc>
          <w:tcPr>
            <w:tcW w:w="992" w:type="dxa"/>
            <w:shd w:val="clear" w:color="000000" w:fill="FFFFFF"/>
            <w:noWrap/>
            <w:vAlign w:val="center"/>
            <w:hideMark/>
          </w:tcPr>
          <w:p w14:paraId="329ED40C"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12 500,0 </w:t>
            </w:r>
          </w:p>
        </w:tc>
        <w:tc>
          <w:tcPr>
            <w:tcW w:w="992" w:type="dxa"/>
            <w:shd w:val="clear" w:color="000000" w:fill="FFFFFF"/>
            <w:noWrap/>
            <w:vAlign w:val="center"/>
            <w:hideMark/>
          </w:tcPr>
          <w:p w14:paraId="12399DC3"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8 793,0 </w:t>
            </w:r>
          </w:p>
        </w:tc>
        <w:tc>
          <w:tcPr>
            <w:tcW w:w="992" w:type="dxa"/>
            <w:shd w:val="clear" w:color="000000" w:fill="FFFFFF"/>
            <w:noWrap/>
            <w:vAlign w:val="center"/>
            <w:hideMark/>
          </w:tcPr>
          <w:p w14:paraId="47660DAB"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3 023,5 </w:t>
            </w:r>
          </w:p>
        </w:tc>
        <w:tc>
          <w:tcPr>
            <w:tcW w:w="992" w:type="dxa"/>
            <w:shd w:val="clear" w:color="000000" w:fill="FFFFFF"/>
            <w:noWrap/>
            <w:vAlign w:val="center"/>
            <w:hideMark/>
          </w:tcPr>
          <w:p w14:paraId="31272C11"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4 538,5 </w:t>
            </w:r>
          </w:p>
        </w:tc>
      </w:tr>
      <w:tr w:rsidR="00EC7FFD" w:rsidRPr="004E71B9" w14:paraId="40B2B72C" w14:textId="77777777" w:rsidTr="00706A6A">
        <w:trPr>
          <w:trHeight w:val="50"/>
        </w:trPr>
        <w:tc>
          <w:tcPr>
            <w:tcW w:w="441" w:type="dxa"/>
            <w:shd w:val="clear" w:color="000000" w:fill="FFFFFF"/>
            <w:vAlign w:val="center"/>
          </w:tcPr>
          <w:p w14:paraId="10772016" w14:textId="77777777" w:rsidR="00EC7FFD" w:rsidRPr="004E71B9" w:rsidRDefault="00EC7FFD" w:rsidP="00673A33">
            <w:pPr>
              <w:jc w:val="center"/>
              <w:rPr>
                <w:rFonts w:eastAsia="Times New Roman"/>
                <w:sz w:val="16"/>
                <w:szCs w:val="16"/>
              </w:rPr>
            </w:pPr>
            <w:r>
              <w:rPr>
                <w:rFonts w:eastAsia="Times New Roman"/>
                <w:sz w:val="16"/>
                <w:szCs w:val="16"/>
              </w:rPr>
              <w:t>4</w:t>
            </w:r>
          </w:p>
        </w:tc>
        <w:tc>
          <w:tcPr>
            <w:tcW w:w="3827" w:type="dxa"/>
            <w:shd w:val="clear" w:color="000000" w:fill="FFFFFF"/>
            <w:hideMark/>
          </w:tcPr>
          <w:p w14:paraId="451697C0" w14:textId="77777777" w:rsidR="00EC7FFD" w:rsidRPr="004E71B9" w:rsidRDefault="00EC7FFD" w:rsidP="00673A33">
            <w:pPr>
              <w:jc w:val="both"/>
              <w:rPr>
                <w:rFonts w:eastAsia="Times New Roman"/>
                <w:sz w:val="16"/>
                <w:szCs w:val="16"/>
              </w:rPr>
            </w:pPr>
            <w:r w:rsidRPr="004E71B9">
              <w:rPr>
                <w:rFonts w:eastAsia="Times New Roman"/>
                <w:sz w:val="16"/>
                <w:szCs w:val="16"/>
              </w:rPr>
              <w:t>Обеспечение деятельности департамента градостроительства и земельных отношений администрации города и подведомственных учреждений</w:t>
            </w:r>
          </w:p>
        </w:tc>
        <w:tc>
          <w:tcPr>
            <w:tcW w:w="992" w:type="dxa"/>
            <w:shd w:val="clear" w:color="000000" w:fill="FFFFFF"/>
            <w:noWrap/>
            <w:vAlign w:val="center"/>
            <w:hideMark/>
          </w:tcPr>
          <w:p w14:paraId="0EC87D97"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48 839,0 </w:t>
            </w:r>
          </w:p>
        </w:tc>
        <w:tc>
          <w:tcPr>
            <w:tcW w:w="993" w:type="dxa"/>
            <w:shd w:val="clear" w:color="000000" w:fill="FFFFFF"/>
            <w:noWrap/>
            <w:vAlign w:val="center"/>
            <w:hideMark/>
          </w:tcPr>
          <w:p w14:paraId="3C86BF5B"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54 462,6 </w:t>
            </w:r>
          </w:p>
        </w:tc>
        <w:tc>
          <w:tcPr>
            <w:tcW w:w="992" w:type="dxa"/>
            <w:shd w:val="clear" w:color="000000" w:fill="FFFFFF"/>
            <w:noWrap/>
            <w:vAlign w:val="center"/>
            <w:hideMark/>
          </w:tcPr>
          <w:p w14:paraId="1867D410"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54 371,6 </w:t>
            </w:r>
          </w:p>
        </w:tc>
        <w:tc>
          <w:tcPr>
            <w:tcW w:w="992" w:type="dxa"/>
            <w:shd w:val="clear" w:color="000000" w:fill="FFFFFF"/>
            <w:noWrap/>
            <w:vAlign w:val="center"/>
            <w:hideMark/>
          </w:tcPr>
          <w:p w14:paraId="623F20A9"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200 683,7 </w:t>
            </w:r>
          </w:p>
        </w:tc>
        <w:tc>
          <w:tcPr>
            <w:tcW w:w="992" w:type="dxa"/>
            <w:shd w:val="clear" w:color="000000" w:fill="FFFFFF"/>
            <w:noWrap/>
            <w:vAlign w:val="center"/>
            <w:hideMark/>
          </w:tcPr>
          <w:p w14:paraId="2AD4CBBD"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211 439,7 </w:t>
            </w:r>
          </w:p>
        </w:tc>
        <w:tc>
          <w:tcPr>
            <w:tcW w:w="992" w:type="dxa"/>
            <w:shd w:val="clear" w:color="000000" w:fill="FFFFFF"/>
            <w:noWrap/>
            <w:vAlign w:val="center"/>
            <w:hideMark/>
          </w:tcPr>
          <w:p w14:paraId="4098CB0E" w14:textId="77777777" w:rsidR="00EC7FFD" w:rsidRPr="004E71B9" w:rsidRDefault="00EC7FFD" w:rsidP="00673A33">
            <w:pPr>
              <w:jc w:val="right"/>
              <w:rPr>
                <w:rFonts w:eastAsia="Times New Roman"/>
                <w:sz w:val="16"/>
                <w:szCs w:val="16"/>
              </w:rPr>
            </w:pPr>
            <w:r w:rsidRPr="004E71B9">
              <w:rPr>
                <w:rFonts w:eastAsia="Times New Roman"/>
                <w:sz w:val="16"/>
                <w:szCs w:val="16"/>
              </w:rPr>
              <w:t xml:space="preserve">217 992,9 </w:t>
            </w:r>
          </w:p>
        </w:tc>
      </w:tr>
      <w:tr w:rsidR="00EC7FFD" w:rsidRPr="004E71B9" w14:paraId="1C587853" w14:textId="77777777" w:rsidTr="00706A6A">
        <w:trPr>
          <w:trHeight w:val="50"/>
        </w:trPr>
        <w:tc>
          <w:tcPr>
            <w:tcW w:w="4268" w:type="dxa"/>
            <w:gridSpan w:val="2"/>
            <w:shd w:val="clear" w:color="auto" w:fill="DBE5F1" w:themeFill="accent1" w:themeFillTint="33"/>
          </w:tcPr>
          <w:p w14:paraId="2329D9B8" w14:textId="77777777" w:rsidR="00EC7FFD" w:rsidRPr="00BA34FA" w:rsidRDefault="00EC7FFD" w:rsidP="00673A33">
            <w:pPr>
              <w:rPr>
                <w:rFonts w:eastAsia="Times New Roman"/>
                <w:b/>
                <w:bCs/>
                <w:sz w:val="16"/>
                <w:szCs w:val="16"/>
              </w:rPr>
            </w:pPr>
            <w:r w:rsidRPr="00BA34FA">
              <w:rPr>
                <w:rFonts w:eastAsia="Times New Roman"/>
                <w:b/>
                <w:bCs/>
                <w:sz w:val="16"/>
                <w:szCs w:val="16"/>
              </w:rPr>
              <w:t>Всего:</w:t>
            </w:r>
          </w:p>
        </w:tc>
        <w:tc>
          <w:tcPr>
            <w:tcW w:w="992" w:type="dxa"/>
            <w:shd w:val="clear" w:color="auto" w:fill="DBE5F1" w:themeFill="accent1" w:themeFillTint="33"/>
            <w:noWrap/>
            <w:vAlign w:val="center"/>
            <w:hideMark/>
          </w:tcPr>
          <w:p w14:paraId="17922D4E"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166 958,1 </w:t>
            </w:r>
          </w:p>
        </w:tc>
        <w:tc>
          <w:tcPr>
            <w:tcW w:w="993" w:type="dxa"/>
            <w:shd w:val="clear" w:color="auto" w:fill="DBE5F1" w:themeFill="accent1" w:themeFillTint="33"/>
            <w:noWrap/>
            <w:vAlign w:val="center"/>
            <w:hideMark/>
          </w:tcPr>
          <w:p w14:paraId="5DE0CB6C"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170 526,5 </w:t>
            </w:r>
          </w:p>
        </w:tc>
        <w:tc>
          <w:tcPr>
            <w:tcW w:w="992" w:type="dxa"/>
            <w:shd w:val="clear" w:color="auto" w:fill="DBE5F1" w:themeFill="accent1" w:themeFillTint="33"/>
            <w:noWrap/>
            <w:vAlign w:val="center"/>
            <w:hideMark/>
          </w:tcPr>
          <w:p w14:paraId="13E8D005"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151 822,3 </w:t>
            </w:r>
          </w:p>
        </w:tc>
        <w:tc>
          <w:tcPr>
            <w:tcW w:w="992" w:type="dxa"/>
            <w:shd w:val="clear" w:color="auto" w:fill="DBE5F1" w:themeFill="accent1" w:themeFillTint="33"/>
            <w:noWrap/>
            <w:vAlign w:val="center"/>
            <w:hideMark/>
          </w:tcPr>
          <w:p w14:paraId="658104DD"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246 500,7 </w:t>
            </w:r>
          </w:p>
        </w:tc>
        <w:tc>
          <w:tcPr>
            <w:tcW w:w="992" w:type="dxa"/>
            <w:shd w:val="clear" w:color="auto" w:fill="DBE5F1" w:themeFill="accent1" w:themeFillTint="33"/>
            <w:noWrap/>
            <w:vAlign w:val="center"/>
            <w:hideMark/>
          </w:tcPr>
          <w:p w14:paraId="21A48334"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217 303,2 </w:t>
            </w:r>
          </w:p>
        </w:tc>
        <w:tc>
          <w:tcPr>
            <w:tcW w:w="992" w:type="dxa"/>
            <w:shd w:val="clear" w:color="auto" w:fill="DBE5F1" w:themeFill="accent1" w:themeFillTint="33"/>
            <w:noWrap/>
            <w:vAlign w:val="center"/>
            <w:hideMark/>
          </w:tcPr>
          <w:p w14:paraId="3F4A3177" w14:textId="77777777" w:rsidR="00EC7FFD" w:rsidRPr="00BA34FA" w:rsidRDefault="00EC7FFD" w:rsidP="00673A33">
            <w:pPr>
              <w:jc w:val="right"/>
              <w:rPr>
                <w:rFonts w:eastAsia="Times New Roman"/>
                <w:b/>
                <w:bCs/>
                <w:sz w:val="16"/>
                <w:szCs w:val="16"/>
              </w:rPr>
            </w:pPr>
            <w:r w:rsidRPr="00BA34FA">
              <w:rPr>
                <w:rFonts w:eastAsia="Times New Roman"/>
                <w:b/>
                <w:bCs/>
                <w:sz w:val="16"/>
                <w:szCs w:val="16"/>
              </w:rPr>
              <w:t xml:space="preserve">225 371,4 </w:t>
            </w:r>
          </w:p>
        </w:tc>
      </w:tr>
    </w:tbl>
    <w:p w14:paraId="4C949279" w14:textId="77777777" w:rsidR="00EC7FFD" w:rsidRPr="000A6AF5" w:rsidRDefault="00EC7FFD" w:rsidP="000A6AF5">
      <w:pPr>
        <w:ind w:right="142"/>
        <w:rPr>
          <w:sz w:val="16"/>
          <w:szCs w:val="16"/>
        </w:rPr>
      </w:pPr>
    </w:p>
    <w:p w14:paraId="7AC40DCF" w14:textId="77777777" w:rsidR="00EC7FFD" w:rsidRDefault="00EC7FFD" w:rsidP="004B49F2">
      <w:pPr>
        <w:pStyle w:val="af"/>
        <w:numPr>
          <w:ilvl w:val="0"/>
          <w:numId w:val="35"/>
        </w:numPr>
        <w:tabs>
          <w:tab w:val="left" w:pos="1134"/>
        </w:tabs>
        <w:ind w:left="0" w:right="-1" w:firstLine="709"/>
        <w:jc w:val="both"/>
        <w:rPr>
          <w:rFonts w:ascii="Times New Roman" w:hAnsi="Times New Roman" w:cs="Times New Roman"/>
          <w:sz w:val="28"/>
          <w:szCs w:val="28"/>
        </w:rPr>
      </w:pPr>
      <w:r w:rsidRPr="00F0257B">
        <w:rPr>
          <w:rFonts w:ascii="Times New Roman" w:hAnsi="Times New Roman" w:cs="Times New Roman"/>
          <w:sz w:val="28"/>
          <w:szCs w:val="28"/>
        </w:rPr>
        <w:t xml:space="preserve">Относительно 2022 года бюджетные ассигнования на реализацию муниципальной программы увеличены на 2023 год на 79 542,6 тыс. рублей или 47,6%, на 2024 год на 50 345,1 тыс. рублей или 30,2% и на 2025 год на 58 413,3 тыс. рублей или на 35,0%. Основной причиной данного увеличения является рост планового объема расходов на </w:t>
      </w:r>
      <w:r w:rsidRPr="006A3635">
        <w:rPr>
          <w:rFonts w:ascii="Times New Roman" w:hAnsi="Times New Roman" w:cs="Times New Roman"/>
          <w:sz w:val="28"/>
          <w:szCs w:val="28"/>
        </w:rPr>
        <w:t>выполнение комплекса процессных мероприятий «Обеспечение деятельности департамента градостроительства и земельных отношений администрации города и подведомственных учреждений», в связи с проводимой процедурой присоединения УСДХ к ДГиЗО,</w:t>
      </w:r>
      <w:r w:rsidRPr="00F0257B">
        <w:rPr>
          <w:rFonts w:ascii="Times New Roman" w:hAnsi="Times New Roman" w:cs="Times New Roman"/>
          <w:sz w:val="28"/>
          <w:szCs w:val="28"/>
        </w:rPr>
        <w:t xml:space="preserve"> а также изменением подведомственности МБУ «УКС».</w:t>
      </w:r>
      <w:r>
        <w:rPr>
          <w:rFonts w:ascii="Times New Roman" w:hAnsi="Times New Roman" w:cs="Times New Roman"/>
          <w:sz w:val="28"/>
          <w:szCs w:val="28"/>
        </w:rPr>
        <w:t xml:space="preserve"> </w:t>
      </w:r>
      <w:r w:rsidRPr="005C2CB5">
        <w:rPr>
          <w:rFonts w:ascii="Times New Roman" w:hAnsi="Times New Roman" w:cs="Times New Roman"/>
          <w:sz w:val="28"/>
          <w:szCs w:val="28"/>
        </w:rPr>
        <w:t>Кроме этого, в 2023-2025 годах в рамках указанного комплекса мероприятий запланированы расходы на финансовое обеспечение деятельности МКУ «Городской центр градостроительства», МКУ «Земельный вектор», которые в текущем году учитывались в составе иных мероприятий рассматриваемой муниципальной программы.</w:t>
      </w:r>
    </w:p>
    <w:p w14:paraId="4E52C6F1" w14:textId="77777777" w:rsidR="00EC7FFD" w:rsidRDefault="00EC7FFD" w:rsidP="00EC7FFD">
      <w:pPr>
        <w:tabs>
          <w:tab w:val="left" w:pos="1134"/>
        </w:tabs>
        <w:ind w:right="142" w:firstLine="709"/>
        <w:jc w:val="both"/>
        <w:rPr>
          <w:rFonts w:eastAsia="Times New Roman"/>
          <w:sz w:val="28"/>
          <w:szCs w:val="16"/>
        </w:rPr>
      </w:pPr>
      <w:r w:rsidRPr="001B3C69">
        <w:rPr>
          <w:sz w:val="28"/>
          <w:szCs w:val="28"/>
        </w:rPr>
        <w:lastRenderedPageBreak/>
        <w:t>Всего на реализацию комплекса процессных мероприятий «</w:t>
      </w:r>
      <w:r w:rsidRPr="001B3C69">
        <w:rPr>
          <w:rFonts w:eastAsia="Times New Roman"/>
          <w:sz w:val="28"/>
          <w:szCs w:val="28"/>
        </w:rPr>
        <w:t>Обеспечение деятельности департамента градостроительства и земельных отношений администрации города и подведомственных учреждений</w:t>
      </w:r>
      <w:r w:rsidRPr="001B3C69">
        <w:rPr>
          <w:sz w:val="28"/>
          <w:szCs w:val="28"/>
        </w:rPr>
        <w:t xml:space="preserve">» предлагается утвердить бюджетные ассигнований на 2023 год в сумме </w:t>
      </w:r>
      <w:r>
        <w:rPr>
          <w:sz w:val="28"/>
          <w:szCs w:val="28"/>
        </w:rPr>
        <w:t>200 683,7</w:t>
      </w:r>
      <w:r w:rsidRPr="001B3C69">
        <w:rPr>
          <w:sz w:val="28"/>
          <w:szCs w:val="28"/>
        </w:rPr>
        <w:t xml:space="preserve"> тыс. рублей, на 2024 год </w:t>
      </w:r>
      <w:r>
        <w:rPr>
          <w:sz w:val="28"/>
          <w:szCs w:val="28"/>
        </w:rPr>
        <w:t>211 439,7</w:t>
      </w:r>
      <w:r w:rsidRPr="001B3C69">
        <w:rPr>
          <w:sz w:val="28"/>
          <w:szCs w:val="28"/>
        </w:rPr>
        <w:t xml:space="preserve"> тыс. рублей и на 2025 год </w:t>
      </w:r>
      <w:r>
        <w:rPr>
          <w:sz w:val="28"/>
          <w:szCs w:val="28"/>
        </w:rPr>
        <w:t>217 992,9</w:t>
      </w:r>
      <w:r w:rsidRPr="001B3C69">
        <w:rPr>
          <w:sz w:val="28"/>
          <w:szCs w:val="28"/>
        </w:rPr>
        <w:t xml:space="preserve"> тыс. рублей. </w:t>
      </w:r>
      <w:r w:rsidRPr="001B3C69">
        <w:rPr>
          <w:rFonts w:eastAsia="Times New Roman"/>
          <w:sz w:val="28"/>
          <w:szCs w:val="16"/>
        </w:rPr>
        <w:t>Доля указанных расходов от общего объема планируемых расходов на муниципальную программу составляет 81,4%, 97,3% и 96,7% в 2023-2025 годах соответственно.</w:t>
      </w:r>
    </w:p>
    <w:p w14:paraId="58A6F86C" w14:textId="77777777" w:rsidR="00EC7FFD" w:rsidRDefault="00EC7FFD" w:rsidP="004B49F2">
      <w:pPr>
        <w:pStyle w:val="aff5"/>
        <w:widowControl w:val="0"/>
        <w:numPr>
          <w:ilvl w:val="0"/>
          <w:numId w:val="35"/>
        </w:numPr>
        <w:tabs>
          <w:tab w:val="left" w:pos="1134"/>
          <w:tab w:val="left" w:pos="9498"/>
          <w:tab w:val="left" w:pos="9781"/>
        </w:tabs>
        <w:ind w:left="0" w:right="-1" w:firstLine="708"/>
        <w:jc w:val="both"/>
        <w:rPr>
          <w:sz w:val="28"/>
          <w:szCs w:val="28"/>
        </w:rPr>
      </w:pPr>
      <w:r w:rsidRPr="001B3C69">
        <w:rPr>
          <w:sz w:val="28"/>
          <w:szCs w:val="28"/>
        </w:rPr>
        <w:t xml:space="preserve">Объем бюджетных ассигнований на реализацию </w:t>
      </w:r>
      <w:r>
        <w:rPr>
          <w:sz w:val="28"/>
          <w:szCs w:val="28"/>
        </w:rPr>
        <w:t>КПМ</w:t>
      </w:r>
      <w:r w:rsidRPr="001B3C69">
        <w:rPr>
          <w:sz w:val="28"/>
          <w:szCs w:val="28"/>
        </w:rPr>
        <w:t xml:space="preserve"> «</w:t>
      </w:r>
      <w:r w:rsidRPr="001B3C69">
        <w:rPr>
          <w:rFonts w:eastAsia="Times New Roman"/>
          <w:sz w:val="28"/>
          <w:szCs w:val="28"/>
        </w:rPr>
        <w:t xml:space="preserve">Управление земельным комплексом на территории муниципального образования «город Оренбург» имеет тенденцию к сокращению с 35 684,0 тыс. рублей в 2023 году к 1 700,0 тыс. рублей в 2024-2025 годах. Причиной данного </w:t>
      </w:r>
      <w:r>
        <w:rPr>
          <w:rFonts w:eastAsia="Times New Roman"/>
          <w:sz w:val="28"/>
          <w:szCs w:val="28"/>
        </w:rPr>
        <w:t>снижения</w:t>
      </w:r>
      <w:r w:rsidRPr="001B3C69">
        <w:rPr>
          <w:rFonts w:eastAsia="Times New Roman"/>
          <w:sz w:val="28"/>
          <w:szCs w:val="28"/>
        </w:rPr>
        <w:t xml:space="preserve"> является планирование на 2023 год расходов на мероприятия по изъятию земельных участков для муниципальных нужд в сумме 33 984,0 тыс. рублей и отсутствия аналогичных расходов в плановом периоде</w:t>
      </w:r>
      <w:r>
        <w:rPr>
          <w:rFonts w:eastAsia="Times New Roman"/>
          <w:sz w:val="28"/>
          <w:szCs w:val="28"/>
        </w:rPr>
        <w:t xml:space="preserve">, а также исключение из указанного </w:t>
      </w:r>
      <w:r>
        <w:rPr>
          <w:sz w:val="28"/>
          <w:szCs w:val="28"/>
        </w:rPr>
        <w:t>комплекса процессных мероприятий</w:t>
      </w:r>
      <w:r>
        <w:rPr>
          <w:rFonts w:eastAsia="Times New Roman"/>
          <w:sz w:val="28"/>
          <w:szCs w:val="28"/>
        </w:rPr>
        <w:t xml:space="preserve"> расходов на обеспечение деятельности </w:t>
      </w:r>
      <w:r w:rsidRPr="005C2CB5">
        <w:rPr>
          <w:sz w:val="28"/>
          <w:szCs w:val="28"/>
        </w:rPr>
        <w:t>МКУ «Земельный вектор»</w:t>
      </w:r>
      <w:r w:rsidRPr="001B3C69">
        <w:rPr>
          <w:rFonts w:eastAsia="Times New Roman"/>
          <w:sz w:val="28"/>
          <w:szCs w:val="28"/>
        </w:rPr>
        <w:t>.</w:t>
      </w:r>
      <w:r>
        <w:rPr>
          <w:rFonts w:eastAsia="Times New Roman"/>
          <w:sz w:val="28"/>
          <w:szCs w:val="28"/>
        </w:rPr>
        <w:t xml:space="preserve"> </w:t>
      </w:r>
      <w:r w:rsidRPr="001B3C69">
        <w:rPr>
          <w:sz w:val="28"/>
          <w:szCs w:val="28"/>
        </w:rPr>
        <w:t xml:space="preserve">Доля бюджетных ассигнований, направляемая на </w:t>
      </w:r>
      <w:r>
        <w:rPr>
          <w:sz w:val="28"/>
          <w:szCs w:val="28"/>
        </w:rPr>
        <w:t xml:space="preserve">указанный комплекс процессных </w:t>
      </w:r>
      <w:r w:rsidRPr="003A3293">
        <w:rPr>
          <w:sz w:val="28"/>
          <w:szCs w:val="28"/>
        </w:rPr>
        <w:t>мероприятий составила 14,5%, 0,8% и 0,8% в 2023-2025 годах соответственно. Согласно дополнительной информации, предоставленной ДГиЗО, средства планируется направить на мероприятия по изъятию двух земельных участков:</w:t>
      </w:r>
    </w:p>
    <w:p w14:paraId="18951E27" w14:textId="77777777" w:rsidR="00EC7FFD" w:rsidRPr="00EC7FFD" w:rsidRDefault="00EC7FFD" w:rsidP="004B49F2">
      <w:pPr>
        <w:pStyle w:val="aff5"/>
        <w:numPr>
          <w:ilvl w:val="0"/>
          <w:numId w:val="41"/>
        </w:numPr>
        <w:tabs>
          <w:tab w:val="left" w:pos="1134"/>
        </w:tabs>
        <w:ind w:left="0" w:firstLine="709"/>
        <w:jc w:val="both"/>
        <w:rPr>
          <w:sz w:val="28"/>
          <w:szCs w:val="28"/>
        </w:rPr>
      </w:pPr>
      <w:r w:rsidRPr="00EC7FFD">
        <w:rPr>
          <w:sz w:val="28"/>
          <w:szCs w:val="28"/>
        </w:rPr>
        <w:t>11 832,0 тыс. рублей за земельный участок кадастровый номер площадью 281 кв.м, по адресу город Оренбург, улица Набережная № 27/2, с расположенном на земельном участке двухэтажным с подвалом под частью строения здание кафе площадью 245,9   кв.м;</w:t>
      </w:r>
    </w:p>
    <w:p w14:paraId="2BB28C9F" w14:textId="77777777" w:rsidR="00EC7FFD" w:rsidRPr="00EC7FFD" w:rsidRDefault="00EC7FFD" w:rsidP="004B49F2">
      <w:pPr>
        <w:pStyle w:val="aff5"/>
        <w:numPr>
          <w:ilvl w:val="0"/>
          <w:numId w:val="41"/>
        </w:numPr>
        <w:tabs>
          <w:tab w:val="left" w:pos="1134"/>
        </w:tabs>
        <w:ind w:left="0" w:firstLine="709"/>
        <w:jc w:val="both"/>
        <w:rPr>
          <w:sz w:val="28"/>
          <w:szCs w:val="28"/>
        </w:rPr>
      </w:pPr>
      <w:r w:rsidRPr="00EC7FFD">
        <w:rPr>
          <w:sz w:val="28"/>
          <w:szCs w:val="28"/>
        </w:rPr>
        <w:t>20 380,0 тыс. рублей за земельный участок кадастровый номер площадью 2 082 кв.м, по адресу город Оренбург, улица Советская, № 1/1; с расположенным на земельном участке одноэтажным зданием кафе и общественного туалета общей   площадью  233,8  кв.м.;</w:t>
      </w:r>
    </w:p>
    <w:p w14:paraId="7BC96A0D" w14:textId="77777777" w:rsidR="00EC7FFD" w:rsidRPr="00EC7FFD" w:rsidRDefault="00EC7FFD" w:rsidP="004B49F2">
      <w:pPr>
        <w:pStyle w:val="aff5"/>
        <w:numPr>
          <w:ilvl w:val="0"/>
          <w:numId w:val="41"/>
        </w:numPr>
        <w:tabs>
          <w:tab w:val="left" w:pos="1134"/>
        </w:tabs>
        <w:ind w:left="0" w:firstLine="709"/>
        <w:jc w:val="both"/>
        <w:rPr>
          <w:sz w:val="28"/>
          <w:szCs w:val="28"/>
        </w:rPr>
      </w:pPr>
      <w:r w:rsidRPr="00EC7FFD">
        <w:rPr>
          <w:sz w:val="28"/>
          <w:szCs w:val="28"/>
        </w:rPr>
        <w:t>ущерб, связанный с изъятием объектов недвижимости: 1 772,0 тыс. рублей.</w:t>
      </w:r>
    </w:p>
    <w:p w14:paraId="78F6810F" w14:textId="77777777" w:rsidR="00EC7FFD" w:rsidRDefault="00EC7FFD" w:rsidP="004B49F2">
      <w:pPr>
        <w:pStyle w:val="aff5"/>
        <w:widowControl w:val="0"/>
        <w:numPr>
          <w:ilvl w:val="0"/>
          <w:numId w:val="35"/>
        </w:numPr>
        <w:tabs>
          <w:tab w:val="left" w:pos="1134"/>
          <w:tab w:val="left" w:pos="9498"/>
          <w:tab w:val="left" w:pos="9781"/>
        </w:tabs>
        <w:ind w:left="0" w:right="-1" w:firstLine="709"/>
        <w:jc w:val="both"/>
        <w:rPr>
          <w:sz w:val="28"/>
          <w:szCs w:val="28"/>
        </w:rPr>
      </w:pPr>
      <w:r w:rsidRPr="00E62524">
        <w:rPr>
          <w:sz w:val="28"/>
          <w:szCs w:val="28"/>
        </w:rPr>
        <w:t xml:space="preserve">Проектом решения предложено направить на выполнение </w:t>
      </w:r>
      <w:r>
        <w:rPr>
          <w:sz w:val="28"/>
          <w:szCs w:val="28"/>
        </w:rPr>
        <w:t>КПМ</w:t>
      </w:r>
      <w:r w:rsidRPr="00E62524">
        <w:rPr>
          <w:sz w:val="28"/>
          <w:szCs w:val="28"/>
        </w:rPr>
        <w:t xml:space="preserve"> «</w:t>
      </w:r>
      <w:r w:rsidRPr="00E62524">
        <w:rPr>
          <w:rFonts w:eastAsia="Times New Roman"/>
          <w:sz w:val="28"/>
          <w:szCs w:val="28"/>
        </w:rPr>
        <w:t>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r w:rsidRPr="00E62524">
        <w:rPr>
          <w:sz w:val="28"/>
          <w:szCs w:val="28"/>
        </w:rPr>
        <w:t xml:space="preserve"> средства в 2023 году в сумме 8 793,0 тыс. рублей, в 2024 году – 3 023,5 тыс. рублей и в 2025 году –</w:t>
      </w:r>
      <w:r>
        <w:rPr>
          <w:sz w:val="28"/>
          <w:szCs w:val="28"/>
        </w:rPr>
        <w:t xml:space="preserve"> </w:t>
      </w:r>
      <w:r w:rsidRPr="00E62524">
        <w:rPr>
          <w:sz w:val="28"/>
          <w:szCs w:val="28"/>
        </w:rPr>
        <w:t xml:space="preserve">4 538,5 тыс. рублей или 3,6%, 1,4% и 2,0% </w:t>
      </w:r>
      <w:r w:rsidRPr="00E62524">
        <w:rPr>
          <w:rFonts w:eastAsia="Times New Roman"/>
          <w:sz w:val="28"/>
          <w:szCs w:val="16"/>
        </w:rPr>
        <w:t>от общего объема планируемых расходов на муниципальную программу</w:t>
      </w:r>
      <w:r w:rsidRPr="00E62524">
        <w:rPr>
          <w:sz w:val="28"/>
          <w:szCs w:val="28"/>
        </w:rPr>
        <w:t xml:space="preserve"> соответственно.</w:t>
      </w:r>
    </w:p>
    <w:p w14:paraId="23C224E5" w14:textId="77777777" w:rsidR="00EC7FFD" w:rsidRDefault="00EC7FFD" w:rsidP="00EC7FFD">
      <w:pPr>
        <w:widowControl w:val="0"/>
        <w:tabs>
          <w:tab w:val="left" w:pos="1134"/>
          <w:tab w:val="left" w:pos="9498"/>
          <w:tab w:val="left" w:pos="9781"/>
        </w:tabs>
        <w:ind w:right="-1" w:firstLine="709"/>
        <w:jc w:val="both"/>
        <w:rPr>
          <w:sz w:val="28"/>
          <w:szCs w:val="28"/>
        </w:rPr>
      </w:pPr>
      <w:r>
        <w:rPr>
          <w:sz w:val="28"/>
          <w:szCs w:val="28"/>
        </w:rPr>
        <w:t>Согласно представленного проекта изменений муниципальной программы планируется изготовить, установить и изменить информационные надписи на памятниках монументальной скульптуры (2 шт. ежегодно), разработать и согласовать в 2024 году один проект проведения работ по сохранению памятников монументальной скульптуры, отремонтировать и отреставрировать ежегодно восемь памятников монументальной скульптуры, ежегодно 39 памятников монументальной скульптуры будут находиться в надлежащем состоянии и т.д.</w:t>
      </w:r>
    </w:p>
    <w:p w14:paraId="6A0E3630" w14:textId="77777777" w:rsidR="00EC7FFD" w:rsidRDefault="00EC7FFD" w:rsidP="004B49F2">
      <w:pPr>
        <w:pStyle w:val="aff5"/>
        <w:widowControl w:val="0"/>
        <w:numPr>
          <w:ilvl w:val="0"/>
          <w:numId w:val="35"/>
        </w:numPr>
        <w:tabs>
          <w:tab w:val="left" w:pos="1134"/>
          <w:tab w:val="left" w:pos="9498"/>
          <w:tab w:val="left" w:pos="9781"/>
        </w:tabs>
        <w:ind w:left="0" w:right="-1" w:firstLine="709"/>
        <w:jc w:val="both"/>
        <w:rPr>
          <w:sz w:val="28"/>
          <w:szCs w:val="28"/>
        </w:rPr>
      </w:pPr>
      <w:r w:rsidRPr="00F13387">
        <w:rPr>
          <w:sz w:val="28"/>
          <w:szCs w:val="28"/>
        </w:rPr>
        <w:lastRenderedPageBreak/>
        <w:t>Наименьший объем бюджетных ассигнований (0,5% ежегодно) планируется направить на «</w:t>
      </w:r>
      <w:r w:rsidRPr="00F13387">
        <w:rPr>
          <w:rFonts w:eastAsia="Times New Roman"/>
          <w:sz w:val="28"/>
          <w:szCs w:val="28"/>
        </w:rPr>
        <w:t>Градостроительное регулирование территории муниципального образования «город Оренбург»</w:t>
      </w:r>
      <w:r w:rsidRPr="00F13387">
        <w:rPr>
          <w:sz w:val="28"/>
          <w:szCs w:val="28"/>
        </w:rPr>
        <w:t xml:space="preserve">» </w:t>
      </w:r>
      <w:r w:rsidRPr="00E62524">
        <w:rPr>
          <w:sz w:val="28"/>
          <w:szCs w:val="28"/>
        </w:rPr>
        <w:t>–</w:t>
      </w:r>
      <w:r>
        <w:rPr>
          <w:sz w:val="28"/>
          <w:szCs w:val="28"/>
        </w:rPr>
        <w:t xml:space="preserve"> </w:t>
      </w:r>
      <w:r w:rsidRPr="00F13387">
        <w:rPr>
          <w:sz w:val="28"/>
          <w:szCs w:val="28"/>
        </w:rPr>
        <w:t xml:space="preserve">1 340,0 тыс. рублей в 2023 году и по 1 140,0 тыс. рублей в 2024-2025 годах. В рамках </w:t>
      </w:r>
      <w:r>
        <w:rPr>
          <w:sz w:val="28"/>
          <w:szCs w:val="28"/>
        </w:rPr>
        <w:t>комплекса процессных мероприятий</w:t>
      </w:r>
      <w:r w:rsidRPr="00F13387">
        <w:rPr>
          <w:sz w:val="28"/>
          <w:szCs w:val="28"/>
        </w:rPr>
        <w:t xml:space="preserve"> предложено утвердить бюджетные ассигнования на мероприятия по сносу самовольных построек</w:t>
      </w:r>
      <w:r>
        <w:rPr>
          <w:sz w:val="28"/>
          <w:szCs w:val="28"/>
        </w:rPr>
        <w:t xml:space="preserve"> (2 шт. ежегодно)</w:t>
      </w:r>
      <w:r w:rsidRPr="00F13387">
        <w:rPr>
          <w:sz w:val="28"/>
          <w:szCs w:val="28"/>
        </w:rPr>
        <w:t>, подготовке и переподготовке кадров</w:t>
      </w:r>
      <w:r>
        <w:rPr>
          <w:sz w:val="28"/>
          <w:szCs w:val="28"/>
        </w:rPr>
        <w:t xml:space="preserve"> (2 человека ежегодно)</w:t>
      </w:r>
      <w:r w:rsidRPr="00F13387">
        <w:rPr>
          <w:sz w:val="28"/>
          <w:szCs w:val="28"/>
        </w:rPr>
        <w:t>, публикации информационных материалов во исполнение требований градостроительного законодательства</w:t>
      </w:r>
      <w:r>
        <w:rPr>
          <w:sz w:val="28"/>
          <w:szCs w:val="28"/>
        </w:rPr>
        <w:t xml:space="preserve"> (40 шт., 45 шт. и 50 шт. соответственно)</w:t>
      </w:r>
      <w:r w:rsidRPr="00F13387">
        <w:rPr>
          <w:sz w:val="28"/>
          <w:szCs w:val="28"/>
        </w:rPr>
        <w:t xml:space="preserve"> и</w:t>
      </w:r>
      <w:r w:rsidRPr="00F13387">
        <w:t xml:space="preserve"> </w:t>
      </w:r>
      <w:r w:rsidRPr="00F13387">
        <w:rPr>
          <w:sz w:val="28"/>
          <w:szCs w:val="28"/>
        </w:rPr>
        <w:t>оснащению средствами вычислительной, информационно-коммуникационной техники и программным обеспечением</w:t>
      </w:r>
      <w:r>
        <w:rPr>
          <w:sz w:val="28"/>
          <w:szCs w:val="28"/>
        </w:rPr>
        <w:t xml:space="preserve"> (20 шт., 25 шт. и 25 шт. соответственно)</w:t>
      </w:r>
      <w:r w:rsidRPr="00F13387">
        <w:rPr>
          <w:sz w:val="28"/>
          <w:szCs w:val="28"/>
        </w:rPr>
        <w:t>.</w:t>
      </w:r>
    </w:p>
    <w:p w14:paraId="3E41B6D7" w14:textId="77777777" w:rsidR="00EC7FFD" w:rsidRPr="000F2EDD" w:rsidRDefault="00EC7FFD" w:rsidP="00EC7FFD">
      <w:pPr>
        <w:pStyle w:val="aff5"/>
        <w:widowControl w:val="0"/>
        <w:tabs>
          <w:tab w:val="left" w:pos="1134"/>
        </w:tabs>
        <w:ind w:left="0" w:firstLine="709"/>
        <w:jc w:val="both"/>
        <w:rPr>
          <w:sz w:val="28"/>
          <w:szCs w:val="28"/>
        </w:rPr>
      </w:pPr>
      <w:r w:rsidRPr="000F2EDD">
        <w:rPr>
          <w:sz w:val="28"/>
          <w:szCs w:val="28"/>
        </w:rPr>
        <w:t xml:space="preserve">Счетная палата обращает внимание на то, что целевые показатели, отраженные в проекте изменений муниципальной программы, представленного по запросу Счетной палаты, не соответствуют целевым показателям, отраженным в проекте паспорта муниципальной программы, представленного одновременно с Проектом решения. </w:t>
      </w:r>
    </w:p>
    <w:p w14:paraId="7A10230E" w14:textId="77777777" w:rsidR="00EC7FFD" w:rsidRPr="000F2EDD" w:rsidRDefault="00EC7FFD" w:rsidP="00EC7FFD">
      <w:pPr>
        <w:widowControl w:val="0"/>
        <w:tabs>
          <w:tab w:val="left" w:pos="1134"/>
        </w:tabs>
        <w:ind w:firstLine="709"/>
        <w:jc w:val="both"/>
        <w:rPr>
          <w:sz w:val="28"/>
          <w:szCs w:val="28"/>
        </w:rPr>
      </w:pPr>
      <w:r w:rsidRPr="000F2EDD">
        <w:rPr>
          <w:sz w:val="28"/>
          <w:szCs w:val="28"/>
        </w:rPr>
        <w:t>Так проектом изменений муниципальной программы предусмотрено достижение следующих значений двух целевых показателей (индикаторов) конечных результатов в 2023-2025 годах:</w:t>
      </w:r>
    </w:p>
    <w:p w14:paraId="581DBED4" w14:textId="77777777" w:rsidR="00EC7FFD" w:rsidRDefault="00EC7FFD" w:rsidP="004B49F2">
      <w:pPr>
        <w:pStyle w:val="aff5"/>
        <w:widowControl w:val="0"/>
        <w:numPr>
          <w:ilvl w:val="0"/>
          <w:numId w:val="31"/>
        </w:numPr>
        <w:tabs>
          <w:tab w:val="left" w:pos="1134"/>
        </w:tabs>
        <w:ind w:left="0" w:right="-1" w:firstLine="709"/>
        <w:jc w:val="both"/>
        <w:rPr>
          <w:sz w:val="28"/>
          <w:szCs w:val="28"/>
        </w:rPr>
      </w:pPr>
      <w:r w:rsidRPr="00F323E6">
        <w:rPr>
          <w:rFonts w:eastAsiaTheme="minorHAnsi"/>
          <w:sz w:val="28"/>
          <w:szCs w:val="28"/>
        </w:rPr>
        <w:t xml:space="preserve">темп роста количества образованных земельных участков </w:t>
      </w:r>
      <w:r w:rsidRPr="00ED2446">
        <w:rPr>
          <w:sz w:val="28"/>
          <w:szCs w:val="28"/>
        </w:rPr>
        <w:t xml:space="preserve">в 2023 году – </w:t>
      </w:r>
      <w:r>
        <w:rPr>
          <w:sz w:val="28"/>
          <w:szCs w:val="28"/>
        </w:rPr>
        <w:t>101,5</w:t>
      </w:r>
      <w:r w:rsidRPr="00ED2446">
        <w:rPr>
          <w:sz w:val="28"/>
          <w:szCs w:val="28"/>
        </w:rPr>
        <w:t xml:space="preserve">%, в 2024 году – </w:t>
      </w:r>
      <w:r>
        <w:rPr>
          <w:sz w:val="28"/>
          <w:szCs w:val="28"/>
        </w:rPr>
        <w:t>101,5</w:t>
      </w:r>
      <w:r w:rsidRPr="00ED2446">
        <w:rPr>
          <w:sz w:val="28"/>
          <w:szCs w:val="28"/>
        </w:rPr>
        <w:t xml:space="preserve">% и в 2025 году – </w:t>
      </w:r>
      <w:r>
        <w:rPr>
          <w:sz w:val="28"/>
          <w:szCs w:val="28"/>
        </w:rPr>
        <w:t>101,4</w:t>
      </w:r>
      <w:r w:rsidRPr="00ED2446">
        <w:rPr>
          <w:sz w:val="28"/>
          <w:szCs w:val="28"/>
        </w:rPr>
        <w:t>%;</w:t>
      </w:r>
    </w:p>
    <w:p w14:paraId="082EB6D7" w14:textId="77777777" w:rsidR="00EC7FFD" w:rsidRPr="00CF03F8" w:rsidRDefault="00EC7FFD" w:rsidP="004B49F2">
      <w:pPr>
        <w:pStyle w:val="aff5"/>
        <w:widowControl w:val="0"/>
        <w:numPr>
          <w:ilvl w:val="0"/>
          <w:numId w:val="31"/>
        </w:numPr>
        <w:tabs>
          <w:tab w:val="left" w:pos="1134"/>
        </w:tabs>
        <w:ind w:left="0" w:right="-1" w:firstLine="709"/>
        <w:jc w:val="both"/>
        <w:rPr>
          <w:sz w:val="28"/>
          <w:szCs w:val="28"/>
        </w:rPr>
      </w:pPr>
      <w:r>
        <w:rPr>
          <w:sz w:val="28"/>
          <w:szCs w:val="28"/>
        </w:rPr>
        <w:t>увеличение количества снесенных (демонтированных) самовольных построек, незаконно размещенных некапитальных строений, сооружений на территории муниципального образования «город Оренбург»</w:t>
      </w:r>
      <w:r w:rsidRPr="00632207">
        <w:rPr>
          <w:sz w:val="28"/>
          <w:szCs w:val="28"/>
        </w:rPr>
        <w:t xml:space="preserve"> </w:t>
      </w:r>
      <w:r w:rsidRPr="00ED2446">
        <w:rPr>
          <w:sz w:val="28"/>
          <w:szCs w:val="28"/>
        </w:rPr>
        <w:t xml:space="preserve">в 2023 году – </w:t>
      </w:r>
      <w:r>
        <w:rPr>
          <w:sz w:val="28"/>
          <w:szCs w:val="28"/>
        </w:rPr>
        <w:t>2 шт.</w:t>
      </w:r>
      <w:r w:rsidRPr="00ED2446">
        <w:rPr>
          <w:sz w:val="28"/>
          <w:szCs w:val="28"/>
        </w:rPr>
        <w:t xml:space="preserve">, в 2024 году – </w:t>
      </w:r>
      <w:r>
        <w:rPr>
          <w:sz w:val="28"/>
          <w:szCs w:val="28"/>
        </w:rPr>
        <w:t xml:space="preserve">4 </w:t>
      </w:r>
      <w:r w:rsidRPr="00CF03F8">
        <w:rPr>
          <w:sz w:val="28"/>
          <w:szCs w:val="28"/>
        </w:rPr>
        <w:t>шт. и в 2025 году – 6 шт.;</w:t>
      </w:r>
    </w:p>
    <w:p w14:paraId="03291832" w14:textId="77777777" w:rsidR="00EC7FFD" w:rsidRPr="00CF03F8" w:rsidRDefault="00EC7FFD" w:rsidP="004B49F2">
      <w:pPr>
        <w:pStyle w:val="aff5"/>
        <w:widowControl w:val="0"/>
        <w:numPr>
          <w:ilvl w:val="0"/>
          <w:numId w:val="26"/>
        </w:numPr>
        <w:tabs>
          <w:tab w:val="left" w:pos="1134"/>
          <w:tab w:val="left" w:pos="9498"/>
          <w:tab w:val="left" w:pos="9781"/>
        </w:tabs>
        <w:ind w:left="0" w:firstLine="708"/>
        <w:jc w:val="both"/>
        <w:rPr>
          <w:rFonts w:eastAsiaTheme="minorHAnsi"/>
          <w:sz w:val="28"/>
          <w:szCs w:val="28"/>
        </w:rPr>
      </w:pPr>
      <w:r w:rsidRPr="00CF03F8">
        <w:rPr>
          <w:rFonts w:eastAsiaTheme="minorHAnsi"/>
          <w:sz w:val="28"/>
          <w:szCs w:val="28"/>
        </w:rPr>
        <w:t xml:space="preserve">доля отремонтированных и отреставрированных памятников монументальной скульптуры и объектов культурного наследия в общем количестве памятников монументальной скульптуры и объектов культурного наследия </w:t>
      </w:r>
      <w:r w:rsidRPr="00CF03F8">
        <w:rPr>
          <w:sz w:val="28"/>
          <w:szCs w:val="28"/>
        </w:rPr>
        <w:t>в 2023 году – 60,0%, в 2024 году – 81,0% и в 2025 году – 100,0%.</w:t>
      </w:r>
    </w:p>
    <w:p w14:paraId="5A91F195" w14:textId="77777777" w:rsidR="00EC7FFD" w:rsidRPr="00CF03F8" w:rsidRDefault="00EC7FFD" w:rsidP="00EC7FFD">
      <w:pPr>
        <w:widowControl w:val="0"/>
        <w:tabs>
          <w:tab w:val="left" w:pos="1134"/>
        </w:tabs>
        <w:ind w:firstLine="709"/>
        <w:jc w:val="both"/>
        <w:rPr>
          <w:sz w:val="28"/>
          <w:szCs w:val="28"/>
        </w:rPr>
      </w:pPr>
      <w:r w:rsidRPr="00CF03F8">
        <w:rPr>
          <w:sz w:val="28"/>
          <w:szCs w:val="28"/>
        </w:rPr>
        <w:t>В тоже время проектом паспорта муниципальной программы предусмотрено достижение следующих значений шести целевых показателей (индикаторов) конечных результатов к 2025 году:</w:t>
      </w:r>
    </w:p>
    <w:p w14:paraId="2BEDBC8C" w14:textId="77777777" w:rsidR="00EC7FFD" w:rsidRPr="00CF03F8" w:rsidRDefault="00EC7FFD" w:rsidP="004B49F2">
      <w:pPr>
        <w:pStyle w:val="s16"/>
        <w:numPr>
          <w:ilvl w:val="0"/>
          <w:numId w:val="42"/>
        </w:numPr>
        <w:shd w:val="clear" w:color="auto" w:fill="FFFFFF"/>
        <w:tabs>
          <w:tab w:val="left" w:pos="142"/>
          <w:tab w:val="left" w:pos="1134"/>
        </w:tabs>
        <w:spacing w:before="0" w:beforeAutospacing="0" w:after="0" w:afterAutospacing="0"/>
        <w:ind w:left="0" w:firstLine="709"/>
        <w:jc w:val="both"/>
        <w:rPr>
          <w:sz w:val="28"/>
          <w:szCs w:val="28"/>
        </w:rPr>
      </w:pPr>
      <w:r w:rsidRPr="00CF03F8">
        <w:rPr>
          <w:sz w:val="28"/>
          <w:szCs w:val="28"/>
        </w:rPr>
        <w:t>темп роста количества образованных земельных участков - 101,4%;</w:t>
      </w:r>
    </w:p>
    <w:p w14:paraId="5A67020D" w14:textId="77777777" w:rsidR="00EC7FFD" w:rsidRPr="00CF03F8" w:rsidRDefault="00EC7FFD" w:rsidP="004B49F2">
      <w:pPr>
        <w:pStyle w:val="s16"/>
        <w:numPr>
          <w:ilvl w:val="0"/>
          <w:numId w:val="42"/>
        </w:numPr>
        <w:shd w:val="clear" w:color="auto" w:fill="FFFFFF"/>
        <w:tabs>
          <w:tab w:val="left" w:pos="142"/>
          <w:tab w:val="left" w:pos="1134"/>
        </w:tabs>
        <w:spacing w:before="0" w:beforeAutospacing="0" w:after="0" w:afterAutospacing="0"/>
        <w:ind w:left="0" w:firstLine="709"/>
        <w:jc w:val="both"/>
        <w:rPr>
          <w:sz w:val="28"/>
          <w:szCs w:val="28"/>
        </w:rPr>
      </w:pPr>
      <w:r w:rsidRPr="00CF03F8">
        <w:rPr>
          <w:sz w:val="28"/>
          <w:szCs w:val="28"/>
        </w:rPr>
        <w:t>наличие и актуализация документов, направленных на устойчивое развитие территории муниципального образования «город Оренбург» - 16;</w:t>
      </w:r>
    </w:p>
    <w:p w14:paraId="3CC69998" w14:textId="77777777" w:rsidR="00EC7FFD" w:rsidRPr="00CF03F8" w:rsidRDefault="00EC7FFD" w:rsidP="004B49F2">
      <w:pPr>
        <w:pStyle w:val="s16"/>
        <w:numPr>
          <w:ilvl w:val="0"/>
          <w:numId w:val="42"/>
        </w:numPr>
        <w:shd w:val="clear" w:color="auto" w:fill="FFFFFF"/>
        <w:tabs>
          <w:tab w:val="left" w:pos="142"/>
          <w:tab w:val="left" w:pos="1134"/>
        </w:tabs>
        <w:spacing w:before="0" w:beforeAutospacing="0" w:after="0" w:afterAutospacing="0"/>
        <w:ind w:left="0" w:firstLine="709"/>
        <w:jc w:val="both"/>
        <w:rPr>
          <w:sz w:val="28"/>
          <w:szCs w:val="28"/>
        </w:rPr>
      </w:pPr>
      <w:r w:rsidRPr="00CF03F8">
        <w:rPr>
          <w:sz w:val="28"/>
          <w:szCs w:val="28"/>
        </w:rPr>
        <w:t>доля отремонтированных и отреставрированных памятников монументальной скульптуры и объектов культурного наследия в общем количестве памятников монументальной скульптуры и объектов культурного наследия - 100% к 2025 году;</w:t>
      </w:r>
    </w:p>
    <w:p w14:paraId="29FF3323" w14:textId="77777777" w:rsidR="007D3D7D" w:rsidRDefault="00EC7FFD" w:rsidP="004B49F2">
      <w:pPr>
        <w:pStyle w:val="s16"/>
        <w:numPr>
          <w:ilvl w:val="0"/>
          <w:numId w:val="42"/>
        </w:numPr>
        <w:shd w:val="clear" w:color="auto" w:fill="FFFFFF"/>
        <w:tabs>
          <w:tab w:val="left" w:pos="142"/>
          <w:tab w:val="left" w:pos="1134"/>
        </w:tabs>
        <w:spacing w:before="0" w:beforeAutospacing="0" w:after="0" w:afterAutospacing="0"/>
        <w:ind w:left="0" w:firstLine="709"/>
        <w:jc w:val="both"/>
        <w:rPr>
          <w:sz w:val="28"/>
          <w:szCs w:val="28"/>
        </w:rPr>
      </w:pPr>
      <w:r w:rsidRPr="00CF03F8">
        <w:rPr>
          <w:sz w:val="28"/>
          <w:szCs w:val="28"/>
        </w:rPr>
        <w:t>доля положительных отзывов жителей и гостей города Оренбурга об эстетическом облике города Оренбурга в отношении подсветки муниципальных зданий в темное время суток - 85% к 2025 году.</w:t>
      </w:r>
    </w:p>
    <w:p w14:paraId="3E59942A" w14:textId="77777777" w:rsidR="00EC7FFD" w:rsidRPr="00EC7FFD" w:rsidRDefault="00EC7FFD" w:rsidP="00EC7FFD">
      <w:pPr>
        <w:pStyle w:val="s16"/>
        <w:shd w:val="clear" w:color="auto" w:fill="FFFFFF"/>
        <w:tabs>
          <w:tab w:val="left" w:pos="142"/>
          <w:tab w:val="left" w:pos="1134"/>
        </w:tabs>
        <w:spacing w:before="0" w:beforeAutospacing="0" w:after="0" w:afterAutospacing="0"/>
        <w:ind w:left="709"/>
        <w:jc w:val="both"/>
        <w:rPr>
          <w:sz w:val="16"/>
          <w:szCs w:val="16"/>
        </w:rPr>
      </w:pPr>
    </w:p>
    <w:p w14:paraId="69B6731C" w14:textId="77777777" w:rsidR="000A6AF5" w:rsidRDefault="000A6AF5" w:rsidP="00067B98">
      <w:pPr>
        <w:jc w:val="center"/>
        <w:rPr>
          <w:b/>
          <w:sz w:val="28"/>
          <w:szCs w:val="28"/>
        </w:rPr>
      </w:pPr>
    </w:p>
    <w:p w14:paraId="176AF5B5" w14:textId="77777777" w:rsidR="000A6AF5" w:rsidRDefault="000A6AF5" w:rsidP="00067B98">
      <w:pPr>
        <w:jc w:val="center"/>
        <w:rPr>
          <w:b/>
          <w:sz w:val="28"/>
          <w:szCs w:val="28"/>
        </w:rPr>
      </w:pPr>
    </w:p>
    <w:p w14:paraId="0D95EFEB" w14:textId="77777777" w:rsidR="007D3D7D" w:rsidRPr="00067B98" w:rsidRDefault="007D3D7D" w:rsidP="00067B98">
      <w:pPr>
        <w:jc w:val="center"/>
        <w:rPr>
          <w:b/>
          <w:sz w:val="28"/>
          <w:szCs w:val="28"/>
        </w:rPr>
      </w:pPr>
      <w:r w:rsidRPr="00067B98">
        <w:rPr>
          <w:b/>
          <w:sz w:val="28"/>
          <w:szCs w:val="28"/>
        </w:rPr>
        <w:lastRenderedPageBreak/>
        <w:t>Муниципальная программа</w:t>
      </w:r>
    </w:p>
    <w:p w14:paraId="4C21C9FC" w14:textId="77777777" w:rsidR="007D3D7D" w:rsidRPr="00067B98" w:rsidRDefault="007D3D7D" w:rsidP="00067B98">
      <w:pPr>
        <w:jc w:val="center"/>
        <w:rPr>
          <w:b/>
          <w:sz w:val="28"/>
          <w:szCs w:val="28"/>
        </w:rPr>
      </w:pPr>
      <w:r w:rsidRPr="00067B98">
        <w:rPr>
          <w:b/>
          <w:sz w:val="28"/>
          <w:szCs w:val="28"/>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p w14:paraId="474EAA8E" w14:textId="77777777" w:rsidR="007D3D7D" w:rsidRDefault="007D3D7D" w:rsidP="00067B98">
      <w:pPr>
        <w:jc w:val="center"/>
        <w:rPr>
          <w:b/>
          <w:sz w:val="16"/>
          <w:szCs w:val="16"/>
          <w:highlight w:val="red"/>
        </w:rPr>
      </w:pPr>
    </w:p>
    <w:p w14:paraId="2FF1D38B" w14:textId="77777777" w:rsidR="00673A33" w:rsidRPr="000F2EDD" w:rsidRDefault="00673A33" w:rsidP="00673A33">
      <w:pPr>
        <w:pStyle w:val="s16"/>
        <w:shd w:val="clear" w:color="auto" w:fill="FFFFFF"/>
        <w:spacing w:before="0" w:beforeAutospacing="0" w:after="0" w:afterAutospacing="0"/>
        <w:ind w:firstLine="709"/>
        <w:jc w:val="both"/>
        <w:rPr>
          <w:sz w:val="28"/>
          <w:szCs w:val="28"/>
        </w:rPr>
      </w:pPr>
      <w:r w:rsidRPr="000F2EDD">
        <w:rPr>
          <w:sz w:val="28"/>
          <w:szCs w:val="28"/>
        </w:rPr>
        <w:t>Целями программы являются «Создание условий для осуществления права на жилище семьями и гражданами, признанными в установленном порядке нуждающимися в улучшении жилищных условий» и «Повышение уровня внешнего благоустройства и санитарного содержания территорий муниципального образования «город Оренбург».</w:t>
      </w:r>
    </w:p>
    <w:p w14:paraId="6B4D39AF"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Период реализации программы: 2020-2025 годы.</w:t>
      </w:r>
    </w:p>
    <w:p w14:paraId="0CAAE5A4"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 xml:space="preserve">Ответственный исполнитель программы: УЖКХ. </w:t>
      </w:r>
    </w:p>
    <w:p w14:paraId="133869D2" w14:textId="77777777" w:rsidR="00673A33" w:rsidRPr="000F2EDD" w:rsidRDefault="00673A33" w:rsidP="00673A33">
      <w:pPr>
        <w:ind w:firstLine="709"/>
        <w:jc w:val="both"/>
        <w:rPr>
          <w:rFonts w:eastAsia="Times New Roman"/>
          <w:sz w:val="28"/>
          <w:szCs w:val="28"/>
        </w:rPr>
      </w:pPr>
      <w:r w:rsidRPr="000F2EDD">
        <w:rPr>
          <w:sz w:val="28"/>
          <w:szCs w:val="28"/>
        </w:rPr>
        <w:t xml:space="preserve">Соисполнители муниципальной программы: </w:t>
      </w:r>
      <w:r w:rsidRPr="000F2EDD">
        <w:rPr>
          <w:rFonts w:eastAsia="Times New Roman"/>
          <w:sz w:val="28"/>
          <w:szCs w:val="28"/>
        </w:rPr>
        <w:t>муниципальное казенное учреждение «Жилищно-коммунальное хозяйство» (далее - МКУ «ЖКХ»); муниципальное казенное учреждение «Специализированная служба ритуальных услуг» (далее - МКУ «Спецслужба»), Муниципальное автономное учреждение «Оренбургсервис», Комитет по управлению имуществом, УСДХ, ДГиЗО и ДИЖО.</w:t>
      </w:r>
    </w:p>
    <w:p w14:paraId="76405B54" w14:textId="77777777" w:rsidR="00673A33" w:rsidRPr="000F2EDD" w:rsidRDefault="00673A33" w:rsidP="00673A33">
      <w:pPr>
        <w:widowControl w:val="0"/>
        <w:tabs>
          <w:tab w:val="left" w:pos="1134"/>
        </w:tabs>
        <w:ind w:firstLine="709"/>
        <w:jc w:val="both"/>
        <w:rPr>
          <w:sz w:val="28"/>
          <w:szCs w:val="28"/>
        </w:rPr>
      </w:pPr>
      <w:r w:rsidRPr="000F2EDD">
        <w:rPr>
          <w:sz w:val="28"/>
          <w:szCs w:val="28"/>
        </w:rPr>
        <w:t>Проектом решения на 2023-2025 годы планируется реализация двух структурных элементов с общим объемом финансирования на 2023 год – 848 288,3 тыс. рублей, на 2024 год – 842 309,1 тыс. рублей и 2025 год – 749 271,6 тыс. рублей.</w:t>
      </w:r>
    </w:p>
    <w:p w14:paraId="1DFC8EA4" w14:textId="77777777" w:rsidR="00673A33" w:rsidRPr="000F2EDD" w:rsidRDefault="00673A33" w:rsidP="00673A33">
      <w:pPr>
        <w:widowControl w:val="0"/>
        <w:tabs>
          <w:tab w:val="left" w:pos="1134"/>
        </w:tabs>
        <w:ind w:firstLine="709"/>
        <w:jc w:val="both"/>
        <w:rPr>
          <w:sz w:val="28"/>
          <w:szCs w:val="28"/>
        </w:rPr>
      </w:pPr>
      <w:r w:rsidRPr="000F2EDD">
        <w:rPr>
          <w:sz w:val="28"/>
          <w:szCs w:val="28"/>
        </w:rPr>
        <w:t>В соответствии с ведомственной структурой бюджетные ассигнования по программе предлагаются к утверждению УЖКХ (828 374,3 тыс. рублей, 838 798,1 тыс. рублей и 745 620,1 тыс. рублей на 2023-2025 годы соответственно), ДИЖО (3 376,0 тыс. рублей, 3 511,0 тыс. рублей и 3 651,5 тыс. рублей на 2023-2025 годы соответственно) и ДГиЗО (16 538,0 тыс. рублей на 2023 год).</w:t>
      </w:r>
    </w:p>
    <w:p w14:paraId="7CF8FD6B"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шести основных мероприятий в общей сумме 705 932,2 тыс. рублей.</w:t>
      </w:r>
    </w:p>
    <w:p w14:paraId="771EFBE3"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 xml:space="preserve">Сведения об объемах бюджетных ассигнований, предусмотренных в разрезе </w:t>
      </w:r>
      <w:r w:rsidRPr="000F2EDD">
        <w:rPr>
          <w:rFonts w:ascii="Times New Roman" w:eastAsia="Times New Roman" w:hAnsi="Times New Roman" w:cs="Times New Roman"/>
          <w:bCs/>
          <w:sz w:val="28"/>
          <w:szCs w:val="28"/>
        </w:rPr>
        <w:t>структурных элементов (основных мероприятий)</w:t>
      </w:r>
      <w:r w:rsidRPr="000F2EDD">
        <w:rPr>
          <w:rFonts w:ascii="Times New Roman" w:hAnsi="Times New Roman" w:cs="Times New Roman"/>
          <w:sz w:val="28"/>
          <w:szCs w:val="28"/>
        </w:rPr>
        <w:t>, представлены в следующей таблице.</w:t>
      </w:r>
    </w:p>
    <w:p w14:paraId="7AB223C7" w14:textId="77777777" w:rsidR="00673A33" w:rsidRPr="005A3EFD" w:rsidRDefault="00673A33" w:rsidP="00673A33">
      <w:pPr>
        <w:ind w:right="-1"/>
        <w:jc w:val="right"/>
        <w:rPr>
          <w:sz w:val="20"/>
          <w:lang w:val="en-US"/>
        </w:rPr>
      </w:pPr>
      <w:r w:rsidRPr="005A3EFD">
        <w:rPr>
          <w:sz w:val="20"/>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3827"/>
        <w:gridCol w:w="992"/>
        <w:gridCol w:w="992"/>
        <w:gridCol w:w="992"/>
        <w:gridCol w:w="993"/>
        <w:gridCol w:w="992"/>
        <w:gridCol w:w="992"/>
      </w:tblGrid>
      <w:tr w:rsidR="00673A33" w:rsidRPr="007C5327" w14:paraId="70BF1DB8" w14:textId="77777777" w:rsidTr="00BA34FA">
        <w:trPr>
          <w:trHeight w:val="300"/>
        </w:trPr>
        <w:tc>
          <w:tcPr>
            <w:tcW w:w="441" w:type="dxa"/>
            <w:vMerge w:val="restart"/>
            <w:shd w:val="clear" w:color="auto" w:fill="DBE5F1" w:themeFill="accent1" w:themeFillTint="33"/>
            <w:vAlign w:val="center"/>
          </w:tcPr>
          <w:p w14:paraId="1F13944A" w14:textId="77777777" w:rsidR="00673A33" w:rsidRPr="00BA34FA" w:rsidRDefault="00673A33" w:rsidP="00673A33">
            <w:pPr>
              <w:ind w:left="-93"/>
              <w:jc w:val="center"/>
              <w:rPr>
                <w:rFonts w:eastAsia="Times New Roman"/>
                <w:b/>
                <w:bCs/>
                <w:sz w:val="16"/>
                <w:szCs w:val="16"/>
              </w:rPr>
            </w:pPr>
            <w:r w:rsidRPr="00BA34FA">
              <w:rPr>
                <w:rFonts w:eastAsia="Times New Roman"/>
                <w:b/>
                <w:bCs/>
                <w:sz w:val="16"/>
                <w:szCs w:val="16"/>
              </w:rPr>
              <w:t>№ п/п</w:t>
            </w:r>
          </w:p>
        </w:tc>
        <w:tc>
          <w:tcPr>
            <w:tcW w:w="3827" w:type="dxa"/>
            <w:vMerge w:val="restart"/>
            <w:shd w:val="clear" w:color="auto" w:fill="DBE5F1" w:themeFill="accent1" w:themeFillTint="33"/>
            <w:noWrap/>
            <w:vAlign w:val="center"/>
            <w:hideMark/>
          </w:tcPr>
          <w:p w14:paraId="4D2C8C43"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Наименование структурного элемента / основного мероприятия</w:t>
            </w:r>
          </w:p>
        </w:tc>
        <w:tc>
          <w:tcPr>
            <w:tcW w:w="2976" w:type="dxa"/>
            <w:gridSpan w:val="3"/>
            <w:shd w:val="clear" w:color="auto" w:fill="DBE5F1" w:themeFill="accent1" w:themeFillTint="33"/>
            <w:vAlign w:val="center"/>
            <w:hideMark/>
          </w:tcPr>
          <w:p w14:paraId="410DB4B7"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Утверждено СБР на 01.11.2022</w:t>
            </w:r>
          </w:p>
        </w:tc>
        <w:tc>
          <w:tcPr>
            <w:tcW w:w="2977" w:type="dxa"/>
            <w:gridSpan w:val="3"/>
            <w:shd w:val="clear" w:color="auto" w:fill="DBE5F1" w:themeFill="accent1" w:themeFillTint="33"/>
            <w:noWrap/>
            <w:vAlign w:val="center"/>
            <w:hideMark/>
          </w:tcPr>
          <w:p w14:paraId="45DAAA2B"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Проект решения</w:t>
            </w:r>
          </w:p>
        </w:tc>
      </w:tr>
      <w:tr w:rsidR="00673A33" w:rsidRPr="007C5327" w14:paraId="496CB789" w14:textId="77777777" w:rsidTr="00BA34FA">
        <w:trPr>
          <w:trHeight w:val="300"/>
        </w:trPr>
        <w:tc>
          <w:tcPr>
            <w:tcW w:w="441" w:type="dxa"/>
            <w:vMerge/>
            <w:shd w:val="clear" w:color="auto" w:fill="DBE5F1" w:themeFill="accent1" w:themeFillTint="33"/>
            <w:vAlign w:val="center"/>
          </w:tcPr>
          <w:p w14:paraId="6EE3FD79" w14:textId="77777777" w:rsidR="00673A33" w:rsidRPr="00BA34FA" w:rsidRDefault="00673A33" w:rsidP="00673A33">
            <w:pPr>
              <w:jc w:val="center"/>
              <w:rPr>
                <w:rFonts w:eastAsia="Times New Roman"/>
                <w:b/>
                <w:bCs/>
                <w:sz w:val="16"/>
                <w:szCs w:val="16"/>
              </w:rPr>
            </w:pPr>
          </w:p>
        </w:tc>
        <w:tc>
          <w:tcPr>
            <w:tcW w:w="3827" w:type="dxa"/>
            <w:vMerge/>
            <w:shd w:val="clear" w:color="auto" w:fill="DBE5F1" w:themeFill="accent1" w:themeFillTint="33"/>
            <w:vAlign w:val="center"/>
            <w:hideMark/>
          </w:tcPr>
          <w:p w14:paraId="3B7FFEDF" w14:textId="77777777" w:rsidR="00673A33" w:rsidRPr="00BA34FA" w:rsidRDefault="00673A33" w:rsidP="00673A33">
            <w:pPr>
              <w:rPr>
                <w:rFonts w:eastAsia="Times New Roman"/>
                <w:b/>
                <w:bCs/>
                <w:sz w:val="16"/>
                <w:szCs w:val="16"/>
              </w:rPr>
            </w:pPr>
          </w:p>
        </w:tc>
        <w:tc>
          <w:tcPr>
            <w:tcW w:w="992" w:type="dxa"/>
            <w:shd w:val="clear" w:color="auto" w:fill="DBE5F1" w:themeFill="accent1" w:themeFillTint="33"/>
            <w:noWrap/>
            <w:vAlign w:val="center"/>
            <w:hideMark/>
          </w:tcPr>
          <w:p w14:paraId="38618ADA" w14:textId="5A033612" w:rsidR="00673A33" w:rsidRPr="00BA34FA" w:rsidRDefault="00673A33" w:rsidP="00673A33">
            <w:pPr>
              <w:jc w:val="center"/>
              <w:rPr>
                <w:rFonts w:eastAsia="Times New Roman"/>
                <w:b/>
                <w:bCs/>
                <w:sz w:val="16"/>
                <w:szCs w:val="16"/>
              </w:rPr>
            </w:pPr>
            <w:r w:rsidRPr="00BA34FA">
              <w:rPr>
                <w:rFonts w:eastAsia="Times New Roman"/>
                <w:b/>
                <w:bCs/>
                <w:sz w:val="16"/>
                <w:szCs w:val="16"/>
              </w:rPr>
              <w:t>2022</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11189EDF" w14:textId="483E42CE" w:rsidR="00673A33" w:rsidRPr="00BA34FA" w:rsidRDefault="00673A33" w:rsidP="00673A33">
            <w:pPr>
              <w:jc w:val="center"/>
              <w:rPr>
                <w:rFonts w:eastAsia="Times New Roman"/>
                <w:b/>
                <w:bCs/>
                <w:sz w:val="16"/>
                <w:szCs w:val="16"/>
              </w:rPr>
            </w:pPr>
            <w:r w:rsidRPr="00BA34FA">
              <w:rPr>
                <w:rFonts w:eastAsia="Times New Roman"/>
                <w:b/>
                <w:bCs/>
                <w:sz w:val="16"/>
                <w:szCs w:val="16"/>
              </w:rPr>
              <w:t>2023</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78938409" w14:textId="1795B2C1" w:rsidR="00673A33" w:rsidRPr="00BA34FA" w:rsidRDefault="00673A33" w:rsidP="00673A33">
            <w:pPr>
              <w:jc w:val="center"/>
              <w:rPr>
                <w:rFonts w:eastAsia="Times New Roman"/>
                <w:b/>
                <w:bCs/>
                <w:sz w:val="16"/>
                <w:szCs w:val="16"/>
              </w:rPr>
            </w:pPr>
            <w:r w:rsidRPr="00BA34FA">
              <w:rPr>
                <w:rFonts w:eastAsia="Times New Roman"/>
                <w:b/>
                <w:bCs/>
                <w:sz w:val="16"/>
                <w:szCs w:val="16"/>
              </w:rPr>
              <w:t>2024</w:t>
            </w:r>
            <w:r w:rsidR="00195524">
              <w:rPr>
                <w:rFonts w:eastAsia="Times New Roman"/>
                <w:b/>
                <w:bCs/>
                <w:sz w:val="16"/>
                <w:szCs w:val="16"/>
              </w:rPr>
              <w:t xml:space="preserve"> год</w:t>
            </w:r>
          </w:p>
        </w:tc>
        <w:tc>
          <w:tcPr>
            <w:tcW w:w="993" w:type="dxa"/>
            <w:shd w:val="clear" w:color="auto" w:fill="DBE5F1" w:themeFill="accent1" w:themeFillTint="33"/>
            <w:noWrap/>
            <w:vAlign w:val="center"/>
            <w:hideMark/>
          </w:tcPr>
          <w:p w14:paraId="4E3D41DB"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2023 год</w:t>
            </w:r>
          </w:p>
        </w:tc>
        <w:tc>
          <w:tcPr>
            <w:tcW w:w="992" w:type="dxa"/>
            <w:shd w:val="clear" w:color="auto" w:fill="DBE5F1" w:themeFill="accent1" w:themeFillTint="33"/>
            <w:noWrap/>
            <w:vAlign w:val="center"/>
            <w:hideMark/>
          </w:tcPr>
          <w:p w14:paraId="1F1460AD"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2024 год</w:t>
            </w:r>
          </w:p>
        </w:tc>
        <w:tc>
          <w:tcPr>
            <w:tcW w:w="992" w:type="dxa"/>
            <w:shd w:val="clear" w:color="auto" w:fill="DBE5F1" w:themeFill="accent1" w:themeFillTint="33"/>
            <w:noWrap/>
            <w:vAlign w:val="center"/>
            <w:hideMark/>
          </w:tcPr>
          <w:p w14:paraId="6BCD98D3"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2025 год</w:t>
            </w:r>
          </w:p>
        </w:tc>
      </w:tr>
      <w:tr w:rsidR="00673A33" w:rsidRPr="007C5327" w14:paraId="55F74CAF" w14:textId="77777777" w:rsidTr="00673A33">
        <w:trPr>
          <w:trHeight w:val="52"/>
        </w:trPr>
        <w:tc>
          <w:tcPr>
            <w:tcW w:w="441" w:type="dxa"/>
            <w:vAlign w:val="center"/>
          </w:tcPr>
          <w:p w14:paraId="6AC9D75C" w14:textId="77777777" w:rsidR="00673A33" w:rsidRPr="007C5327" w:rsidRDefault="00673A33" w:rsidP="00673A33">
            <w:pPr>
              <w:jc w:val="center"/>
              <w:rPr>
                <w:rFonts w:eastAsia="Times New Roman"/>
                <w:sz w:val="16"/>
                <w:szCs w:val="16"/>
              </w:rPr>
            </w:pPr>
            <w:r>
              <w:rPr>
                <w:rFonts w:eastAsia="Times New Roman"/>
                <w:sz w:val="16"/>
                <w:szCs w:val="16"/>
              </w:rPr>
              <w:t>1</w:t>
            </w:r>
          </w:p>
        </w:tc>
        <w:tc>
          <w:tcPr>
            <w:tcW w:w="3827" w:type="dxa"/>
            <w:shd w:val="clear" w:color="auto" w:fill="auto"/>
            <w:vAlign w:val="center"/>
            <w:hideMark/>
          </w:tcPr>
          <w:p w14:paraId="5C57E765" w14:textId="77777777" w:rsidR="00673A33" w:rsidRPr="007C5327" w:rsidRDefault="00673A33" w:rsidP="00673A33">
            <w:pPr>
              <w:jc w:val="both"/>
              <w:rPr>
                <w:rFonts w:eastAsia="Times New Roman"/>
                <w:sz w:val="16"/>
                <w:szCs w:val="16"/>
              </w:rPr>
            </w:pPr>
            <w:r w:rsidRPr="007C5327">
              <w:rPr>
                <w:rFonts w:eastAsia="Times New Roman"/>
                <w:sz w:val="16"/>
                <w:szCs w:val="16"/>
              </w:rPr>
              <w:t>Организация функционирования жилищно-коммунального хозяйства, благоустройства и реализации жилищной политики в городе Оренбурге, в том числе</w:t>
            </w:r>
          </w:p>
        </w:tc>
        <w:tc>
          <w:tcPr>
            <w:tcW w:w="992" w:type="dxa"/>
            <w:shd w:val="clear" w:color="000000" w:fill="FFFFFF"/>
            <w:noWrap/>
            <w:vAlign w:val="center"/>
            <w:hideMark/>
          </w:tcPr>
          <w:p w14:paraId="3354FB03" w14:textId="77777777" w:rsidR="00673A33" w:rsidRPr="007C5327" w:rsidRDefault="00673A33" w:rsidP="00673A33">
            <w:pPr>
              <w:jc w:val="right"/>
              <w:rPr>
                <w:rFonts w:eastAsia="Times New Roman"/>
                <w:sz w:val="16"/>
                <w:szCs w:val="16"/>
              </w:rPr>
            </w:pPr>
            <w:r w:rsidRPr="007C5327">
              <w:rPr>
                <w:rFonts w:eastAsia="Times New Roman"/>
                <w:sz w:val="16"/>
                <w:szCs w:val="16"/>
              </w:rPr>
              <w:t>х</w:t>
            </w:r>
          </w:p>
        </w:tc>
        <w:tc>
          <w:tcPr>
            <w:tcW w:w="992" w:type="dxa"/>
            <w:shd w:val="clear" w:color="000000" w:fill="FFFFFF"/>
            <w:noWrap/>
            <w:vAlign w:val="center"/>
            <w:hideMark/>
          </w:tcPr>
          <w:p w14:paraId="5E2E7C74" w14:textId="77777777" w:rsidR="00673A33" w:rsidRPr="007C5327" w:rsidRDefault="00673A33" w:rsidP="00673A33">
            <w:pPr>
              <w:jc w:val="right"/>
              <w:rPr>
                <w:rFonts w:eastAsia="Times New Roman"/>
                <w:sz w:val="16"/>
                <w:szCs w:val="16"/>
              </w:rPr>
            </w:pPr>
            <w:r w:rsidRPr="007C5327">
              <w:rPr>
                <w:rFonts w:eastAsia="Times New Roman"/>
                <w:sz w:val="16"/>
                <w:szCs w:val="16"/>
              </w:rPr>
              <w:t>х</w:t>
            </w:r>
          </w:p>
        </w:tc>
        <w:tc>
          <w:tcPr>
            <w:tcW w:w="992" w:type="dxa"/>
            <w:shd w:val="clear" w:color="000000" w:fill="FFFFFF"/>
            <w:noWrap/>
            <w:vAlign w:val="center"/>
            <w:hideMark/>
          </w:tcPr>
          <w:p w14:paraId="38694A3A" w14:textId="77777777" w:rsidR="00673A33" w:rsidRPr="007C5327" w:rsidRDefault="00673A33" w:rsidP="00673A33">
            <w:pPr>
              <w:jc w:val="right"/>
              <w:rPr>
                <w:rFonts w:eastAsia="Times New Roman"/>
                <w:sz w:val="16"/>
                <w:szCs w:val="16"/>
              </w:rPr>
            </w:pPr>
            <w:r w:rsidRPr="007C5327">
              <w:rPr>
                <w:rFonts w:eastAsia="Times New Roman"/>
                <w:sz w:val="16"/>
                <w:szCs w:val="16"/>
              </w:rPr>
              <w:t>х</w:t>
            </w:r>
          </w:p>
        </w:tc>
        <w:tc>
          <w:tcPr>
            <w:tcW w:w="993" w:type="dxa"/>
            <w:shd w:val="clear" w:color="000000" w:fill="FFFFFF"/>
            <w:noWrap/>
            <w:vAlign w:val="center"/>
            <w:hideMark/>
          </w:tcPr>
          <w:p w14:paraId="3A5175FA"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745 082,6 </w:t>
            </w:r>
          </w:p>
        </w:tc>
        <w:tc>
          <w:tcPr>
            <w:tcW w:w="992" w:type="dxa"/>
            <w:shd w:val="clear" w:color="000000" w:fill="FFFFFF"/>
            <w:noWrap/>
            <w:vAlign w:val="center"/>
            <w:hideMark/>
          </w:tcPr>
          <w:p w14:paraId="6227C8AB"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731 909,8 </w:t>
            </w:r>
          </w:p>
        </w:tc>
        <w:tc>
          <w:tcPr>
            <w:tcW w:w="992" w:type="dxa"/>
            <w:shd w:val="clear" w:color="000000" w:fill="FFFFFF"/>
            <w:noWrap/>
            <w:vAlign w:val="center"/>
            <w:hideMark/>
          </w:tcPr>
          <w:p w14:paraId="2B4A2196"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634 582,1 </w:t>
            </w:r>
          </w:p>
        </w:tc>
      </w:tr>
      <w:tr w:rsidR="00673A33" w:rsidRPr="007C5327" w14:paraId="0168D183" w14:textId="77777777" w:rsidTr="00673A33">
        <w:trPr>
          <w:trHeight w:val="52"/>
        </w:trPr>
        <w:tc>
          <w:tcPr>
            <w:tcW w:w="441" w:type="dxa"/>
            <w:shd w:val="clear" w:color="000000" w:fill="FFFFFF"/>
            <w:vAlign w:val="center"/>
          </w:tcPr>
          <w:p w14:paraId="0B45C393" w14:textId="77777777" w:rsidR="00673A33" w:rsidRPr="007C5327" w:rsidRDefault="00673A33" w:rsidP="00673A33">
            <w:pPr>
              <w:jc w:val="center"/>
              <w:rPr>
                <w:rFonts w:eastAsia="Times New Roman"/>
                <w:i/>
                <w:iCs/>
                <w:sz w:val="16"/>
                <w:szCs w:val="16"/>
              </w:rPr>
            </w:pPr>
            <w:r>
              <w:rPr>
                <w:rFonts w:eastAsia="Times New Roman"/>
                <w:i/>
                <w:iCs/>
                <w:sz w:val="16"/>
                <w:szCs w:val="16"/>
              </w:rPr>
              <w:t>1.1</w:t>
            </w:r>
          </w:p>
        </w:tc>
        <w:tc>
          <w:tcPr>
            <w:tcW w:w="3827" w:type="dxa"/>
            <w:shd w:val="clear" w:color="000000" w:fill="FFFFFF"/>
            <w:hideMark/>
          </w:tcPr>
          <w:p w14:paraId="0E6C8465" w14:textId="77777777" w:rsidR="00673A33" w:rsidRPr="007C5327" w:rsidRDefault="00673A33" w:rsidP="00673A33">
            <w:pPr>
              <w:jc w:val="both"/>
              <w:rPr>
                <w:rFonts w:eastAsia="Times New Roman"/>
                <w:i/>
                <w:iCs/>
                <w:sz w:val="16"/>
                <w:szCs w:val="16"/>
              </w:rPr>
            </w:pPr>
            <w:r w:rsidRPr="007C5327">
              <w:rPr>
                <w:rFonts w:eastAsia="Times New Roman"/>
                <w:i/>
                <w:iCs/>
                <w:sz w:val="16"/>
                <w:szCs w:val="16"/>
              </w:rPr>
              <w:t>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992" w:type="dxa"/>
            <w:shd w:val="clear" w:color="000000" w:fill="FFFFFF"/>
            <w:noWrap/>
            <w:vAlign w:val="center"/>
            <w:hideMark/>
          </w:tcPr>
          <w:p w14:paraId="741FCDB0"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316 026,6 </w:t>
            </w:r>
          </w:p>
        </w:tc>
        <w:tc>
          <w:tcPr>
            <w:tcW w:w="992" w:type="dxa"/>
            <w:shd w:val="clear" w:color="000000" w:fill="FFFFFF"/>
            <w:noWrap/>
            <w:vAlign w:val="center"/>
            <w:hideMark/>
          </w:tcPr>
          <w:p w14:paraId="0322BF38"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310 351,2 </w:t>
            </w:r>
          </w:p>
        </w:tc>
        <w:tc>
          <w:tcPr>
            <w:tcW w:w="992" w:type="dxa"/>
            <w:shd w:val="clear" w:color="000000" w:fill="FFFFFF"/>
            <w:noWrap/>
            <w:vAlign w:val="center"/>
            <w:hideMark/>
          </w:tcPr>
          <w:p w14:paraId="670E7892"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310 351,2 </w:t>
            </w:r>
          </w:p>
        </w:tc>
        <w:tc>
          <w:tcPr>
            <w:tcW w:w="993" w:type="dxa"/>
            <w:shd w:val="clear" w:color="000000" w:fill="FFFFFF"/>
            <w:noWrap/>
            <w:vAlign w:val="center"/>
            <w:hideMark/>
          </w:tcPr>
          <w:p w14:paraId="31345FD8"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377 403,9 </w:t>
            </w:r>
          </w:p>
        </w:tc>
        <w:tc>
          <w:tcPr>
            <w:tcW w:w="992" w:type="dxa"/>
            <w:shd w:val="clear" w:color="000000" w:fill="FFFFFF"/>
            <w:noWrap/>
            <w:vAlign w:val="center"/>
            <w:hideMark/>
          </w:tcPr>
          <w:p w14:paraId="414DB40A"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371 573,0 </w:t>
            </w:r>
          </w:p>
        </w:tc>
        <w:tc>
          <w:tcPr>
            <w:tcW w:w="992" w:type="dxa"/>
            <w:shd w:val="clear" w:color="000000" w:fill="FFFFFF"/>
            <w:noWrap/>
            <w:vAlign w:val="center"/>
            <w:hideMark/>
          </w:tcPr>
          <w:p w14:paraId="5D00C3EA"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371 573,0 </w:t>
            </w:r>
          </w:p>
        </w:tc>
      </w:tr>
      <w:tr w:rsidR="00673A33" w:rsidRPr="007C5327" w14:paraId="29838F06" w14:textId="77777777" w:rsidTr="00673A33">
        <w:trPr>
          <w:trHeight w:val="52"/>
        </w:trPr>
        <w:tc>
          <w:tcPr>
            <w:tcW w:w="441" w:type="dxa"/>
            <w:shd w:val="clear" w:color="000000" w:fill="FFFFFF"/>
            <w:vAlign w:val="center"/>
          </w:tcPr>
          <w:p w14:paraId="2D3A387A" w14:textId="77777777" w:rsidR="00673A33" w:rsidRPr="007C5327" w:rsidRDefault="00673A33" w:rsidP="00673A33">
            <w:pPr>
              <w:jc w:val="center"/>
              <w:rPr>
                <w:rFonts w:eastAsia="Times New Roman"/>
                <w:i/>
                <w:iCs/>
                <w:sz w:val="16"/>
                <w:szCs w:val="16"/>
              </w:rPr>
            </w:pPr>
            <w:r>
              <w:rPr>
                <w:rFonts w:eastAsia="Times New Roman"/>
                <w:i/>
                <w:iCs/>
                <w:sz w:val="16"/>
                <w:szCs w:val="16"/>
              </w:rPr>
              <w:t>1.2</w:t>
            </w:r>
          </w:p>
        </w:tc>
        <w:tc>
          <w:tcPr>
            <w:tcW w:w="3827" w:type="dxa"/>
            <w:shd w:val="clear" w:color="000000" w:fill="FFFFFF"/>
            <w:hideMark/>
          </w:tcPr>
          <w:p w14:paraId="2D956867" w14:textId="77777777" w:rsidR="00673A33" w:rsidRPr="007C5327" w:rsidRDefault="00673A33" w:rsidP="00673A33">
            <w:pPr>
              <w:jc w:val="both"/>
              <w:rPr>
                <w:rFonts w:eastAsia="Times New Roman"/>
                <w:i/>
                <w:iCs/>
                <w:sz w:val="16"/>
                <w:szCs w:val="16"/>
              </w:rPr>
            </w:pPr>
            <w:r w:rsidRPr="007C5327">
              <w:rPr>
                <w:rFonts w:eastAsia="Times New Roman"/>
                <w:i/>
                <w:iCs/>
                <w:sz w:val="16"/>
                <w:szCs w:val="16"/>
              </w:rPr>
              <w:t xml:space="preserve">Мероприятия, направленные на сокращение износа и восстановление эксплуатационных характеристик жилищного фонда муниципального образования </w:t>
            </w:r>
            <w:r>
              <w:rPr>
                <w:rFonts w:eastAsia="Times New Roman"/>
                <w:i/>
                <w:iCs/>
                <w:sz w:val="16"/>
                <w:szCs w:val="16"/>
              </w:rPr>
              <w:t>«</w:t>
            </w:r>
            <w:r w:rsidRPr="007C5327">
              <w:rPr>
                <w:rFonts w:eastAsia="Times New Roman"/>
                <w:i/>
                <w:iCs/>
                <w:sz w:val="16"/>
                <w:szCs w:val="16"/>
              </w:rPr>
              <w:t>город Оренбург</w:t>
            </w:r>
            <w:r>
              <w:rPr>
                <w:rFonts w:eastAsia="Times New Roman"/>
                <w:i/>
                <w:iCs/>
                <w:sz w:val="16"/>
                <w:szCs w:val="16"/>
              </w:rPr>
              <w:t>»</w:t>
            </w:r>
          </w:p>
        </w:tc>
        <w:tc>
          <w:tcPr>
            <w:tcW w:w="992" w:type="dxa"/>
            <w:shd w:val="clear" w:color="000000" w:fill="FFFFFF"/>
            <w:noWrap/>
            <w:vAlign w:val="center"/>
            <w:hideMark/>
          </w:tcPr>
          <w:p w14:paraId="57D312B8"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37 027,8 </w:t>
            </w:r>
          </w:p>
        </w:tc>
        <w:tc>
          <w:tcPr>
            <w:tcW w:w="992" w:type="dxa"/>
            <w:shd w:val="clear" w:color="000000" w:fill="FFFFFF"/>
            <w:noWrap/>
            <w:vAlign w:val="center"/>
            <w:hideMark/>
          </w:tcPr>
          <w:p w14:paraId="5781F020"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36 548,2 </w:t>
            </w:r>
          </w:p>
        </w:tc>
        <w:tc>
          <w:tcPr>
            <w:tcW w:w="992" w:type="dxa"/>
            <w:shd w:val="clear" w:color="000000" w:fill="FFFFFF"/>
            <w:noWrap/>
            <w:vAlign w:val="center"/>
            <w:hideMark/>
          </w:tcPr>
          <w:p w14:paraId="2EE5E487"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46 897,2 </w:t>
            </w:r>
          </w:p>
        </w:tc>
        <w:tc>
          <w:tcPr>
            <w:tcW w:w="993" w:type="dxa"/>
            <w:shd w:val="clear" w:color="000000" w:fill="FFFFFF"/>
            <w:noWrap/>
            <w:vAlign w:val="center"/>
            <w:hideMark/>
          </w:tcPr>
          <w:p w14:paraId="447CCDE8"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80 678,6 </w:t>
            </w:r>
          </w:p>
        </w:tc>
        <w:tc>
          <w:tcPr>
            <w:tcW w:w="992" w:type="dxa"/>
            <w:shd w:val="clear" w:color="000000" w:fill="FFFFFF"/>
            <w:noWrap/>
            <w:vAlign w:val="center"/>
            <w:hideMark/>
          </w:tcPr>
          <w:p w14:paraId="02F42656"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101 373,8 </w:t>
            </w:r>
          </w:p>
        </w:tc>
        <w:tc>
          <w:tcPr>
            <w:tcW w:w="992" w:type="dxa"/>
            <w:shd w:val="clear" w:color="000000" w:fill="FFFFFF"/>
            <w:noWrap/>
            <w:vAlign w:val="center"/>
            <w:hideMark/>
          </w:tcPr>
          <w:p w14:paraId="6B6F57AE"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68 700,4 </w:t>
            </w:r>
          </w:p>
        </w:tc>
      </w:tr>
      <w:tr w:rsidR="00673A33" w:rsidRPr="007C5327" w14:paraId="069BF0A0" w14:textId="77777777" w:rsidTr="00673A33">
        <w:trPr>
          <w:trHeight w:val="256"/>
        </w:trPr>
        <w:tc>
          <w:tcPr>
            <w:tcW w:w="441" w:type="dxa"/>
            <w:shd w:val="clear" w:color="000000" w:fill="FFFFFF"/>
            <w:vAlign w:val="center"/>
          </w:tcPr>
          <w:p w14:paraId="37129772" w14:textId="77777777" w:rsidR="00673A33" w:rsidRPr="007C5327" w:rsidRDefault="00673A33" w:rsidP="00673A33">
            <w:pPr>
              <w:jc w:val="center"/>
              <w:rPr>
                <w:rFonts w:eastAsia="Times New Roman"/>
                <w:i/>
                <w:iCs/>
                <w:sz w:val="16"/>
                <w:szCs w:val="16"/>
              </w:rPr>
            </w:pPr>
            <w:r>
              <w:rPr>
                <w:rFonts w:eastAsia="Times New Roman"/>
                <w:i/>
                <w:iCs/>
                <w:sz w:val="16"/>
                <w:szCs w:val="16"/>
              </w:rPr>
              <w:t>1.3</w:t>
            </w:r>
          </w:p>
        </w:tc>
        <w:tc>
          <w:tcPr>
            <w:tcW w:w="3827" w:type="dxa"/>
            <w:shd w:val="clear" w:color="000000" w:fill="FFFFFF"/>
            <w:hideMark/>
          </w:tcPr>
          <w:p w14:paraId="5F48C814" w14:textId="77777777" w:rsidR="00673A33" w:rsidRPr="007C5327" w:rsidRDefault="00673A33" w:rsidP="00673A33">
            <w:pPr>
              <w:jc w:val="both"/>
              <w:rPr>
                <w:rFonts w:eastAsia="Times New Roman"/>
                <w:i/>
                <w:iCs/>
                <w:sz w:val="16"/>
                <w:szCs w:val="16"/>
              </w:rPr>
            </w:pPr>
            <w:r w:rsidRPr="007C5327">
              <w:rPr>
                <w:rFonts w:eastAsia="Times New Roman"/>
                <w:i/>
                <w:iCs/>
                <w:sz w:val="16"/>
                <w:szCs w:val="16"/>
              </w:rPr>
              <w:t>Мероприятия, направленные на благоустройство и санитарное содержание территории муниципально</w:t>
            </w:r>
            <w:r>
              <w:rPr>
                <w:rFonts w:eastAsia="Times New Roman"/>
                <w:i/>
                <w:iCs/>
                <w:sz w:val="16"/>
                <w:szCs w:val="16"/>
              </w:rPr>
              <w:t>го образования «город Оренбург»</w:t>
            </w:r>
          </w:p>
        </w:tc>
        <w:tc>
          <w:tcPr>
            <w:tcW w:w="992" w:type="dxa"/>
            <w:shd w:val="clear" w:color="000000" w:fill="FFFFFF"/>
            <w:noWrap/>
            <w:vAlign w:val="center"/>
            <w:hideMark/>
          </w:tcPr>
          <w:p w14:paraId="0630950A"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218 375,5 </w:t>
            </w:r>
          </w:p>
        </w:tc>
        <w:tc>
          <w:tcPr>
            <w:tcW w:w="992" w:type="dxa"/>
            <w:shd w:val="clear" w:color="000000" w:fill="FFFFFF"/>
            <w:noWrap/>
            <w:vAlign w:val="center"/>
            <w:hideMark/>
          </w:tcPr>
          <w:p w14:paraId="10D25815"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231 678,0 </w:t>
            </w:r>
          </w:p>
        </w:tc>
        <w:tc>
          <w:tcPr>
            <w:tcW w:w="992" w:type="dxa"/>
            <w:shd w:val="clear" w:color="000000" w:fill="FFFFFF"/>
            <w:noWrap/>
            <w:vAlign w:val="center"/>
            <w:hideMark/>
          </w:tcPr>
          <w:p w14:paraId="7089E0FD"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243 101,6 </w:t>
            </w:r>
          </w:p>
        </w:tc>
        <w:tc>
          <w:tcPr>
            <w:tcW w:w="993" w:type="dxa"/>
            <w:shd w:val="clear" w:color="000000" w:fill="FFFFFF"/>
            <w:noWrap/>
            <w:vAlign w:val="center"/>
            <w:hideMark/>
          </w:tcPr>
          <w:p w14:paraId="74892F0F"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216 781,1 </w:t>
            </w:r>
          </w:p>
        </w:tc>
        <w:tc>
          <w:tcPr>
            <w:tcW w:w="992" w:type="dxa"/>
            <w:shd w:val="clear" w:color="000000" w:fill="FFFFFF"/>
            <w:noWrap/>
            <w:vAlign w:val="center"/>
            <w:hideMark/>
          </w:tcPr>
          <w:p w14:paraId="4DDF5B0B"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251 063,0 </w:t>
            </w:r>
          </w:p>
        </w:tc>
        <w:tc>
          <w:tcPr>
            <w:tcW w:w="992" w:type="dxa"/>
            <w:shd w:val="clear" w:color="000000" w:fill="FFFFFF"/>
            <w:noWrap/>
            <w:vAlign w:val="center"/>
            <w:hideMark/>
          </w:tcPr>
          <w:p w14:paraId="0CB493EF"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189 308,7 </w:t>
            </w:r>
          </w:p>
        </w:tc>
      </w:tr>
      <w:tr w:rsidR="00673A33" w:rsidRPr="007C5327" w14:paraId="28FAA708" w14:textId="77777777" w:rsidTr="00673A33">
        <w:trPr>
          <w:trHeight w:val="52"/>
        </w:trPr>
        <w:tc>
          <w:tcPr>
            <w:tcW w:w="441" w:type="dxa"/>
            <w:shd w:val="clear" w:color="000000" w:fill="FFFFFF"/>
            <w:vAlign w:val="center"/>
          </w:tcPr>
          <w:p w14:paraId="276AD177" w14:textId="77777777" w:rsidR="00673A33" w:rsidRPr="007C5327" w:rsidRDefault="00673A33" w:rsidP="00673A33">
            <w:pPr>
              <w:jc w:val="center"/>
              <w:rPr>
                <w:rFonts w:eastAsia="Times New Roman"/>
                <w:i/>
                <w:iCs/>
                <w:sz w:val="16"/>
                <w:szCs w:val="16"/>
              </w:rPr>
            </w:pPr>
            <w:r>
              <w:rPr>
                <w:rFonts w:eastAsia="Times New Roman"/>
                <w:i/>
                <w:iCs/>
                <w:sz w:val="16"/>
                <w:szCs w:val="16"/>
              </w:rPr>
              <w:t>1.4</w:t>
            </w:r>
          </w:p>
        </w:tc>
        <w:tc>
          <w:tcPr>
            <w:tcW w:w="3827" w:type="dxa"/>
            <w:shd w:val="clear" w:color="000000" w:fill="FFFFFF"/>
            <w:hideMark/>
          </w:tcPr>
          <w:p w14:paraId="47F28391" w14:textId="77777777" w:rsidR="00673A33" w:rsidRPr="007C5327" w:rsidRDefault="00673A33" w:rsidP="000A6AF5">
            <w:pPr>
              <w:spacing w:after="120"/>
              <w:jc w:val="both"/>
              <w:rPr>
                <w:rFonts w:eastAsia="Times New Roman"/>
                <w:i/>
                <w:iCs/>
                <w:sz w:val="16"/>
                <w:szCs w:val="16"/>
              </w:rPr>
            </w:pPr>
            <w:r w:rsidRPr="007C5327">
              <w:rPr>
                <w:rFonts w:eastAsia="Times New Roman"/>
                <w:i/>
                <w:iCs/>
                <w:sz w:val="16"/>
                <w:szCs w:val="16"/>
              </w:rPr>
              <w:t>Мероприятия, направленные на благоустройство, ремонт дворовых территорий многоквартирных домов и соде</w:t>
            </w:r>
            <w:r>
              <w:rPr>
                <w:rFonts w:eastAsia="Times New Roman"/>
                <w:i/>
                <w:iCs/>
                <w:sz w:val="16"/>
                <w:szCs w:val="16"/>
              </w:rPr>
              <w:t>ржание объектов благоустройства</w:t>
            </w:r>
          </w:p>
        </w:tc>
        <w:tc>
          <w:tcPr>
            <w:tcW w:w="992" w:type="dxa"/>
            <w:shd w:val="clear" w:color="000000" w:fill="FFFFFF"/>
            <w:noWrap/>
            <w:vAlign w:val="center"/>
            <w:hideMark/>
          </w:tcPr>
          <w:p w14:paraId="3DAE3A80"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60 150,8 </w:t>
            </w:r>
          </w:p>
        </w:tc>
        <w:tc>
          <w:tcPr>
            <w:tcW w:w="992" w:type="dxa"/>
            <w:shd w:val="clear" w:color="000000" w:fill="FFFFFF"/>
            <w:noWrap/>
            <w:vAlign w:val="center"/>
            <w:hideMark/>
          </w:tcPr>
          <w:p w14:paraId="60071EC2"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2 800,0 </w:t>
            </w:r>
          </w:p>
        </w:tc>
        <w:tc>
          <w:tcPr>
            <w:tcW w:w="992" w:type="dxa"/>
            <w:shd w:val="clear" w:color="000000" w:fill="FFFFFF"/>
            <w:noWrap/>
            <w:vAlign w:val="center"/>
            <w:hideMark/>
          </w:tcPr>
          <w:p w14:paraId="0C33E5A7"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3 500,0 </w:t>
            </w:r>
          </w:p>
        </w:tc>
        <w:tc>
          <w:tcPr>
            <w:tcW w:w="993" w:type="dxa"/>
            <w:shd w:val="clear" w:color="000000" w:fill="FFFFFF"/>
            <w:noWrap/>
            <w:vAlign w:val="center"/>
            <w:hideMark/>
          </w:tcPr>
          <w:p w14:paraId="3DFDDDBB"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55 878,0 </w:t>
            </w:r>
          </w:p>
        </w:tc>
        <w:tc>
          <w:tcPr>
            <w:tcW w:w="992" w:type="dxa"/>
            <w:shd w:val="clear" w:color="000000" w:fill="FFFFFF"/>
            <w:noWrap/>
            <w:vAlign w:val="center"/>
            <w:hideMark/>
          </w:tcPr>
          <w:p w14:paraId="4F303343"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7 900,0 </w:t>
            </w:r>
          </w:p>
        </w:tc>
        <w:tc>
          <w:tcPr>
            <w:tcW w:w="992" w:type="dxa"/>
            <w:shd w:val="clear" w:color="000000" w:fill="FFFFFF"/>
            <w:noWrap/>
            <w:vAlign w:val="center"/>
            <w:hideMark/>
          </w:tcPr>
          <w:p w14:paraId="072B7380"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5 000,0 </w:t>
            </w:r>
          </w:p>
        </w:tc>
      </w:tr>
      <w:tr w:rsidR="00673A33" w:rsidRPr="007C5327" w14:paraId="08C28277" w14:textId="77777777" w:rsidTr="00673A33">
        <w:trPr>
          <w:trHeight w:val="52"/>
        </w:trPr>
        <w:tc>
          <w:tcPr>
            <w:tcW w:w="441" w:type="dxa"/>
            <w:shd w:val="clear" w:color="000000" w:fill="FFFFFF"/>
            <w:vAlign w:val="center"/>
          </w:tcPr>
          <w:p w14:paraId="32E693DB" w14:textId="77777777" w:rsidR="00673A33" w:rsidRPr="007C5327" w:rsidRDefault="00673A33" w:rsidP="00673A33">
            <w:pPr>
              <w:jc w:val="center"/>
              <w:rPr>
                <w:rFonts w:eastAsia="Times New Roman"/>
                <w:i/>
                <w:iCs/>
                <w:sz w:val="16"/>
                <w:szCs w:val="16"/>
              </w:rPr>
            </w:pPr>
            <w:r>
              <w:rPr>
                <w:rFonts w:eastAsia="Times New Roman"/>
                <w:i/>
                <w:iCs/>
                <w:sz w:val="16"/>
                <w:szCs w:val="16"/>
              </w:rPr>
              <w:lastRenderedPageBreak/>
              <w:t>1.5</w:t>
            </w:r>
          </w:p>
        </w:tc>
        <w:tc>
          <w:tcPr>
            <w:tcW w:w="3827" w:type="dxa"/>
            <w:shd w:val="clear" w:color="000000" w:fill="FFFFFF"/>
            <w:hideMark/>
          </w:tcPr>
          <w:p w14:paraId="52C30A01" w14:textId="77777777" w:rsidR="00673A33" w:rsidRPr="007C5327" w:rsidRDefault="00673A33" w:rsidP="00673A33">
            <w:pPr>
              <w:jc w:val="both"/>
              <w:rPr>
                <w:rFonts w:eastAsia="Times New Roman"/>
                <w:i/>
                <w:iCs/>
                <w:sz w:val="16"/>
                <w:szCs w:val="16"/>
              </w:rPr>
            </w:pPr>
            <w:r w:rsidRPr="007C5327">
              <w:rPr>
                <w:rFonts w:eastAsia="Times New Roman"/>
                <w:i/>
                <w:iCs/>
                <w:sz w:val="16"/>
                <w:szCs w:val="16"/>
              </w:rPr>
              <w:t>Реализация инициативных проектов на территории города Оренбурга</w:t>
            </w:r>
          </w:p>
        </w:tc>
        <w:tc>
          <w:tcPr>
            <w:tcW w:w="992" w:type="dxa"/>
            <w:shd w:val="clear" w:color="000000" w:fill="FFFFFF"/>
            <w:noWrap/>
            <w:vAlign w:val="center"/>
            <w:hideMark/>
          </w:tcPr>
          <w:p w14:paraId="1F63B337"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2 667,8 </w:t>
            </w:r>
          </w:p>
        </w:tc>
        <w:tc>
          <w:tcPr>
            <w:tcW w:w="992" w:type="dxa"/>
            <w:shd w:val="clear" w:color="000000" w:fill="FFFFFF"/>
            <w:noWrap/>
            <w:vAlign w:val="center"/>
            <w:hideMark/>
          </w:tcPr>
          <w:p w14:paraId="4EDEF934"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0,0 </w:t>
            </w:r>
          </w:p>
        </w:tc>
        <w:tc>
          <w:tcPr>
            <w:tcW w:w="992" w:type="dxa"/>
            <w:shd w:val="clear" w:color="000000" w:fill="FFFFFF"/>
            <w:noWrap/>
            <w:vAlign w:val="center"/>
            <w:hideMark/>
          </w:tcPr>
          <w:p w14:paraId="5B0B30E2"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0,0 </w:t>
            </w:r>
          </w:p>
        </w:tc>
        <w:tc>
          <w:tcPr>
            <w:tcW w:w="993" w:type="dxa"/>
            <w:shd w:val="clear" w:color="000000" w:fill="FFFFFF"/>
            <w:noWrap/>
            <w:vAlign w:val="center"/>
            <w:hideMark/>
          </w:tcPr>
          <w:p w14:paraId="575F24A5"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14 341,0 </w:t>
            </w:r>
          </w:p>
        </w:tc>
        <w:tc>
          <w:tcPr>
            <w:tcW w:w="992" w:type="dxa"/>
            <w:shd w:val="clear" w:color="000000" w:fill="FFFFFF"/>
            <w:noWrap/>
            <w:vAlign w:val="center"/>
            <w:hideMark/>
          </w:tcPr>
          <w:p w14:paraId="780D9FE9"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0,0 </w:t>
            </w:r>
          </w:p>
        </w:tc>
        <w:tc>
          <w:tcPr>
            <w:tcW w:w="992" w:type="dxa"/>
            <w:shd w:val="clear" w:color="000000" w:fill="FFFFFF"/>
            <w:noWrap/>
            <w:vAlign w:val="center"/>
            <w:hideMark/>
          </w:tcPr>
          <w:p w14:paraId="3DBCA2E8" w14:textId="77777777" w:rsidR="00673A33" w:rsidRPr="007C5327" w:rsidRDefault="00673A33" w:rsidP="00673A33">
            <w:pPr>
              <w:jc w:val="right"/>
              <w:rPr>
                <w:rFonts w:eastAsia="Times New Roman"/>
                <w:i/>
                <w:iCs/>
                <w:sz w:val="16"/>
                <w:szCs w:val="16"/>
              </w:rPr>
            </w:pPr>
            <w:r w:rsidRPr="007C5327">
              <w:rPr>
                <w:rFonts w:eastAsia="Times New Roman"/>
                <w:i/>
                <w:iCs/>
                <w:sz w:val="16"/>
                <w:szCs w:val="16"/>
              </w:rPr>
              <w:t xml:space="preserve">0,0 </w:t>
            </w:r>
          </w:p>
        </w:tc>
      </w:tr>
      <w:tr w:rsidR="00673A33" w:rsidRPr="007C5327" w14:paraId="7943233B" w14:textId="77777777" w:rsidTr="00673A33">
        <w:trPr>
          <w:trHeight w:val="179"/>
        </w:trPr>
        <w:tc>
          <w:tcPr>
            <w:tcW w:w="441" w:type="dxa"/>
            <w:shd w:val="clear" w:color="000000" w:fill="FFFFFF"/>
            <w:vAlign w:val="center"/>
          </w:tcPr>
          <w:p w14:paraId="2913BD17" w14:textId="77777777" w:rsidR="00673A33" w:rsidRPr="007C5327" w:rsidRDefault="00673A33" w:rsidP="00673A33">
            <w:pPr>
              <w:jc w:val="center"/>
              <w:rPr>
                <w:rFonts w:eastAsia="Times New Roman"/>
                <w:sz w:val="16"/>
                <w:szCs w:val="16"/>
              </w:rPr>
            </w:pPr>
            <w:r>
              <w:rPr>
                <w:rFonts w:eastAsia="Times New Roman"/>
                <w:sz w:val="16"/>
                <w:szCs w:val="16"/>
              </w:rPr>
              <w:t>2</w:t>
            </w:r>
          </w:p>
        </w:tc>
        <w:tc>
          <w:tcPr>
            <w:tcW w:w="3827" w:type="dxa"/>
            <w:shd w:val="clear" w:color="000000" w:fill="FFFFFF"/>
            <w:hideMark/>
          </w:tcPr>
          <w:p w14:paraId="7549D51F" w14:textId="77777777" w:rsidR="00673A33" w:rsidRPr="007C5327" w:rsidRDefault="00673A33" w:rsidP="00673A33">
            <w:pPr>
              <w:jc w:val="both"/>
              <w:rPr>
                <w:rFonts w:eastAsia="Times New Roman"/>
                <w:sz w:val="16"/>
                <w:szCs w:val="16"/>
              </w:rPr>
            </w:pPr>
            <w:r w:rsidRPr="007C5327">
              <w:rPr>
                <w:rFonts w:eastAsia="Times New Roman"/>
                <w:sz w:val="16"/>
                <w:szCs w:val="16"/>
              </w:rPr>
              <w:t>Обеспечение деятельности Управления жилищно-коммунального хозяйства администрации города Оренбурга, подведомственных учреждений по исполнению полномочий Администрации города Оренбурга по решению вопросов местного значения»</w:t>
            </w:r>
          </w:p>
        </w:tc>
        <w:tc>
          <w:tcPr>
            <w:tcW w:w="992" w:type="dxa"/>
            <w:shd w:val="clear" w:color="000000" w:fill="FFFFFF"/>
            <w:noWrap/>
            <w:vAlign w:val="center"/>
            <w:hideMark/>
          </w:tcPr>
          <w:p w14:paraId="2C820830"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71 683,8 </w:t>
            </w:r>
          </w:p>
        </w:tc>
        <w:tc>
          <w:tcPr>
            <w:tcW w:w="992" w:type="dxa"/>
            <w:shd w:val="clear" w:color="000000" w:fill="FFFFFF"/>
            <w:noWrap/>
            <w:vAlign w:val="center"/>
            <w:hideMark/>
          </w:tcPr>
          <w:p w14:paraId="1380F215"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77 150,5 </w:t>
            </w:r>
          </w:p>
        </w:tc>
        <w:tc>
          <w:tcPr>
            <w:tcW w:w="992" w:type="dxa"/>
            <w:shd w:val="clear" w:color="000000" w:fill="FFFFFF"/>
            <w:noWrap/>
            <w:vAlign w:val="center"/>
            <w:hideMark/>
          </w:tcPr>
          <w:p w14:paraId="54D3BE88"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77 150,5 </w:t>
            </w:r>
          </w:p>
        </w:tc>
        <w:tc>
          <w:tcPr>
            <w:tcW w:w="993" w:type="dxa"/>
            <w:shd w:val="clear" w:color="000000" w:fill="FFFFFF"/>
            <w:noWrap/>
            <w:vAlign w:val="center"/>
            <w:hideMark/>
          </w:tcPr>
          <w:p w14:paraId="5A415C5E"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103 205,7 </w:t>
            </w:r>
          </w:p>
        </w:tc>
        <w:tc>
          <w:tcPr>
            <w:tcW w:w="992" w:type="dxa"/>
            <w:shd w:val="clear" w:color="000000" w:fill="FFFFFF"/>
            <w:noWrap/>
            <w:vAlign w:val="center"/>
            <w:hideMark/>
          </w:tcPr>
          <w:p w14:paraId="188170BF"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110 399,3 </w:t>
            </w:r>
          </w:p>
        </w:tc>
        <w:tc>
          <w:tcPr>
            <w:tcW w:w="992" w:type="dxa"/>
            <w:shd w:val="clear" w:color="000000" w:fill="FFFFFF"/>
            <w:noWrap/>
            <w:vAlign w:val="center"/>
            <w:hideMark/>
          </w:tcPr>
          <w:p w14:paraId="38CF06C2" w14:textId="77777777" w:rsidR="00673A33" w:rsidRPr="007C5327" w:rsidRDefault="00673A33" w:rsidP="00673A33">
            <w:pPr>
              <w:jc w:val="right"/>
              <w:rPr>
                <w:rFonts w:eastAsia="Times New Roman"/>
                <w:sz w:val="16"/>
                <w:szCs w:val="16"/>
              </w:rPr>
            </w:pPr>
            <w:r w:rsidRPr="007C5327">
              <w:rPr>
                <w:rFonts w:eastAsia="Times New Roman"/>
                <w:sz w:val="16"/>
                <w:szCs w:val="16"/>
              </w:rPr>
              <w:t xml:space="preserve">114 689,5 </w:t>
            </w:r>
          </w:p>
        </w:tc>
      </w:tr>
      <w:tr w:rsidR="00673A33" w:rsidRPr="007C5327" w14:paraId="12DF3B77" w14:textId="77777777" w:rsidTr="00BA34FA">
        <w:trPr>
          <w:trHeight w:val="52"/>
        </w:trPr>
        <w:tc>
          <w:tcPr>
            <w:tcW w:w="4268" w:type="dxa"/>
            <w:gridSpan w:val="2"/>
            <w:shd w:val="clear" w:color="auto" w:fill="DBE5F1" w:themeFill="accent1" w:themeFillTint="33"/>
          </w:tcPr>
          <w:p w14:paraId="1FAB77B6" w14:textId="77777777" w:rsidR="00673A33" w:rsidRPr="00BA34FA" w:rsidRDefault="00673A33" w:rsidP="00673A33">
            <w:pPr>
              <w:rPr>
                <w:rFonts w:eastAsia="Times New Roman"/>
                <w:b/>
                <w:bCs/>
                <w:sz w:val="16"/>
                <w:szCs w:val="16"/>
              </w:rPr>
            </w:pPr>
            <w:r w:rsidRPr="00BA34FA">
              <w:rPr>
                <w:rFonts w:eastAsia="Times New Roman"/>
                <w:b/>
                <w:bCs/>
                <w:sz w:val="16"/>
                <w:szCs w:val="16"/>
              </w:rPr>
              <w:t>Всего:</w:t>
            </w:r>
          </w:p>
        </w:tc>
        <w:tc>
          <w:tcPr>
            <w:tcW w:w="992" w:type="dxa"/>
            <w:shd w:val="clear" w:color="auto" w:fill="DBE5F1" w:themeFill="accent1" w:themeFillTint="33"/>
            <w:noWrap/>
            <w:vAlign w:val="center"/>
            <w:hideMark/>
          </w:tcPr>
          <w:p w14:paraId="101C3C8A"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705 932,2 </w:t>
            </w:r>
          </w:p>
        </w:tc>
        <w:tc>
          <w:tcPr>
            <w:tcW w:w="992" w:type="dxa"/>
            <w:shd w:val="clear" w:color="auto" w:fill="DBE5F1" w:themeFill="accent1" w:themeFillTint="33"/>
            <w:noWrap/>
            <w:vAlign w:val="center"/>
            <w:hideMark/>
          </w:tcPr>
          <w:p w14:paraId="264B2F2F"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658 527,9 </w:t>
            </w:r>
          </w:p>
        </w:tc>
        <w:tc>
          <w:tcPr>
            <w:tcW w:w="992" w:type="dxa"/>
            <w:shd w:val="clear" w:color="auto" w:fill="DBE5F1" w:themeFill="accent1" w:themeFillTint="33"/>
            <w:noWrap/>
            <w:vAlign w:val="center"/>
            <w:hideMark/>
          </w:tcPr>
          <w:p w14:paraId="2D5DE8A1"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681 000,5 </w:t>
            </w:r>
          </w:p>
        </w:tc>
        <w:tc>
          <w:tcPr>
            <w:tcW w:w="993" w:type="dxa"/>
            <w:shd w:val="clear" w:color="auto" w:fill="DBE5F1" w:themeFill="accent1" w:themeFillTint="33"/>
            <w:noWrap/>
            <w:vAlign w:val="center"/>
            <w:hideMark/>
          </w:tcPr>
          <w:p w14:paraId="06B23811"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848 288,3 </w:t>
            </w:r>
          </w:p>
        </w:tc>
        <w:tc>
          <w:tcPr>
            <w:tcW w:w="992" w:type="dxa"/>
            <w:shd w:val="clear" w:color="auto" w:fill="DBE5F1" w:themeFill="accent1" w:themeFillTint="33"/>
            <w:noWrap/>
            <w:vAlign w:val="center"/>
            <w:hideMark/>
          </w:tcPr>
          <w:p w14:paraId="7E1D93E7"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842 309,1 </w:t>
            </w:r>
          </w:p>
        </w:tc>
        <w:tc>
          <w:tcPr>
            <w:tcW w:w="992" w:type="dxa"/>
            <w:shd w:val="clear" w:color="auto" w:fill="DBE5F1" w:themeFill="accent1" w:themeFillTint="33"/>
            <w:noWrap/>
            <w:vAlign w:val="center"/>
            <w:hideMark/>
          </w:tcPr>
          <w:p w14:paraId="4FBFF9CE"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 xml:space="preserve">749 271,6 </w:t>
            </w:r>
          </w:p>
        </w:tc>
      </w:tr>
    </w:tbl>
    <w:p w14:paraId="18F8FFBA" w14:textId="77777777" w:rsidR="00673A33" w:rsidRPr="00900CF7" w:rsidRDefault="00673A33" w:rsidP="00673A33">
      <w:pPr>
        <w:widowControl w:val="0"/>
        <w:tabs>
          <w:tab w:val="left" w:pos="1134"/>
          <w:tab w:val="left" w:pos="9498"/>
          <w:tab w:val="left" w:pos="9781"/>
        </w:tabs>
        <w:ind w:right="-1"/>
        <w:jc w:val="both"/>
        <w:rPr>
          <w:sz w:val="16"/>
          <w:szCs w:val="28"/>
        </w:rPr>
      </w:pPr>
    </w:p>
    <w:p w14:paraId="23773E97"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 xml:space="preserve">Относительно 2022 года бюджетные ассигнования на реализацию муниципальной программы увеличены на 2023 год на 142 356,1 тыс. рублей или 20,2%, на 2024 год – на 136 376,9 тыс. рублей или 19,3% и на 2025 год – на 43 339,4 тыс. рублей или на 6,1%. Основной причиной данного увеличения является рост планового объема расходов на </w:t>
      </w:r>
      <w:r w:rsidRPr="000F2EDD">
        <w:rPr>
          <w:rFonts w:ascii="Times New Roman" w:eastAsia="Times New Roman" w:hAnsi="Times New Roman" w:cs="Times New Roman"/>
          <w:iCs/>
          <w:sz w:val="28"/>
          <w:szCs w:val="28"/>
        </w:rPr>
        <w:t xml:space="preserve">мероприятия, направленные на обеспечение жильем семей и граждан, признанных в установленном порядке нуждающимися в улучшении жилищных условий и мероприятия, направленные на сокращение износа, восстановление эксплуатационных характеристик жилищного фонда муниципального образования «город Оренбург» и </w:t>
      </w:r>
      <w:r w:rsidRPr="000F2EDD">
        <w:rPr>
          <w:rFonts w:ascii="Times New Roman" w:eastAsia="Times New Roman" w:hAnsi="Times New Roman" w:cs="Times New Roman"/>
          <w:sz w:val="28"/>
          <w:szCs w:val="28"/>
        </w:rPr>
        <w:t>обеспечение деятельности Управления жилищно-коммунального хозяйства администрации города Оренбурга, подведомственных учреждений по исполнению полномочий Администрации города Оренбурга по решению вопросов местного значения»</w:t>
      </w:r>
      <w:r w:rsidRPr="000F2EDD">
        <w:rPr>
          <w:rFonts w:ascii="Times New Roman" w:hAnsi="Times New Roman" w:cs="Times New Roman"/>
          <w:sz w:val="28"/>
          <w:szCs w:val="28"/>
        </w:rPr>
        <w:t>.</w:t>
      </w:r>
    </w:p>
    <w:p w14:paraId="30A8ED4A" w14:textId="77777777" w:rsidR="00673A33" w:rsidRPr="000F2EDD" w:rsidRDefault="00673A33" w:rsidP="004B49F2">
      <w:pPr>
        <w:pStyle w:val="aff5"/>
        <w:widowControl w:val="0"/>
        <w:numPr>
          <w:ilvl w:val="0"/>
          <w:numId w:val="45"/>
        </w:numPr>
        <w:tabs>
          <w:tab w:val="left" w:pos="1134"/>
        </w:tabs>
        <w:ind w:left="0" w:firstLine="709"/>
        <w:jc w:val="both"/>
        <w:rPr>
          <w:sz w:val="28"/>
          <w:szCs w:val="28"/>
        </w:rPr>
      </w:pPr>
      <w:r w:rsidRPr="000F2EDD">
        <w:rPr>
          <w:sz w:val="28"/>
          <w:szCs w:val="28"/>
        </w:rPr>
        <w:t>Основной объем средств (87,8%, 86,9% и 84,7% в 2023-2025 годах соответственно) Проектом решения предложено направить на выполнение комплекса процессных мероприятий «</w:t>
      </w:r>
      <w:r w:rsidRPr="000F2EDD">
        <w:rPr>
          <w:rFonts w:eastAsia="Times New Roman"/>
          <w:sz w:val="28"/>
          <w:szCs w:val="28"/>
        </w:rPr>
        <w:t>Организация функционирования жилищно-коммунального хозяйства, благоустройства и реализации жилищной политики в городе Оренбурге</w:t>
      </w:r>
      <w:r w:rsidRPr="000F2EDD">
        <w:rPr>
          <w:sz w:val="28"/>
          <w:szCs w:val="28"/>
        </w:rPr>
        <w:t xml:space="preserve">» – </w:t>
      </w:r>
      <w:r w:rsidRPr="000F2EDD">
        <w:rPr>
          <w:rFonts w:eastAsia="Times New Roman"/>
          <w:sz w:val="28"/>
          <w:szCs w:val="28"/>
        </w:rPr>
        <w:t>745 082,6 тыс. рублей, 731 909,8 тыс. рублей и 634 582,1 тыс. рублей в 2023-2025 годах соответственно.</w:t>
      </w:r>
    </w:p>
    <w:p w14:paraId="5BA3FFD4" w14:textId="77777777" w:rsidR="00673A33" w:rsidRPr="000F2EDD" w:rsidRDefault="00673A33" w:rsidP="00673A33">
      <w:pPr>
        <w:widowControl w:val="0"/>
        <w:ind w:firstLine="709"/>
        <w:jc w:val="both"/>
        <w:rPr>
          <w:sz w:val="28"/>
          <w:szCs w:val="28"/>
        </w:rPr>
      </w:pPr>
      <w:r w:rsidRPr="000F2EDD">
        <w:rPr>
          <w:sz w:val="28"/>
          <w:szCs w:val="28"/>
        </w:rPr>
        <w:t>Согласно представленному в Счетную палату проекту изменений муниципальной программы «Комплексное развитие жилищно-коммунального хозяйства, благоустройства и реализации жилищной политики на территории муниципального образования «город Оренбург», являющемуся основанием для разработки Проекта решения, рассматриваемый комплекс включает в себя мероприятия аналогичные пяти основным мероприятиям, которые в соответствии с действующей редакцией муниципальной программы реализуются в 2022 году.</w:t>
      </w:r>
    </w:p>
    <w:p w14:paraId="3D9A60F3" w14:textId="77777777" w:rsidR="00673A33" w:rsidRPr="000F2EDD" w:rsidRDefault="00673A33" w:rsidP="00673A33">
      <w:pPr>
        <w:widowControl w:val="0"/>
        <w:ind w:firstLine="709"/>
        <w:jc w:val="both"/>
        <w:rPr>
          <w:sz w:val="28"/>
          <w:szCs w:val="28"/>
        </w:rPr>
      </w:pPr>
      <w:r w:rsidRPr="000F2EDD">
        <w:rPr>
          <w:sz w:val="28"/>
          <w:szCs w:val="28"/>
        </w:rPr>
        <w:t>В рамках рассматриваемого комплекса предусмотрены расходы на:</w:t>
      </w:r>
    </w:p>
    <w:p w14:paraId="66862A8F" w14:textId="77777777" w:rsidR="00673A33" w:rsidRPr="000F2EDD" w:rsidRDefault="00673A33" w:rsidP="004B49F2">
      <w:pPr>
        <w:pStyle w:val="aff5"/>
        <w:widowControl w:val="0"/>
        <w:numPr>
          <w:ilvl w:val="0"/>
          <w:numId w:val="50"/>
        </w:numPr>
        <w:tabs>
          <w:tab w:val="left" w:pos="1134"/>
        </w:tabs>
        <w:ind w:left="0" w:firstLine="709"/>
        <w:jc w:val="both"/>
        <w:rPr>
          <w:sz w:val="28"/>
          <w:szCs w:val="28"/>
        </w:rPr>
      </w:pPr>
      <w:r w:rsidRPr="000F2EDD">
        <w:rPr>
          <w:rFonts w:eastAsia="Times New Roman"/>
          <w:iCs/>
          <w:sz w:val="28"/>
          <w:szCs w:val="28"/>
        </w:rPr>
        <w:t>обеспечение жильем семей и граждан, признанных в установленном порядке нуждающимися в улучшении жилищных условий 377 403,9 тыс. рублей, 371 573,0 тыс. рублей и 371 573,0 тыс. рублей в 2023-2025 годах.</w:t>
      </w:r>
    </w:p>
    <w:p w14:paraId="441B9973" w14:textId="77777777" w:rsidR="00673A33" w:rsidRPr="00D372CD" w:rsidRDefault="00673A33" w:rsidP="00D372CD">
      <w:pPr>
        <w:ind w:firstLine="709"/>
        <w:jc w:val="both"/>
        <w:rPr>
          <w:sz w:val="28"/>
          <w:szCs w:val="28"/>
        </w:rPr>
      </w:pPr>
      <w:r w:rsidRPr="00D372CD">
        <w:rPr>
          <w:sz w:val="28"/>
          <w:szCs w:val="28"/>
        </w:rPr>
        <w:t>Прогнозируемый объем расходов 2023 года выше уровня утвержденного СБР объема ассигнований 2022 года (</w:t>
      </w:r>
      <w:r w:rsidRPr="00D372CD">
        <w:rPr>
          <w:rFonts w:eastAsia="Times New Roman"/>
          <w:iCs/>
          <w:sz w:val="28"/>
          <w:szCs w:val="28"/>
        </w:rPr>
        <w:t>316 026,6 тыс. рублей</w:t>
      </w:r>
      <w:r w:rsidRPr="00D372CD">
        <w:rPr>
          <w:sz w:val="28"/>
          <w:szCs w:val="28"/>
        </w:rPr>
        <w:t>) на 61 377,3 тыс. рублей или 24,4%. В плановом периоде 2024-2025 годов наблюдается снижение расходов по сравнению с 2023 годом на 1,5% или на 5 830,9 тыс. рублей.</w:t>
      </w:r>
    </w:p>
    <w:p w14:paraId="71DAA106" w14:textId="77777777" w:rsidR="00673A33" w:rsidRPr="000F2EDD" w:rsidRDefault="00673A33" w:rsidP="00673A33">
      <w:pPr>
        <w:tabs>
          <w:tab w:val="left" w:pos="-709"/>
        </w:tabs>
        <w:ind w:firstLine="708"/>
        <w:contextualSpacing/>
        <w:jc w:val="both"/>
        <w:rPr>
          <w:sz w:val="28"/>
          <w:szCs w:val="28"/>
        </w:rPr>
      </w:pPr>
      <w:r w:rsidRPr="000F2EDD">
        <w:rPr>
          <w:sz w:val="28"/>
          <w:szCs w:val="28"/>
        </w:rPr>
        <w:t xml:space="preserve">Основной рост бюджетных ассигнований, прежде всего, связан с увеличением размера субвенций из областного бюджета на 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w:t>
      </w:r>
      <w:r w:rsidRPr="000F2EDD">
        <w:rPr>
          <w:sz w:val="28"/>
          <w:szCs w:val="28"/>
        </w:rPr>
        <w:lastRenderedPageBreak/>
        <w:t>которые на 2023 год и плановый период 2024 и 2025 годов планируются в сумме 308 621,1 тыс. рублей ежегодно.</w:t>
      </w:r>
    </w:p>
    <w:p w14:paraId="6B60519F" w14:textId="77777777" w:rsidR="00673A33" w:rsidRPr="00D372CD" w:rsidRDefault="00673A33" w:rsidP="00D372CD">
      <w:pPr>
        <w:ind w:firstLine="709"/>
        <w:jc w:val="both"/>
        <w:rPr>
          <w:sz w:val="28"/>
        </w:rPr>
      </w:pPr>
      <w:r w:rsidRPr="00D372CD">
        <w:rPr>
          <w:sz w:val="28"/>
        </w:rPr>
        <w:t xml:space="preserve">Проектом решения бюджетные ассигнования планируются на: </w:t>
      </w:r>
    </w:p>
    <w:p w14:paraId="69283712" w14:textId="77777777" w:rsidR="00D372CD" w:rsidRPr="00D372CD" w:rsidRDefault="00673A33" w:rsidP="004B49F2">
      <w:pPr>
        <w:pStyle w:val="aff5"/>
        <w:numPr>
          <w:ilvl w:val="0"/>
          <w:numId w:val="66"/>
        </w:numPr>
        <w:tabs>
          <w:tab w:val="left" w:pos="1134"/>
        </w:tabs>
        <w:ind w:left="0" w:firstLine="709"/>
        <w:jc w:val="both"/>
        <w:rPr>
          <w:sz w:val="28"/>
          <w:szCs w:val="28"/>
        </w:rPr>
      </w:pPr>
      <w:r w:rsidRPr="00D372CD">
        <w:rPr>
          <w:sz w:val="28"/>
          <w:szCs w:val="28"/>
          <w:shd w:val="clear" w:color="auto" w:fill="FFFFFF"/>
        </w:rPr>
        <w:t>предоставление молодым семьям социальных выплат на приобретение (строительство) жилья (11 347,9 тыс. рублей ежегодно);</w:t>
      </w:r>
    </w:p>
    <w:p w14:paraId="46D5A68C" w14:textId="77777777" w:rsidR="00D372CD" w:rsidRPr="00D372CD" w:rsidRDefault="00673A33" w:rsidP="004B49F2">
      <w:pPr>
        <w:pStyle w:val="aff5"/>
        <w:numPr>
          <w:ilvl w:val="0"/>
          <w:numId w:val="66"/>
        </w:numPr>
        <w:tabs>
          <w:tab w:val="left" w:pos="1134"/>
        </w:tabs>
        <w:ind w:left="0" w:firstLine="709"/>
        <w:jc w:val="both"/>
        <w:rPr>
          <w:sz w:val="28"/>
          <w:szCs w:val="28"/>
        </w:rPr>
      </w:pPr>
      <w:r w:rsidRPr="00D372CD">
        <w:rPr>
          <w:sz w:val="28"/>
          <w:szCs w:val="28"/>
        </w:rPr>
        <w:t xml:space="preserve">приобретение в муниципальную собственность и строительство жилых помещений для предоставления отдельным категориям граждан по договорам социального найма (51 607,3 </w:t>
      </w:r>
      <w:r w:rsidRPr="00D372CD">
        <w:rPr>
          <w:sz w:val="28"/>
          <w:szCs w:val="28"/>
          <w:shd w:val="clear" w:color="auto" w:fill="FFFFFF"/>
        </w:rPr>
        <w:t>тыс. рублей в 2023 году и по 50 104,0 тыс. рублей в 2024 и 2025 годах</w:t>
      </w:r>
      <w:r w:rsidRPr="00D372CD">
        <w:rPr>
          <w:sz w:val="28"/>
          <w:szCs w:val="28"/>
        </w:rPr>
        <w:t>);</w:t>
      </w:r>
      <w:r w:rsidRPr="00D372CD">
        <w:rPr>
          <w:sz w:val="20"/>
          <w:szCs w:val="20"/>
        </w:rPr>
        <w:tab/>
      </w:r>
    </w:p>
    <w:p w14:paraId="0D63301D" w14:textId="77777777" w:rsidR="00D372CD" w:rsidRPr="00D372CD" w:rsidRDefault="00673A33" w:rsidP="004B49F2">
      <w:pPr>
        <w:pStyle w:val="aff5"/>
        <w:numPr>
          <w:ilvl w:val="0"/>
          <w:numId w:val="66"/>
        </w:numPr>
        <w:tabs>
          <w:tab w:val="left" w:pos="1134"/>
        </w:tabs>
        <w:ind w:left="0" w:firstLine="709"/>
        <w:jc w:val="both"/>
        <w:rPr>
          <w:sz w:val="28"/>
          <w:szCs w:val="28"/>
        </w:rPr>
      </w:pPr>
      <w:r w:rsidRPr="00D372CD">
        <w:rPr>
          <w:sz w:val="28"/>
          <w:szCs w:val="28"/>
          <w:shd w:val="clear" w:color="auto" w:fill="FFFFFF"/>
        </w:rPr>
        <w:t>приобретение в муниципальную собственность и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(312 948,7 тыс. рублей в 2023 году и по 308 621,1 тыс. рублей в 2024 и 2025 годах);</w:t>
      </w:r>
    </w:p>
    <w:p w14:paraId="3139878D" w14:textId="77777777" w:rsidR="00673A33" w:rsidRPr="00D372CD" w:rsidRDefault="00673A33" w:rsidP="004B49F2">
      <w:pPr>
        <w:pStyle w:val="aff5"/>
        <w:numPr>
          <w:ilvl w:val="0"/>
          <w:numId w:val="66"/>
        </w:numPr>
        <w:tabs>
          <w:tab w:val="left" w:pos="1134"/>
        </w:tabs>
        <w:ind w:left="0" w:firstLine="709"/>
        <w:jc w:val="both"/>
        <w:rPr>
          <w:sz w:val="28"/>
          <w:szCs w:val="28"/>
        </w:rPr>
      </w:pPr>
      <w:r w:rsidRPr="00D372CD">
        <w:rPr>
          <w:sz w:val="28"/>
          <w:szCs w:val="28"/>
          <w:shd w:val="clear" w:color="auto" w:fill="FFFFFF"/>
        </w:rPr>
        <w:t>содержание прочих объектов муниципальной собственности (1 500,0 тыс. рублей ежегодно).</w:t>
      </w:r>
    </w:p>
    <w:p w14:paraId="0711FCD9" w14:textId="77777777" w:rsidR="00673A33" w:rsidRPr="00D372CD" w:rsidRDefault="00673A33" w:rsidP="004B49F2">
      <w:pPr>
        <w:pStyle w:val="aff5"/>
        <w:numPr>
          <w:ilvl w:val="0"/>
          <w:numId w:val="67"/>
        </w:numPr>
        <w:tabs>
          <w:tab w:val="left" w:pos="1134"/>
        </w:tabs>
        <w:ind w:left="0" w:firstLine="709"/>
        <w:jc w:val="both"/>
        <w:rPr>
          <w:sz w:val="28"/>
        </w:rPr>
      </w:pPr>
      <w:r w:rsidRPr="00D372CD">
        <w:rPr>
          <w:sz w:val="28"/>
        </w:rPr>
        <w:t>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 Проектом решения предложено утвердить бюджетные ассигнования на 2023 год в размере 80 678,6 тыс. рублей. Прогнозируемый объем расходов 2023 года выше уровня утвержденного СБР объема ассигнований 2022 года (37 027,8 тыс. рублей) на 43 650,8тыс. рублей или 117,9%. В 2024 году объем расходов планируется в объеме 101 373,8 тыс. рублей и по сравнению с предыдущим годом увеличивается на 20 695,2 тыс. рублей или на 25,6%. В 2025 году объем расходов планируется в объеме 68 700,4 тыс. рублей и по сравнению с предыдущим годом расходы сократятся на 32 673,4 тыс. рублей или на 32,2%.</w:t>
      </w:r>
    </w:p>
    <w:p w14:paraId="581DD564" w14:textId="77777777" w:rsidR="00673A33" w:rsidRPr="000F2EDD" w:rsidRDefault="00673A33" w:rsidP="00673A33">
      <w:pPr>
        <w:tabs>
          <w:tab w:val="left" w:pos="-709"/>
        </w:tabs>
        <w:ind w:firstLine="709"/>
        <w:jc w:val="both"/>
        <w:rPr>
          <w:sz w:val="28"/>
          <w:szCs w:val="28"/>
        </w:rPr>
      </w:pPr>
      <w:r w:rsidRPr="000F2EDD">
        <w:rPr>
          <w:sz w:val="28"/>
          <w:szCs w:val="28"/>
        </w:rPr>
        <w:t>Рост бюджетных ассигнований 2023 и 2024 годов и их снижение в 2025 году, прежде всего, связаны с увеличением назначений на снос аварийных домов и уплату взносов на капитальный ремонт общего имущества многоквартирных домов в части муниципальной доли в 2023-2024 годах и уменьшением указанных назначений в 2025 году.</w:t>
      </w:r>
    </w:p>
    <w:p w14:paraId="0B903EE3" w14:textId="77777777" w:rsidR="00673A33" w:rsidRPr="00D42B09" w:rsidRDefault="00673A33" w:rsidP="004B49F2">
      <w:pPr>
        <w:pStyle w:val="aff5"/>
        <w:numPr>
          <w:ilvl w:val="0"/>
          <w:numId w:val="68"/>
        </w:numPr>
        <w:tabs>
          <w:tab w:val="left" w:pos="1134"/>
        </w:tabs>
        <w:ind w:left="0" w:firstLine="709"/>
        <w:jc w:val="both"/>
        <w:rPr>
          <w:sz w:val="28"/>
          <w:szCs w:val="28"/>
        </w:rPr>
      </w:pPr>
      <w:r w:rsidRPr="00D42B09">
        <w:rPr>
          <w:rFonts w:eastAsia="Times New Roman"/>
          <w:iCs/>
          <w:sz w:val="28"/>
          <w:szCs w:val="28"/>
        </w:rPr>
        <w:t xml:space="preserve">на мероприятия, направленные на благоустройство и санитарное содержание территории муниципального образования «город Оренбург» </w:t>
      </w:r>
      <w:r w:rsidRPr="00D42B09">
        <w:rPr>
          <w:sz w:val="28"/>
          <w:szCs w:val="28"/>
          <w:shd w:val="clear" w:color="auto" w:fill="FFFFFF"/>
        </w:rPr>
        <w:t xml:space="preserve">Проектом решения предлагается утвердить расходы </w:t>
      </w:r>
      <w:r w:rsidRPr="00D42B09">
        <w:rPr>
          <w:sz w:val="28"/>
          <w:szCs w:val="28"/>
        </w:rPr>
        <w:t xml:space="preserve">на 2023 год в размере 216 781,1 тыс. рублей. Прогнозируемый объем расходов ниже уровня утвержденного СБР объема аналогичных расходов текущего года на 1 594,4 тыс. рублей или 0,7%. В 2024 году объем расходов планируется в объеме 251 063,0 тыс. рублей и по сравнению с предыдущим годом увеличивается на 34 191,9 тыс. рублей или на 15,8%. В 2025 году объем расходов планируется в объеме 189 308,7 тыс. рублей и по сравнению с предыдущим годом расходы сократятся на 61 754,3 тыс. рублей или на 24,6%. </w:t>
      </w:r>
    </w:p>
    <w:p w14:paraId="37C950F9" w14:textId="77777777" w:rsidR="00673A33" w:rsidRPr="00D42B09" w:rsidRDefault="00673A33" w:rsidP="00D42B09">
      <w:pPr>
        <w:ind w:firstLine="709"/>
        <w:jc w:val="both"/>
        <w:rPr>
          <w:sz w:val="28"/>
          <w:szCs w:val="28"/>
        </w:rPr>
      </w:pPr>
      <w:r w:rsidRPr="00D42B09">
        <w:rPr>
          <w:sz w:val="28"/>
          <w:szCs w:val="28"/>
        </w:rPr>
        <w:t>Основной объем средств ежегодно в 2023 году и плановом периоде 2024 и 2025 годов планируется направить на:</w:t>
      </w:r>
    </w:p>
    <w:p w14:paraId="41343760" w14:textId="77777777" w:rsidR="00673A33" w:rsidRPr="00D42B09" w:rsidRDefault="00673A33" w:rsidP="004B49F2">
      <w:pPr>
        <w:pStyle w:val="aff5"/>
        <w:numPr>
          <w:ilvl w:val="0"/>
          <w:numId w:val="69"/>
        </w:numPr>
        <w:tabs>
          <w:tab w:val="left" w:pos="1134"/>
        </w:tabs>
        <w:ind w:left="0" w:firstLine="709"/>
        <w:jc w:val="both"/>
        <w:rPr>
          <w:sz w:val="28"/>
          <w:szCs w:val="28"/>
        </w:rPr>
      </w:pPr>
      <w:r w:rsidRPr="00D42B09">
        <w:rPr>
          <w:sz w:val="28"/>
          <w:szCs w:val="28"/>
        </w:rPr>
        <w:lastRenderedPageBreak/>
        <w:t>оплату за поставленную электроэнергию по наружному освещению (139 639,8 тыс. рублей, 149 046,1 тыс. рублей и 110 033,2 тыс. рулей соответственно);</w:t>
      </w:r>
    </w:p>
    <w:p w14:paraId="0B3D2C54" w14:textId="77777777" w:rsidR="00673A33" w:rsidRPr="00D42B09" w:rsidRDefault="00673A33" w:rsidP="004B49F2">
      <w:pPr>
        <w:pStyle w:val="aff5"/>
        <w:numPr>
          <w:ilvl w:val="0"/>
          <w:numId w:val="69"/>
        </w:numPr>
        <w:tabs>
          <w:tab w:val="left" w:pos="1134"/>
        </w:tabs>
        <w:ind w:left="0" w:firstLine="709"/>
        <w:jc w:val="both"/>
        <w:rPr>
          <w:sz w:val="28"/>
          <w:szCs w:val="28"/>
        </w:rPr>
      </w:pPr>
      <w:r w:rsidRPr="00D42B09">
        <w:rPr>
          <w:sz w:val="28"/>
          <w:szCs w:val="28"/>
        </w:rPr>
        <w:t>содержание, благоустройство и реконструкцию кладбищ, расположенных на территории муниципального образования «город Оренбург» (54 187,3 тыс. рублей, 55 994,7 тыс. рублей и 59 012,2 тыс. рулей соответственно);</w:t>
      </w:r>
    </w:p>
    <w:p w14:paraId="44DA4CCF" w14:textId="77777777" w:rsidR="00673A33" w:rsidRPr="00D42B09" w:rsidRDefault="00673A33" w:rsidP="004B49F2">
      <w:pPr>
        <w:pStyle w:val="aff5"/>
        <w:numPr>
          <w:ilvl w:val="0"/>
          <w:numId w:val="69"/>
        </w:numPr>
        <w:tabs>
          <w:tab w:val="left" w:pos="1134"/>
        </w:tabs>
        <w:ind w:left="0" w:firstLine="709"/>
        <w:jc w:val="both"/>
        <w:rPr>
          <w:sz w:val="28"/>
          <w:szCs w:val="28"/>
        </w:rPr>
      </w:pPr>
      <w:r w:rsidRPr="00D42B09">
        <w:rPr>
          <w:sz w:val="28"/>
          <w:szCs w:val="28"/>
        </w:rPr>
        <w:t>содержание и благоустройство набережной и пляжей реки Урал (10 311,6 тыс. рублей, 28 104,7 тыс. рублей и 11 140,1 тыс. рулей соответственно).</w:t>
      </w:r>
    </w:p>
    <w:p w14:paraId="05C1872E" w14:textId="77777777" w:rsidR="00673A33" w:rsidRPr="00D42B09" w:rsidRDefault="00673A33" w:rsidP="004B49F2">
      <w:pPr>
        <w:pStyle w:val="aff5"/>
        <w:numPr>
          <w:ilvl w:val="0"/>
          <w:numId w:val="70"/>
        </w:numPr>
        <w:tabs>
          <w:tab w:val="left" w:pos="1134"/>
        </w:tabs>
        <w:ind w:left="0" w:firstLine="709"/>
        <w:jc w:val="both"/>
        <w:rPr>
          <w:sz w:val="28"/>
          <w:szCs w:val="28"/>
        </w:rPr>
      </w:pPr>
      <w:r w:rsidRPr="00D42B09">
        <w:rPr>
          <w:sz w:val="28"/>
          <w:szCs w:val="28"/>
        </w:rPr>
        <w:t xml:space="preserve">на мероприятия, направленные на благоустройство, ремонт дворовых территорий многоквартирных домов и содержание объектов благоустройства Проектом решения предложено направить бюджетные ассигнования в 2023 году в сумме 55 878,0 тыс. рублей, в 20241 году в сумме 7 900,0 тыс. рублей и в 2025 году 5 000,0 тыс. рублей. </w:t>
      </w:r>
    </w:p>
    <w:p w14:paraId="6C6BAB5A" w14:textId="77777777" w:rsidR="00673A33" w:rsidRPr="00D42B09" w:rsidRDefault="00673A33" w:rsidP="00D42B09">
      <w:pPr>
        <w:ind w:firstLine="709"/>
        <w:jc w:val="both"/>
        <w:rPr>
          <w:sz w:val="28"/>
          <w:szCs w:val="28"/>
        </w:rPr>
      </w:pPr>
      <w:r w:rsidRPr="00D42B09">
        <w:rPr>
          <w:sz w:val="28"/>
          <w:szCs w:val="28"/>
        </w:rPr>
        <w:t>Прогнозируемый Проектом решения объем расходов ниже уровня утвержденного СБР объема ассигнований 2022 года (60 150,8 тыс. рублей) на 4 272,8 тыс. рублей или 7,1% в 2023 году, 52 250,8 тыс. рублей или 86,9% в 2024 году и 55 150,8 тыс. рублей или 91,7% в 2025 году.</w:t>
      </w:r>
    </w:p>
    <w:p w14:paraId="79998C02" w14:textId="77777777" w:rsidR="00673A33" w:rsidRPr="00D42B09" w:rsidRDefault="00673A33" w:rsidP="00D42B09">
      <w:pPr>
        <w:ind w:firstLine="709"/>
        <w:jc w:val="both"/>
        <w:rPr>
          <w:sz w:val="28"/>
        </w:rPr>
      </w:pPr>
      <w:r w:rsidRPr="00D42B09">
        <w:rPr>
          <w:sz w:val="28"/>
        </w:rPr>
        <w:t xml:space="preserve">Проектом решения бюджетные ассигнования планируются на: </w:t>
      </w:r>
    </w:p>
    <w:p w14:paraId="129D33B9" w14:textId="77777777" w:rsidR="00673A33" w:rsidRPr="00D42B09" w:rsidRDefault="00673A33" w:rsidP="004B49F2">
      <w:pPr>
        <w:pStyle w:val="aff5"/>
        <w:numPr>
          <w:ilvl w:val="0"/>
          <w:numId w:val="71"/>
        </w:numPr>
        <w:tabs>
          <w:tab w:val="left" w:pos="1134"/>
        </w:tabs>
        <w:ind w:left="0" w:firstLine="709"/>
        <w:jc w:val="both"/>
        <w:rPr>
          <w:sz w:val="28"/>
        </w:rPr>
      </w:pPr>
      <w:r w:rsidRPr="00D42B09">
        <w:rPr>
          <w:sz w:val="28"/>
        </w:rPr>
        <w:t>благоустройство дворовых территорий многоквартирных домов – 48 958,0 тыс. рублей в 2023 году;</w:t>
      </w:r>
    </w:p>
    <w:p w14:paraId="33D5F196" w14:textId="77777777" w:rsidR="00673A33" w:rsidRPr="00D42B09" w:rsidRDefault="00673A33" w:rsidP="004B49F2">
      <w:pPr>
        <w:pStyle w:val="aff5"/>
        <w:numPr>
          <w:ilvl w:val="0"/>
          <w:numId w:val="71"/>
        </w:numPr>
        <w:tabs>
          <w:tab w:val="left" w:pos="1134"/>
        </w:tabs>
        <w:ind w:left="0" w:firstLine="709"/>
        <w:jc w:val="both"/>
        <w:rPr>
          <w:sz w:val="28"/>
        </w:rPr>
      </w:pPr>
      <w:r w:rsidRPr="00D42B09">
        <w:rPr>
          <w:sz w:val="28"/>
        </w:rPr>
        <w:t>ремонт малых архитектурных форм – 2 920,0 тыс. рублей в 2023 году и 2 000,0 тыс. рублей в 2024 году;</w:t>
      </w:r>
    </w:p>
    <w:p w14:paraId="31A1D5DE" w14:textId="77777777" w:rsidR="00673A33" w:rsidRPr="00D42B09" w:rsidRDefault="00673A33" w:rsidP="004B49F2">
      <w:pPr>
        <w:pStyle w:val="aff5"/>
        <w:numPr>
          <w:ilvl w:val="0"/>
          <w:numId w:val="71"/>
        </w:numPr>
        <w:tabs>
          <w:tab w:val="left" w:pos="1134"/>
        </w:tabs>
        <w:ind w:left="0" w:firstLine="709"/>
        <w:jc w:val="both"/>
        <w:rPr>
          <w:sz w:val="28"/>
        </w:rPr>
      </w:pPr>
      <w:r w:rsidRPr="00D42B09">
        <w:rPr>
          <w:sz w:val="28"/>
        </w:rPr>
        <w:t>содержание и ремонт хоккейных кортов, расположенных на территории многоквартирных домов – 4 000,0 тыс. рублей в 2023 году, 5 900,0 тыс. рублей в 2024 году и 5 000,0 тыс. рублей в 2025 году.</w:t>
      </w:r>
    </w:p>
    <w:p w14:paraId="28967F57" w14:textId="77777777" w:rsidR="00673A33" w:rsidRPr="00D42B09" w:rsidRDefault="00673A33" w:rsidP="00D42B09">
      <w:pPr>
        <w:ind w:firstLine="709"/>
        <w:jc w:val="both"/>
        <w:rPr>
          <w:sz w:val="28"/>
        </w:rPr>
      </w:pPr>
      <w:r w:rsidRPr="00D42B09">
        <w:rPr>
          <w:sz w:val="28"/>
        </w:rPr>
        <w:t xml:space="preserve">Счетная палата обращает внимание на то, что средства на содержание и ремонт хоккейных кортов, расположенных на территории многоквартирных домов предусмотрены Проектом решения по целевой статье расходов 1440191211 «Содержание и ремонт хоккейных кортов, расположенных на территории многоквартирных домов». Вместе с тем, проектом изменений муниципальной программы предусмотрены идентичные программные назначения в рамках мероприятия 1.25 «устройство, реконструкция, содержание и ремонт хоккейных кортов, расположенных на территории многоквартирных домов». Таким образом, наименование указанной целевой статьи расходов не соответствует наименованию мероприятия муниципальной программы. </w:t>
      </w:r>
    </w:p>
    <w:p w14:paraId="309FF058" w14:textId="77777777" w:rsidR="00673A33" w:rsidRPr="00D42B09" w:rsidRDefault="00673A33" w:rsidP="004B49F2">
      <w:pPr>
        <w:pStyle w:val="aff5"/>
        <w:numPr>
          <w:ilvl w:val="0"/>
          <w:numId w:val="72"/>
        </w:numPr>
        <w:tabs>
          <w:tab w:val="left" w:pos="1134"/>
        </w:tabs>
        <w:ind w:left="0" w:firstLine="709"/>
        <w:jc w:val="both"/>
        <w:rPr>
          <w:sz w:val="28"/>
        </w:rPr>
      </w:pPr>
      <w:r w:rsidRPr="00D42B09">
        <w:rPr>
          <w:sz w:val="28"/>
        </w:rPr>
        <w:t xml:space="preserve">на реализацию инициативных проектов на территории города Оренбурга Проектом решения предложено утвердить бюджетные ассигнования на 2023 год в сумме 14 341,0 тыс. рублей. По сравнению с текущим годом (2 667,8 тыс. рублей) объем назначений увеличивается на 11 673,2 тыс. рублей или в 4,4 раза. </w:t>
      </w:r>
    </w:p>
    <w:p w14:paraId="02D41B3E" w14:textId="77777777" w:rsidR="00673A33" w:rsidRPr="000F2EDD" w:rsidRDefault="00673A33" w:rsidP="00673A33">
      <w:pPr>
        <w:widowControl w:val="0"/>
        <w:tabs>
          <w:tab w:val="left" w:pos="1134"/>
        </w:tabs>
        <w:ind w:firstLine="709"/>
        <w:jc w:val="both"/>
        <w:rPr>
          <w:sz w:val="28"/>
          <w:szCs w:val="28"/>
          <w:shd w:val="clear" w:color="auto" w:fill="FFFFFF"/>
        </w:rPr>
      </w:pPr>
      <w:r w:rsidRPr="000F2EDD">
        <w:rPr>
          <w:sz w:val="28"/>
          <w:szCs w:val="28"/>
        </w:rPr>
        <w:t xml:space="preserve">Счетная палата обращает внимание на то, что в соответствии с пунктом 1.8 </w:t>
      </w:r>
      <w:r w:rsidRPr="000F2EDD">
        <w:rPr>
          <w:sz w:val="28"/>
          <w:szCs w:val="28"/>
          <w:shd w:val="clear" w:color="auto" w:fill="FFFFFF"/>
        </w:rPr>
        <w:t xml:space="preserve">Порядка реализации инициативных проектов на территории муниципального образования «город Оренбург», утвержденного решением Оренбургского городского Совета от 07.06.2021 № 110, бюджетные ассигнования предусматриваются в бюджете города Оренбурга на очередной финансовый год и </w:t>
      </w:r>
      <w:r w:rsidRPr="000F2EDD">
        <w:rPr>
          <w:sz w:val="28"/>
          <w:szCs w:val="28"/>
          <w:shd w:val="clear" w:color="auto" w:fill="FFFFFF"/>
        </w:rPr>
        <w:lastRenderedPageBreak/>
        <w:t xml:space="preserve">плановый период в соответствии с муниципальными программами. Вместе с тем, представленным УЖКХ в Счетную палату </w:t>
      </w:r>
      <w:r w:rsidRPr="000F2EDD">
        <w:rPr>
          <w:sz w:val="28"/>
          <w:szCs w:val="28"/>
        </w:rPr>
        <w:t xml:space="preserve">проектом изменений муниципальной программы не предусмотрены программные назначения на реализацию инициативных проектов в 2024 и 2025 годах, в связи, с чем Проектом решения </w:t>
      </w:r>
      <w:r w:rsidRPr="000F2EDD">
        <w:rPr>
          <w:rFonts w:eastAsia="Times New Roman"/>
          <w:iCs/>
          <w:sz w:val="28"/>
          <w:szCs w:val="28"/>
        </w:rPr>
        <w:t>не планируются</w:t>
      </w:r>
      <w:r w:rsidRPr="000F2EDD">
        <w:rPr>
          <w:sz w:val="28"/>
          <w:szCs w:val="28"/>
        </w:rPr>
        <w:t xml:space="preserve"> </w:t>
      </w:r>
      <w:r w:rsidRPr="000F2EDD">
        <w:rPr>
          <w:rFonts w:eastAsia="Times New Roman"/>
          <w:iCs/>
          <w:sz w:val="28"/>
          <w:szCs w:val="28"/>
        </w:rPr>
        <w:t xml:space="preserve">бюджетные ассигнования на реализацию инициативных проектов </w:t>
      </w:r>
      <w:r w:rsidRPr="000F2EDD">
        <w:rPr>
          <w:sz w:val="28"/>
          <w:szCs w:val="28"/>
        </w:rPr>
        <w:t>н</w:t>
      </w:r>
      <w:r w:rsidRPr="000F2EDD">
        <w:rPr>
          <w:rFonts w:eastAsia="Times New Roman"/>
          <w:iCs/>
          <w:sz w:val="28"/>
          <w:szCs w:val="28"/>
        </w:rPr>
        <w:t xml:space="preserve">а плановый период 2024 и 2025 годов. </w:t>
      </w:r>
    </w:p>
    <w:p w14:paraId="1E25C0A3" w14:textId="77777777" w:rsidR="00673A33" w:rsidRPr="00D42B09" w:rsidRDefault="00673A33" w:rsidP="00D42B09">
      <w:pPr>
        <w:ind w:firstLine="709"/>
        <w:jc w:val="both"/>
        <w:rPr>
          <w:sz w:val="28"/>
        </w:rPr>
      </w:pPr>
      <w:r w:rsidRPr="00D42B09">
        <w:rPr>
          <w:sz w:val="28"/>
        </w:rPr>
        <w:t>В 2023 году средства планируются на проведение мероприятий в отношение 14-ти территорий:</w:t>
      </w:r>
    </w:p>
    <w:p w14:paraId="295C0004" w14:textId="77777777" w:rsidR="00673A33" w:rsidRPr="00D42B09" w:rsidRDefault="00673A33" w:rsidP="004B49F2">
      <w:pPr>
        <w:pStyle w:val="aff5"/>
        <w:numPr>
          <w:ilvl w:val="0"/>
          <w:numId w:val="51"/>
        </w:numPr>
        <w:tabs>
          <w:tab w:val="left" w:pos="1134"/>
        </w:tabs>
        <w:ind w:left="0" w:firstLine="851"/>
        <w:jc w:val="both"/>
        <w:rPr>
          <w:sz w:val="28"/>
        </w:rPr>
      </w:pPr>
      <w:r w:rsidRPr="00D42B09">
        <w:rPr>
          <w:sz w:val="28"/>
        </w:rPr>
        <w:t>Управлению жилищно-коммунального хозяйства на проведение мероприятий в отношение десяти территорий:</w:t>
      </w:r>
    </w:p>
    <w:p w14:paraId="497958EB" w14:textId="77777777" w:rsidR="00673A33" w:rsidRPr="000F2EDD" w:rsidRDefault="00673A33" w:rsidP="004B49F2">
      <w:pPr>
        <w:pStyle w:val="aff5"/>
        <w:widowControl w:val="0"/>
        <w:numPr>
          <w:ilvl w:val="1"/>
          <w:numId w:val="51"/>
        </w:numPr>
        <w:tabs>
          <w:tab w:val="left" w:pos="1134"/>
        </w:tabs>
        <w:ind w:left="0" w:firstLine="851"/>
        <w:jc w:val="both"/>
        <w:rPr>
          <w:rFonts w:eastAsia="Times New Roman"/>
          <w:sz w:val="28"/>
          <w:szCs w:val="28"/>
        </w:rPr>
      </w:pPr>
      <w:r w:rsidRPr="000F2EDD">
        <w:rPr>
          <w:rFonts w:eastAsia="Times New Roman"/>
          <w:sz w:val="28"/>
          <w:szCs w:val="28"/>
        </w:rPr>
        <w:t>ремонт проезда между домами по пр. Победы № 14 и 16 до ул. Плеханова, 2 по – 1 000,0 тыс. рублей;</w:t>
      </w:r>
    </w:p>
    <w:p w14:paraId="4F550371" w14:textId="77777777" w:rsidR="00673A33" w:rsidRPr="000F2EDD" w:rsidRDefault="00673A33" w:rsidP="004B49F2">
      <w:pPr>
        <w:pStyle w:val="aff5"/>
        <w:widowControl w:val="0"/>
        <w:numPr>
          <w:ilvl w:val="1"/>
          <w:numId w:val="51"/>
        </w:numPr>
        <w:tabs>
          <w:tab w:val="left" w:pos="1134"/>
        </w:tabs>
        <w:ind w:left="0" w:firstLine="851"/>
        <w:jc w:val="both"/>
        <w:rPr>
          <w:rFonts w:eastAsia="Times New Roman"/>
          <w:sz w:val="28"/>
          <w:szCs w:val="28"/>
        </w:rPr>
      </w:pPr>
      <w:r w:rsidRPr="000F2EDD">
        <w:rPr>
          <w:rFonts w:eastAsia="Times New Roman"/>
          <w:sz w:val="28"/>
          <w:szCs w:val="28"/>
        </w:rPr>
        <w:t>благоустройство дворовой территории многоквартирного дома № 40/4 по пр. Гагарина – 1 000,0 тыс. рублей;</w:t>
      </w:r>
    </w:p>
    <w:p w14:paraId="0B71D840"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придомовой территории (ремонт входных групп, проезда вдоль дома, въезд во двор) по адресу: территория многоквартирного дома № 14 по ул. Братьев Башиловых) – 950,0 тыс. рублей;</w:t>
      </w:r>
    </w:p>
    <w:p w14:paraId="2981CCB1"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придомовой территории (ремонт асфальтового внутриквартального проезда, тротуара) по адресу: территория многоквартирного дома № 3/2 по ул. Чкалова, г. Оренбурга – 705,0 тыс. рублей;</w:t>
      </w:r>
    </w:p>
    <w:p w14:paraId="73967A0A"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придомовой территории (ремонт асфальтового внутриквартального проезда, автостоянок) по адресу: территория многоквартирного дома № 3/3 по ул. Чкалова, г. Оренбурга – 735,0 тыс. рублей;</w:t>
      </w:r>
    </w:p>
    <w:p w14:paraId="6ED4C65E"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территории (установка малых архитектурных форм на детской площадке) по адресу: территория многоквартирного дома № 4 по ул. Чкалова, г. Оренбурга – 951,0 тыс. рублей;</w:t>
      </w:r>
    </w:p>
    <w:p w14:paraId="73CB0459"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организация детской площадки на территории многоквартирного дома по ул. Советской/Володарского, д. 31/13, города Оренбурга – 1 000,0 тыс. рублей;</w:t>
      </w:r>
    </w:p>
    <w:p w14:paraId="4E72C271"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организация сквера и прилегающей территории на участке многоквартирных домов по ул. 8 Марта, д. 1а/пер. Алексеевский, д. 5, благоустройство прилегающей территории и проезжей части во дворе многоквартирного дома по пер. Алексеевский, д. 5, а также прилегающая территория, расположенная по адресу пер. Алексеевский, д. 5 – 1 000,0 тыс. рублей;</w:t>
      </w:r>
    </w:p>
    <w:p w14:paraId="239A497C"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детской площадки в районе домов 56 по ул. Салмышская и 19 по ул. Диагностики в г. Оренбурге – 1 200,0 тыс. рублей;</w:t>
      </w:r>
    </w:p>
    <w:p w14:paraId="7101EB1E"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 xml:space="preserve">благоустройство придомовой территории (ремонт асфальтового покрытия из песка детской площадки с ограждением от опасной зоны) по адресу: территория МКД № 2Д по ул. 75 линия, в г. </w:t>
      </w:r>
      <w:r>
        <w:rPr>
          <w:rFonts w:eastAsia="Times New Roman"/>
          <w:sz w:val="28"/>
          <w:szCs w:val="28"/>
        </w:rPr>
        <w:t>Оренбурге – 1 600,0 тыс. рублей.</w:t>
      </w:r>
    </w:p>
    <w:p w14:paraId="71A5CC44" w14:textId="77777777" w:rsidR="00673A33" w:rsidRPr="000F2EDD" w:rsidRDefault="00673A33" w:rsidP="004B49F2">
      <w:pPr>
        <w:pStyle w:val="aff5"/>
        <w:widowControl w:val="0"/>
        <w:numPr>
          <w:ilvl w:val="0"/>
          <w:numId w:val="51"/>
        </w:numPr>
        <w:tabs>
          <w:tab w:val="left" w:pos="1134"/>
        </w:tabs>
        <w:ind w:left="0" w:firstLine="851"/>
        <w:jc w:val="both"/>
        <w:rPr>
          <w:rFonts w:eastAsia="Times New Roman"/>
          <w:sz w:val="28"/>
          <w:szCs w:val="28"/>
        </w:rPr>
      </w:pPr>
      <w:r>
        <w:rPr>
          <w:rFonts w:eastAsia="Times New Roman"/>
          <w:sz w:val="28"/>
          <w:szCs w:val="28"/>
        </w:rPr>
        <w:t xml:space="preserve">Департаменту градостроительству и земельных отношений на  </w:t>
      </w:r>
      <w:r w:rsidRPr="000F2EDD">
        <w:rPr>
          <w:sz w:val="28"/>
          <w:szCs w:val="28"/>
        </w:rPr>
        <w:t xml:space="preserve">проведение мероприятий в отношение </w:t>
      </w:r>
      <w:r>
        <w:rPr>
          <w:sz w:val="28"/>
          <w:szCs w:val="28"/>
        </w:rPr>
        <w:t>четырех</w:t>
      </w:r>
      <w:r w:rsidRPr="000F2EDD">
        <w:rPr>
          <w:sz w:val="28"/>
          <w:szCs w:val="28"/>
        </w:rPr>
        <w:t xml:space="preserve"> территорий</w:t>
      </w:r>
      <w:r>
        <w:rPr>
          <w:rFonts w:eastAsia="Times New Roman"/>
          <w:sz w:val="28"/>
          <w:szCs w:val="28"/>
        </w:rPr>
        <w:t>:</w:t>
      </w:r>
    </w:p>
    <w:p w14:paraId="009A3BFA" w14:textId="77777777" w:rsidR="00673A33" w:rsidRPr="000F2EDD" w:rsidRDefault="00673A33" w:rsidP="004B49F2">
      <w:pPr>
        <w:pStyle w:val="aff5"/>
        <w:widowControl w:val="0"/>
        <w:numPr>
          <w:ilvl w:val="1"/>
          <w:numId w:val="51"/>
        </w:numPr>
        <w:tabs>
          <w:tab w:val="left" w:pos="1134"/>
        </w:tabs>
        <w:ind w:left="0" w:firstLine="851"/>
        <w:jc w:val="both"/>
        <w:rPr>
          <w:rFonts w:eastAsia="Times New Roman"/>
          <w:sz w:val="28"/>
          <w:szCs w:val="28"/>
        </w:rPr>
      </w:pPr>
      <w:r w:rsidRPr="000F2EDD">
        <w:rPr>
          <w:rFonts w:eastAsia="Times New Roman"/>
          <w:sz w:val="28"/>
          <w:szCs w:val="28"/>
        </w:rPr>
        <w:t>ремонт асфальтобетонного покрытия дворовой территории многоквартирных домов по адресу: ул.8 марта, д.8. – 1 250,0 тыс. рублей;</w:t>
      </w:r>
    </w:p>
    <w:p w14:paraId="37FB8F42" w14:textId="77777777" w:rsidR="00673A33" w:rsidRPr="000F2EDD" w:rsidRDefault="00673A33" w:rsidP="004B49F2">
      <w:pPr>
        <w:pStyle w:val="aff5"/>
        <w:widowControl w:val="0"/>
        <w:numPr>
          <w:ilvl w:val="1"/>
          <w:numId w:val="51"/>
        </w:numPr>
        <w:tabs>
          <w:tab w:val="left" w:pos="1134"/>
        </w:tabs>
        <w:ind w:left="0" w:firstLine="851"/>
        <w:jc w:val="both"/>
        <w:rPr>
          <w:rFonts w:eastAsia="Times New Roman"/>
          <w:sz w:val="28"/>
          <w:szCs w:val="28"/>
        </w:rPr>
      </w:pPr>
      <w:r w:rsidRPr="000F2EDD">
        <w:rPr>
          <w:rFonts w:eastAsia="Times New Roman"/>
          <w:sz w:val="28"/>
          <w:szCs w:val="28"/>
        </w:rPr>
        <w:t>благоустройство детской спортивной площадки многоквартирного дома № 27/6 по пр. Гагарина – 1 200,0 тыс. рублей;</w:t>
      </w:r>
    </w:p>
    <w:p w14:paraId="48B39B9D"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 xml:space="preserve">благоустройство территории многоквартирного дома по адресу: </w:t>
      </w:r>
      <w:r w:rsidRPr="000F2EDD">
        <w:rPr>
          <w:rFonts w:eastAsia="Times New Roman"/>
          <w:sz w:val="28"/>
          <w:szCs w:val="28"/>
        </w:rPr>
        <w:lastRenderedPageBreak/>
        <w:t>территория многоквартирного дома № 44/2 по пр. Гагарина – 950,0 тыс. рублей;</w:t>
      </w:r>
    </w:p>
    <w:p w14:paraId="2D65A3AA" w14:textId="77777777" w:rsidR="00673A33" w:rsidRPr="000F2EDD" w:rsidRDefault="00673A33" w:rsidP="004B49F2">
      <w:pPr>
        <w:pStyle w:val="aff5"/>
        <w:widowControl w:val="0"/>
        <w:numPr>
          <w:ilvl w:val="1"/>
          <w:numId w:val="51"/>
        </w:numPr>
        <w:tabs>
          <w:tab w:val="left" w:pos="1134"/>
        </w:tabs>
        <w:ind w:left="0" w:firstLine="851"/>
        <w:jc w:val="both"/>
        <w:rPr>
          <w:sz w:val="28"/>
          <w:szCs w:val="28"/>
        </w:rPr>
      </w:pPr>
      <w:r w:rsidRPr="000F2EDD">
        <w:rPr>
          <w:rFonts w:eastAsia="Times New Roman"/>
          <w:sz w:val="28"/>
          <w:szCs w:val="28"/>
        </w:rPr>
        <w:t>благоустройство территории многоквартирного дома по адресу: территория многоквартирного дома № 37/6 по пр. Гагарина – 800,0 тыс. рублей.</w:t>
      </w:r>
    </w:p>
    <w:p w14:paraId="2F446B21" w14:textId="77777777" w:rsidR="00673A33" w:rsidRPr="000F2EDD" w:rsidRDefault="00673A33" w:rsidP="004B49F2">
      <w:pPr>
        <w:pStyle w:val="aff5"/>
        <w:widowControl w:val="0"/>
        <w:numPr>
          <w:ilvl w:val="0"/>
          <w:numId w:val="52"/>
        </w:numPr>
        <w:tabs>
          <w:tab w:val="left" w:pos="1134"/>
        </w:tabs>
        <w:ind w:left="0" w:firstLine="709"/>
        <w:jc w:val="both"/>
        <w:rPr>
          <w:sz w:val="28"/>
          <w:szCs w:val="28"/>
        </w:rPr>
      </w:pPr>
      <w:r w:rsidRPr="000F2EDD">
        <w:rPr>
          <w:sz w:val="28"/>
          <w:szCs w:val="28"/>
        </w:rPr>
        <w:t>Проектом решения на выполнение мероприятий комплекса процессных мероприятий «</w:t>
      </w:r>
      <w:r w:rsidRPr="000F2EDD">
        <w:rPr>
          <w:rFonts w:eastAsia="Times New Roman"/>
          <w:sz w:val="28"/>
          <w:szCs w:val="28"/>
        </w:rPr>
        <w:t xml:space="preserve">Обеспечение деятельности Управления жилищно-коммунального хозяйства администрации города Оренбурга, подведомственных учреждений по исполнению полномочий Администрации города Оренбурга по решению вопросов местного значения» </w:t>
      </w:r>
      <w:r w:rsidRPr="000F2EDD">
        <w:rPr>
          <w:sz w:val="28"/>
          <w:szCs w:val="28"/>
        </w:rPr>
        <w:t xml:space="preserve">предложено направить бюджетные ассигнования в 2023 году в сумме </w:t>
      </w:r>
      <w:r w:rsidRPr="000F2EDD">
        <w:rPr>
          <w:rFonts w:eastAsia="Times New Roman"/>
          <w:sz w:val="28"/>
          <w:szCs w:val="28"/>
        </w:rPr>
        <w:t>103 205,7</w:t>
      </w:r>
      <w:r w:rsidRPr="000F2EDD">
        <w:rPr>
          <w:sz w:val="28"/>
          <w:szCs w:val="28"/>
        </w:rPr>
        <w:t xml:space="preserve"> тыс. рублей году, в 2024году в сумме 110 399,3 тыс. рублей и в 2025 году в сумме 114 689,5 тыс. рублей.</w:t>
      </w:r>
    </w:p>
    <w:p w14:paraId="6ECE9791" w14:textId="77777777" w:rsidR="00673A33" w:rsidRPr="000F2EDD" w:rsidRDefault="00673A33" w:rsidP="00673A33">
      <w:pPr>
        <w:pStyle w:val="aff5"/>
        <w:widowControl w:val="0"/>
        <w:tabs>
          <w:tab w:val="left" w:pos="1134"/>
        </w:tabs>
        <w:ind w:left="0" w:firstLine="709"/>
        <w:jc w:val="both"/>
        <w:rPr>
          <w:sz w:val="28"/>
          <w:szCs w:val="28"/>
        </w:rPr>
      </w:pPr>
      <w:r w:rsidRPr="000F2EDD">
        <w:rPr>
          <w:sz w:val="28"/>
          <w:szCs w:val="28"/>
        </w:rPr>
        <w:t>В рамках рассматриваемого комплекса предусмотрены расходы на обеспечение деятельности центрального аппарата УЖКХ и МКУ «МКХ», а также оказание услуг, выполнение работ и исполнение муниципальных функций МКУ «Специализированная служба ритуальных услуг».</w:t>
      </w:r>
    </w:p>
    <w:p w14:paraId="069999EE" w14:textId="77777777" w:rsidR="00673A33" w:rsidRPr="000F2EDD" w:rsidRDefault="00673A33" w:rsidP="00673A33">
      <w:pPr>
        <w:pStyle w:val="aff5"/>
        <w:widowControl w:val="0"/>
        <w:tabs>
          <w:tab w:val="left" w:pos="1134"/>
        </w:tabs>
        <w:ind w:left="0" w:firstLine="709"/>
        <w:jc w:val="both"/>
        <w:rPr>
          <w:sz w:val="28"/>
          <w:szCs w:val="28"/>
        </w:rPr>
      </w:pPr>
      <w:r w:rsidRPr="000F2EDD">
        <w:rPr>
          <w:sz w:val="28"/>
          <w:szCs w:val="28"/>
        </w:rPr>
        <w:t>Прогнозируемый объем расходов выше уровня утвержденного СБР объема ассигнований 2022 года (</w:t>
      </w:r>
      <w:r w:rsidRPr="000F2EDD">
        <w:rPr>
          <w:rFonts w:eastAsia="Times New Roman"/>
          <w:sz w:val="28"/>
          <w:szCs w:val="28"/>
        </w:rPr>
        <w:t>71 683,8</w:t>
      </w:r>
      <w:r w:rsidRPr="000F2EDD">
        <w:rPr>
          <w:rFonts w:eastAsia="Times New Roman"/>
          <w:iCs/>
          <w:sz w:val="28"/>
          <w:szCs w:val="28"/>
        </w:rPr>
        <w:t xml:space="preserve"> тыс. рублей</w:t>
      </w:r>
      <w:r w:rsidRPr="000F2EDD">
        <w:rPr>
          <w:sz w:val="28"/>
          <w:szCs w:val="28"/>
        </w:rPr>
        <w:t>) в 2023 году на 31 521,9 тыс. рублей или 44,0%, в 2024 году на 38 715,5 тыс. рублей или 54,0% и в 2025 году на 43 005,7 тыс. рублей или 60,0%</w:t>
      </w:r>
    </w:p>
    <w:p w14:paraId="4DB2E380" w14:textId="77777777" w:rsidR="00673A33" w:rsidRPr="000F2EDD" w:rsidRDefault="00673A33" w:rsidP="00673A33">
      <w:pPr>
        <w:pStyle w:val="aff5"/>
        <w:widowControl w:val="0"/>
        <w:tabs>
          <w:tab w:val="left" w:pos="1134"/>
        </w:tabs>
        <w:ind w:left="0" w:firstLine="709"/>
        <w:jc w:val="both"/>
        <w:rPr>
          <w:sz w:val="28"/>
          <w:szCs w:val="28"/>
        </w:rPr>
      </w:pPr>
      <w:r w:rsidRPr="000F2EDD">
        <w:rPr>
          <w:sz w:val="28"/>
          <w:szCs w:val="28"/>
        </w:rPr>
        <w:t>Основн</w:t>
      </w:r>
      <w:r>
        <w:rPr>
          <w:sz w:val="28"/>
          <w:szCs w:val="28"/>
        </w:rPr>
        <w:t xml:space="preserve">ыми </w:t>
      </w:r>
      <w:r w:rsidRPr="000F2EDD">
        <w:rPr>
          <w:sz w:val="28"/>
          <w:szCs w:val="28"/>
        </w:rPr>
        <w:t>причинами увеличения бюджетных ассигнований на реализацию указанного комплекса процессных мероприятий явля</w:t>
      </w:r>
      <w:r>
        <w:rPr>
          <w:sz w:val="28"/>
          <w:szCs w:val="28"/>
        </w:rPr>
        <w:t>ю</w:t>
      </w:r>
      <w:r w:rsidRPr="000F2EDD">
        <w:rPr>
          <w:sz w:val="28"/>
          <w:szCs w:val="28"/>
        </w:rPr>
        <w:t>тся включение в его состав расходов на оказание услуг, выполнение работ и исполнение муниципальных функций МКУ «Специализированная служба ритуальных услуг» (в текущем году учитываются в составе основного мероприятия «</w:t>
      </w:r>
      <w:r w:rsidRPr="000F2EDD">
        <w:rPr>
          <w:rFonts w:eastAsia="Times New Roman"/>
          <w:iCs/>
          <w:sz w:val="28"/>
          <w:szCs w:val="28"/>
        </w:rPr>
        <w:t>Мероприятия, направленные на благоустройство и санитарное содержание территории муниципального образования «город Оренбург»</w:t>
      </w:r>
      <w:r w:rsidRPr="000F2EDD">
        <w:rPr>
          <w:sz w:val="28"/>
          <w:szCs w:val="28"/>
        </w:rPr>
        <w:t>) и увеличения фонда оплаты труда.</w:t>
      </w:r>
    </w:p>
    <w:p w14:paraId="62CE8D80" w14:textId="77777777" w:rsidR="00673A33" w:rsidRPr="000F2EDD" w:rsidRDefault="00673A33" w:rsidP="00673A33">
      <w:pPr>
        <w:pStyle w:val="aff5"/>
        <w:widowControl w:val="0"/>
        <w:tabs>
          <w:tab w:val="left" w:pos="1134"/>
        </w:tabs>
        <w:ind w:left="0" w:firstLine="709"/>
        <w:jc w:val="both"/>
        <w:rPr>
          <w:sz w:val="28"/>
          <w:szCs w:val="28"/>
        </w:rPr>
      </w:pPr>
      <w:r w:rsidRPr="000F2EDD">
        <w:rPr>
          <w:sz w:val="28"/>
          <w:szCs w:val="28"/>
        </w:rPr>
        <w:t xml:space="preserve">Счетная палата обращает внимание на то, что целевые показатели, отраженные в проекте изменений муниципальной программы, представленного по запросу Счетной палаты, в полном объеме не соответствуют целевым показателям, отраженным в проекте паспорта муниципальной программы, представленного одновременно с Проектом решения. </w:t>
      </w:r>
    </w:p>
    <w:p w14:paraId="291745D6" w14:textId="77777777" w:rsidR="00673A33" w:rsidRPr="000F2EDD" w:rsidRDefault="00673A33" w:rsidP="00673A33">
      <w:pPr>
        <w:widowControl w:val="0"/>
        <w:tabs>
          <w:tab w:val="left" w:pos="1134"/>
        </w:tabs>
        <w:ind w:firstLine="709"/>
        <w:jc w:val="both"/>
        <w:rPr>
          <w:sz w:val="28"/>
          <w:szCs w:val="28"/>
        </w:rPr>
      </w:pPr>
      <w:r w:rsidRPr="000F2EDD">
        <w:rPr>
          <w:sz w:val="28"/>
          <w:szCs w:val="28"/>
        </w:rPr>
        <w:t>Так проектом изменений муниципальной программы предусмотрено достижение следующих значений двух целевых показателей (индикаторов) конечных результатов в 2023-2025 годах:</w:t>
      </w:r>
    </w:p>
    <w:p w14:paraId="7CDEF084" w14:textId="77777777" w:rsidR="00673A33" w:rsidRPr="000F2EDD" w:rsidRDefault="00673A33" w:rsidP="004B49F2">
      <w:pPr>
        <w:pStyle w:val="aff5"/>
        <w:widowControl w:val="0"/>
        <w:numPr>
          <w:ilvl w:val="0"/>
          <w:numId w:val="53"/>
        </w:numPr>
        <w:tabs>
          <w:tab w:val="left" w:pos="1134"/>
        </w:tabs>
        <w:ind w:left="0" w:firstLine="709"/>
        <w:jc w:val="both"/>
        <w:rPr>
          <w:sz w:val="28"/>
          <w:szCs w:val="28"/>
        </w:rPr>
      </w:pPr>
      <w:r w:rsidRPr="000F2EDD">
        <w:rPr>
          <w:sz w:val="28"/>
          <w:szCs w:val="28"/>
        </w:rPr>
        <w:t xml:space="preserve">доля граждан, принятых на учет в качестве нуждающихся в жилых помещениях, муниципального образования «город Оренбург» </w:t>
      </w:r>
      <w:r w:rsidRPr="000F2EDD">
        <w:rPr>
          <w:rFonts w:eastAsia="Times New Roman"/>
          <w:sz w:val="28"/>
          <w:szCs w:val="28"/>
        </w:rPr>
        <w:t>–</w:t>
      </w:r>
      <w:r w:rsidRPr="000F2EDD">
        <w:rPr>
          <w:sz w:val="28"/>
          <w:szCs w:val="28"/>
        </w:rPr>
        <w:t xml:space="preserve"> 83,0% в 2023 году, 81,0% в 2024 году и 79,0% в 2025 году;</w:t>
      </w:r>
    </w:p>
    <w:p w14:paraId="0FBDE6A0" w14:textId="77777777" w:rsidR="00673A33" w:rsidRPr="000F2EDD" w:rsidRDefault="00673A33" w:rsidP="004B49F2">
      <w:pPr>
        <w:pStyle w:val="aff5"/>
        <w:widowControl w:val="0"/>
        <w:numPr>
          <w:ilvl w:val="0"/>
          <w:numId w:val="53"/>
        </w:numPr>
        <w:tabs>
          <w:tab w:val="left" w:pos="1134"/>
        </w:tabs>
        <w:ind w:left="0" w:firstLine="709"/>
        <w:jc w:val="both"/>
        <w:rPr>
          <w:sz w:val="28"/>
          <w:szCs w:val="28"/>
        </w:rPr>
      </w:pPr>
      <w:r w:rsidRPr="000F2EDD">
        <w:rPr>
          <w:sz w:val="28"/>
          <w:szCs w:val="28"/>
        </w:rPr>
        <w:t xml:space="preserve">доля благоустроенных, отремонтированных дворовых территорий, объектов благоустройства в муниципальном образовании «город Оренбург» </w:t>
      </w:r>
      <w:r w:rsidRPr="000F2EDD">
        <w:rPr>
          <w:rFonts w:eastAsia="Times New Roman"/>
          <w:sz w:val="28"/>
          <w:szCs w:val="28"/>
        </w:rPr>
        <w:t>–</w:t>
      </w:r>
      <w:r w:rsidRPr="000F2EDD">
        <w:rPr>
          <w:sz w:val="28"/>
          <w:szCs w:val="28"/>
        </w:rPr>
        <w:t xml:space="preserve"> 43,0% в 2023 году, 44,0% в 2024 году и 45,0% в 2025 году.</w:t>
      </w:r>
    </w:p>
    <w:p w14:paraId="0345468B" w14:textId="77777777" w:rsidR="00673A33" w:rsidRPr="000F2EDD" w:rsidRDefault="00673A33" w:rsidP="00673A33">
      <w:pPr>
        <w:widowControl w:val="0"/>
        <w:tabs>
          <w:tab w:val="left" w:pos="1134"/>
        </w:tabs>
        <w:ind w:firstLine="709"/>
        <w:jc w:val="both"/>
        <w:rPr>
          <w:sz w:val="28"/>
          <w:szCs w:val="28"/>
        </w:rPr>
      </w:pPr>
      <w:r w:rsidRPr="000F2EDD">
        <w:rPr>
          <w:sz w:val="28"/>
          <w:szCs w:val="28"/>
        </w:rPr>
        <w:t>В тоже время проектом паспорта муниципальной программы предусмотрено достижение следующих значений шести целевых показателей (индикаторов) конечных результатов к 2025 году:</w:t>
      </w:r>
    </w:p>
    <w:p w14:paraId="13B001BD" w14:textId="77777777" w:rsidR="00673A33" w:rsidRPr="000F2EDD" w:rsidRDefault="00673A33" w:rsidP="004B49F2">
      <w:pPr>
        <w:pStyle w:val="aff5"/>
        <w:numPr>
          <w:ilvl w:val="0"/>
          <w:numId w:val="10"/>
        </w:numPr>
        <w:tabs>
          <w:tab w:val="left" w:pos="1134"/>
        </w:tabs>
        <w:ind w:left="0" w:firstLine="709"/>
        <w:jc w:val="both"/>
        <w:rPr>
          <w:rFonts w:eastAsia="Times New Roman"/>
          <w:sz w:val="28"/>
          <w:szCs w:val="28"/>
        </w:rPr>
      </w:pPr>
      <w:r w:rsidRPr="000F2EDD">
        <w:rPr>
          <w:rFonts w:eastAsia="Times New Roman"/>
          <w:sz w:val="28"/>
          <w:szCs w:val="28"/>
        </w:rPr>
        <w:t>доля граждан, улучшивших жилищные условия в рамках программы, от общего количества граждан данных категорий, принятых на учет по муниципальному образованию «город Оренбург» – 11,6%;</w:t>
      </w:r>
    </w:p>
    <w:p w14:paraId="623F6ED3" w14:textId="77777777" w:rsidR="00673A33" w:rsidRPr="000F2EDD" w:rsidRDefault="00673A33" w:rsidP="004B49F2">
      <w:pPr>
        <w:pStyle w:val="aff5"/>
        <w:numPr>
          <w:ilvl w:val="0"/>
          <w:numId w:val="10"/>
        </w:numPr>
        <w:tabs>
          <w:tab w:val="left" w:pos="1134"/>
        </w:tabs>
        <w:ind w:left="0" w:firstLine="709"/>
        <w:jc w:val="both"/>
        <w:rPr>
          <w:rFonts w:eastAsia="Times New Roman"/>
          <w:sz w:val="28"/>
          <w:szCs w:val="28"/>
        </w:rPr>
      </w:pPr>
      <w:r w:rsidRPr="000F2EDD">
        <w:rPr>
          <w:rFonts w:eastAsia="Times New Roman"/>
          <w:sz w:val="28"/>
          <w:szCs w:val="28"/>
        </w:rPr>
        <w:lastRenderedPageBreak/>
        <w:t>доля отремонтированных жилых помещений муниципального жилищного фонда (социального найма, коммерческого и специализированного использования) – 0,47%;</w:t>
      </w:r>
    </w:p>
    <w:p w14:paraId="368B8A37" w14:textId="77777777" w:rsidR="00673A33" w:rsidRPr="000F2EDD" w:rsidRDefault="00673A33" w:rsidP="004B49F2">
      <w:pPr>
        <w:pStyle w:val="aff5"/>
        <w:numPr>
          <w:ilvl w:val="0"/>
          <w:numId w:val="10"/>
        </w:numPr>
        <w:tabs>
          <w:tab w:val="left" w:pos="1134"/>
        </w:tabs>
        <w:ind w:left="0" w:firstLine="709"/>
        <w:jc w:val="both"/>
        <w:rPr>
          <w:rFonts w:eastAsia="Times New Roman"/>
          <w:sz w:val="28"/>
          <w:szCs w:val="28"/>
        </w:rPr>
      </w:pPr>
      <w:r w:rsidRPr="000F2EDD">
        <w:rPr>
          <w:rFonts w:eastAsia="Times New Roman"/>
          <w:sz w:val="28"/>
          <w:szCs w:val="28"/>
        </w:rPr>
        <w:t>доля оплаченных взносов на капитальный ремонт общего имущества МКД в части муниципальной доли по отношению к начисленным –100,0%;</w:t>
      </w:r>
    </w:p>
    <w:p w14:paraId="22423999" w14:textId="77777777" w:rsidR="00673A33" w:rsidRPr="000F2EDD" w:rsidRDefault="00673A33" w:rsidP="004B49F2">
      <w:pPr>
        <w:pStyle w:val="aff5"/>
        <w:numPr>
          <w:ilvl w:val="0"/>
          <w:numId w:val="10"/>
        </w:numPr>
        <w:tabs>
          <w:tab w:val="left" w:pos="1134"/>
        </w:tabs>
        <w:ind w:left="0" w:firstLine="709"/>
        <w:jc w:val="both"/>
        <w:rPr>
          <w:rFonts w:eastAsia="Times New Roman"/>
          <w:sz w:val="28"/>
          <w:szCs w:val="28"/>
        </w:rPr>
      </w:pPr>
      <w:r w:rsidRPr="000F2EDD">
        <w:rPr>
          <w:rFonts w:eastAsia="Times New Roman"/>
          <w:sz w:val="28"/>
          <w:szCs w:val="28"/>
        </w:rPr>
        <w:t>доля кладбищ, расположенных на территории муниципального образования «город Оренбург», на которых обеспечиваются нормы санитарного состояния – 100,0%;</w:t>
      </w:r>
    </w:p>
    <w:p w14:paraId="61A85F59" w14:textId="77777777" w:rsidR="00673A33" w:rsidRPr="000F2EDD" w:rsidRDefault="00673A33" w:rsidP="004B49F2">
      <w:pPr>
        <w:pStyle w:val="aff5"/>
        <w:numPr>
          <w:ilvl w:val="0"/>
          <w:numId w:val="10"/>
        </w:numPr>
        <w:tabs>
          <w:tab w:val="left" w:pos="1134"/>
        </w:tabs>
        <w:ind w:left="0" w:firstLine="709"/>
        <w:jc w:val="both"/>
        <w:rPr>
          <w:rFonts w:eastAsia="Times New Roman"/>
          <w:sz w:val="28"/>
          <w:szCs w:val="28"/>
        </w:rPr>
      </w:pPr>
      <w:r w:rsidRPr="000F2EDD">
        <w:rPr>
          <w:rFonts w:eastAsia="Times New Roman"/>
          <w:sz w:val="28"/>
          <w:szCs w:val="28"/>
        </w:rPr>
        <w:t>доля дворовых территорий, расположенных на территории многоквартирных домов, на которых выполнены работы по благоустройству, ремонту – 55,9%;</w:t>
      </w:r>
    </w:p>
    <w:p w14:paraId="135EBF16" w14:textId="77777777" w:rsidR="00673A33" w:rsidRPr="000F2EDD" w:rsidRDefault="00673A33" w:rsidP="004B49F2">
      <w:pPr>
        <w:pStyle w:val="aff5"/>
        <w:widowControl w:val="0"/>
        <w:numPr>
          <w:ilvl w:val="0"/>
          <w:numId w:val="10"/>
        </w:numPr>
        <w:tabs>
          <w:tab w:val="left" w:pos="1134"/>
        </w:tabs>
        <w:ind w:left="0" w:firstLine="709"/>
        <w:jc w:val="both"/>
        <w:rPr>
          <w:rFonts w:eastAsia="Times New Roman"/>
          <w:sz w:val="28"/>
          <w:szCs w:val="28"/>
        </w:rPr>
      </w:pPr>
      <w:r w:rsidRPr="000F2EDD">
        <w:rPr>
          <w:rFonts w:eastAsia="Times New Roman"/>
          <w:sz w:val="28"/>
          <w:szCs w:val="28"/>
        </w:rPr>
        <w:t>доля капитально отремонтированных (устроенных) хоккейных кортов, расположенных на территории многоквартирных домов – 12,2%.</w:t>
      </w:r>
    </w:p>
    <w:p w14:paraId="34D57C18" w14:textId="77777777" w:rsidR="00673A33" w:rsidRPr="000F2EDD" w:rsidRDefault="00673A33" w:rsidP="00673A33">
      <w:pPr>
        <w:widowControl w:val="0"/>
        <w:tabs>
          <w:tab w:val="left" w:pos="1134"/>
          <w:tab w:val="left" w:pos="9498"/>
          <w:tab w:val="left" w:pos="9781"/>
        </w:tabs>
        <w:ind w:right="-1" w:firstLine="709"/>
        <w:jc w:val="both"/>
        <w:rPr>
          <w:sz w:val="28"/>
          <w:szCs w:val="28"/>
        </w:rPr>
      </w:pPr>
      <w:r w:rsidRPr="000F2EDD">
        <w:rPr>
          <w:sz w:val="28"/>
          <w:szCs w:val="28"/>
        </w:rPr>
        <w:t xml:space="preserve">Также, Счетная палата обращает внимание на то, что при проведении в 2022 году экспертно-аналитического мероприятия </w:t>
      </w:r>
      <w:r w:rsidRPr="000F2EDD">
        <w:rPr>
          <w:bCs/>
          <w:sz w:val="28"/>
          <w:szCs w:val="28"/>
        </w:rPr>
        <w:t>«Экспертиза муниципальной программы «</w:t>
      </w:r>
      <w:r w:rsidRPr="000F2EDD">
        <w:rPr>
          <w:sz w:val="28"/>
          <w:szCs w:val="28"/>
        </w:rPr>
        <w:t xml:space="preserve">Комплексное развитие </w:t>
      </w:r>
      <w:r w:rsidRPr="000F2EDD">
        <w:rPr>
          <w:bCs/>
          <w:sz w:val="28"/>
          <w:szCs w:val="28"/>
        </w:rPr>
        <w:t xml:space="preserve">жилищно-коммунального хозяйства, благоустройства и реализация жилищной политики на территории муниципального образования «город Оренбург» </w:t>
      </w:r>
      <w:r w:rsidRPr="000F2EDD">
        <w:rPr>
          <w:sz w:val="28"/>
          <w:szCs w:val="28"/>
        </w:rPr>
        <w:t>установлен ряд замечаний и недостатков муниципальной программы, в том числе:</w:t>
      </w:r>
    </w:p>
    <w:p w14:paraId="7D067B08" w14:textId="77777777" w:rsidR="00673A33" w:rsidRPr="000F2EDD" w:rsidRDefault="00673A33" w:rsidP="004B49F2">
      <w:pPr>
        <w:pStyle w:val="s16"/>
        <w:widowControl w:val="0"/>
        <w:numPr>
          <w:ilvl w:val="0"/>
          <w:numId w:val="49"/>
        </w:numPr>
        <w:shd w:val="clear" w:color="auto" w:fill="FFFFFF"/>
        <w:tabs>
          <w:tab w:val="left" w:pos="709"/>
          <w:tab w:val="left" w:pos="1134"/>
        </w:tabs>
        <w:autoSpaceDE w:val="0"/>
        <w:autoSpaceDN w:val="0"/>
        <w:adjustRightInd w:val="0"/>
        <w:spacing w:before="0" w:beforeAutospacing="0" w:after="0" w:afterAutospacing="0"/>
        <w:ind w:left="0" w:firstLine="709"/>
        <w:jc w:val="both"/>
        <w:rPr>
          <w:sz w:val="28"/>
          <w:szCs w:val="28"/>
        </w:rPr>
      </w:pPr>
      <w:r w:rsidRPr="000F2EDD">
        <w:rPr>
          <w:sz w:val="28"/>
          <w:szCs w:val="28"/>
        </w:rPr>
        <w:t>Отдельные формулировки мероприятий, утвержденные Программой, не соответствуют формулировкам переданных законами Оренбургской области государственным полномочиям и наименованиям целевых статей расходов бюджета Оренбургской области и города Оренбурга.</w:t>
      </w:r>
    </w:p>
    <w:p w14:paraId="7CAAEBB2" w14:textId="77777777" w:rsidR="00673A33" w:rsidRPr="000F2EDD" w:rsidRDefault="00673A33" w:rsidP="004B49F2">
      <w:pPr>
        <w:pStyle w:val="s16"/>
        <w:widowControl w:val="0"/>
        <w:numPr>
          <w:ilvl w:val="0"/>
          <w:numId w:val="49"/>
        </w:numPr>
        <w:shd w:val="clear" w:color="auto" w:fill="FFFFFF"/>
        <w:tabs>
          <w:tab w:val="left" w:pos="709"/>
          <w:tab w:val="left" w:pos="1134"/>
        </w:tabs>
        <w:autoSpaceDE w:val="0"/>
        <w:autoSpaceDN w:val="0"/>
        <w:adjustRightInd w:val="0"/>
        <w:spacing w:before="0" w:beforeAutospacing="0" w:after="0" w:afterAutospacing="0"/>
        <w:ind w:left="0" w:firstLine="709"/>
        <w:jc w:val="both"/>
        <w:rPr>
          <w:sz w:val="28"/>
          <w:szCs w:val="28"/>
        </w:rPr>
      </w:pPr>
      <w:r w:rsidRPr="000F2EDD">
        <w:rPr>
          <w:sz w:val="28"/>
          <w:szCs w:val="28"/>
        </w:rPr>
        <w:t>Муниципальная программа не в полном объеме соответствует Плану мероприятий по реализации Стратегии до 2030 года и не нашла своего отражения в Прогнозах социально-экономического развития города Оренбурга.</w:t>
      </w:r>
    </w:p>
    <w:p w14:paraId="44210D5D" w14:textId="77777777" w:rsidR="00673A33" w:rsidRPr="000F2EDD" w:rsidRDefault="00673A33" w:rsidP="004B49F2">
      <w:pPr>
        <w:pStyle w:val="aff5"/>
        <w:widowControl w:val="0"/>
        <w:numPr>
          <w:ilvl w:val="0"/>
          <w:numId w:val="49"/>
        </w:numPr>
        <w:shd w:val="clear" w:color="auto" w:fill="FFFFFF"/>
        <w:tabs>
          <w:tab w:val="left" w:pos="0"/>
          <w:tab w:val="left" w:pos="709"/>
          <w:tab w:val="left" w:pos="1134"/>
        </w:tabs>
        <w:autoSpaceDE w:val="0"/>
        <w:autoSpaceDN w:val="0"/>
        <w:adjustRightInd w:val="0"/>
        <w:ind w:left="0" w:firstLine="709"/>
        <w:jc w:val="both"/>
        <w:rPr>
          <w:sz w:val="28"/>
          <w:szCs w:val="28"/>
        </w:rPr>
      </w:pPr>
      <w:r w:rsidRPr="000F2EDD">
        <w:rPr>
          <w:sz w:val="28"/>
          <w:szCs w:val="28"/>
        </w:rPr>
        <w:t>Муниципальная программа не соответствует требованиям Порядка № 1083-п, а именно: нарушены Требования к содержанию муниципальной программы в части утвержденных наименований программных мероприятий и целевых показателей (индикаторов) непосредственных и конечных результатов Программы, а также отражены искаженные данные в методике расчета целевых показателей (индикаторов) конечных результатов.</w:t>
      </w:r>
    </w:p>
    <w:p w14:paraId="430A92CF" w14:textId="77777777" w:rsidR="007D3D7D" w:rsidRDefault="00673A33" w:rsidP="00673A33">
      <w:pPr>
        <w:widowControl w:val="0"/>
        <w:tabs>
          <w:tab w:val="left" w:pos="1134"/>
          <w:tab w:val="left" w:pos="9498"/>
          <w:tab w:val="left" w:pos="9781"/>
        </w:tabs>
        <w:ind w:right="-1" w:firstLine="709"/>
        <w:jc w:val="both"/>
        <w:rPr>
          <w:sz w:val="28"/>
          <w:szCs w:val="28"/>
        </w:rPr>
      </w:pPr>
      <w:r w:rsidRPr="000F2EDD">
        <w:rPr>
          <w:sz w:val="28"/>
          <w:szCs w:val="28"/>
        </w:rPr>
        <w:t>В представленном в Счетную палату проекте изменений муниципальной программы указанные замечания не учтены.</w:t>
      </w:r>
    </w:p>
    <w:p w14:paraId="07AEE9DE" w14:textId="77777777" w:rsidR="00673A33" w:rsidRPr="00673A33" w:rsidRDefault="00673A33" w:rsidP="00673A33">
      <w:pPr>
        <w:widowControl w:val="0"/>
        <w:tabs>
          <w:tab w:val="left" w:pos="1134"/>
          <w:tab w:val="left" w:pos="9498"/>
          <w:tab w:val="left" w:pos="9781"/>
        </w:tabs>
        <w:ind w:right="-1" w:firstLine="709"/>
        <w:jc w:val="both"/>
        <w:rPr>
          <w:sz w:val="16"/>
          <w:szCs w:val="16"/>
        </w:rPr>
      </w:pPr>
    </w:p>
    <w:p w14:paraId="5C4E94E1" w14:textId="77777777" w:rsidR="007D3D7D" w:rsidRPr="00067B98" w:rsidRDefault="007D3D7D" w:rsidP="00067B98">
      <w:pPr>
        <w:jc w:val="center"/>
        <w:rPr>
          <w:b/>
          <w:sz w:val="28"/>
          <w:szCs w:val="28"/>
        </w:rPr>
      </w:pPr>
      <w:r w:rsidRPr="00067B98">
        <w:rPr>
          <w:b/>
          <w:sz w:val="28"/>
          <w:szCs w:val="28"/>
        </w:rPr>
        <w:t>Муниципальная программа «Комплексное благоустройство и повышение качества жизни населения на территории Северного округа города Оренбурга»</w:t>
      </w:r>
    </w:p>
    <w:p w14:paraId="4DB27486" w14:textId="77777777" w:rsidR="007D3D7D" w:rsidRDefault="007D3D7D" w:rsidP="00067B98">
      <w:pPr>
        <w:jc w:val="center"/>
        <w:rPr>
          <w:b/>
          <w:sz w:val="16"/>
          <w:szCs w:val="16"/>
          <w:highlight w:val="red"/>
        </w:rPr>
      </w:pPr>
    </w:p>
    <w:p w14:paraId="522D0B06" w14:textId="77777777" w:rsidR="00673A33" w:rsidRPr="00F31C60" w:rsidRDefault="00673A33" w:rsidP="00673A33">
      <w:pPr>
        <w:pStyle w:val="af"/>
        <w:ind w:right="142" w:firstLine="709"/>
        <w:jc w:val="both"/>
        <w:rPr>
          <w:rFonts w:ascii="Times New Roman" w:hAnsi="Times New Roman" w:cs="Times New Roman"/>
          <w:sz w:val="28"/>
          <w:szCs w:val="28"/>
        </w:rPr>
      </w:pPr>
      <w:r w:rsidRPr="00F31C60">
        <w:rPr>
          <w:rFonts w:ascii="Times New Roman" w:hAnsi="Times New Roman" w:cs="Times New Roman"/>
          <w:sz w:val="28"/>
          <w:szCs w:val="28"/>
        </w:rPr>
        <w:t>Целью программы является «Повышение комфортности проживания населения на территории Северного округа города Оренбурга».</w:t>
      </w:r>
    </w:p>
    <w:p w14:paraId="250CD6EC" w14:textId="77777777" w:rsidR="00673A33" w:rsidRPr="00F31C60" w:rsidRDefault="00673A33" w:rsidP="00673A33">
      <w:pPr>
        <w:ind w:firstLine="709"/>
      </w:pPr>
      <w:r>
        <w:rPr>
          <w:sz w:val="28"/>
          <w:szCs w:val="28"/>
        </w:rPr>
        <w:t>Период реализации</w:t>
      </w:r>
      <w:r w:rsidRPr="00F31C60">
        <w:rPr>
          <w:sz w:val="28"/>
          <w:szCs w:val="28"/>
        </w:rPr>
        <w:t>: 2020-2025 годы.</w:t>
      </w:r>
    </w:p>
    <w:p w14:paraId="789DEB3B" w14:textId="77777777" w:rsidR="00673A33" w:rsidRPr="00F31C60" w:rsidRDefault="00673A33" w:rsidP="00673A33">
      <w:pPr>
        <w:pStyle w:val="af"/>
        <w:ind w:right="142" w:firstLine="709"/>
        <w:jc w:val="both"/>
        <w:rPr>
          <w:rFonts w:ascii="Times New Roman" w:hAnsi="Times New Roman" w:cs="Times New Roman"/>
          <w:sz w:val="28"/>
          <w:szCs w:val="28"/>
        </w:rPr>
      </w:pPr>
      <w:r w:rsidRPr="00F31C60">
        <w:rPr>
          <w:rFonts w:ascii="Times New Roman" w:hAnsi="Times New Roman" w:cs="Times New Roman"/>
          <w:sz w:val="28"/>
          <w:szCs w:val="28"/>
        </w:rPr>
        <w:t xml:space="preserve">Ответственным исполнителем программы является Администрация Северного округа. </w:t>
      </w:r>
    </w:p>
    <w:p w14:paraId="5D562BEB" w14:textId="77777777" w:rsidR="00673A33" w:rsidRPr="00F31C60" w:rsidRDefault="00673A33" w:rsidP="00673A33">
      <w:pPr>
        <w:pStyle w:val="af"/>
        <w:ind w:right="142" w:firstLine="709"/>
        <w:jc w:val="both"/>
        <w:rPr>
          <w:rFonts w:ascii="Times New Roman" w:hAnsi="Times New Roman" w:cs="Times New Roman"/>
          <w:sz w:val="28"/>
          <w:szCs w:val="28"/>
        </w:rPr>
      </w:pPr>
      <w:r w:rsidRPr="00F31C60">
        <w:rPr>
          <w:rFonts w:ascii="Times New Roman" w:hAnsi="Times New Roman" w:cs="Times New Roman"/>
          <w:sz w:val="28"/>
          <w:szCs w:val="28"/>
        </w:rPr>
        <w:t>Соисполнители муниципальной программы: администрации поселка Каргала, сел Самородово, Краснохолм, Пруды и МКУ «Комсервис».</w:t>
      </w:r>
    </w:p>
    <w:p w14:paraId="4DDFCF61" w14:textId="77777777" w:rsidR="00673A33" w:rsidRDefault="00673A33" w:rsidP="00673A33">
      <w:pPr>
        <w:widowControl w:val="0"/>
        <w:tabs>
          <w:tab w:val="left" w:pos="1134"/>
        </w:tabs>
        <w:ind w:firstLine="709"/>
        <w:jc w:val="both"/>
        <w:rPr>
          <w:sz w:val="28"/>
          <w:szCs w:val="28"/>
        </w:rPr>
      </w:pPr>
      <w:r w:rsidRPr="00D018F8">
        <w:rPr>
          <w:sz w:val="28"/>
          <w:szCs w:val="28"/>
        </w:rPr>
        <w:lastRenderedPageBreak/>
        <w:t>Проектом решения на 202</w:t>
      </w:r>
      <w:r>
        <w:rPr>
          <w:sz w:val="28"/>
          <w:szCs w:val="28"/>
        </w:rPr>
        <w:t>3</w:t>
      </w:r>
      <w:r w:rsidRPr="00D018F8">
        <w:rPr>
          <w:sz w:val="28"/>
          <w:szCs w:val="28"/>
        </w:rPr>
        <w:t>-202</w:t>
      </w:r>
      <w:r>
        <w:rPr>
          <w:sz w:val="28"/>
          <w:szCs w:val="28"/>
        </w:rPr>
        <w:t>5</w:t>
      </w:r>
      <w:r w:rsidRPr="00D018F8">
        <w:rPr>
          <w:sz w:val="28"/>
          <w:szCs w:val="28"/>
        </w:rPr>
        <w:t xml:space="preserve"> годы планируется реализация </w:t>
      </w:r>
      <w:r>
        <w:rPr>
          <w:sz w:val="28"/>
          <w:szCs w:val="28"/>
        </w:rPr>
        <w:t>двух</w:t>
      </w:r>
      <w:r w:rsidRPr="00FA52B0">
        <w:rPr>
          <w:sz w:val="28"/>
          <w:szCs w:val="28"/>
        </w:rPr>
        <w:t xml:space="preserve"> структурных элементов</w:t>
      </w:r>
      <w:r w:rsidRPr="00D018F8">
        <w:rPr>
          <w:sz w:val="28"/>
          <w:szCs w:val="28"/>
        </w:rPr>
        <w:t xml:space="preserve"> с общим объемом финансирования на 202</w:t>
      </w:r>
      <w:r>
        <w:rPr>
          <w:sz w:val="28"/>
          <w:szCs w:val="28"/>
        </w:rPr>
        <w:t>3</w:t>
      </w:r>
      <w:r w:rsidRPr="00D018F8">
        <w:rPr>
          <w:sz w:val="28"/>
          <w:szCs w:val="28"/>
        </w:rPr>
        <w:t xml:space="preserve"> год – </w:t>
      </w:r>
      <w:r>
        <w:rPr>
          <w:sz w:val="28"/>
          <w:szCs w:val="28"/>
        </w:rPr>
        <w:t>399 633,0</w:t>
      </w:r>
      <w:r w:rsidRPr="00D018F8">
        <w:rPr>
          <w:sz w:val="28"/>
          <w:szCs w:val="28"/>
        </w:rPr>
        <w:t xml:space="preserve"> тыс. рублей, на 202</w:t>
      </w:r>
      <w:r>
        <w:rPr>
          <w:sz w:val="28"/>
          <w:szCs w:val="28"/>
        </w:rPr>
        <w:t>4</w:t>
      </w:r>
      <w:r w:rsidRPr="00D018F8">
        <w:rPr>
          <w:sz w:val="28"/>
          <w:szCs w:val="28"/>
        </w:rPr>
        <w:t xml:space="preserve"> год – </w:t>
      </w:r>
      <w:r>
        <w:rPr>
          <w:sz w:val="28"/>
          <w:szCs w:val="28"/>
        </w:rPr>
        <w:t>399 058,9</w:t>
      </w:r>
      <w:r w:rsidRPr="00D018F8">
        <w:rPr>
          <w:sz w:val="28"/>
          <w:szCs w:val="28"/>
        </w:rPr>
        <w:t xml:space="preserve"> тыс. рублей и 202</w:t>
      </w:r>
      <w:r>
        <w:rPr>
          <w:sz w:val="28"/>
          <w:szCs w:val="28"/>
        </w:rPr>
        <w:t>5 год – 400 713,0 тыс. рублей.</w:t>
      </w:r>
    </w:p>
    <w:p w14:paraId="1E23A37E" w14:textId="77777777" w:rsidR="00673A33" w:rsidRPr="00F31C60" w:rsidRDefault="00673A33" w:rsidP="00673A33">
      <w:pPr>
        <w:tabs>
          <w:tab w:val="left" w:pos="0"/>
        </w:tabs>
        <w:ind w:firstLine="709"/>
        <w:jc w:val="both"/>
        <w:rPr>
          <w:sz w:val="28"/>
          <w:szCs w:val="28"/>
        </w:rPr>
      </w:pPr>
      <w:r w:rsidRPr="00F31C60">
        <w:rPr>
          <w:sz w:val="28"/>
          <w:szCs w:val="28"/>
        </w:rPr>
        <w:t>Бюджетные ассигнования по программе в соответствии с ведомственной структурой предлагаются к утверждению АСО.</w:t>
      </w:r>
    </w:p>
    <w:p w14:paraId="5843D7C9" w14:textId="77777777" w:rsidR="00673A33" w:rsidRPr="005627FE" w:rsidRDefault="00673A33" w:rsidP="00673A33">
      <w:pPr>
        <w:pStyle w:val="af"/>
        <w:ind w:right="-1" w:firstLine="709"/>
        <w:jc w:val="both"/>
        <w:rPr>
          <w:rFonts w:ascii="Times New Roman" w:hAnsi="Times New Roman" w:cs="Times New Roman"/>
          <w:sz w:val="28"/>
          <w:szCs w:val="28"/>
        </w:rPr>
      </w:pPr>
      <w:r w:rsidRPr="005627FE">
        <w:rPr>
          <w:rFonts w:ascii="Times New Roman" w:hAnsi="Times New Roman" w:cs="Times New Roman"/>
          <w:sz w:val="28"/>
          <w:szCs w:val="28"/>
        </w:rPr>
        <w:t xml:space="preserve">На реализацию муниципальной программы на текущий год Сводной бюджетной росписью по состоянию на 01.11.2022 утверждены бюджетные ассигнования на выполнение </w:t>
      </w:r>
      <w:r>
        <w:rPr>
          <w:rFonts w:ascii="Times New Roman" w:hAnsi="Times New Roman" w:cs="Times New Roman"/>
          <w:sz w:val="28"/>
          <w:szCs w:val="28"/>
        </w:rPr>
        <w:t>13-ти</w:t>
      </w:r>
      <w:r w:rsidRPr="005627FE">
        <w:rPr>
          <w:rFonts w:ascii="Times New Roman" w:hAnsi="Times New Roman" w:cs="Times New Roman"/>
          <w:sz w:val="28"/>
          <w:szCs w:val="28"/>
        </w:rPr>
        <w:t xml:space="preserve"> основн</w:t>
      </w:r>
      <w:r>
        <w:rPr>
          <w:rFonts w:ascii="Times New Roman" w:hAnsi="Times New Roman" w:cs="Times New Roman"/>
          <w:sz w:val="28"/>
          <w:szCs w:val="28"/>
        </w:rPr>
        <w:t>ых</w:t>
      </w:r>
      <w:r w:rsidRPr="005627FE">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5627FE">
        <w:rPr>
          <w:rFonts w:ascii="Times New Roman" w:hAnsi="Times New Roman" w:cs="Times New Roman"/>
          <w:sz w:val="28"/>
          <w:szCs w:val="28"/>
        </w:rPr>
        <w:t xml:space="preserve"> в общей сумме </w:t>
      </w:r>
      <w:r>
        <w:rPr>
          <w:rFonts w:ascii="Times New Roman" w:hAnsi="Times New Roman" w:cs="Times New Roman"/>
          <w:sz w:val="28"/>
          <w:szCs w:val="28"/>
        </w:rPr>
        <w:t>205 535,2</w:t>
      </w:r>
      <w:r w:rsidRPr="005627FE">
        <w:rPr>
          <w:rFonts w:ascii="Times New Roman" w:hAnsi="Times New Roman" w:cs="Times New Roman"/>
          <w:sz w:val="28"/>
          <w:szCs w:val="28"/>
        </w:rPr>
        <w:t xml:space="preserve"> тыс. рублей.</w:t>
      </w:r>
    </w:p>
    <w:p w14:paraId="3DBA3102" w14:textId="77777777" w:rsidR="00673A33" w:rsidRDefault="00673A33" w:rsidP="00673A33">
      <w:pPr>
        <w:pStyle w:val="af"/>
        <w:ind w:right="-1" w:firstLine="709"/>
        <w:jc w:val="both"/>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2AF6DE4A" w14:textId="77777777" w:rsidR="00673A33" w:rsidRPr="00F31C60" w:rsidRDefault="00673A33" w:rsidP="00673A33">
      <w:pPr>
        <w:autoSpaceDE w:val="0"/>
        <w:autoSpaceDN w:val="0"/>
        <w:adjustRightInd w:val="0"/>
        <w:ind w:right="142"/>
        <w:jc w:val="right"/>
        <w:rPr>
          <w:sz w:val="20"/>
        </w:rPr>
      </w:pPr>
      <w:r w:rsidRPr="00F31C60">
        <w:rPr>
          <w:sz w:val="20"/>
        </w:rPr>
        <w:t>(тыс. рублей)</w:t>
      </w:r>
    </w:p>
    <w:tbl>
      <w:tblPr>
        <w:tblW w:w="10228"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3686"/>
        <w:gridCol w:w="991"/>
        <w:gridCol w:w="993"/>
        <w:gridCol w:w="992"/>
        <w:gridCol w:w="995"/>
        <w:gridCol w:w="992"/>
        <w:gridCol w:w="997"/>
      </w:tblGrid>
      <w:tr w:rsidR="00673A33" w:rsidRPr="00C117E5" w14:paraId="0AF5B4E4" w14:textId="77777777" w:rsidTr="00BA34FA">
        <w:trPr>
          <w:trHeight w:val="50"/>
        </w:trPr>
        <w:tc>
          <w:tcPr>
            <w:tcW w:w="582" w:type="dxa"/>
            <w:vMerge w:val="restart"/>
            <w:shd w:val="clear" w:color="auto" w:fill="DBE5F1" w:themeFill="accent1" w:themeFillTint="33"/>
          </w:tcPr>
          <w:p w14:paraId="5BBA7813"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 п/п</w:t>
            </w:r>
          </w:p>
        </w:tc>
        <w:tc>
          <w:tcPr>
            <w:tcW w:w="3686" w:type="dxa"/>
            <w:vMerge w:val="restart"/>
            <w:shd w:val="clear" w:color="auto" w:fill="DBE5F1" w:themeFill="accent1" w:themeFillTint="33"/>
            <w:noWrap/>
            <w:vAlign w:val="center"/>
            <w:hideMark/>
          </w:tcPr>
          <w:p w14:paraId="1B9D5DC7"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Наименование структурного элемента / основного мероприятия</w:t>
            </w:r>
          </w:p>
        </w:tc>
        <w:tc>
          <w:tcPr>
            <w:tcW w:w="2976" w:type="dxa"/>
            <w:gridSpan w:val="3"/>
            <w:shd w:val="clear" w:color="auto" w:fill="DBE5F1" w:themeFill="accent1" w:themeFillTint="33"/>
            <w:vAlign w:val="center"/>
            <w:hideMark/>
          </w:tcPr>
          <w:p w14:paraId="7F234BD8"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Утверждено СБР на 01.11.2022</w:t>
            </w:r>
          </w:p>
        </w:tc>
        <w:tc>
          <w:tcPr>
            <w:tcW w:w="2984" w:type="dxa"/>
            <w:gridSpan w:val="3"/>
            <w:shd w:val="clear" w:color="auto" w:fill="DBE5F1" w:themeFill="accent1" w:themeFillTint="33"/>
            <w:noWrap/>
            <w:vAlign w:val="center"/>
            <w:hideMark/>
          </w:tcPr>
          <w:p w14:paraId="08219249"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Проект решения</w:t>
            </w:r>
          </w:p>
        </w:tc>
      </w:tr>
      <w:tr w:rsidR="00673A33" w:rsidRPr="00C117E5" w14:paraId="7F753838" w14:textId="77777777" w:rsidTr="00BA34FA">
        <w:trPr>
          <w:trHeight w:val="50"/>
        </w:trPr>
        <w:tc>
          <w:tcPr>
            <w:tcW w:w="582" w:type="dxa"/>
            <w:vMerge/>
            <w:shd w:val="clear" w:color="auto" w:fill="DBE5F1" w:themeFill="accent1" w:themeFillTint="33"/>
          </w:tcPr>
          <w:p w14:paraId="0F29556A" w14:textId="77777777" w:rsidR="00673A33" w:rsidRPr="00BA34FA" w:rsidRDefault="00673A33" w:rsidP="00673A33">
            <w:pPr>
              <w:ind w:left="-93" w:firstLine="93"/>
              <w:rPr>
                <w:rFonts w:eastAsia="Times New Roman"/>
                <w:b/>
                <w:bCs/>
                <w:sz w:val="16"/>
                <w:szCs w:val="16"/>
              </w:rPr>
            </w:pPr>
          </w:p>
        </w:tc>
        <w:tc>
          <w:tcPr>
            <w:tcW w:w="3686" w:type="dxa"/>
            <w:vMerge/>
            <w:shd w:val="clear" w:color="auto" w:fill="DBE5F1" w:themeFill="accent1" w:themeFillTint="33"/>
            <w:vAlign w:val="center"/>
            <w:hideMark/>
          </w:tcPr>
          <w:p w14:paraId="3FBE7B08" w14:textId="77777777" w:rsidR="00673A33" w:rsidRPr="00BA34FA" w:rsidRDefault="00673A33" w:rsidP="00673A33">
            <w:pPr>
              <w:rPr>
                <w:rFonts w:eastAsia="Times New Roman"/>
                <w:b/>
                <w:bCs/>
                <w:sz w:val="16"/>
                <w:szCs w:val="16"/>
              </w:rPr>
            </w:pPr>
          </w:p>
        </w:tc>
        <w:tc>
          <w:tcPr>
            <w:tcW w:w="991" w:type="dxa"/>
            <w:shd w:val="clear" w:color="auto" w:fill="DBE5F1" w:themeFill="accent1" w:themeFillTint="33"/>
            <w:noWrap/>
            <w:vAlign w:val="center"/>
            <w:hideMark/>
          </w:tcPr>
          <w:p w14:paraId="0982AC3D" w14:textId="34BE5A88" w:rsidR="00673A33" w:rsidRPr="00BA34FA" w:rsidRDefault="00673A33" w:rsidP="00673A33">
            <w:pPr>
              <w:jc w:val="center"/>
              <w:rPr>
                <w:rFonts w:eastAsia="Times New Roman"/>
                <w:b/>
                <w:bCs/>
                <w:sz w:val="16"/>
                <w:szCs w:val="16"/>
              </w:rPr>
            </w:pPr>
            <w:r w:rsidRPr="00BA34FA">
              <w:rPr>
                <w:rFonts w:eastAsia="Times New Roman"/>
                <w:b/>
                <w:bCs/>
                <w:sz w:val="16"/>
                <w:szCs w:val="16"/>
              </w:rPr>
              <w:t>2022</w:t>
            </w:r>
            <w:r w:rsidR="00195524">
              <w:rPr>
                <w:rFonts w:eastAsia="Times New Roman"/>
                <w:b/>
                <w:bCs/>
                <w:sz w:val="16"/>
                <w:szCs w:val="16"/>
              </w:rPr>
              <w:t xml:space="preserve"> год</w:t>
            </w:r>
          </w:p>
        </w:tc>
        <w:tc>
          <w:tcPr>
            <w:tcW w:w="993" w:type="dxa"/>
            <w:shd w:val="clear" w:color="auto" w:fill="DBE5F1" w:themeFill="accent1" w:themeFillTint="33"/>
            <w:noWrap/>
            <w:vAlign w:val="center"/>
            <w:hideMark/>
          </w:tcPr>
          <w:p w14:paraId="75165AD3" w14:textId="05A3E3F5" w:rsidR="00673A33" w:rsidRPr="00BA34FA" w:rsidRDefault="00673A33" w:rsidP="00673A33">
            <w:pPr>
              <w:jc w:val="center"/>
              <w:rPr>
                <w:rFonts w:eastAsia="Times New Roman"/>
                <w:b/>
                <w:bCs/>
                <w:sz w:val="16"/>
                <w:szCs w:val="16"/>
              </w:rPr>
            </w:pPr>
            <w:r w:rsidRPr="00BA34FA">
              <w:rPr>
                <w:rFonts w:eastAsia="Times New Roman"/>
                <w:b/>
                <w:bCs/>
                <w:sz w:val="16"/>
                <w:szCs w:val="16"/>
              </w:rPr>
              <w:t>2023</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75A75978" w14:textId="7B6CEB97" w:rsidR="00673A33" w:rsidRPr="00BA34FA" w:rsidRDefault="00673A33" w:rsidP="00673A33">
            <w:pPr>
              <w:jc w:val="center"/>
              <w:rPr>
                <w:rFonts w:eastAsia="Times New Roman"/>
                <w:b/>
                <w:bCs/>
                <w:sz w:val="16"/>
                <w:szCs w:val="16"/>
              </w:rPr>
            </w:pPr>
            <w:r w:rsidRPr="00BA34FA">
              <w:rPr>
                <w:rFonts w:eastAsia="Times New Roman"/>
                <w:b/>
                <w:bCs/>
                <w:sz w:val="16"/>
                <w:szCs w:val="16"/>
              </w:rPr>
              <w:t>2024</w:t>
            </w:r>
            <w:r w:rsidR="00195524">
              <w:rPr>
                <w:rFonts w:eastAsia="Times New Roman"/>
                <w:b/>
                <w:bCs/>
                <w:sz w:val="16"/>
                <w:szCs w:val="16"/>
              </w:rPr>
              <w:t xml:space="preserve"> год</w:t>
            </w:r>
          </w:p>
        </w:tc>
        <w:tc>
          <w:tcPr>
            <w:tcW w:w="995" w:type="dxa"/>
            <w:shd w:val="clear" w:color="auto" w:fill="DBE5F1" w:themeFill="accent1" w:themeFillTint="33"/>
            <w:noWrap/>
            <w:vAlign w:val="center"/>
            <w:hideMark/>
          </w:tcPr>
          <w:p w14:paraId="30204482"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2023 год</w:t>
            </w:r>
          </w:p>
        </w:tc>
        <w:tc>
          <w:tcPr>
            <w:tcW w:w="992" w:type="dxa"/>
            <w:shd w:val="clear" w:color="auto" w:fill="DBE5F1" w:themeFill="accent1" w:themeFillTint="33"/>
            <w:noWrap/>
            <w:vAlign w:val="center"/>
            <w:hideMark/>
          </w:tcPr>
          <w:p w14:paraId="60F10910"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2024 год</w:t>
            </w:r>
          </w:p>
        </w:tc>
        <w:tc>
          <w:tcPr>
            <w:tcW w:w="997" w:type="dxa"/>
            <w:shd w:val="clear" w:color="auto" w:fill="DBE5F1" w:themeFill="accent1" w:themeFillTint="33"/>
            <w:noWrap/>
            <w:vAlign w:val="center"/>
            <w:hideMark/>
          </w:tcPr>
          <w:p w14:paraId="19F5A2DA"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2025 год</w:t>
            </w:r>
          </w:p>
        </w:tc>
      </w:tr>
      <w:tr w:rsidR="00673A33" w:rsidRPr="00C117E5" w14:paraId="38B04FBE" w14:textId="77777777" w:rsidTr="00673A33">
        <w:trPr>
          <w:trHeight w:val="50"/>
        </w:trPr>
        <w:tc>
          <w:tcPr>
            <w:tcW w:w="582" w:type="dxa"/>
            <w:shd w:val="clear" w:color="000000" w:fill="FFFFFF"/>
            <w:vAlign w:val="center"/>
          </w:tcPr>
          <w:p w14:paraId="4EFAB0EE" w14:textId="77777777" w:rsidR="00673A33" w:rsidRPr="00C117E5" w:rsidRDefault="00673A33" w:rsidP="00673A33">
            <w:pPr>
              <w:jc w:val="center"/>
              <w:rPr>
                <w:rFonts w:eastAsia="Times New Roman"/>
                <w:sz w:val="16"/>
                <w:szCs w:val="16"/>
              </w:rPr>
            </w:pPr>
            <w:r>
              <w:rPr>
                <w:rFonts w:eastAsia="Times New Roman"/>
                <w:sz w:val="16"/>
                <w:szCs w:val="16"/>
              </w:rPr>
              <w:t>1</w:t>
            </w:r>
          </w:p>
        </w:tc>
        <w:tc>
          <w:tcPr>
            <w:tcW w:w="3686" w:type="dxa"/>
            <w:shd w:val="clear" w:color="000000" w:fill="FFFFFF"/>
            <w:hideMark/>
          </w:tcPr>
          <w:p w14:paraId="02628C95" w14:textId="77777777" w:rsidR="00673A33" w:rsidRPr="00C117E5" w:rsidRDefault="00673A33" w:rsidP="00673A33">
            <w:pPr>
              <w:jc w:val="both"/>
              <w:rPr>
                <w:rFonts w:eastAsia="Times New Roman"/>
                <w:sz w:val="16"/>
                <w:szCs w:val="16"/>
              </w:rPr>
            </w:pPr>
            <w:r w:rsidRPr="00C117E5">
              <w:rPr>
                <w:rFonts w:eastAsia="Times New Roman"/>
                <w:sz w:val="16"/>
                <w:szCs w:val="16"/>
              </w:rPr>
              <w:t>Благоустройство, озеленение и содержание территории Северного округа города Оренбурга и сельских населенных пунктов</w:t>
            </w:r>
            <w:r>
              <w:rPr>
                <w:rFonts w:eastAsia="Times New Roman"/>
                <w:sz w:val="16"/>
                <w:szCs w:val="16"/>
              </w:rPr>
              <w:t>, в том числе:</w:t>
            </w:r>
          </w:p>
        </w:tc>
        <w:tc>
          <w:tcPr>
            <w:tcW w:w="991" w:type="dxa"/>
            <w:shd w:val="clear" w:color="auto" w:fill="auto"/>
            <w:noWrap/>
            <w:vAlign w:val="center"/>
            <w:hideMark/>
          </w:tcPr>
          <w:p w14:paraId="19B7D5BF"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c>
          <w:tcPr>
            <w:tcW w:w="993" w:type="dxa"/>
            <w:shd w:val="clear" w:color="auto" w:fill="auto"/>
            <w:noWrap/>
            <w:vAlign w:val="center"/>
            <w:hideMark/>
          </w:tcPr>
          <w:p w14:paraId="3C8FBAE9"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c>
          <w:tcPr>
            <w:tcW w:w="992" w:type="dxa"/>
            <w:shd w:val="clear" w:color="auto" w:fill="auto"/>
            <w:noWrap/>
            <w:vAlign w:val="center"/>
            <w:hideMark/>
          </w:tcPr>
          <w:p w14:paraId="710241CD"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c>
          <w:tcPr>
            <w:tcW w:w="995" w:type="dxa"/>
            <w:shd w:val="clear" w:color="auto" w:fill="auto"/>
            <w:noWrap/>
            <w:vAlign w:val="center"/>
            <w:hideMark/>
          </w:tcPr>
          <w:p w14:paraId="7EA34869" w14:textId="77777777" w:rsidR="00673A33" w:rsidRPr="00C117E5" w:rsidRDefault="00673A33" w:rsidP="00673A33">
            <w:pPr>
              <w:jc w:val="right"/>
              <w:rPr>
                <w:rFonts w:eastAsia="Times New Roman"/>
                <w:sz w:val="16"/>
                <w:szCs w:val="16"/>
              </w:rPr>
            </w:pPr>
            <w:r w:rsidRPr="00C117E5">
              <w:rPr>
                <w:rFonts w:eastAsia="Times New Roman"/>
                <w:sz w:val="16"/>
                <w:szCs w:val="16"/>
              </w:rPr>
              <w:t>321 293,8</w:t>
            </w:r>
          </w:p>
        </w:tc>
        <w:tc>
          <w:tcPr>
            <w:tcW w:w="992" w:type="dxa"/>
            <w:shd w:val="clear" w:color="auto" w:fill="auto"/>
            <w:noWrap/>
            <w:vAlign w:val="center"/>
            <w:hideMark/>
          </w:tcPr>
          <w:p w14:paraId="591DD68F" w14:textId="77777777" w:rsidR="00673A33" w:rsidRPr="00C117E5" w:rsidRDefault="00673A33" w:rsidP="00673A33">
            <w:pPr>
              <w:jc w:val="right"/>
              <w:rPr>
                <w:rFonts w:eastAsia="Times New Roman"/>
                <w:sz w:val="16"/>
                <w:szCs w:val="16"/>
              </w:rPr>
            </w:pPr>
            <w:r w:rsidRPr="00C117E5">
              <w:rPr>
                <w:rFonts w:eastAsia="Times New Roman"/>
                <w:sz w:val="16"/>
                <w:szCs w:val="16"/>
              </w:rPr>
              <w:t>317 525,4</w:t>
            </w:r>
          </w:p>
        </w:tc>
        <w:tc>
          <w:tcPr>
            <w:tcW w:w="997" w:type="dxa"/>
            <w:shd w:val="clear" w:color="auto" w:fill="auto"/>
            <w:noWrap/>
            <w:vAlign w:val="center"/>
            <w:hideMark/>
          </w:tcPr>
          <w:p w14:paraId="68BD13DF" w14:textId="77777777" w:rsidR="00673A33" w:rsidRPr="00C117E5" w:rsidRDefault="00673A33" w:rsidP="00673A33">
            <w:pPr>
              <w:jc w:val="right"/>
              <w:rPr>
                <w:rFonts w:eastAsia="Times New Roman"/>
                <w:sz w:val="16"/>
                <w:szCs w:val="16"/>
              </w:rPr>
            </w:pPr>
            <w:r w:rsidRPr="00C117E5">
              <w:rPr>
                <w:rFonts w:eastAsia="Times New Roman"/>
                <w:sz w:val="16"/>
                <w:szCs w:val="16"/>
              </w:rPr>
              <w:t>316 461,0</w:t>
            </w:r>
          </w:p>
        </w:tc>
      </w:tr>
      <w:tr w:rsidR="00673A33" w:rsidRPr="00C117E5" w14:paraId="5E4EC5D7" w14:textId="77777777" w:rsidTr="00673A33">
        <w:trPr>
          <w:trHeight w:val="50"/>
        </w:trPr>
        <w:tc>
          <w:tcPr>
            <w:tcW w:w="582" w:type="dxa"/>
            <w:shd w:val="clear" w:color="000000" w:fill="FFFFFF"/>
            <w:vAlign w:val="center"/>
          </w:tcPr>
          <w:p w14:paraId="5EEFFDEB" w14:textId="77777777" w:rsidR="00673A33" w:rsidRDefault="00673A33" w:rsidP="00673A33">
            <w:pPr>
              <w:jc w:val="center"/>
              <w:rPr>
                <w:rFonts w:eastAsia="Times New Roman"/>
                <w:i/>
                <w:sz w:val="16"/>
                <w:szCs w:val="16"/>
              </w:rPr>
            </w:pPr>
            <w:r>
              <w:rPr>
                <w:rFonts w:eastAsia="Times New Roman"/>
                <w:i/>
                <w:sz w:val="16"/>
                <w:szCs w:val="16"/>
              </w:rPr>
              <w:t>1.1</w:t>
            </w:r>
          </w:p>
        </w:tc>
        <w:tc>
          <w:tcPr>
            <w:tcW w:w="3686" w:type="dxa"/>
            <w:shd w:val="clear" w:color="000000" w:fill="FFFFFF"/>
          </w:tcPr>
          <w:p w14:paraId="37ED0EAB" w14:textId="77777777" w:rsidR="00673A33" w:rsidRPr="0084642C" w:rsidRDefault="00673A33" w:rsidP="00673A33">
            <w:pPr>
              <w:jc w:val="both"/>
              <w:rPr>
                <w:rFonts w:eastAsia="Times New Roman"/>
                <w:i/>
                <w:sz w:val="16"/>
                <w:szCs w:val="16"/>
              </w:rPr>
            </w:pPr>
            <w:r w:rsidRPr="00D6247B">
              <w:rPr>
                <w:rFonts w:eastAsia="Times New Roman"/>
                <w:i/>
                <w:sz w:val="16"/>
                <w:szCs w:val="16"/>
              </w:rPr>
              <w:t>«Благоустройство, озеленение и содержание территории Северного округа города Оренбурга и сельских населенных пунктов»</w:t>
            </w:r>
          </w:p>
        </w:tc>
        <w:tc>
          <w:tcPr>
            <w:tcW w:w="991" w:type="dxa"/>
            <w:shd w:val="clear" w:color="auto" w:fill="auto"/>
            <w:noWrap/>
            <w:vAlign w:val="center"/>
          </w:tcPr>
          <w:p w14:paraId="1C5877FC" w14:textId="77777777" w:rsidR="00673A33" w:rsidRPr="0084642C" w:rsidRDefault="00673A33" w:rsidP="00673A33">
            <w:pPr>
              <w:jc w:val="right"/>
              <w:rPr>
                <w:rFonts w:eastAsia="Times New Roman"/>
                <w:i/>
                <w:sz w:val="16"/>
                <w:szCs w:val="16"/>
              </w:rPr>
            </w:pPr>
            <w:r>
              <w:rPr>
                <w:rFonts w:eastAsia="Times New Roman"/>
                <w:i/>
                <w:sz w:val="16"/>
                <w:szCs w:val="16"/>
              </w:rPr>
              <w:t>х</w:t>
            </w:r>
          </w:p>
        </w:tc>
        <w:tc>
          <w:tcPr>
            <w:tcW w:w="993" w:type="dxa"/>
            <w:shd w:val="clear" w:color="auto" w:fill="auto"/>
            <w:noWrap/>
            <w:vAlign w:val="center"/>
          </w:tcPr>
          <w:p w14:paraId="08FFCB6D" w14:textId="77777777" w:rsidR="00673A33" w:rsidRPr="0084642C" w:rsidRDefault="00673A33" w:rsidP="00673A33">
            <w:pPr>
              <w:jc w:val="right"/>
              <w:rPr>
                <w:rFonts w:eastAsia="Times New Roman"/>
                <w:i/>
                <w:sz w:val="16"/>
                <w:szCs w:val="16"/>
              </w:rPr>
            </w:pPr>
            <w:r>
              <w:rPr>
                <w:rFonts w:eastAsia="Times New Roman"/>
                <w:i/>
                <w:sz w:val="16"/>
                <w:szCs w:val="16"/>
              </w:rPr>
              <w:t>х</w:t>
            </w:r>
          </w:p>
        </w:tc>
        <w:tc>
          <w:tcPr>
            <w:tcW w:w="992" w:type="dxa"/>
            <w:shd w:val="clear" w:color="auto" w:fill="auto"/>
            <w:noWrap/>
            <w:vAlign w:val="center"/>
          </w:tcPr>
          <w:p w14:paraId="582BD602" w14:textId="77777777" w:rsidR="00673A33" w:rsidRPr="0084642C" w:rsidRDefault="00673A33" w:rsidP="00673A33">
            <w:pPr>
              <w:jc w:val="right"/>
              <w:rPr>
                <w:rFonts w:eastAsia="Times New Roman"/>
                <w:i/>
                <w:sz w:val="16"/>
                <w:szCs w:val="16"/>
              </w:rPr>
            </w:pPr>
            <w:r>
              <w:rPr>
                <w:rFonts w:eastAsia="Times New Roman"/>
                <w:i/>
                <w:sz w:val="16"/>
                <w:szCs w:val="16"/>
              </w:rPr>
              <w:t>х</w:t>
            </w:r>
          </w:p>
        </w:tc>
        <w:tc>
          <w:tcPr>
            <w:tcW w:w="995" w:type="dxa"/>
            <w:shd w:val="clear" w:color="auto" w:fill="auto"/>
            <w:noWrap/>
            <w:vAlign w:val="center"/>
          </w:tcPr>
          <w:p w14:paraId="24BDFA86" w14:textId="77777777" w:rsidR="00673A33" w:rsidRPr="0084642C" w:rsidRDefault="00673A33" w:rsidP="00673A33">
            <w:pPr>
              <w:jc w:val="right"/>
              <w:rPr>
                <w:rFonts w:eastAsia="Times New Roman"/>
                <w:i/>
                <w:sz w:val="16"/>
                <w:szCs w:val="16"/>
              </w:rPr>
            </w:pPr>
            <w:r>
              <w:rPr>
                <w:rFonts w:eastAsia="Times New Roman"/>
                <w:i/>
                <w:sz w:val="16"/>
                <w:szCs w:val="16"/>
              </w:rPr>
              <w:t>246 332,1</w:t>
            </w:r>
          </w:p>
        </w:tc>
        <w:tc>
          <w:tcPr>
            <w:tcW w:w="992" w:type="dxa"/>
            <w:shd w:val="clear" w:color="auto" w:fill="auto"/>
            <w:noWrap/>
            <w:vAlign w:val="center"/>
          </w:tcPr>
          <w:p w14:paraId="27409A75" w14:textId="77777777" w:rsidR="00673A33" w:rsidRPr="0084642C" w:rsidRDefault="00673A33" w:rsidP="00673A33">
            <w:pPr>
              <w:jc w:val="right"/>
              <w:rPr>
                <w:rFonts w:eastAsia="Times New Roman"/>
                <w:i/>
                <w:sz w:val="16"/>
                <w:szCs w:val="16"/>
              </w:rPr>
            </w:pPr>
            <w:r>
              <w:rPr>
                <w:rFonts w:eastAsia="Times New Roman"/>
                <w:i/>
                <w:sz w:val="16"/>
                <w:szCs w:val="16"/>
              </w:rPr>
              <w:t>255 710,1</w:t>
            </w:r>
          </w:p>
        </w:tc>
        <w:tc>
          <w:tcPr>
            <w:tcW w:w="997" w:type="dxa"/>
            <w:shd w:val="clear" w:color="auto" w:fill="auto"/>
            <w:noWrap/>
            <w:vAlign w:val="center"/>
          </w:tcPr>
          <w:p w14:paraId="747241AF" w14:textId="77777777" w:rsidR="00673A33" w:rsidRPr="0084642C" w:rsidRDefault="00673A33" w:rsidP="00673A33">
            <w:pPr>
              <w:jc w:val="right"/>
              <w:rPr>
                <w:rFonts w:eastAsia="Times New Roman"/>
                <w:i/>
                <w:sz w:val="16"/>
                <w:szCs w:val="16"/>
              </w:rPr>
            </w:pPr>
            <w:r>
              <w:rPr>
                <w:rFonts w:eastAsia="Times New Roman"/>
                <w:i/>
                <w:sz w:val="16"/>
                <w:szCs w:val="16"/>
              </w:rPr>
              <w:t>261 587,6</w:t>
            </w:r>
          </w:p>
        </w:tc>
      </w:tr>
      <w:tr w:rsidR="00673A33" w:rsidRPr="00C117E5" w14:paraId="1942BE34" w14:textId="77777777" w:rsidTr="00673A33">
        <w:trPr>
          <w:trHeight w:val="50"/>
        </w:trPr>
        <w:tc>
          <w:tcPr>
            <w:tcW w:w="582" w:type="dxa"/>
            <w:shd w:val="clear" w:color="000000" w:fill="FFFFFF"/>
            <w:vAlign w:val="center"/>
          </w:tcPr>
          <w:p w14:paraId="0F08BF45" w14:textId="77777777" w:rsidR="00673A33" w:rsidRPr="0084642C" w:rsidRDefault="00673A33" w:rsidP="00673A33">
            <w:pPr>
              <w:jc w:val="center"/>
              <w:rPr>
                <w:rFonts w:eastAsia="Times New Roman"/>
                <w:i/>
                <w:sz w:val="16"/>
                <w:szCs w:val="16"/>
              </w:rPr>
            </w:pPr>
            <w:r>
              <w:rPr>
                <w:rFonts w:eastAsia="Times New Roman"/>
                <w:i/>
                <w:sz w:val="16"/>
                <w:szCs w:val="16"/>
              </w:rPr>
              <w:t>1.2</w:t>
            </w:r>
          </w:p>
        </w:tc>
        <w:tc>
          <w:tcPr>
            <w:tcW w:w="3686" w:type="dxa"/>
            <w:shd w:val="clear" w:color="000000" w:fill="FFFFFF"/>
            <w:hideMark/>
          </w:tcPr>
          <w:p w14:paraId="5D9E7EB3" w14:textId="77777777" w:rsidR="00673A33" w:rsidRPr="0084642C" w:rsidRDefault="00673A33" w:rsidP="00673A33">
            <w:pPr>
              <w:jc w:val="both"/>
              <w:rPr>
                <w:rFonts w:eastAsia="Times New Roman"/>
                <w:i/>
                <w:sz w:val="16"/>
                <w:szCs w:val="16"/>
              </w:rPr>
            </w:pPr>
            <w:r w:rsidRPr="0084642C">
              <w:rPr>
                <w:rFonts w:eastAsia="Times New Roman"/>
                <w:i/>
                <w:sz w:val="16"/>
                <w:szCs w:val="16"/>
              </w:rP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991" w:type="dxa"/>
            <w:shd w:val="clear" w:color="auto" w:fill="auto"/>
            <w:noWrap/>
            <w:vAlign w:val="center"/>
            <w:hideMark/>
          </w:tcPr>
          <w:p w14:paraId="246F818E" w14:textId="77777777" w:rsidR="00673A33" w:rsidRPr="0084642C" w:rsidRDefault="00673A33" w:rsidP="00673A33">
            <w:pPr>
              <w:jc w:val="right"/>
              <w:rPr>
                <w:rFonts w:eastAsia="Times New Roman"/>
                <w:i/>
                <w:sz w:val="16"/>
                <w:szCs w:val="16"/>
              </w:rPr>
            </w:pPr>
            <w:r w:rsidRPr="0084642C">
              <w:rPr>
                <w:rFonts w:eastAsia="Times New Roman"/>
                <w:i/>
                <w:sz w:val="16"/>
                <w:szCs w:val="16"/>
              </w:rPr>
              <w:t>2 104,9</w:t>
            </w:r>
          </w:p>
        </w:tc>
        <w:tc>
          <w:tcPr>
            <w:tcW w:w="993" w:type="dxa"/>
            <w:shd w:val="clear" w:color="auto" w:fill="auto"/>
            <w:noWrap/>
            <w:vAlign w:val="center"/>
            <w:hideMark/>
          </w:tcPr>
          <w:p w14:paraId="64C9E6F8" w14:textId="77777777" w:rsidR="00673A33" w:rsidRPr="0084642C" w:rsidRDefault="00673A33" w:rsidP="00673A33">
            <w:pPr>
              <w:jc w:val="right"/>
              <w:rPr>
                <w:rFonts w:eastAsia="Times New Roman"/>
                <w:i/>
                <w:sz w:val="16"/>
                <w:szCs w:val="16"/>
              </w:rPr>
            </w:pPr>
            <w:r w:rsidRPr="0084642C">
              <w:rPr>
                <w:rFonts w:eastAsia="Times New Roman"/>
                <w:i/>
                <w:sz w:val="16"/>
                <w:szCs w:val="16"/>
              </w:rPr>
              <w:t>3 500,0</w:t>
            </w:r>
          </w:p>
        </w:tc>
        <w:tc>
          <w:tcPr>
            <w:tcW w:w="992" w:type="dxa"/>
            <w:shd w:val="clear" w:color="auto" w:fill="auto"/>
            <w:noWrap/>
            <w:vAlign w:val="center"/>
            <w:hideMark/>
          </w:tcPr>
          <w:p w14:paraId="30AEB5C0" w14:textId="77777777" w:rsidR="00673A33" w:rsidRPr="0084642C" w:rsidRDefault="00673A33" w:rsidP="00673A33">
            <w:pPr>
              <w:jc w:val="right"/>
              <w:rPr>
                <w:rFonts w:eastAsia="Times New Roman"/>
                <w:i/>
                <w:sz w:val="16"/>
                <w:szCs w:val="16"/>
              </w:rPr>
            </w:pPr>
            <w:r w:rsidRPr="0084642C">
              <w:rPr>
                <w:rFonts w:eastAsia="Times New Roman"/>
                <w:i/>
                <w:sz w:val="16"/>
                <w:szCs w:val="16"/>
              </w:rPr>
              <w:t>3 500,0</w:t>
            </w:r>
          </w:p>
        </w:tc>
        <w:tc>
          <w:tcPr>
            <w:tcW w:w="995" w:type="dxa"/>
            <w:vMerge w:val="restart"/>
            <w:shd w:val="clear" w:color="auto" w:fill="auto"/>
            <w:noWrap/>
            <w:vAlign w:val="center"/>
          </w:tcPr>
          <w:p w14:paraId="397F51AE" w14:textId="77777777" w:rsidR="00673A33" w:rsidRPr="0084642C" w:rsidRDefault="00673A33" w:rsidP="00673A33">
            <w:pPr>
              <w:jc w:val="right"/>
              <w:rPr>
                <w:rFonts w:eastAsia="Times New Roman"/>
                <w:i/>
                <w:sz w:val="16"/>
                <w:szCs w:val="16"/>
              </w:rPr>
            </w:pPr>
            <w:r w:rsidRPr="0084642C">
              <w:rPr>
                <w:rFonts w:eastAsia="Times New Roman"/>
                <w:i/>
                <w:sz w:val="16"/>
                <w:szCs w:val="16"/>
              </w:rPr>
              <w:t>10 194,8</w:t>
            </w:r>
          </w:p>
        </w:tc>
        <w:tc>
          <w:tcPr>
            <w:tcW w:w="992" w:type="dxa"/>
            <w:vMerge w:val="restart"/>
            <w:shd w:val="clear" w:color="auto" w:fill="auto"/>
            <w:noWrap/>
            <w:vAlign w:val="center"/>
          </w:tcPr>
          <w:p w14:paraId="646D4C43" w14:textId="77777777" w:rsidR="00673A33" w:rsidRPr="0084642C" w:rsidRDefault="00673A33" w:rsidP="00673A33">
            <w:pPr>
              <w:jc w:val="right"/>
              <w:rPr>
                <w:rFonts w:eastAsia="Times New Roman"/>
                <w:i/>
                <w:sz w:val="16"/>
                <w:szCs w:val="16"/>
              </w:rPr>
            </w:pPr>
            <w:r w:rsidRPr="0084642C">
              <w:rPr>
                <w:rFonts w:eastAsia="Times New Roman"/>
                <w:i/>
                <w:sz w:val="16"/>
                <w:szCs w:val="16"/>
              </w:rPr>
              <w:t>7 941,</w:t>
            </w:r>
            <w:r>
              <w:rPr>
                <w:rFonts w:eastAsia="Times New Roman"/>
                <w:i/>
                <w:sz w:val="16"/>
                <w:szCs w:val="16"/>
              </w:rPr>
              <w:t>0</w:t>
            </w:r>
          </w:p>
        </w:tc>
        <w:tc>
          <w:tcPr>
            <w:tcW w:w="997" w:type="dxa"/>
            <w:vMerge w:val="restart"/>
            <w:shd w:val="clear" w:color="auto" w:fill="auto"/>
            <w:noWrap/>
            <w:vAlign w:val="center"/>
          </w:tcPr>
          <w:p w14:paraId="50138E31" w14:textId="77777777" w:rsidR="00673A33" w:rsidRPr="0084642C" w:rsidRDefault="00673A33" w:rsidP="00673A33">
            <w:pPr>
              <w:jc w:val="right"/>
              <w:rPr>
                <w:rFonts w:eastAsia="Times New Roman"/>
                <w:i/>
                <w:sz w:val="16"/>
                <w:szCs w:val="16"/>
              </w:rPr>
            </w:pPr>
            <w:r w:rsidRPr="0084642C">
              <w:rPr>
                <w:rFonts w:eastAsia="Times New Roman"/>
                <w:i/>
                <w:sz w:val="16"/>
                <w:szCs w:val="16"/>
              </w:rPr>
              <w:t>7 359,2</w:t>
            </w:r>
          </w:p>
        </w:tc>
      </w:tr>
      <w:tr w:rsidR="00673A33" w:rsidRPr="00C117E5" w14:paraId="1BC2A8E8" w14:textId="77777777" w:rsidTr="00673A33">
        <w:trPr>
          <w:trHeight w:val="55"/>
        </w:trPr>
        <w:tc>
          <w:tcPr>
            <w:tcW w:w="582" w:type="dxa"/>
            <w:shd w:val="clear" w:color="000000" w:fill="FFFFFF"/>
            <w:vAlign w:val="center"/>
          </w:tcPr>
          <w:p w14:paraId="3087808C" w14:textId="77777777" w:rsidR="00673A33" w:rsidRPr="0084642C" w:rsidRDefault="00673A33" w:rsidP="00673A33">
            <w:pPr>
              <w:jc w:val="center"/>
              <w:rPr>
                <w:rFonts w:eastAsia="Times New Roman"/>
                <w:i/>
                <w:sz w:val="16"/>
                <w:szCs w:val="16"/>
              </w:rPr>
            </w:pPr>
            <w:r>
              <w:rPr>
                <w:rFonts w:eastAsia="Times New Roman"/>
                <w:i/>
                <w:sz w:val="16"/>
                <w:szCs w:val="16"/>
              </w:rPr>
              <w:t>1.3</w:t>
            </w:r>
          </w:p>
        </w:tc>
        <w:tc>
          <w:tcPr>
            <w:tcW w:w="3686" w:type="dxa"/>
            <w:shd w:val="clear" w:color="000000" w:fill="FFFFFF"/>
          </w:tcPr>
          <w:p w14:paraId="595B426A" w14:textId="77777777" w:rsidR="00673A33" w:rsidRPr="0084642C" w:rsidRDefault="00673A33" w:rsidP="00673A33">
            <w:pPr>
              <w:jc w:val="both"/>
              <w:rPr>
                <w:rFonts w:eastAsia="Times New Roman"/>
                <w:i/>
                <w:sz w:val="16"/>
                <w:szCs w:val="16"/>
              </w:rPr>
            </w:pPr>
            <w:r w:rsidRPr="0084642C">
              <w:rPr>
                <w:rFonts w:eastAsia="Times New Roman"/>
                <w:i/>
                <w:sz w:val="16"/>
                <w:szCs w:val="16"/>
              </w:rP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991" w:type="dxa"/>
            <w:shd w:val="clear" w:color="auto" w:fill="auto"/>
            <w:noWrap/>
            <w:vAlign w:val="center"/>
          </w:tcPr>
          <w:p w14:paraId="1D0FC842" w14:textId="77777777" w:rsidR="00673A33" w:rsidRPr="0084642C" w:rsidRDefault="00673A33" w:rsidP="00673A33">
            <w:pPr>
              <w:jc w:val="right"/>
              <w:rPr>
                <w:rFonts w:eastAsia="Times New Roman"/>
                <w:i/>
                <w:sz w:val="16"/>
                <w:szCs w:val="16"/>
              </w:rPr>
            </w:pPr>
            <w:r w:rsidRPr="0084642C">
              <w:rPr>
                <w:rFonts w:eastAsia="Times New Roman"/>
                <w:i/>
                <w:sz w:val="16"/>
                <w:szCs w:val="16"/>
              </w:rPr>
              <w:t>1 925,0</w:t>
            </w:r>
          </w:p>
        </w:tc>
        <w:tc>
          <w:tcPr>
            <w:tcW w:w="993" w:type="dxa"/>
            <w:shd w:val="clear" w:color="auto" w:fill="auto"/>
            <w:noWrap/>
            <w:vAlign w:val="center"/>
          </w:tcPr>
          <w:p w14:paraId="01824719" w14:textId="77777777" w:rsidR="00673A33" w:rsidRPr="0084642C" w:rsidRDefault="00673A33" w:rsidP="00673A33">
            <w:pPr>
              <w:jc w:val="right"/>
              <w:rPr>
                <w:rFonts w:eastAsia="Times New Roman"/>
                <w:i/>
                <w:sz w:val="16"/>
                <w:szCs w:val="16"/>
              </w:rPr>
            </w:pPr>
            <w:r w:rsidRPr="0084642C">
              <w:rPr>
                <w:rFonts w:eastAsia="Times New Roman"/>
                <w:i/>
                <w:sz w:val="16"/>
                <w:szCs w:val="16"/>
              </w:rPr>
              <w:t>1 000,0</w:t>
            </w:r>
          </w:p>
        </w:tc>
        <w:tc>
          <w:tcPr>
            <w:tcW w:w="992" w:type="dxa"/>
            <w:shd w:val="clear" w:color="auto" w:fill="auto"/>
            <w:noWrap/>
            <w:vAlign w:val="center"/>
          </w:tcPr>
          <w:p w14:paraId="7DEE499E" w14:textId="77777777" w:rsidR="00673A33" w:rsidRPr="0084642C" w:rsidRDefault="00673A33" w:rsidP="00673A33">
            <w:pPr>
              <w:jc w:val="right"/>
              <w:rPr>
                <w:rFonts w:eastAsia="Times New Roman"/>
                <w:i/>
                <w:sz w:val="16"/>
                <w:szCs w:val="16"/>
              </w:rPr>
            </w:pPr>
            <w:r w:rsidRPr="0084642C">
              <w:rPr>
                <w:rFonts w:eastAsia="Times New Roman"/>
                <w:i/>
                <w:sz w:val="16"/>
                <w:szCs w:val="16"/>
              </w:rPr>
              <w:t>1 000,0</w:t>
            </w:r>
          </w:p>
        </w:tc>
        <w:tc>
          <w:tcPr>
            <w:tcW w:w="995" w:type="dxa"/>
            <w:vMerge/>
            <w:shd w:val="clear" w:color="auto" w:fill="auto"/>
            <w:noWrap/>
            <w:vAlign w:val="center"/>
          </w:tcPr>
          <w:p w14:paraId="398B33CD" w14:textId="77777777" w:rsidR="00673A33" w:rsidRPr="0084642C" w:rsidRDefault="00673A33" w:rsidP="00673A33">
            <w:pPr>
              <w:jc w:val="right"/>
              <w:rPr>
                <w:rFonts w:eastAsia="Times New Roman"/>
                <w:i/>
                <w:sz w:val="16"/>
                <w:szCs w:val="16"/>
              </w:rPr>
            </w:pPr>
          </w:p>
        </w:tc>
        <w:tc>
          <w:tcPr>
            <w:tcW w:w="992" w:type="dxa"/>
            <w:vMerge/>
            <w:shd w:val="clear" w:color="auto" w:fill="auto"/>
            <w:noWrap/>
            <w:vAlign w:val="center"/>
          </w:tcPr>
          <w:p w14:paraId="2C4F192A" w14:textId="77777777" w:rsidR="00673A33" w:rsidRPr="0084642C" w:rsidRDefault="00673A33" w:rsidP="00673A33">
            <w:pPr>
              <w:jc w:val="right"/>
              <w:rPr>
                <w:rFonts w:eastAsia="Times New Roman"/>
                <w:i/>
                <w:sz w:val="16"/>
                <w:szCs w:val="16"/>
              </w:rPr>
            </w:pPr>
          </w:p>
        </w:tc>
        <w:tc>
          <w:tcPr>
            <w:tcW w:w="997" w:type="dxa"/>
            <w:vMerge/>
            <w:shd w:val="clear" w:color="auto" w:fill="auto"/>
            <w:noWrap/>
            <w:vAlign w:val="center"/>
          </w:tcPr>
          <w:p w14:paraId="718523FE" w14:textId="77777777" w:rsidR="00673A33" w:rsidRPr="0084642C" w:rsidRDefault="00673A33" w:rsidP="00673A33">
            <w:pPr>
              <w:jc w:val="right"/>
              <w:rPr>
                <w:rFonts w:eastAsia="Times New Roman"/>
                <w:i/>
                <w:sz w:val="16"/>
                <w:szCs w:val="16"/>
              </w:rPr>
            </w:pPr>
          </w:p>
        </w:tc>
      </w:tr>
      <w:tr w:rsidR="00673A33" w:rsidRPr="00C117E5" w14:paraId="2C772F14" w14:textId="77777777" w:rsidTr="00673A33">
        <w:trPr>
          <w:trHeight w:val="50"/>
        </w:trPr>
        <w:tc>
          <w:tcPr>
            <w:tcW w:w="582" w:type="dxa"/>
            <w:shd w:val="clear" w:color="000000" w:fill="FFFFFF"/>
            <w:vAlign w:val="center"/>
          </w:tcPr>
          <w:p w14:paraId="15D699D6" w14:textId="77777777" w:rsidR="00673A33" w:rsidRPr="0084642C" w:rsidRDefault="00673A33" w:rsidP="00673A33">
            <w:pPr>
              <w:jc w:val="center"/>
              <w:rPr>
                <w:rFonts w:eastAsia="Times New Roman"/>
                <w:i/>
                <w:sz w:val="16"/>
                <w:szCs w:val="16"/>
              </w:rPr>
            </w:pPr>
            <w:r>
              <w:rPr>
                <w:rFonts w:eastAsia="Times New Roman"/>
                <w:i/>
                <w:sz w:val="16"/>
                <w:szCs w:val="16"/>
              </w:rPr>
              <w:t>1.4</w:t>
            </w:r>
          </w:p>
        </w:tc>
        <w:tc>
          <w:tcPr>
            <w:tcW w:w="3686" w:type="dxa"/>
            <w:shd w:val="clear" w:color="000000" w:fill="FFFFFF"/>
          </w:tcPr>
          <w:p w14:paraId="64D85A24" w14:textId="77777777" w:rsidR="00673A33" w:rsidRPr="0084642C" w:rsidRDefault="00673A33" w:rsidP="00673A33">
            <w:pPr>
              <w:jc w:val="both"/>
              <w:rPr>
                <w:rFonts w:eastAsia="Times New Roman"/>
                <w:i/>
                <w:sz w:val="16"/>
                <w:szCs w:val="16"/>
              </w:rPr>
            </w:pPr>
            <w:r w:rsidRPr="0084642C">
              <w:rPr>
                <w:rFonts w:eastAsia="Times New Roman"/>
                <w:i/>
                <w:sz w:val="16"/>
                <w:szCs w:val="16"/>
              </w:rPr>
              <w:t>Приобретение, установка и восстановление павильонов на остановочных пунктах на территории Северного округа города Оренбурга</w:t>
            </w:r>
          </w:p>
        </w:tc>
        <w:tc>
          <w:tcPr>
            <w:tcW w:w="991" w:type="dxa"/>
            <w:shd w:val="clear" w:color="auto" w:fill="auto"/>
            <w:noWrap/>
            <w:vAlign w:val="center"/>
          </w:tcPr>
          <w:p w14:paraId="5B070825" w14:textId="77777777" w:rsidR="00673A33" w:rsidRPr="0084642C" w:rsidRDefault="00673A33" w:rsidP="00673A33">
            <w:pPr>
              <w:jc w:val="right"/>
              <w:rPr>
                <w:rFonts w:eastAsia="Times New Roman"/>
                <w:i/>
                <w:sz w:val="16"/>
                <w:szCs w:val="16"/>
              </w:rPr>
            </w:pPr>
            <w:r w:rsidRPr="0084642C">
              <w:rPr>
                <w:rFonts w:eastAsia="Times New Roman"/>
                <w:i/>
                <w:sz w:val="16"/>
                <w:szCs w:val="16"/>
              </w:rPr>
              <w:t>432,8</w:t>
            </w:r>
          </w:p>
        </w:tc>
        <w:tc>
          <w:tcPr>
            <w:tcW w:w="993" w:type="dxa"/>
            <w:shd w:val="clear" w:color="auto" w:fill="auto"/>
            <w:noWrap/>
            <w:vAlign w:val="center"/>
          </w:tcPr>
          <w:p w14:paraId="37D050F4" w14:textId="77777777" w:rsidR="00673A33" w:rsidRPr="0084642C" w:rsidRDefault="00673A33" w:rsidP="00673A33">
            <w:pPr>
              <w:jc w:val="right"/>
              <w:rPr>
                <w:rFonts w:eastAsia="Times New Roman"/>
                <w:i/>
                <w:sz w:val="16"/>
                <w:szCs w:val="16"/>
              </w:rPr>
            </w:pPr>
            <w:r w:rsidRPr="0084642C">
              <w:rPr>
                <w:rFonts w:eastAsia="Times New Roman"/>
                <w:i/>
                <w:sz w:val="16"/>
                <w:szCs w:val="16"/>
              </w:rPr>
              <w:t>1 500,0</w:t>
            </w:r>
          </w:p>
        </w:tc>
        <w:tc>
          <w:tcPr>
            <w:tcW w:w="992" w:type="dxa"/>
            <w:shd w:val="clear" w:color="auto" w:fill="auto"/>
            <w:noWrap/>
            <w:vAlign w:val="center"/>
          </w:tcPr>
          <w:p w14:paraId="4DBE6E7E" w14:textId="77777777" w:rsidR="00673A33" w:rsidRPr="0084642C" w:rsidRDefault="00673A33" w:rsidP="00673A33">
            <w:pPr>
              <w:jc w:val="right"/>
              <w:rPr>
                <w:rFonts w:eastAsia="Times New Roman"/>
                <w:i/>
                <w:sz w:val="16"/>
                <w:szCs w:val="16"/>
              </w:rPr>
            </w:pPr>
            <w:r w:rsidRPr="0084642C">
              <w:rPr>
                <w:rFonts w:eastAsia="Times New Roman"/>
                <w:i/>
                <w:sz w:val="16"/>
                <w:szCs w:val="16"/>
              </w:rPr>
              <w:t>1 500,0</w:t>
            </w:r>
          </w:p>
        </w:tc>
        <w:tc>
          <w:tcPr>
            <w:tcW w:w="995" w:type="dxa"/>
            <w:shd w:val="clear" w:color="auto" w:fill="auto"/>
            <w:noWrap/>
            <w:vAlign w:val="center"/>
          </w:tcPr>
          <w:p w14:paraId="1DA1A70D" w14:textId="77777777" w:rsidR="00673A33" w:rsidRPr="0084642C" w:rsidRDefault="00673A33" w:rsidP="00673A33">
            <w:pPr>
              <w:jc w:val="right"/>
              <w:rPr>
                <w:rFonts w:eastAsia="Times New Roman"/>
                <w:i/>
                <w:sz w:val="16"/>
                <w:szCs w:val="16"/>
              </w:rPr>
            </w:pPr>
            <w:r w:rsidRPr="0084642C">
              <w:rPr>
                <w:rFonts w:eastAsia="Times New Roman"/>
                <w:i/>
                <w:sz w:val="16"/>
                <w:szCs w:val="16"/>
              </w:rPr>
              <w:t>4 500,0</w:t>
            </w:r>
          </w:p>
        </w:tc>
        <w:tc>
          <w:tcPr>
            <w:tcW w:w="992" w:type="dxa"/>
            <w:shd w:val="clear" w:color="auto" w:fill="auto"/>
            <w:noWrap/>
            <w:vAlign w:val="center"/>
          </w:tcPr>
          <w:p w14:paraId="5D9257F1" w14:textId="77777777" w:rsidR="00673A33" w:rsidRPr="0084642C" w:rsidRDefault="00673A33" w:rsidP="00673A33">
            <w:pPr>
              <w:jc w:val="right"/>
              <w:rPr>
                <w:rFonts w:eastAsia="Times New Roman"/>
                <w:i/>
                <w:sz w:val="16"/>
                <w:szCs w:val="16"/>
              </w:rPr>
            </w:pPr>
            <w:r w:rsidRPr="0084642C">
              <w:rPr>
                <w:rFonts w:eastAsia="Times New Roman"/>
                <w:i/>
                <w:sz w:val="16"/>
                <w:szCs w:val="16"/>
              </w:rPr>
              <w:t>0,0</w:t>
            </w:r>
          </w:p>
        </w:tc>
        <w:tc>
          <w:tcPr>
            <w:tcW w:w="997" w:type="dxa"/>
            <w:shd w:val="clear" w:color="auto" w:fill="auto"/>
            <w:noWrap/>
            <w:vAlign w:val="center"/>
          </w:tcPr>
          <w:p w14:paraId="5244978F" w14:textId="77777777" w:rsidR="00673A33" w:rsidRPr="0084642C" w:rsidRDefault="00673A33" w:rsidP="00673A33">
            <w:pPr>
              <w:jc w:val="right"/>
              <w:rPr>
                <w:rFonts w:eastAsia="Times New Roman"/>
                <w:i/>
                <w:sz w:val="16"/>
                <w:szCs w:val="16"/>
              </w:rPr>
            </w:pPr>
            <w:r w:rsidRPr="0084642C">
              <w:rPr>
                <w:rFonts w:eastAsia="Times New Roman"/>
                <w:i/>
                <w:sz w:val="16"/>
                <w:szCs w:val="16"/>
              </w:rPr>
              <w:t>0,0</w:t>
            </w:r>
          </w:p>
        </w:tc>
      </w:tr>
      <w:tr w:rsidR="00673A33" w:rsidRPr="00C117E5" w14:paraId="2503FF6F" w14:textId="77777777" w:rsidTr="00673A33">
        <w:trPr>
          <w:trHeight w:val="50"/>
        </w:trPr>
        <w:tc>
          <w:tcPr>
            <w:tcW w:w="582" w:type="dxa"/>
            <w:shd w:val="clear" w:color="000000" w:fill="FFFFFF"/>
            <w:vAlign w:val="center"/>
          </w:tcPr>
          <w:p w14:paraId="7355DBD8" w14:textId="77777777" w:rsidR="00673A33" w:rsidRPr="00C83B98" w:rsidRDefault="00673A33" w:rsidP="00673A33">
            <w:pPr>
              <w:jc w:val="center"/>
              <w:rPr>
                <w:rFonts w:eastAsia="Times New Roman"/>
                <w:i/>
                <w:sz w:val="16"/>
                <w:szCs w:val="16"/>
              </w:rPr>
            </w:pPr>
            <w:r>
              <w:rPr>
                <w:rFonts w:eastAsia="Times New Roman"/>
                <w:i/>
                <w:sz w:val="16"/>
                <w:szCs w:val="16"/>
              </w:rPr>
              <w:t>1.5</w:t>
            </w:r>
          </w:p>
        </w:tc>
        <w:tc>
          <w:tcPr>
            <w:tcW w:w="3686" w:type="dxa"/>
            <w:shd w:val="clear" w:color="000000" w:fill="FFFFFF"/>
            <w:hideMark/>
          </w:tcPr>
          <w:p w14:paraId="3FDFD58B" w14:textId="77777777" w:rsidR="00673A33" w:rsidRPr="00C83B98" w:rsidRDefault="00673A33" w:rsidP="00673A33">
            <w:pPr>
              <w:jc w:val="both"/>
              <w:rPr>
                <w:rFonts w:eastAsia="Times New Roman"/>
                <w:i/>
                <w:sz w:val="16"/>
                <w:szCs w:val="16"/>
              </w:rPr>
            </w:pPr>
            <w:r w:rsidRPr="00C83B98">
              <w:rPr>
                <w:rFonts w:eastAsia="Times New Roman"/>
                <w:i/>
                <w:sz w:val="16"/>
                <w:szCs w:val="16"/>
              </w:rPr>
              <w:t>Создание и содержание зеленых насаждений на территории Северного округа города Оренбурга</w:t>
            </w:r>
          </w:p>
        </w:tc>
        <w:tc>
          <w:tcPr>
            <w:tcW w:w="991" w:type="dxa"/>
            <w:shd w:val="clear" w:color="auto" w:fill="auto"/>
            <w:noWrap/>
            <w:vAlign w:val="center"/>
            <w:hideMark/>
          </w:tcPr>
          <w:p w14:paraId="09101AE1" w14:textId="77777777" w:rsidR="00673A33" w:rsidRPr="00C83B98" w:rsidRDefault="00673A33" w:rsidP="00673A33">
            <w:pPr>
              <w:jc w:val="right"/>
              <w:rPr>
                <w:rFonts w:eastAsia="Times New Roman"/>
                <w:i/>
                <w:sz w:val="16"/>
                <w:szCs w:val="16"/>
              </w:rPr>
            </w:pPr>
            <w:r w:rsidRPr="00C83B98">
              <w:rPr>
                <w:rFonts w:eastAsia="Times New Roman"/>
                <w:i/>
                <w:sz w:val="16"/>
                <w:szCs w:val="16"/>
              </w:rPr>
              <w:t>100,0</w:t>
            </w:r>
          </w:p>
        </w:tc>
        <w:tc>
          <w:tcPr>
            <w:tcW w:w="993" w:type="dxa"/>
            <w:shd w:val="clear" w:color="auto" w:fill="auto"/>
            <w:noWrap/>
            <w:vAlign w:val="center"/>
            <w:hideMark/>
          </w:tcPr>
          <w:p w14:paraId="49E3D3FF" w14:textId="77777777" w:rsidR="00673A33" w:rsidRPr="00C83B98" w:rsidRDefault="00673A33" w:rsidP="00673A33">
            <w:pPr>
              <w:jc w:val="right"/>
              <w:rPr>
                <w:rFonts w:eastAsia="Times New Roman"/>
                <w:i/>
                <w:sz w:val="16"/>
                <w:szCs w:val="16"/>
              </w:rPr>
            </w:pPr>
            <w:r w:rsidRPr="00C83B98">
              <w:rPr>
                <w:rFonts w:eastAsia="Times New Roman"/>
                <w:i/>
                <w:sz w:val="16"/>
                <w:szCs w:val="16"/>
              </w:rPr>
              <w:t>10 963,0</w:t>
            </w:r>
          </w:p>
        </w:tc>
        <w:tc>
          <w:tcPr>
            <w:tcW w:w="992" w:type="dxa"/>
            <w:shd w:val="clear" w:color="auto" w:fill="auto"/>
            <w:noWrap/>
            <w:vAlign w:val="center"/>
            <w:hideMark/>
          </w:tcPr>
          <w:p w14:paraId="4448C88F" w14:textId="77777777" w:rsidR="00673A33" w:rsidRPr="00C83B98" w:rsidRDefault="00673A33" w:rsidP="00673A33">
            <w:pPr>
              <w:jc w:val="right"/>
              <w:rPr>
                <w:rFonts w:eastAsia="Times New Roman"/>
                <w:i/>
                <w:sz w:val="16"/>
                <w:szCs w:val="16"/>
              </w:rPr>
            </w:pPr>
            <w:r w:rsidRPr="00C83B98">
              <w:rPr>
                <w:rFonts w:eastAsia="Times New Roman"/>
                <w:i/>
                <w:sz w:val="16"/>
                <w:szCs w:val="16"/>
              </w:rPr>
              <w:t>9 099,8</w:t>
            </w:r>
          </w:p>
        </w:tc>
        <w:tc>
          <w:tcPr>
            <w:tcW w:w="995" w:type="dxa"/>
            <w:vMerge w:val="restart"/>
            <w:shd w:val="clear" w:color="auto" w:fill="auto"/>
            <w:noWrap/>
            <w:vAlign w:val="center"/>
          </w:tcPr>
          <w:p w14:paraId="3742F782" w14:textId="77777777" w:rsidR="00673A33" w:rsidRPr="00C83B98" w:rsidRDefault="00673A33" w:rsidP="00673A33">
            <w:pPr>
              <w:jc w:val="right"/>
              <w:rPr>
                <w:rFonts w:eastAsia="Times New Roman"/>
                <w:i/>
                <w:sz w:val="16"/>
                <w:szCs w:val="16"/>
              </w:rPr>
            </w:pPr>
            <w:r>
              <w:rPr>
                <w:rFonts w:eastAsia="Times New Roman"/>
                <w:i/>
                <w:sz w:val="16"/>
                <w:szCs w:val="16"/>
              </w:rPr>
              <w:t>50 044,9</w:t>
            </w:r>
          </w:p>
        </w:tc>
        <w:tc>
          <w:tcPr>
            <w:tcW w:w="992" w:type="dxa"/>
            <w:vMerge w:val="restart"/>
            <w:shd w:val="clear" w:color="auto" w:fill="auto"/>
            <w:vAlign w:val="center"/>
          </w:tcPr>
          <w:p w14:paraId="1F1DFCBD" w14:textId="77777777" w:rsidR="00673A33" w:rsidRPr="00C83B98" w:rsidRDefault="00673A33" w:rsidP="00673A33">
            <w:pPr>
              <w:jc w:val="right"/>
              <w:rPr>
                <w:rFonts w:eastAsia="Times New Roman"/>
                <w:i/>
                <w:sz w:val="16"/>
                <w:szCs w:val="16"/>
              </w:rPr>
            </w:pPr>
            <w:r>
              <w:rPr>
                <w:rFonts w:eastAsia="Times New Roman"/>
                <w:i/>
                <w:sz w:val="16"/>
                <w:szCs w:val="16"/>
              </w:rPr>
              <w:t>43 313,9</w:t>
            </w:r>
          </w:p>
        </w:tc>
        <w:tc>
          <w:tcPr>
            <w:tcW w:w="997" w:type="dxa"/>
            <w:vMerge w:val="restart"/>
            <w:shd w:val="clear" w:color="auto" w:fill="auto"/>
            <w:vAlign w:val="center"/>
          </w:tcPr>
          <w:p w14:paraId="5C758F36" w14:textId="77777777" w:rsidR="00673A33" w:rsidRPr="00C83B98" w:rsidRDefault="00673A33" w:rsidP="00673A33">
            <w:pPr>
              <w:jc w:val="right"/>
              <w:rPr>
                <w:rFonts w:eastAsia="Times New Roman"/>
                <w:i/>
                <w:sz w:val="16"/>
                <w:szCs w:val="16"/>
              </w:rPr>
            </w:pPr>
            <w:r>
              <w:rPr>
                <w:rFonts w:eastAsia="Times New Roman"/>
                <w:i/>
                <w:sz w:val="16"/>
                <w:szCs w:val="16"/>
              </w:rPr>
              <w:t>36 986,6</w:t>
            </w:r>
          </w:p>
        </w:tc>
      </w:tr>
      <w:tr w:rsidR="00673A33" w:rsidRPr="00C117E5" w14:paraId="3A27451A" w14:textId="77777777" w:rsidTr="00673A33">
        <w:trPr>
          <w:trHeight w:val="50"/>
        </w:trPr>
        <w:tc>
          <w:tcPr>
            <w:tcW w:w="582" w:type="dxa"/>
            <w:shd w:val="clear" w:color="000000" w:fill="FFFFFF"/>
            <w:vAlign w:val="center"/>
          </w:tcPr>
          <w:p w14:paraId="256AFF9F" w14:textId="77777777" w:rsidR="00673A33" w:rsidRPr="00C83B98" w:rsidRDefault="00673A33" w:rsidP="00673A33">
            <w:pPr>
              <w:jc w:val="center"/>
              <w:rPr>
                <w:rFonts w:eastAsia="Times New Roman"/>
                <w:i/>
                <w:sz w:val="16"/>
                <w:szCs w:val="16"/>
              </w:rPr>
            </w:pPr>
            <w:r>
              <w:rPr>
                <w:rFonts w:eastAsia="Times New Roman"/>
                <w:i/>
                <w:sz w:val="16"/>
                <w:szCs w:val="16"/>
              </w:rPr>
              <w:t>1.6</w:t>
            </w:r>
          </w:p>
        </w:tc>
        <w:tc>
          <w:tcPr>
            <w:tcW w:w="3686" w:type="dxa"/>
            <w:shd w:val="clear" w:color="000000" w:fill="FFFFFF"/>
            <w:hideMark/>
          </w:tcPr>
          <w:p w14:paraId="14DD3661" w14:textId="77777777" w:rsidR="00673A33" w:rsidRPr="00C83B98" w:rsidRDefault="00673A33" w:rsidP="00673A33">
            <w:pPr>
              <w:jc w:val="both"/>
              <w:rPr>
                <w:rFonts w:eastAsia="Times New Roman"/>
                <w:i/>
                <w:sz w:val="16"/>
                <w:szCs w:val="16"/>
              </w:rPr>
            </w:pPr>
            <w:r w:rsidRPr="00C83B98">
              <w:rPr>
                <w:rFonts w:eastAsia="Times New Roman"/>
                <w:i/>
                <w:sz w:val="16"/>
                <w:szCs w:val="16"/>
              </w:rPr>
              <w:t>Прочие мероприятия по благоустройству территории Северного округа города Оренбурга</w:t>
            </w:r>
          </w:p>
        </w:tc>
        <w:tc>
          <w:tcPr>
            <w:tcW w:w="991" w:type="dxa"/>
            <w:shd w:val="clear" w:color="auto" w:fill="auto"/>
            <w:noWrap/>
            <w:vAlign w:val="center"/>
            <w:hideMark/>
          </w:tcPr>
          <w:p w14:paraId="057BE2E3" w14:textId="77777777" w:rsidR="00673A33" w:rsidRPr="00C83B98" w:rsidRDefault="00673A33" w:rsidP="00673A33">
            <w:pPr>
              <w:jc w:val="right"/>
              <w:rPr>
                <w:rFonts w:eastAsia="Times New Roman"/>
                <w:i/>
                <w:sz w:val="16"/>
                <w:szCs w:val="16"/>
              </w:rPr>
            </w:pPr>
            <w:r w:rsidRPr="00C83B98">
              <w:rPr>
                <w:rFonts w:eastAsia="Times New Roman"/>
                <w:i/>
                <w:sz w:val="16"/>
                <w:szCs w:val="16"/>
              </w:rPr>
              <w:t>89 617,6</w:t>
            </w:r>
          </w:p>
        </w:tc>
        <w:tc>
          <w:tcPr>
            <w:tcW w:w="993" w:type="dxa"/>
            <w:shd w:val="clear" w:color="auto" w:fill="auto"/>
            <w:noWrap/>
            <w:vAlign w:val="center"/>
            <w:hideMark/>
          </w:tcPr>
          <w:p w14:paraId="7CBBC20D" w14:textId="77777777" w:rsidR="00673A33" w:rsidRPr="00C83B98" w:rsidRDefault="00673A33" w:rsidP="00673A33">
            <w:pPr>
              <w:jc w:val="right"/>
              <w:rPr>
                <w:rFonts w:eastAsia="Times New Roman"/>
                <w:i/>
                <w:sz w:val="16"/>
                <w:szCs w:val="16"/>
              </w:rPr>
            </w:pPr>
            <w:r w:rsidRPr="00C83B98">
              <w:rPr>
                <w:rFonts w:eastAsia="Times New Roman"/>
                <w:i/>
                <w:sz w:val="16"/>
                <w:szCs w:val="16"/>
              </w:rPr>
              <w:t>23 625,0</w:t>
            </w:r>
          </w:p>
        </w:tc>
        <w:tc>
          <w:tcPr>
            <w:tcW w:w="992" w:type="dxa"/>
            <w:shd w:val="clear" w:color="auto" w:fill="auto"/>
            <w:noWrap/>
            <w:vAlign w:val="center"/>
            <w:hideMark/>
          </w:tcPr>
          <w:p w14:paraId="4A1077A4" w14:textId="77777777" w:rsidR="00673A33" w:rsidRPr="00C83B98" w:rsidRDefault="00673A33" w:rsidP="00673A33">
            <w:pPr>
              <w:jc w:val="right"/>
              <w:rPr>
                <w:rFonts w:eastAsia="Times New Roman"/>
                <w:i/>
                <w:sz w:val="16"/>
                <w:szCs w:val="16"/>
              </w:rPr>
            </w:pPr>
            <w:r w:rsidRPr="00C83B98">
              <w:rPr>
                <w:rFonts w:eastAsia="Times New Roman"/>
                <w:i/>
                <w:sz w:val="16"/>
                <w:szCs w:val="16"/>
              </w:rPr>
              <w:t>26 100,2</w:t>
            </w:r>
          </w:p>
        </w:tc>
        <w:tc>
          <w:tcPr>
            <w:tcW w:w="995" w:type="dxa"/>
            <w:vMerge/>
            <w:shd w:val="clear" w:color="auto" w:fill="auto"/>
            <w:noWrap/>
            <w:vAlign w:val="center"/>
          </w:tcPr>
          <w:p w14:paraId="74CA9F6C" w14:textId="77777777" w:rsidR="00673A33" w:rsidRPr="00C83B98" w:rsidRDefault="00673A33" w:rsidP="00673A33">
            <w:pPr>
              <w:jc w:val="right"/>
              <w:rPr>
                <w:rFonts w:eastAsia="Times New Roman"/>
                <w:i/>
                <w:sz w:val="16"/>
                <w:szCs w:val="16"/>
              </w:rPr>
            </w:pPr>
          </w:p>
        </w:tc>
        <w:tc>
          <w:tcPr>
            <w:tcW w:w="992" w:type="dxa"/>
            <w:vMerge/>
            <w:shd w:val="clear" w:color="auto" w:fill="auto"/>
            <w:vAlign w:val="center"/>
          </w:tcPr>
          <w:p w14:paraId="1C52F211" w14:textId="77777777" w:rsidR="00673A33" w:rsidRPr="00C83B98" w:rsidRDefault="00673A33" w:rsidP="00673A33">
            <w:pPr>
              <w:jc w:val="right"/>
              <w:rPr>
                <w:rFonts w:eastAsia="Times New Roman"/>
                <w:i/>
                <w:sz w:val="16"/>
                <w:szCs w:val="16"/>
              </w:rPr>
            </w:pPr>
          </w:p>
        </w:tc>
        <w:tc>
          <w:tcPr>
            <w:tcW w:w="997" w:type="dxa"/>
            <w:vMerge/>
            <w:shd w:val="clear" w:color="auto" w:fill="auto"/>
            <w:vAlign w:val="center"/>
          </w:tcPr>
          <w:p w14:paraId="351D2528" w14:textId="77777777" w:rsidR="00673A33" w:rsidRPr="00C83B98" w:rsidRDefault="00673A33" w:rsidP="00673A33">
            <w:pPr>
              <w:jc w:val="right"/>
              <w:rPr>
                <w:rFonts w:eastAsia="Times New Roman"/>
                <w:i/>
                <w:sz w:val="16"/>
                <w:szCs w:val="16"/>
              </w:rPr>
            </w:pPr>
          </w:p>
        </w:tc>
      </w:tr>
      <w:tr w:rsidR="00673A33" w:rsidRPr="00C117E5" w14:paraId="4042091D" w14:textId="77777777" w:rsidTr="00673A33">
        <w:trPr>
          <w:trHeight w:val="50"/>
        </w:trPr>
        <w:tc>
          <w:tcPr>
            <w:tcW w:w="582" w:type="dxa"/>
            <w:shd w:val="clear" w:color="000000" w:fill="FFFFFF"/>
            <w:vAlign w:val="center"/>
          </w:tcPr>
          <w:p w14:paraId="0F92BA8F" w14:textId="77777777" w:rsidR="00673A33" w:rsidRPr="00C83B98" w:rsidRDefault="00673A33" w:rsidP="00673A33">
            <w:pPr>
              <w:jc w:val="center"/>
              <w:rPr>
                <w:rFonts w:eastAsia="Times New Roman"/>
                <w:i/>
                <w:sz w:val="16"/>
                <w:szCs w:val="16"/>
              </w:rPr>
            </w:pPr>
            <w:r>
              <w:rPr>
                <w:rFonts w:eastAsia="Times New Roman"/>
                <w:i/>
                <w:sz w:val="16"/>
                <w:szCs w:val="16"/>
              </w:rPr>
              <w:t>1.7</w:t>
            </w:r>
          </w:p>
        </w:tc>
        <w:tc>
          <w:tcPr>
            <w:tcW w:w="3686" w:type="dxa"/>
            <w:shd w:val="clear" w:color="000000" w:fill="FFFFFF"/>
            <w:hideMark/>
          </w:tcPr>
          <w:p w14:paraId="0B0BB7B3" w14:textId="77777777" w:rsidR="00673A33" w:rsidRPr="00C83B98" w:rsidRDefault="00673A33" w:rsidP="00673A33">
            <w:pPr>
              <w:jc w:val="both"/>
              <w:rPr>
                <w:rFonts w:eastAsia="Times New Roman"/>
                <w:i/>
                <w:sz w:val="16"/>
                <w:szCs w:val="16"/>
              </w:rPr>
            </w:pPr>
            <w:r w:rsidRPr="00C83B98">
              <w:rPr>
                <w:rFonts w:eastAsia="Times New Roman"/>
                <w:i/>
                <w:sz w:val="16"/>
                <w:szCs w:val="16"/>
              </w:rPr>
              <w:t>Создание и содержание зеленых насаждений на территории сельских населенных пунктов</w:t>
            </w:r>
          </w:p>
        </w:tc>
        <w:tc>
          <w:tcPr>
            <w:tcW w:w="991" w:type="dxa"/>
            <w:shd w:val="clear" w:color="auto" w:fill="auto"/>
            <w:noWrap/>
            <w:vAlign w:val="center"/>
            <w:hideMark/>
          </w:tcPr>
          <w:p w14:paraId="5B9306E6" w14:textId="77777777" w:rsidR="00673A33" w:rsidRPr="00C83B98" w:rsidRDefault="00673A33" w:rsidP="00673A33">
            <w:pPr>
              <w:jc w:val="right"/>
              <w:rPr>
                <w:rFonts w:eastAsia="Times New Roman"/>
                <w:i/>
                <w:sz w:val="16"/>
                <w:szCs w:val="16"/>
              </w:rPr>
            </w:pPr>
            <w:r w:rsidRPr="00C83B98">
              <w:rPr>
                <w:rFonts w:eastAsia="Times New Roman"/>
                <w:i/>
                <w:sz w:val="16"/>
                <w:szCs w:val="16"/>
              </w:rPr>
              <w:t>565,0</w:t>
            </w:r>
          </w:p>
        </w:tc>
        <w:tc>
          <w:tcPr>
            <w:tcW w:w="993" w:type="dxa"/>
            <w:shd w:val="clear" w:color="auto" w:fill="auto"/>
            <w:noWrap/>
            <w:vAlign w:val="center"/>
            <w:hideMark/>
          </w:tcPr>
          <w:p w14:paraId="327C7A3A" w14:textId="77777777" w:rsidR="00673A33" w:rsidRPr="00C83B98" w:rsidRDefault="00673A33" w:rsidP="00673A33">
            <w:pPr>
              <w:jc w:val="right"/>
              <w:rPr>
                <w:rFonts w:eastAsia="Times New Roman"/>
                <w:i/>
                <w:sz w:val="16"/>
                <w:szCs w:val="16"/>
              </w:rPr>
            </w:pPr>
            <w:r w:rsidRPr="00C83B98">
              <w:rPr>
                <w:rFonts w:eastAsia="Times New Roman"/>
                <w:i/>
                <w:sz w:val="16"/>
                <w:szCs w:val="16"/>
              </w:rPr>
              <w:t>500,0</w:t>
            </w:r>
          </w:p>
        </w:tc>
        <w:tc>
          <w:tcPr>
            <w:tcW w:w="992" w:type="dxa"/>
            <w:shd w:val="clear" w:color="auto" w:fill="auto"/>
            <w:noWrap/>
            <w:vAlign w:val="center"/>
            <w:hideMark/>
          </w:tcPr>
          <w:p w14:paraId="6C69C049" w14:textId="77777777" w:rsidR="00673A33" w:rsidRPr="00C83B98" w:rsidRDefault="00673A33" w:rsidP="00673A33">
            <w:pPr>
              <w:jc w:val="right"/>
              <w:rPr>
                <w:rFonts w:eastAsia="Times New Roman"/>
                <w:i/>
                <w:sz w:val="16"/>
                <w:szCs w:val="16"/>
              </w:rPr>
            </w:pPr>
            <w:r w:rsidRPr="00C83B98">
              <w:rPr>
                <w:rFonts w:eastAsia="Times New Roman"/>
                <w:i/>
                <w:sz w:val="16"/>
                <w:szCs w:val="16"/>
              </w:rPr>
              <w:t>500,0</w:t>
            </w:r>
          </w:p>
        </w:tc>
        <w:tc>
          <w:tcPr>
            <w:tcW w:w="995" w:type="dxa"/>
            <w:vMerge/>
            <w:shd w:val="clear" w:color="auto" w:fill="auto"/>
            <w:noWrap/>
            <w:vAlign w:val="center"/>
          </w:tcPr>
          <w:p w14:paraId="300299B8" w14:textId="77777777" w:rsidR="00673A33" w:rsidRPr="00C83B98" w:rsidRDefault="00673A33" w:rsidP="00673A33">
            <w:pPr>
              <w:jc w:val="right"/>
              <w:rPr>
                <w:rFonts w:eastAsia="Times New Roman"/>
                <w:i/>
                <w:sz w:val="16"/>
                <w:szCs w:val="16"/>
              </w:rPr>
            </w:pPr>
          </w:p>
        </w:tc>
        <w:tc>
          <w:tcPr>
            <w:tcW w:w="992" w:type="dxa"/>
            <w:vMerge/>
            <w:shd w:val="clear" w:color="auto" w:fill="auto"/>
            <w:vAlign w:val="center"/>
          </w:tcPr>
          <w:p w14:paraId="6ED00294" w14:textId="77777777" w:rsidR="00673A33" w:rsidRPr="00C83B98" w:rsidRDefault="00673A33" w:rsidP="00673A33">
            <w:pPr>
              <w:jc w:val="right"/>
              <w:rPr>
                <w:rFonts w:eastAsia="Times New Roman"/>
                <w:i/>
                <w:sz w:val="16"/>
                <w:szCs w:val="16"/>
              </w:rPr>
            </w:pPr>
          </w:p>
        </w:tc>
        <w:tc>
          <w:tcPr>
            <w:tcW w:w="997" w:type="dxa"/>
            <w:vMerge/>
            <w:shd w:val="clear" w:color="auto" w:fill="auto"/>
            <w:vAlign w:val="center"/>
          </w:tcPr>
          <w:p w14:paraId="3CFFE6B2" w14:textId="77777777" w:rsidR="00673A33" w:rsidRPr="00C83B98" w:rsidRDefault="00673A33" w:rsidP="00673A33">
            <w:pPr>
              <w:jc w:val="right"/>
              <w:rPr>
                <w:rFonts w:eastAsia="Times New Roman"/>
                <w:i/>
                <w:sz w:val="16"/>
                <w:szCs w:val="16"/>
              </w:rPr>
            </w:pPr>
          </w:p>
        </w:tc>
      </w:tr>
      <w:tr w:rsidR="00673A33" w:rsidRPr="00C117E5" w14:paraId="7B5892DD" w14:textId="77777777" w:rsidTr="00673A33">
        <w:trPr>
          <w:trHeight w:val="50"/>
        </w:trPr>
        <w:tc>
          <w:tcPr>
            <w:tcW w:w="582" w:type="dxa"/>
            <w:shd w:val="clear" w:color="000000" w:fill="FFFFFF"/>
            <w:vAlign w:val="center"/>
          </w:tcPr>
          <w:p w14:paraId="40647E31" w14:textId="77777777" w:rsidR="00673A33" w:rsidRPr="00C83B98" w:rsidRDefault="00673A33" w:rsidP="00673A33">
            <w:pPr>
              <w:jc w:val="center"/>
              <w:rPr>
                <w:rFonts w:eastAsia="Times New Roman"/>
                <w:i/>
                <w:sz w:val="16"/>
                <w:szCs w:val="16"/>
              </w:rPr>
            </w:pPr>
            <w:r>
              <w:rPr>
                <w:rFonts w:eastAsia="Times New Roman"/>
                <w:i/>
                <w:sz w:val="16"/>
                <w:szCs w:val="16"/>
              </w:rPr>
              <w:t>1.8</w:t>
            </w:r>
          </w:p>
        </w:tc>
        <w:tc>
          <w:tcPr>
            <w:tcW w:w="3686" w:type="dxa"/>
            <w:shd w:val="clear" w:color="000000" w:fill="FFFFFF"/>
            <w:hideMark/>
          </w:tcPr>
          <w:p w14:paraId="6A4A03C7" w14:textId="77777777" w:rsidR="00673A33" w:rsidRPr="00C83B98" w:rsidRDefault="00673A33" w:rsidP="00673A33">
            <w:pPr>
              <w:jc w:val="both"/>
              <w:rPr>
                <w:rFonts w:eastAsia="Times New Roman"/>
                <w:i/>
                <w:sz w:val="16"/>
                <w:szCs w:val="16"/>
              </w:rPr>
            </w:pPr>
            <w:r w:rsidRPr="00C83B98">
              <w:rPr>
                <w:rFonts w:eastAsia="Times New Roman"/>
                <w:i/>
                <w:sz w:val="16"/>
                <w:szCs w:val="16"/>
              </w:rPr>
              <w:t>Прочие мероприятия по благоустройству территории сельских населенных пунктов</w:t>
            </w:r>
          </w:p>
        </w:tc>
        <w:tc>
          <w:tcPr>
            <w:tcW w:w="991" w:type="dxa"/>
            <w:shd w:val="clear" w:color="auto" w:fill="auto"/>
            <w:noWrap/>
            <w:vAlign w:val="center"/>
            <w:hideMark/>
          </w:tcPr>
          <w:p w14:paraId="347FCB4D" w14:textId="77777777" w:rsidR="00673A33" w:rsidRPr="00C83B98" w:rsidRDefault="00673A33" w:rsidP="00673A33">
            <w:pPr>
              <w:jc w:val="right"/>
              <w:rPr>
                <w:rFonts w:eastAsia="Times New Roman"/>
                <w:i/>
                <w:sz w:val="16"/>
                <w:szCs w:val="16"/>
              </w:rPr>
            </w:pPr>
            <w:r w:rsidRPr="00C83B98">
              <w:rPr>
                <w:rFonts w:eastAsia="Times New Roman"/>
                <w:i/>
                <w:sz w:val="16"/>
                <w:szCs w:val="16"/>
              </w:rPr>
              <w:t>22 686,5</w:t>
            </w:r>
          </w:p>
        </w:tc>
        <w:tc>
          <w:tcPr>
            <w:tcW w:w="993" w:type="dxa"/>
            <w:shd w:val="clear" w:color="auto" w:fill="auto"/>
            <w:noWrap/>
            <w:vAlign w:val="center"/>
            <w:hideMark/>
          </w:tcPr>
          <w:p w14:paraId="25A712EE" w14:textId="77777777" w:rsidR="00673A33" w:rsidRPr="00C83B98" w:rsidRDefault="00673A33" w:rsidP="00673A33">
            <w:pPr>
              <w:jc w:val="right"/>
              <w:rPr>
                <w:rFonts w:eastAsia="Times New Roman"/>
                <w:i/>
                <w:sz w:val="16"/>
                <w:szCs w:val="16"/>
              </w:rPr>
            </w:pPr>
            <w:r w:rsidRPr="00C83B98">
              <w:rPr>
                <w:rFonts w:eastAsia="Times New Roman"/>
                <w:i/>
                <w:sz w:val="16"/>
                <w:szCs w:val="16"/>
              </w:rPr>
              <w:t>400,0</w:t>
            </w:r>
          </w:p>
        </w:tc>
        <w:tc>
          <w:tcPr>
            <w:tcW w:w="992" w:type="dxa"/>
            <w:shd w:val="clear" w:color="auto" w:fill="auto"/>
            <w:noWrap/>
            <w:vAlign w:val="center"/>
            <w:hideMark/>
          </w:tcPr>
          <w:p w14:paraId="158DF2A8" w14:textId="77777777" w:rsidR="00673A33" w:rsidRPr="00C83B98" w:rsidRDefault="00673A33" w:rsidP="00673A33">
            <w:pPr>
              <w:jc w:val="right"/>
              <w:rPr>
                <w:rFonts w:eastAsia="Times New Roman"/>
                <w:i/>
                <w:sz w:val="16"/>
                <w:szCs w:val="16"/>
              </w:rPr>
            </w:pPr>
            <w:r w:rsidRPr="00C83B98">
              <w:rPr>
                <w:rFonts w:eastAsia="Times New Roman"/>
                <w:i/>
                <w:sz w:val="16"/>
                <w:szCs w:val="16"/>
              </w:rPr>
              <w:t>400,0</w:t>
            </w:r>
          </w:p>
        </w:tc>
        <w:tc>
          <w:tcPr>
            <w:tcW w:w="995" w:type="dxa"/>
            <w:vMerge/>
            <w:shd w:val="clear" w:color="auto" w:fill="auto"/>
            <w:noWrap/>
            <w:vAlign w:val="center"/>
          </w:tcPr>
          <w:p w14:paraId="01A2C15F" w14:textId="77777777" w:rsidR="00673A33" w:rsidRPr="00C83B98" w:rsidRDefault="00673A33" w:rsidP="00673A33">
            <w:pPr>
              <w:jc w:val="right"/>
              <w:rPr>
                <w:rFonts w:eastAsia="Times New Roman"/>
                <w:i/>
                <w:sz w:val="16"/>
                <w:szCs w:val="16"/>
              </w:rPr>
            </w:pPr>
          </w:p>
        </w:tc>
        <w:tc>
          <w:tcPr>
            <w:tcW w:w="992" w:type="dxa"/>
            <w:vMerge/>
            <w:shd w:val="clear" w:color="auto" w:fill="auto"/>
            <w:noWrap/>
            <w:vAlign w:val="center"/>
          </w:tcPr>
          <w:p w14:paraId="5BE0FEAD" w14:textId="77777777" w:rsidR="00673A33" w:rsidRPr="00C83B98" w:rsidRDefault="00673A33" w:rsidP="00673A33">
            <w:pPr>
              <w:jc w:val="right"/>
              <w:rPr>
                <w:rFonts w:eastAsia="Times New Roman"/>
                <w:i/>
                <w:sz w:val="16"/>
                <w:szCs w:val="16"/>
              </w:rPr>
            </w:pPr>
          </w:p>
        </w:tc>
        <w:tc>
          <w:tcPr>
            <w:tcW w:w="997" w:type="dxa"/>
            <w:vMerge/>
            <w:shd w:val="clear" w:color="auto" w:fill="auto"/>
            <w:noWrap/>
            <w:vAlign w:val="center"/>
          </w:tcPr>
          <w:p w14:paraId="61971048" w14:textId="77777777" w:rsidR="00673A33" w:rsidRPr="00C83B98" w:rsidRDefault="00673A33" w:rsidP="00673A33">
            <w:pPr>
              <w:jc w:val="right"/>
              <w:rPr>
                <w:rFonts w:eastAsia="Times New Roman"/>
                <w:i/>
                <w:sz w:val="16"/>
                <w:szCs w:val="16"/>
              </w:rPr>
            </w:pPr>
          </w:p>
        </w:tc>
      </w:tr>
      <w:tr w:rsidR="00673A33" w:rsidRPr="00C117E5" w14:paraId="0C0C53CB" w14:textId="77777777" w:rsidTr="00673A33">
        <w:trPr>
          <w:trHeight w:val="50"/>
        </w:trPr>
        <w:tc>
          <w:tcPr>
            <w:tcW w:w="582" w:type="dxa"/>
            <w:shd w:val="clear" w:color="000000" w:fill="FFFFFF"/>
            <w:vAlign w:val="center"/>
          </w:tcPr>
          <w:p w14:paraId="10071A08" w14:textId="77777777" w:rsidR="00673A33" w:rsidRPr="00C83B98" w:rsidRDefault="00673A33" w:rsidP="00673A33">
            <w:pPr>
              <w:jc w:val="center"/>
              <w:rPr>
                <w:rFonts w:eastAsia="Times New Roman"/>
                <w:i/>
                <w:sz w:val="16"/>
                <w:szCs w:val="16"/>
              </w:rPr>
            </w:pPr>
            <w:r>
              <w:rPr>
                <w:rFonts w:eastAsia="Times New Roman"/>
                <w:i/>
                <w:sz w:val="16"/>
                <w:szCs w:val="16"/>
              </w:rPr>
              <w:t>1.9</w:t>
            </w:r>
          </w:p>
        </w:tc>
        <w:tc>
          <w:tcPr>
            <w:tcW w:w="3686" w:type="dxa"/>
            <w:shd w:val="clear" w:color="000000" w:fill="FFFFFF"/>
          </w:tcPr>
          <w:p w14:paraId="7B7E4E30" w14:textId="77777777" w:rsidR="00673A33" w:rsidRPr="00C83B98" w:rsidRDefault="00673A33" w:rsidP="00673A33">
            <w:pPr>
              <w:jc w:val="both"/>
              <w:rPr>
                <w:rFonts w:eastAsia="Times New Roman"/>
                <w:i/>
                <w:sz w:val="16"/>
                <w:szCs w:val="16"/>
              </w:rPr>
            </w:pPr>
            <w:r w:rsidRPr="00C83B98">
              <w:rPr>
                <w:rFonts w:eastAsia="Times New Roman"/>
                <w:i/>
                <w:sz w:val="16"/>
                <w:szCs w:val="16"/>
              </w:rPr>
              <w:t>Поддержание элементов системы водоотвода в чистоте</w:t>
            </w:r>
          </w:p>
        </w:tc>
        <w:tc>
          <w:tcPr>
            <w:tcW w:w="991" w:type="dxa"/>
            <w:shd w:val="clear" w:color="auto" w:fill="auto"/>
            <w:noWrap/>
            <w:vAlign w:val="center"/>
          </w:tcPr>
          <w:p w14:paraId="378A8ADD" w14:textId="77777777" w:rsidR="00673A33" w:rsidRPr="00C83B98" w:rsidRDefault="00673A33" w:rsidP="00673A33">
            <w:pPr>
              <w:jc w:val="right"/>
              <w:rPr>
                <w:rFonts w:eastAsia="Times New Roman"/>
                <w:i/>
                <w:sz w:val="16"/>
                <w:szCs w:val="16"/>
              </w:rPr>
            </w:pPr>
            <w:r w:rsidRPr="00C83B98">
              <w:rPr>
                <w:rFonts w:eastAsia="Times New Roman"/>
                <w:i/>
                <w:sz w:val="16"/>
                <w:szCs w:val="16"/>
              </w:rPr>
              <w:t>1 209,2</w:t>
            </w:r>
          </w:p>
        </w:tc>
        <w:tc>
          <w:tcPr>
            <w:tcW w:w="993" w:type="dxa"/>
            <w:shd w:val="clear" w:color="auto" w:fill="auto"/>
            <w:noWrap/>
            <w:vAlign w:val="center"/>
          </w:tcPr>
          <w:p w14:paraId="58FE0AD6" w14:textId="77777777" w:rsidR="00673A33" w:rsidRPr="00C83B98" w:rsidRDefault="00673A33" w:rsidP="00673A33">
            <w:pPr>
              <w:jc w:val="right"/>
              <w:rPr>
                <w:rFonts w:eastAsia="Times New Roman"/>
                <w:i/>
                <w:sz w:val="16"/>
                <w:szCs w:val="16"/>
              </w:rPr>
            </w:pPr>
            <w:r w:rsidRPr="00C83B98">
              <w:rPr>
                <w:rFonts w:eastAsia="Times New Roman"/>
                <w:i/>
                <w:sz w:val="16"/>
                <w:szCs w:val="16"/>
              </w:rPr>
              <w:t>2 500,0</w:t>
            </w:r>
          </w:p>
        </w:tc>
        <w:tc>
          <w:tcPr>
            <w:tcW w:w="992" w:type="dxa"/>
            <w:shd w:val="clear" w:color="auto" w:fill="auto"/>
            <w:noWrap/>
            <w:vAlign w:val="center"/>
          </w:tcPr>
          <w:p w14:paraId="24F2A9AE" w14:textId="77777777" w:rsidR="00673A33" w:rsidRPr="00C83B98" w:rsidRDefault="00673A33" w:rsidP="00673A33">
            <w:pPr>
              <w:jc w:val="right"/>
              <w:rPr>
                <w:rFonts w:eastAsia="Times New Roman"/>
                <w:i/>
                <w:sz w:val="16"/>
                <w:szCs w:val="16"/>
              </w:rPr>
            </w:pPr>
            <w:r w:rsidRPr="00C83B98">
              <w:rPr>
                <w:rFonts w:eastAsia="Times New Roman"/>
                <w:i/>
                <w:sz w:val="16"/>
                <w:szCs w:val="16"/>
              </w:rPr>
              <w:t>2 500,0</w:t>
            </w:r>
          </w:p>
        </w:tc>
        <w:tc>
          <w:tcPr>
            <w:tcW w:w="995" w:type="dxa"/>
            <w:vMerge/>
            <w:shd w:val="clear" w:color="auto" w:fill="auto"/>
            <w:noWrap/>
            <w:vAlign w:val="center"/>
          </w:tcPr>
          <w:p w14:paraId="0C644E4F" w14:textId="77777777" w:rsidR="00673A33" w:rsidRPr="00C83B98" w:rsidRDefault="00673A33" w:rsidP="00673A33">
            <w:pPr>
              <w:jc w:val="right"/>
              <w:rPr>
                <w:rFonts w:eastAsia="Times New Roman"/>
                <w:i/>
                <w:sz w:val="16"/>
                <w:szCs w:val="16"/>
              </w:rPr>
            </w:pPr>
          </w:p>
        </w:tc>
        <w:tc>
          <w:tcPr>
            <w:tcW w:w="992" w:type="dxa"/>
            <w:vMerge/>
            <w:shd w:val="clear" w:color="auto" w:fill="auto"/>
            <w:noWrap/>
            <w:vAlign w:val="center"/>
          </w:tcPr>
          <w:p w14:paraId="7F1CD4DB" w14:textId="77777777" w:rsidR="00673A33" w:rsidRPr="00C83B98" w:rsidRDefault="00673A33" w:rsidP="00673A33">
            <w:pPr>
              <w:jc w:val="right"/>
              <w:rPr>
                <w:rFonts w:eastAsia="Times New Roman"/>
                <w:i/>
                <w:sz w:val="16"/>
                <w:szCs w:val="16"/>
              </w:rPr>
            </w:pPr>
          </w:p>
        </w:tc>
        <w:tc>
          <w:tcPr>
            <w:tcW w:w="997" w:type="dxa"/>
            <w:vMerge/>
            <w:shd w:val="clear" w:color="auto" w:fill="auto"/>
            <w:noWrap/>
            <w:vAlign w:val="center"/>
          </w:tcPr>
          <w:p w14:paraId="101EE38D" w14:textId="77777777" w:rsidR="00673A33" w:rsidRPr="00C83B98" w:rsidRDefault="00673A33" w:rsidP="00673A33">
            <w:pPr>
              <w:jc w:val="right"/>
              <w:rPr>
                <w:rFonts w:eastAsia="Times New Roman"/>
                <w:i/>
                <w:sz w:val="16"/>
                <w:szCs w:val="16"/>
              </w:rPr>
            </w:pPr>
          </w:p>
        </w:tc>
      </w:tr>
      <w:tr w:rsidR="00673A33" w:rsidRPr="00C117E5" w14:paraId="4E034050" w14:textId="77777777" w:rsidTr="00673A33">
        <w:trPr>
          <w:trHeight w:val="50"/>
        </w:trPr>
        <w:tc>
          <w:tcPr>
            <w:tcW w:w="582" w:type="dxa"/>
            <w:shd w:val="clear" w:color="000000" w:fill="FFFFFF"/>
            <w:vAlign w:val="center"/>
          </w:tcPr>
          <w:p w14:paraId="4FF755BB" w14:textId="77777777" w:rsidR="00673A33" w:rsidRPr="00C83B98" w:rsidRDefault="00673A33" w:rsidP="00673A33">
            <w:pPr>
              <w:jc w:val="center"/>
              <w:rPr>
                <w:rFonts w:eastAsia="Times New Roman"/>
                <w:i/>
                <w:sz w:val="16"/>
                <w:szCs w:val="16"/>
              </w:rPr>
            </w:pPr>
            <w:r>
              <w:rPr>
                <w:rFonts w:eastAsia="Times New Roman"/>
                <w:i/>
                <w:sz w:val="16"/>
                <w:szCs w:val="16"/>
              </w:rPr>
              <w:t>1.10</w:t>
            </w:r>
          </w:p>
        </w:tc>
        <w:tc>
          <w:tcPr>
            <w:tcW w:w="3686" w:type="dxa"/>
            <w:shd w:val="clear" w:color="000000" w:fill="FFFFFF"/>
            <w:hideMark/>
          </w:tcPr>
          <w:p w14:paraId="5EA0CF9B" w14:textId="77777777" w:rsidR="00673A33" w:rsidRPr="00C83B98" w:rsidRDefault="00673A33" w:rsidP="00673A33">
            <w:pPr>
              <w:jc w:val="both"/>
              <w:rPr>
                <w:rFonts w:eastAsia="Times New Roman"/>
                <w:i/>
                <w:sz w:val="16"/>
                <w:szCs w:val="16"/>
              </w:rPr>
            </w:pPr>
            <w:r w:rsidRPr="00C83B98">
              <w:rPr>
                <w:rFonts w:eastAsia="Times New Roman"/>
                <w:i/>
                <w:sz w:val="16"/>
                <w:szCs w:val="16"/>
              </w:rPr>
              <w:t>Обеспечение сельских населенных пунктов функциональным освещением</w:t>
            </w:r>
          </w:p>
        </w:tc>
        <w:tc>
          <w:tcPr>
            <w:tcW w:w="991" w:type="dxa"/>
            <w:shd w:val="clear" w:color="auto" w:fill="auto"/>
            <w:noWrap/>
            <w:vAlign w:val="center"/>
            <w:hideMark/>
          </w:tcPr>
          <w:p w14:paraId="5A4963FE" w14:textId="77777777" w:rsidR="00673A33" w:rsidRPr="00C83B98" w:rsidRDefault="00673A33" w:rsidP="00673A33">
            <w:pPr>
              <w:jc w:val="right"/>
              <w:rPr>
                <w:rFonts w:eastAsia="Times New Roman"/>
                <w:i/>
                <w:sz w:val="16"/>
                <w:szCs w:val="16"/>
              </w:rPr>
            </w:pPr>
            <w:r w:rsidRPr="00C83B98">
              <w:rPr>
                <w:rFonts w:eastAsia="Times New Roman"/>
                <w:i/>
                <w:sz w:val="16"/>
                <w:szCs w:val="16"/>
              </w:rPr>
              <w:t>4 500,0</w:t>
            </w:r>
          </w:p>
        </w:tc>
        <w:tc>
          <w:tcPr>
            <w:tcW w:w="993" w:type="dxa"/>
            <w:shd w:val="clear" w:color="auto" w:fill="auto"/>
            <w:noWrap/>
            <w:vAlign w:val="center"/>
            <w:hideMark/>
          </w:tcPr>
          <w:p w14:paraId="4C8DFCB0" w14:textId="77777777" w:rsidR="00673A33" w:rsidRPr="00C83B98" w:rsidRDefault="00673A33" w:rsidP="00673A33">
            <w:pPr>
              <w:jc w:val="right"/>
              <w:rPr>
                <w:rFonts w:eastAsia="Times New Roman"/>
                <w:i/>
                <w:sz w:val="16"/>
                <w:szCs w:val="16"/>
              </w:rPr>
            </w:pPr>
            <w:r w:rsidRPr="00C83B98">
              <w:rPr>
                <w:rFonts w:eastAsia="Times New Roman"/>
                <w:i/>
                <w:sz w:val="16"/>
                <w:szCs w:val="16"/>
              </w:rPr>
              <w:t>5 800,0</w:t>
            </w:r>
          </w:p>
        </w:tc>
        <w:tc>
          <w:tcPr>
            <w:tcW w:w="992" w:type="dxa"/>
            <w:shd w:val="clear" w:color="auto" w:fill="auto"/>
            <w:noWrap/>
            <w:vAlign w:val="center"/>
            <w:hideMark/>
          </w:tcPr>
          <w:p w14:paraId="7E23B79D" w14:textId="77777777" w:rsidR="00673A33" w:rsidRPr="00C83B98" w:rsidRDefault="00673A33" w:rsidP="00673A33">
            <w:pPr>
              <w:jc w:val="right"/>
              <w:rPr>
                <w:rFonts w:eastAsia="Times New Roman"/>
                <w:i/>
                <w:sz w:val="16"/>
                <w:szCs w:val="16"/>
              </w:rPr>
            </w:pPr>
            <w:r w:rsidRPr="00C83B98">
              <w:rPr>
                <w:rFonts w:eastAsia="Times New Roman"/>
                <w:i/>
                <w:sz w:val="16"/>
                <w:szCs w:val="16"/>
              </w:rPr>
              <w:t>5 800,0</w:t>
            </w:r>
          </w:p>
        </w:tc>
        <w:tc>
          <w:tcPr>
            <w:tcW w:w="995" w:type="dxa"/>
            <w:shd w:val="clear" w:color="auto" w:fill="auto"/>
            <w:noWrap/>
            <w:vAlign w:val="center"/>
          </w:tcPr>
          <w:p w14:paraId="3B47ED68" w14:textId="77777777" w:rsidR="00673A33" w:rsidRPr="00C83B98" w:rsidRDefault="00673A33" w:rsidP="00673A33">
            <w:pPr>
              <w:jc w:val="right"/>
              <w:rPr>
                <w:rFonts w:eastAsia="Times New Roman"/>
                <w:i/>
                <w:sz w:val="16"/>
                <w:szCs w:val="16"/>
                <w:lang w:val="en-US"/>
              </w:rPr>
            </w:pPr>
            <w:r w:rsidRPr="00C83B98">
              <w:rPr>
                <w:rFonts w:eastAsia="Times New Roman"/>
                <w:i/>
                <w:sz w:val="16"/>
                <w:szCs w:val="16"/>
                <w:lang w:val="en-US"/>
              </w:rPr>
              <w:t>6</w:t>
            </w:r>
            <w:r w:rsidRPr="00C83B98">
              <w:rPr>
                <w:rFonts w:eastAsia="Times New Roman"/>
                <w:i/>
                <w:sz w:val="16"/>
                <w:szCs w:val="16"/>
              </w:rPr>
              <w:t xml:space="preserve"> </w:t>
            </w:r>
            <w:r w:rsidRPr="00C83B98">
              <w:rPr>
                <w:rFonts w:eastAsia="Times New Roman"/>
                <w:i/>
                <w:sz w:val="16"/>
                <w:szCs w:val="16"/>
                <w:lang w:val="en-US"/>
              </w:rPr>
              <w:t>195</w:t>
            </w:r>
            <w:r w:rsidRPr="00C83B98">
              <w:rPr>
                <w:rFonts w:eastAsia="Times New Roman"/>
                <w:i/>
                <w:sz w:val="16"/>
                <w:szCs w:val="16"/>
              </w:rPr>
              <w:t>,</w:t>
            </w:r>
            <w:r w:rsidRPr="00C83B98">
              <w:rPr>
                <w:rFonts w:eastAsia="Times New Roman"/>
                <w:i/>
                <w:sz w:val="16"/>
                <w:szCs w:val="16"/>
                <w:lang w:val="en-US"/>
              </w:rPr>
              <w:t>0</w:t>
            </w:r>
          </w:p>
        </w:tc>
        <w:tc>
          <w:tcPr>
            <w:tcW w:w="992" w:type="dxa"/>
            <w:shd w:val="clear" w:color="auto" w:fill="auto"/>
            <w:noWrap/>
            <w:vAlign w:val="center"/>
          </w:tcPr>
          <w:p w14:paraId="516B93DC" w14:textId="77777777" w:rsidR="00673A33" w:rsidRPr="00C83B98" w:rsidRDefault="00673A33" w:rsidP="00673A33">
            <w:pPr>
              <w:jc w:val="right"/>
              <w:rPr>
                <w:rFonts w:eastAsia="Times New Roman"/>
                <w:i/>
                <w:sz w:val="16"/>
                <w:szCs w:val="16"/>
              </w:rPr>
            </w:pPr>
            <w:r w:rsidRPr="00C83B98">
              <w:rPr>
                <w:rFonts w:eastAsia="Times New Roman"/>
                <w:i/>
                <w:sz w:val="16"/>
                <w:szCs w:val="16"/>
              </w:rPr>
              <w:t>6 400,1</w:t>
            </w:r>
          </w:p>
        </w:tc>
        <w:tc>
          <w:tcPr>
            <w:tcW w:w="997" w:type="dxa"/>
            <w:shd w:val="clear" w:color="auto" w:fill="auto"/>
            <w:noWrap/>
            <w:vAlign w:val="center"/>
          </w:tcPr>
          <w:p w14:paraId="27143A09" w14:textId="77777777" w:rsidR="00673A33" w:rsidRPr="00C83B98" w:rsidRDefault="00673A33" w:rsidP="00673A33">
            <w:pPr>
              <w:jc w:val="right"/>
              <w:rPr>
                <w:rFonts w:eastAsia="Times New Roman"/>
                <w:i/>
                <w:sz w:val="16"/>
                <w:szCs w:val="16"/>
              </w:rPr>
            </w:pPr>
            <w:r w:rsidRPr="00C83B98">
              <w:rPr>
                <w:rFonts w:eastAsia="Times New Roman"/>
                <w:i/>
                <w:sz w:val="16"/>
                <w:szCs w:val="16"/>
              </w:rPr>
              <w:t>6 380,2</w:t>
            </w:r>
          </w:p>
        </w:tc>
      </w:tr>
      <w:tr w:rsidR="00673A33" w:rsidRPr="00C117E5" w14:paraId="44155513" w14:textId="77777777" w:rsidTr="00673A33">
        <w:trPr>
          <w:trHeight w:val="50"/>
        </w:trPr>
        <w:tc>
          <w:tcPr>
            <w:tcW w:w="582" w:type="dxa"/>
            <w:shd w:val="clear" w:color="000000" w:fill="FFFFFF"/>
            <w:vAlign w:val="center"/>
          </w:tcPr>
          <w:p w14:paraId="6DC71D1E" w14:textId="77777777" w:rsidR="00673A33" w:rsidRPr="00C83B98" w:rsidRDefault="00673A33" w:rsidP="00673A33">
            <w:pPr>
              <w:jc w:val="center"/>
              <w:rPr>
                <w:rFonts w:eastAsia="Times New Roman"/>
                <w:i/>
                <w:sz w:val="16"/>
                <w:szCs w:val="16"/>
              </w:rPr>
            </w:pPr>
            <w:r>
              <w:rPr>
                <w:rFonts w:eastAsia="Times New Roman"/>
                <w:i/>
                <w:sz w:val="16"/>
                <w:szCs w:val="16"/>
              </w:rPr>
              <w:t>1.11</w:t>
            </w:r>
          </w:p>
        </w:tc>
        <w:tc>
          <w:tcPr>
            <w:tcW w:w="3686" w:type="dxa"/>
            <w:shd w:val="clear" w:color="000000" w:fill="FFFFFF"/>
            <w:hideMark/>
          </w:tcPr>
          <w:p w14:paraId="0AB502DC" w14:textId="77777777" w:rsidR="00673A33" w:rsidRPr="00C83B98" w:rsidRDefault="00673A33" w:rsidP="00673A33">
            <w:pPr>
              <w:jc w:val="both"/>
              <w:rPr>
                <w:rFonts w:eastAsia="Times New Roman"/>
                <w:i/>
                <w:sz w:val="16"/>
                <w:szCs w:val="16"/>
              </w:rPr>
            </w:pPr>
            <w:r w:rsidRPr="00C83B98">
              <w:rPr>
                <w:rFonts w:eastAsia="Times New Roman"/>
                <w:i/>
                <w:sz w:val="16"/>
                <w:szCs w:val="16"/>
              </w:rPr>
              <w:t>Мероприятия по эксплуатации и содержанию мини-котельных, обслуживающих объекты бюджетной сферы сельских населенных пунктов</w:t>
            </w:r>
          </w:p>
        </w:tc>
        <w:tc>
          <w:tcPr>
            <w:tcW w:w="991" w:type="dxa"/>
            <w:shd w:val="clear" w:color="auto" w:fill="auto"/>
            <w:noWrap/>
            <w:vAlign w:val="center"/>
            <w:hideMark/>
          </w:tcPr>
          <w:p w14:paraId="5D3B683E" w14:textId="77777777" w:rsidR="00673A33" w:rsidRPr="00C83B98" w:rsidRDefault="00673A33" w:rsidP="00673A33">
            <w:pPr>
              <w:jc w:val="right"/>
              <w:rPr>
                <w:rFonts w:eastAsia="Times New Roman"/>
                <w:i/>
                <w:sz w:val="16"/>
                <w:szCs w:val="16"/>
              </w:rPr>
            </w:pPr>
            <w:r w:rsidRPr="00C83B98">
              <w:rPr>
                <w:rFonts w:eastAsia="Times New Roman"/>
                <w:i/>
                <w:sz w:val="16"/>
                <w:szCs w:val="16"/>
              </w:rPr>
              <w:t>2 008,0</w:t>
            </w:r>
          </w:p>
        </w:tc>
        <w:tc>
          <w:tcPr>
            <w:tcW w:w="993" w:type="dxa"/>
            <w:shd w:val="clear" w:color="auto" w:fill="auto"/>
            <w:noWrap/>
            <w:vAlign w:val="center"/>
            <w:hideMark/>
          </w:tcPr>
          <w:p w14:paraId="4B1B06D0" w14:textId="77777777" w:rsidR="00673A33" w:rsidRPr="00C83B98" w:rsidRDefault="00673A33" w:rsidP="00673A33">
            <w:pPr>
              <w:jc w:val="right"/>
              <w:rPr>
                <w:rFonts w:eastAsia="Times New Roman"/>
                <w:i/>
                <w:sz w:val="16"/>
                <w:szCs w:val="16"/>
              </w:rPr>
            </w:pPr>
            <w:r w:rsidRPr="00C83B98">
              <w:rPr>
                <w:rFonts w:eastAsia="Times New Roman"/>
                <w:i/>
                <w:sz w:val="16"/>
                <w:szCs w:val="16"/>
              </w:rPr>
              <w:t>2 100,0</w:t>
            </w:r>
          </w:p>
        </w:tc>
        <w:tc>
          <w:tcPr>
            <w:tcW w:w="992" w:type="dxa"/>
            <w:shd w:val="clear" w:color="auto" w:fill="auto"/>
            <w:noWrap/>
            <w:vAlign w:val="center"/>
            <w:hideMark/>
          </w:tcPr>
          <w:p w14:paraId="66E12FCE" w14:textId="77777777" w:rsidR="00673A33" w:rsidRPr="00C83B98" w:rsidRDefault="00673A33" w:rsidP="00673A33">
            <w:pPr>
              <w:jc w:val="right"/>
              <w:rPr>
                <w:rFonts w:eastAsia="Times New Roman"/>
                <w:i/>
                <w:sz w:val="16"/>
                <w:szCs w:val="16"/>
              </w:rPr>
            </w:pPr>
            <w:r w:rsidRPr="00C83B98">
              <w:rPr>
                <w:rFonts w:eastAsia="Times New Roman"/>
                <w:i/>
                <w:sz w:val="16"/>
                <w:szCs w:val="16"/>
              </w:rPr>
              <w:t>2 100,0</w:t>
            </w:r>
          </w:p>
        </w:tc>
        <w:tc>
          <w:tcPr>
            <w:tcW w:w="995" w:type="dxa"/>
            <w:shd w:val="clear" w:color="auto" w:fill="auto"/>
            <w:noWrap/>
            <w:vAlign w:val="center"/>
          </w:tcPr>
          <w:p w14:paraId="67F3CE4C" w14:textId="77777777" w:rsidR="00673A33" w:rsidRPr="00C83B98" w:rsidRDefault="00673A33" w:rsidP="00673A33">
            <w:pPr>
              <w:jc w:val="right"/>
              <w:rPr>
                <w:rFonts w:eastAsia="Times New Roman"/>
                <w:i/>
                <w:sz w:val="16"/>
                <w:szCs w:val="16"/>
              </w:rPr>
            </w:pPr>
            <w:r w:rsidRPr="00C83B98">
              <w:rPr>
                <w:rFonts w:eastAsia="Times New Roman"/>
                <w:i/>
                <w:sz w:val="16"/>
                <w:szCs w:val="16"/>
              </w:rPr>
              <w:t>3 789,0</w:t>
            </w:r>
          </w:p>
        </w:tc>
        <w:tc>
          <w:tcPr>
            <w:tcW w:w="992" w:type="dxa"/>
            <w:shd w:val="clear" w:color="auto" w:fill="auto"/>
            <w:noWrap/>
            <w:vAlign w:val="center"/>
          </w:tcPr>
          <w:p w14:paraId="0F3E18FF" w14:textId="77777777" w:rsidR="00673A33" w:rsidRPr="00C83B98" w:rsidRDefault="00673A33" w:rsidP="00673A33">
            <w:pPr>
              <w:jc w:val="right"/>
              <w:rPr>
                <w:rFonts w:eastAsia="Times New Roman"/>
                <w:i/>
                <w:sz w:val="16"/>
                <w:szCs w:val="16"/>
              </w:rPr>
            </w:pPr>
            <w:r w:rsidRPr="00C83B98">
              <w:rPr>
                <w:rFonts w:eastAsia="Times New Roman"/>
                <w:i/>
                <w:sz w:val="16"/>
                <w:szCs w:val="16"/>
              </w:rPr>
              <w:t>3 914,4</w:t>
            </w:r>
          </w:p>
        </w:tc>
        <w:tc>
          <w:tcPr>
            <w:tcW w:w="997" w:type="dxa"/>
            <w:shd w:val="clear" w:color="auto" w:fill="auto"/>
            <w:noWrap/>
            <w:vAlign w:val="center"/>
          </w:tcPr>
          <w:p w14:paraId="5C51AAE1" w14:textId="77777777" w:rsidR="00673A33" w:rsidRPr="00C83B98" w:rsidRDefault="00673A33" w:rsidP="00673A33">
            <w:pPr>
              <w:jc w:val="right"/>
              <w:rPr>
                <w:rFonts w:eastAsia="Times New Roman"/>
                <w:i/>
                <w:sz w:val="16"/>
                <w:szCs w:val="16"/>
              </w:rPr>
            </w:pPr>
            <w:r w:rsidRPr="00C83B98">
              <w:rPr>
                <w:rFonts w:eastAsia="Times New Roman"/>
                <w:i/>
                <w:sz w:val="16"/>
                <w:szCs w:val="16"/>
              </w:rPr>
              <w:t>3 902,3</w:t>
            </w:r>
          </w:p>
        </w:tc>
      </w:tr>
      <w:tr w:rsidR="00673A33" w:rsidRPr="00C117E5" w14:paraId="661A4A56" w14:textId="77777777" w:rsidTr="00673A33">
        <w:trPr>
          <w:trHeight w:val="50"/>
        </w:trPr>
        <w:tc>
          <w:tcPr>
            <w:tcW w:w="582" w:type="dxa"/>
            <w:shd w:val="clear" w:color="000000" w:fill="FFFFFF"/>
            <w:vAlign w:val="center"/>
          </w:tcPr>
          <w:p w14:paraId="016DA3DB" w14:textId="77777777" w:rsidR="00673A33" w:rsidRPr="00C83B98" w:rsidRDefault="00673A33" w:rsidP="00673A33">
            <w:pPr>
              <w:jc w:val="center"/>
              <w:rPr>
                <w:rFonts w:eastAsia="Times New Roman"/>
                <w:i/>
                <w:sz w:val="16"/>
                <w:szCs w:val="16"/>
              </w:rPr>
            </w:pPr>
            <w:r>
              <w:rPr>
                <w:rFonts w:eastAsia="Times New Roman"/>
                <w:i/>
                <w:sz w:val="16"/>
                <w:szCs w:val="16"/>
              </w:rPr>
              <w:t>1.12</w:t>
            </w:r>
          </w:p>
        </w:tc>
        <w:tc>
          <w:tcPr>
            <w:tcW w:w="3686" w:type="dxa"/>
            <w:shd w:val="clear" w:color="000000" w:fill="FFFFFF"/>
            <w:hideMark/>
          </w:tcPr>
          <w:p w14:paraId="6633B5E3" w14:textId="77777777" w:rsidR="00673A33" w:rsidRPr="00C83B98" w:rsidRDefault="00673A33" w:rsidP="00673A33">
            <w:pPr>
              <w:jc w:val="both"/>
              <w:rPr>
                <w:rFonts w:eastAsia="Times New Roman"/>
                <w:i/>
                <w:sz w:val="16"/>
                <w:szCs w:val="16"/>
              </w:rPr>
            </w:pPr>
            <w:r w:rsidRPr="00C83B98">
              <w:rPr>
                <w:rFonts w:eastAsia="Times New Roman"/>
                <w:i/>
                <w:sz w:val="16"/>
                <w:szCs w:val="16"/>
              </w:rPr>
              <w:t>Участие в комплексных учениях в сфере гражданской обороны и чрезвычайных ситуаций</w:t>
            </w:r>
          </w:p>
        </w:tc>
        <w:tc>
          <w:tcPr>
            <w:tcW w:w="991" w:type="dxa"/>
            <w:shd w:val="clear" w:color="auto" w:fill="auto"/>
            <w:noWrap/>
            <w:vAlign w:val="center"/>
            <w:hideMark/>
          </w:tcPr>
          <w:p w14:paraId="68D5C18C" w14:textId="77777777" w:rsidR="00673A33" w:rsidRPr="00C83B98" w:rsidRDefault="00673A33" w:rsidP="00673A33">
            <w:pPr>
              <w:jc w:val="right"/>
              <w:rPr>
                <w:rFonts w:eastAsia="Times New Roman"/>
                <w:i/>
                <w:sz w:val="16"/>
                <w:szCs w:val="16"/>
              </w:rPr>
            </w:pPr>
            <w:r w:rsidRPr="00C83B98">
              <w:rPr>
                <w:rFonts w:eastAsia="Times New Roman"/>
                <w:i/>
                <w:sz w:val="16"/>
                <w:szCs w:val="16"/>
              </w:rPr>
              <w:t>83,3</w:t>
            </w:r>
          </w:p>
        </w:tc>
        <w:tc>
          <w:tcPr>
            <w:tcW w:w="993" w:type="dxa"/>
            <w:shd w:val="clear" w:color="auto" w:fill="auto"/>
            <w:noWrap/>
            <w:vAlign w:val="center"/>
            <w:hideMark/>
          </w:tcPr>
          <w:p w14:paraId="6B6EF55E" w14:textId="77777777" w:rsidR="00673A33" w:rsidRPr="00C83B98" w:rsidRDefault="00673A33" w:rsidP="00673A33">
            <w:pPr>
              <w:jc w:val="right"/>
              <w:rPr>
                <w:rFonts w:eastAsia="Times New Roman"/>
                <w:i/>
                <w:sz w:val="16"/>
                <w:szCs w:val="16"/>
              </w:rPr>
            </w:pPr>
            <w:r w:rsidRPr="00C83B98">
              <w:rPr>
                <w:rFonts w:eastAsia="Times New Roman"/>
                <w:i/>
                <w:sz w:val="16"/>
                <w:szCs w:val="16"/>
              </w:rPr>
              <w:t>250,0</w:t>
            </w:r>
          </w:p>
        </w:tc>
        <w:tc>
          <w:tcPr>
            <w:tcW w:w="992" w:type="dxa"/>
            <w:shd w:val="clear" w:color="auto" w:fill="auto"/>
            <w:noWrap/>
            <w:vAlign w:val="center"/>
            <w:hideMark/>
          </w:tcPr>
          <w:p w14:paraId="1AC80B5D" w14:textId="77777777" w:rsidR="00673A33" w:rsidRPr="00C83B98" w:rsidRDefault="00673A33" w:rsidP="00673A33">
            <w:pPr>
              <w:jc w:val="right"/>
              <w:rPr>
                <w:rFonts w:eastAsia="Times New Roman"/>
                <w:i/>
                <w:sz w:val="16"/>
                <w:szCs w:val="16"/>
              </w:rPr>
            </w:pPr>
            <w:r w:rsidRPr="00C83B98">
              <w:rPr>
                <w:rFonts w:eastAsia="Times New Roman"/>
                <w:i/>
                <w:sz w:val="16"/>
                <w:szCs w:val="16"/>
              </w:rPr>
              <w:t>300,0</w:t>
            </w:r>
          </w:p>
        </w:tc>
        <w:tc>
          <w:tcPr>
            <w:tcW w:w="995" w:type="dxa"/>
            <w:shd w:val="clear" w:color="auto" w:fill="auto"/>
            <w:noWrap/>
            <w:vAlign w:val="center"/>
          </w:tcPr>
          <w:p w14:paraId="0768BE23" w14:textId="77777777" w:rsidR="00673A33" w:rsidRPr="00C83B98" w:rsidRDefault="00673A33" w:rsidP="00673A33">
            <w:pPr>
              <w:jc w:val="right"/>
              <w:rPr>
                <w:rFonts w:eastAsia="Times New Roman"/>
                <w:i/>
                <w:sz w:val="16"/>
                <w:szCs w:val="16"/>
              </w:rPr>
            </w:pPr>
            <w:r w:rsidRPr="00C83B98">
              <w:rPr>
                <w:rFonts w:eastAsia="Times New Roman"/>
                <w:i/>
                <w:sz w:val="16"/>
                <w:szCs w:val="16"/>
              </w:rPr>
              <w:t>238,0</w:t>
            </w:r>
          </w:p>
        </w:tc>
        <w:tc>
          <w:tcPr>
            <w:tcW w:w="992" w:type="dxa"/>
            <w:shd w:val="clear" w:color="auto" w:fill="auto"/>
            <w:noWrap/>
            <w:vAlign w:val="center"/>
          </w:tcPr>
          <w:p w14:paraId="585305E7" w14:textId="77777777" w:rsidR="00673A33" w:rsidRPr="00C83B98" w:rsidRDefault="00673A33" w:rsidP="00673A33">
            <w:pPr>
              <w:jc w:val="right"/>
              <w:rPr>
                <w:rFonts w:eastAsia="Times New Roman"/>
                <w:i/>
                <w:sz w:val="16"/>
                <w:szCs w:val="16"/>
              </w:rPr>
            </w:pPr>
            <w:r w:rsidRPr="00C83B98">
              <w:rPr>
                <w:rFonts w:eastAsia="Times New Roman"/>
                <w:i/>
                <w:sz w:val="16"/>
                <w:szCs w:val="16"/>
              </w:rPr>
              <w:t>245,9</w:t>
            </w:r>
          </w:p>
        </w:tc>
        <w:tc>
          <w:tcPr>
            <w:tcW w:w="997" w:type="dxa"/>
            <w:shd w:val="clear" w:color="auto" w:fill="auto"/>
            <w:noWrap/>
            <w:vAlign w:val="center"/>
          </w:tcPr>
          <w:p w14:paraId="041649CF" w14:textId="77777777" w:rsidR="00673A33" w:rsidRPr="00C83B98" w:rsidRDefault="00673A33" w:rsidP="00673A33">
            <w:pPr>
              <w:jc w:val="right"/>
              <w:rPr>
                <w:rFonts w:eastAsia="Times New Roman"/>
                <w:i/>
                <w:sz w:val="16"/>
                <w:szCs w:val="16"/>
              </w:rPr>
            </w:pPr>
            <w:r w:rsidRPr="00C83B98">
              <w:rPr>
                <w:rFonts w:eastAsia="Times New Roman"/>
                <w:i/>
                <w:sz w:val="16"/>
                <w:szCs w:val="16"/>
              </w:rPr>
              <w:t>245,1</w:t>
            </w:r>
          </w:p>
        </w:tc>
      </w:tr>
      <w:tr w:rsidR="00673A33" w:rsidRPr="00C117E5" w14:paraId="36D6267E" w14:textId="77777777" w:rsidTr="00673A33">
        <w:trPr>
          <w:trHeight w:val="707"/>
        </w:trPr>
        <w:tc>
          <w:tcPr>
            <w:tcW w:w="582" w:type="dxa"/>
            <w:shd w:val="clear" w:color="000000" w:fill="FFFFFF"/>
            <w:vAlign w:val="center"/>
          </w:tcPr>
          <w:p w14:paraId="19A2B1AB" w14:textId="77777777" w:rsidR="00673A33" w:rsidRPr="00C117E5" w:rsidRDefault="00673A33" w:rsidP="00673A33">
            <w:pPr>
              <w:jc w:val="center"/>
              <w:rPr>
                <w:rFonts w:eastAsia="Times New Roman"/>
                <w:sz w:val="16"/>
                <w:szCs w:val="16"/>
              </w:rPr>
            </w:pPr>
            <w:r>
              <w:rPr>
                <w:rFonts w:eastAsia="Times New Roman"/>
                <w:sz w:val="16"/>
                <w:szCs w:val="16"/>
              </w:rPr>
              <w:t>2</w:t>
            </w:r>
          </w:p>
        </w:tc>
        <w:tc>
          <w:tcPr>
            <w:tcW w:w="3686" w:type="dxa"/>
            <w:shd w:val="clear" w:color="000000" w:fill="FFFFFF"/>
            <w:hideMark/>
          </w:tcPr>
          <w:p w14:paraId="11869A3B" w14:textId="77777777" w:rsidR="00673A33" w:rsidRPr="00C117E5" w:rsidRDefault="00673A33" w:rsidP="00673A33">
            <w:pPr>
              <w:jc w:val="both"/>
              <w:rPr>
                <w:rFonts w:eastAsia="Times New Roman"/>
                <w:sz w:val="16"/>
                <w:szCs w:val="16"/>
              </w:rPr>
            </w:pPr>
            <w:r w:rsidRPr="00C117E5">
              <w:rPr>
                <w:rFonts w:eastAsia="Times New Roman"/>
                <w:sz w:val="16"/>
                <w:szCs w:val="16"/>
              </w:rPr>
              <w:t>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w:t>
            </w:r>
            <w:r>
              <w:rPr>
                <w:rFonts w:eastAsia="Times New Roman"/>
                <w:sz w:val="16"/>
                <w:szCs w:val="16"/>
              </w:rPr>
              <w:t>бургской области</w:t>
            </w:r>
          </w:p>
        </w:tc>
        <w:tc>
          <w:tcPr>
            <w:tcW w:w="991" w:type="dxa"/>
            <w:shd w:val="clear" w:color="auto" w:fill="auto"/>
            <w:noWrap/>
            <w:vAlign w:val="center"/>
            <w:hideMark/>
          </w:tcPr>
          <w:p w14:paraId="73D78A3E" w14:textId="77777777" w:rsidR="00673A33" w:rsidRPr="00C117E5" w:rsidRDefault="00673A33" w:rsidP="00673A33">
            <w:pPr>
              <w:jc w:val="right"/>
              <w:rPr>
                <w:rFonts w:eastAsia="Times New Roman"/>
                <w:sz w:val="16"/>
                <w:szCs w:val="16"/>
              </w:rPr>
            </w:pPr>
            <w:r w:rsidRPr="00C117E5">
              <w:rPr>
                <w:rFonts w:eastAsia="Times New Roman"/>
                <w:sz w:val="16"/>
                <w:szCs w:val="16"/>
              </w:rPr>
              <w:t>78 686,4</w:t>
            </w:r>
          </w:p>
        </w:tc>
        <w:tc>
          <w:tcPr>
            <w:tcW w:w="993" w:type="dxa"/>
            <w:shd w:val="clear" w:color="auto" w:fill="auto"/>
            <w:noWrap/>
            <w:vAlign w:val="center"/>
            <w:hideMark/>
          </w:tcPr>
          <w:p w14:paraId="2EDF714C" w14:textId="77777777" w:rsidR="00673A33" w:rsidRPr="00C117E5" w:rsidRDefault="00673A33" w:rsidP="00673A33">
            <w:pPr>
              <w:jc w:val="right"/>
              <w:rPr>
                <w:rFonts w:eastAsia="Times New Roman"/>
                <w:sz w:val="16"/>
                <w:szCs w:val="16"/>
              </w:rPr>
            </w:pPr>
            <w:r w:rsidRPr="00C117E5">
              <w:rPr>
                <w:rFonts w:eastAsia="Times New Roman"/>
                <w:sz w:val="16"/>
                <w:szCs w:val="16"/>
              </w:rPr>
              <w:t>90 474,1</w:t>
            </w:r>
          </w:p>
        </w:tc>
        <w:tc>
          <w:tcPr>
            <w:tcW w:w="992" w:type="dxa"/>
            <w:shd w:val="clear" w:color="auto" w:fill="auto"/>
            <w:noWrap/>
            <w:vAlign w:val="center"/>
            <w:hideMark/>
          </w:tcPr>
          <w:p w14:paraId="4D0A455A" w14:textId="77777777" w:rsidR="00673A33" w:rsidRPr="00C117E5" w:rsidRDefault="00673A33" w:rsidP="00673A33">
            <w:pPr>
              <w:jc w:val="right"/>
              <w:rPr>
                <w:rFonts w:eastAsia="Times New Roman"/>
                <w:sz w:val="16"/>
                <w:szCs w:val="16"/>
              </w:rPr>
            </w:pPr>
            <w:r w:rsidRPr="00C117E5">
              <w:rPr>
                <w:rFonts w:eastAsia="Times New Roman"/>
                <w:sz w:val="16"/>
                <w:szCs w:val="16"/>
              </w:rPr>
              <w:t>90 474,1</w:t>
            </w:r>
          </w:p>
        </w:tc>
        <w:tc>
          <w:tcPr>
            <w:tcW w:w="995" w:type="dxa"/>
            <w:shd w:val="clear" w:color="auto" w:fill="auto"/>
            <w:noWrap/>
            <w:vAlign w:val="center"/>
            <w:hideMark/>
          </w:tcPr>
          <w:p w14:paraId="1E13783F" w14:textId="77777777" w:rsidR="00673A33" w:rsidRPr="00C117E5" w:rsidRDefault="00673A33" w:rsidP="00673A33">
            <w:pPr>
              <w:jc w:val="right"/>
              <w:rPr>
                <w:rFonts w:eastAsia="Times New Roman"/>
                <w:sz w:val="16"/>
                <w:szCs w:val="16"/>
              </w:rPr>
            </w:pPr>
            <w:r w:rsidRPr="00C117E5">
              <w:rPr>
                <w:rFonts w:eastAsia="Times New Roman"/>
                <w:sz w:val="16"/>
                <w:szCs w:val="16"/>
              </w:rPr>
              <w:t>78 339,2</w:t>
            </w:r>
          </w:p>
        </w:tc>
        <w:tc>
          <w:tcPr>
            <w:tcW w:w="992" w:type="dxa"/>
            <w:shd w:val="clear" w:color="auto" w:fill="auto"/>
            <w:noWrap/>
            <w:vAlign w:val="center"/>
            <w:hideMark/>
          </w:tcPr>
          <w:p w14:paraId="6BF8C799" w14:textId="77777777" w:rsidR="00673A33" w:rsidRPr="00C117E5" w:rsidRDefault="00673A33" w:rsidP="00673A33">
            <w:pPr>
              <w:jc w:val="right"/>
              <w:rPr>
                <w:rFonts w:eastAsia="Times New Roman"/>
                <w:sz w:val="16"/>
                <w:szCs w:val="16"/>
              </w:rPr>
            </w:pPr>
            <w:r w:rsidRPr="00C117E5">
              <w:rPr>
                <w:rFonts w:eastAsia="Times New Roman"/>
                <w:sz w:val="16"/>
                <w:szCs w:val="16"/>
              </w:rPr>
              <w:t>81 533,4</w:t>
            </w:r>
          </w:p>
        </w:tc>
        <w:tc>
          <w:tcPr>
            <w:tcW w:w="997" w:type="dxa"/>
            <w:shd w:val="clear" w:color="auto" w:fill="auto"/>
            <w:noWrap/>
            <w:vAlign w:val="center"/>
            <w:hideMark/>
          </w:tcPr>
          <w:p w14:paraId="420E3A0F" w14:textId="77777777" w:rsidR="00673A33" w:rsidRPr="00C117E5" w:rsidRDefault="00673A33" w:rsidP="00673A33">
            <w:pPr>
              <w:jc w:val="right"/>
              <w:rPr>
                <w:rFonts w:eastAsia="Times New Roman"/>
                <w:sz w:val="16"/>
                <w:szCs w:val="16"/>
              </w:rPr>
            </w:pPr>
            <w:r w:rsidRPr="00C117E5">
              <w:rPr>
                <w:rFonts w:eastAsia="Times New Roman"/>
                <w:sz w:val="16"/>
                <w:szCs w:val="16"/>
              </w:rPr>
              <w:t>84 252,0</w:t>
            </w:r>
          </w:p>
        </w:tc>
      </w:tr>
      <w:tr w:rsidR="00673A33" w:rsidRPr="00C117E5" w14:paraId="75204961" w14:textId="77777777" w:rsidTr="00673A33">
        <w:trPr>
          <w:trHeight w:val="50"/>
        </w:trPr>
        <w:tc>
          <w:tcPr>
            <w:tcW w:w="582" w:type="dxa"/>
            <w:shd w:val="clear" w:color="000000" w:fill="FFFFFF"/>
            <w:vAlign w:val="center"/>
          </w:tcPr>
          <w:p w14:paraId="508F8FD5" w14:textId="77777777" w:rsidR="00673A33" w:rsidRPr="00C117E5" w:rsidRDefault="00673A33" w:rsidP="00673A33">
            <w:pPr>
              <w:jc w:val="center"/>
              <w:rPr>
                <w:rFonts w:eastAsia="Times New Roman"/>
                <w:sz w:val="16"/>
                <w:szCs w:val="16"/>
              </w:rPr>
            </w:pPr>
            <w:r>
              <w:rPr>
                <w:rFonts w:eastAsia="Times New Roman"/>
                <w:sz w:val="16"/>
                <w:szCs w:val="16"/>
              </w:rPr>
              <w:t>3</w:t>
            </w:r>
          </w:p>
        </w:tc>
        <w:tc>
          <w:tcPr>
            <w:tcW w:w="3686" w:type="dxa"/>
            <w:shd w:val="clear" w:color="000000" w:fill="FFFFFF"/>
            <w:hideMark/>
          </w:tcPr>
          <w:p w14:paraId="2E8DB2F9" w14:textId="77777777" w:rsidR="00673A33" w:rsidRPr="00C117E5" w:rsidRDefault="00673A33" w:rsidP="00673A33">
            <w:pPr>
              <w:jc w:val="both"/>
              <w:rPr>
                <w:rFonts w:eastAsia="Times New Roman"/>
                <w:sz w:val="16"/>
                <w:szCs w:val="16"/>
              </w:rPr>
            </w:pPr>
            <w:r w:rsidRPr="00C117E5">
              <w:rPr>
                <w:rFonts w:eastAsia="Times New Roman"/>
                <w:sz w:val="16"/>
                <w:szCs w:val="16"/>
              </w:rPr>
              <w:t xml:space="preserve">Приоритетный проект </w:t>
            </w:r>
            <w:r>
              <w:rPr>
                <w:rFonts w:eastAsia="Times New Roman"/>
                <w:sz w:val="16"/>
                <w:szCs w:val="16"/>
              </w:rPr>
              <w:t>«</w:t>
            </w:r>
            <w:r w:rsidRPr="00C117E5">
              <w:rPr>
                <w:rFonts w:eastAsia="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Pr>
                <w:rFonts w:eastAsia="Times New Roman"/>
                <w:sz w:val="16"/>
                <w:szCs w:val="16"/>
              </w:rPr>
              <w:t>»</w:t>
            </w:r>
          </w:p>
        </w:tc>
        <w:tc>
          <w:tcPr>
            <w:tcW w:w="991" w:type="dxa"/>
            <w:shd w:val="clear" w:color="auto" w:fill="auto"/>
            <w:noWrap/>
            <w:vAlign w:val="center"/>
            <w:hideMark/>
          </w:tcPr>
          <w:p w14:paraId="0D17D712" w14:textId="77777777" w:rsidR="00673A33" w:rsidRPr="00C117E5" w:rsidRDefault="00673A33" w:rsidP="00673A33">
            <w:pPr>
              <w:jc w:val="right"/>
              <w:rPr>
                <w:rFonts w:eastAsia="Times New Roman"/>
                <w:sz w:val="16"/>
                <w:szCs w:val="16"/>
              </w:rPr>
            </w:pPr>
            <w:r w:rsidRPr="00C117E5">
              <w:rPr>
                <w:rFonts w:eastAsia="Times New Roman"/>
                <w:sz w:val="16"/>
                <w:szCs w:val="16"/>
              </w:rPr>
              <w:t>1 616,7</w:t>
            </w:r>
          </w:p>
        </w:tc>
        <w:tc>
          <w:tcPr>
            <w:tcW w:w="993" w:type="dxa"/>
            <w:shd w:val="clear" w:color="auto" w:fill="auto"/>
            <w:noWrap/>
            <w:vAlign w:val="center"/>
            <w:hideMark/>
          </w:tcPr>
          <w:p w14:paraId="66A2947E" w14:textId="77777777" w:rsidR="00673A33" w:rsidRPr="00C117E5" w:rsidRDefault="00673A33" w:rsidP="00673A33">
            <w:pPr>
              <w:jc w:val="right"/>
              <w:rPr>
                <w:rFonts w:eastAsia="Times New Roman"/>
                <w:sz w:val="16"/>
                <w:szCs w:val="16"/>
              </w:rPr>
            </w:pPr>
            <w:r w:rsidRPr="00C117E5">
              <w:rPr>
                <w:rFonts w:eastAsia="Times New Roman"/>
                <w:sz w:val="16"/>
                <w:szCs w:val="16"/>
              </w:rPr>
              <w:t>0,0</w:t>
            </w:r>
          </w:p>
        </w:tc>
        <w:tc>
          <w:tcPr>
            <w:tcW w:w="992" w:type="dxa"/>
            <w:shd w:val="clear" w:color="auto" w:fill="auto"/>
            <w:noWrap/>
            <w:vAlign w:val="center"/>
            <w:hideMark/>
          </w:tcPr>
          <w:p w14:paraId="0627A681" w14:textId="77777777" w:rsidR="00673A33" w:rsidRPr="00C117E5" w:rsidRDefault="00673A33" w:rsidP="00673A33">
            <w:pPr>
              <w:jc w:val="right"/>
              <w:rPr>
                <w:rFonts w:eastAsia="Times New Roman"/>
                <w:sz w:val="16"/>
                <w:szCs w:val="16"/>
              </w:rPr>
            </w:pPr>
            <w:r w:rsidRPr="00C117E5">
              <w:rPr>
                <w:rFonts w:eastAsia="Times New Roman"/>
                <w:sz w:val="16"/>
                <w:szCs w:val="16"/>
              </w:rPr>
              <w:t>0,0</w:t>
            </w:r>
          </w:p>
        </w:tc>
        <w:tc>
          <w:tcPr>
            <w:tcW w:w="995" w:type="dxa"/>
            <w:shd w:val="clear" w:color="auto" w:fill="auto"/>
            <w:noWrap/>
            <w:vAlign w:val="center"/>
            <w:hideMark/>
          </w:tcPr>
          <w:p w14:paraId="3A2B5896"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c>
          <w:tcPr>
            <w:tcW w:w="992" w:type="dxa"/>
            <w:shd w:val="clear" w:color="auto" w:fill="auto"/>
            <w:noWrap/>
            <w:vAlign w:val="center"/>
            <w:hideMark/>
          </w:tcPr>
          <w:p w14:paraId="2BF25566"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c>
          <w:tcPr>
            <w:tcW w:w="997" w:type="dxa"/>
            <w:shd w:val="clear" w:color="auto" w:fill="auto"/>
            <w:noWrap/>
            <w:vAlign w:val="center"/>
            <w:hideMark/>
          </w:tcPr>
          <w:p w14:paraId="0AC2FAE8" w14:textId="77777777" w:rsidR="00673A33" w:rsidRPr="00C117E5" w:rsidRDefault="00673A33" w:rsidP="00673A33">
            <w:pPr>
              <w:jc w:val="right"/>
              <w:rPr>
                <w:rFonts w:eastAsia="Times New Roman"/>
                <w:sz w:val="16"/>
                <w:szCs w:val="16"/>
              </w:rPr>
            </w:pPr>
            <w:r w:rsidRPr="00C117E5">
              <w:rPr>
                <w:rFonts w:eastAsia="Times New Roman"/>
                <w:sz w:val="16"/>
                <w:szCs w:val="16"/>
              </w:rPr>
              <w:t>х</w:t>
            </w:r>
          </w:p>
        </w:tc>
      </w:tr>
      <w:tr w:rsidR="00673A33" w:rsidRPr="00C117E5" w14:paraId="41B71D3F" w14:textId="77777777" w:rsidTr="00BA34FA">
        <w:trPr>
          <w:trHeight w:val="50"/>
        </w:trPr>
        <w:tc>
          <w:tcPr>
            <w:tcW w:w="4268" w:type="dxa"/>
            <w:gridSpan w:val="2"/>
            <w:shd w:val="clear" w:color="auto" w:fill="DBE5F1" w:themeFill="accent1" w:themeFillTint="33"/>
          </w:tcPr>
          <w:p w14:paraId="72AC09CB" w14:textId="77777777" w:rsidR="00673A33" w:rsidRPr="00BA34FA" w:rsidRDefault="00673A33" w:rsidP="00673A33">
            <w:pPr>
              <w:rPr>
                <w:rFonts w:eastAsia="Times New Roman"/>
                <w:b/>
                <w:bCs/>
                <w:sz w:val="16"/>
                <w:szCs w:val="16"/>
              </w:rPr>
            </w:pPr>
            <w:r w:rsidRPr="00BA34FA">
              <w:rPr>
                <w:rFonts w:eastAsia="Times New Roman"/>
                <w:b/>
                <w:bCs/>
                <w:sz w:val="16"/>
                <w:szCs w:val="16"/>
              </w:rPr>
              <w:t>Всего:</w:t>
            </w:r>
          </w:p>
        </w:tc>
        <w:tc>
          <w:tcPr>
            <w:tcW w:w="991" w:type="dxa"/>
            <w:shd w:val="clear" w:color="auto" w:fill="DBE5F1" w:themeFill="accent1" w:themeFillTint="33"/>
            <w:noWrap/>
            <w:vAlign w:val="center"/>
            <w:hideMark/>
          </w:tcPr>
          <w:p w14:paraId="4D009ED1"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205 535,2</w:t>
            </w:r>
          </w:p>
        </w:tc>
        <w:tc>
          <w:tcPr>
            <w:tcW w:w="993" w:type="dxa"/>
            <w:shd w:val="clear" w:color="auto" w:fill="DBE5F1" w:themeFill="accent1" w:themeFillTint="33"/>
            <w:noWrap/>
            <w:vAlign w:val="center"/>
            <w:hideMark/>
          </w:tcPr>
          <w:p w14:paraId="2BD98B53"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142 612,1</w:t>
            </w:r>
          </w:p>
        </w:tc>
        <w:tc>
          <w:tcPr>
            <w:tcW w:w="992" w:type="dxa"/>
            <w:shd w:val="clear" w:color="auto" w:fill="DBE5F1" w:themeFill="accent1" w:themeFillTint="33"/>
            <w:noWrap/>
            <w:vAlign w:val="center"/>
            <w:hideMark/>
          </w:tcPr>
          <w:p w14:paraId="53C2A8FF"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143 274,1</w:t>
            </w:r>
          </w:p>
        </w:tc>
        <w:tc>
          <w:tcPr>
            <w:tcW w:w="995" w:type="dxa"/>
            <w:shd w:val="clear" w:color="auto" w:fill="DBE5F1" w:themeFill="accent1" w:themeFillTint="33"/>
            <w:noWrap/>
            <w:vAlign w:val="center"/>
            <w:hideMark/>
          </w:tcPr>
          <w:p w14:paraId="6DDA212A"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399 633,0</w:t>
            </w:r>
          </w:p>
        </w:tc>
        <w:tc>
          <w:tcPr>
            <w:tcW w:w="992" w:type="dxa"/>
            <w:shd w:val="clear" w:color="auto" w:fill="DBE5F1" w:themeFill="accent1" w:themeFillTint="33"/>
            <w:noWrap/>
            <w:vAlign w:val="center"/>
            <w:hideMark/>
          </w:tcPr>
          <w:p w14:paraId="643742FD"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399 058,9</w:t>
            </w:r>
          </w:p>
        </w:tc>
        <w:tc>
          <w:tcPr>
            <w:tcW w:w="997" w:type="dxa"/>
            <w:shd w:val="clear" w:color="auto" w:fill="DBE5F1" w:themeFill="accent1" w:themeFillTint="33"/>
            <w:noWrap/>
            <w:vAlign w:val="center"/>
            <w:hideMark/>
          </w:tcPr>
          <w:p w14:paraId="3711D221"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400 713,0</w:t>
            </w:r>
          </w:p>
        </w:tc>
      </w:tr>
    </w:tbl>
    <w:p w14:paraId="28E9CAE3" w14:textId="77777777" w:rsidR="00673A33" w:rsidRPr="00F31C60" w:rsidRDefault="00673A33" w:rsidP="00673A33">
      <w:pPr>
        <w:autoSpaceDE w:val="0"/>
        <w:autoSpaceDN w:val="0"/>
        <w:adjustRightInd w:val="0"/>
        <w:ind w:right="142"/>
        <w:rPr>
          <w:sz w:val="16"/>
          <w:szCs w:val="28"/>
        </w:rPr>
      </w:pPr>
    </w:p>
    <w:p w14:paraId="2C192781" w14:textId="77777777" w:rsidR="00673A33" w:rsidRDefault="00673A33" w:rsidP="00673A33">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Счетная палата обращает внимание, на то, что Проект решения не соответствует представленному Администрацией Северного округа проекту изменений в муниципальную программу.</w:t>
      </w:r>
    </w:p>
    <w:p w14:paraId="5C0D4CD0" w14:textId="77777777" w:rsidR="00673A33" w:rsidRDefault="00673A33" w:rsidP="00673A33">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Проекту изменений в муниципальную программу предусматривает реализацию трех комплексов структурных элементов, реализуемых в 2023-2025 годах:</w:t>
      </w:r>
    </w:p>
    <w:p w14:paraId="0548B64F" w14:textId="77777777" w:rsidR="00673A33" w:rsidRPr="00681303" w:rsidRDefault="00673A33" w:rsidP="004B49F2">
      <w:pPr>
        <w:pStyle w:val="af"/>
        <w:numPr>
          <w:ilvl w:val="0"/>
          <w:numId w:val="47"/>
        </w:numPr>
        <w:tabs>
          <w:tab w:val="left" w:pos="1134"/>
        </w:tabs>
        <w:ind w:left="0" w:right="-1" w:firstLine="709"/>
        <w:jc w:val="both"/>
        <w:rPr>
          <w:rFonts w:ascii="Times New Roman" w:hAnsi="Times New Roman" w:cs="Times New Roman"/>
          <w:sz w:val="28"/>
          <w:szCs w:val="28"/>
        </w:rPr>
      </w:pPr>
      <w:r w:rsidRPr="00681303">
        <w:rPr>
          <w:rFonts w:ascii="Times New Roman" w:eastAsia="Times New Roman" w:hAnsi="Times New Roman" w:cs="Times New Roman"/>
          <w:sz w:val="28"/>
          <w:szCs w:val="28"/>
        </w:rPr>
        <w:t>Благоустройство, озеленение и содержание территории Северного округа города Оренбурга и сельских населенных пунктов</w:t>
      </w:r>
      <w:r>
        <w:rPr>
          <w:rFonts w:ascii="Times New Roman" w:eastAsia="Times New Roman" w:hAnsi="Times New Roman" w:cs="Times New Roman"/>
          <w:sz w:val="28"/>
          <w:szCs w:val="28"/>
        </w:rPr>
        <w:t>;</w:t>
      </w:r>
    </w:p>
    <w:p w14:paraId="5186BA02" w14:textId="77777777" w:rsidR="00673A33" w:rsidRPr="00681303" w:rsidRDefault="00673A33" w:rsidP="004B49F2">
      <w:pPr>
        <w:pStyle w:val="aff5"/>
        <w:numPr>
          <w:ilvl w:val="0"/>
          <w:numId w:val="47"/>
        </w:numPr>
        <w:tabs>
          <w:tab w:val="left" w:pos="1134"/>
        </w:tabs>
        <w:ind w:left="0" w:firstLine="709"/>
        <w:jc w:val="both"/>
        <w:rPr>
          <w:sz w:val="28"/>
          <w:szCs w:val="28"/>
        </w:rPr>
      </w:pPr>
      <w:r w:rsidRPr="00681303">
        <w:rPr>
          <w:rFonts w:eastAsia="Times New Roman"/>
          <w:sz w:val="28"/>
          <w:szCs w:val="28"/>
        </w:rPr>
        <w:t>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r>
        <w:rPr>
          <w:rFonts w:eastAsia="Times New Roman"/>
          <w:sz w:val="28"/>
          <w:szCs w:val="28"/>
        </w:rPr>
        <w:t>;</w:t>
      </w:r>
    </w:p>
    <w:p w14:paraId="389AB93E" w14:textId="77777777" w:rsidR="00673A33" w:rsidRPr="00681303" w:rsidRDefault="00673A33" w:rsidP="004B49F2">
      <w:pPr>
        <w:pStyle w:val="aff5"/>
        <w:numPr>
          <w:ilvl w:val="0"/>
          <w:numId w:val="47"/>
        </w:numPr>
        <w:tabs>
          <w:tab w:val="left" w:pos="1134"/>
        </w:tabs>
        <w:ind w:left="0" w:firstLine="709"/>
        <w:jc w:val="both"/>
        <w:rPr>
          <w:sz w:val="28"/>
          <w:szCs w:val="28"/>
        </w:rPr>
      </w:pPr>
      <w:r w:rsidRPr="00681303">
        <w:rPr>
          <w:sz w:val="28"/>
          <w:szCs w:val="28"/>
        </w:rPr>
        <w:t>Участие в комплексных учениях в сфере гражданской обороны и чрезвычайных ситуаций.</w:t>
      </w:r>
    </w:p>
    <w:p w14:paraId="22C14330" w14:textId="77777777" w:rsidR="00673A33" w:rsidRDefault="00673A33" w:rsidP="00673A33">
      <w:pPr>
        <w:ind w:firstLine="709"/>
        <w:jc w:val="both"/>
      </w:pPr>
      <w:r>
        <w:rPr>
          <w:sz w:val="28"/>
          <w:szCs w:val="28"/>
        </w:rPr>
        <w:t xml:space="preserve">При этом, </w:t>
      </w:r>
      <w:r w:rsidRPr="00D018F8">
        <w:rPr>
          <w:sz w:val="28"/>
          <w:szCs w:val="28"/>
        </w:rPr>
        <w:t xml:space="preserve">Проектом решения </w:t>
      </w:r>
      <w:r>
        <w:rPr>
          <w:sz w:val="28"/>
          <w:szCs w:val="28"/>
        </w:rPr>
        <w:t>в</w:t>
      </w:r>
      <w:r w:rsidRPr="00D018F8">
        <w:rPr>
          <w:sz w:val="28"/>
          <w:szCs w:val="28"/>
        </w:rPr>
        <w:t xml:space="preserve"> 202</w:t>
      </w:r>
      <w:r>
        <w:rPr>
          <w:sz w:val="28"/>
          <w:szCs w:val="28"/>
        </w:rPr>
        <w:t>3</w:t>
      </w:r>
      <w:r w:rsidRPr="00D018F8">
        <w:rPr>
          <w:sz w:val="28"/>
          <w:szCs w:val="28"/>
        </w:rPr>
        <w:t>-202</w:t>
      </w:r>
      <w:r>
        <w:rPr>
          <w:sz w:val="28"/>
          <w:szCs w:val="28"/>
        </w:rPr>
        <w:t>5</w:t>
      </w:r>
      <w:r w:rsidRPr="00D018F8">
        <w:rPr>
          <w:sz w:val="28"/>
          <w:szCs w:val="28"/>
        </w:rPr>
        <w:t xml:space="preserve"> год</w:t>
      </w:r>
      <w:r>
        <w:rPr>
          <w:sz w:val="28"/>
          <w:szCs w:val="28"/>
        </w:rPr>
        <w:t>ах</w:t>
      </w:r>
      <w:r w:rsidRPr="00D018F8">
        <w:rPr>
          <w:sz w:val="28"/>
          <w:szCs w:val="28"/>
        </w:rPr>
        <w:t xml:space="preserve"> планируется реализация </w:t>
      </w:r>
      <w:r>
        <w:rPr>
          <w:sz w:val="28"/>
          <w:szCs w:val="28"/>
        </w:rPr>
        <w:t>двух</w:t>
      </w:r>
      <w:r w:rsidRPr="00FA52B0">
        <w:rPr>
          <w:sz w:val="28"/>
          <w:szCs w:val="28"/>
        </w:rPr>
        <w:t xml:space="preserve"> структурных элементов</w:t>
      </w:r>
      <w:r>
        <w:rPr>
          <w:sz w:val="28"/>
          <w:szCs w:val="28"/>
        </w:rPr>
        <w:t>. Не предусмотрен комплекс процессных мероприятий «</w:t>
      </w:r>
      <w:r w:rsidRPr="00681303">
        <w:rPr>
          <w:sz w:val="28"/>
          <w:szCs w:val="28"/>
        </w:rPr>
        <w:t>Участие в комплексных учениях в сфере гражданской обороны и чрезвычайных ситуаций</w:t>
      </w:r>
      <w:r>
        <w:rPr>
          <w:sz w:val="28"/>
          <w:szCs w:val="28"/>
        </w:rPr>
        <w:t>». Вместе с тем, расходы на у</w:t>
      </w:r>
      <w:r w:rsidRPr="00681303">
        <w:rPr>
          <w:sz w:val="28"/>
          <w:szCs w:val="28"/>
        </w:rPr>
        <w:t>частие в комплексных учениях в сфере гражданской обороны и чрезвычайных ситуаций</w:t>
      </w:r>
      <w:r>
        <w:rPr>
          <w:sz w:val="28"/>
          <w:szCs w:val="28"/>
        </w:rPr>
        <w:t xml:space="preserve"> предусмотрены в рамках комплекса процессных </w:t>
      </w:r>
      <w:r w:rsidRPr="001751B4">
        <w:rPr>
          <w:sz w:val="28"/>
          <w:szCs w:val="28"/>
        </w:rPr>
        <w:t>мероприятий «</w:t>
      </w:r>
      <w:r w:rsidRPr="001751B4">
        <w:rPr>
          <w:rFonts w:eastAsia="Times New Roman"/>
          <w:sz w:val="28"/>
          <w:szCs w:val="28"/>
        </w:rPr>
        <w:t>Благоустройство, озеленение и содержание территории Северного округа города Оренбурга и сельских населенных пунктов</w:t>
      </w:r>
      <w:r w:rsidRPr="001751B4">
        <w:rPr>
          <w:sz w:val="28"/>
          <w:szCs w:val="28"/>
        </w:rPr>
        <w:t>».</w:t>
      </w:r>
    </w:p>
    <w:p w14:paraId="6B3B3CBC" w14:textId="77777777" w:rsidR="00673A33" w:rsidRPr="001751B4" w:rsidRDefault="00673A33" w:rsidP="00673A33">
      <w:pPr>
        <w:pStyle w:val="af"/>
        <w:ind w:right="-1" w:firstLine="709"/>
        <w:jc w:val="both"/>
        <w:rPr>
          <w:rFonts w:ascii="Times New Roman" w:hAnsi="Times New Roman" w:cs="Times New Roman"/>
          <w:sz w:val="16"/>
          <w:szCs w:val="28"/>
        </w:rPr>
      </w:pPr>
    </w:p>
    <w:p w14:paraId="5A95F041" w14:textId="77777777" w:rsidR="00673A33" w:rsidRDefault="00673A33" w:rsidP="00673A33">
      <w:pPr>
        <w:pStyle w:val="af"/>
        <w:ind w:right="-1" w:firstLine="709"/>
        <w:jc w:val="both"/>
        <w:rPr>
          <w:rFonts w:ascii="Times New Roman" w:hAnsi="Times New Roman" w:cs="Times New Roman"/>
          <w:sz w:val="28"/>
          <w:szCs w:val="28"/>
        </w:rPr>
      </w:pPr>
      <w:r w:rsidRPr="00D018F8">
        <w:rPr>
          <w:rFonts w:ascii="Times New Roman" w:hAnsi="Times New Roman" w:cs="Times New Roman"/>
          <w:sz w:val="28"/>
          <w:szCs w:val="28"/>
        </w:rPr>
        <w:t>Относительно 202</w:t>
      </w:r>
      <w:r>
        <w:rPr>
          <w:rFonts w:ascii="Times New Roman" w:hAnsi="Times New Roman" w:cs="Times New Roman"/>
          <w:sz w:val="28"/>
          <w:szCs w:val="28"/>
        </w:rPr>
        <w:t>2</w:t>
      </w:r>
      <w:r w:rsidRPr="00D018F8">
        <w:rPr>
          <w:rFonts w:ascii="Times New Roman" w:hAnsi="Times New Roman" w:cs="Times New Roman"/>
          <w:sz w:val="28"/>
          <w:szCs w:val="28"/>
        </w:rPr>
        <w:t xml:space="preserve"> года бюджетные ассигнования на реализацию муниципальной программы увеличены на 202</w:t>
      </w:r>
      <w:r>
        <w:rPr>
          <w:rFonts w:ascii="Times New Roman" w:hAnsi="Times New Roman" w:cs="Times New Roman"/>
          <w:sz w:val="28"/>
          <w:szCs w:val="28"/>
        </w:rPr>
        <w:t>3</w:t>
      </w:r>
      <w:r w:rsidRPr="00D018F8">
        <w:rPr>
          <w:rFonts w:ascii="Times New Roman" w:hAnsi="Times New Roman" w:cs="Times New Roman"/>
          <w:sz w:val="28"/>
          <w:szCs w:val="28"/>
        </w:rPr>
        <w:t xml:space="preserve"> год на </w:t>
      </w:r>
      <w:r>
        <w:rPr>
          <w:rFonts w:ascii="Times New Roman" w:hAnsi="Times New Roman" w:cs="Times New Roman"/>
          <w:sz w:val="28"/>
          <w:szCs w:val="28"/>
        </w:rPr>
        <w:t>194 067,8</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94,4</w:t>
      </w:r>
      <w:r w:rsidRPr="00D018F8">
        <w:rPr>
          <w:rFonts w:ascii="Times New Roman" w:hAnsi="Times New Roman" w:cs="Times New Roman"/>
          <w:sz w:val="28"/>
          <w:szCs w:val="28"/>
        </w:rPr>
        <w:t>%, на 202</w:t>
      </w:r>
      <w:r>
        <w:rPr>
          <w:rFonts w:ascii="Times New Roman" w:hAnsi="Times New Roman" w:cs="Times New Roman"/>
          <w:sz w:val="28"/>
          <w:szCs w:val="28"/>
        </w:rPr>
        <w:t>4</w:t>
      </w:r>
      <w:r w:rsidRPr="00D018F8">
        <w:rPr>
          <w:rFonts w:ascii="Times New Roman" w:hAnsi="Times New Roman" w:cs="Times New Roman"/>
          <w:sz w:val="28"/>
          <w:szCs w:val="28"/>
        </w:rPr>
        <w:t xml:space="preserve"> год на </w:t>
      </w:r>
      <w:r>
        <w:rPr>
          <w:rFonts w:ascii="Times New Roman" w:hAnsi="Times New Roman" w:cs="Times New Roman"/>
          <w:sz w:val="28"/>
          <w:szCs w:val="28"/>
        </w:rPr>
        <w:t>193 523,7</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94,2</w:t>
      </w:r>
      <w:r w:rsidRPr="00D018F8">
        <w:rPr>
          <w:rFonts w:ascii="Times New Roman" w:hAnsi="Times New Roman" w:cs="Times New Roman"/>
          <w:sz w:val="28"/>
          <w:szCs w:val="28"/>
        </w:rPr>
        <w:t>% и на 202</w:t>
      </w:r>
      <w:r>
        <w:rPr>
          <w:rFonts w:ascii="Times New Roman" w:hAnsi="Times New Roman" w:cs="Times New Roman"/>
          <w:sz w:val="28"/>
          <w:szCs w:val="28"/>
        </w:rPr>
        <w:t>5</w:t>
      </w:r>
      <w:r w:rsidRPr="00D018F8">
        <w:rPr>
          <w:rFonts w:ascii="Times New Roman" w:hAnsi="Times New Roman" w:cs="Times New Roman"/>
          <w:sz w:val="28"/>
          <w:szCs w:val="28"/>
        </w:rPr>
        <w:t xml:space="preserve"> год на </w:t>
      </w:r>
      <w:r>
        <w:rPr>
          <w:rFonts w:ascii="Times New Roman" w:hAnsi="Times New Roman" w:cs="Times New Roman"/>
          <w:sz w:val="28"/>
          <w:szCs w:val="28"/>
        </w:rPr>
        <w:t>195 177,8</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95,0</w:t>
      </w:r>
      <w:r w:rsidRPr="00D018F8">
        <w:rPr>
          <w:rFonts w:ascii="Times New Roman" w:hAnsi="Times New Roman" w:cs="Times New Roman"/>
          <w:sz w:val="28"/>
          <w:szCs w:val="28"/>
        </w:rPr>
        <w:t>%.</w:t>
      </w:r>
    </w:p>
    <w:p w14:paraId="452EE679" w14:textId="77777777" w:rsidR="00673A33" w:rsidRPr="008F167A" w:rsidRDefault="00673A33" w:rsidP="00673A33">
      <w:pPr>
        <w:pStyle w:val="af"/>
        <w:ind w:right="-1" w:firstLine="709"/>
        <w:jc w:val="both"/>
        <w:rPr>
          <w:rFonts w:ascii="Times New Roman" w:hAnsi="Times New Roman" w:cs="Times New Roman"/>
          <w:sz w:val="28"/>
          <w:szCs w:val="28"/>
        </w:rPr>
      </w:pPr>
      <w:r w:rsidRPr="008F167A">
        <w:rPr>
          <w:rFonts w:ascii="Times New Roman" w:hAnsi="Times New Roman" w:cs="Times New Roman"/>
          <w:sz w:val="28"/>
          <w:szCs w:val="28"/>
        </w:rPr>
        <w:t>По сравнению с бюджетными ассигнованиями 2023 и 2024 годов, утвержденными СБР по состоянию на 01.11.2022, наблюдается увеличение Проектом решения объема финансирования мероприятия муниципальной программы на 2023 год на 257 020,9 тыс. рублей или 180,2% и на 2024 год на 255 784,8 тыс. рублей или 178,5%. На плановый 2025 год бюджетные назначения увеличены на 95 604,6 тыс. рублей или 31,3% от утвержденных программных назначений действующей муниципальной программы (305 108,4 тыс. рублей)</w:t>
      </w:r>
      <w:r w:rsidRPr="008F167A">
        <w:rPr>
          <w:rFonts w:ascii="Times New Roman" w:hAnsi="Times New Roman" w:cs="Times New Roman"/>
          <w:bCs/>
          <w:sz w:val="28"/>
          <w:szCs w:val="28"/>
        </w:rPr>
        <w:t>.</w:t>
      </w:r>
    </w:p>
    <w:p w14:paraId="334C8946" w14:textId="77777777" w:rsidR="00673A33" w:rsidRDefault="00673A33" w:rsidP="00673A33">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ежегодного увеличения объема бюджетных ассигнований в 2023-2025 года относительно текущего года и </w:t>
      </w:r>
      <w:r w:rsidRPr="008F167A">
        <w:rPr>
          <w:rFonts w:ascii="Times New Roman" w:hAnsi="Times New Roman" w:cs="Times New Roman"/>
          <w:sz w:val="28"/>
          <w:szCs w:val="28"/>
        </w:rPr>
        <w:t>2023 и 2024 годов, утвержденны</w:t>
      </w:r>
      <w:r>
        <w:rPr>
          <w:rFonts w:ascii="Times New Roman" w:hAnsi="Times New Roman" w:cs="Times New Roman"/>
          <w:sz w:val="28"/>
          <w:szCs w:val="28"/>
        </w:rPr>
        <w:t>х</w:t>
      </w:r>
      <w:r w:rsidRPr="008F167A">
        <w:rPr>
          <w:rFonts w:ascii="Times New Roman" w:hAnsi="Times New Roman" w:cs="Times New Roman"/>
          <w:sz w:val="28"/>
          <w:szCs w:val="28"/>
        </w:rPr>
        <w:t xml:space="preserve"> СБР по состоянию на 01.11.2022</w:t>
      </w:r>
      <w:r>
        <w:rPr>
          <w:rFonts w:ascii="Times New Roman" w:hAnsi="Times New Roman" w:cs="Times New Roman"/>
          <w:sz w:val="28"/>
          <w:szCs w:val="28"/>
        </w:rPr>
        <w:t>, послужило включение в муниципальную программу расходов на «</w:t>
      </w:r>
      <w:r w:rsidRPr="00C117E5">
        <w:rPr>
          <w:rFonts w:ascii="Times New Roman" w:hAnsi="Times New Roman" w:cs="Times New Roman"/>
          <w:sz w:val="28"/>
          <w:szCs w:val="28"/>
        </w:rPr>
        <w:t>Мероприятия в сфере благоустройства, выполняемые МКУ «Комсервис», осуществляющим исполнение муниципальных функций в целях обеспечения реализации полномочий администрации Северного округа города Оренбурга (содержание автомобильных дорог общего пользования местного значения муниципального образования «город Оренбург», содержание парков и скверов, создание и содержание зеленых насаждений, создание и содержание объектов и элементов благоустройства)</w:t>
      </w:r>
      <w:r>
        <w:rPr>
          <w:rFonts w:ascii="Times New Roman" w:hAnsi="Times New Roman" w:cs="Times New Roman"/>
          <w:sz w:val="28"/>
          <w:szCs w:val="28"/>
        </w:rPr>
        <w:t>», которые в 2022 году утверждены в составе непрограммной части бюджета города Оренбурга.</w:t>
      </w:r>
    </w:p>
    <w:p w14:paraId="1A3B09B0" w14:textId="77777777" w:rsidR="00673A33" w:rsidRPr="009F064E" w:rsidRDefault="00673A33" w:rsidP="00673A33">
      <w:pPr>
        <w:pStyle w:val="aff5"/>
        <w:widowControl w:val="0"/>
        <w:tabs>
          <w:tab w:val="left" w:pos="1134"/>
        </w:tabs>
        <w:ind w:left="0" w:firstLine="709"/>
        <w:jc w:val="both"/>
        <w:rPr>
          <w:bCs/>
          <w:sz w:val="28"/>
          <w:szCs w:val="28"/>
        </w:rPr>
      </w:pPr>
      <w:r>
        <w:rPr>
          <w:bCs/>
          <w:sz w:val="28"/>
          <w:szCs w:val="28"/>
        </w:rPr>
        <w:lastRenderedPageBreak/>
        <w:t xml:space="preserve">Счетная палата, обращает внимание на то, что решением </w:t>
      </w:r>
      <w:r w:rsidRPr="009F064E">
        <w:rPr>
          <w:sz w:val="28"/>
          <w:szCs w:val="28"/>
          <w:shd w:val="clear" w:color="auto" w:fill="FFFFFF"/>
        </w:rPr>
        <w:t>Комисси</w:t>
      </w:r>
      <w:r>
        <w:rPr>
          <w:sz w:val="28"/>
          <w:szCs w:val="28"/>
          <w:shd w:val="clear" w:color="auto" w:fill="FFFFFF"/>
        </w:rPr>
        <w:t xml:space="preserve">и </w:t>
      </w:r>
      <w:r w:rsidRPr="009F064E">
        <w:rPr>
          <w:sz w:val="28"/>
          <w:szCs w:val="28"/>
          <w:shd w:val="clear" w:color="auto" w:fill="FFFFFF"/>
        </w:rPr>
        <w:t xml:space="preserve">Управления Федеральной антимонопольной службы по Оренбургской области </w:t>
      </w:r>
      <w:r>
        <w:rPr>
          <w:sz w:val="28"/>
          <w:szCs w:val="28"/>
          <w:shd w:val="clear" w:color="auto" w:fill="FFFFFF"/>
        </w:rPr>
        <w:t xml:space="preserve">б/н от 11.11.2018 (по делу </w:t>
      </w:r>
      <w:r w:rsidRPr="009F064E">
        <w:rPr>
          <w:sz w:val="28"/>
          <w:szCs w:val="28"/>
          <w:shd w:val="clear" w:color="auto" w:fill="FFFFFF"/>
        </w:rPr>
        <w:t>06-05-10/2016</w:t>
      </w:r>
      <w:r>
        <w:rPr>
          <w:sz w:val="28"/>
          <w:szCs w:val="28"/>
          <w:shd w:val="clear" w:color="auto" w:fill="FFFFFF"/>
        </w:rPr>
        <w:t xml:space="preserve">) установлен факт </w:t>
      </w:r>
      <w:r w:rsidRPr="009F064E">
        <w:rPr>
          <w:sz w:val="28"/>
          <w:szCs w:val="28"/>
          <w:shd w:val="clear" w:color="auto" w:fill="FFFFFF"/>
        </w:rPr>
        <w:t>нарушения Федерального закона № 135-ФЗ от 26.07.2006 «О защите конкуренции», выразивш</w:t>
      </w:r>
      <w:r>
        <w:rPr>
          <w:sz w:val="28"/>
          <w:szCs w:val="28"/>
          <w:shd w:val="clear" w:color="auto" w:fill="FFFFFF"/>
        </w:rPr>
        <w:t>ийся</w:t>
      </w:r>
      <w:r w:rsidRPr="009F064E">
        <w:rPr>
          <w:sz w:val="28"/>
          <w:szCs w:val="28"/>
          <w:shd w:val="clear" w:color="auto" w:fill="FFFFFF"/>
        </w:rPr>
        <w:t xml:space="preserve"> в предоставлении преимущества бюджетн</w:t>
      </w:r>
      <w:r>
        <w:rPr>
          <w:sz w:val="28"/>
          <w:szCs w:val="28"/>
          <w:shd w:val="clear" w:color="auto" w:fill="FFFFFF"/>
        </w:rPr>
        <w:t>ому</w:t>
      </w:r>
      <w:r w:rsidRPr="009F064E">
        <w:rPr>
          <w:sz w:val="28"/>
          <w:szCs w:val="28"/>
          <w:shd w:val="clear" w:color="auto" w:fill="FFFFFF"/>
        </w:rPr>
        <w:t xml:space="preserve"> учреждени</w:t>
      </w:r>
      <w:r>
        <w:rPr>
          <w:sz w:val="28"/>
          <w:szCs w:val="28"/>
          <w:shd w:val="clear" w:color="auto" w:fill="FFFFFF"/>
        </w:rPr>
        <w:t>ю</w:t>
      </w:r>
      <w:r w:rsidRPr="009F064E">
        <w:rPr>
          <w:sz w:val="28"/>
          <w:szCs w:val="28"/>
          <w:shd w:val="clear" w:color="auto" w:fill="FFFFFF"/>
        </w:rPr>
        <w:t xml:space="preserve"> города Оренбурга и совершении действий, направленных на ограничение конкуренции путем установления МБУ «Комсервис» соисполнителем в муниципальной программе </w:t>
      </w:r>
      <w:r w:rsidRPr="00C27C0C">
        <w:rPr>
          <w:sz w:val="28"/>
          <w:szCs w:val="28"/>
          <w:shd w:val="clear" w:color="auto" w:fill="FFFFFF"/>
        </w:rPr>
        <w:t>«Комплексное развитие Северного округа города Оренбурга на 2015 - 2021 годы», утвержденной постановлением администрации города Оренбурга от 21.11.2014</w:t>
      </w:r>
      <w:r>
        <w:rPr>
          <w:sz w:val="28"/>
          <w:szCs w:val="28"/>
          <w:shd w:val="clear" w:color="auto" w:fill="FFFFFF"/>
        </w:rPr>
        <w:t xml:space="preserve"> № </w:t>
      </w:r>
      <w:r w:rsidRPr="00C27C0C">
        <w:rPr>
          <w:sz w:val="28"/>
          <w:szCs w:val="28"/>
          <w:shd w:val="clear" w:color="auto" w:fill="FFFFFF"/>
        </w:rPr>
        <w:t>2809-п</w:t>
      </w:r>
      <w:r>
        <w:rPr>
          <w:sz w:val="28"/>
          <w:szCs w:val="28"/>
          <w:shd w:val="clear" w:color="auto" w:fill="FFFFFF"/>
        </w:rPr>
        <w:t>.</w:t>
      </w:r>
    </w:p>
    <w:p w14:paraId="65EF74CF" w14:textId="77777777" w:rsidR="00673A33" w:rsidRDefault="00673A33" w:rsidP="004B49F2">
      <w:pPr>
        <w:pStyle w:val="aff5"/>
        <w:widowControl w:val="0"/>
        <w:numPr>
          <w:ilvl w:val="0"/>
          <w:numId w:val="45"/>
        </w:numPr>
        <w:tabs>
          <w:tab w:val="left" w:pos="1134"/>
          <w:tab w:val="left" w:pos="9498"/>
          <w:tab w:val="left" w:pos="9781"/>
        </w:tabs>
        <w:ind w:left="0" w:right="-1" w:firstLine="709"/>
        <w:jc w:val="both"/>
        <w:rPr>
          <w:rFonts w:eastAsia="Times New Roman"/>
          <w:sz w:val="28"/>
          <w:szCs w:val="28"/>
        </w:rPr>
      </w:pPr>
      <w:r w:rsidRPr="00833510">
        <w:rPr>
          <w:sz w:val="28"/>
          <w:szCs w:val="28"/>
        </w:rPr>
        <w:t xml:space="preserve">Основной объем средств Проектом решения предложено направить на выполнение </w:t>
      </w:r>
      <w:r w:rsidRPr="000B4D2A">
        <w:rPr>
          <w:sz w:val="28"/>
          <w:szCs w:val="28"/>
        </w:rPr>
        <w:t>комплекса процессных мероприятий «</w:t>
      </w:r>
      <w:r w:rsidRPr="00C117E5">
        <w:rPr>
          <w:rFonts w:eastAsia="Times New Roman"/>
          <w:sz w:val="28"/>
          <w:szCs w:val="28"/>
        </w:rPr>
        <w:t>Благоустройство, озеленение и содержание территории Северного округа города Оренбурга и сельских населенных пунктов</w:t>
      </w:r>
      <w:r w:rsidRPr="000B4D2A">
        <w:rPr>
          <w:sz w:val="28"/>
          <w:szCs w:val="28"/>
        </w:rPr>
        <w:t>» – 321 293,8 тыс. рублей в 2023 году, 317 525,4 тыс. рублей в 2024 году и 316 461,0 тыс. рублей</w:t>
      </w:r>
      <w:r>
        <w:rPr>
          <w:sz w:val="28"/>
          <w:szCs w:val="28"/>
        </w:rPr>
        <w:t xml:space="preserve"> в 2025 году</w:t>
      </w:r>
      <w:r w:rsidRPr="000B4D2A">
        <w:rPr>
          <w:sz w:val="28"/>
          <w:szCs w:val="28"/>
        </w:rPr>
        <w:t xml:space="preserve"> или </w:t>
      </w:r>
      <w:r w:rsidRPr="000B4D2A">
        <w:rPr>
          <w:rFonts w:eastAsia="Times New Roman"/>
          <w:sz w:val="28"/>
          <w:szCs w:val="28"/>
        </w:rPr>
        <w:t>80,4%, 79,6% и 79,0% от общего объема планируемых расходов на муниципальную программу соответственно.</w:t>
      </w:r>
    </w:p>
    <w:p w14:paraId="2E611B2B" w14:textId="77777777" w:rsidR="00673A33" w:rsidRDefault="00673A33" w:rsidP="00673A33">
      <w:pPr>
        <w:widowControl w:val="0"/>
        <w:tabs>
          <w:tab w:val="left" w:pos="9498"/>
          <w:tab w:val="left" w:pos="9781"/>
        </w:tabs>
        <w:ind w:right="-1" w:firstLine="708"/>
        <w:jc w:val="both"/>
        <w:rPr>
          <w:sz w:val="28"/>
          <w:szCs w:val="28"/>
        </w:rPr>
      </w:pPr>
      <w:r>
        <w:rPr>
          <w:sz w:val="28"/>
          <w:szCs w:val="28"/>
        </w:rPr>
        <w:t>В рамках рассматриваемого комплекса Проектом решения предусмотрены бюджетные ассигнования на выполнение в 2023-2025 годах следующих мероприятий:</w:t>
      </w:r>
    </w:p>
    <w:p w14:paraId="5E5BFEA9"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м</w:t>
      </w:r>
      <w:r w:rsidRPr="000B4D2A">
        <w:rPr>
          <w:sz w:val="28"/>
          <w:szCs w:val="28"/>
        </w:rPr>
        <w:t>ероприятия в сфере благоустройства, выполняемые МКУ «Комсервис», осуществляющим исполнение муниципальных функций в целях обеспечения реализации полномочий администрации Северного округа города Оренбурга (содержание автомобильных дорог общего пользования местного значения муниципального образования «город Оренбург», содержание парков и скверов, создание и содержание зеленых насаждений, создание и содержание объектов и элементов благоустройства)</w:t>
      </w:r>
      <w:r w:rsidRPr="008B03C8">
        <w:rPr>
          <w:sz w:val="28"/>
          <w:szCs w:val="28"/>
        </w:rPr>
        <w:t xml:space="preserve"> (</w:t>
      </w:r>
      <w:r>
        <w:rPr>
          <w:sz w:val="28"/>
          <w:szCs w:val="28"/>
        </w:rPr>
        <w:t>246 332,1</w:t>
      </w:r>
      <w:r w:rsidRPr="008B03C8">
        <w:rPr>
          <w:sz w:val="28"/>
          <w:szCs w:val="28"/>
        </w:rPr>
        <w:t xml:space="preserve"> тыс. рублей, </w:t>
      </w:r>
      <w:r>
        <w:rPr>
          <w:sz w:val="28"/>
          <w:szCs w:val="28"/>
        </w:rPr>
        <w:t>255 710,1</w:t>
      </w:r>
      <w:r w:rsidRPr="008B03C8">
        <w:rPr>
          <w:sz w:val="28"/>
          <w:szCs w:val="28"/>
        </w:rPr>
        <w:t xml:space="preserve"> тыс. рублей и </w:t>
      </w:r>
      <w:r>
        <w:rPr>
          <w:sz w:val="28"/>
          <w:szCs w:val="28"/>
        </w:rPr>
        <w:t>261 587,6</w:t>
      </w:r>
      <w:r w:rsidRPr="008B03C8">
        <w:rPr>
          <w:sz w:val="28"/>
          <w:szCs w:val="28"/>
        </w:rPr>
        <w:t xml:space="preserve"> тыс. рублей соответственно);</w:t>
      </w:r>
    </w:p>
    <w:p w14:paraId="0A458286"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с</w:t>
      </w:r>
      <w:r w:rsidRPr="000B4D2A">
        <w:rPr>
          <w:sz w:val="28"/>
          <w:szCs w:val="28"/>
        </w:rPr>
        <w:t>одержание автомобильных дорог общего пользования местного значения, прилегающей к дорогам территории и объектов на ней</w:t>
      </w:r>
      <w:r w:rsidRPr="008B03C8">
        <w:rPr>
          <w:sz w:val="28"/>
          <w:szCs w:val="28"/>
        </w:rPr>
        <w:t xml:space="preserve"> (</w:t>
      </w:r>
      <w:r>
        <w:rPr>
          <w:sz w:val="28"/>
          <w:szCs w:val="28"/>
        </w:rPr>
        <w:t>10 194,8</w:t>
      </w:r>
      <w:r w:rsidRPr="008B03C8">
        <w:rPr>
          <w:sz w:val="28"/>
          <w:szCs w:val="28"/>
        </w:rPr>
        <w:t xml:space="preserve"> тыс. рублей; </w:t>
      </w:r>
      <w:r>
        <w:rPr>
          <w:sz w:val="28"/>
          <w:szCs w:val="28"/>
        </w:rPr>
        <w:t>7 941,1</w:t>
      </w:r>
      <w:r w:rsidRPr="008B03C8">
        <w:rPr>
          <w:sz w:val="28"/>
          <w:szCs w:val="28"/>
        </w:rPr>
        <w:t xml:space="preserve"> тыс. рублей и </w:t>
      </w:r>
      <w:r>
        <w:rPr>
          <w:sz w:val="28"/>
          <w:szCs w:val="28"/>
        </w:rPr>
        <w:t>7 359,2</w:t>
      </w:r>
      <w:r w:rsidRPr="008B03C8">
        <w:rPr>
          <w:sz w:val="28"/>
          <w:szCs w:val="28"/>
        </w:rPr>
        <w:t xml:space="preserve"> тыс. рублей соответственно);</w:t>
      </w:r>
    </w:p>
    <w:p w14:paraId="27ACFC17"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б</w:t>
      </w:r>
      <w:r w:rsidRPr="000B4D2A">
        <w:rPr>
          <w:sz w:val="28"/>
          <w:szCs w:val="28"/>
        </w:rPr>
        <w:t>лагоустройство, озеленение и содержание территории Северного округа</w:t>
      </w:r>
      <w:r w:rsidRPr="008B03C8">
        <w:rPr>
          <w:sz w:val="28"/>
          <w:szCs w:val="28"/>
        </w:rPr>
        <w:t xml:space="preserve"> (</w:t>
      </w:r>
      <w:r>
        <w:rPr>
          <w:sz w:val="28"/>
          <w:szCs w:val="28"/>
        </w:rPr>
        <w:t>38 923,4</w:t>
      </w:r>
      <w:r w:rsidRPr="008B03C8">
        <w:rPr>
          <w:sz w:val="28"/>
          <w:szCs w:val="28"/>
        </w:rPr>
        <w:t xml:space="preserve"> тыс. рублей; </w:t>
      </w:r>
      <w:r>
        <w:rPr>
          <w:sz w:val="28"/>
          <w:szCs w:val="28"/>
        </w:rPr>
        <w:t>34 210,7</w:t>
      </w:r>
      <w:r w:rsidRPr="008B03C8">
        <w:rPr>
          <w:sz w:val="28"/>
          <w:szCs w:val="28"/>
        </w:rPr>
        <w:t xml:space="preserve"> тыс. рублей и </w:t>
      </w:r>
      <w:r>
        <w:rPr>
          <w:sz w:val="28"/>
          <w:szCs w:val="28"/>
        </w:rPr>
        <w:t>27 911,7</w:t>
      </w:r>
      <w:r w:rsidRPr="008B03C8">
        <w:rPr>
          <w:sz w:val="28"/>
          <w:szCs w:val="28"/>
        </w:rPr>
        <w:t xml:space="preserve"> тыс. рублей соответственно);</w:t>
      </w:r>
    </w:p>
    <w:p w14:paraId="324FB4AE"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о</w:t>
      </w:r>
      <w:r w:rsidRPr="000B4D2A">
        <w:rPr>
          <w:sz w:val="28"/>
          <w:szCs w:val="28"/>
        </w:rPr>
        <w:t>беспечение сельских населенных пунктов функциональным освещением</w:t>
      </w:r>
      <w:r w:rsidRPr="008B03C8">
        <w:rPr>
          <w:sz w:val="28"/>
          <w:szCs w:val="28"/>
        </w:rPr>
        <w:t xml:space="preserve"> (</w:t>
      </w:r>
      <w:r>
        <w:rPr>
          <w:sz w:val="28"/>
          <w:szCs w:val="28"/>
        </w:rPr>
        <w:t>6 195,0</w:t>
      </w:r>
      <w:r w:rsidRPr="008B03C8">
        <w:rPr>
          <w:sz w:val="28"/>
          <w:szCs w:val="28"/>
        </w:rPr>
        <w:t xml:space="preserve"> тыс. рублей; </w:t>
      </w:r>
      <w:r>
        <w:rPr>
          <w:sz w:val="28"/>
          <w:szCs w:val="28"/>
        </w:rPr>
        <w:t>6 400,1</w:t>
      </w:r>
      <w:r w:rsidRPr="008B03C8">
        <w:rPr>
          <w:sz w:val="28"/>
          <w:szCs w:val="28"/>
        </w:rPr>
        <w:t xml:space="preserve"> тыс. рублей и </w:t>
      </w:r>
      <w:r>
        <w:rPr>
          <w:sz w:val="28"/>
          <w:szCs w:val="28"/>
        </w:rPr>
        <w:t>6 380,2</w:t>
      </w:r>
      <w:r w:rsidRPr="008B03C8">
        <w:rPr>
          <w:sz w:val="28"/>
          <w:szCs w:val="28"/>
        </w:rPr>
        <w:t xml:space="preserve"> тыс. рублей соответственно);</w:t>
      </w:r>
    </w:p>
    <w:p w14:paraId="36D34523"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м</w:t>
      </w:r>
      <w:r w:rsidRPr="000B4D2A">
        <w:rPr>
          <w:sz w:val="28"/>
          <w:szCs w:val="28"/>
        </w:rPr>
        <w:t>ероприятия по эксплуатации и содержанию мини-котельных, обслуживающих объекты бюджетной сферы сельских населенных пунктов</w:t>
      </w:r>
      <w:r w:rsidRPr="008B03C8">
        <w:rPr>
          <w:sz w:val="28"/>
          <w:szCs w:val="28"/>
        </w:rPr>
        <w:t xml:space="preserve"> (</w:t>
      </w:r>
      <w:r>
        <w:rPr>
          <w:sz w:val="28"/>
          <w:szCs w:val="28"/>
        </w:rPr>
        <w:t>3 789,0</w:t>
      </w:r>
      <w:r w:rsidRPr="008B03C8">
        <w:rPr>
          <w:sz w:val="28"/>
          <w:szCs w:val="28"/>
        </w:rPr>
        <w:t xml:space="preserve"> тыс. рублей; </w:t>
      </w:r>
      <w:r>
        <w:rPr>
          <w:sz w:val="28"/>
          <w:szCs w:val="28"/>
        </w:rPr>
        <w:t>3 914,4</w:t>
      </w:r>
      <w:r w:rsidRPr="008B03C8">
        <w:rPr>
          <w:sz w:val="28"/>
          <w:szCs w:val="28"/>
        </w:rPr>
        <w:t xml:space="preserve"> тыс. рублей и </w:t>
      </w:r>
      <w:r>
        <w:rPr>
          <w:sz w:val="28"/>
          <w:szCs w:val="28"/>
        </w:rPr>
        <w:t>3 902,3</w:t>
      </w:r>
      <w:r w:rsidRPr="008B03C8">
        <w:rPr>
          <w:sz w:val="28"/>
          <w:szCs w:val="28"/>
        </w:rPr>
        <w:t xml:space="preserve"> тыс. рублей соотве</w:t>
      </w:r>
      <w:r>
        <w:rPr>
          <w:sz w:val="28"/>
          <w:szCs w:val="28"/>
        </w:rPr>
        <w:t>тственно);</w:t>
      </w:r>
    </w:p>
    <w:p w14:paraId="621025F5"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у</w:t>
      </w:r>
      <w:r w:rsidRPr="000B4D2A">
        <w:rPr>
          <w:sz w:val="28"/>
          <w:szCs w:val="28"/>
        </w:rPr>
        <w:t>частие в комплексных учениях в сфере гражданской обороны и чрезвычайных ситуаций</w:t>
      </w:r>
      <w:r w:rsidRPr="008B03C8">
        <w:rPr>
          <w:sz w:val="28"/>
          <w:szCs w:val="28"/>
        </w:rPr>
        <w:t xml:space="preserve"> (</w:t>
      </w:r>
      <w:r>
        <w:rPr>
          <w:sz w:val="28"/>
          <w:szCs w:val="28"/>
        </w:rPr>
        <w:t>238,0</w:t>
      </w:r>
      <w:r w:rsidRPr="008B03C8">
        <w:rPr>
          <w:sz w:val="28"/>
          <w:szCs w:val="28"/>
        </w:rPr>
        <w:t xml:space="preserve"> тыс. рублей; </w:t>
      </w:r>
      <w:r>
        <w:rPr>
          <w:sz w:val="28"/>
          <w:szCs w:val="28"/>
        </w:rPr>
        <w:t>245,9</w:t>
      </w:r>
      <w:r w:rsidRPr="008B03C8">
        <w:rPr>
          <w:sz w:val="28"/>
          <w:szCs w:val="28"/>
        </w:rPr>
        <w:t xml:space="preserve"> тыс. рублей и </w:t>
      </w:r>
      <w:r>
        <w:rPr>
          <w:sz w:val="28"/>
          <w:szCs w:val="28"/>
        </w:rPr>
        <w:t>245,1</w:t>
      </w:r>
      <w:r w:rsidRPr="008B03C8">
        <w:rPr>
          <w:sz w:val="28"/>
          <w:szCs w:val="28"/>
        </w:rPr>
        <w:t xml:space="preserve"> тыс. рублей соотве</w:t>
      </w:r>
      <w:r>
        <w:rPr>
          <w:sz w:val="28"/>
          <w:szCs w:val="28"/>
        </w:rPr>
        <w:t>тственно);</w:t>
      </w:r>
    </w:p>
    <w:p w14:paraId="208D0478"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п</w:t>
      </w:r>
      <w:r w:rsidRPr="003A0C29">
        <w:rPr>
          <w:sz w:val="28"/>
          <w:szCs w:val="28"/>
        </w:rPr>
        <w:t>риобретение, установка и восстановление павильонов на остановочных пунктах на территории Северного округа города Оренбурга</w:t>
      </w:r>
      <w:r w:rsidRPr="008B03C8">
        <w:rPr>
          <w:sz w:val="28"/>
          <w:szCs w:val="28"/>
        </w:rPr>
        <w:t xml:space="preserve"> (</w:t>
      </w:r>
      <w:r>
        <w:rPr>
          <w:sz w:val="28"/>
          <w:szCs w:val="28"/>
        </w:rPr>
        <w:t>в 2023 году 4 500,0 тыс. рублей, на 2024-2025 годы бюджетные ассигнования Проектом решения не предусмотрены);</w:t>
      </w:r>
    </w:p>
    <w:p w14:paraId="5CF1289D" w14:textId="77777777" w:rsidR="00673A33"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Pr>
          <w:sz w:val="28"/>
          <w:szCs w:val="28"/>
        </w:rPr>
        <w:t>р</w:t>
      </w:r>
      <w:r w:rsidRPr="003A0C29">
        <w:rPr>
          <w:sz w:val="28"/>
          <w:szCs w:val="28"/>
        </w:rPr>
        <w:t>асходы по содержанию и обустройству мест (площадок) накопления ТКО</w:t>
      </w:r>
      <w:r w:rsidRPr="008B03C8">
        <w:rPr>
          <w:sz w:val="28"/>
          <w:szCs w:val="28"/>
        </w:rPr>
        <w:t xml:space="preserve"> </w:t>
      </w:r>
      <w:r w:rsidRPr="008B03C8">
        <w:rPr>
          <w:sz w:val="28"/>
          <w:szCs w:val="28"/>
        </w:rPr>
        <w:lastRenderedPageBreak/>
        <w:t>(</w:t>
      </w:r>
      <w:r>
        <w:rPr>
          <w:sz w:val="28"/>
          <w:szCs w:val="28"/>
        </w:rPr>
        <w:t>11 121,5</w:t>
      </w:r>
      <w:r w:rsidRPr="008B03C8">
        <w:rPr>
          <w:sz w:val="28"/>
          <w:szCs w:val="28"/>
        </w:rPr>
        <w:t xml:space="preserve"> тыс. рублей; </w:t>
      </w:r>
      <w:r>
        <w:rPr>
          <w:sz w:val="28"/>
          <w:szCs w:val="28"/>
        </w:rPr>
        <w:t>9 103,2</w:t>
      </w:r>
      <w:r w:rsidRPr="008B03C8">
        <w:rPr>
          <w:sz w:val="28"/>
          <w:szCs w:val="28"/>
        </w:rPr>
        <w:t xml:space="preserve"> тыс. рублей и </w:t>
      </w:r>
      <w:r>
        <w:rPr>
          <w:sz w:val="28"/>
          <w:szCs w:val="28"/>
        </w:rPr>
        <w:t>9 074,9</w:t>
      </w:r>
      <w:r w:rsidRPr="008B03C8">
        <w:rPr>
          <w:sz w:val="28"/>
          <w:szCs w:val="28"/>
        </w:rPr>
        <w:t xml:space="preserve"> тыс. рублей соотве</w:t>
      </w:r>
      <w:r>
        <w:rPr>
          <w:sz w:val="28"/>
          <w:szCs w:val="28"/>
        </w:rPr>
        <w:t>тственно).</w:t>
      </w:r>
    </w:p>
    <w:p w14:paraId="2AAFF1A4" w14:textId="77777777" w:rsidR="00673A33" w:rsidRDefault="00673A33" w:rsidP="00673A33">
      <w:pPr>
        <w:widowControl w:val="0"/>
        <w:tabs>
          <w:tab w:val="left" w:pos="9498"/>
          <w:tab w:val="left" w:pos="9781"/>
        </w:tabs>
        <w:ind w:right="-1" w:firstLine="708"/>
        <w:jc w:val="both"/>
        <w:rPr>
          <w:sz w:val="28"/>
          <w:szCs w:val="28"/>
        </w:rPr>
      </w:pPr>
      <w:r>
        <w:rPr>
          <w:sz w:val="28"/>
          <w:szCs w:val="28"/>
        </w:rPr>
        <w:t>Согласно представленному в Счетную палату проекту изменений муниципальной программы «</w:t>
      </w:r>
      <w:r w:rsidRPr="00322E12">
        <w:rPr>
          <w:sz w:val="28"/>
          <w:szCs w:val="28"/>
        </w:rPr>
        <w:t>Комплексное благоустройство и повышение качества жизни населения на территории Северного округа города Оренбурга</w:t>
      </w:r>
      <w:r>
        <w:rPr>
          <w:sz w:val="28"/>
          <w:szCs w:val="28"/>
        </w:rPr>
        <w:t>», являющемуся основанием для разработки Проекта решения, р</w:t>
      </w:r>
      <w:r w:rsidRPr="008B03C8">
        <w:rPr>
          <w:sz w:val="28"/>
          <w:szCs w:val="28"/>
        </w:rPr>
        <w:t xml:space="preserve">ассматриваемый комплекс включает в себя </w:t>
      </w:r>
      <w:r>
        <w:rPr>
          <w:sz w:val="28"/>
          <w:szCs w:val="28"/>
        </w:rPr>
        <w:t>11</w:t>
      </w:r>
      <w:r w:rsidRPr="008B03C8">
        <w:rPr>
          <w:sz w:val="28"/>
          <w:szCs w:val="28"/>
        </w:rPr>
        <w:t xml:space="preserve"> мероприятий, которые в соответствии с действующей редакцией муниципальной программы являются основными мероприятиями муниципальной программы</w:t>
      </w:r>
      <w:r>
        <w:rPr>
          <w:sz w:val="28"/>
          <w:szCs w:val="28"/>
        </w:rPr>
        <w:t xml:space="preserve"> и реализуются в 2022 году.</w:t>
      </w:r>
    </w:p>
    <w:p w14:paraId="3AD5FBEB" w14:textId="77777777" w:rsidR="00673A33" w:rsidRPr="00F15ABC" w:rsidRDefault="00673A33" w:rsidP="004B49F2">
      <w:pPr>
        <w:pStyle w:val="aff5"/>
        <w:widowControl w:val="0"/>
        <w:numPr>
          <w:ilvl w:val="0"/>
          <w:numId w:val="45"/>
        </w:numPr>
        <w:tabs>
          <w:tab w:val="left" w:pos="1134"/>
          <w:tab w:val="left" w:pos="9498"/>
          <w:tab w:val="left" w:pos="9781"/>
        </w:tabs>
        <w:ind w:left="0" w:right="-1" w:firstLine="709"/>
        <w:jc w:val="both"/>
        <w:rPr>
          <w:sz w:val="28"/>
          <w:szCs w:val="28"/>
        </w:rPr>
      </w:pPr>
      <w:r w:rsidRPr="00F15ABC">
        <w:rPr>
          <w:sz w:val="28"/>
          <w:szCs w:val="28"/>
        </w:rPr>
        <w:t>Для выполнения комплекса процессных мероприятий «</w:t>
      </w:r>
      <w:r w:rsidRPr="00C117E5">
        <w:rPr>
          <w:rFonts w:eastAsia="Times New Roman"/>
          <w:sz w:val="28"/>
          <w:szCs w:val="28"/>
        </w:rPr>
        <w:t>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w:t>
      </w:r>
      <w:r w:rsidRPr="00F15ABC">
        <w:rPr>
          <w:rFonts w:eastAsia="Times New Roman"/>
          <w:sz w:val="28"/>
          <w:szCs w:val="28"/>
        </w:rPr>
        <w:t>бургской области</w:t>
      </w:r>
      <w:r w:rsidRPr="00F15ABC">
        <w:rPr>
          <w:sz w:val="28"/>
          <w:szCs w:val="28"/>
        </w:rPr>
        <w:t>» Проектом решения предложено утвердить бюджетные ассигнования на 2023 год в сумме 78 339,2 тыс. рублей, на 2024 год – 81 533,4 тыс. рублей и на 2025 год – 84 252,0 тыс. рублей.</w:t>
      </w:r>
    </w:p>
    <w:p w14:paraId="3E2E29F5" w14:textId="77777777" w:rsidR="00673A33" w:rsidRPr="00F15ABC" w:rsidRDefault="00673A33" w:rsidP="00673A33">
      <w:pPr>
        <w:widowControl w:val="0"/>
        <w:tabs>
          <w:tab w:val="left" w:pos="9498"/>
          <w:tab w:val="left" w:pos="9781"/>
        </w:tabs>
        <w:ind w:right="-1" w:firstLine="708"/>
        <w:jc w:val="both"/>
        <w:rPr>
          <w:sz w:val="28"/>
          <w:szCs w:val="28"/>
        </w:rPr>
      </w:pPr>
      <w:r w:rsidRPr="00F15ABC">
        <w:rPr>
          <w:sz w:val="28"/>
          <w:szCs w:val="28"/>
        </w:rPr>
        <w:t>По сравнению с текущим годом объем назначений на финансирование указанного структурного элемента муниципальной программы сокращается в 2023 году на 347,2 тыс. рублей или 0,4% и увеличивается в 2024 году на 2 847,0 тыс. рублей или 3,6% и в 2025 году на 5 565,6 тыс. рублей или 7,0</w:t>
      </w:r>
      <w:r>
        <w:rPr>
          <w:sz w:val="28"/>
          <w:szCs w:val="28"/>
        </w:rPr>
        <w:t>%.</w:t>
      </w:r>
    </w:p>
    <w:p w14:paraId="0C0C6FB4" w14:textId="77777777" w:rsidR="00673A33" w:rsidRPr="00A1102C" w:rsidRDefault="00673A33" w:rsidP="00673A33">
      <w:pPr>
        <w:widowControl w:val="0"/>
        <w:ind w:firstLine="709"/>
        <w:jc w:val="both"/>
        <w:rPr>
          <w:rFonts w:eastAsia="Times New Roman"/>
          <w:sz w:val="28"/>
          <w:szCs w:val="28"/>
        </w:rPr>
      </w:pPr>
      <w:r w:rsidRPr="00A1102C">
        <w:rPr>
          <w:rFonts w:eastAsia="Times New Roman"/>
          <w:sz w:val="28"/>
          <w:szCs w:val="28"/>
        </w:rPr>
        <w:t>Проектом решения не предусмотрены бюджетные ассигнования на выполнение в 2023-2025 годам мероприятий п</w:t>
      </w:r>
      <w:r w:rsidRPr="00C117E5">
        <w:rPr>
          <w:rFonts w:eastAsia="Times New Roman"/>
          <w:sz w:val="28"/>
          <w:szCs w:val="28"/>
        </w:rPr>
        <w:t>риоритетн</w:t>
      </w:r>
      <w:r w:rsidRPr="00A1102C">
        <w:rPr>
          <w:rFonts w:eastAsia="Times New Roman"/>
          <w:sz w:val="28"/>
          <w:szCs w:val="28"/>
        </w:rPr>
        <w:t>ого</w:t>
      </w:r>
      <w:r w:rsidRPr="00C117E5">
        <w:rPr>
          <w:rFonts w:eastAsia="Times New Roman"/>
          <w:sz w:val="28"/>
          <w:szCs w:val="28"/>
        </w:rPr>
        <w:t xml:space="preserve"> проект</w:t>
      </w:r>
      <w:r w:rsidRPr="00A1102C">
        <w:rPr>
          <w:rFonts w:eastAsia="Times New Roman"/>
          <w:sz w:val="28"/>
          <w:szCs w:val="28"/>
        </w:rPr>
        <w:t>а Оренбургской области</w:t>
      </w:r>
      <w:r w:rsidRPr="00C117E5">
        <w:rPr>
          <w:rFonts w:eastAsia="Times New Roman"/>
          <w:sz w:val="28"/>
          <w:szCs w:val="28"/>
        </w:rPr>
        <w:t xml:space="preserve"> </w:t>
      </w:r>
      <w:r w:rsidRPr="00A1102C">
        <w:rPr>
          <w:rFonts w:eastAsia="Times New Roman"/>
          <w:sz w:val="28"/>
          <w:szCs w:val="28"/>
        </w:rPr>
        <w:t>«</w:t>
      </w:r>
      <w:r w:rsidRPr="00C117E5">
        <w:rPr>
          <w:rFonts w:eastAsia="Times New Roman"/>
          <w:sz w:val="28"/>
          <w:szCs w:val="28"/>
        </w:rPr>
        <w:t>Вовлечение жителей муниципальных образований Оренбургской области в процесс выбора и реализации инициативных проектов</w:t>
      </w:r>
      <w:r w:rsidRPr="00A1102C">
        <w:rPr>
          <w:rFonts w:eastAsia="Times New Roman"/>
          <w:sz w:val="28"/>
          <w:szCs w:val="28"/>
        </w:rPr>
        <w:t>», реализуемого в текущем году. Объем ассигнований на мероприятия указанного Приоритетного проекта утвержден СБР на 2022 год в сумме 1 616,7 тыс. рублей.</w:t>
      </w:r>
    </w:p>
    <w:p w14:paraId="5425FBBF" w14:textId="77777777" w:rsidR="00673A33" w:rsidRPr="009B481E" w:rsidRDefault="00673A33" w:rsidP="00673A33">
      <w:pPr>
        <w:widowControl w:val="0"/>
        <w:tabs>
          <w:tab w:val="left" w:pos="1134"/>
        </w:tabs>
        <w:ind w:firstLine="709"/>
        <w:jc w:val="both"/>
        <w:rPr>
          <w:rFonts w:eastAsia="Times New Roman"/>
          <w:sz w:val="28"/>
          <w:szCs w:val="28"/>
        </w:rPr>
      </w:pPr>
      <w:r w:rsidRPr="009B481E">
        <w:rPr>
          <w:rFonts w:eastAsia="Times New Roman"/>
          <w:sz w:val="28"/>
          <w:szCs w:val="28"/>
        </w:rPr>
        <w:t>На основании пункта 2.50 Положения об администрации округа города Оренбурга, утвержденного р</w:t>
      </w:r>
      <w:r w:rsidRPr="009B481E">
        <w:rPr>
          <w:sz w:val="28"/>
          <w:szCs w:val="28"/>
          <w:shd w:val="clear" w:color="auto" w:fill="FFFFFF"/>
        </w:rPr>
        <w:t>ешением Оренбургского городского Совета от 28.06.2011 № 215, Администрация Северного округа на территории округа города Оренбурга в рамках выделенных бюджетных средств от имени Администрации города Оренбурга организует на территории округа мероприятия по лесоустройству в отношении лесов, расположенных на землях населенных пунктов в соответствии со статьей 84 Лесного кодекса РФ.</w:t>
      </w:r>
    </w:p>
    <w:p w14:paraId="5037A06F" w14:textId="77777777" w:rsidR="00673A33" w:rsidRPr="009B481E" w:rsidRDefault="00673A33" w:rsidP="00673A33">
      <w:pPr>
        <w:widowControl w:val="0"/>
        <w:tabs>
          <w:tab w:val="left" w:pos="1134"/>
        </w:tabs>
        <w:ind w:firstLine="709"/>
        <w:jc w:val="both"/>
        <w:rPr>
          <w:rFonts w:eastAsia="Times New Roman"/>
          <w:sz w:val="28"/>
          <w:szCs w:val="28"/>
        </w:rPr>
      </w:pPr>
      <w:r w:rsidRPr="009B481E">
        <w:rPr>
          <w:sz w:val="28"/>
          <w:szCs w:val="28"/>
        </w:rPr>
        <w:t xml:space="preserve">В соответствии с распоряжением ДГиЗО от 24.02.2022 № 469 за МКУ «Комсервис» на праве бессрочного пользования закреплен земельный участок (озелененная часть по улице Березка и проезду Северный) с кадастровым номером </w:t>
      </w:r>
      <w:r w:rsidRPr="009B481E">
        <w:rPr>
          <w:bCs/>
          <w:sz w:val="28"/>
          <w:szCs w:val="28"/>
          <w:shd w:val="clear" w:color="auto" w:fill="FFFFFF"/>
        </w:rPr>
        <w:t>56:44:0000000:38326. Согласно публичной кадастровой карты, разрешенный вид использования указанного участка «</w:t>
      </w:r>
      <w:r w:rsidRPr="009B481E">
        <w:rPr>
          <w:rFonts w:eastAsia="Times New Roman"/>
          <w:sz w:val="28"/>
          <w:szCs w:val="28"/>
        </w:rPr>
        <w:t>Охрана природных территорий».</w:t>
      </w:r>
    </w:p>
    <w:p w14:paraId="01129832" w14:textId="77777777" w:rsidR="00673A33" w:rsidRPr="009B481E" w:rsidRDefault="00673A33" w:rsidP="00673A33">
      <w:pPr>
        <w:widowControl w:val="0"/>
        <w:tabs>
          <w:tab w:val="left" w:pos="1134"/>
        </w:tabs>
        <w:ind w:firstLine="709"/>
        <w:jc w:val="both"/>
        <w:rPr>
          <w:rFonts w:eastAsia="Times New Roman"/>
          <w:sz w:val="28"/>
          <w:szCs w:val="28"/>
        </w:rPr>
      </w:pPr>
      <w:r w:rsidRPr="009B481E">
        <w:rPr>
          <w:rFonts w:eastAsia="Times New Roman"/>
          <w:sz w:val="28"/>
          <w:szCs w:val="28"/>
        </w:rPr>
        <w:t>Пунктом 9.1 приложения к приказу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установлено о</w:t>
      </w:r>
      <w:r w:rsidRPr="009B481E">
        <w:rPr>
          <w:bCs/>
          <w:sz w:val="28"/>
          <w:szCs w:val="28"/>
          <w:shd w:val="clear" w:color="auto" w:fill="FFFFFF"/>
        </w:rPr>
        <w:t>писание вида разрешенного использования земельного участка с разрешенным использованием «</w:t>
      </w:r>
      <w:r w:rsidRPr="009B481E">
        <w:rPr>
          <w:rFonts w:eastAsia="Times New Roman"/>
          <w:sz w:val="28"/>
          <w:szCs w:val="28"/>
        </w:rPr>
        <w:t>Охрана природных территорий</w:t>
      </w:r>
      <w:r w:rsidRPr="009B481E">
        <w:rPr>
          <w:bCs/>
          <w:sz w:val="28"/>
          <w:szCs w:val="28"/>
          <w:shd w:val="clear" w:color="auto" w:fill="FFFFFF"/>
        </w:rPr>
        <w:t xml:space="preserve">» </w:t>
      </w:r>
      <w:r w:rsidRPr="009B481E">
        <w:rPr>
          <w:sz w:val="28"/>
          <w:szCs w:val="28"/>
        </w:rPr>
        <w:t xml:space="preserve">– </w:t>
      </w:r>
      <w:r w:rsidRPr="009B481E">
        <w:rPr>
          <w:sz w:val="28"/>
          <w:szCs w:val="28"/>
          <w:shd w:val="clear" w:color="auto" w:fill="FFFFFF"/>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w:t>
      </w:r>
      <w:r w:rsidRPr="009B481E">
        <w:rPr>
          <w:sz w:val="28"/>
          <w:szCs w:val="28"/>
          <w:shd w:val="clear" w:color="auto" w:fill="FFFFFF"/>
        </w:rPr>
        <w:lastRenderedPageBreak/>
        <w:t>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14:paraId="41656FC9" w14:textId="77777777" w:rsidR="00673A33" w:rsidRPr="009B481E" w:rsidRDefault="00673A33" w:rsidP="00673A33">
      <w:pPr>
        <w:widowControl w:val="0"/>
        <w:tabs>
          <w:tab w:val="left" w:pos="1134"/>
        </w:tabs>
        <w:ind w:firstLine="709"/>
        <w:jc w:val="both"/>
        <w:rPr>
          <w:sz w:val="28"/>
          <w:szCs w:val="28"/>
        </w:rPr>
      </w:pPr>
      <w:r w:rsidRPr="009B481E">
        <w:rPr>
          <w:sz w:val="28"/>
          <w:szCs w:val="28"/>
        </w:rPr>
        <w:t>Таким образом, на Администрацию Северного округа и МКУ «Комсервис» возложена обязанность проведения мероприятий в области лесного хозяйства в отношении земельного участка, на котором расположена озелененная часть по улице Березка и проезду Северный.</w:t>
      </w:r>
    </w:p>
    <w:p w14:paraId="6B7E3FA5" w14:textId="77777777" w:rsidR="00673A33" w:rsidRPr="009B481E" w:rsidRDefault="00673A33" w:rsidP="00673A33">
      <w:pPr>
        <w:widowControl w:val="0"/>
        <w:tabs>
          <w:tab w:val="left" w:pos="1134"/>
        </w:tabs>
        <w:ind w:firstLine="709"/>
        <w:jc w:val="both"/>
        <w:rPr>
          <w:sz w:val="28"/>
          <w:szCs w:val="28"/>
          <w:shd w:val="clear" w:color="auto" w:fill="FFFFFF"/>
        </w:rPr>
      </w:pPr>
      <w:r w:rsidRPr="009B481E">
        <w:rPr>
          <w:sz w:val="28"/>
          <w:szCs w:val="28"/>
          <w:shd w:val="clear" w:color="auto" w:fill="FFFFFF"/>
        </w:rPr>
        <w:t xml:space="preserve">Согласно пункту </w:t>
      </w:r>
      <w:r w:rsidRPr="009B481E">
        <w:rPr>
          <w:rFonts w:eastAsia="Times New Roman"/>
          <w:sz w:val="28"/>
          <w:szCs w:val="28"/>
        </w:rPr>
        <w:t xml:space="preserve">18.2.4 </w:t>
      </w:r>
      <w:r w:rsidRPr="009B481E">
        <w:rPr>
          <w:sz w:val="28"/>
          <w:szCs w:val="28"/>
          <w:shd w:val="clear" w:color="auto" w:fill="FFFFFF"/>
        </w:rPr>
        <w:t xml:space="preserve">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w:t>
      </w:r>
      <w:r>
        <w:rPr>
          <w:sz w:val="28"/>
          <w:szCs w:val="28"/>
          <w:shd w:val="clear" w:color="auto" w:fill="FFFFFF"/>
        </w:rPr>
        <w:t>24.05</w:t>
      </w:r>
      <w:r w:rsidRPr="009B481E">
        <w:rPr>
          <w:sz w:val="28"/>
          <w:szCs w:val="28"/>
          <w:shd w:val="clear" w:color="auto" w:fill="FFFFFF"/>
        </w:rPr>
        <w:t>.20</w:t>
      </w:r>
      <w:r>
        <w:rPr>
          <w:sz w:val="28"/>
          <w:szCs w:val="28"/>
          <w:shd w:val="clear" w:color="auto" w:fill="FFFFFF"/>
        </w:rPr>
        <w:t>22 № 82</w:t>
      </w:r>
      <w:r w:rsidRPr="009B481E">
        <w:rPr>
          <w:sz w:val="28"/>
          <w:szCs w:val="28"/>
          <w:shd w:val="clear" w:color="auto" w:fill="FFFFFF"/>
        </w:rPr>
        <w:t xml:space="preserve">н, расходы на мероприятия в области лесного хозяйства подлежат отражению по подразделу классификации расходов бюджетов 0407 «Лесное хозяйство». </w:t>
      </w:r>
    </w:p>
    <w:p w14:paraId="655C8923" w14:textId="77777777" w:rsidR="00673A33" w:rsidRPr="00353C67" w:rsidRDefault="00673A33" w:rsidP="00673A33">
      <w:pPr>
        <w:widowControl w:val="0"/>
        <w:tabs>
          <w:tab w:val="left" w:pos="1134"/>
        </w:tabs>
        <w:ind w:firstLine="709"/>
        <w:jc w:val="both"/>
        <w:rPr>
          <w:sz w:val="28"/>
          <w:szCs w:val="28"/>
        </w:rPr>
      </w:pPr>
      <w:r w:rsidRPr="009B481E">
        <w:rPr>
          <w:sz w:val="28"/>
          <w:szCs w:val="28"/>
        </w:rPr>
        <w:t xml:space="preserve">Счетная палата обращает внимание на то, что расходы на обеспечение деятельности по исполнению указанных полномочий не отражены в Проекте решения на </w:t>
      </w:r>
      <w:r w:rsidRPr="009B481E">
        <w:rPr>
          <w:sz w:val="28"/>
          <w:szCs w:val="28"/>
          <w:shd w:val="clear" w:color="auto" w:fill="FFFFFF"/>
        </w:rPr>
        <w:t xml:space="preserve">2023-2025 годы </w:t>
      </w:r>
      <w:r w:rsidRPr="009B481E">
        <w:rPr>
          <w:sz w:val="28"/>
          <w:szCs w:val="28"/>
        </w:rPr>
        <w:t xml:space="preserve">по подразделу </w:t>
      </w:r>
      <w:r w:rsidRPr="009B481E">
        <w:rPr>
          <w:sz w:val="28"/>
          <w:szCs w:val="28"/>
          <w:shd w:val="clear" w:color="auto" w:fill="FFFFFF"/>
        </w:rPr>
        <w:t>0407 «Лесное хозяйство».</w:t>
      </w:r>
      <w:r>
        <w:rPr>
          <w:sz w:val="28"/>
          <w:szCs w:val="28"/>
          <w:shd w:val="clear" w:color="auto" w:fill="FFFFFF"/>
        </w:rPr>
        <w:t xml:space="preserve"> </w:t>
      </w:r>
    </w:p>
    <w:p w14:paraId="2A05E8A5" w14:textId="77777777" w:rsidR="00673A33" w:rsidRDefault="00673A33" w:rsidP="00673A33">
      <w:pPr>
        <w:widowControl w:val="0"/>
        <w:ind w:firstLine="709"/>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w:t>
      </w:r>
      <w:r w:rsidRPr="00700C1D">
        <w:rPr>
          <w:sz w:val="28"/>
          <w:szCs w:val="28"/>
        </w:rPr>
        <w:t>мероприятий не привело к изменению значений планируемых к достижению показателей (индикаторов</w:t>
      </w:r>
      <w:r>
        <w:rPr>
          <w:sz w:val="28"/>
          <w:szCs w:val="28"/>
        </w:rPr>
        <w:t xml:space="preserve">) конечных результатов, установленных действующей редакцией муниципальной программы. </w:t>
      </w:r>
    </w:p>
    <w:p w14:paraId="3FBACF1E" w14:textId="77777777" w:rsidR="007D3D7D" w:rsidRDefault="00673A33" w:rsidP="00673A33">
      <w:pPr>
        <w:widowControl w:val="0"/>
        <w:tabs>
          <w:tab w:val="left" w:pos="1134"/>
        </w:tabs>
        <w:ind w:firstLine="709"/>
        <w:jc w:val="both"/>
        <w:rPr>
          <w:sz w:val="28"/>
          <w:szCs w:val="28"/>
        </w:rPr>
      </w:pPr>
      <w:r w:rsidRPr="00361660">
        <w:rPr>
          <w:sz w:val="28"/>
          <w:szCs w:val="28"/>
        </w:rPr>
        <w:t>Проектом изменений муниципальной программы предусмотрено достижение значений целев</w:t>
      </w:r>
      <w:r>
        <w:rPr>
          <w:sz w:val="28"/>
          <w:szCs w:val="28"/>
        </w:rPr>
        <w:t>ого</w:t>
      </w:r>
      <w:r w:rsidRPr="00361660">
        <w:rPr>
          <w:sz w:val="28"/>
          <w:szCs w:val="28"/>
        </w:rPr>
        <w:t xml:space="preserve"> показател</w:t>
      </w:r>
      <w:r>
        <w:rPr>
          <w:sz w:val="28"/>
          <w:szCs w:val="28"/>
        </w:rPr>
        <w:t>я</w:t>
      </w:r>
      <w:r w:rsidRPr="00361660">
        <w:rPr>
          <w:sz w:val="28"/>
          <w:szCs w:val="28"/>
        </w:rPr>
        <w:t xml:space="preserve"> (индикатор</w:t>
      </w:r>
      <w:r>
        <w:rPr>
          <w:sz w:val="28"/>
          <w:szCs w:val="28"/>
        </w:rPr>
        <w:t>а</w:t>
      </w:r>
      <w:r w:rsidRPr="00361660">
        <w:rPr>
          <w:sz w:val="28"/>
          <w:szCs w:val="28"/>
        </w:rPr>
        <w:t>) конечн</w:t>
      </w:r>
      <w:r>
        <w:rPr>
          <w:sz w:val="28"/>
          <w:szCs w:val="28"/>
        </w:rPr>
        <w:t>ого</w:t>
      </w:r>
      <w:r w:rsidRPr="00361660">
        <w:rPr>
          <w:sz w:val="28"/>
          <w:szCs w:val="28"/>
        </w:rPr>
        <w:t xml:space="preserve"> результат</w:t>
      </w:r>
      <w:r>
        <w:rPr>
          <w:sz w:val="28"/>
          <w:szCs w:val="28"/>
        </w:rPr>
        <w:t>а</w:t>
      </w:r>
      <w:r w:rsidRPr="00361660">
        <w:rPr>
          <w:sz w:val="28"/>
          <w:szCs w:val="28"/>
        </w:rPr>
        <w:t xml:space="preserve"> в 2023-2025 годах:</w:t>
      </w:r>
      <w:r w:rsidRPr="00F31C60">
        <w:rPr>
          <w:sz w:val="28"/>
          <w:szCs w:val="28"/>
        </w:rPr>
        <w:t xml:space="preserve"> доля положительных отзывов населения города Оренбурга о состоянии и оформлении территории Северного округа города Оренбурга – </w:t>
      </w:r>
      <w:r>
        <w:rPr>
          <w:sz w:val="28"/>
          <w:szCs w:val="28"/>
        </w:rPr>
        <w:t>85,</w:t>
      </w:r>
      <w:r w:rsidRPr="00FE5675">
        <w:rPr>
          <w:sz w:val="28"/>
          <w:szCs w:val="28"/>
        </w:rPr>
        <w:t>0</w:t>
      </w:r>
      <w:r w:rsidRPr="00F31C60">
        <w:rPr>
          <w:sz w:val="28"/>
          <w:szCs w:val="28"/>
        </w:rPr>
        <w:t xml:space="preserve">%, </w:t>
      </w:r>
      <w:r>
        <w:rPr>
          <w:sz w:val="28"/>
          <w:szCs w:val="28"/>
        </w:rPr>
        <w:t>90</w:t>
      </w:r>
      <w:r w:rsidRPr="00F31C60">
        <w:rPr>
          <w:sz w:val="28"/>
          <w:szCs w:val="28"/>
        </w:rPr>
        <w:t>,0% и 9</w:t>
      </w:r>
      <w:r>
        <w:rPr>
          <w:sz w:val="28"/>
          <w:szCs w:val="28"/>
        </w:rPr>
        <w:t>5,0% соответственно по годам.</w:t>
      </w:r>
    </w:p>
    <w:p w14:paraId="7CA88F2E" w14:textId="77777777" w:rsidR="00673A33" w:rsidRPr="00673A33" w:rsidRDefault="00673A33" w:rsidP="00673A33">
      <w:pPr>
        <w:widowControl w:val="0"/>
        <w:tabs>
          <w:tab w:val="left" w:pos="1134"/>
        </w:tabs>
        <w:ind w:firstLine="709"/>
        <w:jc w:val="both"/>
        <w:rPr>
          <w:sz w:val="16"/>
          <w:szCs w:val="16"/>
        </w:rPr>
      </w:pPr>
    </w:p>
    <w:p w14:paraId="6989DD61" w14:textId="77777777" w:rsidR="007D3D7D" w:rsidRPr="00067B98" w:rsidRDefault="007D3D7D" w:rsidP="00067B98">
      <w:pPr>
        <w:jc w:val="center"/>
        <w:rPr>
          <w:b/>
          <w:sz w:val="28"/>
          <w:szCs w:val="28"/>
        </w:rPr>
      </w:pPr>
      <w:r w:rsidRPr="00067B98">
        <w:rPr>
          <w:b/>
          <w:sz w:val="28"/>
          <w:szCs w:val="28"/>
        </w:rPr>
        <w:t>Муниципальная программа «Комплексное благоустройство территории Южного округа города Оренбурга»</w:t>
      </w:r>
    </w:p>
    <w:p w14:paraId="68FED43D" w14:textId="77777777" w:rsidR="007D3D7D" w:rsidRDefault="007D3D7D" w:rsidP="00067B98">
      <w:pPr>
        <w:jc w:val="center"/>
        <w:rPr>
          <w:b/>
          <w:sz w:val="16"/>
          <w:szCs w:val="16"/>
          <w:highlight w:val="red"/>
        </w:rPr>
      </w:pPr>
    </w:p>
    <w:p w14:paraId="1321079F" w14:textId="77777777" w:rsidR="00673A33" w:rsidRPr="000F2EDD" w:rsidRDefault="00673A33" w:rsidP="00673A33">
      <w:pPr>
        <w:pStyle w:val="af"/>
        <w:ind w:right="142" w:firstLine="709"/>
        <w:jc w:val="both"/>
        <w:rPr>
          <w:rFonts w:ascii="Times New Roman" w:hAnsi="Times New Roman" w:cs="Times New Roman"/>
          <w:sz w:val="28"/>
          <w:szCs w:val="28"/>
        </w:rPr>
      </w:pPr>
      <w:r w:rsidRPr="000F2EDD">
        <w:rPr>
          <w:rFonts w:ascii="Times New Roman" w:hAnsi="Times New Roman" w:cs="Times New Roman"/>
          <w:sz w:val="28"/>
          <w:szCs w:val="28"/>
        </w:rPr>
        <w:t>Целью программы является «Повышение комфортности проживания населения Южного округа города Оренбурга».</w:t>
      </w:r>
    </w:p>
    <w:p w14:paraId="752E21F8" w14:textId="77777777" w:rsidR="00673A33" w:rsidRPr="000F2EDD" w:rsidRDefault="00673A33" w:rsidP="00673A33">
      <w:pPr>
        <w:ind w:firstLine="709"/>
      </w:pPr>
      <w:r w:rsidRPr="000F2EDD">
        <w:rPr>
          <w:sz w:val="28"/>
          <w:szCs w:val="28"/>
        </w:rPr>
        <w:t>Период реализации программы: 2020-2025 годы.</w:t>
      </w:r>
    </w:p>
    <w:p w14:paraId="05DA24AD" w14:textId="77777777" w:rsidR="00673A33" w:rsidRPr="000F2EDD" w:rsidRDefault="00673A33" w:rsidP="00673A33">
      <w:pPr>
        <w:pStyle w:val="af"/>
        <w:ind w:right="142" w:firstLine="709"/>
        <w:jc w:val="both"/>
        <w:rPr>
          <w:rFonts w:ascii="Times New Roman" w:hAnsi="Times New Roman" w:cs="Times New Roman"/>
          <w:sz w:val="28"/>
          <w:szCs w:val="28"/>
        </w:rPr>
      </w:pPr>
      <w:r w:rsidRPr="000F2EDD">
        <w:rPr>
          <w:rFonts w:ascii="Times New Roman" w:hAnsi="Times New Roman" w:cs="Times New Roman"/>
          <w:sz w:val="28"/>
          <w:szCs w:val="28"/>
        </w:rPr>
        <w:t>Ответственным исполнителем программы является Администрация Южного округа.</w:t>
      </w:r>
    </w:p>
    <w:p w14:paraId="1CBDC4CF" w14:textId="77777777" w:rsidR="00673A33" w:rsidRPr="000F2EDD" w:rsidRDefault="00673A33" w:rsidP="00673A33">
      <w:pPr>
        <w:pStyle w:val="af"/>
        <w:ind w:right="142" w:firstLine="709"/>
        <w:jc w:val="both"/>
        <w:rPr>
          <w:rFonts w:ascii="Times New Roman" w:hAnsi="Times New Roman" w:cs="Times New Roman"/>
          <w:sz w:val="28"/>
          <w:szCs w:val="28"/>
        </w:rPr>
      </w:pPr>
      <w:r w:rsidRPr="000F2EDD">
        <w:rPr>
          <w:rFonts w:ascii="Times New Roman" w:hAnsi="Times New Roman" w:cs="Times New Roman"/>
          <w:sz w:val="28"/>
          <w:szCs w:val="28"/>
        </w:rPr>
        <w:t>Соисполнители муниципальной программы: администрации поселков Нижнесакмарский, Бердянка и села Городище, МКУ «Благоустройство и озеленение».</w:t>
      </w:r>
    </w:p>
    <w:p w14:paraId="37340960" w14:textId="77777777" w:rsidR="00673A33" w:rsidRPr="000F2EDD" w:rsidRDefault="00673A33" w:rsidP="00673A33">
      <w:pPr>
        <w:widowControl w:val="0"/>
        <w:tabs>
          <w:tab w:val="left" w:pos="1134"/>
        </w:tabs>
        <w:ind w:firstLine="709"/>
        <w:jc w:val="both"/>
        <w:rPr>
          <w:sz w:val="28"/>
          <w:szCs w:val="28"/>
        </w:rPr>
      </w:pPr>
      <w:r w:rsidRPr="000F2EDD">
        <w:rPr>
          <w:sz w:val="28"/>
          <w:szCs w:val="28"/>
        </w:rPr>
        <w:t>Проектом решения на 2023-2025 годы планируется реализация двух структурных элементов с общим объемом финансирования на 2023 год – 447 402,6 тыс. рублей, на 2024 год – 430 191,1 тыс. рублей и 2025 год – 433 328,1 тыс. рублей.</w:t>
      </w:r>
    </w:p>
    <w:p w14:paraId="625868FC" w14:textId="77777777" w:rsidR="00673A33" w:rsidRPr="000F2EDD" w:rsidRDefault="00673A33" w:rsidP="00673A33">
      <w:pPr>
        <w:tabs>
          <w:tab w:val="left" w:pos="0"/>
        </w:tabs>
        <w:ind w:firstLine="709"/>
        <w:jc w:val="both"/>
        <w:rPr>
          <w:sz w:val="28"/>
          <w:szCs w:val="28"/>
        </w:rPr>
      </w:pPr>
      <w:r w:rsidRPr="000F2EDD">
        <w:rPr>
          <w:sz w:val="28"/>
          <w:szCs w:val="28"/>
        </w:rPr>
        <w:t>Бюджетные ассигнования по программе в соответствии с ведомственной структурой проекта бюджета предлагается утвердить АЮО.</w:t>
      </w:r>
    </w:p>
    <w:p w14:paraId="74C085D4"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lastRenderedPageBreak/>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десяти основных мероприятий в общей сумме 248 166,6 тыс. рублей.</w:t>
      </w:r>
    </w:p>
    <w:p w14:paraId="18DB00A4" w14:textId="77777777" w:rsidR="00673A33" w:rsidRPr="000F2EDD" w:rsidRDefault="00673A33" w:rsidP="00673A33">
      <w:pPr>
        <w:pStyle w:val="af"/>
        <w:ind w:right="-1" w:firstLine="709"/>
        <w:jc w:val="both"/>
      </w:pPr>
      <w:r w:rsidRPr="000F2EDD">
        <w:rPr>
          <w:rFonts w:ascii="Times New Roman" w:hAnsi="Times New Roman" w:cs="Times New Roman"/>
          <w:sz w:val="28"/>
          <w:szCs w:val="28"/>
        </w:rPr>
        <w:t xml:space="preserve">Сведения об объемах бюджетных ассигнований, предусмотренных в разрезе </w:t>
      </w:r>
      <w:r w:rsidRPr="000F2EDD">
        <w:rPr>
          <w:rFonts w:ascii="Times New Roman" w:eastAsia="Times New Roman" w:hAnsi="Times New Roman" w:cs="Times New Roman"/>
          <w:bCs/>
          <w:sz w:val="28"/>
          <w:szCs w:val="28"/>
        </w:rPr>
        <w:t>структурных элементов (основных мероприятий)</w:t>
      </w:r>
      <w:r w:rsidRPr="000F2EDD">
        <w:rPr>
          <w:rFonts w:ascii="Times New Roman" w:hAnsi="Times New Roman" w:cs="Times New Roman"/>
          <w:sz w:val="28"/>
          <w:szCs w:val="28"/>
        </w:rPr>
        <w:t>, представлены в следующей таблице.</w:t>
      </w:r>
    </w:p>
    <w:p w14:paraId="24B45957" w14:textId="77777777" w:rsidR="00673A33" w:rsidRDefault="00673A33" w:rsidP="00673A33">
      <w:pPr>
        <w:autoSpaceDE w:val="0"/>
        <w:autoSpaceDN w:val="0"/>
        <w:adjustRightInd w:val="0"/>
        <w:ind w:right="-1"/>
        <w:jc w:val="right"/>
        <w:rPr>
          <w:sz w:val="20"/>
        </w:rPr>
      </w:pPr>
      <w:r w:rsidRPr="00F31C60">
        <w:rPr>
          <w:sz w:val="20"/>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3827"/>
        <w:gridCol w:w="992"/>
        <w:gridCol w:w="992"/>
        <w:gridCol w:w="993"/>
        <w:gridCol w:w="992"/>
        <w:gridCol w:w="992"/>
        <w:gridCol w:w="992"/>
      </w:tblGrid>
      <w:tr w:rsidR="00673A33" w:rsidRPr="004909CF" w14:paraId="176BCA24" w14:textId="77777777" w:rsidTr="00BA34FA">
        <w:trPr>
          <w:trHeight w:val="300"/>
        </w:trPr>
        <w:tc>
          <w:tcPr>
            <w:tcW w:w="441" w:type="dxa"/>
            <w:vMerge w:val="restart"/>
            <w:shd w:val="clear" w:color="auto" w:fill="DBE5F1" w:themeFill="accent1" w:themeFillTint="33"/>
            <w:vAlign w:val="center"/>
          </w:tcPr>
          <w:p w14:paraId="35D41634" w14:textId="77777777" w:rsidR="00673A33" w:rsidRPr="00BA34FA" w:rsidRDefault="00673A33" w:rsidP="00BA34FA">
            <w:pPr>
              <w:ind w:left="-93"/>
              <w:jc w:val="center"/>
              <w:rPr>
                <w:rFonts w:eastAsia="Times New Roman"/>
                <w:b/>
                <w:bCs/>
                <w:sz w:val="16"/>
                <w:szCs w:val="16"/>
              </w:rPr>
            </w:pPr>
            <w:r w:rsidRPr="00BA34FA">
              <w:rPr>
                <w:rFonts w:eastAsia="Times New Roman"/>
                <w:b/>
                <w:bCs/>
                <w:sz w:val="16"/>
                <w:szCs w:val="16"/>
              </w:rPr>
              <w:t>№ п/п</w:t>
            </w:r>
          </w:p>
        </w:tc>
        <w:tc>
          <w:tcPr>
            <w:tcW w:w="3827" w:type="dxa"/>
            <w:vMerge w:val="restart"/>
            <w:shd w:val="clear" w:color="auto" w:fill="DBE5F1" w:themeFill="accent1" w:themeFillTint="33"/>
            <w:noWrap/>
            <w:vAlign w:val="center"/>
            <w:hideMark/>
          </w:tcPr>
          <w:p w14:paraId="24649A31"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Наименование структурного элемента / основного мероприятия</w:t>
            </w:r>
          </w:p>
        </w:tc>
        <w:tc>
          <w:tcPr>
            <w:tcW w:w="2977" w:type="dxa"/>
            <w:gridSpan w:val="3"/>
            <w:shd w:val="clear" w:color="auto" w:fill="DBE5F1" w:themeFill="accent1" w:themeFillTint="33"/>
            <w:vAlign w:val="center"/>
            <w:hideMark/>
          </w:tcPr>
          <w:p w14:paraId="427C0059"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Утверждено СБР на 01.11.2022</w:t>
            </w:r>
          </w:p>
        </w:tc>
        <w:tc>
          <w:tcPr>
            <w:tcW w:w="2976" w:type="dxa"/>
            <w:gridSpan w:val="3"/>
            <w:shd w:val="clear" w:color="auto" w:fill="DBE5F1" w:themeFill="accent1" w:themeFillTint="33"/>
            <w:noWrap/>
            <w:vAlign w:val="center"/>
            <w:hideMark/>
          </w:tcPr>
          <w:p w14:paraId="2A26392A"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Проект решения</w:t>
            </w:r>
          </w:p>
        </w:tc>
      </w:tr>
      <w:tr w:rsidR="00673A33" w:rsidRPr="004909CF" w14:paraId="5438899F" w14:textId="77777777" w:rsidTr="00BA34FA">
        <w:trPr>
          <w:trHeight w:val="300"/>
        </w:trPr>
        <w:tc>
          <w:tcPr>
            <w:tcW w:w="441" w:type="dxa"/>
            <w:vMerge/>
            <w:shd w:val="clear" w:color="auto" w:fill="DBE5F1" w:themeFill="accent1" w:themeFillTint="33"/>
          </w:tcPr>
          <w:p w14:paraId="1D367E4D" w14:textId="77777777" w:rsidR="00673A33" w:rsidRPr="00BA34FA" w:rsidRDefault="00673A33" w:rsidP="00673A33">
            <w:pPr>
              <w:rPr>
                <w:rFonts w:eastAsia="Times New Roman"/>
                <w:b/>
                <w:bCs/>
                <w:sz w:val="16"/>
                <w:szCs w:val="16"/>
              </w:rPr>
            </w:pPr>
          </w:p>
        </w:tc>
        <w:tc>
          <w:tcPr>
            <w:tcW w:w="3827" w:type="dxa"/>
            <w:vMerge/>
            <w:shd w:val="clear" w:color="auto" w:fill="DBE5F1" w:themeFill="accent1" w:themeFillTint="33"/>
            <w:vAlign w:val="center"/>
            <w:hideMark/>
          </w:tcPr>
          <w:p w14:paraId="4E9824CA" w14:textId="77777777" w:rsidR="00673A33" w:rsidRPr="00BA34FA" w:rsidRDefault="00673A33" w:rsidP="00673A33">
            <w:pPr>
              <w:rPr>
                <w:rFonts w:eastAsia="Times New Roman"/>
                <w:b/>
                <w:bCs/>
                <w:sz w:val="16"/>
                <w:szCs w:val="16"/>
              </w:rPr>
            </w:pPr>
          </w:p>
        </w:tc>
        <w:tc>
          <w:tcPr>
            <w:tcW w:w="992" w:type="dxa"/>
            <w:shd w:val="clear" w:color="auto" w:fill="DBE5F1" w:themeFill="accent1" w:themeFillTint="33"/>
            <w:noWrap/>
            <w:vAlign w:val="center"/>
            <w:hideMark/>
          </w:tcPr>
          <w:p w14:paraId="3DC84AE6" w14:textId="7BAAF6D6" w:rsidR="00673A33" w:rsidRPr="00BA34FA" w:rsidRDefault="00673A33" w:rsidP="00673A33">
            <w:pPr>
              <w:jc w:val="center"/>
              <w:rPr>
                <w:rFonts w:eastAsia="Times New Roman"/>
                <w:b/>
                <w:bCs/>
                <w:sz w:val="16"/>
                <w:szCs w:val="16"/>
              </w:rPr>
            </w:pPr>
            <w:r w:rsidRPr="00BA34FA">
              <w:rPr>
                <w:rFonts w:eastAsia="Times New Roman"/>
                <w:b/>
                <w:bCs/>
                <w:sz w:val="16"/>
                <w:szCs w:val="16"/>
              </w:rPr>
              <w:t>2022</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47EE3A83" w14:textId="03154983" w:rsidR="00673A33" w:rsidRPr="00BA34FA" w:rsidRDefault="00673A33" w:rsidP="00673A33">
            <w:pPr>
              <w:jc w:val="center"/>
              <w:rPr>
                <w:rFonts w:eastAsia="Times New Roman"/>
                <w:b/>
                <w:bCs/>
                <w:sz w:val="16"/>
                <w:szCs w:val="16"/>
              </w:rPr>
            </w:pPr>
            <w:r w:rsidRPr="00BA34FA">
              <w:rPr>
                <w:rFonts w:eastAsia="Times New Roman"/>
                <w:b/>
                <w:bCs/>
                <w:sz w:val="16"/>
                <w:szCs w:val="16"/>
              </w:rPr>
              <w:t>2023</w:t>
            </w:r>
            <w:r w:rsidR="00195524">
              <w:rPr>
                <w:rFonts w:eastAsia="Times New Roman"/>
                <w:b/>
                <w:bCs/>
                <w:sz w:val="16"/>
                <w:szCs w:val="16"/>
              </w:rPr>
              <w:t xml:space="preserve"> год</w:t>
            </w:r>
          </w:p>
        </w:tc>
        <w:tc>
          <w:tcPr>
            <w:tcW w:w="993" w:type="dxa"/>
            <w:shd w:val="clear" w:color="auto" w:fill="DBE5F1" w:themeFill="accent1" w:themeFillTint="33"/>
            <w:noWrap/>
            <w:vAlign w:val="center"/>
            <w:hideMark/>
          </w:tcPr>
          <w:p w14:paraId="19478F14" w14:textId="62B1EB86" w:rsidR="00673A33" w:rsidRPr="00BA34FA" w:rsidRDefault="00673A33" w:rsidP="00673A33">
            <w:pPr>
              <w:jc w:val="center"/>
              <w:rPr>
                <w:rFonts w:eastAsia="Times New Roman"/>
                <w:b/>
                <w:bCs/>
                <w:sz w:val="16"/>
                <w:szCs w:val="16"/>
              </w:rPr>
            </w:pPr>
            <w:r w:rsidRPr="00BA34FA">
              <w:rPr>
                <w:rFonts w:eastAsia="Times New Roman"/>
                <w:b/>
                <w:bCs/>
                <w:sz w:val="16"/>
                <w:szCs w:val="16"/>
              </w:rPr>
              <w:t>2024</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6948C3C9"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2023 год</w:t>
            </w:r>
          </w:p>
        </w:tc>
        <w:tc>
          <w:tcPr>
            <w:tcW w:w="992" w:type="dxa"/>
            <w:shd w:val="clear" w:color="auto" w:fill="DBE5F1" w:themeFill="accent1" w:themeFillTint="33"/>
            <w:noWrap/>
            <w:vAlign w:val="center"/>
            <w:hideMark/>
          </w:tcPr>
          <w:p w14:paraId="278BE7D6"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2024 год</w:t>
            </w:r>
          </w:p>
        </w:tc>
        <w:tc>
          <w:tcPr>
            <w:tcW w:w="992" w:type="dxa"/>
            <w:shd w:val="clear" w:color="auto" w:fill="DBE5F1" w:themeFill="accent1" w:themeFillTint="33"/>
            <w:noWrap/>
            <w:vAlign w:val="center"/>
            <w:hideMark/>
          </w:tcPr>
          <w:p w14:paraId="3D49D336" w14:textId="77777777" w:rsidR="00673A33" w:rsidRPr="00BA34FA" w:rsidRDefault="00673A33" w:rsidP="00673A33">
            <w:pPr>
              <w:jc w:val="center"/>
              <w:rPr>
                <w:rFonts w:eastAsia="Times New Roman"/>
                <w:b/>
                <w:bCs/>
                <w:sz w:val="16"/>
                <w:szCs w:val="16"/>
              </w:rPr>
            </w:pPr>
            <w:r w:rsidRPr="00BA34FA">
              <w:rPr>
                <w:rFonts w:eastAsia="Times New Roman"/>
                <w:b/>
                <w:bCs/>
                <w:sz w:val="16"/>
                <w:szCs w:val="16"/>
              </w:rPr>
              <w:t>2025 год</w:t>
            </w:r>
          </w:p>
        </w:tc>
      </w:tr>
      <w:tr w:rsidR="00673A33" w:rsidRPr="004909CF" w14:paraId="2ED99D7D" w14:textId="77777777" w:rsidTr="00673A33">
        <w:trPr>
          <w:trHeight w:val="56"/>
        </w:trPr>
        <w:tc>
          <w:tcPr>
            <w:tcW w:w="441" w:type="dxa"/>
            <w:vAlign w:val="center"/>
          </w:tcPr>
          <w:p w14:paraId="18046BC9" w14:textId="77777777" w:rsidR="00673A33" w:rsidRPr="004909CF" w:rsidRDefault="00673A33" w:rsidP="00673A33">
            <w:pPr>
              <w:jc w:val="center"/>
              <w:rPr>
                <w:rFonts w:eastAsia="Times New Roman"/>
                <w:sz w:val="16"/>
                <w:szCs w:val="16"/>
              </w:rPr>
            </w:pPr>
            <w:r>
              <w:rPr>
                <w:rFonts w:eastAsia="Times New Roman"/>
                <w:sz w:val="16"/>
                <w:szCs w:val="16"/>
              </w:rPr>
              <w:t>1</w:t>
            </w:r>
          </w:p>
        </w:tc>
        <w:tc>
          <w:tcPr>
            <w:tcW w:w="3827" w:type="dxa"/>
            <w:shd w:val="clear" w:color="auto" w:fill="auto"/>
            <w:hideMark/>
          </w:tcPr>
          <w:p w14:paraId="7CA7BB62" w14:textId="77777777" w:rsidR="00673A33" w:rsidRPr="004909CF" w:rsidRDefault="00673A33" w:rsidP="00673A33">
            <w:pPr>
              <w:jc w:val="both"/>
              <w:rPr>
                <w:rFonts w:eastAsia="Times New Roman"/>
                <w:sz w:val="16"/>
                <w:szCs w:val="16"/>
              </w:rPr>
            </w:pPr>
            <w:r w:rsidRPr="004909CF">
              <w:rPr>
                <w:rFonts w:eastAsia="Times New Roman"/>
                <w:sz w:val="16"/>
                <w:szCs w:val="16"/>
              </w:rPr>
              <w:t>Благоустройство, озеленение и содержание территории Южного округа города Оренбурга и сельских населенных пунктов</w:t>
            </w:r>
            <w:r>
              <w:rPr>
                <w:rFonts w:eastAsia="Times New Roman"/>
                <w:sz w:val="16"/>
                <w:szCs w:val="16"/>
              </w:rPr>
              <w:t>, в том числе:</w:t>
            </w:r>
          </w:p>
        </w:tc>
        <w:tc>
          <w:tcPr>
            <w:tcW w:w="992" w:type="dxa"/>
            <w:shd w:val="clear" w:color="auto" w:fill="auto"/>
            <w:noWrap/>
            <w:vAlign w:val="center"/>
            <w:hideMark/>
          </w:tcPr>
          <w:p w14:paraId="49CC95BD"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c>
          <w:tcPr>
            <w:tcW w:w="992" w:type="dxa"/>
            <w:shd w:val="clear" w:color="auto" w:fill="auto"/>
            <w:noWrap/>
            <w:vAlign w:val="center"/>
            <w:hideMark/>
          </w:tcPr>
          <w:p w14:paraId="4899464E"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c>
          <w:tcPr>
            <w:tcW w:w="993" w:type="dxa"/>
            <w:shd w:val="clear" w:color="auto" w:fill="auto"/>
            <w:noWrap/>
            <w:vAlign w:val="center"/>
            <w:hideMark/>
          </w:tcPr>
          <w:p w14:paraId="3B2B0596"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c>
          <w:tcPr>
            <w:tcW w:w="992" w:type="dxa"/>
            <w:shd w:val="clear" w:color="auto" w:fill="auto"/>
            <w:noWrap/>
            <w:vAlign w:val="center"/>
            <w:hideMark/>
          </w:tcPr>
          <w:p w14:paraId="7C8230DE" w14:textId="77777777" w:rsidR="00673A33" w:rsidRPr="004909CF" w:rsidRDefault="00673A33" w:rsidP="00673A33">
            <w:pPr>
              <w:jc w:val="right"/>
              <w:rPr>
                <w:rFonts w:eastAsia="Times New Roman"/>
                <w:sz w:val="16"/>
                <w:szCs w:val="16"/>
              </w:rPr>
            </w:pPr>
            <w:r w:rsidRPr="004909CF">
              <w:rPr>
                <w:rFonts w:eastAsia="Times New Roman"/>
                <w:sz w:val="16"/>
                <w:szCs w:val="16"/>
              </w:rPr>
              <w:t>381 557,8</w:t>
            </w:r>
          </w:p>
        </w:tc>
        <w:tc>
          <w:tcPr>
            <w:tcW w:w="992" w:type="dxa"/>
            <w:shd w:val="clear" w:color="auto" w:fill="auto"/>
            <w:noWrap/>
            <w:vAlign w:val="center"/>
            <w:hideMark/>
          </w:tcPr>
          <w:p w14:paraId="2999ABA3" w14:textId="77777777" w:rsidR="00673A33" w:rsidRPr="004909CF" w:rsidRDefault="00673A33" w:rsidP="00673A33">
            <w:pPr>
              <w:jc w:val="right"/>
              <w:rPr>
                <w:rFonts w:eastAsia="Times New Roman"/>
                <w:sz w:val="16"/>
                <w:szCs w:val="16"/>
              </w:rPr>
            </w:pPr>
            <w:r w:rsidRPr="004909CF">
              <w:rPr>
                <w:rFonts w:eastAsia="Times New Roman"/>
                <w:sz w:val="16"/>
                <w:szCs w:val="16"/>
              </w:rPr>
              <w:t>361 794,7</w:t>
            </w:r>
          </w:p>
        </w:tc>
        <w:tc>
          <w:tcPr>
            <w:tcW w:w="992" w:type="dxa"/>
            <w:shd w:val="clear" w:color="auto" w:fill="auto"/>
            <w:noWrap/>
            <w:vAlign w:val="center"/>
            <w:hideMark/>
          </w:tcPr>
          <w:p w14:paraId="075A50C7" w14:textId="77777777" w:rsidR="00673A33" w:rsidRPr="004909CF" w:rsidRDefault="00673A33" w:rsidP="00673A33">
            <w:pPr>
              <w:jc w:val="right"/>
              <w:rPr>
                <w:rFonts w:eastAsia="Times New Roman"/>
                <w:sz w:val="16"/>
                <w:szCs w:val="16"/>
              </w:rPr>
            </w:pPr>
            <w:r w:rsidRPr="004909CF">
              <w:rPr>
                <w:rFonts w:eastAsia="Times New Roman"/>
                <w:sz w:val="16"/>
                <w:szCs w:val="16"/>
              </w:rPr>
              <w:t>362 293,0</w:t>
            </w:r>
          </w:p>
        </w:tc>
      </w:tr>
      <w:tr w:rsidR="00673A33" w:rsidRPr="004909CF" w14:paraId="4CEFB2FC" w14:textId="77777777" w:rsidTr="00673A33">
        <w:trPr>
          <w:trHeight w:val="56"/>
        </w:trPr>
        <w:tc>
          <w:tcPr>
            <w:tcW w:w="441" w:type="dxa"/>
            <w:shd w:val="clear" w:color="000000" w:fill="FFFFFF"/>
            <w:vAlign w:val="center"/>
          </w:tcPr>
          <w:p w14:paraId="6D7B8AEA" w14:textId="77777777" w:rsidR="00673A33" w:rsidRPr="009F60B3" w:rsidRDefault="00673A33" w:rsidP="00673A33">
            <w:pPr>
              <w:jc w:val="center"/>
              <w:rPr>
                <w:rFonts w:eastAsia="Times New Roman"/>
                <w:i/>
                <w:sz w:val="16"/>
                <w:szCs w:val="16"/>
              </w:rPr>
            </w:pPr>
            <w:r>
              <w:rPr>
                <w:rFonts w:eastAsia="Times New Roman"/>
                <w:i/>
                <w:sz w:val="16"/>
                <w:szCs w:val="16"/>
              </w:rPr>
              <w:t>1.1</w:t>
            </w:r>
          </w:p>
        </w:tc>
        <w:tc>
          <w:tcPr>
            <w:tcW w:w="3827" w:type="dxa"/>
            <w:shd w:val="clear" w:color="000000" w:fill="FFFFFF"/>
          </w:tcPr>
          <w:p w14:paraId="378D304A" w14:textId="77777777" w:rsidR="00673A33" w:rsidRPr="009F60B3" w:rsidRDefault="00673A33" w:rsidP="00673A33">
            <w:pPr>
              <w:jc w:val="both"/>
              <w:rPr>
                <w:rFonts w:eastAsia="Times New Roman"/>
                <w:i/>
                <w:sz w:val="16"/>
                <w:szCs w:val="16"/>
              </w:rPr>
            </w:pPr>
            <w:r w:rsidRPr="009F60B3">
              <w:rPr>
                <w:rFonts w:eastAsia="Times New Roman"/>
                <w:i/>
                <w:sz w:val="16"/>
                <w:szCs w:val="16"/>
              </w:rPr>
              <w:t>Мероприятия в сфере благоустройства, выполняемые МКУ «БиОз», осуществляющим исполнение муниципальных функций в целях обеспечения реализации полномочий администрации Южного округа города Оренбурга (содержание автомобильных дорог общего пользования местного значения МО «город Оренбург», содержание парков и скверов, создание и содержание зеленых насаждений, установка и содержание элементов благоустройства)»</w:t>
            </w:r>
          </w:p>
        </w:tc>
        <w:tc>
          <w:tcPr>
            <w:tcW w:w="992" w:type="dxa"/>
            <w:shd w:val="clear" w:color="auto" w:fill="auto"/>
            <w:noWrap/>
            <w:vAlign w:val="center"/>
          </w:tcPr>
          <w:p w14:paraId="3E825555" w14:textId="77777777" w:rsidR="00673A33" w:rsidRPr="009F60B3" w:rsidRDefault="00673A33" w:rsidP="00673A33">
            <w:pPr>
              <w:jc w:val="right"/>
              <w:rPr>
                <w:rFonts w:eastAsia="Times New Roman"/>
                <w:i/>
                <w:sz w:val="16"/>
                <w:szCs w:val="16"/>
              </w:rPr>
            </w:pPr>
            <w:r w:rsidRPr="009F60B3">
              <w:rPr>
                <w:rFonts w:eastAsia="Times New Roman"/>
                <w:i/>
                <w:sz w:val="16"/>
                <w:szCs w:val="16"/>
              </w:rPr>
              <w:t>х</w:t>
            </w:r>
          </w:p>
        </w:tc>
        <w:tc>
          <w:tcPr>
            <w:tcW w:w="992" w:type="dxa"/>
            <w:shd w:val="clear" w:color="auto" w:fill="auto"/>
            <w:noWrap/>
            <w:vAlign w:val="center"/>
          </w:tcPr>
          <w:p w14:paraId="29107E8A" w14:textId="77777777" w:rsidR="00673A33" w:rsidRPr="009F60B3" w:rsidRDefault="00673A33" w:rsidP="00673A33">
            <w:pPr>
              <w:jc w:val="right"/>
              <w:rPr>
                <w:rFonts w:eastAsia="Times New Roman"/>
                <w:i/>
                <w:sz w:val="16"/>
                <w:szCs w:val="16"/>
              </w:rPr>
            </w:pPr>
            <w:r w:rsidRPr="009F60B3">
              <w:rPr>
                <w:rFonts w:eastAsia="Times New Roman"/>
                <w:i/>
                <w:sz w:val="16"/>
                <w:szCs w:val="16"/>
              </w:rPr>
              <w:t>х</w:t>
            </w:r>
          </w:p>
        </w:tc>
        <w:tc>
          <w:tcPr>
            <w:tcW w:w="993" w:type="dxa"/>
            <w:shd w:val="clear" w:color="auto" w:fill="auto"/>
            <w:noWrap/>
            <w:vAlign w:val="center"/>
          </w:tcPr>
          <w:p w14:paraId="78D333BE" w14:textId="77777777" w:rsidR="00673A33" w:rsidRPr="009F60B3" w:rsidRDefault="00673A33" w:rsidP="00673A33">
            <w:pPr>
              <w:jc w:val="right"/>
              <w:rPr>
                <w:rFonts w:eastAsia="Times New Roman"/>
                <w:i/>
                <w:sz w:val="16"/>
                <w:szCs w:val="16"/>
              </w:rPr>
            </w:pPr>
            <w:r w:rsidRPr="009F60B3">
              <w:rPr>
                <w:rFonts w:eastAsia="Times New Roman"/>
                <w:i/>
                <w:sz w:val="16"/>
                <w:szCs w:val="16"/>
              </w:rPr>
              <w:t>х</w:t>
            </w:r>
          </w:p>
        </w:tc>
        <w:tc>
          <w:tcPr>
            <w:tcW w:w="992" w:type="dxa"/>
            <w:shd w:val="clear" w:color="auto" w:fill="auto"/>
            <w:noWrap/>
            <w:vAlign w:val="center"/>
          </w:tcPr>
          <w:p w14:paraId="59750864" w14:textId="77777777" w:rsidR="00673A33" w:rsidRPr="009F60B3" w:rsidRDefault="00673A33" w:rsidP="00673A33">
            <w:pPr>
              <w:jc w:val="right"/>
              <w:rPr>
                <w:rFonts w:eastAsia="Times New Roman"/>
                <w:i/>
                <w:sz w:val="16"/>
                <w:szCs w:val="16"/>
              </w:rPr>
            </w:pPr>
            <w:r w:rsidRPr="009F60B3">
              <w:rPr>
                <w:rFonts w:eastAsia="Times New Roman"/>
                <w:i/>
                <w:sz w:val="16"/>
                <w:szCs w:val="16"/>
              </w:rPr>
              <w:t>298 931,5</w:t>
            </w:r>
          </w:p>
        </w:tc>
        <w:tc>
          <w:tcPr>
            <w:tcW w:w="992" w:type="dxa"/>
            <w:shd w:val="clear" w:color="auto" w:fill="auto"/>
            <w:noWrap/>
            <w:vAlign w:val="center"/>
          </w:tcPr>
          <w:p w14:paraId="79CFD4A4" w14:textId="77777777" w:rsidR="00673A33" w:rsidRPr="009F60B3" w:rsidRDefault="00673A33" w:rsidP="00673A33">
            <w:pPr>
              <w:jc w:val="right"/>
              <w:rPr>
                <w:rFonts w:eastAsia="Times New Roman"/>
                <w:i/>
                <w:sz w:val="16"/>
                <w:szCs w:val="16"/>
              </w:rPr>
            </w:pPr>
            <w:r w:rsidRPr="009F60B3">
              <w:rPr>
                <w:rFonts w:eastAsia="Times New Roman"/>
                <w:i/>
                <w:sz w:val="16"/>
                <w:szCs w:val="16"/>
              </w:rPr>
              <w:t>305 237,9</w:t>
            </w:r>
          </w:p>
        </w:tc>
        <w:tc>
          <w:tcPr>
            <w:tcW w:w="992" w:type="dxa"/>
            <w:shd w:val="clear" w:color="auto" w:fill="auto"/>
            <w:noWrap/>
            <w:vAlign w:val="center"/>
          </w:tcPr>
          <w:p w14:paraId="351DA27F" w14:textId="77777777" w:rsidR="00673A33" w:rsidRPr="009F60B3" w:rsidRDefault="00673A33" w:rsidP="00673A33">
            <w:pPr>
              <w:jc w:val="right"/>
              <w:rPr>
                <w:rFonts w:eastAsia="Times New Roman"/>
                <w:i/>
                <w:sz w:val="16"/>
                <w:szCs w:val="16"/>
              </w:rPr>
            </w:pPr>
            <w:r w:rsidRPr="009F60B3">
              <w:rPr>
                <w:rFonts w:eastAsia="Times New Roman"/>
                <w:i/>
                <w:sz w:val="16"/>
                <w:szCs w:val="16"/>
              </w:rPr>
              <w:t>311 608,8</w:t>
            </w:r>
          </w:p>
        </w:tc>
      </w:tr>
      <w:tr w:rsidR="00673A33" w:rsidRPr="004909CF" w14:paraId="6F461E96" w14:textId="77777777" w:rsidTr="00673A33">
        <w:trPr>
          <w:trHeight w:val="56"/>
        </w:trPr>
        <w:tc>
          <w:tcPr>
            <w:tcW w:w="441" w:type="dxa"/>
            <w:shd w:val="clear" w:color="000000" w:fill="FFFFFF"/>
            <w:vAlign w:val="center"/>
          </w:tcPr>
          <w:p w14:paraId="22B24703" w14:textId="77777777" w:rsidR="00673A33" w:rsidRPr="0097253E" w:rsidRDefault="00673A33" w:rsidP="00673A33">
            <w:pPr>
              <w:jc w:val="center"/>
              <w:rPr>
                <w:rFonts w:eastAsia="Times New Roman"/>
                <w:i/>
                <w:sz w:val="16"/>
                <w:szCs w:val="16"/>
              </w:rPr>
            </w:pPr>
            <w:r>
              <w:rPr>
                <w:rFonts w:eastAsia="Times New Roman"/>
                <w:i/>
                <w:sz w:val="16"/>
                <w:szCs w:val="16"/>
              </w:rPr>
              <w:t>1.2</w:t>
            </w:r>
          </w:p>
        </w:tc>
        <w:tc>
          <w:tcPr>
            <w:tcW w:w="3827" w:type="dxa"/>
            <w:shd w:val="clear" w:color="000000" w:fill="FFFFFF"/>
            <w:hideMark/>
          </w:tcPr>
          <w:p w14:paraId="2C5B1349" w14:textId="77777777" w:rsidR="00673A33" w:rsidRPr="0097253E" w:rsidRDefault="00673A33" w:rsidP="00673A33">
            <w:pPr>
              <w:jc w:val="both"/>
              <w:rPr>
                <w:rFonts w:eastAsia="Times New Roman"/>
                <w:i/>
                <w:sz w:val="16"/>
                <w:szCs w:val="16"/>
              </w:rPr>
            </w:pPr>
            <w:r w:rsidRPr="0097253E">
              <w:rPr>
                <w:rFonts w:eastAsia="Times New Roman"/>
                <w:i/>
                <w:sz w:val="16"/>
                <w:szCs w:val="16"/>
              </w:rPr>
              <w:t>Благоустройство, озеленение и содержание территории Южного округа города Оренбурга</w:t>
            </w:r>
          </w:p>
        </w:tc>
        <w:tc>
          <w:tcPr>
            <w:tcW w:w="992" w:type="dxa"/>
            <w:shd w:val="clear" w:color="auto" w:fill="auto"/>
            <w:noWrap/>
            <w:vAlign w:val="center"/>
            <w:hideMark/>
          </w:tcPr>
          <w:p w14:paraId="3CFF9F27" w14:textId="77777777" w:rsidR="00673A33" w:rsidRPr="0097253E" w:rsidRDefault="00673A33" w:rsidP="00673A33">
            <w:pPr>
              <w:jc w:val="right"/>
              <w:rPr>
                <w:rFonts w:eastAsia="Times New Roman"/>
                <w:i/>
                <w:sz w:val="16"/>
                <w:szCs w:val="16"/>
              </w:rPr>
            </w:pPr>
            <w:r w:rsidRPr="0097253E">
              <w:rPr>
                <w:rFonts w:eastAsia="Times New Roman"/>
                <w:i/>
                <w:sz w:val="16"/>
                <w:szCs w:val="16"/>
              </w:rPr>
              <w:t>144 485,1</w:t>
            </w:r>
          </w:p>
        </w:tc>
        <w:tc>
          <w:tcPr>
            <w:tcW w:w="992" w:type="dxa"/>
            <w:shd w:val="clear" w:color="auto" w:fill="auto"/>
            <w:noWrap/>
            <w:vAlign w:val="center"/>
            <w:hideMark/>
          </w:tcPr>
          <w:p w14:paraId="35896785" w14:textId="77777777" w:rsidR="00673A33" w:rsidRPr="0097253E" w:rsidRDefault="00673A33" w:rsidP="00673A33">
            <w:pPr>
              <w:jc w:val="right"/>
              <w:rPr>
                <w:rFonts w:eastAsia="Times New Roman"/>
                <w:i/>
                <w:sz w:val="16"/>
                <w:szCs w:val="16"/>
              </w:rPr>
            </w:pPr>
            <w:r w:rsidRPr="0097253E">
              <w:rPr>
                <w:rFonts w:eastAsia="Times New Roman"/>
                <w:i/>
                <w:sz w:val="16"/>
                <w:szCs w:val="16"/>
              </w:rPr>
              <w:t>34 714,3</w:t>
            </w:r>
          </w:p>
        </w:tc>
        <w:tc>
          <w:tcPr>
            <w:tcW w:w="993" w:type="dxa"/>
            <w:tcBorders>
              <w:bottom w:val="single" w:sz="4" w:space="0" w:color="auto"/>
            </w:tcBorders>
            <w:shd w:val="clear" w:color="auto" w:fill="auto"/>
            <w:noWrap/>
            <w:vAlign w:val="center"/>
            <w:hideMark/>
          </w:tcPr>
          <w:p w14:paraId="735536AD" w14:textId="77777777" w:rsidR="00673A33" w:rsidRPr="0097253E" w:rsidRDefault="00673A33" w:rsidP="00673A33">
            <w:pPr>
              <w:jc w:val="right"/>
              <w:rPr>
                <w:rFonts w:eastAsia="Times New Roman"/>
                <w:i/>
                <w:sz w:val="16"/>
                <w:szCs w:val="16"/>
              </w:rPr>
            </w:pPr>
            <w:r w:rsidRPr="0097253E">
              <w:rPr>
                <w:rFonts w:eastAsia="Times New Roman"/>
                <w:i/>
                <w:sz w:val="16"/>
                <w:szCs w:val="16"/>
              </w:rPr>
              <w:t>36 007,2</w:t>
            </w:r>
          </w:p>
        </w:tc>
        <w:tc>
          <w:tcPr>
            <w:tcW w:w="992" w:type="dxa"/>
            <w:vMerge w:val="restart"/>
            <w:shd w:val="clear" w:color="auto" w:fill="auto"/>
            <w:noWrap/>
            <w:vAlign w:val="center"/>
          </w:tcPr>
          <w:p w14:paraId="271F7120" w14:textId="77777777" w:rsidR="00673A33" w:rsidRPr="0097253E" w:rsidRDefault="00673A33" w:rsidP="00673A33">
            <w:pPr>
              <w:jc w:val="right"/>
              <w:rPr>
                <w:rFonts w:eastAsia="Times New Roman"/>
                <w:i/>
                <w:sz w:val="16"/>
                <w:szCs w:val="16"/>
              </w:rPr>
            </w:pPr>
            <w:r w:rsidRPr="0097253E">
              <w:rPr>
                <w:rFonts w:eastAsia="Times New Roman"/>
                <w:i/>
                <w:sz w:val="16"/>
                <w:szCs w:val="16"/>
              </w:rPr>
              <w:t>68 955,7</w:t>
            </w:r>
          </w:p>
        </w:tc>
        <w:tc>
          <w:tcPr>
            <w:tcW w:w="992" w:type="dxa"/>
            <w:vMerge w:val="restart"/>
            <w:shd w:val="clear" w:color="auto" w:fill="auto"/>
            <w:noWrap/>
            <w:vAlign w:val="center"/>
          </w:tcPr>
          <w:p w14:paraId="7C43B036" w14:textId="77777777" w:rsidR="00673A33" w:rsidRPr="0097253E" w:rsidRDefault="00673A33" w:rsidP="00673A33">
            <w:pPr>
              <w:jc w:val="right"/>
              <w:rPr>
                <w:rFonts w:eastAsia="Times New Roman"/>
                <w:i/>
                <w:sz w:val="16"/>
                <w:szCs w:val="16"/>
              </w:rPr>
            </w:pPr>
            <w:r w:rsidRPr="0097253E">
              <w:rPr>
                <w:rFonts w:eastAsia="Times New Roman"/>
                <w:i/>
                <w:sz w:val="16"/>
                <w:szCs w:val="16"/>
              </w:rPr>
              <w:t>49 528,6</w:t>
            </w:r>
          </w:p>
        </w:tc>
        <w:tc>
          <w:tcPr>
            <w:tcW w:w="992" w:type="dxa"/>
            <w:vMerge w:val="restart"/>
            <w:shd w:val="clear" w:color="auto" w:fill="auto"/>
            <w:noWrap/>
            <w:vAlign w:val="center"/>
          </w:tcPr>
          <w:p w14:paraId="4BCC14C8" w14:textId="77777777" w:rsidR="00673A33" w:rsidRPr="0097253E" w:rsidRDefault="00673A33" w:rsidP="00673A33">
            <w:pPr>
              <w:jc w:val="right"/>
              <w:rPr>
                <w:rFonts w:eastAsia="Times New Roman"/>
                <w:i/>
                <w:sz w:val="16"/>
                <w:szCs w:val="16"/>
              </w:rPr>
            </w:pPr>
            <w:r w:rsidRPr="0097253E">
              <w:rPr>
                <w:rFonts w:eastAsia="Times New Roman"/>
                <w:i/>
                <w:sz w:val="16"/>
                <w:szCs w:val="16"/>
              </w:rPr>
              <w:t>43 477,9</w:t>
            </w:r>
          </w:p>
        </w:tc>
      </w:tr>
      <w:tr w:rsidR="00673A33" w:rsidRPr="004909CF" w14:paraId="7056162E" w14:textId="77777777" w:rsidTr="00673A33">
        <w:trPr>
          <w:trHeight w:val="56"/>
        </w:trPr>
        <w:tc>
          <w:tcPr>
            <w:tcW w:w="441" w:type="dxa"/>
            <w:shd w:val="clear" w:color="000000" w:fill="FFFFFF"/>
            <w:vAlign w:val="center"/>
          </w:tcPr>
          <w:p w14:paraId="701049D7" w14:textId="77777777" w:rsidR="00673A33" w:rsidRPr="0097253E" w:rsidRDefault="00673A33" w:rsidP="00673A33">
            <w:pPr>
              <w:jc w:val="center"/>
              <w:rPr>
                <w:rFonts w:eastAsia="Times New Roman"/>
                <w:i/>
                <w:sz w:val="16"/>
                <w:szCs w:val="16"/>
              </w:rPr>
            </w:pPr>
            <w:r>
              <w:rPr>
                <w:rFonts w:eastAsia="Times New Roman"/>
                <w:i/>
                <w:sz w:val="16"/>
                <w:szCs w:val="16"/>
              </w:rPr>
              <w:t>1.3</w:t>
            </w:r>
          </w:p>
        </w:tc>
        <w:tc>
          <w:tcPr>
            <w:tcW w:w="3827" w:type="dxa"/>
            <w:shd w:val="clear" w:color="000000" w:fill="FFFFFF"/>
          </w:tcPr>
          <w:p w14:paraId="3BEDA5EE" w14:textId="77777777" w:rsidR="00673A33" w:rsidRPr="0097253E" w:rsidRDefault="00673A33" w:rsidP="00673A33">
            <w:pPr>
              <w:jc w:val="both"/>
              <w:rPr>
                <w:rFonts w:eastAsia="Times New Roman"/>
                <w:i/>
                <w:sz w:val="16"/>
                <w:szCs w:val="16"/>
              </w:rPr>
            </w:pPr>
            <w:r w:rsidRPr="0097253E">
              <w:rPr>
                <w:rFonts w:eastAsia="Times New Roman"/>
                <w:i/>
                <w:sz w:val="16"/>
                <w:szCs w:val="16"/>
              </w:rPr>
              <w:t>Поддержание элементов системы водоотвода в чистоте</w:t>
            </w:r>
          </w:p>
        </w:tc>
        <w:tc>
          <w:tcPr>
            <w:tcW w:w="992" w:type="dxa"/>
            <w:shd w:val="clear" w:color="auto" w:fill="auto"/>
            <w:noWrap/>
            <w:vAlign w:val="center"/>
          </w:tcPr>
          <w:p w14:paraId="270379CC" w14:textId="77777777" w:rsidR="00673A33" w:rsidRPr="0097253E" w:rsidRDefault="00673A33" w:rsidP="00673A33">
            <w:pPr>
              <w:jc w:val="right"/>
              <w:rPr>
                <w:rFonts w:eastAsia="Times New Roman"/>
                <w:i/>
                <w:sz w:val="16"/>
                <w:szCs w:val="16"/>
              </w:rPr>
            </w:pPr>
            <w:r w:rsidRPr="0097253E">
              <w:rPr>
                <w:rFonts w:eastAsia="Times New Roman"/>
                <w:i/>
                <w:sz w:val="16"/>
                <w:szCs w:val="16"/>
              </w:rPr>
              <w:t>946,2</w:t>
            </w:r>
          </w:p>
        </w:tc>
        <w:tc>
          <w:tcPr>
            <w:tcW w:w="992" w:type="dxa"/>
            <w:shd w:val="clear" w:color="auto" w:fill="auto"/>
            <w:noWrap/>
            <w:vAlign w:val="center"/>
          </w:tcPr>
          <w:p w14:paraId="4B6454E2" w14:textId="77777777" w:rsidR="00673A33" w:rsidRPr="0097253E" w:rsidRDefault="00673A33" w:rsidP="00673A33">
            <w:pPr>
              <w:jc w:val="right"/>
              <w:rPr>
                <w:rFonts w:eastAsia="Times New Roman"/>
                <w:i/>
                <w:sz w:val="16"/>
                <w:szCs w:val="16"/>
              </w:rPr>
            </w:pPr>
            <w:r w:rsidRPr="0097253E">
              <w:rPr>
                <w:rFonts w:eastAsia="Times New Roman"/>
                <w:i/>
                <w:sz w:val="16"/>
                <w:szCs w:val="16"/>
              </w:rPr>
              <w:t>2 210,0</w:t>
            </w:r>
          </w:p>
        </w:tc>
        <w:tc>
          <w:tcPr>
            <w:tcW w:w="993" w:type="dxa"/>
            <w:tcBorders>
              <w:top w:val="single" w:sz="4" w:space="0" w:color="auto"/>
              <w:bottom w:val="single" w:sz="4" w:space="0" w:color="auto"/>
            </w:tcBorders>
            <w:shd w:val="clear" w:color="auto" w:fill="auto"/>
            <w:noWrap/>
            <w:vAlign w:val="center"/>
          </w:tcPr>
          <w:p w14:paraId="631950C5" w14:textId="77777777" w:rsidR="00673A33" w:rsidRPr="0097253E" w:rsidRDefault="00673A33" w:rsidP="00673A33">
            <w:pPr>
              <w:jc w:val="right"/>
              <w:rPr>
                <w:rFonts w:eastAsia="Times New Roman"/>
                <w:i/>
                <w:sz w:val="16"/>
                <w:szCs w:val="16"/>
              </w:rPr>
            </w:pPr>
            <w:r w:rsidRPr="0097253E">
              <w:rPr>
                <w:rFonts w:eastAsia="Times New Roman"/>
                <w:i/>
                <w:sz w:val="16"/>
                <w:szCs w:val="16"/>
              </w:rPr>
              <w:t>2 220,5</w:t>
            </w:r>
          </w:p>
        </w:tc>
        <w:tc>
          <w:tcPr>
            <w:tcW w:w="992" w:type="dxa"/>
            <w:vMerge/>
            <w:shd w:val="clear" w:color="auto" w:fill="auto"/>
            <w:noWrap/>
            <w:vAlign w:val="center"/>
          </w:tcPr>
          <w:p w14:paraId="5D3C7A45" w14:textId="77777777" w:rsidR="00673A33" w:rsidRPr="0097253E" w:rsidRDefault="00673A33" w:rsidP="00673A33">
            <w:pPr>
              <w:jc w:val="right"/>
              <w:rPr>
                <w:rFonts w:eastAsia="Times New Roman"/>
                <w:i/>
                <w:sz w:val="16"/>
                <w:szCs w:val="16"/>
              </w:rPr>
            </w:pPr>
          </w:p>
        </w:tc>
        <w:tc>
          <w:tcPr>
            <w:tcW w:w="992" w:type="dxa"/>
            <w:vMerge/>
            <w:shd w:val="clear" w:color="auto" w:fill="auto"/>
            <w:noWrap/>
            <w:vAlign w:val="center"/>
          </w:tcPr>
          <w:p w14:paraId="742B87B3" w14:textId="77777777" w:rsidR="00673A33" w:rsidRPr="0097253E" w:rsidRDefault="00673A33" w:rsidP="00673A33">
            <w:pPr>
              <w:jc w:val="right"/>
              <w:rPr>
                <w:rFonts w:eastAsia="Times New Roman"/>
                <w:i/>
                <w:sz w:val="16"/>
                <w:szCs w:val="16"/>
              </w:rPr>
            </w:pPr>
          </w:p>
        </w:tc>
        <w:tc>
          <w:tcPr>
            <w:tcW w:w="992" w:type="dxa"/>
            <w:vMerge/>
            <w:shd w:val="clear" w:color="auto" w:fill="auto"/>
            <w:noWrap/>
            <w:vAlign w:val="center"/>
          </w:tcPr>
          <w:p w14:paraId="4501C7AD" w14:textId="77777777" w:rsidR="00673A33" w:rsidRPr="0097253E" w:rsidRDefault="00673A33" w:rsidP="00673A33">
            <w:pPr>
              <w:jc w:val="right"/>
              <w:rPr>
                <w:rFonts w:eastAsia="Times New Roman"/>
                <w:i/>
                <w:sz w:val="16"/>
                <w:szCs w:val="16"/>
              </w:rPr>
            </w:pPr>
          </w:p>
        </w:tc>
      </w:tr>
      <w:tr w:rsidR="00673A33" w:rsidRPr="004909CF" w14:paraId="56D8BDFC" w14:textId="77777777" w:rsidTr="00673A33">
        <w:trPr>
          <w:trHeight w:val="56"/>
        </w:trPr>
        <w:tc>
          <w:tcPr>
            <w:tcW w:w="441" w:type="dxa"/>
            <w:shd w:val="clear" w:color="000000" w:fill="FFFFFF"/>
            <w:vAlign w:val="center"/>
          </w:tcPr>
          <w:p w14:paraId="319DD6DA" w14:textId="77777777" w:rsidR="00673A33" w:rsidRPr="0097253E" w:rsidRDefault="00673A33" w:rsidP="00673A33">
            <w:pPr>
              <w:jc w:val="center"/>
              <w:rPr>
                <w:rFonts w:eastAsia="Times New Roman"/>
                <w:i/>
                <w:sz w:val="16"/>
                <w:szCs w:val="16"/>
              </w:rPr>
            </w:pPr>
            <w:r>
              <w:rPr>
                <w:rFonts w:eastAsia="Times New Roman"/>
                <w:i/>
                <w:sz w:val="16"/>
                <w:szCs w:val="16"/>
              </w:rPr>
              <w:t>1.4</w:t>
            </w:r>
          </w:p>
        </w:tc>
        <w:tc>
          <w:tcPr>
            <w:tcW w:w="3827" w:type="dxa"/>
            <w:shd w:val="clear" w:color="000000" w:fill="FFFFFF"/>
          </w:tcPr>
          <w:p w14:paraId="0F4831A7" w14:textId="77777777" w:rsidR="00673A33" w:rsidRPr="0097253E" w:rsidRDefault="00673A33" w:rsidP="00673A33">
            <w:pPr>
              <w:jc w:val="both"/>
              <w:rPr>
                <w:rFonts w:eastAsia="Times New Roman"/>
                <w:i/>
                <w:sz w:val="16"/>
                <w:szCs w:val="16"/>
              </w:rPr>
            </w:pPr>
            <w:r w:rsidRPr="0097253E">
              <w:rPr>
                <w:rFonts w:eastAsia="Times New Roman"/>
                <w:i/>
                <w:sz w:val="16"/>
                <w:szCs w:val="16"/>
              </w:rPr>
              <w:t>Благоустройство, озеленение и содержание территории сельских населенных пунктов</w:t>
            </w:r>
          </w:p>
        </w:tc>
        <w:tc>
          <w:tcPr>
            <w:tcW w:w="992" w:type="dxa"/>
            <w:shd w:val="clear" w:color="auto" w:fill="auto"/>
            <w:noWrap/>
            <w:vAlign w:val="center"/>
          </w:tcPr>
          <w:p w14:paraId="5FA59FF2" w14:textId="77777777" w:rsidR="00673A33" w:rsidRPr="0097253E" w:rsidRDefault="00673A33" w:rsidP="00673A33">
            <w:pPr>
              <w:jc w:val="right"/>
              <w:rPr>
                <w:rFonts w:eastAsia="Times New Roman"/>
                <w:i/>
                <w:sz w:val="16"/>
                <w:szCs w:val="16"/>
              </w:rPr>
            </w:pPr>
            <w:r w:rsidRPr="0097253E">
              <w:rPr>
                <w:rFonts w:eastAsia="Times New Roman"/>
                <w:i/>
                <w:sz w:val="16"/>
                <w:szCs w:val="16"/>
              </w:rPr>
              <w:t>16 985,3</w:t>
            </w:r>
          </w:p>
        </w:tc>
        <w:tc>
          <w:tcPr>
            <w:tcW w:w="992" w:type="dxa"/>
            <w:shd w:val="clear" w:color="auto" w:fill="auto"/>
            <w:noWrap/>
            <w:vAlign w:val="center"/>
          </w:tcPr>
          <w:p w14:paraId="6FF5DD4E" w14:textId="77777777" w:rsidR="00673A33" w:rsidRPr="0097253E" w:rsidRDefault="00673A33" w:rsidP="00673A33">
            <w:pPr>
              <w:jc w:val="right"/>
              <w:rPr>
                <w:rFonts w:eastAsia="Times New Roman"/>
                <w:i/>
                <w:sz w:val="16"/>
                <w:szCs w:val="16"/>
              </w:rPr>
            </w:pPr>
            <w:r w:rsidRPr="0097253E">
              <w:rPr>
                <w:rFonts w:eastAsia="Times New Roman"/>
                <w:i/>
                <w:sz w:val="16"/>
                <w:szCs w:val="16"/>
              </w:rPr>
              <w:t>712,6</w:t>
            </w:r>
          </w:p>
        </w:tc>
        <w:tc>
          <w:tcPr>
            <w:tcW w:w="993" w:type="dxa"/>
            <w:tcBorders>
              <w:top w:val="single" w:sz="4" w:space="0" w:color="auto"/>
              <w:bottom w:val="single" w:sz="4" w:space="0" w:color="auto"/>
            </w:tcBorders>
            <w:shd w:val="clear" w:color="auto" w:fill="auto"/>
            <w:noWrap/>
            <w:vAlign w:val="center"/>
          </w:tcPr>
          <w:p w14:paraId="4637E3BC" w14:textId="77777777" w:rsidR="00673A33" w:rsidRPr="0097253E" w:rsidRDefault="00673A33" w:rsidP="00673A33">
            <w:pPr>
              <w:jc w:val="right"/>
              <w:rPr>
                <w:rFonts w:eastAsia="Times New Roman"/>
                <w:i/>
                <w:sz w:val="16"/>
                <w:szCs w:val="16"/>
              </w:rPr>
            </w:pPr>
            <w:r w:rsidRPr="0097253E">
              <w:rPr>
                <w:rFonts w:eastAsia="Times New Roman"/>
                <w:i/>
                <w:sz w:val="16"/>
                <w:szCs w:val="16"/>
              </w:rPr>
              <w:t>748,3</w:t>
            </w:r>
          </w:p>
        </w:tc>
        <w:tc>
          <w:tcPr>
            <w:tcW w:w="992" w:type="dxa"/>
            <w:vMerge/>
            <w:tcBorders>
              <w:bottom w:val="single" w:sz="4" w:space="0" w:color="auto"/>
            </w:tcBorders>
            <w:shd w:val="clear" w:color="auto" w:fill="auto"/>
            <w:noWrap/>
            <w:vAlign w:val="center"/>
          </w:tcPr>
          <w:p w14:paraId="69287A70" w14:textId="77777777" w:rsidR="00673A33" w:rsidRPr="0097253E" w:rsidRDefault="00673A33" w:rsidP="00673A33">
            <w:pPr>
              <w:jc w:val="right"/>
              <w:rPr>
                <w:rFonts w:eastAsia="Times New Roman"/>
                <w:i/>
                <w:sz w:val="16"/>
                <w:szCs w:val="16"/>
              </w:rPr>
            </w:pPr>
          </w:p>
        </w:tc>
        <w:tc>
          <w:tcPr>
            <w:tcW w:w="992" w:type="dxa"/>
            <w:vMerge/>
            <w:tcBorders>
              <w:bottom w:val="single" w:sz="4" w:space="0" w:color="auto"/>
            </w:tcBorders>
            <w:shd w:val="clear" w:color="auto" w:fill="auto"/>
            <w:noWrap/>
            <w:vAlign w:val="center"/>
          </w:tcPr>
          <w:p w14:paraId="50EDFE0B" w14:textId="77777777" w:rsidR="00673A33" w:rsidRPr="0097253E" w:rsidRDefault="00673A33" w:rsidP="00673A33">
            <w:pPr>
              <w:jc w:val="right"/>
              <w:rPr>
                <w:rFonts w:eastAsia="Times New Roman"/>
                <w:i/>
                <w:sz w:val="16"/>
                <w:szCs w:val="16"/>
              </w:rPr>
            </w:pPr>
          </w:p>
        </w:tc>
        <w:tc>
          <w:tcPr>
            <w:tcW w:w="992" w:type="dxa"/>
            <w:vMerge/>
            <w:tcBorders>
              <w:bottom w:val="single" w:sz="4" w:space="0" w:color="auto"/>
            </w:tcBorders>
            <w:shd w:val="clear" w:color="auto" w:fill="auto"/>
            <w:noWrap/>
            <w:vAlign w:val="center"/>
          </w:tcPr>
          <w:p w14:paraId="5537C04A" w14:textId="77777777" w:rsidR="00673A33" w:rsidRPr="0097253E" w:rsidRDefault="00673A33" w:rsidP="00673A33">
            <w:pPr>
              <w:jc w:val="right"/>
              <w:rPr>
                <w:rFonts w:eastAsia="Times New Roman"/>
                <w:i/>
                <w:sz w:val="16"/>
                <w:szCs w:val="16"/>
              </w:rPr>
            </w:pPr>
          </w:p>
        </w:tc>
      </w:tr>
      <w:tr w:rsidR="00673A33" w:rsidRPr="004909CF" w14:paraId="5D85D727" w14:textId="77777777" w:rsidTr="00673A33">
        <w:trPr>
          <w:trHeight w:val="56"/>
        </w:trPr>
        <w:tc>
          <w:tcPr>
            <w:tcW w:w="441" w:type="dxa"/>
            <w:shd w:val="clear" w:color="000000" w:fill="FFFFFF"/>
            <w:vAlign w:val="center"/>
          </w:tcPr>
          <w:p w14:paraId="53FD43FD" w14:textId="77777777" w:rsidR="00673A33" w:rsidRPr="0097253E" w:rsidRDefault="00673A33" w:rsidP="00673A33">
            <w:pPr>
              <w:jc w:val="center"/>
              <w:rPr>
                <w:rFonts w:eastAsia="Times New Roman"/>
                <w:i/>
                <w:sz w:val="16"/>
                <w:szCs w:val="16"/>
              </w:rPr>
            </w:pPr>
            <w:r>
              <w:rPr>
                <w:rFonts w:eastAsia="Times New Roman"/>
                <w:i/>
                <w:sz w:val="16"/>
                <w:szCs w:val="16"/>
              </w:rPr>
              <w:t>1.5</w:t>
            </w:r>
          </w:p>
        </w:tc>
        <w:tc>
          <w:tcPr>
            <w:tcW w:w="3827" w:type="dxa"/>
            <w:shd w:val="clear" w:color="000000" w:fill="FFFFFF"/>
            <w:hideMark/>
          </w:tcPr>
          <w:p w14:paraId="362619C7" w14:textId="77777777" w:rsidR="00673A33" w:rsidRPr="0097253E" w:rsidRDefault="00673A33" w:rsidP="00673A33">
            <w:pPr>
              <w:jc w:val="both"/>
              <w:rPr>
                <w:rFonts w:eastAsia="Times New Roman"/>
                <w:i/>
                <w:sz w:val="16"/>
                <w:szCs w:val="16"/>
              </w:rPr>
            </w:pPr>
            <w:r w:rsidRPr="0097253E">
              <w:rPr>
                <w:rFonts w:eastAsia="Times New Roman"/>
                <w:i/>
                <w:sz w:val="16"/>
                <w:szCs w:val="16"/>
              </w:rPr>
              <w:t>Приобретение, установка и восстановление павильонов на остановочных пунктах на территории Южного округа города Оренбурга</w:t>
            </w:r>
          </w:p>
        </w:tc>
        <w:tc>
          <w:tcPr>
            <w:tcW w:w="992" w:type="dxa"/>
            <w:shd w:val="clear" w:color="auto" w:fill="auto"/>
            <w:noWrap/>
            <w:vAlign w:val="center"/>
            <w:hideMark/>
          </w:tcPr>
          <w:p w14:paraId="6EB7AB1A" w14:textId="77777777" w:rsidR="00673A33" w:rsidRPr="0097253E" w:rsidRDefault="00673A33" w:rsidP="00673A33">
            <w:pPr>
              <w:jc w:val="right"/>
              <w:rPr>
                <w:rFonts w:eastAsia="Times New Roman"/>
                <w:i/>
                <w:sz w:val="16"/>
                <w:szCs w:val="16"/>
              </w:rPr>
            </w:pPr>
            <w:r w:rsidRPr="0097253E">
              <w:rPr>
                <w:rFonts w:eastAsia="Times New Roman"/>
                <w:i/>
                <w:sz w:val="16"/>
                <w:szCs w:val="16"/>
              </w:rPr>
              <w:t>873,8</w:t>
            </w:r>
          </w:p>
        </w:tc>
        <w:tc>
          <w:tcPr>
            <w:tcW w:w="992" w:type="dxa"/>
            <w:shd w:val="clear" w:color="auto" w:fill="auto"/>
            <w:noWrap/>
            <w:vAlign w:val="center"/>
            <w:hideMark/>
          </w:tcPr>
          <w:p w14:paraId="172BED0C" w14:textId="77777777" w:rsidR="00673A33" w:rsidRPr="0097253E" w:rsidRDefault="00673A33" w:rsidP="00673A33">
            <w:pPr>
              <w:jc w:val="right"/>
              <w:rPr>
                <w:rFonts w:eastAsia="Times New Roman"/>
                <w:i/>
                <w:sz w:val="16"/>
                <w:szCs w:val="16"/>
              </w:rPr>
            </w:pPr>
            <w:r w:rsidRPr="0097253E">
              <w:rPr>
                <w:rFonts w:eastAsia="Times New Roman"/>
                <w:i/>
                <w:sz w:val="16"/>
                <w:szCs w:val="16"/>
              </w:rPr>
              <w:t>2 074,2</w:t>
            </w:r>
          </w:p>
        </w:tc>
        <w:tc>
          <w:tcPr>
            <w:tcW w:w="993" w:type="dxa"/>
            <w:shd w:val="clear" w:color="auto" w:fill="auto"/>
            <w:noWrap/>
            <w:vAlign w:val="center"/>
            <w:hideMark/>
          </w:tcPr>
          <w:p w14:paraId="0B31AEB8" w14:textId="77777777" w:rsidR="00673A33" w:rsidRPr="0097253E" w:rsidRDefault="00673A33" w:rsidP="00673A33">
            <w:pPr>
              <w:jc w:val="right"/>
              <w:rPr>
                <w:rFonts w:eastAsia="Times New Roman"/>
                <w:i/>
                <w:sz w:val="16"/>
                <w:szCs w:val="16"/>
              </w:rPr>
            </w:pPr>
            <w:r w:rsidRPr="0097253E">
              <w:rPr>
                <w:rFonts w:eastAsia="Times New Roman"/>
                <w:i/>
                <w:sz w:val="16"/>
                <w:szCs w:val="16"/>
              </w:rPr>
              <w:t>1 191,9</w:t>
            </w:r>
          </w:p>
        </w:tc>
        <w:tc>
          <w:tcPr>
            <w:tcW w:w="992" w:type="dxa"/>
            <w:shd w:val="clear" w:color="auto" w:fill="auto"/>
            <w:noWrap/>
            <w:vAlign w:val="center"/>
          </w:tcPr>
          <w:p w14:paraId="0C0875A8" w14:textId="77777777" w:rsidR="00673A33" w:rsidRPr="0097253E" w:rsidRDefault="00673A33" w:rsidP="00673A33">
            <w:pPr>
              <w:jc w:val="right"/>
              <w:rPr>
                <w:rFonts w:eastAsia="Times New Roman"/>
                <w:i/>
                <w:sz w:val="16"/>
                <w:szCs w:val="16"/>
              </w:rPr>
            </w:pPr>
            <w:r w:rsidRPr="0097253E">
              <w:rPr>
                <w:rFonts w:eastAsia="Times New Roman"/>
                <w:i/>
                <w:sz w:val="16"/>
                <w:szCs w:val="16"/>
              </w:rPr>
              <w:t>4 500,0</w:t>
            </w:r>
          </w:p>
        </w:tc>
        <w:tc>
          <w:tcPr>
            <w:tcW w:w="992" w:type="dxa"/>
            <w:shd w:val="clear" w:color="auto" w:fill="auto"/>
            <w:noWrap/>
            <w:vAlign w:val="center"/>
          </w:tcPr>
          <w:p w14:paraId="3B9652F9"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c>
          <w:tcPr>
            <w:tcW w:w="992" w:type="dxa"/>
            <w:shd w:val="clear" w:color="auto" w:fill="auto"/>
            <w:noWrap/>
            <w:vAlign w:val="center"/>
          </w:tcPr>
          <w:p w14:paraId="10F9E2FE"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r>
      <w:tr w:rsidR="00673A33" w:rsidRPr="004909CF" w14:paraId="12EEF19E" w14:textId="77777777" w:rsidTr="00673A33">
        <w:trPr>
          <w:trHeight w:val="56"/>
        </w:trPr>
        <w:tc>
          <w:tcPr>
            <w:tcW w:w="441" w:type="dxa"/>
            <w:shd w:val="clear" w:color="000000" w:fill="FFFFFF"/>
            <w:vAlign w:val="center"/>
          </w:tcPr>
          <w:p w14:paraId="729BEBCD" w14:textId="77777777" w:rsidR="00673A33" w:rsidRPr="0097253E" w:rsidRDefault="00673A33" w:rsidP="00673A33">
            <w:pPr>
              <w:jc w:val="center"/>
              <w:rPr>
                <w:rFonts w:eastAsia="Times New Roman"/>
                <w:i/>
                <w:sz w:val="16"/>
                <w:szCs w:val="16"/>
              </w:rPr>
            </w:pPr>
            <w:r>
              <w:rPr>
                <w:rFonts w:eastAsia="Times New Roman"/>
                <w:i/>
                <w:sz w:val="16"/>
                <w:szCs w:val="16"/>
              </w:rPr>
              <w:t>1.6</w:t>
            </w:r>
          </w:p>
        </w:tc>
        <w:tc>
          <w:tcPr>
            <w:tcW w:w="3827" w:type="dxa"/>
            <w:shd w:val="clear" w:color="000000" w:fill="FFFFFF"/>
            <w:hideMark/>
          </w:tcPr>
          <w:p w14:paraId="62B2023E" w14:textId="77777777" w:rsidR="00673A33" w:rsidRPr="0097253E" w:rsidRDefault="00673A33" w:rsidP="00673A33">
            <w:pPr>
              <w:jc w:val="both"/>
              <w:rPr>
                <w:rFonts w:eastAsia="Times New Roman"/>
                <w:i/>
                <w:sz w:val="16"/>
                <w:szCs w:val="16"/>
              </w:rPr>
            </w:pPr>
            <w:r w:rsidRPr="0097253E">
              <w:rPr>
                <w:rFonts w:eastAsia="Times New Roman"/>
                <w:i/>
                <w:sz w:val="16"/>
                <w:szCs w:val="16"/>
              </w:rPr>
              <w:t>Содержание автомобильных дорог общего пользования местного значения МО «город Оренбург» на территории сельских населенных пунктов</w:t>
            </w:r>
          </w:p>
        </w:tc>
        <w:tc>
          <w:tcPr>
            <w:tcW w:w="992" w:type="dxa"/>
            <w:shd w:val="clear" w:color="auto" w:fill="auto"/>
            <w:noWrap/>
            <w:vAlign w:val="center"/>
            <w:hideMark/>
          </w:tcPr>
          <w:p w14:paraId="620CFE94" w14:textId="77777777" w:rsidR="00673A33" w:rsidRPr="0097253E" w:rsidRDefault="00673A33" w:rsidP="00673A33">
            <w:pPr>
              <w:jc w:val="right"/>
              <w:rPr>
                <w:rFonts w:eastAsia="Times New Roman"/>
                <w:i/>
                <w:sz w:val="16"/>
                <w:szCs w:val="16"/>
              </w:rPr>
            </w:pPr>
            <w:r w:rsidRPr="0097253E">
              <w:rPr>
                <w:rFonts w:eastAsia="Times New Roman"/>
                <w:i/>
                <w:sz w:val="16"/>
                <w:szCs w:val="16"/>
              </w:rPr>
              <w:t>1 903,8</w:t>
            </w:r>
          </w:p>
        </w:tc>
        <w:tc>
          <w:tcPr>
            <w:tcW w:w="992" w:type="dxa"/>
            <w:shd w:val="clear" w:color="auto" w:fill="auto"/>
            <w:noWrap/>
            <w:vAlign w:val="center"/>
            <w:hideMark/>
          </w:tcPr>
          <w:p w14:paraId="278F6FD9" w14:textId="77777777" w:rsidR="00673A33" w:rsidRPr="0097253E" w:rsidRDefault="00673A33" w:rsidP="00673A33">
            <w:pPr>
              <w:jc w:val="right"/>
              <w:rPr>
                <w:rFonts w:eastAsia="Times New Roman"/>
                <w:i/>
                <w:sz w:val="16"/>
                <w:szCs w:val="16"/>
              </w:rPr>
            </w:pPr>
            <w:r w:rsidRPr="0097253E">
              <w:rPr>
                <w:rFonts w:eastAsia="Times New Roman"/>
                <w:i/>
                <w:sz w:val="16"/>
                <w:szCs w:val="16"/>
              </w:rPr>
              <w:t>1 998,9</w:t>
            </w:r>
          </w:p>
        </w:tc>
        <w:tc>
          <w:tcPr>
            <w:tcW w:w="993" w:type="dxa"/>
            <w:shd w:val="clear" w:color="auto" w:fill="auto"/>
            <w:noWrap/>
            <w:vAlign w:val="center"/>
            <w:hideMark/>
          </w:tcPr>
          <w:p w14:paraId="44C2A9E1" w14:textId="77777777" w:rsidR="00673A33" w:rsidRPr="0097253E" w:rsidRDefault="00673A33" w:rsidP="00673A33">
            <w:pPr>
              <w:jc w:val="right"/>
              <w:rPr>
                <w:rFonts w:eastAsia="Times New Roman"/>
                <w:i/>
                <w:sz w:val="16"/>
                <w:szCs w:val="16"/>
              </w:rPr>
            </w:pPr>
            <w:r w:rsidRPr="0097253E">
              <w:rPr>
                <w:rFonts w:eastAsia="Times New Roman"/>
                <w:i/>
                <w:sz w:val="16"/>
                <w:szCs w:val="16"/>
              </w:rPr>
              <w:t>2 098,9</w:t>
            </w:r>
          </w:p>
        </w:tc>
        <w:tc>
          <w:tcPr>
            <w:tcW w:w="992" w:type="dxa"/>
            <w:shd w:val="clear" w:color="auto" w:fill="auto"/>
            <w:noWrap/>
            <w:vAlign w:val="center"/>
          </w:tcPr>
          <w:p w14:paraId="7AFBF29A" w14:textId="77777777" w:rsidR="00673A33" w:rsidRPr="0097253E" w:rsidRDefault="00673A33" w:rsidP="00673A33">
            <w:pPr>
              <w:jc w:val="right"/>
              <w:rPr>
                <w:rFonts w:eastAsia="Times New Roman"/>
                <w:i/>
                <w:sz w:val="16"/>
                <w:szCs w:val="16"/>
              </w:rPr>
            </w:pPr>
            <w:r w:rsidRPr="0097253E">
              <w:rPr>
                <w:rFonts w:eastAsia="Times New Roman"/>
                <w:i/>
                <w:sz w:val="16"/>
                <w:szCs w:val="16"/>
              </w:rPr>
              <w:t>2 880,0</w:t>
            </w:r>
          </w:p>
        </w:tc>
        <w:tc>
          <w:tcPr>
            <w:tcW w:w="992" w:type="dxa"/>
            <w:shd w:val="clear" w:color="auto" w:fill="auto"/>
            <w:noWrap/>
            <w:vAlign w:val="center"/>
          </w:tcPr>
          <w:p w14:paraId="2E97044B" w14:textId="77777777" w:rsidR="00673A33" w:rsidRPr="0097253E" w:rsidRDefault="00673A33" w:rsidP="00673A33">
            <w:pPr>
              <w:jc w:val="right"/>
              <w:rPr>
                <w:rFonts w:eastAsia="Times New Roman"/>
                <w:i/>
                <w:sz w:val="16"/>
                <w:szCs w:val="16"/>
              </w:rPr>
            </w:pPr>
            <w:r w:rsidRPr="0097253E">
              <w:rPr>
                <w:rFonts w:eastAsia="Times New Roman"/>
                <w:i/>
                <w:sz w:val="16"/>
                <w:szCs w:val="16"/>
              </w:rPr>
              <w:t>2 496,0</w:t>
            </w:r>
          </w:p>
        </w:tc>
        <w:tc>
          <w:tcPr>
            <w:tcW w:w="992" w:type="dxa"/>
            <w:shd w:val="clear" w:color="auto" w:fill="auto"/>
            <w:noWrap/>
            <w:vAlign w:val="center"/>
          </w:tcPr>
          <w:p w14:paraId="728C7EF2" w14:textId="77777777" w:rsidR="00673A33" w:rsidRPr="0097253E" w:rsidRDefault="00673A33" w:rsidP="00673A33">
            <w:pPr>
              <w:jc w:val="right"/>
              <w:rPr>
                <w:rFonts w:eastAsia="Times New Roman"/>
                <w:i/>
                <w:sz w:val="16"/>
                <w:szCs w:val="16"/>
              </w:rPr>
            </w:pPr>
            <w:r w:rsidRPr="0097253E">
              <w:rPr>
                <w:rFonts w:eastAsia="Times New Roman"/>
                <w:i/>
                <w:sz w:val="16"/>
                <w:szCs w:val="16"/>
              </w:rPr>
              <w:t>2 520,0</w:t>
            </w:r>
          </w:p>
        </w:tc>
      </w:tr>
      <w:tr w:rsidR="00673A33" w:rsidRPr="004909CF" w14:paraId="095CD0A8" w14:textId="77777777" w:rsidTr="00673A33">
        <w:trPr>
          <w:trHeight w:val="56"/>
        </w:trPr>
        <w:tc>
          <w:tcPr>
            <w:tcW w:w="441" w:type="dxa"/>
            <w:shd w:val="clear" w:color="000000" w:fill="FFFFFF"/>
            <w:vAlign w:val="center"/>
          </w:tcPr>
          <w:p w14:paraId="73B7FCDB" w14:textId="77777777" w:rsidR="00673A33" w:rsidRPr="0097253E" w:rsidRDefault="00673A33" w:rsidP="00673A33">
            <w:pPr>
              <w:jc w:val="center"/>
              <w:rPr>
                <w:rFonts w:eastAsia="Times New Roman"/>
                <w:i/>
                <w:sz w:val="16"/>
                <w:szCs w:val="16"/>
              </w:rPr>
            </w:pPr>
            <w:r>
              <w:rPr>
                <w:rFonts w:eastAsia="Times New Roman"/>
                <w:i/>
                <w:sz w:val="16"/>
                <w:szCs w:val="16"/>
              </w:rPr>
              <w:t>1.7</w:t>
            </w:r>
          </w:p>
        </w:tc>
        <w:tc>
          <w:tcPr>
            <w:tcW w:w="3827" w:type="dxa"/>
            <w:shd w:val="clear" w:color="000000" w:fill="FFFFFF"/>
            <w:hideMark/>
          </w:tcPr>
          <w:p w14:paraId="746C622E" w14:textId="77777777" w:rsidR="00673A33" w:rsidRPr="0097253E" w:rsidRDefault="00673A33" w:rsidP="00673A33">
            <w:pPr>
              <w:jc w:val="both"/>
              <w:rPr>
                <w:rFonts w:eastAsia="Times New Roman"/>
                <w:i/>
                <w:sz w:val="16"/>
                <w:szCs w:val="16"/>
              </w:rPr>
            </w:pPr>
            <w:r w:rsidRPr="0097253E">
              <w:rPr>
                <w:rFonts w:eastAsia="Times New Roman"/>
                <w:i/>
                <w:sz w:val="16"/>
                <w:szCs w:val="16"/>
              </w:rPr>
              <w:t>Содержание светильников для освещения дорог, оплата за расход электрической энергии на освещение в сельских населенных пунктах</w:t>
            </w:r>
          </w:p>
        </w:tc>
        <w:tc>
          <w:tcPr>
            <w:tcW w:w="992" w:type="dxa"/>
            <w:shd w:val="clear" w:color="auto" w:fill="auto"/>
            <w:noWrap/>
            <w:vAlign w:val="center"/>
            <w:hideMark/>
          </w:tcPr>
          <w:p w14:paraId="7CFF6C07" w14:textId="77777777" w:rsidR="00673A33" w:rsidRPr="0097253E" w:rsidRDefault="00673A33" w:rsidP="00673A33">
            <w:pPr>
              <w:jc w:val="right"/>
              <w:rPr>
                <w:rFonts w:eastAsia="Times New Roman"/>
                <w:i/>
                <w:sz w:val="16"/>
                <w:szCs w:val="16"/>
              </w:rPr>
            </w:pPr>
            <w:r w:rsidRPr="0097253E">
              <w:rPr>
                <w:rFonts w:eastAsia="Times New Roman"/>
                <w:i/>
                <w:sz w:val="16"/>
                <w:szCs w:val="16"/>
              </w:rPr>
              <w:t>3 600,0</w:t>
            </w:r>
          </w:p>
        </w:tc>
        <w:tc>
          <w:tcPr>
            <w:tcW w:w="992" w:type="dxa"/>
            <w:shd w:val="clear" w:color="auto" w:fill="auto"/>
            <w:noWrap/>
            <w:vAlign w:val="center"/>
            <w:hideMark/>
          </w:tcPr>
          <w:p w14:paraId="6DE04958" w14:textId="77777777" w:rsidR="00673A33" w:rsidRPr="0097253E" w:rsidRDefault="00673A33" w:rsidP="00673A33">
            <w:pPr>
              <w:jc w:val="right"/>
              <w:rPr>
                <w:rFonts w:eastAsia="Times New Roman"/>
                <w:i/>
                <w:sz w:val="16"/>
                <w:szCs w:val="16"/>
              </w:rPr>
            </w:pPr>
            <w:r w:rsidRPr="0097253E">
              <w:rPr>
                <w:rFonts w:eastAsia="Times New Roman"/>
                <w:i/>
                <w:sz w:val="16"/>
                <w:szCs w:val="16"/>
              </w:rPr>
              <w:t>3 045,0</w:t>
            </w:r>
          </w:p>
        </w:tc>
        <w:tc>
          <w:tcPr>
            <w:tcW w:w="993" w:type="dxa"/>
            <w:shd w:val="clear" w:color="auto" w:fill="auto"/>
            <w:noWrap/>
            <w:vAlign w:val="center"/>
            <w:hideMark/>
          </w:tcPr>
          <w:p w14:paraId="506A9819" w14:textId="77777777" w:rsidR="00673A33" w:rsidRPr="0097253E" w:rsidRDefault="00673A33" w:rsidP="00673A33">
            <w:pPr>
              <w:jc w:val="right"/>
              <w:rPr>
                <w:rFonts w:eastAsia="Times New Roman"/>
                <w:i/>
                <w:sz w:val="16"/>
                <w:szCs w:val="16"/>
              </w:rPr>
            </w:pPr>
            <w:r w:rsidRPr="0097253E">
              <w:rPr>
                <w:rFonts w:eastAsia="Times New Roman"/>
                <w:i/>
                <w:sz w:val="16"/>
                <w:szCs w:val="16"/>
              </w:rPr>
              <w:t>3 197,3</w:t>
            </w:r>
          </w:p>
        </w:tc>
        <w:tc>
          <w:tcPr>
            <w:tcW w:w="992" w:type="dxa"/>
            <w:shd w:val="clear" w:color="auto" w:fill="auto"/>
            <w:noWrap/>
            <w:vAlign w:val="center"/>
          </w:tcPr>
          <w:p w14:paraId="2459DCE9" w14:textId="77777777" w:rsidR="00673A33" w:rsidRPr="0097253E" w:rsidRDefault="00673A33" w:rsidP="00673A33">
            <w:pPr>
              <w:jc w:val="right"/>
              <w:rPr>
                <w:rFonts w:eastAsia="Times New Roman"/>
                <w:i/>
                <w:sz w:val="16"/>
                <w:szCs w:val="16"/>
              </w:rPr>
            </w:pPr>
            <w:r w:rsidRPr="0097253E">
              <w:rPr>
                <w:rFonts w:eastAsia="Times New Roman"/>
                <w:i/>
                <w:sz w:val="16"/>
                <w:szCs w:val="16"/>
              </w:rPr>
              <w:t>3 718,6</w:t>
            </w:r>
          </w:p>
        </w:tc>
        <w:tc>
          <w:tcPr>
            <w:tcW w:w="992" w:type="dxa"/>
            <w:shd w:val="clear" w:color="auto" w:fill="auto"/>
            <w:noWrap/>
            <w:vAlign w:val="center"/>
          </w:tcPr>
          <w:p w14:paraId="267CAAB7" w14:textId="77777777" w:rsidR="00673A33" w:rsidRPr="0097253E" w:rsidRDefault="00673A33" w:rsidP="00673A33">
            <w:pPr>
              <w:jc w:val="right"/>
              <w:rPr>
                <w:rFonts w:eastAsia="Times New Roman"/>
                <w:i/>
                <w:sz w:val="16"/>
                <w:szCs w:val="16"/>
              </w:rPr>
            </w:pPr>
            <w:r w:rsidRPr="0097253E">
              <w:rPr>
                <w:rFonts w:eastAsia="Times New Roman"/>
                <w:i/>
                <w:sz w:val="16"/>
                <w:szCs w:val="16"/>
              </w:rPr>
              <w:t>3 978,9</w:t>
            </w:r>
          </w:p>
        </w:tc>
        <w:tc>
          <w:tcPr>
            <w:tcW w:w="992" w:type="dxa"/>
            <w:shd w:val="clear" w:color="auto" w:fill="auto"/>
            <w:noWrap/>
            <w:vAlign w:val="center"/>
          </w:tcPr>
          <w:p w14:paraId="17AE00AE" w14:textId="77777777" w:rsidR="00673A33" w:rsidRPr="0097253E" w:rsidRDefault="00673A33" w:rsidP="00673A33">
            <w:pPr>
              <w:jc w:val="right"/>
              <w:rPr>
                <w:rFonts w:eastAsia="Times New Roman"/>
                <w:i/>
                <w:sz w:val="16"/>
                <w:szCs w:val="16"/>
              </w:rPr>
            </w:pPr>
            <w:r w:rsidRPr="0097253E">
              <w:rPr>
                <w:rFonts w:eastAsia="Times New Roman"/>
                <w:i/>
                <w:sz w:val="16"/>
                <w:szCs w:val="16"/>
              </w:rPr>
              <w:t>4 127,7</w:t>
            </w:r>
          </w:p>
        </w:tc>
      </w:tr>
      <w:tr w:rsidR="00673A33" w:rsidRPr="004909CF" w14:paraId="38978C24" w14:textId="77777777" w:rsidTr="00673A33">
        <w:trPr>
          <w:trHeight w:val="56"/>
        </w:trPr>
        <w:tc>
          <w:tcPr>
            <w:tcW w:w="441" w:type="dxa"/>
            <w:shd w:val="clear" w:color="000000" w:fill="FFFFFF"/>
            <w:vAlign w:val="center"/>
          </w:tcPr>
          <w:p w14:paraId="48BD6E69" w14:textId="77777777" w:rsidR="00673A33" w:rsidRPr="0097253E" w:rsidRDefault="00673A33" w:rsidP="00673A33">
            <w:pPr>
              <w:jc w:val="center"/>
              <w:rPr>
                <w:rFonts w:eastAsia="Times New Roman"/>
                <w:i/>
                <w:sz w:val="16"/>
                <w:szCs w:val="16"/>
              </w:rPr>
            </w:pPr>
            <w:r>
              <w:rPr>
                <w:rFonts w:eastAsia="Times New Roman"/>
                <w:i/>
                <w:sz w:val="16"/>
                <w:szCs w:val="16"/>
              </w:rPr>
              <w:t>1.8</w:t>
            </w:r>
          </w:p>
        </w:tc>
        <w:tc>
          <w:tcPr>
            <w:tcW w:w="3827" w:type="dxa"/>
            <w:shd w:val="clear" w:color="000000" w:fill="FFFFFF"/>
            <w:hideMark/>
          </w:tcPr>
          <w:p w14:paraId="26418085" w14:textId="77777777" w:rsidR="00673A33" w:rsidRPr="0097253E" w:rsidRDefault="00673A33" w:rsidP="00673A33">
            <w:pPr>
              <w:jc w:val="both"/>
              <w:rPr>
                <w:rFonts w:eastAsia="Times New Roman"/>
                <w:i/>
                <w:sz w:val="16"/>
                <w:szCs w:val="16"/>
              </w:rPr>
            </w:pPr>
            <w:r w:rsidRPr="0097253E">
              <w:rPr>
                <w:rFonts w:eastAsia="Times New Roman"/>
                <w:i/>
                <w:sz w:val="16"/>
                <w:szCs w:val="16"/>
              </w:rPr>
              <w:t>Участие в комплексных учениях в сфере гражданской обороны и чрезвычайных ситуаций</w:t>
            </w:r>
          </w:p>
        </w:tc>
        <w:tc>
          <w:tcPr>
            <w:tcW w:w="992" w:type="dxa"/>
            <w:shd w:val="clear" w:color="auto" w:fill="auto"/>
            <w:noWrap/>
            <w:vAlign w:val="center"/>
            <w:hideMark/>
          </w:tcPr>
          <w:p w14:paraId="39EC4802" w14:textId="77777777" w:rsidR="00673A33" w:rsidRPr="0097253E" w:rsidRDefault="00673A33" w:rsidP="00673A33">
            <w:pPr>
              <w:jc w:val="right"/>
              <w:rPr>
                <w:rFonts w:eastAsia="Times New Roman"/>
                <w:i/>
                <w:sz w:val="16"/>
                <w:szCs w:val="16"/>
              </w:rPr>
            </w:pPr>
            <w:r w:rsidRPr="0097253E">
              <w:rPr>
                <w:rFonts w:eastAsia="Times New Roman"/>
                <w:i/>
                <w:sz w:val="16"/>
                <w:szCs w:val="16"/>
              </w:rPr>
              <w:t>245,0</w:t>
            </w:r>
          </w:p>
        </w:tc>
        <w:tc>
          <w:tcPr>
            <w:tcW w:w="992" w:type="dxa"/>
            <w:shd w:val="clear" w:color="auto" w:fill="auto"/>
            <w:noWrap/>
            <w:vAlign w:val="center"/>
            <w:hideMark/>
          </w:tcPr>
          <w:p w14:paraId="38933876" w14:textId="77777777" w:rsidR="00673A33" w:rsidRPr="0097253E" w:rsidRDefault="00673A33" w:rsidP="00673A33">
            <w:pPr>
              <w:jc w:val="right"/>
              <w:rPr>
                <w:rFonts w:eastAsia="Times New Roman"/>
                <w:i/>
                <w:sz w:val="16"/>
                <w:szCs w:val="16"/>
              </w:rPr>
            </w:pPr>
            <w:r w:rsidRPr="0097253E">
              <w:rPr>
                <w:rFonts w:eastAsia="Times New Roman"/>
                <w:i/>
                <w:sz w:val="16"/>
                <w:szCs w:val="16"/>
              </w:rPr>
              <w:t>250,0</w:t>
            </w:r>
          </w:p>
        </w:tc>
        <w:tc>
          <w:tcPr>
            <w:tcW w:w="993" w:type="dxa"/>
            <w:shd w:val="clear" w:color="auto" w:fill="auto"/>
            <w:noWrap/>
            <w:vAlign w:val="center"/>
            <w:hideMark/>
          </w:tcPr>
          <w:p w14:paraId="02E9E881" w14:textId="77777777" w:rsidR="00673A33" w:rsidRPr="0097253E" w:rsidRDefault="00673A33" w:rsidP="00673A33">
            <w:pPr>
              <w:jc w:val="right"/>
              <w:rPr>
                <w:rFonts w:eastAsia="Times New Roman"/>
                <w:i/>
                <w:sz w:val="16"/>
                <w:szCs w:val="16"/>
              </w:rPr>
            </w:pPr>
            <w:r w:rsidRPr="0097253E">
              <w:rPr>
                <w:rFonts w:eastAsia="Times New Roman"/>
                <w:i/>
                <w:sz w:val="16"/>
                <w:szCs w:val="16"/>
              </w:rPr>
              <w:t>300,0</w:t>
            </w:r>
          </w:p>
        </w:tc>
        <w:tc>
          <w:tcPr>
            <w:tcW w:w="992" w:type="dxa"/>
            <w:shd w:val="clear" w:color="auto" w:fill="auto"/>
            <w:noWrap/>
            <w:vAlign w:val="center"/>
          </w:tcPr>
          <w:p w14:paraId="628943F9" w14:textId="77777777" w:rsidR="00673A33" w:rsidRPr="0097253E" w:rsidRDefault="00673A33" w:rsidP="00673A33">
            <w:pPr>
              <w:jc w:val="right"/>
              <w:rPr>
                <w:rFonts w:eastAsia="Times New Roman"/>
                <w:i/>
                <w:sz w:val="16"/>
                <w:szCs w:val="16"/>
              </w:rPr>
            </w:pPr>
            <w:r w:rsidRPr="0097253E">
              <w:rPr>
                <w:rFonts w:eastAsia="Times New Roman"/>
                <w:i/>
                <w:sz w:val="16"/>
                <w:szCs w:val="16"/>
              </w:rPr>
              <w:t>532,0</w:t>
            </w:r>
          </w:p>
        </w:tc>
        <w:tc>
          <w:tcPr>
            <w:tcW w:w="992" w:type="dxa"/>
            <w:shd w:val="clear" w:color="auto" w:fill="auto"/>
            <w:noWrap/>
            <w:vAlign w:val="center"/>
          </w:tcPr>
          <w:p w14:paraId="4701A09E" w14:textId="77777777" w:rsidR="00673A33" w:rsidRPr="0097253E" w:rsidRDefault="00673A33" w:rsidP="00673A33">
            <w:pPr>
              <w:jc w:val="right"/>
              <w:rPr>
                <w:rFonts w:eastAsia="Times New Roman"/>
                <w:i/>
                <w:sz w:val="16"/>
                <w:szCs w:val="16"/>
              </w:rPr>
            </w:pPr>
            <w:r w:rsidRPr="0097253E">
              <w:rPr>
                <w:rFonts w:eastAsia="Times New Roman"/>
                <w:i/>
                <w:sz w:val="16"/>
                <w:szCs w:val="16"/>
              </w:rPr>
              <w:t>553,3</w:t>
            </w:r>
          </w:p>
        </w:tc>
        <w:tc>
          <w:tcPr>
            <w:tcW w:w="992" w:type="dxa"/>
            <w:shd w:val="clear" w:color="auto" w:fill="auto"/>
            <w:noWrap/>
            <w:vAlign w:val="center"/>
          </w:tcPr>
          <w:p w14:paraId="247BB33A" w14:textId="77777777" w:rsidR="00673A33" w:rsidRPr="0097253E" w:rsidRDefault="00673A33" w:rsidP="00673A33">
            <w:pPr>
              <w:jc w:val="right"/>
              <w:rPr>
                <w:rFonts w:eastAsia="Times New Roman"/>
                <w:i/>
                <w:sz w:val="16"/>
                <w:szCs w:val="16"/>
              </w:rPr>
            </w:pPr>
            <w:r w:rsidRPr="0097253E">
              <w:rPr>
                <w:rFonts w:eastAsia="Times New Roman"/>
                <w:i/>
                <w:sz w:val="16"/>
                <w:szCs w:val="16"/>
              </w:rPr>
              <w:t>558,6</w:t>
            </w:r>
          </w:p>
        </w:tc>
      </w:tr>
      <w:tr w:rsidR="00673A33" w:rsidRPr="004909CF" w14:paraId="1A696AFE" w14:textId="77777777" w:rsidTr="00673A33">
        <w:trPr>
          <w:trHeight w:val="56"/>
        </w:trPr>
        <w:tc>
          <w:tcPr>
            <w:tcW w:w="441" w:type="dxa"/>
            <w:shd w:val="clear" w:color="000000" w:fill="FFFFFF"/>
            <w:vAlign w:val="center"/>
          </w:tcPr>
          <w:p w14:paraId="28E81347" w14:textId="77777777" w:rsidR="00673A33" w:rsidRPr="0097253E" w:rsidRDefault="00673A33" w:rsidP="00673A33">
            <w:pPr>
              <w:jc w:val="center"/>
              <w:rPr>
                <w:rFonts w:eastAsia="Times New Roman"/>
                <w:i/>
                <w:sz w:val="16"/>
                <w:szCs w:val="16"/>
              </w:rPr>
            </w:pPr>
            <w:r>
              <w:rPr>
                <w:rFonts w:eastAsia="Times New Roman"/>
                <w:i/>
                <w:sz w:val="16"/>
                <w:szCs w:val="16"/>
              </w:rPr>
              <w:t>1.9</w:t>
            </w:r>
          </w:p>
        </w:tc>
        <w:tc>
          <w:tcPr>
            <w:tcW w:w="3827" w:type="dxa"/>
            <w:shd w:val="clear" w:color="000000" w:fill="FFFFFF"/>
            <w:hideMark/>
          </w:tcPr>
          <w:p w14:paraId="6A38483B" w14:textId="77777777" w:rsidR="00673A33" w:rsidRPr="0097253E" w:rsidRDefault="00673A33" w:rsidP="00673A33">
            <w:pPr>
              <w:jc w:val="both"/>
              <w:rPr>
                <w:rFonts w:eastAsia="Times New Roman"/>
                <w:i/>
                <w:sz w:val="16"/>
                <w:szCs w:val="16"/>
              </w:rPr>
            </w:pPr>
            <w:r w:rsidRPr="0097253E">
              <w:rPr>
                <w:rFonts w:eastAsia="Times New Roman"/>
                <w:i/>
                <w:sz w:val="16"/>
                <w:szCs w:val="16"/>
              </w:rPr>
              <w:t>Реализация инициативных проектов на территории города Оренбурга</w:t>
            </w:r>
          </w:p>
        </w:tc>
        <w:tc>
          <w:tcPr>
            <w:tcW w:w="992" w:type="dxa"/>
            <w:shd w:val="clear" w:color="auto" w:fill="auto"/>
            <w:noWrap/>
            <w:vAlign w:val="center"/>
            <w:hideMark/>
          </w:tcPr>
          <w:p w14:paraId="0C37FD8B" w14:textId="77777777" w:rsidR="00673A33" w:rsidRPr="0097253E" w:rsidRDefault="00673A33" w:rsidP="00673A33">
            <w:pPr>
              <w:jc w:val="right"/>
              <w:rPr>
                <w:rFonts w:eastAsia="Times New Roman"/>
                <w:i/>
                <w:sz w:val="16"/>
                <w:szCs w:val="16"/>
              </w:rPr>
            </w:pPr>
            <w:r w:rsidRPr="0097253E">
              <w:rPr>
                <w:rFonts w:eastAsia="Times New Roman"/>
                <w:i/>
                <w:sz w:val="16"/>
                <w:szCs w:val="16"/>
              </w:rPr>
              <w:t>500,0</w:t>
            </w:r>
          </w:p>
        </w:tc>
        <w:tc>
          <w:tcPr>
            <w:tcW w:w="992" w:type="dxa"/>
            <w:shd w:val="clear" w:color="auto" w:fill="auto"/>
            <w:noWrap/>
            <w:vAlign w:val="center"/>
            <w:hideMark/>
          </w:tcPr>
          <w:p w14:paraId="5B066582"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c>
          <w:tcPr>
            <w:tcW w:w="993" w:type="dxa"/>
            <w:shd w:val="clear" w:color="auto" w:fill="auto"/>
            <w:noWrap/>
            <w:vAlign w:val="center"/>
            <w:hideMark/>
          </w:tcPr>
          <w:p w14:paraId="1F7105EB"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c>
          <w:tcPr>
            <w:tcW w:w="992" w:type="dxa"/>
            <w:shd w:val="clear" w:color="auto" w:fill="auto"/>
            <w:noWrap/>
            <w:vAlign w:val="center"/>
          </w:tcPr>
          <w:p w14:paraId="4DFCCC1B" w14:textId="77777777" w:rsidR="00673A33" w:rsidRPr="0097253E" w:rsidRDefault="00673A33" w:rsidP="00673A33">
            <w:pPr>
              <w:jc w:val="right"/>
              <w:rPr>
                <w:rFonts w:eastAsia="Times New Roman"/>
                <w:i/>
                <w:sz w:val="16"/>
                <w:szCs w:val="16"/>
              </w:rPr>
            </w:pPr>
            <w:r w:rsidRPr="0097253E">
              <w:rPr>
                <w:rFonts w:eastAsia="Times New Roman"/>
                <w:i/>
                <w:sz w:val="16"/>
                <w:szCs w:val="16"/>
              </w:rPr>
              <w:t>2 040,0</w:t>
            </w:r>
          </w:p>
        </w:tc>
        <w:tc>
          <w:tcPr>
            <w:tcW w:w="992" w:type="dxa"/>
            <w:shd w:val="clear" w:color="auto" w:fill="auto"/>
            <w:noWrap/>
            <w:vAlign w:val="center"/>
          </w:tcPr>
          <w:p w14:paraId="762F0970"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c>
          <w:tcPr>
            <w:tcW w:w="992" w:type="dxa"/>
            <w:shd w:val="clear" w:color="auto" w:fill="auto"/>
            <w:noWrap/>
            <w:vAlign w:val="center"/>
          </w:tcPr>
          <w:p w14:paraId="058A0188" w14:textId="77777777" w:rsidR="00673A33" w:rsidRPr="0097253E" w:rsidRDefault="00673A33" w:rsidP="00673A33">
            <w:pPr>
              <w:jc w:val="right"/>
              <w:rPr>
                <w:rFonts w:eastAsia="Times New Roman"/>
                <w:i/>
                <w:sz w:val="16"/>
                <w:szCs w:val="16"/>
              </w:rPr>
            </w:pPr>
            <w:r w:rsidRPr="0097253E">
              <w:rPr>
                <w:rFonts w:eastAsia="Times New Roman"/>
                <w:i/>
                <w:sz w:val="16"/>
                <w:szCs w:val="16"/>
              </w:rPr>
              <w:t>0,0</w:t>
            </w:r>
          </w:p>
        </w:tc>
      </w:tr>
      <w:tr w:rsidR="00673A33" w:rsidRPr="004909CF" w14:paraId="26B52B5A" w14:textId="77777777" w:rsidTr="00673A33">
        <w:trPr>
          <w:trHeight w:val="720"/>
        </w:trPr>
        <w:tc>
          <w:tcPr>
            <w:tcW w:w="441" w:type="dxa"/>
            <w:shd w:val="clear" w:color="000000" w:fill="FFFFFF"/>
            <w:vAlign w:val="center"/>
          </w:tcPr>
          <w:p w14:paraId="593A48AC" w14:textId="77777777" w:rsidR="00673A33" w:rsidRPr="004909CF" w:rsidRDefault="00673A33" w:rsidP="00673A33">
            <w:pPr>
              <w:jc w:val="center"/>
              <w:rPr>
                <w:rFonts w:eastAsia="Times New Roman"/>
                <w:sz w:val="16"/>
                <w:szCs w:val="16"/>
              </w:rPr>
            </w:pPr>
            <w:r>
              <w:rPr>
                <w:rFonts w:eastAsia="Times New Roman"/>
                <w:sz w:val="16"/>
                <w:szCs w:val="16"/>
              </w:rPr>
              <w:t>2</w:t>
            </w:r>
          </w:p>
        </w:tc>
        <w:tc>
          <w:tcPr>
            <w:tcW w:w="3827" w:type="dxa"/>
            <w:shd w:val="clear" w:color="000000" w:fill="FFFFFF"/>
            <w:hideMark/>
          </w:tcPr>
          <w:p w14:paraId="2C02C361" w14:textId="77777777" w:rsidR="00673A33" w:rsidRPr="004909CF" w:rsidRDefault="00673A33" w:rsidP="00673A33">
            <w:pPr>
              <w:jc w:val="both"/>
              <w:rPr>
                <w:rFonts w:eastAsia="Times New Roman"/>
                <w:sz w:val="16"/>
                <w:szCs w:val="16"/>
              </w:rPr>
            </w:pPr>
            <w:r w:rsidRPr="004909CF">
              <w:rPr>
                <w:rFonts w:eastAsia="Times New Roman"/>
                <w:sz w:val="16"/>
                <w:szCs w:val="16"/>
              </w:rPr>
              <w:t>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992" w:type="dxa"/>
            <w:shd w:val="clear" w:color="auto" w:fill="auto"/>
            <w:noWrap/>
            <w:vAlign w:val="center"/>
            <w:hideMark/>
          </w:tcPr>
          <w:p w14:paraId="010E325D" w14:textId="77777777" w:rsidR="00673A33" w:rsidRPr="004909CF" w:rsidRDefault="00673A33" w:rsidP="00673A33">
            <w:pPr>
              <w:jc w:val="right"/>
              <w:rPr>
                <w:rFonts w:eastAsia="Times New Roman"/>
                <w:sz w:val="16"/>
                <w:szCs w:val="16"/>
              </w:rPr>
            </w:pPr>
            <w:r w:rsidRPr="004909CF">
              <w:rPr>
                <w:rFonts w:eastAsia="Times New Roman"/>
                <w:sz w:val="16"/>
                <w:szCs w:val="16"/>
              </w:rPr>
              <w:t>75 865,3</w:t>
            </w:r>
          </w:p>
        </w:tc>
        <w:tc>
          <w:tcPr>
            <w:tcW w:w="992" w:type="dxa"/>
            <w:shd w:val="clear" w:color="auto" w:fill="auto"/>
            <w:noWrap/>
            <w:vAlign w:val="center"/>
            <w:hideMark/>
          </w:tcPr>
          <w:p w14:paraId="18AED043" w14:textId="77777777" w:rsidR="00673A33" w:rsidRPr="004909CF" w:rsidRDefault="00673A33" w:rsidP="00673A33">
            <w:pPr>
              <w:jc w:val="right"/>
              <w:rPr>
                <w:rFonts w:eastAsia="Times New Roman"/>
                <w:sz w:val="16"/>
                <w:szCs w:val="16"/>
              </w:rPr>
            </w:pPr>
            <w:r w:rsidRPr="004909CF">
              <w:rPr>
                <w:rFonts w:eastAsia="Times New Roman"/>
                <w:sz w:val="16"/>
                <w:szCs w:val="16"/>
              </w:rPr>
              <w:t>87 007,5</w:t>
            </w:r>
          </w:p>
        </w:tc>
        <w:tc>
          <w:tcPr>
            <w:tcW w:w="993" w:type="dxa"/>
            <w:shd w:val="clear" w:color="auto" w:fill="auto"/>
            <w:noWrap/>
            <w:vAlign w:val="center"/>
            <w:hideMark/>
          </w:tcPr>
          <w:p w14:paraId="05784FD8" w14:textId="77777777" w:rsidR="00673A33" w:rsidRPr="004909CF" w:rsidRDefault="00673A33" w:rsidP="00673A33">
            <w:pPr>
              <w:jc w:val="right"/>
              <w:rPr>
                <w:rFonts w:eastAsia="Times New Roman"/>
                <w:sz w:val="16"/>
                <w:szCs w:val="16"/>
              </w:rPr>
            </w:pPr>
            <w:r w:rsidRPr="004909CF">
              <w:rPr>
                <w:rFonts w:eastAsia="Times New Roman"/>
                <w:sz w:val="16"/>
                <w:szCs w:val="16"/>
              </w:rPr>
              <w:t>87 007,7</w:t>
            </w:r>
          </w:p>
        </w:tc>
        <w:tc>
          <w:tcPr>
            <w:tcW w:w="992" w:type="dxa"/>
            <w:shd w:val="clear" w:color="auto" w:fill="auto"/>
            <w:noWrap/>
            <w:vAlign w:val="center"/>
            <w:hideMark/>
          </w:tcPr>
          <w:p w14:paraId="739BC49B" w14:textId="77777777" w:rsidR="00673A33" w:rsidRPr="004909CF" w:rsidRDefault="00673A33" w:rsidP="00673A33">
            <w:pPr>
              <w:jc w:val="right"/>
              <w:rPr>
                <w:rFonts w:eastAsia="Times New Roman"/>
                <w:sz w:val="16"/>
                <w:szCs w:val="16"/>
              </w:rPr>
            </w:pPr>
            <w:r w:rsidRPr="004909CF">
              <w:rPr>
                <w:rFonts w:eastAsia="Times New Roman"/>
                <w:sz w:val="16"/>
                <w:szCs w:val="16"/>
              </w:rPr>
              <w:t>65 844,8</w:t>
            </w:r>
          </w:p>
        </w:tc>
        <w:tc>
          <w:tcPr>
            <w:tcW w:w="992" w:type="dxa"/>
            <w:shd w:val="clear" w:color="auto" w:fill="auto"/>
            <w:noWrap/>
            <w:vAlign w:val="center"/>
            <w:hideMark/>
          </w:tcPr>
          <w:p w14:paraId="39D25A2B" w14:textId="77777777" w:rsidR="00673A33" w:rsidRPr="004909CF" w:rsidRDefault="00673A33" w:rsidP="00673A33">
            <w:pPr>
              <w:jc w:val="right"/>
              <w:rPr>
                <w:rFonts w:eastAsia="Times New Roman"/>
                <w:sz w:val="16"/>
                <w:szCs w:val="16"/>
              </w:rPr>
            </w:pPr>
            <w:r w:rsidRPr="004909CF">
              <w:rPr>
                <w:rFonts w:eastAsia="Times New Roman"/>
                <w:sz w:val="16"/>
                <w:szCs w:val="16"/>
              </w:rPr>
              <w:t>68 396,4</w:t>
            </w:r>
          </w:p>
        </w:tc>
        <w:tc>
          <w:tcPr>
            <w:tcW w:w="992" w:type="dxa"/>
            <w:shd w:val="clear" w:color="auto" w:fill="auto"/>
            <w:noWrap/>
            <w:vAlign w:val="center"/>
            <w:hideMark/>
          </w:tcPr>
          <w:p w14:paraId="55D9FC69" w14:textId="77777777" w:rsidR="00673A33" w:rsidRPr="004909CF" w:rsidRDefault="00673A33" w:rsidP="00673A33">
            <w:pPr>
              <w:jc w:val="right"/>
              <w:rPr>
                <w:rFonts w:eastAsia="Times New Roman"/>
                <w:sz w:val="16"/>
                <w:szCs w:val="16"/>
              </w:rPr>
            </w:pPr>
            <w:r w:rsidRPr="004909CF">
              <w:rPr>
                <w:rFonts w:eastAsia="Times New Roman"/>
                <w:sz w:val="16"/>
                <w:szCs w:val="16"/>
              </w:rPr>
              <w:t>71 035,1</w:t>
            </w:r>
          </w:p>
        </w:tc>
      </w:tr>
      <w:tr w:rsidR="00673A33" w:rsidRPr="004909CF" w14:paraId="31E46426" w14:textId="77777777" w:rsidTr="00673A33">
        <w:trPr>
          <w:trHeight w:val="56"/>
        </w:trPr>
        <w:tc>
          <w:tcPr>
            <w:tcW w:w="441" w:type="dxa"/>
            <w:shd w:val="clear" w:color="000000" w:fill="FFFFFF"/>
            <w:vAlign w:val="center"/>
          </w:tcPr>
          <w:p w14:paraId="0F4CE20E" w14:textId="77777777" w:rsidR="00673A33" w:rsidRDefault="00673A33" w:rsidP="00673A33">
            <w:pPr>
              <w:jc w:val="center"/>
              <w:rPr>
                <w:rFonts w:eastAsia="Times New Roman"/>
                <w:sz w:val="16"/>
                <w:szCs w:val="16"/>
              </w:rPr>
            </w:pPr>
            <w:r>
              <w:rPr>
                <w:rFonts w:eastAsia="Times New Roman"/>
                <w:sz w:val="16"/>
                <w:szCs w:val="16"/>
              </w:rPr>
              <w:t>3</w:t>
            </w:r>
          </w:p>
        </w:tc>
        <w:tc>
          <w:tcPr>
            <w:tcW w:w="3827" w:type="dxa"/>
            <w:shd w:val="clear" w:color="000000" w:fill="FFFFFF"/>
            <w:hideMark/>
          </w:tcPr>
          <w:p w14:paraId="1388FC12" w14:textId="77777777" w:rsidR="00673A33" w:rsidRPr="004909CF" w:rsidRDefault="00673A33" w:rsidP="00673A33">
            <w:pPr>
              <w:jc w:val="both"/>
              <w:rPr>
                <w:rFonts w:eastAsia="Times New Roman"/>
                <w:sz w:val="16"/>
                <w:szCs w:val="16"/>
              </w:rPr>
            </w:pPr>
            <w:r>
              <w:rPr>
                <w:rFonts w:eastAsia="Times New Roman"/>
                <w:sz w:val="16"/>
                <w:szCs w:val="16"/>
              </w:rPr>
              <w:t>П</w:t>
            </w:r>
            <w:r w:rsidRPr="004909CF">
              <w:rPr>
                <w:rFonts w:eastAsia="Times New Roman"/>
                <w:sz w:val="16"/>
                <w:szCs w:val="16"/>
              </w:rPr>
              <w:t>риоритетн</w:t>
            </w:r>
            <w:r>
              <w:rPr>
                <w:rFonts w:eastAsia="Times New Roman"/>
                <w:sz w:val="16"/>
                <w:szCs w:val="16"/>
              </w:rPr>
              <w:t>ый</w:t>
            </w:r>
            <w:r w:rsidRPr="004909CF">
              <w:rPr>
                <w:rFonts w:eastAsia="Times New Roman"/>
                <w:sz w:val="16"/>
                <w:szCs w:val="16"/>
              </w:rPr>
              <w:t xml:space="preserve"> проект Оренбургской области</w:t>
            </w:r>
            <w:r>
              <w:rPr>
                <w:rFonts w:eastAsia="Times New Roman"/>
                <w:sz w:val="16"/>
                <w:szCs w:val="16"/>
              </w:rPr>
              <w:t xml:space="preserve"> «</w:t>
            </w:r>
            <w:r w:rsidRPr="004909CF">
              <w:rPr>
                <w:rFonts w:eastAsia="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Pr>
                <w:rFonts w:eastAsia="Times New Roman"/>
                <w:sz w:val="16"/>
                <w:szCs w:val="16"/>
              </w:rPr>
              <w:t>»</w:t>
            </w:r>
          </w:p>
        </w:tc>
        <w:tc>
          <w:tcPr>
            <w:tcW w:w="992" w:type="dxa"/>
            <w:shd w:val="clear" w:color="auto" w:fill="auto"/>
            <w:noWrap/>
            <w:vAlign w:val="center"/>
            <w:hideMark/>
          </w:tcPr>
          <w:p w14:paraId="093AEEDF" w14:textId="77777777" w:rsidR="00673A33" w:rsidRPr="004909CF" w:rsidRDefault="00673A33" w:rsidP="00673A33">
            <w:pPr>
              <w:jc w:val="right"/>
              <w:rPr>
                <w:rFonts w:eastAsia="Times New Roman"/>
                <w:sz w:val="16"/>
                <w:szCs w:val="16"/>
              </w:rPr>
            </w:pPr>
            <w:r w:rsidRPr="004909CF">
              <w:rPr>
                <w:rFonts w:eastAsia="Times New Roman"/>
                <w:sz w:val="16"/>
                <w:szCs w:val="16"/>
              </w:rPr>
              <w:t>2 762,1</w:t>
            </w:r>
          </w:p>
        </w:tc>
        <w:tc>
          <w:tcPr>
            <w:tcW w:w="992" w:type="dxa"/>
            <w:shd w:val="clear" w:color="auto" w:fill="auto"/>
            <w:noWrap/>
            <w:vAlign w:val="center"/>
            <w:hideMark/>
          </w:tcPr>
          <w:p w14:paraId="34EA9A8F" w14:textId="77777777" w:rsidR="00673A33" w:rsidRPr="004909CF" w:rsidRDefault="00673A33" w:rsidP="00673A33">
            <w:pPr>
              <w:jc w:val="right"/>
              <w:rPr>
                <w:rFonts w:eastAsia="Times New Roman"/>
                <w:sz w:val="16"/>
                <w:szCs w:val="16"/>
              </w:rPr>
            </w:pPr>
            <w:r w:rsidRPr="004909CF">
              <w:rPr>
                <w:rFonts w:eastAsia="Times New Roman"/>
                <w:sz w:val="16"/>
                <w:szCs w:val="16"/>
              </w:rPr>
              <w:t>0,0</w:t>
            </w:r>
          </w:p>
        </w:tc>
        <w:tc>
          <w:tcPr>
            <w:tcW w:w="993" w:type="dxa"/>
            <w:shd w:val="clear" w:color="auto" w:fill="auto"/>
            <w:noWrap/>
            <w:vAlign w:val="center"/>
            <w:hideMark/>
          </w:tcPr>
          <w:p w14:paraId="2738269C" w14:textId="77777777" w:rsidR="00673A33" w:rsidRPr="004909CF" w:rsidRDefault="00673A33" w:rsidP="00673A33">
            <w:pPr>
              <w:jc w:val="right"/>
              <w:rPr>
                <w:rFonts w:eastAsia="Times New Roman"/>
                <w:sz w:val="16"/>
                <w:szCs w:val="16"/>
              </w:rPr>
            </w:pPr>
            <w:r w:rsidRPr="004909CF">
              <w:rPr>
                <w:rFonts w:eastAsia="Times New Roman"/>
                <w:sz w:val="16"/>
                <w:szCs w:val="16"/>
              </w:rPr>
              <w:t>0,0</w:t>
            </w:r>
          </w:p>
        </w:tc>
        <w:tc>
          <w:tcPr>
            <w:tcW w:w="992" w:type="dxa"/>
            <w:shd w:val="clear" w:color="auto" w:fill="auto"/>
            <w:noWrap/>
            <w:vAlign w:val="center"/>
            <w:hideMark/>
          </w:tcPr>
          <w:p w14:paraId="302DED2A"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c>
          <w:tcPr>
            <w:tcW w:w="992" w:type="dxa"/>
            <w:shd w:val="clear" w:color="auto" w:fill="auto"/>
            <w:noWrap/>
            <w:vAlign w:val="center"/>
            <w:hideMark/>
          </w:tcPr>
          <w:p w14:paraId="6CF02A77"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c>
          <w:tcPr>
            <w:tcW w:w="992" w:type="dxa"/>
            <w:shd w:val="clear" w:color="auto" w:fill="auto"/>
            <w:noWrap/>
            <w:vAlign w:val="center"/>
            <w:hideMark/>
          </w:tcPr>
          <w:p w14:paraId="5499F8A3" w14:textId="77777777" w:rsidR="00673A33" w:rsidRPr="004909CF" w:rsidRDefault="00673A33" w:rsidP="00673A33">
            <w:pPr>
              <w:jc w:val="right"/>
              <w:rPr>
                <w:rFonts w:eastAsia="Times New Roman"/>
                <w:sz w:val="16"/>
                <w:szCs w:val="16"/>
              </w:rPr>
            </w:pPr>
            <w:r w:rsidRPr="004909CF">
              <w:rPr>
                <w:rFonts w:eastAsia="Times New Roman"/>
                <w:sz w:val="16"/>
                <w:szCs w:val="16"/>
              </w:rPr>
              <w:t>х</w:t>
            </w:r>
          </w:p>
        </w:tc>
      </w:tr>
      <w:tr w:rsidR="00673A33" w:rsidRPr="004909CF" w14:paraId="3569667B" w14:textId="77777777" w:rsidTr="00BA34FA">
        <w:trPr>
          <w:trHeight w:val="56"/>
        </w:trPr>
        <w:tc>
          <w:tcPr>
            <w:tcW w:w="4268" w:type="dxa"/>
            <w:gridSpan w:val="2"/>
            <w:shd w:val="clear" w:color="auto" w:fill="DBE5F1" w:themeFill="accent1" w:themeFillTint="33"/>
          </w:tcPr>
          <w:p w14:paraId="21E2E4F7" w14:textId="77777777" w:rsidR="00673A33" w:rsidRPr="00BA34FA" w:rsidRDefault="00673A33" w:rsidP="00673A33">
            <w:pPr>
              <w:rPr>
                <w:rFonts w:eastAsia="Times New Roman"/>
                <w:b/>
                <w:bCs/>
                <w:sz w:val="16"/>
                <w:szCs w:val="16"/>
              </w:rPr>
            </w:pPr>
            <w:r w:rsidRPr="00BA34FA">
              <w:rPr>
                <w:rFonts w:eastAsia="Times New Roman"/>
                <w:b/>
                <w:bCs/>
                <w:sz w:val="16"/>
                <w:szCs w:val="16"/>
              </w:rPr>
              <w:t>Всего:</w:t>
            </w:r>
          </w:p>
        </w:tc>
        <w:tc>
          <w:tcPr>
            <w:tcW w:w="992" w:type="dxa"/>
            <w:shd w:val="clear" w:color="auto" w:fill="DBE5F1" w:themeFill="accent1" w:themeFillTint="33"/>
            <w:noWrap/>
            <w:vAlign w:val="center"/>
            <w:hideMark/>
          </w:tcPr>
          <w:p w14:paraId="1876A56F"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248 166,6</w:t>
            </w:r>
          </w:p>
        </w:tc>
        <w:tc>
          <w:tcPr>
            <w:tcW w:w="992" w:type="dxa"/>
            <w:shd w:val="clear" w:color="auto" w:fill="DBE5F1" w:themeFill="accent1" w:themeFillTint="33"/>
            <w:noWrap/>
            <w:vAlign w:val="center"/>
            <w:hideMark/>
          </w:tcPr>
          <w:p w14:paraId="1AB554AA"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132 012,5</w:t>
            </w:r>
          </w:p>
        </w:tc>
        <w:tc>
          <w:tcPr>
            <w:tcW w:w="993" w:type="dxa"/>
            <w:shd w:val="clear" w:color="auto" w:fill="DBE5F1" w:themeFill="accent1" w:themeFillTint="33"/>
            <w:noWrap/>
            <w:vAlign w:val="center"/>
            <w:hideMark/>
          </w:tcPr>
          <w:p w14:paraId="397DC038"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132 771,7</w:t>
            </w:r>
          </w:p>
        </w:tc>
        <w:tc>
          <w:tcPr>
            <w:tcW w:w="992" w:type="dxa"/>
            <w:shd w:val="clear" w:color="auto" w:fill="DBE5F1" w:themeFill="accent1" w:themeFillTint="33"/>
            <w:noWrap/>
            <w:vAlign w:val="center"/>
            <w:hideMark/>
          </w:tcPr>
          <w:p w14:paraId="2844029B"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447 402,6</w:t>
            </w:r>
          </w:p>
        </w:tc>
        <w:tc>
          <w:tcPr>
            <w:tcW w:w="992" w:type="dxa"/>
            <w:shd w:val="clear" w:color="auto" w:fill="DBE5F1" w:themeFill="accent1" w:themeFillTint="33"/>
            <w:noWrap/>
            <w:vAlign w:val="center"/>
            <w:hideMark/>
          </w:tcPr>
          <w:p w14:paraId="5424BB1D"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430 191,1</w:t>
            </w:r>
          </w:p>
        </w:tc>
        <w:tc>
          <w:tcPr>
            <w:tcW w:w="992" w:type="dxa"/>
            <w:shd w:val="clear" w:color="auto" w:fill="DBE5F1" w:themeFill="accent1" w:themeFillTint="33"/>
            <w:noWrap/>
            <w:vAlign w:val="center"/>
            <w:hideMark/>
          </w:tcPr>
          <w:p w14:paraId="202B3A54" w14:textId="77777777" w:rsidR="00673A33" w:rsidRPr="00BA34FA" w:rsidRDefault="00673A33" w:rsidP="00673A33">
            <w:pPr>
              <w:jc w:val="right"/>
              <w:rPr>
                <w:rFonts w:eastAsia="Times New Roman"/>
                <w:b/>
                <w:bCs/>
                <w:sz w:val="16"/>
                <w:szCs w:val="16"/>
              </w:rPr>
            </w:pPr>
            <w:r w:rsidRPr="00BA34FA">
              <w:rPr>
                <w:rFonts w:eastAsia="Times New Roman"/>
                <w:b/>
                <w:bCs/>
                <w:sz w:val="16"/>
                <w:szCs w:val="16"/>
              </w:rPr>
              <w:t>433 328,1</w:t>
            </w:r>
          </w:p>
        </w:tc>
      </w:tr>
    </w:tbl>
    <w:p w14:paraId="278D5ED7" w14:textId="77777777" w:rsidR="00673A33" w:rsidRDefault="00673A33" w:rsidP="00673A33">
      <w:pPr>
        <w:autoSpaceDE w:val="0"/>
        <w:autoSpaceDN w:val="0"/>
        <w:adjustRightInd w:val="0"/>
        <w:ind w:right="142"/>
        <w:rPr>
          <w:sz w:val="16"/>
          <w:szCs w:val="28"/>
        </w:rPr>
      </w:pPr>
    </w:p>
    <w:p w14:paraId="757C35FE"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 xml:space="preserve">Относительно 2022 года бюджетные ассигнования на реализацию муниципальной программы увеличены на 2023 год на 199 236,0 тыс. рублей или 80,3%, на 2024 год на 182 024,5 тыс. рублей или 73,3% и на 2025 год на 185 161,5 тыс. рублей или 74,6%. </w:t>
      </w:r>
    </w:p>
    <w:p w14:paraId="393053F3" w14:textId="77777777" w:rsidR="00673A33" w:rsidRPr="000F2EDD" w:rsidRDefault="00673A33" w:rsidP="00673A33">
      <w:pPr>
        <w:pStyle w:val="af"/>
        <w:ind w:right="-1" w:firstLine="709"/>
        <w:jc w:val="both"/>
        <w:rPr>
          <w:rFonts w:ascii="Times New Roman" w:hAnsi="Times New Roman" w:cs="Times New Roman"/>
          <w:bCs/>
          <w:sz w:val="28"/>
          <w:szCs w:val="28"/>
        </w:rPr>
      </w:pPr>
      <w:r w:rsidRPr="000F2EDD">
        <w:rPr>
          <w:rFonts w:ascii="Times New Roman" w:hAnsi="Times New Roman" w:cs="Times New Roman"/>
          <w:sz w:val="28"/>
          <w:szCs w:val="28"/>
        </w:rPr>
        <w:t xml:space="preserve">По сравнению с бюджетными ассигнованиями 2023 и 2024 годов, утвержденными СБР по состоянию на 01.11.2022, наблюдается увеличение Проектом решения объема финансирования мероприятия муниципальной </w:t>
      </w:r>
      <w:r w:rsidRPr="000F2EDD">
        <w:rPr>
          <w:rFonts w:ascii="Times New Roman" w:hAnsi="Times New Roman" w:cs="Times New Roman"/>
          <w:sz w:val="28"/>
          <w:szCs w:val="28"/>
        </w:rPr>
        <w:lastRenderedPageBreak/>
        <w:t>программы на 2023 год на 315 390,2 тыс. рублей или 2,4 раза и на 2024 год на 297 419,4 тыс. рублей или в 2,3 раза. На плановый 2025 год бюджетные назначения мероприятия увеличены на 67 582,1 тыс. рублей или 18,5% от утвержденных программных назначений действующей муниципальной программы (365 746,0 тыс. рублей)</w:t>
      </w:r>
      <w:r w:rsidRPr="000F2EDD">
        <w:rPr>
          <w:rFonts w:ascii="Times New Roman" w:hAnsi="Times New Roman" w:cs="Times New Roman"/>
          <w:bCs/>
          <w:sz w:val="28"/>
          <w:szCs w:val="28"/>
        </w:rPr>
        <w:t>.</w:t>
      </w:r>
    </w:p>
    <w:p w14:paraId="0E1162BA"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Основной причиной ежегодного увеличения объема бюджетных ассигнований в 2023-2025 года относительно текущего года и 2023 и 2024 годов, утвержденных СБР по состоянию на 01.11.2022, послужило включение в муниципальную программу расходов на «Мероприятия в сфере благоустройства, выполняемые МКУ «БиОз», осуществляющим исполнение муниципальных функций в целях обеспечения реализации полномочий администрации Южного округа города Оренбурга (содержание автомобильных дорог общего пользования местного значения МО «город Оренбург», содержание парков и скверов, создание и содержание зеленых насаждений, установка и содержание элементов благоустройства)», которые в 2022 году утверждены в составе непрограммной части бюджета города Оренбурга.</w:t>
      </w:r>
    </w:p>
    <w:p w14:paraId="4C053E0E" w14:textId="77777777" w:rsidR="00673A33" w:rsidRPr="000F2EDD" w:rsidRDefault="00673A33" w:rsidP="00673A33">
      <w:pPr>
        <w:pStyle w:val="aff5"/>
        <w:widowControl w:val="0"/>
        <w:tabs>
          <w:tab w:val="left" w:pos="1134"/>
        </w:tabs>
        <w:ind w:left="0" w:firstLine="709"/>
        <w:jc w:val="both"/>
        <w:rPr>
          <w:bCs/>
          <w:sz w:val="28"/>
          <w:szCs w:val="28"/>
        </w:rPr>
      </w:pPr>
      <w:r w:rsidRPr="000F2EDD">
        <w:rPr>
          <w:bCs/>
          <w:sz w:val="28"/>
          <w:szCs w:val="28"/>
        </w:rPr>
        <w:t xml:space="preserve">Счетная палата, обращает внимание на то, что решением </w:t>
      </w:r>
      <w:r w:rsidRPr="000F2EDD">
        <w:rPr>
          <w:sz w:val="28"/>
          <w:szCs w:val="28"/>
          <w:shd w:val="clear" w:color="auto" w:fill="FFFFFF"/>
        </w:rPr>
        <w:t>Комиссии Управления Федеральной антимонопольной службы по Оренбургской области б/н от 11.11.2018 (по делу 06-05-10/2016) установлен факт нарушения Федерального закона № 135-ФЗ от 26.07.2006 «О защите конкуренции», выразившийся в предоставлении преимущества бюджетному учреждению города Оренбурга и совершении действий, направленных на ограничение конкуренции путем установления МБУ «Благоустройство и озеленение» соисполнителем в муниципальной программе «Комплексное развитие Южного округа города Оренбурга на 2015 - 2021 годы», утвержденной постановлением администрации города Оренбурга от 10.11.2014 № 2637-п.</w:t>
      </w:r>
    </w:p>
    <w:p w14:paraId="002A79AE" w14:textId="77777777" w:rsidR="00673A33" w:rsidRPr="000F2EDD" w:rsidRDefault="00673A33" w:rsidP="004B49F2">
      <w:pPr>
        <w:pStyle w:val="aff5"/>
        <w:widowControl w:val="0"/>
        <w:numPr>
          <w:ilvl w:val="0"/>
          <w:numId w:val="45"/>
        </w:numPr>
        <w:tabs>
          <w:tab w:val="left" w:pos="1134"/>
          <w:tab w:val="left" w:pos="9498"/>
          <w:tab w:val="left" w:pos="9781"/>
        </w:tabs>
        <w:ind w:left="0" w:right="-1" w:firstLine="709"/>
        <w:jc w:val="both"/>
        <w:rPr>
          <w:rFonts w:eastAsia="Times New Roman"/>
          <w:sz w:val="28"/>
          <w:szCs w:val="28"/>
        </w:rPr>
      </w:pPr>
      <w:r w:rsidRPr="000F2EDD">
        <w:rPr>
          <w:sz w:val="28"/>
          <w:szCs w:val="28"/>
        </w:rPr>
        <w:t>Основной объем средств Проектом решения предложено направить на выполнение комплекса процессных мероприятий «</w:t>
      </w:r>
      <w:r w:rsidRPr="000F2EDD">
        <w:rPr>
          <w:rFonts w:eastAsia="Times New Roman"/>
          <w:sz w:val="28"/>
          <w:szCs w:val="28"/>
        </w:rPr>
        <w:t>Благоустройство, озеленение и содержание территории Южного округа города Оренбурга и сельских населенных пунктов</w:t>
      </w:r>
      <w:r w:rsidRPr="000F2EDD">
        <w:rPr>
          <w:sz w:val="28"/>
          <w:szCs w:val="28"/>
        </w:rPr>
        <w:t xml:space="preserve">» – </w:t>
      </w:r>
      <w:r w:rsidRPr="000F2EDD">
        <w:rPr>
          <w:rFonts w:eastAsia="Times New Roman"/>
          <w:sz w:val="28"/>
          <w:szCs w:val="28"/>
        </w:rPr>
        <w:t>381 557,8</w:t>
      </w:r>
      <w:r w:rsidRPr="000F2EDD">
        <w:rPr>
          <w:sz w:val="28"/>
          <w:szCs w:val="28"/>
        </w:rPr>
        <w:t xml:space="preserve"> тыс. рублей в 2023 году, </w:t>
      </w:r>
      <w:r w:rsidRPr="000F2EDD">
        <w:rPr>
          <w:rFonts w:eastAsia="Times New Roman"/>
          <w:sz w:val="28"/>
          <w:szCs w:val="28"/>
        </w:rPr>
        <w:t>361 794,7</w:t>
      </w:r>
      <w:r w:rsidRPr="000F2EDD">
        <w:rPr>
          <w:sz w:val="28"/>
          <w:szCs w:val="28"/>
        </w:rPr>
        <w:t xml:space="preserve"> тыс. рублей в 2024 году и </w:t>
      </w:r>
      <w:r w:rsidRPr="000F2EDD">
        <w:rPr>
          <w:rFonts w:eastAsia="Times New Roman"/>
          <w:sz w:val="28"/>
          <w:szCs w:val="28"/>
        </w:rPr>
        <w:t>362 293,0</w:t>
      </w:r>
      <w:r w:rsidRPr="000F2EDD">
        <w:rPr>
          <w:sz w:val="28"/>
          <w:szCs w:val="28"/>
        </w:rPr>
        <w:t xml:space="preserve"> тыс. рублей в 2025 году или </w:t>
      </w:r>
      <w:r w:rsidRPr="000F2EDD">
        <w:rPr>
          <w:rFonts w:eastAsia="Times New Roman"/>
          <w:sz w:val="28"/>
          <w:szCs w:val="28"/>
        </w:rPr>
        <w:t>85,3%, 84,1% и 83,6% от общего объема планируемых расходов на муниципальную программу в 2023-2025 годах соответственно.</w:t>
      </w:r>
    </w:p>
    <w:p w14:paraId="788AAC79" w14:textId="77777777" w:rsidR="00673A33" w:rsidRPr="000F2EDD" w:rsidRDefault="00673A33" w:rsidP="00673A33">
      <w:pPr>
        <w:widowControl w:val="0"/>
        <w:tabs>
          <w:tab w:val="left" w:pos="9498"/>
          <w:tab w:val="left" w:pos="9781"/>
        </w:tabs>
        <w:ind w:right="-1" w:firstLine="708"/>
        <w:jc w:val="both"/>
        <w:rPr>
          <w:sz w:val="28"/>
          <w:szCs w:val="28"/>
        </w:rPr>
      </w:pPr>
      <w:r w:rsidRPr="000F2EDD">
        <w:rPr>
          <w:sz w:val="28"/>
          <w:szCs w:val="28"/>
        </w:rPr>
        <w:t>В рамках рассматриваемого комплекса Проектом решения предусмотрены бюджетные ассигнования на выполнение в 2023-2025 годах следующих мероприятий:</w:t>
      </w:r>
    </w:p>
    <w:p w14:paraId="7B079ADC"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мероприятия в сфере благоустройства, выполняемые МКУ «БиОз», осуществляющим исполнение муниципальных функций в целях обеспечения реализации полномочий администрации Южного округа города Оренбурга (содержание автомобильных дорог общего пользования местного значения МО «город Оренбург», содержание парков и скверов, создание и содержание зеленых насаждений, установка и содержание элементов благоустройства) (298 931,5 тыс. рублей, 305 237,9 тыс. рублей и 311 608,8 тыс. рублей соответственно);</w:t>
      </w:r>
    </w:p>
    <w:p w14:paraId="6DCCF0B7"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благоустройство, озеленение и содержание территории Южного округа (35 553,5 тыс. рублей; 22 059,6 тыс. рублей и 20 067,4 тыс. рублей соответственно);</w:t>
      </w:r>
    </w:p>
    <w:p w14:paraId="6A3B93FD"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lastRenderedPageBreak/>
        <w:t>приобретение, установка и восстановление павильонов на остановочных пунктах на территории Южного округа города Оренбурга (4 500,0 тыс. рублей в 2023 году, на 2024-2025 годы бюджетные ассигнования Проектом решения не предусмотрены);</w:t>
      </w:r>
    </w:p>
    <w:p w14:paraId="0AA94654"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содержание автомобильных дорог общего пользования местного значения, прилегающей к дорогам территории и объектов на ней (2 880,0 тыс. рублей; 2 496,0 тыс. рублей и 2 520,0 тыс. рублей соответственно);</w:t>
      </w:r>
    </w:p>
    <w:p w14:paraId="1AFBA9D5"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содержание светильников для освещения дорог, оплата за расход электрической энергии на освещение в сельских населенных пунктах (3 718,6 тыс. рублей; 3 978,9 тыс. рублей и 4 127,7 тыс. рублей соответственно);</w:t>
      </w:r>
    </w:p>
    <w:p w14:paraId="43AF1563"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участие в комплексных учениях в сфере гражданской обороны и чрезвычайных ситуаций (532,0 тыс. рублей; 553,3 тыс. рублей и 558,6 тыс. рублей соответственно);</w:t>
      </w:r>
    </w:p>
    <w:p w14:paraId="2ED45BF8"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расходы по содержанию и обустройству мест (площадок) накопления ТКО (26 902,2 тыс. рублей, 27 469,0 тыс. рублей и 23 410,5 тыс. рублей соответственно);</w:t>
      </w:r>
    </w:p>
    <w:p w14:paraId="23D90D3E"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(6 500,0 тыс. рублей в 2023 году, на 2024-2025 годы бюджетные ассигнования Проектом решения не предусмотрены). Согласно пункту 1.4 Порядка № 1083-п в состав муниципальных программ в соответствии со сферами их реализации подлежат включению направления деятельности отраслевых (функциональных) и территориальных органов Администрации города Оренбурга, муниципальных учреждений. Счетная палата обращает внимание на то, что мероприятие «ликвидация несанкционированных свалок в границах городов и наиболее опасных объектов накопленного экологического вреда окружающей среде» направлено на достижение цели муниципальной программы «Охрана окружающей среды в границах муниципального образования город Оренбург», а именно на улучшение экологии муниципального образования «город Оренбург». Таким образом, Проектом решения в составе бюджетных ассигнований муниципальной программы «Комплексное благоустройство территории Южного округа города Оренбурга» предлагается утвердить бюджетные назначения, направленные на достижение цели другой муниципальной программы;</w:t>
      </w:r>
    </w:p>
    <w:p w14:paraId="58DDB653"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реализация инициативных проектов в 2023 году в общей сумме 2 040,0 тыс. рублей, в том числе:</w:t>
      </w:r>
    </w:p>
    <w:p w14:paraId="4CA86DD6" w14:textId="77777777" w:rsidR="00673A33" w:rsidRPr="000F2EDD" w:rsidRDefault="00673A33" w:rsidP="004B49F2">
      <w:pPr>
        <w:pStyle w:val="aff5"/>
        <w:widowControl w:val="0"/>
        <w:numPr>
          <w:ilvl w:val="0"/>
          <w:numId w:val="48"/>
        </w:numPr>
        <w:tabs>
          <w:tab w:val="left" w:pos="1134"/>
          <w:tab w:val="left" w:pos="9498"/>
          <w:tab w:val="left" w:pos="9781"/>
        </w:tabs>
        <w:ind w:left="0" w:right="-1" w:firstLine="709"/>
        <w:jc w:val="both"/>
        <w:rPr>
          <w:sz w:val="28"/>
          <w:szCs w:val="28"/>
        </w:rPr>
      </w:pPr>
      <w:r w:rsidRPr="000F2EDD">
        <w:rPr>
          <w:sz w:val="28"/>
          <w:szCs w:val="28"/>
        </w:rPr>
        <w:t>замена четырех остановочных пунктов по адресу: территория СНТ всех Дубков (480,0 тыс. рублей в 2023 году, на 2024-2025 годы бюджетные ассигнования Проектом решения не предусмотрены);</w:t>
      </w:r>
    </w:p>
    <w:p w14:paraId="748A82DB" w14:textId="77777777" w:rsidR="00673A33" w:rsidRPr="000F2EDD" w:rsidRDefault="00673A33" w:rsidP="004B49F2">
      <w:pPr>
        <w:pStyle w:val="aff5"/>
        <w:widowControl w:val="0"/>
        <w:numPr>
          <w:ilvl w:val="0"/>
          <w:numId w:val="48"/>
        </w:numPr>
        <w:tabs>
          <w:tab w:val="left" w:pos="1134"/>
          <w:tab w:val="left" w:pos="9498"/>
          <w:tab w:val="left" w:pos="9781"/>
        </w:tabs>
        <w:ind w:left="0" w:right="-1" w:firstLine="709"/>
        <w:jc w:val="both"/>
        <w:rPr>
          <w:sz w:val="28"/>
          <w:szCs w:val="28"/>
        </w:rPr>
      </w:pPr>
      <w:r w:rsidRPr="000F2EDD">
        <w:rPr>
          <w:sz w:val="28"/>
          <w:szCs w:val="28"/>
        </w:rPr>
        <w:t>устройство спортивной площадки по адресу: территория СНТ всех Дубков (560,0 тыс. рублей в 2023 году, на 2024-2025 годы бюджетные ассигнования Проектом решения не предусмотрены);</w:t>
      </w:r>
    </w:p>
    <w:p w14:paraId="00CAFCC8" w14:textId="77777777" w:rsidR="00673A33" w:rsidRPr="000F2EDD" w:rsidRDefault="00673A33" w:rsidP="004B49F2">
      <w:pPr>
        <w:pStyle w:val="aff5"/>
        <w:widowControl w:val="0"/>
        <w:numPr>
          <w:ilvl w:val="0"/>
          <w:numId w:val="48"/>
        </w:numPr>
        <w:tabs>
          <w:tab w:val="left" w:pos="1134"/>
          <w:tab w:val="left" w:pos="9498"/>
          <w:tab w:val="left" w:pos="9781"/>
        </w:tabs>
        <w:ind w:left="0" w:right="-1" w:firstLine="709"/>
        <w:jc w:val="both"/>
        <w:rPr>
          <w:sz w:val="28"/>
          <w:szCs w:val="28"/>
        </w:rPr>
      </w:pPr>
      <w:r w:rsidRPr="000F2EDD">
        <w:rPr>
          <w:sz w:val="28"/>
          <w:szCs w:val="28"/>
        </w:rPr>
        <w:t>благоустройство и озеленение территории МКД по адресу ул. Челюскинцев, д.14 по адресу: придомовая территория по ул. 8 Марта, д. 8, Челюскинцев д. 14, пер. Почтовый д. 11 и дворовая территория МКД по ул.8 марта, д. 8/ул. Челюскинцев, д. 14. (1 000,0 тыс. рублей в 2023 году, на 2024-2025 годы бюджетные ассигнования Проектом решения не предусмотрены).</w:t>
      </w:r>
    </w:p>
    <w:p w14:paraId="06502375" w14:textId="77777777" w:rsidR="00673A33" w:rsidRPr="000F2EDD" w:rsidRDefault="00673A33" w:rsidP="00673A33">
      <w:pPr>
        <w:widowControl w:val="0"/>
        <w:tabs>
          <w:tab w:val="left" w:pos="1134"/>
        </w:tabs>
        <w:ind w:firstLine="709"/>
        <w:jc w:val="both"/>
        <w:rPr>
          <w:sz w:val="28"/>
          <w:szCs w:val="28"/>
          <w:shd w:val="clear" w:color="auto" w:fill="FFFFFF"/>
        </w:rPr>
      </w:pPr>
      <w:r w:rsidRPr="000F2EDD">
        <w:rPr>
          <w:sz w:val="28"/>
          <w:szCs w:val="28"/>
        </w:rPr>
        <w:lastRenderedPageBreak/>
        <w:t xml:space="preserve">Счетная палата обращает внимание на то, что в соответствии с пунктом 1.8 </w:t>
      </w:r>
      <w:r w:rsidRPr="000F2EDD">
        <w:rPr>
          <w:sz w:val="28"/>
          <w:szCs w:val="28"/>
          <w:shd w:val="clear" w:color="auto" w:fill="FFFFFF"/>
        </w:rPr>
        <w:t xml:space="preserve">Порядка реализации инициативных проектов на территории муниципального образования «город Оренбург», утвержденного решением Оренбургского городского Совета от 07.06.2021 № 110, бюджетные ассигнования предусматриваются в бюджете города Оренбурга на очередной финансовый год и плановый период в соответствии с муниципальными программами. Вместе с тем, представленным Администрации Южного округа в Счетную палату </w:t>
      </w:r>
      <w:r w:rsidRPr="000F2EDD">
        <w:rPr>
          <w:sz w:val="28"/>
          <w:szCs w:val="28"/>
        </w:rPr>
        <w:t xml:space="preserve">проектом изменений муниципальной программы не предусмотрены программные назначения на реализацию инициативных проектов в 2024 и 2025 годах, в связи, с чем Проектом решения </w:t>
      </w:r>
      <w:r w:rsidRPr="000F2EDD">
        <w:rPr>
          <w:rFonts w:eastAsia="Times New Roman"/>
          <w:iCs/>
          <w:sz w:val="28"/>
          <w:szCs w:val="28"/>
        </w:rPr>
        <w:t>не планируются</w:t>
      </w:r>
      <w:r w:rsidRPr="000F2EDD">
        <w:rPr>
          <w:sz w:val="28"/>
          <w:szCs w:val="28"/>
        </w:rPr>
        <w:t xml:space="preserve"> </w:t>
      </w:r>
      <w:r w:rsidRPr="000F2EDD">
        <w:rPr>
          <w:rFonts w:eastAsia="Times New Roman"/>
          <w:iCs/>
          <w:sz w:val="28"/>
          <w:szCs w:val="28"/>
        </w:rPr>
        <w:t xml:space="preserve">бюджетные ассигнования на реализацию инициативных проектов </w:t>
      </w:r>
      <w:r w:rsidRPr="000F2EDD">
        <w:rPr>
          <w:sz w:val="28"/>
          <w:szCs w:val="28"/>
        </w:rPr>
        <w:t>н</w:t>
      </w:r>
      <w:r w:rsidRPr="000F2EDD">
        <w:rPr>
          <w:rFonts w:eastAsia="Times New Roman"/>
          <w:iCs/>
          <w:sz w:val="28"/>
          <w:szCs w:val="28"/>
        </w:rPr>
        <w:t xml:space="preserve">а плановый период 2024 и 2025 годов. </w:t>
      </w:r>
    </w:p>
    <w:p w14:paraId="4B6CE5B8" w14:textId="77777777" w:rsidR="00673A33" w:rsidRPr="000F2EDD" w:rsidRDefault="00673A33" w:rsidP="00673A33">
      <w:pPr>
        <w:widowControl w:val="0"/>
        <w:tabs>
          <w:tab w:val="left" w:pos="9498"/>
          <w:tab w:val="left" w:pos="9781"/>
        </w:tabs>
        <w:ind w:right="-1" w:firstLine="708"/>
        <w:jc w:val="both"/>
        <w:rPr>
          <w:sz w:val="28"/>
          <w:szCs w:val="28"/>
        </w:rPr>
      </w:pPr>
      <w:r w:rsidRPr="000F2EDD">
        <w:rPr>
          <w:sz w:val="28"/>
          <w:szCs w:val="28"/>
        </w:rPr>
        <w:t xml:space="preserve">Согласно представленному в Счетную палату проекту изменений муниципальной программы «Комплексное благоустройство территории Южного округа города Оренбурга», являющемуся основанием для разработки Проекта решения, рассматриваемый комплекс включает в себя восемь мероприятий, которые в соответствии с действующей редакцией муниципальной программы являются основными мероприятиями муниципальной программы и реализуются в 2022 году. </w:t>
      </w:r>
    </w:p>
    <w:p w14:paraId="2BB59B3F" w14:textId="77777777" w:rsidR="00673A33" w:rsidRPr="000F2EDD" w:rsidRDefault="00673A33" w:rsidP="004B49F2">
      <w:pPr>
        <w:pStyle w:val="aff5"/>
        <w:widowControl w:val="0"/>
        <w:numPr>
          <w:ilvl w:val="0"/>
          <w:numId w:val="45"/>
        </w:numPr>
        <w:tabs>
          <w:tab w:val="left" w:pos="1134"/>
          <w:tab w:val="left" w:pos="9498"/>
          <w:tab w:val="left" w:pos="9781"/>
        </w:tabs>
        <w:ind w:left="0" w:right="-1" w:firstLine="709"/>
        <w:jc w:val="both"/>
        <w:rPr>
          <w:sz w:val="28"/>
          <w:szCs w:val="28"/>
        </w:rPr>
      </w:pPr>
      <w:r w:rsidRPr="000F2EDD">
        <w:rPr>
          <w:sz w:val="28"/>
          <w:szCs w:val="28"/>
        </w:rPr>
        <w:t>Для выполнения комплекса процессных мероприятий «</w:t>
      </w:r>
      <w:r w:rsidRPr="000F2EDD">
        <w:rPr>
          <w:rFonts w:eastAsia="Times New Roman"/>
          <w:sz w:val="28"/>
          <w:szCs w:val="28"/>
        </w:rPr>
        <w:t>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r w:rsidRPr="000F2EDD">
        <w:rPr>
          <w:sz w:val="28"/>
          <w:szCs w:val="28"/>
        </w:rPr>
        <w:t>» Проектом решения предложено утвердить бюджетные ассигнования на 2023 год в сумме 65</w:t>
      </w:r>
      <w:r w:rsidRPr="000F2EDD">
        <w:rPr>
          <w:sz w:val="28"/>
          <w:szCs w:val="28"/>
          <w:lang w:val="en-US"/>
        </w:rPr>
        <w:t> </w:t>
      </w:r>
      <w:r w:rsidRPr="000F2EDD">
        <w:rPr>
          <w:sz w:val="28"/>
          <w:szCs w:val="28"/>
        </w:rPr>
        <w:t>844,8 тыс. рублей, на 2024 год – 68 396,4 тыс. рублей и на 2025 год – 71 035,1 тыс. рублей.</w:t>
      </w:r>
    </w:p>
    <w:p w14:paraId="71117A7A" w14:textId="77777777" w:rsidR="00673A33" w:rsidRPr="000F2EDD" w:rsidRDefault="00673A33" w:rsidP="00673A33">
      <w:pPr>
        <w:widowControl w:val="0"/>
        <w:tabs>
          <w:tab w:val="left" w:pos="9498"/>
          <w:tab w:val="left" w:pos="9781"/>
        </w:tabs>
        <w:ind w:right="-1" w:firstLine="709"/>
        <w:jc w:val="both"/>
        <w:rPr>
          <w:sz w:val="28"/>
          <w:szCs w:val="28"/>
        </w:rPr>
      </w:pPr>
      <w:r w:rsidRPr="000F2EDD">
        <w:rPr>
          <w:sz w:val="28"/>
          <w:szCs w:val="28"/>
        </w:rPr>
        <w:t>По сравнению с текущим годом объем назначений на финансирование указанного структурного элемента муниципальной программы сокращается в 2023 году на 10 020,5 тыс. рублей или 13,2%, в 2024 году на 7 468,9 тыс. рублей или 9,8% и в 2025 году на 4 830,2 тыс. рублей или 6,4%.</w:t>
      </w:r>
    </w:p>
    <w:p w14:paraId="46949C2C" w14:textId="77777777" w:rsidR="00673A33" w:rsidRPr="000F2EDD" w:rsidRDefault="00673A33" w:rsidP="00673A33">
      <w:pPr>
        <w:widowControl w:val="0"/>
        <w:ind w:firstLine="709"/>
        <w:jc w:val="both"/>
        <w:rPr>
          <w:rFonts w:eastAsia="Times New Roman"/>
          <w:sz w:val="28"/>
          <w:szCs w:val="28"/>
        </w:rPr>
      </w:pPr>
      <w:r w:rsidRPr="000F2EDD">
        <w:rPr>
          <w:rFonts w:eastAsia="Times New Roman"/>
          <w:sz w:val="28"/>
          <w:szCs w:val="28"/>
        </w:rPr>
        <w:t>Проектом решения не предусмотрены бюджетные ассигнования на выполнение в 2023-2025 годах мероприятий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 реализуемого в текущем году. Объем ассигнований на мероприятия указанного Приоритетного проекта утвержден СБР на 2022 год в сумме 2 762,1 тыс. рублей.</w:t>
      </w:r>
    </w:p>
    <w:p w14:paraId="4E381595" w14:textId="77777777" w:rsidR="00673A33" w:rsidRDefault="00673A33" w:rsidP="00673A33">
      <w:pPr>
        <w:widowControl w:val="0"/>
        <w:ind w:firstLine="709"/>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w:t>
      </w:r>
      <w:r w:rsidRPr="00700C1D">
        <w:rPr>
          <w:sz w:val="28"/>
          <w:szCs w:val="28"/>
        </w:rPr>
        <w:t>установлено, что изменение объемов финансирования программных мероприятий привело к изменению значений планируемых к достижению показателей (индикаторов) конечных результатов, установленных действующей редакцией муниципальной программы.</w:t>
      </w:r>
      <w:r>
        <w:rPr>
          <w:sz w:val="28"/>
          <w:szCs w:val="28"/>
        </w:rPr>
        <w:t xml:space="preserve"> </w:t>
      </w:r>
    </w:p>
    <w:p w14:paraId="58A0C78D" w14:textId="77777777" w:rsidR="00673A33" w:rsidRPr="000F2EDD" w:rsidRDefault="00673A33" w:rsidP="00673A33">
      <w:pPr>
        <w:widowControl w:val="0"/>
        <w:tabs>
          <w:tab w:val="left" w:pos="1134"/>
        </w:tabs>
        <w:ind w:firstLine="709"/>
        <w:jc w:val="both"/>
        <w:rPr>
          <w:sz w:val="28"/>
          <w:szCs w:val="28"/>
        </w:rPr>
      </w:pPr>
      <w:r w:rsidRPr="000F2EDD">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2B143E92" w14:textId="77777777" w:rsidR="00673A33" w:rsidRPr="00673A33" w:rsidRDefault="00673A33" w:rsidP="004B49F2">
      <w:pPr>
        <w:pStyle w:val="aff5"/>
        <w:numPr>
          <w:ilvl w:val="0"/>
          <w:numId w:val="32"/>
        </w:numPr>
        <w:tabs>
          <w:tab w:val="left" w:pos="-709"/>
          <w:tab w:val="left" w:pos="1134"/>
        </w:tabs>
        <w:ind w:left="0" w:firstLine="709"/>
        <w:jc w:val="both"/>
        <w:rPr>
          <w:sz w:val="28"/>
          <w:szCs w:val="28"/>
        </w:rPr>
      </w:pPr>
      <w:r w:rsidRPr="00673A33">
        <w:rPr>
          <w:sz w:val="28"/>
          <w:szCs w:val="28"/>
        </w:rPr>
        <w:lastRenderedPageBreak/>
        <w:t>доля благоустроенных парков и скверов, расположенных на территории Южного округа города Оренбурга: 65,0% в 2023 году, 70,0% в 2024 году и 75% в 2025 году;</w:t>
      </w:r>
    </w:p>
    <w:p w14:paraId="42B1326B" w14:textId="77777777" w:rsidR="00673A33" w:rsidRPr="00673A33" w:rsidRDefault="00673A33" w:rsidP="004B49F2">
      <w:pPr>
        <w:pStyle w:val="aff5"/>
        <w:numPr>
          <w:ilvl w:val="0"/>
          <w:numId w:val="32"/>
        </w:numPr>
        <w:tabs>
          <w:tab w:val="left" w:pos="-709"/>
          <w:tab w:val="left" w:pos="1134"/>
        </w:tabs>
        <w:ind w:left="0" w:firstLine="709"/>
        <w:jc w:val="both"/>
        <w:rPr>
          <w:sz w:val="28"/>
          <w:szCs w:val="28"/>
        </w:rPr>
      </w:pPr>
      <w:r w:rsidRPr="00673A33">
        <w:rPr>
          <w:sz w:val="28"/>
          <w:szCs w:val="28"/>
        </w:rPr>
        <w:t>доля положительных отзывов жителей города Оренбурга о состоянии и оформлении территории Южного округа города Оренбурга: 60,0% в 2023 году, 65,0% в 2024 году и 70,0% в 2025 году.</w:t>
      </w:r>
    </w:p>
    <w:p w14:paraId="22E8025F" w14:textId="77777777" w:rsidR="00673A33" w:rsidRDefault="00673A33" w:rsidP="004B49F2">
      <w:pPr>
        <w:pStyle w:val="aff5"/>
        <w:numPr>
          <w:ilvl w:val="0"/>
          <w:numId w:val="32"/>
        </w:numPr>
        <w:tabs>
          <w:tab w:val="left" w:pos="1134"/>
        </w:tabs>
        <w:ind w:left="0" w:firstLine="709"/>
        <w:jc w:val="both"/>
        <w:rPr>
          <w:sz w:val="28"/>
          <w:szCs w:val="28"/>
        </w:rPr>
      </w:pPr>
      <w:r w:rsidRPr="000F2EDD">
        <w:rPr>
          <w:sz w:val="28"/>
          <w:szCs w:val="28"/>
        </w:rPr>
        <w:t>доля завершенных инициативных проектов – 100,0% в 2023 году, достижение показателя в 2024-2025 годах не предусматривается.</w:t>
      </w:r>
    </w:p>
    <w:p w14:paraId="39AFC5A3" w14:textId="77777777" w:rsidR="007D3D7D" w:rsidRDefault="00673A33" w:rsidP="00673A33">
      <w:pPr>
        <w:tabs>
          <w:tab w:val="left" w:pos="1134"/>
        </w:tabs>
        <w:ind w:firstLine="709"/>
        <w:jc w:val="both"/>
        <w:rPr>
          <w:sz w:val="28"/>
          <w:szCs w:val="28"/>
        </w:rPr>
      </w:pPr>
      <w:r w:rsidRPr="00673A33">
        <w:rPr>
          <w:sz w:val="28"/>
          <w:szCs w:val="28"/>
        </w:rPr>
        <w:t>Счетная палата обращает внимание, на снижение значений показателя «доля положительных отзывов жителей города Оренбурга о состоянии и оформлении территории Южного округа города Оренбурга», которые в соответствии с действующей редакцией программы планировались к достижению - 80,0%, 85,0% и 90,0% соответственно в 2023-2025 годах.</w:t>
      </w:r>
    </w:p>
    <w:p w14:paraId="273DD0DD" w14:textId="77777777" w:rsidR="00673A33" w:rsidRPr="00673A33" w:rsidRDefault="00673A33" w:rsidP="00673A33">
      <w:pPr>
        <w:tabs>
          <w:tab w:val="left" w:pos="1134"/>
        </w:tabs>
        <w:ind w:firstLine="709"/>
        <w:jc w:val="both"/>
        <w:rPr>
          <w:sz w:val="16"/>
          <w:szCs w:val="16"/>
        </w:rPr>
      </w:pPr>
    </w:p>
    <w:p w14:paraId="09826F2D" w14:textId="77777777" w:rsidR="007D3D7D" w:rsidRPr="00067B98" w:rsidRDefault="007D3D7D" w:rsidP="00067B98">
      <w:pPr>
        <w:jc w:val="center"/>
        <w:rPr>
          <w:b/>
          <w:sz w:val="28"/>
          <w:szCs w:val="28"/>
        </w:rPr>
      </w:pPr>
      <w:r w:rsidRPr="00067B98">
        <w:rPr>
          <w:b/>
          <w:sz w:val="28"/>
          <w:szCs w:val="28"/>
        </w:rPr>
        <w:t>Муниципальная программа</w:t>
      </w:r>
    </w:p>
    <w:p w14:paraId="6BEFD05C" w14:textId="77777777" w:rsidR="007D3D7D" w:rsidRPr="00067B98" w:rsidRDefault="007D3D7D" w:rsidP="00067B98">
      <w:pPr>
        <w:jc w:val="center"/>
        <w:rPr>
          <w:b/>
          <w:sz w:val="28"/>
          <w:szCs w:val="28"/>
        </w:rPr>
      </w:pPr>
      <w:r w:rsidRPr="00067B98">
        <w:rPr>
          <w:b/>
          <w:sz w:val="28"/>
          <w:szCs w:val="28"/>
        </w:rPr>
        <w:t>«Переселение граждан муниципального образования «город Оренбург» из жилых домов, признанных аварийными»</w:t>
      </w:r>
    </w:p>
    <w:p w14:paraId="6A195068" w14:textId="77777777" w:rsidR="007D3D7D" w:rsidRDefault="007D3D7D" w:rsidP="00067B98">
      <w:pPr>
        <w:jc w:val="center"/>
        <w:rPr>
          <w:b/>
          <w:sz w:val="16"/>
          <w:szCs w:val="16"/>
          <w:highlight w:val="red"/>
        </w:rPr>
      </w:pPr>
    </w:p>
    <w:p w14:paraId="30B68F84" w14:textId="77777777" w:rsidR="00D552AA" w:rsidRDefault="00D552AA" w:rsidP="00D552AA">
      <w:pPr>
        <w:autoSpaceDE w:val="0"/>
        <w:autoSpaceDN w:val="0"/>
        <w:adjustRightInd w:val="0"/>
        <w:ind w:right="-1" w:firstLine="709"/>
        <w:jc w:val="both"/>
        <w:rPr>
          <w:sz w:val="28"/>
          <w:szCs w:val="28"/>
        </w:rPr>
      </w:pPr>
      <w:r>
        <w:rPr>
          <w:sz w:val="28"/>
          <w:szCs w:val="28"/>
        </w:rPr>
        <w:t>Целью программы является «Создание безопасных условий проживания граждан в муниципальном образовании «город Оренбург».</w:t>
      </w:r>
    </w:p>
    <w:p w14:paraId="66AC8AE6" w14:textId="77777777" w:rsidR="00D552AA" w:rsidRDefault="00D552AA" w:rsidP="00D552AA">
      <w:pPr>
        <w:ind w:right="-1" w:firstLine="709"/>
      </w:pPr>
      <w:r>
        <w:rPr>
          <w:sz w:val="28"/>
          <w:szCs w:val="28"/>
        </w:rPr>
        <w:t>Период реализации программы: 2019-2025 годы.</w:t>
      </w:r>
    </w:p>
    <w:p w14:paraId="0459927E" w14:textId="77777777" w:rsidR="00D552AA" w:rsidRDefault="00D552AA" w:rsidP="00D552AA">
      <w:pPr>
        <w:autoSpaceDE w:val="0"/>
        <w:autoSpaceDN w:val="0"/>
        <w:adjustRightInd w:val="0"/>
        <w:ind w:right="-1" w:firstLine="709"/>
        <w:jc w:val="both"/>
        <w:rPr>
          <w:sz w:val="28"/>
          <w:szCs w:val="28"/>
        </w:rPr>
      </w:pPr>
      <w:r>
        <w:rPr>
          <w:sz w:val="28"/>
          <w:szCs w:val="28"/>
        </w:rPr>
        <w:t xml:space="preserve">Ответственным исполнителем программы является Управление жилищно-коммунального хозяйства. </w:t>
      </w:r>
    </w:p>
    <w:p w14:paraId="7B55A5B1" w14:textId="77777777" w:rsidR="00D552AA" w:rsidRDefault="00D552AA" w:rsidP="00D552AA">
      <w:pPr>
        <w:autoSpaceDE w:val="0"/>
        <w:autoSpaceDN w:val="0"/>
        <w:adjustRightInd w:val="0"/>
        <w:ind w:right="-1" w:firstLine="709"/>
        <w:jc w:val="both"/>
        <w:rPr>
          <w:sz w:val="28"/>
          <w:szCs w:val="28"/>
        </w:rPr>
      </w:pPr>
      <w:r>
        <w:rPr>
          <w:sz w:val="28"/>
          <w:szCs w:val="28"/>
        </w:rPr>
        <w:t>Соисполнителем муниципальной программы является Управление по социальной политике (в 2019-2021 годах).</w:t>
      </w:r>
    </w:p>
    <w:p w14:paraId="1FC260CD" w14:textId="77777777" w:rsidR="00D552AA" w:rsidRDefault="00D552AA" w:rsidP="00D552AA">
      <w:pPr>
        <w:widowControl w:val="0"/>
        <w:tabs>
          <w:tab w:val="left" w:pos="1134"/>
        </w:tabs>
        <w:autoSpaceDE w:val="0"/>
        <w:autoSpaceDN w:val="0"/>
        <w:adjustRightInd w:val="0"/>
        <w:ind w:right="-1" w:firstLine="709"/>
        <w:jc w:val="both"/>
        <w:rPr>
          <w:sz w:val="28"/>
          <w:szCs w:val="28"/>
        </w:rPr>
      </w:pPr>
      <w:r>
        <w:rPr>
          <w:sz w:val="28"/>
          <w:szCs w:val="28"/>
        </w:rPr>
        <w:t>Проектом решения планируется реализация одного комплекса процессных мероприятий и регионального проекта с общим объемом финансирования на 2023 год – 107 601,8 тыс. рублей и на плановый период 2024 и 2025 годов в сумме – 80 7747,2 тыс. рублей и 85 254,8 тыс. рублей соответственно.</w:t>
      </w:r>
    </w:p>
    <w:p w14:paraId="7F0868B8" w14:textId="77777777" w:rsidR="00D552AA" w:rsidRDefault="00D552AA" w:rsidP="00D552AA">
      <w:pPr>
        <w:tabs>
          <w:tab w:val="left" w:pos="1134"/>
        </w:tabs>
        <w:autoSpaceDE w:val="0"/>
        <w:autoSpaceDN w:val="0"/>
        <w:adjustRightInd w:val="0"/>
        <w:ind w:right="-1" w:firstLine="709"/>
        <w:jc w:val="both"/>
        <w:rPr>
          <w:sz w:val="28"/>
          <w:szCs w:val="28"/>
        </w:rPr>
      </w:pPr>
      <w:r>
        <w:rPr>
          <w:sz w:val="28"/>
          <w:szCs w:val="28"/>
        </w:rPr>
        <w:t>Бюджетные ассигнования по программе на 2023 год и на плановый период 2024 и 2025 годов в соответствии с ведомственной структурой бюджета предлагаются к утверждению УЖКХ.</w:t>
      </w:r>
    </w:p>
    <w:p w14:paraId="00A6494B" w14:textId="77777777" w:rsidR="00D552AA" w:rsidRDefault="00D552AA" w:rsidP="00D552AA">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пяти основных мероприятий в общей сумме 688 194,5 тыс. рублей.</w:t>
      </w:r>
    </w:p>
    <w:p w14:paraId="06566BAF" w14:textId="77777777" w:rsidR="00D552AA" w:rsidRDefault="00D552AA" w:rsidP="00D552AA">
      <w:pPr>
        <w:autoSpaceDE w:val="0"/>
        <w:autoSpaceDN w:val="0"/>
        <w:adjustRightInd w:val="0"/>
        <w:ind w:right="-1" w:firstLine="709"/>
        <w:jc w:val="both"/>
        <w:rPr>
          <w:sz w:val="28"/>
          <w:szCs w:val="28"/>
        </w:rPr>
      </w:pPr>
      <w:r>
        <w:rPr>
          <w:sz w:val="28"/>
          <w:szCs w:val="28"/>
        </w:rPr>
        <w:t>Согласно представленному в Счетную палату проекту изменений муниципальной программы «Переселение граждан муниципального образования «город Оренбург» из жилых домов, признанных аварийными», являющемуся основанием для разработки Проекта решения, комплекс процессных мероприятий включает в себя пять основных мероприятий аналогичные основным мероприятиям, в соответствии с действующей редакцией муниципальной программы реализуемой в 2022 году.</w:t>
      </w:r>
    </w:p>
    <w:p w14:paraId="3C6DDD36" w14:textId="77777777" w:rsidR="00D552AA" w:rsidRDefault="00D552AA" w:rsidP="00D552AA">
      <w:pPr>
        <w:autoSpaceDE w:val="0"/>
        <w:autoSpaceDN w:val="0"/>
        <w:adjustRightInd w:val="0"/>
        <w:ind w:right="-1" w:firstLine="709"/>
        <w:jc w:val="both"/>
        <w:rPr>
          <w:sz w:val="28"/>
          <w:szCs w:val="28"/>
        </w:rPr>
      </w:pPr>
      <w:r>
        <w:rPr>
          <w:sz w:val="28"/>
          <w:szCs w:val="28"/>
        </w:rPr>
        <w:lastRenderedPageBreak/>
        <w:t>Сведения об объемах бюджетных ассигнований, предусмотренных в разрезе комплексов процессных мероприятий (основных мероприятий), представлены в следующей таблице.</w:t>
      </w:r>
    </w:p>
    <w:p w14:paraId="5DCC2E47" w14:textId="77777777" w:rsidR="00D552AA" w:rsidRDefault="00D552AA" w:rsidP="00D552AA">
      <w:pPr>
        <w:ind w:right="-1"/>
        <w:jc w:val="right"/>
        <w:rPr>
          <w:sz w:val="20"/>
        </w:rPr>
      </w:pPr>
      <w:r>
        <w:rPr>
          <w:sz w:val="20"/>
        </w:rPr>
        <w:t>(тыс. рублей)</w:t>
      </w:r>
    </w:p>
    <w:tbl>
      <w:tblPr>
        <w:tblW w:w="1020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
        <w:gridCol w:w="3519"/>
        <w:gridCol w:w="1134"/>
        <w:gridCol w:w="993"/>
        <w:gridCol w:w="850"/>
        <w:gridCol w:w="992"/>
        <w:gridCol w:w="1134"/>
        <w:gridCol w:w="1134"/>
      </w:tblGrid>
      <w:tr w:rsidR="00D552AA" w14:paraId="1B8F5C9A" w14:textId="77777777" w:rsidTr="00B02DE9">
        <w:trPr>
          <w:trHeight w:val="104"/>
        </w:trPr>
        <w:tc>
          <w:tcPr>
            <w:tcW w:w="445" w:type="dxa"/>
            <w:vMerge w:val="restart"/>
            <w:shd w:val="clear" w:color="auto" w:fill="DBE5F1" w:themeFill="accent1" w:themeFillTint="33"/>
            <w:noWrap/>
            <w:vAlign w:val="center"/>
            <w:hideMark/>
          </w:tcPr>
          <w:p w14:paraId="7D18513A" w14:textId="77777777" w:rsidR="00D552AA" w:rsidRPr="00BA34FA" w:rsidRDefault="00D552AA">
            <w:pPr>
              <w:jc w:val="center"/>
              <w:rPr>
                <w:rFonts w:eastAsia="Times New Roman"/>
                <w:b/>
                <w:bCs/>
                <w:sz w:val="16"/>
                <w:szCs w:val="16"/>
              </w:rPr>
            </w:pPr>
            <w:r w:rsidRPr="00BA34FA">
              <w:rPr>
                <w:rFonts w:eastAsia="Times New Roman"/>
                <w:b/>
                <w:bCs/>
                <w:sz w:val="16"/>
                <w:szCs w:val="16"/>
              </w:rPr>
              <w:t>№ п/п</w:t>
            </w:r>
          </w:p>
        </w:tc>
        <w:tc>
          <w:tcPr>
            <w:tcW w:w="3519" w:type="dxa"/>
            <w:vMerge w:val="restart"/>
            <w:shd w:val="clear" w:color="auto" w:fill="DBE5F1" w:themeFill="accent1" w:themeFillTint="33"/>
            <w:noWrap/>
            <w:vAlign w:val="center"/>
            <w:hideMark/>
          </w:tcPr>
          <w:p w14:paraId="28F10C71" w14:textId="77777777" w:rsidR="00D552AA" w:rsidRPr="00BA34FA" w:rsidRDefault="00D552AA">
            <w:pPr>
              <w:jc w:val="center"/>
              <w:rPr>
                <w:rFonts w:eastAsia="Times New Roman"/>
                <w:b/>
                <w:bCs/>
                <w:sz w:val="16"/>
                <w:szCs w:val="16"/>
              </w:rPr>
            </w:pPr>
            <w:r w:rsidRPr="00BA34FA">
              <w:rPr>
                <w:rFonts w:eastAsia="Times New Roman"/>
                <w:b/>
                <w:bCs/>
                <w:sz w:val="16"/>
                <w:szCs w:val="16"/>
              </w:rPr>
              <w:t>Наименование структурного элемента/основного мероприятия</w:t>
            </w:r>
          </w:p>
        </w:tc>
        <w:tc>
          <w:tcPr>
            <w:tcW w:w="2977" w:type="dxa"/>
            <w:gridSpan w:val="3"/>
            <w:shd w:val="clear" w:color="auto" w:fill="DBE5F1" w:themeFill="accent1" w:themeFillTint="33"/>
            <w:vAlign w:val="center"/>
            <w:hideMark/>
          </w:tcPr>
          <w:p w14:paraId="427713F5" w14:textId="77777777" w:rsidR="00D552AA" w:rsidRPr="00BA34FA" w:rsidRDefault="00D552AA">
            <w:pPr>
              <w:jc w:val="center"/>
              <w:rPr>
                <w:rFonts w:eastAsia="Times New Roman"/>
                <w:b/>
                <w:bCs/>
                <w:sz w:val="16"/>
                <w:szCs w:val="16"/>
              </w:rPr>
            </w:pPr>
            <w:r w:rsidRPr="00BA34FA">
              <w:rPr>
                <w:rFonts w:eastAsia="Times New Roman"/>
                <w:b/>
                <w:bCs/>
                <w:sz w:val="16"/>
                <w:szCs w:val="16"/>
              </w:rPr>
              <w:t>Утверждено СБР на 01.11.2022</w:t>
            </w:r>
          </w:p>
        </w:tc>
        <w:tc>
          <w:tcPr>
            <w:tcW w:w="3260" w:type="dxa"/>
            <w:gridSpan w:val="3"/>
            <w:shd w:val="clear" w:color="auto" w:fill="DBE5F1" w:themeFill="accent1" w:themeFillTint="33"/>
            <w:noWrap/>
            <w:vAlign w:val="center"/>
            <w:hideMark/>
          </w:tcPr>
          <w:p w14:paraId="6D456DBA" w14:textId="77777777" w:rsidR="00D552AA" w:rsidRPr="00BA34FA" w:rsidRDefault="00D552AA">
            <w:pPr>
              <w:jc w:val="center"/>
              <w:rPr>
                <w:rFonts w:eastAsia="Times New Roman"/>
                <w:b/>
                <w:bCs/>
                <w:sz w:val="16"/>
                <w:szCs w:val="16"/>
              </w:rPr>
            </w:pPr>
            <w:r w:rsidRPr="00BA34FA">
              <w:rPr>
                <w:rFonts w:eastAsia="Times New Roman"/>
                <w:b/>
                <w:bCs/>
                <w:sz w:val="16"/>
                <w:szCs w:val="16"/>
              </w:rPr>
              <w:t>Проект решения</w:t>
            </w:r>
          </w:p>
        </w:tc>
      </w:tr>
      <w:tr w:rsidR="00D552AA" w14:paraId="1B6F5046" w14:textId="77777777" w:rsidTr="00B02DE9">
        <w:trPr>
          <w:trHeight w:val="55"/>
        </w:trPr>
        <w:tc>
          <w:tcPr>
            <w:tcW w:w="0" w:type="auto"/>
            <w:vMerge/>
            <w:shd w:val="clear" w:color="auto" w:fill="DBE5F1" w:themeFill="accent1" w:themeFillTint="33"/>
            <w:vAlign w:val="center"/>
            <w:hideMark/>
          </w:tcPr>
          <w:p w14:paraId="65E0464D" w14:textId="77777777" w:rsidR="00D552AA" w:rsidRPr="00BA34FA" w:rsidRDefault="00D552AA">
            <w:pPr>
              <w:rPr>
                <w:rFonts w:eastAsia="Times New Roman"/>
                <w:b/>
                <w:bCs/>
                <w:sz w:val="16"/>
                <w:szCs w:val="16"/>
              </w:rPr>
            </w:pPr>
          </w:p>
        </w:tc>
        <w:tc>
          <w:tcPr>
            <w:tcW w:w="0" w:type="auto"/>
            <w:vMerge/>
            <w:shd w:val="clear" w:color="auto" w:fill="DBE5F1" w:themeFill="accent1" w:themeFillTint="33"/>
            <w:vAlign w:val="center"/>
            <w:hideMark/>
          </w:tcPr>
          <w:p w14:paraId="67F5E750" w14:textId="77777777" w:rsidR="00D552AA" w:rsidRPr="00BA34FA" w:rsidRDefault="00D552AA">
            <w:pPr>
              <w:rPr>
                <w:rFonts w:eastAsia="Times New Roman"/>
                <w:b/>
                <w:bCs/>
                <w:sz w:val="16"/>
                <w:szCs w:val="16"/>
              </w:rPr>
            </w:pPr>
          </w:p>
        </w:tc>
        <w:tc>
          <w:tcPr>
            <w:tcW w:w="1134" w:type="dxa"/>
            <w:shd w:val="clear" w:color="auto" w:fill="DBE5F1" w:themeFill="accent1" w:themeFillTint="33"/>
            <w:noWrap/>
            <w:vAlign w:val="center"/>
            <w:hideMark/>
          </w:tcPr>
          <w:p w14:paraId="5FB7E51E" w14:textId="77777777" w:rsidR="00D552AA" w:rsidRPr="00BA34FA" w:rsidRDefault="00D552AA">
            <w:pPr>
              <w:jc w:val="center"/>
              <w:rPr>
                <w:rFonts w:eastAsia="Times New Roman"/>
                <w:b/>
                <w:bCs/>
                <w:sz w:val="16"/>
                <w:szCs w:val="16"/>
              </w:rPr>
            </w:pPr>
            <w:r w:rsidRPr="00BA34FA">
              <w:rPr>
                <w:rFonts w:eastAsia="Times New Roman"/>
                <w:b/>
                <w:bCs/>
                <w:sz w:val="16"/>
                <w:szCs w:val="16"/>
              </w:rPr>
              <w:t>2022 год</w:t>
            </w:r>
          </w:p>
        </w:tc>
        <w:tc>
          <w:tcPr>
            <w:tcW w:w="993" w:type="dxa"/>
            <w:shd w:val="clear" w:color="auto" w:fill="DBE5F1" w:themeFill="accent1" w:themeFillTint="33"/>
            <w:noWrap/>
            <w:vAlign w:val="center"/>
            <w:hideMark/>
          </w:tcPr>
          <w:p w14:paraId="2CDD8FCF" w14:textId="77777777" w:rsidR="00D552AA" w:rsidRPr="00BA34FA" w:rsidRDefault="00D552AA">
            <w:pPr>
              <w:jc w:val="center"/>
              <w:rPr>
                <w:rFonts w:eastAsia="Times New Roman"/>
                <w:b/>
                <w:bCs/>
                <w:sz w:val="16"/>
                <w:szCs w:val="16"/>
              </w:rPr>
            </w:pPr>
            <w:r w:rsidRPr="00BA34FA">
              <w:rPr>
                <w:rFonts w:eastAsia="Times New Roman"/>
                <w:b/>
                <w:bCs/>
                <w:sz w:val="16"/>
                <w:szCs w:val="16"/>
              </w:rPr>
              <w:t>2023 год</w:t>
            </w:r>
          </w:p>
        </w:tc>
        <w:tc>
          <w:tcPr>
            <w:tcW w:w="850" w:type="dxa"/>
            <w:shd w:val="clear" w:color="auto" w:fill="DBE5F1" w:themeFill="accent1" w:themeFillTint="33"/>
            <w:noWrap/>
            <w:vAlign w:val="center"/>
            <w:hideMark/>
          </w:tcPr>
          <w:p w14:paraId="4AE2BEDB" w14:textId="77777777" w:rsidR="00D552AA" w:rsidRPr="00BA34FA" w:rsidRDefault="00D552AA">
            <w:pPr>
              <w:jc w:val="center"/>
              <w:rPr>
                <w:rFonts w:eastAsia="Times New Roman"/>
                <w:b/>
                <w:bCs/>
                <w:sz w:val="16"/>
                <w:szCs w:val="16"/>
              </w:rPr>
            </w:pPr>
            <w:r w:rsidRPr="00BA34FA">
              <w:rPr>
                <w:rFonts w:eastAsia="Times New Roman"/>
                <w:b/>
                <w:bCs/>
                <w:sz w:val="16"/>
                <w:szCs w:val="16"/>
              </w:rPr>
              <w:t>2024 год</w:t>
            </w:r>
          </w:p>
        </w:tc>
        <w:tc>
          <w:tcPr>
            <w:tcW w:w="992" w:type="dxa"/>
            <w:shd w:val="clear" w:color="auto" w:fill="DBE5F1" w:themeFill="accent1" w:themeFillTint="33"/>
            <w:noWrap/>
            <w:vAlign w:val="center"/>
            <w:hideMark/>
          </w:tcPr>
          <w:p w14:paraId="77C0BC69" w14:textId="77777777" w:rsidR="00D552AA" w:rsidRPr="00BA34FA" w:rsidRDefault="00D552AA">
            <w:pPr>
              <w:jc w:val="center"/>
              <w:rPr>
                <w:rFonts w:eastAsia="Times New Roman"/>
                <w:b/>
                <w:bCs/>
                <w:sz w:val="16"/>
                <w:szCs w:val="16"/>
              </w:rPr>
            </w:pPr>
            <w:r w:rsidRPr="00BA34FA">
              <w:rPr>
                <w:rFonts w:eastAsia="Times New Roman"/>
                <w:b/>
                <w:bCs/>
                <w:sz w:val="16"/>
                <w:szCs w:val="16"/>
              </w:rPr>
              <w:t>2023 год</w:t>
            </w:r>
          </w:p>
        </w:tc>
        <w:tc>
          <w:tcPr>
            <w:tcW w:w="1134" w:type="dxa"/>
            <w:shd w:val="clear" w:color="auto" w:fill="DBE5F1" w:themeFill="accent1" w:themeFillTint="33"/>
            <w:noWrap/>
            <w:vAlign w:val="center"/>
            <w:hideMark/>
          </w:tcPr>
          <w:p w14:paraId="3808F4B7" w14:textId="77777777" w:rsidR="00D552AA" w:rsidRPr="00BA34FA" w:rsidRDefault="00D552AA">
            <w:pPr>
              <w:jc w:val="center"/>
              <w:rPr>
                <w:rFonts w:eastAsia="Times New Roman"/>
                <w:b/>
                <w:bCs/>
                <w:sz w:val="16"/>
                <w:szCs w:val="16"/>
              </w:rPr>
            </w:pPr>
            <w:r w:rsidRPr="00BA34FA">
              <w:rPr>
                <w:rFonts w:eastAsia="Times New Roman"/>
                <w:b/>
                <w:bCs/>
                <w:sz w:val="16"/>
                <w:szCs w:val="16"/>
              </w:rPr>
              <w:t>2024 год</w:t>
            </w:r>
          </w:p>
        </w:tc>
        <w:tc>
          <w:tcPr>
            <w:tcW w:w="1134" w:type="dxa"/>
            <w:shd w:val="clear" w:color="auto" w:fill="DBE5F1" w:themeFill="accent1" w:themeFillTint="33"/>
            <w:noWrap/>
            <w:vAlign w:val="center"/>
            <w:hideMark/>
          </w:tcPr>
          <w:p w14:paraId="4AA0F1F6" w14:textId="77777777" w:rsidR="00D552AA" w:rsidRPr="00BA34FA" w:rsidRDefault="00D552AA">
            <w:pPr>
              <w:jc w:val="center"/>
              <w:rPr>
                <w:rFonts w:eastAsia="Times New Roman"/>
                <w:b/>
                <w:bCs/>
                <w:sz w:val="16"/>
                <w:szCs w:val="16"/>
              </w:rPr>
            </w:pPr>
            <w:r w:rsidRPr="00BA34FA">
              <w:rPr>
                <w:rFonts w:eastAsia="Times New Roman"/>
                <w:b/>
                <w:bCs/>
                <w:sz w:val="16"/>
                <w:szCs w:val="16"/>
              </w:rPr>
              <w:t>2025 год</w:t>
            </w:r>
          </w:p>
        </w:tc>
      </w:tr>
      <w:tr w:rsidR="00D552AA" w14:paraId="1434B319" w14:textId="77777777" w:rsidTr="00B02DE9">
        <w:trPr>
          <w:trHeight w:val="55"/>
        </w:trPr>
        <w:tc>
          <w:tcPr>
            <w:tcW w:w="445" w:type="dxa"/>
            <w:shd w:val="clear" w:color="auto" w:fill="FFFFFF"/>
            <w:vAlign w:val="center"/>
            <w:hideMark/>
          </w:tcPr>
          <w:p w14:paraId="1867421B" w14:textId="77777777" w:rsidR="00D552AA" w:rsidRDefault="00D552AA">
            <w:pPr>
              <w:jc w:val="center"/>
              <w:rPr>
                <w:rFonts w:eastAsia="Times New Roman"/>
                <w:color w:val="000000"/>
                <w:sz w:val="16"/>
                <w:szCs w:val="16"/>
              </w:rPr>
            </w:pPr>
            <w:r>
              <w:rPr>
                <w:rFonts w:eastAsia="Times New Roman"/>
                <w:color w:val="000000"/>
                <w:sz w:val="16"/>
                <w:szCs w:val="16"/>
              </w:rPr>
              <w:t>1</w:t>
            </w:r>
          </w:p>
        </w:tc>
        <w:tc>
          <w:tcPr>
            <w:tcW w:w="3519" w:type="dxa"/>
            <w:shd w:val="clear" w:color="auto" w:fill="FFFFFF"/>
            <w:vAlign w:val="center"/>
            <w:hideMark/>
          </w:tcPr>
          <w:p w14:paraId="4C5FD3E2" w14:textId="77777777" w:rsidR="00D552AA" w:rsidRDefault="00D552AA">
            <w:pPr>
              <w:jc w:val="both"/>
              <w:rPr>
                <w:rFonts w:eastAsia="Times New Roman"/>
                <w:color w:val="000000"/>
                <w:sz w:val="16"/>
                <w:szCs w:val="16"/>
              </w:rPr>
            </w:pPr>
            <w:r>
              <w:rPr>
                <w:rFonts w:eastAsia="Times New Roman"/>
                <w:color w:val="000000"/>
                <w:sz w:val="16"/>
                <w:szCs w:val="16"/>
              </w:rPr>
              <w:t>Переселение граждан из аварийного жилищного фонда муниципального образования «город Оренбург», в том числе</w:t>
            </w:r>
          </w:p>
        </w:tc>
        <w:tc>
          <w:tcPr>
            <w:tcW w:w="1134" w:type="dxa"/>
            <w:noWrap/>
            <w:vAlign w:val="center"/>
            <w:hideMark/>
          </w:tcPr>
          <w:p w14:paraId="13506949" w14:textId="77777777" w:rsidR="00D552AA" w:rsidRDefault="00D552AA">
            <w:pPr>
              <w:jc w:val="center"/>
              <w:rPr>
                <w:rFonts w:eastAsia="Times New Roman"/>
                <w:color w:val="000000"/>
                <w:sz w:val="16"/>
                <w:szCs w:val="16"/>
              </w:rPr>
            </w:pPr>
            <w:r>
              <w:rPr>
                <w:rFonts w:eastAsia="Times New Roman"/>
                <w:color w:val="000000"/>
                <w:sz w:val="16"/>
                <w:szCs w:val="16"/>
              </w:rPr>
              <w:t>х</w:t>
            </w:r>
          </w:p>
        </w:tc>
        <w:tc>
          <w:tcPr>
            <w:tcW w:w="993" w:type="dxa"/>
            <w:noWrap/>
            <w:vAlign w:val="center"/>
            <w:hideMark/>
          </w:tcPr>
          <w:p w14:paraId="0EE3C361" w14:textId="77777777" w:rsidR="00D552AA" w:rsidRDefault="00D552AA">
            <w:pPr>
              <w:jc w:val="center"/>
              <w:rPr>
                <w:rFonts w:eastAsia="Times New Roman"/>
                <w:color w:val="000000"/>
                <w:sz w:val="16"/>
                <w:szCs w:val="16"/>
              </w:rPr>
            </w:pPr>
            <w:r>
              <w:rPr>
                <w:rFonts w:eastAsia="Times New Roman"/>
                <w:color w:val="000000"/>
                <w:sz w:val="16"/>
                <w:szCs w:val="16"/>
              </w:rPr>
              <w:t>х</w:t>
            </w:r>
          </w:p>
        </w:tc>
        <w:tc>
          <w:tcPr>
            <w:tcW w:w="850" w:type="dxa"/>
            <w:noWrap/>
            <w:vAlign w:val="center"/>
            <w:hideMark/>
          </w:tcPr>
          <w:p w14:paraId="52CB1A02" w14:textId="77777777" w:rsidR="00D552AA" w:rsidRDefault="00D552AA">
            <w:pPr>
              <w:jc w:val="center"/>
              <w:rPr>
                <w:rFonts w:eastAsia="Times New Roman"/>
                <w:color w:val="000000"/>
                <w:sz w:val="16"/>
                <w:szCs w:val="16"/>
              </w:rPr>
            </w:pPr>
            <w:r>
              <w:rPr>
                <w:rFonts w:eastAsia="Times New Roman"/>
                <w:color w:val="000000"/>
                <w:sz w:val="16"/>
                <w:szCs w:val="16"/>
              </w:rPr>
              <w:t>х</w:t>
            </w:r>
          </w:p>
        </w:tc>
        <w:tc>
          <w:tcPr>
            <w:tcW w:w="992" w:type="dxa"/>
            <w:noWrap/>
            <w:vAlign w:val="center"/>
            <w:hideMark/>
          </w:tcPr>
          <w:p w14:paraId="54B19A4A" w14:textId="77777777" w:rsidR="00D552AA" w:rsidRDefault="00D552AA">
            <w:pPr>
              <w:jc w:val="right"/>
              <w:rPr>
                <w:rFonts w:eastAsia="Times New Roman"/>
                <w:color w:val="000000"/>
                <w:sz w:val="16"/>
                <w:szCs w:val="16"/>
              </w:rPr>
            </w:pPr>
            <w:r>
              <w:rPr>
                <w:rFonts w:eastAsia="Times New Roman"/>
                <w:color w:val="000000"/>
                <w:sz w:val="16"/>
                <w:szCs w:val="16"/>
              </w:rPr>
              <w:t>107 449,2</w:t>
            </w:r>
          </w:p>
        </w:tc>
        <w:tc>
          <w:tcPr>
            <w:tcW w:w="1134" w:type="dxa"/>
            <w:noWrap/>
            <w:vAlign w:val="center"/>
            <w:hideMark/>
          </w:tcPr>
          <w:p w14:paraId="3C78E160" w14:textId="77777777" w:rsidR="00D552AA" w:rsidRDefault="00D552AA">
            <w:pPr>
              <w:jc w:val="right"/>
              <w:rPr>
                <w:rFonts w:eastAsia="Times New Roman"/>
                <w:color w:val="000000"/>
                <w:sz w:val="16"/>
                <w:szCs w:val="16"/>
              </w:rPr>
            </w:pPr>
            <w:r>
              <w:rPr>
                <w:rFonts w:eastAsia="Times New Roman"/>
                <w:color w:val="000000"/>
                <w:sz w:val="16"/>
                <w:szCs w:val="16"/>
              </w:rPr>
              <w:t>80 747,2</w:t>
            </w:r>
          </w:p>
        </w:tc>
        <w:tc>
          <w:tcPr>
            <w:tcW w:w="1134" w:type="dxa"/>
            <w:noWrap/>
            <w:vAlign w:val="center"/>
            <w:hideMark/>
          </w:tcPr>
          <w:p w14:paraId="046AE736" w14:textId="77777777" w:rsidR="00D552AA" w:rsidRDefault="00D552AA">
            <w:pPr>
              <w:jc w:val="right"/>
              <w:rPr>
                <w:rFonts w:eastAsia="Times New Roman"/>
                <w:color w:val="000000"/>
                <w:sz w:val="16"/>
                <w:szCs w:val="16"/>
              </w:rPr>
            </w:pPr>
            <w:r>
              <w:rPr>
                <w:rFonts w:eastAsia="Times New Roman"/>
                <w:color w:val="000000"/>
                <w:sz w:val="16"/>
                <w:szCs w:val="16"/>
              </w:rPr>
              <w:t>85 254,8</w:t>
            </w:r>
          </w:p>
        </w:tc>
      </w:tr>
      <w:tr w:rsidR="00D552AA" w14:paraId="7AA98B73" w14:textId="77777777" w:rsidTr="00B02DE9">
        <w:trPr>
          <w:trHeight w:val="55"/>
        </w:trPr>
        <w:tc>
          <w:tcPr>
            <w:tcW w:w="445" w:type="dxa"/>
            <w:shd w:val="clear" w:color="auto" w:fill="FFFFFF"/>
            <w:vAlign w:val="center"/>
            <w:hideMark/>
          </w:tcPr>
          <w:p w14:paraId="44C78D90" w14:textId="77777777" w:rsidR="00D552AA" w:rsidRDefault="00D552AA">
            <w:pPr>
              <w:jc w:val="center"/>
              <w:rPr>
                <w:rFonts w:eastAsia="Times New Roman"/>
                <w:i/>
                <w:color w:val="000000"/>
                <w:sz w:val="16"/>
                <w:szCs w:val="16"/>
              </w:rPr>
            </w:pPr>
            <w:r>
              <w:rPr>
                <w:rFonts w:eastAsia="Times New Roman"/>
                <w:i/>
                <w:color w:val="000000"/>
                <w:sz w:val="16"/>
                <w:szCs w:val="16"/>
              </w:rPr>
              <w:t>1.1</w:t>
            </w:r>
          </w:p>
        </w:tc>
        <w:tc>
          <w:tcPr>
            <w:tcW w:w="3519" w:type="dxa"/>
            <w:shd w:val="clear" w:color="auto" w:fill="FFFFFF"/>
            <w:vAlign w:val="center"/>
            <w:hideMark/>
          </w:tcPr>
          <w:p w14:paraId="368EB218" w14:textId="77777777" w:rsidR="00D552AA" w:rsidRDefault="00D552AA">
            <w:pPr>
              <w:jc w:val="both"/>
              <w:rPr>
                <w:rFonts w:eastAsia="Times New Roman"/>
                <w:i/>
                <w:color w:val="000000"/>
                <w:sz w:val="16"/>
                <w:szCs w:val="16"/>
              </w:rPr>
            </w:pPr>
            <w:r>
              <w:rPr>
                <w:rFonts w:eastAsia="Times New Roman"/>
                <w:i/>
                <w:color w:val="000000"/>
                <w:sz w:val="16"/>
                <w:szCs w:val="16"/>
              </w:rPr>
              <w:t>Дополнительное обеспечение мероприятий по переселению граждан из аварийного жилищного фонда</w:t>
            </w:r>
          </w:p>
        </w:tc>
        <w:tc>
          <w:tcPr>
            <w:tcW w:w="1134" w:type="dxa"/>
            <w:noWrap/>
            <w:vAlign w:val="center"/>
            <w:hideMark/>
          </w:tcPr>
          <w:p w14:paraId="1B5301F6" w14:textId="77777777" w:rsidR="00D552AA" w:rsidRDefault="00D552AA">
            <w:pPr>
              <w:jc w:val="right"/>
              <w:rPr>
                <w:rFonts w:eastAsia="Times New Roman"/>
                <w:i/>
                <w:color w:val="000000"/>
                <w:sz w:val="16"/>
                <w:szCs w:val="16"/>
              </w:rPr>
            </w:pPr>
            <w:r>
              <w:rPr>
                <w:rFonts w:eastAsia="Times New Roman"/>
                <w:i/>
                <w:color w:val="000000"/>
                <w:sz w:val="16"/>
                <w:szCs w:val="16"/>
              </w:rPr>
              <w:t>64 144,9</w:t>
            </w:r>
          </w:p>
        </w:tc>
        <w:tc>
          <w:tcPr>
            <w:tcW w:w="993" w:type="dxa"/>
            <w:noWrap/>
            <w:vAlign w:val="center"/>
            <w:hideMark/>
          </w:tcPr>
          <w:p w14:paraId="5A7EF988" w14:textId="77777777" w:rsidR="00D552AA" w:rsidRDefault="00D552AA">
            <w:pPr>
              <w:jc w:val="right"/>
              <w:rPr>
                <w:rFonts w:eastAsia="Times New Roman"/>
                <w:i/>
                <w:color w:val="000000"/>
                <w:sz w:val="16"/>
                <w:szCs w:val="16"/>
              </w:rPr>
            </w:pPr>
            <w:r>
              <w:rPr>
                <w:rFonts w:eastAsia="Times New Roman"/>
                <w:i/>
                <w:color w:val="000000"/>
                <w:sz w:val="16"/>
                <w:szCs w:val="16"/>
              </w:rPr>
              <w:t>10 619,2</w:t>
            </w:r>
          </w:p>
        </w:tc>
        <w:tc>
          <w:tcPr>
            <w:tcW w:w="850" w:type="dxa"/>
            <w:noWrap/>
            <w:vAlign w:val="center"/>
            <w:hideMark/>
          </w:tcPr>
          <w:p w14:paraId="5437B4F7" w14:textId="77777777" w:rsidR="00D552AA" w:rsidRDefault="00D552AA">
            <w:pPr>
              <w:jc w:val="right"/>
              <w:rPr>
                <w:rFonts w:eastAsia="Times New Roman"/>
                <w:i/>
                <w:color w:val="000000"/>
                <w:sz w:val="16"/>
                <w:szCs w:val="16"/>
              </w:rPr>
            </w:pPr>
            <w:r>
              <w:rPr>
                <w:rFonts w:eastAsia="Times New Roman"/>
                <w:i/>
                <w:color w:val="000000"/>
                <w:sz w:val="16"/>
                <w:szCs w:val="16"/>
              </w:rPr>
              <w:t>10 221,4</w:t>
            </w:r>
          </w:p>
        </w:tc>
        <w:tc>
          <w:tcPr>
            <w:tcW w:w="992" w:type="dxa"/>
            <w:noWrap/>
            <w:vAlign w:val="center"/>
            <w:hideMark/>
          </w:tcPr>
          <w:p w14:paraId="78264A68" w14:textId="77777777" w:rsidR="00D552AA" w:rsidRDefault="00D552AA">
            <w:pPr>
              <w:jc w:val="right"/>
              <w:rPr>
                <w:rFonts w:eastAsia="Times New Roman"/>
                <w:i/>
                <w:color w:val="000000"/>
                <w:sz w:val="16"/>
                <w:szCs w:val="16"/>
              </w:rPr>
            </w:pPr>
            <w:r>
              <w:rPr>
                <w:rFonts w:eastAsia="Times New Roman"/>
                <w:i/>
                <w:color w:val="000000"/>
                <w:sz w:val="16"/>
                <w:szCs w:val="16"/>
              </w:rPr>
              <w:t>4 602,1</w:t>
            </w:r>
          </w:p>
        </w:tc>
        <w:tc>
          <w:tcPr>
            <w:tcW w:w="1134" w:type="dxa"/>
            <w:noWrap/>
            <w:vAlign w:val="center"/>
            <w:hideMark/>
          </w:tcPr>
          <w:p w14:paraId="70018073" w14:textId="77777777" w:rsidR="00D552AA" w:rsidRDefault="00D552AA">
            <w:pPr>
              <w:jc w:val="right"/>
              <w:rPr>
                <w:rFonts w:eastAsia="Times New Roman"/>
                <w:i/>
                <w:color w:val="000000"/>
                <w:sz w:val="16"/>
                <w:szCs w:val="16"/>
              </w:rPr>
            </w:pPr>
            <w:r>
              <w:rPr>
                <w:rFonts w:eastAsia="Times New Roman"/>
                <w:i/>
                <w:color w:val="000000"/>
                <w:sz w:val="16"/>
                <w:szCs w:val="16"/>
              </w:rPr>
              <w:t>18 914,0</w:t>
            </w:r>
          </w:p>
        </w:tc>
        <w:tc>
          <w:tcPr>
            <w:tcW w:w="1134" w:type="dxa"/>
            <w:noWrap/>
            <w:vAlign w:val="center"/>
            <w:hideMark/>
          </w:tcPr>
          <w:p w14:paraId="04A9A19C" w14:textId="77777777" w:rsidR="00D552AA" w:rsidRDefault="00D552AA">
            <w:pPr>
              <w:jc w:val="right"/>
              <w:rPr>
                <w:rFonts w:eastAsia="Times New Roman"/>
                <w:i/>
                <w:color w:val="000000"/>
                <w:sz w:val="16"/>
                <w:szCs w:val="16"/>
              </w:rPr>
            </w:pPr>
            <w:r>
              <w:rPr>
                <w:rFonts w:eastAsia="Times New Roman"/>
                <w:i/>
                <w:color w:val="000000"/>
                <w:sz w:val="16"/>
                <w:szCs w:val="16"/>
              </w:rPr>
              <w:t>23 914,0</w:t>
            </w:r>
          </w:p>
        </w:tc>
      </w:tr>
      <w:tr w:rsidR="00D552AA" w14:paraId="2AFA101A" w14:textId="77777777" w:rsidTr="00B02DE9">
        <w:trPr>
          <w:trHeight w:val="55"/>
        </w:trPr>
        <w:tc>
          <w:tcPr>
            <w:tcW w:w="445" w:type="dxa"/>
            <w:shd w:val="clear" w:color="auto" w:fill="FFFFFF"/>
            <w:vAlign w:val="center"/>
            <w:hideMark/>
          </w:tcPr>
          <w:p w14:paraId="5557BA4E" w14:textId="77777777" w:rsidR="00D552AA" w:rsidRDefault="00D552AA">
            <w:pPr>
              <w:jc w:val="center"/>
              <w:rPr>
                <w:rFonts w:eastAsia="Times New Roman"/>
                <w:i/>
                <w:color w:val="000000"/>
                <w:sz w:val="16"/>
                <w:szCs w:val="16"/>
              </w:rPr>
            </w:pPr>
            <w:r>
              <w:rPr>
                <w:rFonts w:eastAsia="Times New Roman"/>
                <w:i/>
                <w:color w:val="000000"/>
                <w:sz w:val="16"/>
                <w:szCs w:val="16"/>
              </w:rPr>
              <w:t>1.2</w:t>
            </w:r>
          </w:p>
        </w:tc>
        <w:tc>
          <w:tcPr>
            <w:tcW w:w="3519" w:type="dxa"/>
            <w:shd w:val="clear" w:color="auto" w:fill="FFFFFF"/>
            <w:vAlign w:val="center"/>
            <w:hideMark/>
          </w:tcPr>
          <w:p w14:paraId="21932206" w14:textId="77777777" w:rsidR="00D552AA" w:rsidRDefault="00D552AA">
            <w:pPr>
              <w:jc w:val="both"/>
              <w:rPr>
                <w:rFonts w:eastAsia="Times New Roman"/>
                <w:i/>
                <w:color w:val="000000"/>
                <w:sz w:val="16"/>
                <w:szCs w:val="16"/>
              </w:rPr>
            </w:pPr>
            <w:r>
              <w:rPr>
                <w:rFonts w:eastAsia="Times New Roman"/>
                <w:i/>
                <w:color w:val="000000"/>
                <w:sz w:val="16"/>
                <w:szCs w:val="16"/>
              </w:rPr>
              <w:t>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134" w:type="dxa"/>
            <w:noWrap/>
            <w:vAlign w:val="center"/>
            <w:hideMark/>
          </w:tcPr>
          <w:p w14:paraId="248CF1EF" w14:textId="77777777" w:rsidR="00D552AA" w:rsidRDefault="00D552AA">
            <w:pPr>
              <w:jc w:val="right"/>
              <w:rPr>
                <w:rFonts w:eastAsia="Times New Roman"/>
                <w:i/>
                <w:color w:val="000000"/>
                <w:sz w:val="16"/>
                <w:szCs w:val="16"/>
              </w:rPr>
            </w:pPr>
            <w:r>
              <w:rPr>
                <w:rFonts w:eastAsia="Times New Roman"/>
                <w:i/>
                <w:color w:val="000000"/>
                <w:sz w:val="16"/>
                <w:szCs w:val="16"/>
              </w:rPr>
              <w:t>56 390,1</w:t>
            </w:r>
          </w:p>
        </w:tc>
        <w:tc>
          <w:tcPr>
            <w:tcW w:w="993" w:type="dxa"/>
            <w:noWrap/>
            <w:vAlign w:val="center"/>
            <w:hideMark/>
          </w:tcPr>
          <w:p w14:paraId="4E2A28AD" w14:textId="77777777" w:rsidR="00D552AA" w:rsidRDefault="00D552AA">
            <w:pPr>
              <w:jc w:val="right"/>
              <w:rPr>
                <w:rFonts w:eastAsia="Times New Roman"/>
                <w:i/>
                <w:color w:val="000000"/>
                <w:sz w:val="16"/>
                <w:szCs w:val="16"/>
              </w:rPr>
            </w:pPr>
            <w:r>
              <w:rPr>
                <w:rFonts w:eastAsia="Times New Roman"/>
                <w:i/>
                <w:color w:val="000000"/>
                <w:sz w:val="16"/>
                <w:szCs w:val="16"/>
              </w:rPr>
              <w:t>57 978,2</w:t>
            </w:r>
          </w:p>
        </w:tc>
        <w:tc>
          <w:tcPr>
            <w:tcW w:w="850" w:type="dxa"/>
            <w:noWrap/>
            <w:vAlign w:val="center"/>
            <w:hideMark/>
          </w:tcPr>
          <w:p w14:paraId="4267604C" w14:textId="77777777" w:rsidR="00D552AA" w:rsidRDefault="00D552AA">
            <w:pPr>
              <w:jc w:val="right"/>
              <w:rPr>
                <w:rFonts w:eastAsia="Times New Roman"/>
                <w:i/>
                <w:color w:val="000000"/>
                <w:sz w:val="16"/>
                <w:szCs w:val="16"/>
              </w:rPr>
            </w:pPr>
            <w:r>
              <w:rPr>
                <w:rFonts w:eastAsia="Times New Roman"/>
                <w:i/>
                <w:color w:val="000000"/>
                <w:sz w:val="16"/>
                <w:szCs w:val="16"/>
              </w:rPr>
              <w:t>51 020,4</w:t>
            </w:r>
          </w:p>
        </w:tc>
        <w:tc>
          <w:tcPr>
            <w:tcW w:w="992" w:type="dxa"/>
            <w:noWrap/>
            <w:vAlign w:val="center"/>
            <w:hideMark/>
          </w:tcPr>
          <w:p w14:paraId="12E60939" w14:textId="77777777" w:rsidR="00D552AA" w:rsidRDefault="00D552AA">
            <w:pPr>
              <w:jc w:val="right"/>
              <w:rPr>
                <w:rFonts w:eastAsia="Times New Roman"/>
                <w:i/>
                <w:color w:val="000000"/>
                <w:sz w:val="16"/>
                <w:szCs w:val="16"/>
              </w:rPr>
            </w:pPr>
            <w:r>
              <w:rPr>
                <w:rFonts w:eastAsia="Times New Roman"/>
                <w:i/>
                <w:color w:val="000000"/>
                <w:sz w:val="16"/>
                <w:szCs w:val="16"/>
              </w:rPr>
              <w:t>61 340,8</w:t>
            </w:r>
          </w:p>
        </w:tc>
        <w:tc>
          <w:tcPr>
            <w:tcW w:w="1134" w:type="dxa"/>
            <w:noWrap/>
            <w:vAlign w:val="center"/>
            <w:hideMark/>
          </w:tcPr>
          <w:p w14:paraId="1DFC795F" w14:textId="77777777" w:rsidR="00D552AA" w:rsidRDefault="00D552AA">
            <w:pPr>
              <w:jc w:val="right"/>
              <w:rPr>
                <w:rFonts w:eastAsia="Times New Roman"/>
                <w:i/>
                <w:color w:val="000000"/>
                <w:sz w:val="16"/>
                <w:szCs w:val="16"/>
              </w:rPr>
            </w:pPr>
            <w:r>
              <w:rPr>
                <w:rFonts w:eastAsia="Times New Roman"/>
                <w:i/>
                <w:color w:val="000000"/>
                <w:sz w:val="16"/>
                <w:szCs w:val="16"/>
              </w:rPr>
              <w:t>61 340,8</w:t>
            </w:r>
          </w:p>
        </w:tc>
        <w:tc>
          <w:tcPr>
            <w:tcW w:w="1134" w:type="dxa"/>
            <w:noWrap/>
            <w:vAlign w:val="center"/>
            <w:hideMark/>
          </w:tcPr>
          <w:p w14:paraId="79C8E4AF" w14:textId="77777777" w:rsidR="00D552AA" w:rsidRDefault="00D552AA">
            <w:pPr>
              <w:jc w:val="right"/>
              <w:rPr>
                <w:rFonts w:eastAsia="Times New Roman"/>
                <w:i/>
                <w:color w:val="000000"/>
                <w:sz w:val="16"/>
                <w:szCs w:val="16"/>
              </w:rPr>
            </w:pPr>
            <w:r>
              <w:rPr>
                <w:rFonts w:eastAsia="Times New Roman"/>
                <w:i/>
                <w:color w:val="000000"/>
                <w:sz w:val="16"/>
                <w:szCs w:val="16"/>
              </w:rPr>
              <w:t>61 340,8</w:t>
            </w:r>
          </w:p>
        </w:tc>
      </w:tr>
      <w:tr w:rsidR="00D552AA" w14:paraId="35CFF995" w14:textId="77777777" w:rsidTr="00B02DE9">
        <w:trPr>
          <w:trHeight w:val="55"/>
        </w:trPr>
        <w:tc>
          <w:tcPr>
            <w:tcW w:w="445" w:type="dxa"/>
            <w:shd w:val="clear" w:color="auto" w:fill="FFFFFF"/>
            <w:vAlign w:val="center"/>
            <w:hideMark/>
          </w:tcPr>
          <w:p w14:paraId="564878F4" w14:textId="77777777" w:rsidR="00D552AA" w:rsidRDefault="00D552AA">
            <w:pPr>
              <w:jc w:val="center"/>
              <w:rPr>
                <w:rFonts w:eastAsia="Times New Roman"/>
                <w:i/>
                <w:color w:val="000000"/>
                <w:sz w:val="16"/>
                <w:szCs w:val="16"/>
              </w:rPr>
            </w:pPr>
            <w:r>
              <w:rPr>
                <w:rFonts w:eastAsia="Times New Roman"/>
                <w:i/>
                <w:color w:val="000000"/>
                <w:sz w:val="16"/>
                <w:szCs w:val="16"/>
              </w:rPr>
              <w:t>1.3</w:t>
            </w:r>
          </w:p>
        </w:tc>
        <w:tc>
          <w:tcPr>
            <w:tcW w:w="3519" w:type="dxa"/>
            <w:shd w:val="clear" w:color="auto" w:fill="FFFFFF"/>
            <w:vAlign w:val="center"/>
            <w:hideMark/>
          </w:tcPr>
          <w:p w14:paraId="35551BBB" w14:textId="77777777" w:rsidR="00D552AA" w:rsidRDefault="00D552AA">
            <w:pPr>
              <w:jc w:val="both"/>
              <w:rPr>
                <w:rFonts w:eastAsia="Times New Roman"/>
                <w:i/>
                <w:color w:val="000000"/>
                <w:sz w:val="16"/>
                <w:szCs w:val="16"/>
              </w:rPr>
            </w:pPr>
            <w:r>
              <w:rPr>
                <w:rFonts w:eastAsia="Times New Roman"/>
                <w:i/>
                <w:color w:val="000000"/>
                <w:sz w:val="16"/>
                <w:szCs w:val="16"/>
              </w:rPr>
              <w:t>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134" w:type="dxa"/>
            <w:noWrap/>
            <w:vAlign w:val="center"/>
            <w:hideMark/>
          </w:tcPr>
          <w:p w14:paraId="1D15AEC6" w14:textId="77777777" w:rsidR="00D552AA" w:rsidRDefault="00D552AA">
            <w:pPr>
              <w:jc w:val="right"/>
              <w:rPr>
                <w:rFonts w:eastAsia="Times New Roman"/>
                <w:i/>
                <w:color w:val="000000"/>
                <w:sz w:val="16"/>
                <w:szCs w:val="16"/>
              </w:rPr>
            </w:pPr>
            <w:r>
              <w:rPr>
                <w:rFonts w:eastAsia="Times New Roman"/>
                <w:i/>
                <w:color w:val="000000"/>
                <w:sz w:val="16"/>
                <w:szCs w:val="16"/>
              </w:rPr>
              <w:t>45 656,2</w:t>
            </w:r>
          </w:p>
        </w:tc>
        <w:tc>
          <w:tcPr>
            <w:tcW w:w="993" w:type="dxa"/>
            <w:noWrap/>
            <w:vAlign w:val="center"/>
            <w:hideMark/>
          </w:tcPr>
          <w:p w14:paraId="63DEB39A"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850" w:type="dxa"/>
            <w:noWrap/>
            <w:vAlign w:val="center"/>
            <w:hideMark/>
          </w:tcPr>
          <w:p w14:paraId="719CF455"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992" w:type="dxa"/>
            <w:noWrap/>
            <w:vAlign w:val="center"/>
            <w:hideMark/>
          </w:tcPr>
          <w:p w14:paraId="2D565578" w14:textId="77777777" w:rsidR="00D552AA" w:rsidRDefault="00D552AA">
            <w:pPr>
              <w:jc w:val="right"/>
              <w:rPr>
                <w:rFonts w:eastAsia="Times New Roman"/>
                <w:i/>
                <w:color w:val="000000"/>
                <w:sz w:val="16"/>
                <w:szCs w:val="16"/>
              </w:rPr>
            </w:pPr>
            <w:r>
              <w:rPr>
                <w:rFonts w:eastAsia="Times New Roman"/>
                <w:i/>
                <w:color w:val="000000"/>
                <w:sz w:val="16"/>
                <w:szCs w:val="16"/>
              </w:rPr>
              <w:t>41 506,3</w:t>
            </w:r>
          </w:p>
        </w:tc>
        <w:tc>
          <w:tcPr>
            <w:tcW w:w="1134" w:type="dxa"/>
            <w:noWrap/>
            <w:vAlign w:val="center"/>
            <w:hideMark/>
          </w:tcPr>
          <w:p w14:paraId="6419A858"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1134" w:type="dxa"/>
            <w:noWrap/>
            <w:vAlign w:val="center"/>
            <w:hideMark/>
          </w:tcPr>
          <w:p w14:paraId="475C2A4F" w14:textId="77777777" w:rsidR="00D552AA" w:rsidRDefault="00D552AA">
            <w:pPr>
              <w:jc w:val="right"/>
              <w:rPr>
                <w:rFonts w:eastAsia="Times New Roman"/>
                <w:i/>
                <w:color w:val="000000"/>
                <w:sz w:val="16"/>
                <w:szCs w:val="16"/>
              </w:rPr>
            </w:pPr>
            <w:r>
              <w:rPr>
                <w:rFonts w:eastAsia="Times New Roman"/>
                <w:i/>
                <w:color w:val="000000"/>
                <w:sz w:val="16"/>
                <w:szCs w:val="16"/>
              </w:rPr>
              <w:t>0,0</w:t>
            </w:r>
          </w:p>
        </w:tc>
      </w:tr>
      <w:tr w:rsidR="00D552AA" w14:paraId="2B6D9E1E" w14:textId="77777777" w:rsidTr="00B02DE9">
        <w:trPr>
          <w:trHeight w:val="55"/>
        </w:trPr>
        <w:tc>
          <w:tcPr>
            <w:tcW w:w="445" w:type="dxa"/>
            <w:shd w:val="clear" w:color="auto" w:fill="FFFFFF"/>
            <w:vAlign w:val="center"/>
            <w:hideMark/>
          </w:tcPr>
          <w:p w14:paraId="06A69DA7" w14:textId="77777777" w:rsidR="00D552AA" w:rsidRDefault="00D552AA">
            <w:pPr>
              <w:jc w:val="center"/>
              <w:rPr>
                <w:rFonts w:eastAsia="Times New Roman"/>
                <w:i/>
                <w:color w:val="000000"/>
                <w:sz w:val="16"/>
                <w:szCs w:val="16"/>
              </w:rPr>
            </w:pPr>
            <w:r>
              <w:rPr>
                <w:rFonts w:eastAsia="Times New Roman"/>
                <w:i/>
                <w:color w:val="000000"/>
                <w:sz w:val="16"/>
                <w:szCs w:val="16"/>
              </w:rPr>
              <w:t>1.4</w:t>
            </w:r>
          </w:p>
        </w:tc>
        <w:tc>
          <w:tcPr>
            <w:tcW w:w="3519" w:type="dxa"/>
            <w:shd w:val="clear" w:color="auto" w:fill="FFFFFF"/>
            <w:vAlign w:val="center"/>
            <w:hideMark/>
          </w:tcPr>
          <w:p w14:paraId="40FABEF3" w14:textId="77777777" w:rsidR="00D552AA" w:rsidRDefault="00D552AA">
            <w:pPr>
              <w:jc w:val="both"/>
              <w:rPr>
                <w:rFonts w:eastAsia="Times New Roman"/>
                <w:i/>
                <w:color w:val="000000"/>
                <w:sz w:val="16"/>
                <w:szCs w:val="16"/>
              </w:rPr>
            </w:pPr>
            <w:r>
              <w:rPr>
                <w:rFonts w:eastAsia="Times New Roman"/>
                <w:i/>
                <w:color w:val="000000"/>
                <w:sz w:val="16"/>
                <w:szCs w:val="16"/>
              </w:rPr>
              <w:t>Обеспечение мероприятий по переселению граждан из домов блокированной застройки, признанных аварийными до 1 января 2017 года</w:t>
            </w:r>
          </w:p>
        </w:tc>
        <w:tc>
          <w:tcPr>
            <w:tcW w:w="1134" w:type="dxa"/>
            <w:noWrap/>
            <w:vAlign w:val="center"/>
            <w:hideMark/>
          </w:tcPr>
          <w:p w14:paraId="6E7C3B5A"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993" w:type="dxa"/>
            <w:noWrap/>
            <w:vAlign w:val="center"/>
            <w:hideMark/>
          </w:tcPr>
          <w:p w14:paraId="2EFDEC0D"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850" w:type="dxa"/>
            <w:noWrap/>
            <w:vAlign w:val="center"/>
            <w:hideMark/>
          </w:tcPr>
          <w:p w14:paraId="5E55680B" w14:textId="77777777" w:rsidR="00D552AA" w:rsidRDefault="00D552AA">
            <w:pPr>
              <w:jc w:val="right"/>
              <w:rPr>
                <w:rFonts w:eastAsia="Times New Roman"/>
                <w:i/>
                <w:color w:val="000000"/>
                <w:sz w:val="16"/>
                <w:szCs w:val="16"/>
              </w:rPr>
            </w:pPr>
            <w:r>
              <w:rPr>
                <w:rFonts w:eastAsia="Times New Roman"/>
                <w:i/>
                <w:color w:val="000000"/>
                <w:sz w:val="16"/>
                <w:szCs w:val="16"/>
              </w:rPr>
              <w:t>4 766,4</w:t>
            </w:r>
          </w:p>
        </w:tc>
        <w:tc>
          <w:tcPr>
            <w:tcW w:w="992" w:type="dxa"/>
            <w:noWrap/>
            <w:vAlign w:val="center"/>
            <w:hideMark/>
          </w:tcPr>
          <w:p w14:paraId="0D85461D"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1134" w:type="dxa"/>
            <w:noWrap/>
            <w:vAlign w:val="center"/>
            <w:hideMark/>
          </w:tcPr>
          <w:p w14:paraId="4CDF9163" w14:textId="77777777" w:rsidR="00D552AA" w:rsidRDefault="00D552AA">
            <w:pPr>
              <w:jc w:val="right"/>
              <w:rPr>
                <w:rFonts w:eastAsia="Times New Roman"/>
                <w:i/>
                <w:color w:val="000000"/>
                <w:sz w:val="16"/>
                <w:szCs w:val="16"/>
              </w:rPr>
            </w:pPr>
            <w:r>
              <w:rPr>
                <w:rFonts w:eastAsia="Times New Roman"/>
                <w:i/>
                <w:color w:val="000000"/>
                <w:sz w:val="16"/>
                <w:szCs w:val="16"/>
              </w:rPr>
              <w:t>492,4</w:t>
            </w:r>
          </w:p>
        </w:tc>
        <w:tc>
          <w:tcPr>
            <w:tcW w:w="1134" w:type="dxa"/>
            <w:noWrap/>
            <w:vAlign w:val="center"/>
            <w:hideMark/>
          </w:tcPr>
          <w:p w14:paraId="37D96E6A" w14:textId="77777777" w:rsidR="00D552AA" w:rsidRDefault="00D552AA">
            <w:pPr>
              <w:jc w:val="right"/>
              <w:rPr>
                <w:rFonts w:eastAsia="Times New Roman"/>
                <w:i/>
                <w:color w:val="000000"/>
                <w:sz w:val="16"/>
                <w:szCs w:val="16"/>
              </w:rPr>
            </w:pPr>
            <w:r>
              <w:rPr>
                <w:rFonts w:eastAsia="Times New Roman"/>
                <w:i/>
                <w:color w:val="000000"/>
                <w:sz w:val="16"/>
                <w:szCs w:val="16"/>
              </w:rPr>
              <w:t>0,0</w:t>
            </w:r>
          </w:p>
        </w:tc>
      </w:tr>
      <w:tr w:rsidR="00D552AA" w14:paraId="705499C5" w14:textId="77777777" w:rsidTr="00B02DE9">
        <w:trPr>
          <w:trHeight w:val="410"/>
        </w:trPr>
        <w:tc>
          <w:tcPr>
            <w:tcW w:w="445" w:type="dxa"/>
            <w:shd w:val="clear" w:color="auto" w:fill="FFFFFF"/>
            <w:vAlign w:val="center"/>
            <w:hideMark/>
          </w:tcPr>
          <w:p w14:paraId="2757B4EC" w14:textId="77777777" w:rsidR="00D552AA" w:rsidRDefault="00D552AA">
            <w:pPr>
              <w:jc w:val="center"/>
              <w:rPr>
                <w:rFonts w:eastAsia="Times New Roman"/>
                <w:i/>
                <w:color w:val="000000"/>
                <w:sz w:val="16"/>
                <w:szCs w:val="16"/>
              </w:rPr>
            </w:pPr>
            <w:r>
              <w:rPr>
                <w:rFonts w:eastAsia="Times New Roman"/>
                <w:i/>
                <w:color w:val="000000"/>
                <w:sz w:val="16"/>
                <w:szCs w:val="16"/>
              </w:rPr>
              <w:t>1.5</w:t>
            </w:r>
          </w:p>
        </w:tc>
        <w:tc>
          <w:tcPr>
            <w:tcW w:w="3519" w:type="dxa"/>
            <w:shd w:val="clear" w:color="auto" w:fill="FFFFFF"/>
            <w:vAlign w:val="center"/>
            <w:hideMark/>
          </w:tcPr>
          <w:p w14:paraId="6AC49B45" w14:textId="77777777" w:rsidR="00D552AA" w:rsidRDefault="00D552AA">
            <w:pPr>
              <w:jc w:val="both"/>
              <w:rPr>
                <w:rFonts w:eastAsia="Times New Roman"/>
                <w:i/>
                <w:color w:val="000000"/>
                <w:sz w:val="16"/>
                <w:szCs w:val="16"/>
              </w:rPr>
            </w:pPr>
            <w:r>
              <w:rPr>
                <w:rFonts w:eastAsia="Times New Roman"/>
                <w:i/>
                <w:color w:val="000000"/>
                <w:sz w:val="16"/>
                <w:szCs w:val="16"/>
              </w:rPr>
              <w:t>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134" w:type="dxa"/>
            <w:noWrap/>
            <w:vAlign w:val="center"/>
            <w:hideMark/>
          </w:tcPr>
          <w:p w14:paraId="1385A898" w14:textId="77777777" w:rsidR="00D552AA" w:rsidRDefault="00D552AA">
            <w:pPr>
              <w:jc w:val="right"/>
              <w:rPr>
                <w:rFonts w:eastAsia="Times New Roman"/>
                <w:i/>
                <w:color w:val="000000"/>
                <w:sz w:val="16"/>
                <w:szCs w:val="16"/>
              </w:rPr>
            </w:pPr>
            <w:r>
              <w:rPr>
                <w:rFonts w:eastAsia="Times New Roman"/>
                <w:i/>
                <w:color w:val="000000"/>
                <w:sz w:val="16"/>
                <w:szCs w:val="16"/>
              </w:rPr>
              <w:t>243 900,0</w:t>
            </w:r>
          </w:p>
        </w:tc>
        <w:tc>
          <w:tcPr>
            <w:tcW w:w="993" w:type="dxa"/>
            <w:noWrap/>
            <w:vAlign w:val="center"/>
            <w:hideMark/>
          </w:tcPr>
          <w:p w14:paraId="09A192BC"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850" w:type="dxa"/>
            <w:noWrap/>
            <w:vAlign w:val="center"/>
            <w:hideMark/>
          </w:tcPr>
          <w:p w14:paraId="1686DCAA" w14:textId="77777777" w:rsidR="00D552AA" w:rsidRDefault="00D552AA">
            <w:pPr>
              <w:jc w:val="right"/>
              <w:rPr>
                <w:rFonts w:eastAsia="Times New Roman"/>
                <w:i/>
                <w:color w:val="000000"/>
                <w:sz w:val="16"/>
                <w:szCs w:val="16"/>
              </w:rPr>
            </w:pPr>
            <w:r>
              <w:rPr>
                <w:rFonts w:eastAsia="Times New Roman"/>
                <w:i/>
                <w:color w:val="000000"/>
                <w:sz w:val="16"/>
                <w:szCs w:val="16"/>
              </w:rPr>
              <w:t>0,0</w:t>
            </w:r>
          </w:p>
        </w:tc>
        <w:tc>
          <w:tcPr>
            <w:tcW w:w="992" w:type="dxa"/>
            <w:noWrap/>
            <w:vAlign w:val="center"/>
            <w:hideMark/>
          </w:tcPr>
          <w:p w14:paraId="4ECC193C" w14:textId="77777777" w:rsidR="00D552AA" w:rsidRDefault="00D552AA">
            <w:pPr>
              <w:jc w:val="center"/>
              <w:rPr>
                <w:rFonts w:eastAsia="Times New Roman"/>
                <w:i/>
                <w:color w:val="000000"/>
                <w:sz w:val="16"/>
                <w:szCs w:val="16"/>
              </w:rPr>
            </w:pPr>
            <w:r>
              <w:rPr>
                <w:rFonts w:eastAsia="Times New Roman"/>
                <w:i/>
                <w:color w:val="000000"/>
                <w:sz w:val="16"/>
                <w:szCs w:val="16"/>
              </w:rPr>
              <w:t>х</w:t>
            </w:r>
          </w:p>
        </w:tc>
        <w:tc>
          <w:tcPr>
            <w:tcW w:w="1134" w:type="dxa"/>
            <w:noWrap/>
            <w:vAlign w:val="center"/>
            <w:hideMark/>
          </w:tcPr>
          <w:p w14:paraId="06F0E479" w14:textId="77777777" w:rsidR="00D552AA" w:rsidRDefault="00D552AA">
            <w:pPr>
              <w:jc w:val="center"/>
              <w:rPr>
                <w:rFonts w:eastAsia="Times New Roman"/>
                <w:i/>
                <w:color w:val="000000"/>
                <w:sz w:val="16"/>
                <w:szCs w:val="16"/>
              </w:rPr>
            </w:pPr>
            <w:r>
              <w:rPr>
                <w:rFonts w:eastAsia="Times New Roman"/>
                <w:i/>
                <w:color w:val="000000"/>
                <w:sz w:val="16"/>
                <w:szCs w:val="16"/>
              </w:rPr>
              <w:t>х</w:t>
            </w:r>
          </w:p>
        </w:tc>
        <w:tc>
          <w:tcPr>
            <w:tcW w:w="1134" w:type="dxa"/>
            <w:noWrap/>
            <w:vAlign w:val="center"/>
            <w:hideMark/>
          </w:tcPr>
          <w:p w14:paraId="6279A8FB" w14:textId="77777777" w:rsidR="00D552AA" w:rsidRDefault="00D552AA">
            <w:pPr>
              <w:jc w:val="center"/>
              <w:rPr>
                <w:rFonts w:eastAsia="Times New Roman"/>
                <w:i/>
                <w:color w:val="000000"/>
                <w:sz w:val="16"/>
                <w:szCs w:val="16"/>
              </w:rPr>
            </w:pPr>
            <w:r>
              <w:rPr>
                <w:rFonts w:eastAsia="Times New Roman"/>
                <w:i/>
                <w:color w:val="000000"/>
                <w:sz w:val="16"/>
                <w:szCs w:val="16"/>
              </w:rPr>
              <w:t>х</w:t>
            </w:r>
          </w:p>
        </w:tc>
      </w:tr>
      <w:tr w:rsidR="00D552AA" w14:paraId="0D82CD9C" w14:textId="77777777" w:rsidTr="00B02DE9">
        <w:trPr>
          <w:trHeight w:val="55"/>
        </w:trPr>
        <w:tc>
          <w:tcPr>
            <w:tcW w:w="445" w:type="dxa"/>
            <w:shd w:val="clear" w:color="auto" w:fill="FFFFFF"/>
            <w:vAlign w:val="center"/>
            <w:hideMark/>
          </w:tcPr>
          <w:p w14:paraId="789C0CAE" w14:textId="77777777" w:rsidR="00D552AA" w:rsidRDefault="00D552AA">
            <w:pPr>
              <w:jc w:val="center"/>
              <w:rPr>
                <w:rFonts w:eastAsia="Times New Roman"/>
                <w:color w:val="000000"/>
                <w:sz w:val="16"/>
                <w:szCs w:val="16"/>
              </w:rPr>
            </w:pPr>
            <w:r>
              <w:rPr>
                <w:rFonts w:eastAsia="Times New Roman"/>
                <w:color w:val="000000"/>
                <w:sz w:val="16"/>
                <w:szCs w:val="16"/>
              </w:rPr>
              <w:t>2</w:t>
            </w:r>
          </w:p>
        </w:tc>
        <w:tc>
          <w:tcPr>
            <w:tcW w:w="3519" w:type="dxa"/>
            <w:shd w:val="clear" w:color="auto" w:fill="FFFFFF"/>
            <w:vAlign w:val="center"/>
            <w:hideMark/>
          </w:tcPr>
          <w:p w14:paraId="159F61A1" w14:textId="77777777" w:rsidR="00D552AA" w:rsidRDefault="00D552AA">
            <w:pPr>
              <w:jc w:val="both"/>
              <w:rPr>
                <w:rFonts w:eastAsia="Times New Roman"/>
                <w:color w:val="000000"/>
                <w:sz w:val="16"/>
                <w:szCs w:val="16"/>
              </w:rPr>
            </w:pPr>
            <w:r>
              <w:rPr>
                <w:rFonts w:eastAsia="Times New Roman"/>
                <w:color w:val="000000"/>
                <w:sz w:val="16"/>
                <w:szCs w:val="16"/>
              </w:rPr>
              <w:t>Региональный проект «Обеспечение устойчивого сокращения непригодного для проживания жилого фонда»</w:t>
            </w:r>
          </w:p>
        </w:tc>
        <w:tc>
          <w:tcPr>
            <w:tcW w:w="1134" w:type="dxa"/>
            <w:noWrap/>
            <w:vAlign w:val="center"/>
            <w:hideMark/>
          </w:tcPr>
          <w:p w14:paraId="1E711F0E" w14:textId="77777777" w:rsidR="00D552AA" w:rsidRDefault="00D552AA">
            <w:pPr>
              <w:jc w:val="right"/>
              <w:rPr>
                <w:rFonts w:eastAsia="Times New Roman"/>
                <w:color w:val="000000"/>
                <w:sz w:val="16"/>
                <w:szCs w:val="16"/>
              </w:rPr>
            </w:pPr>
            <w:r>
              <w:rPr>
                <w:rFonts w:eastAsia="Times New Roman"/>
                <w:color w:val="000000"/>
                <w:sz w:val="16"/>
                <w:szCs w:val="16"/>
              </w:rPr>
              <w:t>278 103,4</w:t>
            </w:r>
          </w:p>
        </w:tc>
        <w:tc>
          <w:tcPr>
            <w:tcW w:w="993" w:type="dxa"/>
            <w:noWrap/>
            <w:vAlign w:val="center"/>
            <w:hideMark/>
          </w:tcPr>
          <w:p w14:paraId="74C10D16" w14:textId="77777777" w:rsidR="00D552AA" w:rsidRDefault="00D552AA">
            <w:pPr>
              <w:jc w:val="right"/>
              <w:rPr>
                <w:rFonts w:eastAsia="Times New Roman"/>
                <w:color w:val="000000"/>
                <w:sz w:val="16"/>
                <w:szCs w:val="16"/>
              </w:rPr>
            </w:pPr>
            <w:r>
              <w:rPr>
                <w:rFonts w:eastAsia="Times New Roman"/>
                <w:color w:val="000000"/>
                <w:sz w:val="16"/>
                <w:szCs w:val="16"/>
              </w:rPr>
              <w:t>0,0</w:t>
            </w:r>
          </w:p>
        </w:tc>
        <w:tc>
          <w:tcPr>
            <w:tcW w:w="850" w:type="dxa"/>
            <w:noWrap/>
            <w:vAlign w:val="center"/>
            <w:hideMark/>
          </w:tcPr>
          <w:p w14:paraId="2D1FFD41" w14:textId="77777777" w:rsidR="00D552AA" w:rsidRDefault="00D552AA">
            <w:pPr>
              <w:jc w:val="right"/>
              <w:rPr>
                <w:rFonts w:eastAsia="Times New Roman"/>
                <w:color w:val="000000"/>
                <w:sz w:val="16"/>
                <w:szCs w:val="16"/>
              </w:rPr>
            </w:pPr>
            <w:r>
              <w:rPr>
                <w:rFonts w:eastAsia="Times New Roman"/>
                <w:color w:val="000000"/>
                <w:sz w:val="16"/>
                <w:szCs w:val="16"/>
              </w:rPr>
              <w:t>0,0</w:t>
            </w:r>
          </w:p>
        </w:tc>
        <w:tc>
          <w:tcPr>
            <w:tcW w:w="992" w:type="dxa"/>
            <w:noWrap/>
            <w:vAlign w:val="center"/>
            <w:hideMark/>
          </w:tcPr>
          <w:p w14:paraId="3F436E9F" w14:textId="77777777" w:rsidR="00D552AA" w:rsidRDefault="00D552AA">
            <w:pPr>
              <w:jc w:val="right"/>
              <w:rPr>
                <w:rFonts w:eastAsia="Times New Roman"/>
                <w:color w:val="000000"/>
                <w:sz w:val="16"/>
                <w:szCs w:val="16"/>
              </w:rPr>
            </w:pPr>
            <w:r>
              <w:rPr>
                <w:rFonts w:eastAsia="Times New Roman"/>
                <w:color w:val="000000"/>
                <w:sz w:val="16"/>
                <w:szCs w:val="16"/>
              </w:rPr>
              <w:t>152,6</w:t>
            </w:r>
          </w:p>
        </w:tc>
        <w:tc>
          <w:tcPr>
            <w:tcW w:w="1134" w:type="dxa"/>
            <w:noWrap/>
            <w:vAlign w:val="center"/>
            <w:hideMark/>
          </w:tcPr>
          <w:p w14:paraId="18F79298" w14:textId="77777777" w:rsidR="00D552AA" w:rsidRDefault="00D552AA">
            <w:pPr>
              <w:jc w:val="right"/>
              <w:rPr>
                <w:rFonts w:eastAsia="Times New Roman"/>
                <w:color w:val="000000"/>
                <w:sz w:val="16"/>
                <w:szCs w:val="16"/>
              </w:rPr>
            </w:pPr>
            <w:r>
              <w:rPr>
                <w:rFonts w:eastAsia="Times New Roman"/>
                <w:color w:val="000000"/>
                <w:sz w:val="16"/>
                <w:szCs w:val="16"/>
              </w:rPr>
              <w:t>0,0</w:t>
            </w:r>
          </w:p>
        </w:tc>
        <w:tc>
          <w:tcPr>
            <w:tcW w:w="1134" w:type="dxa"/>
            <w:noWrap/>
            <w:vAlign w:val="center"/>
            <w:hideMark/>
          </w:tcPr>
          <w:p w14:paraId="6CBF99F9" w14:textId="77777777" w:rsidR="00D552AA" w:rsidRDefault="00D552AA">
            <w:pPr>
              <w:jc w:val="right"/>
              <w:rPr>
                <w:rFonts w:eastAsia="Times New Roman"/>
                <w:color w:val="000000"/>
                <w:sz w:val="16"/>
                <w:szCs w:val="16"/>
              </w:rPr>
            </w:pPr>
            <w:r>
              <w:rPr>
                <w:rFonts w:eastAsia="Times New Roman"/>
                <w:color w:val="000000"/>
                <w:sz w:val="16"/>
                <w:szCs w:val="16"/>
              </w:rPr>
              <w:t>0,0</w:t>
            </w:r>
          </w:p>
        </w:tc>
      </w:tr>
      <w:tr w:rsidR="00D552AA" w14:paraId="2B55CE41" w14:textId="77777777" w:rsidTr="00B02DE9">
        <w:trPr>
          <w:trHeight w:val="300"/>
        </w:trPr>
        <w:tc>
          <w:tcPr>
            <w:tcW w:w="3964" w:type="dxa"/>
            <w:gridSpan w:val="2"/>
            <w:shd w:val="clear" w:color="auto" w:fill="DBE5F1" w:themeFill="accent1" w:themeFillTint="33"/>
            <w:vAlign w:val="center"/>
            <w:hideMark/>
          </w:tcPr>
          <w:p w14:paraId="6E169F94" w14:textId="77777777" w:rsidR="00D552AA" w:rsidRPr="00204247" w:rsidRDefault="00D552AA">
            <w:pPr>
              <w:rPr>
                <w:rFonts w:eastAsia="Times New Roman"/>
                <w:b/>
                <w:bCs/>
                <w:sz w:val="16"/>
                <w:szCs w:val="16"/>
              </w:rPr>
            </w:pPr>
            <w:r w:rsidRPr="00204247">
              <w:rPr>
                <w:rFonts w:eastAsia="Times New Roman"/>
                <w:b/>
                <w:bCs/>
                <w:sz w:val="16"/>
                <w:szCs w:val="16"/>
              </w:rPr>
              <w:t>Всего:</w:t>
            </w:r>
          </w:p>
        </w:tc>
        <w:tc>
          <w:tcPr>
            <w:tcW w:w="1134" w:type="dxa"/>
            <w:shd w:val="clear" w:color="auto" w:fill="DBE5F1" w:themeFill="accent1" w:themeFillTint="33"/>
            <w:noWrap/>
            <w:vAlign w:val="center"/>
            <w:hideMark/>
          </w:tcPr>
          <w:p w14:paraId="74F4DCA9" w14:textId="77777777" w:rsidR="00D552AA" w:rsidRPr="00204247" w:rsidRDefault="00D552AA">
            <w:pPr>
              <w:jc w:val="center"/>
              <w:rPr>
                <w:rFonts w:eastAsia="Times New Roman"/>
                <w:b/>
                <w:bCs/>
                <w:sz w:val="16"/>
                <w:szCs w:val="16"/>
              </w:rPr>
            </w:pPr>
            <w:r w:rsidRPr="00204247">
              <w:rPr>
                <w:rFonts w:eastAsia="Times New Roman"/>
                <w:b/>
                <w:bCs/>
                <w:sz w:val="16"/>
                <w:szCs w:val="16"/>
              </w:rPr>
              <w:t>688 194,5</w:t>
            </w:r>
          </w:p>
        </w:tc>
        <w:tc>
          <w:tcPr>
            <w:tcW w:w="993" w:type="dxa"/>
            <w:shd w:val="clear" w:color="auto" w:fill="DBE5F1" w:themeFill="accent1" w:themeFillTint="33"/>
            <w:noWrap/>
            <w:vAlign w:val="center"/>
            <w:hideMark/>
          </w:tcPr>
          <w:p w14:paraId="70C22ECF" w14:textId="77777777" w:rsidR="00D552AA" w:rsidRPr="00204247" w:rsidRDefault="00D552AA">
            <w:pPr>
              <w:jc w:val="center"/>
              <w:rPr>
                <w:rFonts w:eastAsia="Times New Roman"/>
                <w:b/>
                <w:bCs/>
                <w:sz w:val="16"/>
                <w:szCs w:val="16"/>
              </w:rPr>
            </w:pPr>
            <w:r w:rsidRPr="00204247">
              <w:rPr>
                <w:rFonts w:eastAsia="Times New Roman"/>
                <w:b/>
                <w:bCs/>
                <w:sz w:val="16"/>
                <w:szCs w:val="16"/>
              </w:rPr>
              <w:t>68 597,4</w:t>
            </w:r>
          </w:p>
        </w:tc>
        <w:tc>
          <w:tcPr>
            <w:tcW w:w="850" w:type="dxa"/>
            <w:shd w:val="clear" w:color="auto" w:fill="DBE5F1" w:themeFill="accent1" w:themeFillTint="33"/>
            <w:noWrap/>
            <w:vAlign w:val="center"/>
            <w:hideMark/>
          </w:tcPr>
          <w:p w14:paraId="648ABF4C" w14:textId="77777777" w:rsidR="00D552AA" w:rsidRPr="00204247" w:rsidRDefault="00D552AA">
            <w:pPr>
              <w:jc w:val="center"/>
              <w:rPr>
                <w:rFonts w:eastAsia="Times New Roman"/>
                <w:b/>
                <w:bCs/>
                <w:sz w:val="16"/>
                <w:szCs w:val="16"/>
              </w:rPr>
            </w:pPr>
            <w:r w:rsidRPr="00204247">
              <w:rPr>
                <w:rFonts w:eastAsia="Times New Roman"/>
                <w:b/>
                <w:bCs/>
                <w:sz w:val="16"/>
                <w:szCs w:val="16"/>
              </w:rPr>
              <w:t>66 008,2</w:t>
            </w:r>
          </w:p>
        </w:tc>
        <w:tc>
          <w:tcPr>
            <w:tcW w:w="992" w:type="dxa"/>
            <w:shd w:val="clear" w:color="auto" w:fill="DBE5F1" w:themeFill="accent1" w:themeFillTint="33"/>
            <w:noWrap/>
            <w:vAlign w:val="center"/>
            <w:hideMark/>
          </w:tcPr>
          <w:p w14:paraId="39D9A971" w14:textId="77777777" w:rsidR="00D552AA" w:rsidRPr="00204247" w:rsidRDefault="00D552AA">
            <w:pPr>
              <w:jc w:val="center"/>
              <w:rPr>
                <w:rFonts w:eastAsia="Times New Roman"/>
                <w:b/>
                <w:bCs/>
                <w:sz w:val="16"/>
                <w:szCs w:val="16"/>
              </w:rPr>
            </w:pPr>
            <w:r w:rsidRPr="00204247">
              <w:rPr>
                <w:rFonts w:eastAsia="Times New Roman"/>
                <w:b/>
                <w:bCs/>
                <w:sz w:val="16"/>
                <w:szCs w:val="16"/>
              </w:rPr>
              <w:t>107 601,8</w:t>
            </w:r>
          </w:p>
        </w:tc>
        <w:tc>
          <w:tcPr>
            <w:tcW w:w="1134" w:type="dxa"/>
            <w:shd w:val="clear" w:color="auto" w:fill="DBE5F1" w:themeFill="accent1" w:themeFillTint="33"/>
            <w:noWrap/>
            <w:vAlign w:val="center"/>
            <w:hideMark/>
          </w:tcPr>
          <w:p w14:paraId="6E461DED" w14:textId="77777777" w:rsidR="00D552AA" w:rsidRPr="00204247" w:rsidRDefault="00D552AA">
            <w:pPr>
              <w:jc w:val="center"/>
              <w:rPr>
                <w:rFonts w:eastAsia="Times New Roman"/>
                <w:b/>
                <w:bCs/>
                <w:sz w:val="16"/>
                <w:szCs w:val="16"/>
              </w:rPr>
            </w:pPr>
            <w:r w:rsidRPr="00204247">
              <w:rPr>
                <w:rFonts w:eastAsia="Times New Roman"/>
                <w:b/>
                <w:bCs/>
                <w:sz w:val="16"/>
                <w:szCs w:val="16"/>
              </w:rPr>
              <w:t>80 747,2</w:t>
            </w:r>
          </w:p>
        </w:tc>
        <w:tc>
          <w:tcPr>
            <w:tcW w:w="1134" w:type="dxa"/>
            <w:shd w:val="clear" w:color="auto" w:fill="DBE5F1" w:themeFill="accent1" w:themeFillTint="33"/>
            <w:noWrap/>
            <w:vAlign w:val="center"/>
            <w:hideMark/>
          </w:tcPr>
          <w:p w14:paraId="12F7110D" w14:textId="77777777" w:rsidR="00D552AA" w:rsidRPr="00204247" w:rsidRDefault="00D552AA">
            <w:pPr>
              <w:jc w:val="center"/>
              <w:rPr>
                <w:rFonts w:eastAsia="Times New Roman"/>
                <w:b/>
                <w:bCs/>
                <w:sz w:val="16"/>
                <w:szCs w:val="16"/>
              </w:rPr>
            </w:pPr>
            <w:r w:rsidRPr="00204247">
              <w:rPr>
                <w:rFonts w:eastAsia="Times New Roman"/>
                <w:b/>
                <w:bCs/>
                <w:sz w:val="16"/>
                <w:szCs w:val="16"/>
              </w:rPr>
              <w:t>85 254,8</w:t>
            </w:r>
          </w:p>
        </w:tc>
      </w:tr>
    </w:tbl>
    <w:p w14:paraId="15D665BD" w14:textId="77777777" w:rsidR="00D552AA" w:rsidRDefault="00D552AA" w:rsidP="00D552AA">
      <w:pPr>
        <w:widowControl w:val="0"/>
        <w:ind w:right="140" w:firstLine="708"/>
        <w:rPr>
          <w:sz w:val="16"/>
          <w:szCs w:val="28"/>
        </w:rPr>
      </w:pPr>
    </w:p>
    <w:p w14:paraId="5D09BA22" w14:textId="77777777" w:rsidR="00D552AA" w:rsidRDefault="00D552AA" w:rsidP="00D552AA">
      <w:pPr>
        <w:widowControl w:val="0"/>
        <w:ind w:right="140" w:firstLine="709"/>
        <w:jc w:val="both"/>
        <w:rPr>
          <w:sz w:val="28"/>
          <w:szCs w:val="28"/>
        </w:rPr>
      </w:pPr>
      <w:r>
        <w:rPr>
          <w:sz w:val="28"/>
          <w:szCs w:val="28"/>
        </w:rPr>
        <w:t>По сравнению с бюджетными ассигнованиями, утвержденными СБР, финансирование муниципальной программы предлагается увеличить в 2023 году на сумму 39 004,4 тыс. рублей или 56,8% и в 2024 году на 14 739,0 тыс. рублей или 22,3%.</w:t>
      </w:r>
    </w:p>
    <w:p w14:paraId="59368636" w14:textId="77777777" w:rsidR="00D552AA" w:rsidRDefault="00D552AA" w:rsidP="00D552AA">
      <w:pPr>
        <w:autoSpaceDE w:val="0"/>
        <w:autoSpaceDN w:val="0"/>
        <w:adjustRightInd w:val="0"/>
        <w:ind w:right="-1" w:firstLine="709"/>
        <w:jc w:val="both"/>
        <w:rPr>
          <w:sz w:val="28"/>
          <w:szCs w:val="28"/>
        </w:rPr>
      </w:pPr>
      <w:r>
        <w:rPr>
          <w:sz w:val="28"/>
          <w:szCs w:val="28"/>
        </w:rPr>
        <w:t>Относительно 2022 года бюджетные ассигнования на реализацию муниципальной программы уменьшены на 2023 год на сумму 580 592,7 тыс. рублей или в 6,4 раза. Основной причиной является сокращение межбюджетных трансфертов из областного на общую сумму 518 438,4 тыс. рублей, в том числе:</w:t>
      </w:r>
    </w:p>
    <w:p w14:paraId="1BC7B9FC" w14:textId="77777777" w:rsidR="00D552AA" w:rsidRDefault="00D552AA" w:rsidP="004B49F2">
      <w:pPr>
        <w:pStyle w:val="aff5"/>
        <w:numPr>
          <w:ilvl w:val="0"/>
          <w:numId w:val="87"/>
        </w:numPr>
        <w:tabs>
          <w:tab w:val="left" w:pos="1134"/>
        </w:tabs>
        <w:autoSpaceDE w:val="0"/>
        <w:autoSpaceDN w:val="0"/>
        <w:adjustRightInd w:val="0"/>
        <w:ind w:left="142" w:right="-1" w:firstLine="567"/>
        <w:jc w:val="both"/>
        <w:rPr>
          <w:sz w:val="28"/>
          <w:szCs w:val="28"/>
        </w:rPr>
      </w:pPr>
      <w:r>
        <w:rPr>
          <w:sz w:val="28"/>
          <w:szCs w:val="28"/>
        </w:rPr>
        <w:t>мероприятия по переселению граждан муниципального образования «город Оренбург» из жилых домов, признанных аварийными и являющихся объектами культурного наследия на сумму – 241 600,0 тыс. рублей;</w:t>
      </w:r>
    </w:p>
    <w:p w14:paraId="5836AF65" w14:textId="77777777" w:rsidR="00D552AA" w:rsidRDefault="00D552AA" w:rsidP="004B49F2">
      <w:pPr>
        <w:pStyle w:val="aff5"/>
        <w:numPr>
          <w:ilvl w:val="0"/>
          <w:numId w:val="87"/>
        </w:numPr>
        <w:tabs>
          <w:tab w:val="left" w:pos="1134"/>
        </w:tabs>
        <w:autoSpaceDE w:val="0"/>
        <w:autoSpaceDN w:val="0"/>
        <w:adjustRightInd w:val="0"/>
        <w:ind w:left="142" w:right="-1" w:firstLine="567"/>
        <w:jc w:val="both"/>
        <w:rPr>
          <w:sz w:val="28"/>
          <w:szCs w:val="28"/>
        </w:rPr>
      </w:pPr>
      <w:r>
        <w:rPr>
          <w:sz w:val="28"/>
          <w:szCs w:val="28"/>
        </w:rPr>
        <w:t>реализация регионального проекта «Обеспечение устойчивого сокращения непригодного для проживания жилого фонда» на сумму – 276 838,4 тыс. рублей.</w:t>
      </w:r>
    </w:p>
    <w:p w14:paraId="44F38E08" w14:textId="77777777" w:rsidR="00D552AA" w:rsidRDefault="00D552AA" w:rsidP="004B49F2">
      <w:pPr>
        <w:pStyle w:val="aff5"/>
        <w:widowControl w:val="0"/>
        <w:numPr>
          <w:ilvl w:val="0"/>
          <w:numId w:val="88"/>
        </w:numPr>
        <w:tabs>
          <w:tab w:val="left" w:pos="1134"/>
        </w:tabs>
        <w:ind w:left="0" w:firstLine="709"/>
        <w:jc w:val="both"/>
        <w:rPr>
          <w:sz w:val="28"/>
          <w:szCs w:val="28"/>
        </w:rPr>
      </w:pPr>
      <w:r>
        <w:rPr>
          <w:sz w:val="28"/>
          <w:szCs w:val="28"/>
        </w:rPr>
        <w:t xml:space="preserve">На очередной финансовый год основной объем финансирования по комплексу процессных мероприятий «Переселение граждан из аварийного жилищного фонда муниципального образования «город Оренбург» планируется по двум направлениям, в том числе: </w:t>
      </w:r>
    </w:p>
    <w:p w14:paraId="4E9CA8AA" w14:textId="77777777" w:rsidR="00D552AA" w:rsidRDefault="00D552AA" w:rsidP="005437E2">
      <w:pPr>
        <w:pStyle w:val="aff5"/>
        <w:numPr>
          <w:ilvl w:val="0"/>
          <w:numId w:val="89"/>
        </w:numPr>
        <w:tabs>
          <w:tab w:val="left" w:pos="1134"/>
        </w:tabs>
        <w:ind w:left="0" w:firstLine="709"/>
        <w:jc w:val="both"/>
        <w:rPr>
          <w:sz w:val="28"/>
          <w:szCs w:val="28"/>
        </w:rPr>
      </w:pPr>
      <w:r>
        <w:rPr>
          <w:sz w:val="28"/>
          <w:szCs w:val="28"/>
        </w:rPr>
        <w:t xml:space="preserve">«Обеспечение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 </w:t>
      </w:r>
      <w:r>
        <w:rPr>
          <w:sz w:val="28"/>
          <w:szCs w:val="28"/>
          <w:shd w:val="clear" w:color="auto" w:fill="FFFFFF"/>
        </w:rPr>
        <w:t>бюджетные ассигнования на трехлетний период</w:t>
      </w:r>
      <w:r>
        <w:rPr>
          <w:sz w:val="28"/>
          <w:szCs w:val="28"/>
        </w:rPr>
        <w:t xml:space="preserve"> предлагаются к утверждению в размере по 61 340,8 тыс. рублей ежегодно, из них за счет субсидий, предусмотренных </w:t>
      </w:r>
      <w:r>
        <w:rPr>
          <w:sz w:val="28"/>
          <w:szCs w:val="28"/>
        </w:rPr>
        <w:lastRenderedPageBreak/>
        <w:t>Законопроектом об областном бюджете – 60 114,0 тыс. рублей. Прогнозируемый объем расходов выше уровня утвержденного бюджета 2022 года на 4 950,7 тыс. рублей или 8,8%, в связи с увеличением планируемых поступлений субсидий из областного бюджета. Согласно представленному проекту муниципальной программы планируется переселение из 27 квартир, признанных аварийными;</w:t>
      </w:r>
    </w:p>
    <w:p w14:paraId="6AFF60D7" w14:textId="77777777" w:rsidR="00D552AA" w:rsidRDefault="00D552AA" w:rsidP="005437E2">
      <w:pPr>
        <w:pStyle w:val="aff5"/>
        <w:widowControl w:val="0"/>
        <w:numPr>
          <w:ilvl w:val="0"/>
          <w:numId w:val="89"/>
        </w:numPr>
        <w:tabs>
          <w:tab w:val="left" w:pos="1134"/>
        </w:tabs>
        <w:ind w:left="0" w:firstLine="709"/>
        <w:jc w:val="both"/>
        <w:rPr>
          <w:sz w:val="28"/>
          <w:szCs w:val="28"/>
        </w:rPr>
      </w:pPr>
      <w:r>
        <w:rPr>
          <w:sz w:val="28"/>
          <w:szCs w:val="28"/>
        </w:rPr>
        <w:t xml:space="preserve">«Обеспечение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 расходы запланированы на 2023 год в сумме 41 506,3 тыс. рублей, что ниже уровня утвержденного бюджета 2022 года на 4 149,9 тыс. рублей или 9,1%. </w:t>
      </w:r>
      <w:bookmarkStart w:id="23" w:name="_Hlk121654415"/>
      <w:r>
        <w:rPr>
          <w:sz w:val="28"/>
          <w:szCs w:val="28"/>
        </w:rPr>
        <w:t xml:space="preserve">Согласно представленному проекту муниципальной программы планируется </w:t>
      </w:r>
      <w:bookmarkEnd w:id="23"/>
      <w:r>
        <w:rPr>
          <w:sz w:val="28"/>
          <w:szCs w:val="28"/>
        </w:rPr>
        <w:t>переселение дома по адресу: город Оренбург, ул. Кольцевая, дом № 11.</w:t>
      </w:r>
    </w:p>
    <w:p w14:paraId="62330533" w14:textId="77777777" w:rsidR="00D552AA" w:rsidRDefault="00D552AA" w:rsidP="005437E2">
      <w:pPr>
        <w:pStyle w:val="aff5"/>
        <w:widowControl w:val="0"/>
        <w:numPr>
          <w:ilvl w:val="0"/>
          <w:numId w:val="88"/>
        </w:numPr>
        <w:tabs>
          <w:tab w:val="left" w:pos="-709"/>
          <w:tab w:val="left" w:pos="1134"/>
        </w:tabs>
        <w:ind w:left="0" w:firstLine="709"/>
        <w:jc w:val="both"/>
        <w:rPr>
          <w:sz w:val="28"/>
          <w:szCs w:val="28"/>
        </w:rPr>
      </w:pPr>
      <w:r>
        <w:rPr>
          <w:sz w:val="28"/>
          <w:szCs w:val="28"/>
        </w:rPr>
        <w:t xml:space="preserve">Для принятия участия в реализации регионального проекта «Обеспечение устойчивого сокращения непригодного для проживания жилого фонда», предусмотрены бюджетные ассигнования (средства бюджета города) на софинансирование расходов в сумме 152,6 тыс. рублей. </w:t>
      </w:r>
    </w:p>
    <w:p w14:paraId="5A5B6159" w14:textId="77777777" w:rsidR="00D552AA" w:rsidRDefault="00D552AA" w:rsidP="00D552AA">
      <w:pPr>
        <w:pStyle w:val="aff5"/>
        <w:widowControl w:val="0"/>
        <w:tabs>
          <w:tab w:val="left" w:pos="-709"/>
        </w:tabs>
        <w:ind w:left="0" w:firstLine="709"/>
        <w:jc w:val="both"/>
        <w:rPr>
          <w:sz w:val="28"/>
          <w:szCs w:val="28"/>
        </w:rPr>
      </w:pPr>
      <w:r>
        <w:rPr>
          <w:sz w:val="28"/>
          <w:szCs w:val="28"/>
        </w:rPr>
        <w:t>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 один целевой показатель (индикатор) – «Площадь расселенного непригодного для проживания жилищного фонда МО «город Оренбург». В действующей редакции программы предусмотрен целевой показатель с числовым значением 6 451,18 кв. метров к 2024 году, проект изменений в муниципальную программу предусматривает достижения целевого показателя в 2023 году в количестве – 6 062,19 кв. м.</w:t>
      </w:r>
    </w:p>
    <w:p w14:paraId="7EB27BC7" w14:textId="77777777" w:rsidR="00D552AA" w:rsidRDefault="00D552AA" w:rsidP="00D552AA">
      <w:pPr>
        <w:tabs>
          <w:tab w:val="left" w:pos="-709"/>
        </w:tabs>
        <w:ind w:firstLine="709"/>
        <w:contextualSpacing/>
        <w:jc w:val="both"/>
        <w:rPr>
          <w:sz w:val="28"/>
          <w:szCs w:val="28"/>
        </w:rPr>
      </w:pPr>
      <w:r>
        <w:rPr>
          <w:sz w:val="28"/>
          <w:szCs w:val="28"/>
        </w:rPr>
        <w:t>Второй целевой показатель (индикатор) – «Доля аварийного жилищного фонда муниципального образования «город Оренбург» – 74,5% к 2023 году, 43,6% к 2024 году и 0% к 2025 году.</w:t>
      </w:r>
    </w:p>
    <w:p w14:paraId="7A02A7B2" w14:textId="77777777" w:rsidR="00E670E8" w:rsidRPr="00E670E8" w:rsidRDefault="00E670E8" w:rsidP="00E670E8">
      <w:pPr>
        <w:tabs>
          <w:tab w:val="left" w:pos="-709"/>
        </w:tabs>
        <w:ind w:firstLine="709"/>
        <w:contextualSpacing/>
        <w:jc w:val="both"/>
        <w:rPr>
          <w:sz w:val="16"/>
          <w:szCs w:val="16"/>
        </w:rPr>
      </w:pPr>
    </w:p>
    <w:p w14:paraId="52E856AB" w14:textId="77777777" w:rsidR="007D3D7D" w:rsidRPr="00067B98" w:rsidRDefault="007D3D7D" w:rsidP="00067B98">
      <w:pPr>
        <w:jc w:val="center"/>
        <w:rPr>
          <w:b/>
          <w:sz w:val="28"/>
          <w:szCs w:val="28"/>
        </w:rPr>
      </w:pPr>
      <w:r w:rsidRPr="00067B98">
        <w:rPr>
          <w:b/>
          <w:sz w:val="28"/>
          <w:szCs w:val="28"/>
        </w:rPr>
        <w:t>Муниципальная программа</w:t>
      </w:r>
    </w:p>
    <w:p w14:paraId="3651B377" w14:textId="77777777" w:rsidR="007D3D7D" w:rsidRPr="00067B98" w:rsidRDefault="007D3D7D" w:rsidP="00067B98">
      <w:pPr>
        <w:jc w:val="center"/>
        <w:rPr>
          <w:b/>
          <w:sz w:val="28"/>
          <w:szCs w:val="28"/>
        </w:rPr>
      </w:pPr>
      <w:r w:rsidRPr="00067B98">
        <w:rPr>
          <w:b/>
          <w:sz w:val="28"/>
          <w:szCs w:val="28"/>
        </w:rPr>
        <w:t>«Строительство и дорожное хозяйство в городе Оренбурге»</w:t>
      </w:r>
    </w:p>
    <w:p w14:paraId="775EB1CC" w14:textId="77777777" w:rsidR="007D3D7D" w:rsidRDefault="007D3D7D" w:rsidP="00067B98">
      <w:pPr>
        <w:jc w:val="center"/>
        <w:rPr>
          <w:b/>
          <w:sz w:val="16"/>
          <w:szCs w:val="28"/>
        </w:rPr>
      </w:pPr>
    </w:p>
    <w:p w14:paraId="06D7C996" w14:textId="77777777" w:rsidR="00C94C6C" w:rsidRDefault="00C94C6C" w:rsidP="00C94C6C">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w:t>
      </w:r>
      <w:r w:rsidRPr="003E1BF5">
        <w:rPr>
          <w:rFonts w:ascii="Times New Roman" w:hAnsi="Times New Roman" w:cs="Times New Roman"/>
          <w:sz w:val="28"/>
          <w:szCs w:val="28"/>
        </w:rPr>
        <w:t>Обеспечение устойчивого развития объектов коммунальной инфраструктуры, автомобильных дорог общего пользования местного значения, функционирования прочих объектов муниципальной собственности</w:t>
      </w:r>
      <w:r>
        <w:rPr>
          <w:rFonts w:ascii="Times New Roman" w:hAnsi="Times New Roman" w:cs="Times New Roman"/>
          <w:sz w:val="28"/>
          <w:szCs w:val="28"/>
        </w:rPr>
        <w:t xml:space="preserve">». </w:t>
      </w:r>
    </w:p>
    <w:p w14:paraId="1F5D3751" w14:textId="77777777" w:rsidR="00C94C6C" w:rsidRDefault="00C94C6C" w:rsidP="00C94C6C">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программы: 2021-2025 годы.</w:t>
      </w:r>
    </w:p>
    <w:p w14:paraId="561FDE43" w14:textId="77777777" w:rsidR="00C94C6C" w:rsidRDefault="00C94C6C" w:rsidP="00C94C6C">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Ответственные исполнители программы: УСДХ в 2021-2022 годах, начиная с 2023 года ДГиЗО. </w:t>
      </w:r>
    </w:p>
    <w:p w14:paraId="1F9EA741" w14:textId="77777777" w:rsidR="00C94C6C" w:rsidRDefault="00C94C6C" w:rsidP="00C94C6C">
      <w:pPr>
        <w:pStyle w:val="af"/>
        <w:ind w:right="-1" w:firstLine="709"/>
        <w:jc w:val="both"/>
        <w:rPr>
          <w:rFonts w:ascii="Times New Roman" w:hAnsi="Times New Roman" w:cs="Times New Roman"/>
          <w:sz w:val="28"/>
          <w:szCs w:val="28"/>
        </w:rPr>
      </w:pPr>
      <w:r w:rsidRPr="000B6FB2">
        <w:rPr>
          <w:rFonts w:ascii="Times New Roman" w:hAnsi="Times New Roman" w:cs="Times New Roman"/>
          <w:sz w:val="28"/>
          <w:szCs w:val="28"/>
        </w:rPr>
        <w:t>Проектом решения</w:t>
      </w:r>
      <w:r>
        <w:rPr>
          <w:rFonts w:ascii="Times New Roman" w:hAnsi="Times New Roman" w:cs="Times New Roman"/>
          <w:sz w:val="28"/>
          <w:szCs w:val="28"/>
        </w:rPr>
        <w:t xml:space="preserve"> на 2023 год планируются бюджетные назначения для реализации четырех структурных элементов с общим объемом финансирования 5 188 081,7 тыс. рублей, на 2024 год – четырех структурных элементов с общим объемом финансирования 5 104 431,8 тыс. рублей и на 2025 год - трех структурных элементов с общим объемом финансирования 3 444 432,6 тыс. рублей.</w:t>
      </w:r>
    </w:p>
    <w:p w14:paraId="24832635" w14:textId="77777777" w:rsidR="00C94C6C" w:rsidRPr="00E427FB" w:rsidRDefault="00C94C6C" w:rsidP="00C94C6C">
      <w:pPr>
        <w:pStyle w:val="af"/>
        <w:ind w:right="-1" w:firstLine="709"/>
        <w:jc w:val="both"/>
        <w:rPr>
          <w:rFonts w:ascii="Times New Roman" w:hAnsi="Times New Roman" w:cs="Times New Roman"/>
          <w:sz w:val="28"/>
          <w:szCs w:val="28"/>
        </w:rPr>
      </w:pPr>
      <w:r w:rsidRPr="00BE5956">
        <w:rPr>
          <w:rFonts w:ascii="Times New Roman" w:hAnsi="Times New Roman" w:cs="Times New Roman"/>
          <w:sz w:val="28"/>
          <w:szCs w:val="28"/>
        </w:rPr>
        <w:t>В соответствии с ведомственной структурой бюджетные ассигнования по программе предлагаются к утверждению</w:t>
      </w:r>
      <w:r>
        <w:rPr>
          <w:rFonts w:ascii="Times New Roman" w:hAnsi="Times New Roman" w:cs="Times New Roman"/>
          <w:sz w:val="28"/>
          <w:szCs w:val="28"/>
        </w:rPr>
        <w:t xml:space="preserve"> ДГиЗО.</w:t>
      </w:r>
    </w:p>
    <w:p w14:paraId="565D7E91" w14:textId="77777777" w:rsidR="00C94C6C" w:rsidRDefault="00C94C6C" w:rsidP="00C94C6C">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На реализацию муниципальной программы на текущий год</w:t>
      </w:r>
      <w:r w:rsidRPr="00E427FB">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по состоянию на 01</w:t>
      </w:r>
      <w:r w:rsidRPr="00207300">
        <w:rPr>
          <w:rFonts w:ascii="Times New Roman" w:hAnsi="Times New Roman" w:cs="Times New Roman"/>
          <w:sz w:val="28"/>
          <w:szCs w:val="28"/>
        </w:rPr>
        <w:t xml:space="preserve">.11.2022 утверждены бюджетные ассигнования </w:t>
      </w:r>
      <w:r>
        <w:rPr>
          <w:rFonts w:ascii="Times New Roman" w:hAnsi="Times New Roman" w:cs="Times New Roman"/>
          <w:sz w:val="28"/>
          <w:szCs w:val="28"/>
        </w:rPr>
        <w:t xml:space="preserve">на выполнение восьми основных мероприятий </w:t>
      </w:r>
      <w:r w:rsidRPr="00207300">
        <w:rPr>
          <w:rFonts w:ascii="Times New Roman" w:hAnsi="Times New Roman" w:cs="Times New Roman"/>
          <w:sz w:val="28"/>
          <w:szCs w:val="28"/>
        </w:rPr>
        <w:t>в общей сумме 3 210 386,0 тыс. рублей</w:t>
      </w:r>
      <w:r>
        <w:rPr>
          <w:rFonts w:ascii="Times New Roman" w:hAnsi="Times New Roman" w:cs="Times New Roman"/>
          <w:sz w:val="28"/>
          <w:szCs w:val="28"/>
        </w:rPr>
        <w:t>.</w:t>
      </w:r>
    </w:p>
    <w:p w14:paraId="5BCD6D2C" w14:textId="77777777" w:rsidR="00C94C6C" w:rsidRPr="00F85332" w:rsidRDefault="00C94C6C" w:rsidP="00C94C6C">
      <w:pPr>
        <w:pStyle w:val="af"/>
        <w:ind w:right="-1" w:firstLine="709"/>
        <w:jc w:val="both"/>
        <w:rPr>
          <w:rFonts w:ascii="Times New Roman" w:hAnsi="Times New Roman" w:cs="Times New Roman"/>
          <w:sz w:val="28"/>
          <w:szCs w:val="28"/>
        </w:rPr>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72E20B6C" w14:textId="77777777" w:rsidR="00C94C6C" w:rsidRPr="005A3EFD" w:rsidRDefault="00C94C6C" w:rsidP="00C94C6C">
      <w:pPr>
        <w:ind w:right="-1"/>
        <w:jc w:val="right"/>
        <w:rPr>
          <w:sz w:val="20"/>
          <w:lang w:val="en-US"/>
        </w:rPr>
      </w:pPr>
      <w:r w:rsidRPr="005A3EFD">
        <w:rPr>
          <w:sz w:val="20"/>
        </w:rPr>
        <w:t>(тыс. рублей)</w:t>
      </w:r>
    </w:p>
    <w:tbl>
      <w:tblPr>
        <w:tblW w:w="102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3827"/>
        <w:gridCol w:w="992"/>
        <w:gridCol w:w="992"/>
        <w:gridCol w:w="992"/>
        <w:gridCol w:w="992"/>
        <w:gridCol w:w="993"/>
        <w:gridCol w:w="992"/>
      </w:tblGrid>
      <w:tr w:rsidR="00C94C6C" w:rsidRPr="00C8100E" w14:paraId="70C7A600" w14:textId="77777777" w:rsidTr="005437E2">
        <w:trPr>
          <w:trHeight w:val="50"/>
        </w:trPr>
        <w:tc>
          <w:tcPr>
            <w:tcW w:w="441" w:type="dxa"/>
            <w:vMerge w:val="restart"/>
            <w:shd w:val="clear" w:color="auto" w:fill="DBE5F1" w:themeFill="accent1" w:themeFillTint="33"/>
          </w:tcPr>
          <w:p w14:paraId="64DD114A" w14:textId="77777777" w:rsidR="00C94C6C" w:rsidRPr="00204247" w:rsidRDefault="00C94C6C" w:rsidP="00673A33">
            <w:pPr>
              <w:ind w:left="-93"/>
              <w:jc w:val="center"/>
              <w:rPr>
                <w:rFonts w:eastAsia="Times New Roman"/>
                <w:b/>
                <w:bCs/>
                <w:sz w:val="16"/>
                <w:szCs w:val="16"/>
              </w:rPr>
            </w:pPr>
            <w:r w:rsidRPr="00204247">
              <w:rPr>
                <w:rFonts w:eastAsia="Times New Roman"/>
                <w:b/>
                <w:bCs/>
                <w:sz w:val="16"/>
                <w:szCs w:val="16"/>
              </w:rPr>
              <w:t>№ п/п</w:t>
            </w:r>
          </w:p>
        </w:tc>
        <w:tc>
          <w:tcPr>
            <w:tcW w:w="3827" w:type="dxa"/>
            <w:vMerge w:val="restart"/>
            <w:shd w:val="clear" w:color="auto" w:fill="DBE5F1" w:themeFill="accent1" w:themeFillTint="33"/>
            <w:noWrap/>
            <w:vAlign w:val="center"/>
            <w:hideMark/>
          </w:tcPr>
          <w:p w14:paraId="0FED22D2"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2976" w:type="dxa"/>
            <w:gridSpan w:val="3"/>
            <w:shd w:val="clear" w:color="auto" w:fill="DBE5F1" w:themeFill="accent1" w:themeFillTint="33"/>
            <w:vAlign w:val="center"/>
            <w:hideMark/>
          </w:tcPr>
          <w:p w14:paraId="175D8B16"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Утверждено СБР на 01.11.2022</w:t>
            </w:r>
          </w:p>
        </w:tc>
        <w:tc>
          <w:tcPr>
            <w:tcW w:w="2977" w:type="dxa"/>
            <w:gridSpan w:val="3"/>
            <w:shd w:val="clear" w:color="auto" w:fill="DBE5F1" w:themeFill="accent1" w:themeFillTint="33"/>
            <w:noWrap/>
            <w:vAlign w:val="center"/>
            <w:hideMark/>
          </w:tcPr>
          <w:p w14:paraId="7AAD98B1"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Проект решения</w:t>
            </w:r>
          </w:p>
        </w:tc>
      </w:tr>
      <w:tr w:rsidR="00C94C6C" w:rsidRPr="00C8100E" w14:paraId="25FC46A6" w14:textId="77777777" w:rsidTr="005437E2">
        <w:trPr>
          <w:trHeight w:val="50"/>
        </w:trPr>
        <w:tc>
          <w:tcPr>
            <w:tcW w:w="441" w:type="dxa"/>
            <w:vMerge/>
            <w:shd w:val="clear" w:color="auto" w:fill="DBE5F1" w:themeFill="accent1" w:themeFillTint="33"/>
          </w:tcPr>
          <w:p w14:paraId="363836D3" w14:textId="77777777" w:rsidR="00C94C6C" w:rsidRPr="00204247" w:rsidRDefault="00C94C6C" w:rsidP="00673A33">
            <w:pPr>
              <w:rPr>
                <w:rFonts w:eastAsia="Times New Roman"/>
                <w:b/>
                <w:bCs/>
                <w:sz w:val="16"/>
                <w:szCs w:val="16"/>
              </w:rPr>
            </w:pPr>
          </w:p>
        </w:tc>
        <w:tc>
          <w:tcPr>
            <w:tcW w:w="3827" w:type="dxa"/>
            <w:vMerge/>
            <w:shd w:val="clear" w:color="auto" w:fill="DBE5F1" w:themeFill="accent1" w:themeFillTint="33"/>
            <w:vAlign w:val="center"/>
            <w:hideMark/>
          </w:tcPr>
          <w:p w14:paraId="259C1AFD" w14:textId="77777777" w:rsidR="00C94C6C" w:rsidRPr="00204247" w:rsidRDefault="00C94C6C" w:rsidP="00673A33">
            <w:pPr>
              <w:rPr>
                <w:rFonts w:eastAsia="Times New Roman"/>
                <w:b/>
                <w:bCs/>
                <w:sz w:val="16"/>
                <w:szCs w:val="16"/>
              </w:rPr>
            </w:pPr>
          </w:p>
        </w:tc>
        <w:tc>
          <w:tcPr>
            <w:tcW w:w="992" w:type="dxa"/>
            <w:shd w:val="clear" w:color="auto" w:fill="DBE5F1" w:themeFill="accent1" w:themeFillTint="33"/>
            <w:noWrap/>
            <w:vAlign w:val="center"/>
            <w:hideMark/>
          </w:tcPr>
          <w:p w14:paraId="70C429AF" w14:textId="53C46124" w:rsidR="00C94C6C" w:rsidRPr="00204247" w:rsidRDefault="00C94C6C" w:rsidP="00673A33">
            <w:pPr>
              <w:jc w:val="center"/>
              <w:rPr>
                <w:rFonts w:eastAsia="Times New Roman"/>
                <w:b/>
                <w:bCs/>
                <w:sz w:val="16"/>
                <w:szCs w:val="16"/>
              </w:rPr>
            </w:pPr>
            <w:r w:rsidRPr="00204247">
              <w:rPr>
                <w:rFonts w:eastAsia="Times New Roman"/>
                <w:b/>
                <w:bCs/>
                <w:sz w:val="16"/>
                <w:szCs w:val="16"/>
              </w:rPr>
              <w:t>2022</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30800D3F" w14:textId="2FCF752D" w:rsidR="00C94C6C" w:rsidRPr="00204247" w:rsidRDefault="00C94C6C" w:rsidP="00673A33">
            <w:pPr>
              <w:jc w:val="center"/>
              <w:rPr>
                <w:rFonts w:eastAsia="Times New Roman"/>
                <w:b/>
                <w:bCs/>
                <w:sz w:val="16"/>
                <w:szCs w:val="16"/>
              </w:rPr>
            </w:pPr>
            <w:r w:rsidRPr="00204247">
              <w:rPr>
                <w:rFonts w:eastAsia="Times New Roman"/>
                <w:b/>
                <w:bCs/>
                <w:sz w:val="16"/>
                <w:szCs w:val="16"/>
              </w:rPr>
              <w:t>2023</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3B88E84D" w14:textId="44CF03AF" w:rsidR="00C94C6C" w:rsidRPr="00204247" w:rsidRDefault="00C94C6C" w:rsidP="00673A33">
            <w:pPr>
              <w:jc w:val="center"/>
              <w:rPr>
                <w:rFonts w:eastAsia="Times New Roman"/>
                <w:b/>
                <w:bCs/>
                <w:sz w:val="16"/>
                <w:szCs w:val="16"/>
              </w:rPr>
            </w:pPr>
            <w:r w:rsidRPr="00204247">
              <w:rPr>
                <w:rFonts w:eastAsia="Times New Roman"/>
                <w:b/>
                <w:bCs/>
                <w:sz w:val="16"/>
                <w:szCs w:val="16"/>
              </w:rPr>
              <w:t>2024</w:t>
            </w:r>
            <w:r w:rsidR="00195524">
              <w:rPr>
                <w:rFonts w:eastAsia="Times New Roman"/>
                <w:b/>
                <w:bCs/>
                <w:sz w:val="16"/>
                <w:szCs w:val="16"/>
              </w:rPr>
              <w:t xml:space="preserve"> год</w:t>
            </w:r>
          </w:p>
        </w:tc>
        <w:tc>
          <w:tcPr>
            <w:tcW w:w="992" w:type="dxa"/>
            <w:shd w:val="clear" w:color="auto" w:fill="DBE5F1" w:themeFill="accent1" w:themeFillTint="33"/>
            <w:noWrap/>
            <w:vAlign w:val="center"/>
            <w:hideMark/>
          </w:tcPr>
          <w:p w14:paraId="0E44B794"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2023 год</w:t>
            </w:r>
          </w:p>
        </w:tc>
        <w:tc>
          <w:tcPr>
            <w:tcW w:w="993" w:type="dxa"/>
            <w:shd w:val="clear" w:color="auto" w:fill="DBE5F1" w:themeFill="accent1" w:themeFillTint="33"/>
            <w:noWrap/>
            <w:vAlign w:val="center"/>
            <w:hideMark/>
          </w:tcPr>
          <w:p w14:paraId="7D4367ED"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2024 год</w:t>
            </w:r>
          </w:p>
        </w:tc>
        <w:tc>
          <w:tcPr>
            <w:tcW w:w="992" w:type="dxa"/>
            <w:shd w:val="clear" w:color="auto" w:fill="DBE5F1" w:themeFill="accent1" w:themeFillTint="33"/>
            <w:noWrap/>
            <w:vAlign w:val="center"/>
            <w:hideMark/>
          </w:tcPr>
          <w:p w14:paraId="1DF6F406" w14:textId="77777777" w:rsidR="00C94C6C" w:rsidRPr="00204247" w:rsidRDefault="00C94C6C" w:rsidP="00673A33">
            <w:pPr>
              <w:jc w:val="center"/>
              <w:rPr>
                <w:rFonts w:eastAsia="Times New Roman"/>
                <w:b/>
                <w:bCs/>
                <w:sz w:val="16"/>
                <w:szCs w:val="16"/>
              </w:rPr>
            </w:pPr>
            <w:r w:rsidRPr="00204247">
              <w:rPr>
                <w:rFonts w:eastAsia="Times New Roman"/>
                <w:b/>
                <w:bCs/>
                <w:sz w:val="16"/>
                <w:szCs w:val="16"/>
              </w:rPr>
              <w:t>2025 год</w:t>
            </w:r>
          </w:p>
        </w:tc>
      </w:tr>
      <w:tr w:rsidR="00C94C6C" w:rsidRPr="00C8100E" w14:paraId="1A2408C2" w14:textId="77777777" w:rsidTr="005437E2">
        <w:trPr>
          <w:trHeight w:val="50"/>
        </w:trPr>
        <w:tc>
          <w:tcPr>
            <w:tcW w:w="441" w:type="dxa"/>
            <w:shd w:val="clear" w:color="000000" w:fill="FFFFFF"/>
            <w:vAlign w:val="center"/>
          </w:tcPr>
          <w:p w14:paraId="5A2F182F" w14:textId="77777777" w:rsidR="00C94C6C" w:rsidRPr="00C8100E" w:rsidRDefault="00C94C6C" w:rsidP="00673A33">
            <w:pPr>
              <w:jc w:val="center"/>
              <w:rPr>
                <w:rFonts w:eastAsia="Times New Roman"/>
                <w:sz w:val="16"/>
                <w:szCs w:val="16"/>
              </w:rPr>
            </w:pPr>
            <w:r>
              <w:rPr>
                <w:rFonts w:eastAsia="Times New Roman"/>
                <w:sz w:val="16"/>
                <w:szCs w:val="16"/>
              </w:rPr>
              <w:t>1</w:t>
            </w:r>
          </w:p>
        </w:tc>
        <w:tc>
          <w:tcPr>
            <w:tcW w:w="3827" w:type="dxa"/>
            <w:shd w:val="clear" w:color="000000" w:fill="FFFFFF"/>
            <w:hideMark/>
          </w:tcPr>
          <w:p w14:paraId="5BBFA0A9" w14:textId="77777777" w:rsidR="00C94C6C" w:rsidRPr="00C8100E" w:rsidRDefault="00C94C6C" w:rsidP="00673A33">
            <w:pPr>
              <w:jc w:val="both"/>
              <w:rPr>
                <w:rFonts w:eastAsia="Times New Roman"/>
                <w:sz w:val="16"/>
                <w:szCs w:val="16"/>
              </w:rPr>
            </w:pPr>
            <w:r w:rsidRPr="00C8100E">
              <w:rPr>
                <w:rFonts w:eastAsia="Times New Roman"/>
                <w:sz w:val="16"/>
                <w:szCs w:val="16"/>
              </w:rPr>
              <w:t>Осуществление дорожной деятельности</w:t>
            </w:r>
            <w:r>
              <w:rPr>
                <w:rFonts w:eastAsia="Times New Roman"/>
                <w:sz w:val="16"/>
                <w:szCs w:val="16"/>
              </w:rPr>
              <w:t>, в том числе:</w:t>
            </w:r>
          </w:p>
        </w:tc>
        <w:tc>
          <w:tcPr>
            <w:tcW w:w="992" w:type="dxa"/>
            <w:shd w:val="clear" w:color="000000" w:fill="FFFFFF"/>
            <w:noWrap/>
            <w:vAlign w:val="center"/>
            <w:hideMark/>
          </w:tcPr>
          <w:p w14:paraId="61834836"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04763123"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4547C64F"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6D8FA02F"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1 678 541,8 </w:t>
            </w:r>
          </w:p>
        </w:tc>
        <w:tc>
          <w:tcPr>
            <w:tcW w:w="993" w:type="dxa"/>
            <w:shd w:val="clear" w:color="000000" w:fill="FFFFFF"/>
            <w:noWrap/>
            <w:vAlign w:val="center"/>
            <w:hideMark/>
          </w:tcPr>
          <w:p w14:paraId="3A0122F6" w14:textId="77777777" w:rsidR="00C94C6C" w:rsidRPr="00C8100E" w:rsidRDefault="00C94C6C" w:rsidP="00673A33">
            <w:pPr>
              <w:jc w:val="right"/>
              <w:rPr>
                <w:rFonts w:eastAsia="Times New Roman"/>
                <w:sz w:val="16"/>
                <w:szCs w:val="16"/>
              </w:rPr>
            </w:pPr>
            <w:r w:rsidRPr="00C8100E">
              <w:rPr>
                <w:rFonts w:eastAsia="Times New Roman"/>
                <w:sz w:val="16"/>
                <w:szCs w:val="16"/>
              </w:rPr>
              <w:t>1 993 365,</w:t>
            </w:r>
            <w:r>
              <w:rPr>
                <w:rFonts w:eastAsia="Times New Roman"/>
                <w:sz w:val="16"/>
                <w:szCs w:val="16"/>
              </w:rPr>
              <w:t>7</w:t>
            </w:r>
            <w:r w:rsidRPr="00C8100E">
              <w:rPr>
                <w:rFonts w:eastAsia="Times New Roman"/>
                <w:sz w:val="16"/>
                <w:szCs w:val="16"/>
              </w:rPr>
              <w:t xml:space="preserve"> </w:t>
            </w:r>
          </w:p>
        </w:tc>
        <w:tc>
          <w:tcPr>
            <w:tcW w:w="992" w:type="dxa"/>
            <w:shd w:val="clear" w:color="000000" w:fill="FFFFFF"/>
            <w:noWrap/>
            <w:vAlign w:val="center"/>
            <w:hideMark/>
          </w:tcPr>
          <w:p w14:paraId="58A702D2"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2 324 252,5 </w:t>
            </w:r>
          </w:p>
        </w:tc>
      </w:tr>
      <w:tr w:rsidR="00C94C6C" w:rsidRPr="00C8100E" w14:paraId="014B301A" w14:textId="77777777" w:rsidTr="005437E2">
        <w:trPr>
          <w:trHeight w:val="50"/>
        </w:trPr>
        <w:tc>
          <w:tcPr>
            <w:tcW w:w="441" w:type="dxa"/>
            <w:shd w:val="clear" w:color="000000" w:fill="FFFFFF"/>
            <w:vAlign w:val="center"/>
          </w:tcPr>
          <w:p w14:paraId="7370C57A" w14:textId="77777777" w:rsidR="00C94C6C" w:rsidRPr="00050AC8" w:rsidRDefault="00C94C6C" w:rsidP="00673A33">
            <w:pPr>
              <w:jc w:val="center"/>
              <w:rPr>
                <w:rFonts w:eastAsia="Times New Roman"/>
                <w:i/>
                <w:sz w:val="16"/>
                <w:szCs w:val="16"/>
              </w:rPr>
            </w:pPr>
            <w:r>
              <w:rPr>
                <w:rFonts w:eastAsia="Times New Roman"/>
                <w:i/>
                <w:sz w:val="16"/>
                <w:szCs w:val="16"/>
              </w:rPr>
              <w:t>1.1</w:t>
            </w:r>
          </w:p>
        </w:tc>
        <w:tc>
          <w:tcPr>
            <w:tcW w:w="3827" w:type="dxa"/>
            <w:shd w:val="clear" w:color="000000" w:fill="FFFFFF"/>
            <w:hideMark/>
          </w:tcPr>
          <w:p w14:paraId="4854D2B4" w14:textId="77777777" w:rsidR="00C94C6C" w:rsidRPr="00050AC8" w:rsidRDefault="00C94C6C" w:rsidP="00673A33">
            <w:pPr>
              <w:jc w:val="both"/>
              <w:rPr>
                <w:rFonts w:eastAsia="Times New Roman"/>
                <w:i/>
                <w:sz w:val="16"/>
                <w:szCs w:val="16"/>
              </w:rPr>
            </w:pPr>
            <w:r w:rsidRPr="00050AC8">
              <w:rPr>
                <w:rFonts w:eastAsia="Times New Roman"/>
                <w:i/>
                <w:sz w:val="16"/>
                <w:szCs w:val="16"/>
              </w:rPr>
              <w:t>Строительство, реконструкция, капитальный ремонт, ремонт и содержание автомобильных дорог общего пользования местного значения</w:t>
            </w:r>
          </w:p>
        </w:tc>
        <w:tc>
          <w:tcPr>
            <w:tcW w:w="992" w:type="dxa"/>
            <w:shd w:val="clear" w:color="000000" w:fill="FFFFFF"/>
            <w:noWrap/>
            <w:vAlign w:val="center"/>
            <w:hideMark/>
          </w:tcPr>
          <w:p w14:paraId="7924271E"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1 224 869,4 </w:t>
            </w:r>
          </w:p>
        </w:tc>
        <w:tc>
          <w:tcPr>
            <w:tcW w:w="992" w:type="dxa"/>
            <w:shd w:val="clear" w:color="000000" w:fill="FFFFFF"/>
            <w:noWrap/>
            <w:vAlign w:val="center"/>
            <w:hideMark/>
          </w:tcPr>
          <w:p w14:paraId="7AFDA108"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727 510,4 </w:t>
            </w:r>
          </w:p>
        </w:tc>
        <w:tc>
          <w:tcPr>
            <w:tcW w:w="992" w:type="dxa"/>
            <w:shd w:val="clear" w:color="000000" w:fill="FFFFFF"/>
            <w:noWrap/>
            <w:vAlign w:val="center"/>
            <w:hideMark/>
          </w:tcPr>
          <w:p w14:paraId="6F17A8EA"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2 599 196,7 </w:t>
            </w:r>
          </w:p>
        </w:tc>
        <w:tc>
          <w:tcPr>
            <w:tcW w:w="992" w:type="dxa"/>
            <w:shd w:val="clear" w:color="000000" w:fill="FFFFFF"/>
            <w:noWrap/>
            <w:vAlign w:val="center"/>
            <w:hideMark/>
          </w:tcPr>
          <w:p w14:paraId="79B80055" w14:textId="77777777" w:rsidR="00C94C6C" w:rsidRPr="003D2927" w:rsidRDefault="00C94C6C" w:rsidP="00673A33">
            <w:pPr>
              <w:jc w:val="right"/>
              <w:rPr>
                <w:rFonts w:eastAsia="Times New Roman"/>
                <w:i/>
                <w:sz w:val="16"/>
                <w:szCs w:val="16"/>
              </w:rPr>
            </w:pPr>
            <w:r w:rsidRPr="003D2927">
              <w:rPr>
                <w:rFonts w:eastAsia="Times New Roman"/>
                <w:i/>
                <w:sz w:val="16"/>
                <w:szCs w:val="16"/>
              </w:rPr>
              <w:t xml:space="preserve">1 678 541,8 </w:t>
            </w:r>
          </w:p>
        </w:tc>
        <w:tc>
          <w:tcPr>
            <w:tcW w:w="993" w:type="dxa"/>
            <w:shd w:val="clear" w:color="000000" w:fill="FFFFFF"/>
            <w:noWrap/>
            <w:vAlign w:val="center"/>
            <w:hideMark/>
          </w:tcPr>
          <w:p w14:paraId="22F1A94D" w14:textId="77777777" w:rsidR="00C94C6C" w:rsidRPr="003D2927" w:rsidRDefault="00C94C6C" w:rsidP="00673A33">
            <w:pPr>
              <w:jc w:val="right"/>
              <w:rPr>
                <w:rFonts w:eastAsia="Times New Roman"/>
                <w:i/>
                <w:sz w:val="16"/>
                <w:szCs w:val="16"/>
              </w:rPr>
            </w:pPr>
            <w:r>
              <w:rPr>
                <w:rFonts w:eastAsia="Times New Roman"/>
                <w:i/>
                <w:sz w:val="16"/>
                <w:szCs w:val="16"/>
              </w:rPr>
              <w:t>1 993 365,7</w:t>
            </w:r>
            <w:r w:rsidRPr="003D2927">
              <w:rPr>
                <w:rFonts w:eastAsia="Times New Roman"/>
                <w:i/>
                <w:sz w:val="16"/>
                <w:szCs w:val="16"/>
              </w:rPr>
              <w:t xml:space="preserve"> </w:t>
            </w:r>
          </w:p>
        </w:tc>
        <w:tc>
          <w:tcPr>
            <w:tcW w:w="992" w:type="dxa"/>
            <w:shd w:val="clear" w:color="000000" w:fill="FFFFFF"/>
            <w:noWrap/>
            <w:vAlign w:val="center"/>
            <w:hideMark/>
          </w:tcPr>
          <w:p w14:paraId="2BF8C285" w14:textId="77777777" w:rsidR="00C94C6C" w:rsidRPr="003D2927" w:rsidRDefault="00C94C6C" w:rsidP="00673A33">
            <w:pPr>
              <w:jc w:val="right"/>
              <w:rPr>
                <w:rFonts w:eastAsia="Times New Roman"/>
                <w:i/>
                <w:sz w:val="16"/>
                <w:szCs w:val="16"/>
              </w:rPr>
            </w:pPr>
            <w:r w:rsidRPr="003D2927">
              <w:rPr>
                <w:rFonts w:eastAsia="Times New Roman"/>
                <w:i/>
                <w:sz w:val="16"/>
                <w:szCs w:val="16"/>
              </w:rPr>
              <w:t xml:space="preserve">2 324 252,5 </w:t>
            </w:r>
          </w:p>
        </w:tc>
      </w:tr>
      <w:tr w:rsidR="00C94C6C" w:rsidRPr="00C8100E" w14:paraId="30F992A3" w14:textId="77777777" w:rsidTr="005437E2">
        <w:trPr>
          <w:trHeight w:val="510"/>
        </w:trPr>
        <w:tc>
          <w:tcPr>
            <w:tcW w:w="441" w:type="dxa"/>
            <w:shd w:val="clear" w:color="000000" w:fill="FFFFFF"/>
            <w:vAlign w:val="center"/>
          </w:tcPr>
          <w:p w14:paraId="3C81095F" w14:textId="77777777" w:rsidR="00C94C6C" w:rsidRPr="00C8100E" w:rsidRDefault="00C94C6C" w:rsidP="00673A33">
            <w:pPr>
              <w:jc w:val="center"/>
              <w:rPr>
                <w:rFonts w:eastAsia="Times New Roman"/>
                <w:sz w:val="16"/>
                <w:szCs w:val="16"/>
              </w:rPr>
            </w:pPr>
            <w:r>
              <w:rPr>
                <w:rFonts w:eastAsia="Times New Roman"/>
                <w:sz w:val="16"/>
                <w:szCs w:val="16"/>
              </w:rPr>
              <w:t>2</w:t>
            </w:r>
          </w:p>
        </w:tc>
        <w:tc>
          <w:tcPr>
            <w:tcW w:w="3827" w:type="dxa"/>
            <w:shd w:val="clear" w:color="000000" w:fill="FFFFFF"/>
            <w:hideMark/>
          </w:tcPr>
          <w:p w14:paraId="3D5156A2" w14:textId="77777777" w:rsidR="00C94C6C" w:rsidRPr="00C8100E" w:rsidRDefault="00C94C6C" w:rsidP="00673A33">
            <w:pPr>
              <w:jc w:val="both"/>
              <w:rPr>
                <w:rFonts w:eastAsia="Times New Roman"/>
                <w:sz w:val="16"/>
                <w:szCs w:val="16"/>
              </w:rPr>
            </w:pPr>
            <w:r w:rsidRPr="00C8100E">
              <w:rPr>
                <w:rFonts w:eastAsia="Times New Roman"/>
                <w:sz w:val="16"/>
                <w:szCs w:val="16"/>
              </w:rPr>
              <w:t>Обеспечение эксплуатации объектов коммунальной инфраструктуры, прочих объектов муниципальной собственности</w:t>
            </w:r>
            <w:r>
              <w:rPr>
                <w:rFonts w:eastAsia="Times New Roman"/>
                <w:sz w:val="16"/>
                <w:szCs w:val="16"/>
              </w:rPr>
              <w:t>, в том числе:</w:t>
            </w:r>
          </w:p>
        </w:tc>
        <w:tc>
          <w:tcPr>
            <w:tcW w:w="992" w:type="dxa"/>
            <w:shd w:val="clear" w:color="000000" w:fill="FFFFFF"/>
            <w:noWrap/>
            <w:vAlign w:val="center"/>
            <w:hideMark/>
          </w:tcPr>
          <w:p w14:paraId="747550FA"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53B075A3"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339DE0EE"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4ACAE7D2"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1 694 246,6 </w:t>
            </w:r>
          </w:p>
        </w:tc>
        <w:tc>
          <w:tcPr>
            <w:tcW w:w="993" w:type="dxa"/>
            <w:shd w:val="clear" w:color="000000" w:fill="FFFFFF"/>
            <w:noWrap/>
            <w:vAlign w:val="center"/>
            <w:hideMark/>
          </w:tcPr>
          <w:p w14:paraId="652C4990"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11 800,0 </w:t>
            </w:r>
          </w:p>
        </w:tc>
        <w:tc>
          <w:tcPr>
            <w:tcW w:w="992" w:type="dxa"/>
            <w:shd w:val="clear" w:color="000000" w:fill="FFFFFF"/>
            <w:noWrap/>
            <w:vAlign w:val="center"/>
            <w:hideMark/>
          </w:tcPr>
          <w:p w14:paraId="6F0F1731"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11 809,0 </w:t>
            </w:r>
          </w:p>
        </w:tc>
      </w:tr>
      <w:tr w:rsidR="00C94C6C" w:rsidRPr="00C8100E" w14:paraId="10BBAD0C" w14:textId="77777777" w:rsidTr="005437E2">
        <w:trPr>
          <w:trHeight w:val="50"/>
        </w:trPr>
        <w:tc>
          <w:tcPr>
            <w:tcW w:w="441" w:type="dxa"/>
            <w:shd w:val="clear" w:color="000000" w:fill="FFFFFF"/>
            <w:vAlign w:val="center"/>
          </w:tcPr>
          <w:p w14:paraId="717B36FA" w14:textId="77777777" w:rsidR="00C94C6C" w:rsidRPr="00050AC8" w:rsidRDefault="00C94C6C" w:rsidP="00673A33">
            <w:pPr>
              <w:jc w:val="center"/>
              <w:rPr>
                <w:rFonts w:eastAsia="Times New Roman"/>
                <w:i/>
                <w:sz w:val="16"/>
                <w:szCs w:val="16"/>
              </w:rPr>
            </w:pPr>
            <w:r>
              <w:rPr>
                <w:rFonts w:eastAsia="Times New Roman"/>
                <w:i/>
                <w:sz w:val="16"/>
                <w:szCs w:val="16"/>
              </w:rPr>
              <w:t>2.1</w:t>
            </w:r>
          </w:p>
        </w:tc>
        <w:tc>
          <w:tcPr>
            <w:tcW w:w="3827" w:type="dxa"/>
            <w:shd w:val="clear" w:color="000000" w:fill="FFFFFF"/>
            <w:hideMark/>
          </w:tcPr>
          <w:p w14:paraId="1EF904C4" w14:textId="77777777" w:rsidR="00C94C6C" w:rsidRPr="00050AC8" w:rsidRDefault="00C94C6C" w:rsidP="00673A33">
            <w:pPr>
              <w:jc w:val="both"/>
              <w:rPr>
                <w:rFonts w:eastAsia="Times New Roman"/>
                <w:i/>
                <w:sz w:val="16"/>
                <w:szCs w:val="16"/>
              </w:rPr>
            </w:pPr>
            <w:r w:rsidRPr="00050AC8">
              <w:rPr>
                <w:rFonts w:eastAsia="Times New Roman"/>
                <w:i/>
                <w:sz w:val="16"/>
                <w:szCs w:val="16"/>
              </w:rPr>
              <w:t>Выполнение проектных работ, строительство и реконструкция подводящих инженерных сетей</w:t>
            </w:r>
          </w:p>
        </w:tc>
        <w:tc>
          <w:tcPr>
            <w:tcW w:w="992" w:type="dxa"/>
            <w:shd w:val="clear" w:color="000000" w:fill="FFFFFF"/>
            <w:noWrap/>
            <w:vAlign w:val="center"/>
            <w:hideMark/>
          </w:tcPr>
          <w:p w14:paraId="52389510"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403 855,5 </w:t>
            </w:r>
          </w:p>
        </w:tc>
        <w:tc>
          <w:tcPr>
            <w:tcW w:w="992" w:type="dxa"/>
            <w:shd w:val="clear" w:color="000000" w:fill="FFFFFF"/>
            <w:noWrap/>
            <w:vAlign w:val="center"/>
            <w:hideMark/>
          </w:tcPr>
          <w:p w14:paraId="5FBB7A0D"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1 750 432,0 </w:t>
            </w:r>
          </w:p>
        </w:tc>
        <w:tc>
          <w:tcPr>
            <w:tcW w:w="992" w:type="dxa"/>
            <w:shd w:val="clear" w:color="000000" w:fill="FFFFFF"/>
            <w:noWrap/>
            <w:vAlign w:val="center"/>
            <w:hideMark/>
          </w:tcPr>
          <w:p w14:paraId="36462C80"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0,0 </w:t>
            </w:r>
          </w:p>
        </w:tc>
        <w:tc>
          <w:tcPr>
            <w:tcW w:w="992" w:type="dxa"/>
            <w:shd w:val="clear" w:color="000000" w:fill="FFFFFF"/>
            <w:noWrap/>
            <w:vAlign w:val="center"/>
          </w:tcPr>
          <w:p w14:paraId="3D25F3EE" w14:textId="77777777" w:rsidR="00C94C6C" w:rsidRPr="00050AC8" w:rsidRDefault="00C94C6C" w:rsidP="00673A33">
            <w:pPr>
              <w:jc w:val="right"/>
              <w:rPr>
                <w:rFonts w:eastAsia="Times New Roman"/>
                <w:i/>
                <w:sz w:val="16"/>
                <w:szCs w:val="16"/>
              </w:rPr>
            </w:pPr>
            <w:r>
              <w:rPr>
                <w:rFonts w:eastAsia="Times New Roman"/>
                <w:i/>
                <w:sz w:val="16"/>
                <w:szCs w:val="16"/>
              </w:rPr>
              <w:t>1 682 482,6</w:t>
            </w:r>
          </w:p>
        </w:tc>
        <w:tc>
          <w:tcPr>
            <w:tcW w:w="993" w:type="dxa"/>
            <w:shd w:val="clear" w:color="000000" w:fill="FFFFFF"/>
            <w:noWrap/>
            <w:vAlign w:val="center"/>
          </w:tcPr>
          <w:p w14:paraId="740BCB99" w14:textId="77777777" w:rsidR="00C94C6C" w:rsidRPr="00050AC8" w:rsidRDefault="00C94C6C" w:rsidP="00673A33">
            <w:pPr>
              <w:jc w:val="right"/>
              <w:rPr>
                <w:rFonts w:eastAsia="Times New Roman"/>
                <w:i/>
                <w:sz w:val="16"/>
                <w:szCs w:val="16"/>
              </w:rPr>
            </w:pPr>
            <w:r>
              <w:rPr>
                <w:rFonts w:eastAsia="Times New Roman"/>
                <w:i/>
                <w:sz w:val="16"/>
                <w:szCs w:val="16"/>
              </w:rPr>
              <w:t>0,0</w:t>
            </w:r>
          </w:p>
        </w:tc>
        <w:tc>
          <w:tcPr>
            <w:tcW w:w="992" w:type="dxa"/>
            <w:shd w:val="clear" w:color="000000" w:fill="FFFFFF"/>
            <w:noWrap/>
            <w:vAlign w:val="center"/>
          </w:tcPr>
          <w:p w14:paraId="038E9A22" w14:textId="77777777" w:rsidR="00C94C6C" w:rsidRPr="00050AC8" w:rsidRDefault="00C94C6C" w:rsidP="00673A33">
            <w:pPr>
              <w:jc w:val="right"/>
              <w:rPr>
                <w:rFonts w:eastAsia="Times New Roman"/>
                <w:i/>
                <w:sz w:val="16"/>
                <w:szCs w:val="16"/>
              </w:rPr>
            </w:pPr>
            <w:r>
              <w:rPr>
                <w:rFonts w:eastAsia="Times New Roman"/>
                <w:i/>
                <w:sz w:val="16"/>
                <w:szCs w:val="16"/>
              </w:rPr>
              <w:t>0,0</w:t>
            </w:r>
          </w:p>
        </w:tc>
      </w:tr>
      <w:tr w:rsidR="00C94C6C" w:rsidRPr="00C8100E" w14:paraId="2D48FAB3" w14:textId="77777777" w:rsidTr="005437E2">
        <w:trPr>
          <w:trHeight w:val="50"/>
        </w:trPr>
        <w:tc>
          <w:tcPr>
            <w:tcW w:w="441" w:type="dxa"/>
            <w:shd w:val="clear" w:color="000000" w:fill="FFFFFF"/>
            <w:vAlign w:val="center"/>
          </w:tcPr>
          <w:p w14:paraId="0AEA5CA9" w14:textId="77777777" w:rsidR="00C94C6C" w:rsidRPr="00050AC8" w:rsidRDefault="00C94C6C" w:rsidP="00673A33">
            <w:pPr>
              <w:jc w:val="center"/>
              <w:rPr>
                <w:rFonts w:eastAsia="Times New Roman"/>
                <w:i/>
                <w:sz w:val="16"/>
                <w:szCs w:val="16"/>
              </w:rPr>
            </w:pPr>
            <w:r>
              <w:rPr>
                <w:rFonts w:eastAsia="Times New Roman"/>
                <w:i/>
                <w:sz w:val="16"/>
                <w:szCs w:val="16"/>
              </w:rPr>
              <w:t>2.2</w:t>
            </w:r>
          </w:p>
        </w:tc>
        <w:tc>
          <w:tcPr>
            <w:tcW w:w="3827" w:type="dxa"/>
            <w:shd w:val="clear" w:color="000000" w:fill="FFFFFF"/>
            <w:hideMark/>
          </w:tcPr>
          <w:p w14:paraId="5BF174D1" w14:textId="77777777" w:rsidR="00C94C6C" w:rsidRPr="00050AC8" w:rsidRDefault="00C94C6C" w:rsidP="00673A33">
            <w:pPr>
              <w:jc w:val="both"/>
              <w:rPr>
                <w:rFonts w:eastAsia="Times New Roman"/>
                <w:i/>
                <w:sz w:val="16"/>
                <w:szCs w:val="16"/>
              </w:rPr>
            </w:pPr>
            <w:r w:rsidRPr="00050AC8">
              <w:rPr>
                <w:rFonts w:eastAsia="Times New Roman"/>
                <w:i/>
                <w:sz w:val="16"/>
                <w:szCs w:val="16"/>
              </w:rPr>
              <w:t>Реконструкция и содержание прочих объектов муниципальной собственности</w:t>
            </w:r>
          </w:p>
        </w:tc>
        <w:tc>
          <w:tcPr>
            <w:tcW w:w="992" w:type="dxa"/>
            <w:shd w:val="clear" w:color="000000" w:fill="FFFFFF"/>
            <w:noWrap/>
            <w:vAlign w:val="center"/>
            <w:hideMark/>
          </w:tcPr>
          <w:p w14:paraId="591B6352"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35 996,4 </w:t>
            </w:r>
          </w:p>
        </w:tc>
        <w:tc>
          <w:tcPr>
            <w:tcW w:w="992" w:type="dxa"/>
            <w:shd w:val="clear" w:color="000000" w:fill="FFFFFF"/>
            <w:noWrap/>
            <w:vAlign w:val="center"/>
            <w:hideMark/>
          </w:tcPr>
          <w:p w14:paraId="0ABE2220"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5 571,3 </w:t>
            </w:r>
          </w:p>
        </w:tc>
        <w:tc>
          <w:tcPr>
            <w:tcW w:w="992" w:type="dxa"/>
            <w:shd w:val="clear" w:color="000000" w:fill="FFFFFF"/>
            <w:noWrap/>
            <w:vAlign w:val="center"/>
            <w:hideMark/>
          </w:tcPr>
          <w:p w14:paraId="3B2FD73A" w14:textId="77777777" w:rsidR="00C94C6C" w:rsidRPr="00050AC8" w:rsidRDefault="00C94C6C" w:rsidP="00673A33">
            <w:pPr>
              <w:jc w:val="right"/>
              <w:rPr>
                <w:rFonts w:eastAsia="Times New Roman"/>
                <w:i/>
                <w:sz w:val="16"/>
                <w:szCs w:val="16"/>
              </w:rPr>
            </w:pPr>
            <w:r w:rsidRPr="00050AC8">
              <w:rPr>
                <w:rFonts w:eastAsia="Times New Roman"/>
                <w:i/>
                <w:sz w:val="16"/>
                <w:szCs w:val="16"/>
              </w:rPr>
              <w:t xml:space="preserve">5 571,3 </w:t>
            </w:r>
          </w:p>
        </w:tc>
        <w:tc>
          <w:tcPr>
            <w:tcW w:w="992" w:type="dxa"/>
            <w:shd w:val="clear" w:color="000000" w:fill="FFFFFF"/>
            <w:noWrap/>
            <w:vAlign w:val="center"/>
          </w:tcPr>
          <w:p w14:paraId="3560AF5A" w14:textId="77777777" w:rsidR="00C94C6C" w:rsidRPr="00050AC8" w:rsidRDefault="00C94C6C" w:rsidP="00673A33">
            <w:pPr>
              <w:jc w:val="right"/>
              <w:rPr>
                <w:rFonts w:eastAsia="Times New Roman"/>
                <w:i/>
                <w:sz w:val="16"/>
                <w:szCs w:val="16"/>
              </w:rPr>
            </w:pPr>
            <w:r>
              <w:rPr>
                <w:rFonts w:eastAsia="Times New Roman"/>
                <w:i/>
                <w:sz w:val="16"/>
                <w:szCs w:val="16"/>
              </w:rPr>
              <w:t>11 764,0</w:t>
            </w:r>
          </w:p>
        </w:tc>
        <w:tc>
          <w:tcPr>
            <w:tcW w:w="993" w:type="dxa"/>
            <w:shd w:val="clear" w:color="000000" w:fill="FFFFFF"/>
            <w:noWrap/>
            <w:vAlign w:val="center"/>
          </w:tcPr>
          <w:p w14:paraId="5933DD05" w14:textId="77777777" w:rsidR="00C94C6C" w:rsidRPr="00050AC8" w:rsidRDefault="00C94C6C" w:rsidP="00673A33">
            <w:pPr>
              <w:jc w:val="right"/>
              <w:rPr>
                <w:rFonts w:eastAsia="Times New Roman"/>
                <w:i/>
                <w:sz w:val="16"/>
                <w:szCs w:val="16"/>
              </w:rPr>
            </w:pPr>
            <w:r>
              <w:rPr>
                <w:rFonts w:eastAsia="Times New Roman"/>
                <w:i/>
                <w:sz w:val="16"/>
                <w:szCs w:val="16"/>
              </w:rPr>
              <w:t>11 800,0</w:t>
            </w:r>
          </w:p>
        </w:tc>
        <w:tc>
          <w:tcPr>
            <w:tcW w:w="992" w:type="dxa"/>
            <w:shd w:val="clear" w:color="000000" w:fill="FFFFFF"/>
            <w:noWrap/>
            <w:vAlign w:val="center"/>
          </w:tcPr>
          <w:p w14:paraId="35B2F40A" w14:textId="77777777" w:rsidR="00C94C6C" w:rsidRPr="00050AC8" w:rsidRDefault="00C94C6C" w:rsidP="00673A33">
            <w:pPr>
              <w:jc w:val="right"/>
              <w:rPr>
                <w:rFonts w:eastAsia="Times New Roman"/>
                <w:i/>
                <w:sz w:val="16"/>
                <w:szCs w:val="16"/>
              </w:rPr>
            </w:pPr>
            <w:r>
              <w:rPr>
                <w:rFonts w:eastAsia="Times New Roman"/>
                <w:i/>
                <w:sz w:val="16"/>
                <w:szCs w:val="16"/>
              </w:rPr>
              <w:t>11 809,0</w:t>
            </w:r>
          </w:p>
        </w:tc>
      </w:tr>
      <w:tr w:rsidR="00C94C6C" w:rsidRPr="00C8100E" w14:paraId="6270632A" w14:textId="77777777" w:rsidTr="005437E2">
        <w:trPr>
          <w:trHeight w:val="236"/>
        </w:trPr>
        <w:tc>
          <w:tcPr>
            <w:tcW w:w="441" w:type="dxa"/>
            <w:shd w:val="clear" w:color="000000" w:fill="FFFFFF"/>
            <w:vAlign w:val="center"/>
          </w:tcPr>
          <w:p w14:paraId="63C68169" w14:textId="77777777" w:rsidR="00C94C6C" w:rsidRPr="00C8100E" w:rsidRDefault="00C94C6C" w:rsidP="00673A33">
            <w:pPr>
              <w:jc w:val="center"/>
              <w:rPr>
                <w:rFonts w:eastAsia="Times New Roman"/>
                <w:sz w:val="16"/>
                <w:szCs w:val="16"/>
              </w:rPr>
            </w:pPr>
            <w:r>
              <w:rPr>
                <w:rFonts w:eastAsia="Times New Roman"/>
                <w:sz w:val="16"/>
                <w:szCs w:val="16"/>
              </w:rPr>
              <w:t>3</w:t>
            </w:r>
          </w:p>
        </w:tc>
        <w:tc>
          <w:tcPr>
            <w:tcW w:w="3827" w:type="dxa"/>
            <w:shd w:val="clear" w:color="000000" w:fill="FFFFFF"/>
            <w:vAlign w:val="center"/>
            <w:hideMark/>
          </w:tcPr>
          <w:p w14:paraId="515F97EC" w14:textId="77777777" w:rsidR="00C94C6C" w:rsidRPr="00C8100E" w:rsidRDefault="00C94C6C" w:rsidP="00673A33">
            <w:pPr>
              <w:rPr>
                <w:rFonts w:eastAsia="Times New Roman"/>
                <w:sz w:val="16"/>
                <w:szCs w:val="16"/>
              </w:rPr>
            </w:pPr>
            <w:r w:rsidRPr="00C8100E">
              <w:rPr>
                <w:rFonts w:eastAsia="Times New Roman"/>
                <w:sz w:val="16"/>
                <w:szCs w:val="16"/>
              </w:rPr>
              <w:t xml:space="preserve">Региональный проект </w:t>
            </w:r>
            <w:r>
              <w:rPr>
                <w:rFonts w:eastAsia="Times New Roman"/>
                <w:sz w:val="16"/>
                <w:szCs w:val="16"/>
              </w:rPr>
              <w:t>«</w:t>
            </w:r>
            <w:r w:rsidRPr="00C8100E">
              <w:rPr>
                <w:rFonts w:eastAsia="Times New Roman"/>
                <w:sz w:val="16"/>
                <w:szCs w:val="16"/>
              </w:rPr>
              <w:t>Жилье</w:t>
            </w:r>
            <w:r>
              <w:rPr>
                <w:rFonts w:eastAsia="Times New Roman"/>
                <w:sz w:val="16"/>
                <w:szCs w:val="16"/>
              </w:rPr>
              <w:t>»</w:t>
            </w:r>
          </w:p>
        </w:tc>
        <w:tc>
          <w:tcPr>
            <w:tcW w:w="992" w:type="dxa"/>
            <w:shd w:val="clear" w:color="000000" w:fill="FFFFFF"/>
            <w:noWrap/>
            <w:vAlign w:val="center"/>
            <w:hideMark/>
          </w:tcPr>
          <w:p w14:paraId="5B541F76"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113 063,1 </w:t>
            </w:r>
          </w:p>
        </w:tc>
        <w:tc>
          <w:tcPr>
            <w:tcW w:w="992" w:type="dxa"/>
            <w:shd w:val="clear" w:color="000000" w:fill="FFFFFF"/>
            <w:noWrap/>
            <w:vAlign w:val="center"/>
            <w:hideMark/>
          </w:tcPr>
          <w:p w14:paraId="4547CCD5"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706 925,6 </w:t>
            </w:r>
          </w:p>
        </w:tc>
        <w:tc>
          <w:tcPr>
            <w:tcW w:w="992" w:type="dxa"/>
            <w:shd w:val="clear" w:color="000000" w:fill="FFFFFF"/>
            <w:noWrap/>
            <w:vAlign w:val="center"/>
            <w:hideMark/>
          </w:tcPr>
          <w:p w14:paraId="6E89CE7C"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1 267 563,5 </w:t>
            </w:r>
          </w:p>
        </w:tc>
        <w:tc>
          <w:tcPr>
            <w:tcW w:w="992" w:type="dxa"/>
            <w:shd w:val="clear" w:color="000000" w:fill="FFFFFF"/>
            <w:noWrap/>
            <w:vAlign w:val="center"/>
            <w:hideMark/>
          </w:tcPr>
          <w:p w14:paraId="37C35359"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706 922,2 </w:t>
            </w:r>
          </w:p>
        </w:tc>
        <w:tc>
          <w:tcPr>
            <w:tcW w:w="993" w:type="dxa"/>
            <w:shd w:val="clear" w:color="000000" w:fill="FFFFFF"/>
            <w:noWrap/>
            <w:vAlign w:val="center"/>
            <w:hideMark/>
          </w:tcPr>
          <w:p w14:paraId="5B61512D"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1 990 894,9 </w:t>
            </w:r>
          </w:p>
        </w:tc>
        <w:tc>
          <w:tcPr>
            <w:tcW w:w="992" w:type="dxa"/>
            <w:shd w:val="clear" w:color="000000" w:fill="FFFFFF"/>
            <w:noWrap/>
            <w:vAlign w:val="center"/>
            <w:hideMark/>
          </w:tcPr>
          <w:p w14:paraId="3F740F01"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0,0 </w:t>
            </w:r>
          </w:p>
        </w:tc>
      </w:tr>
      <w:tr w:rsidR="00C94C6C" w:rsidRPr="00C8100E" w14:paraId="08B90D25" w14:textId="77777777" w:rsidTr="005437E2">
        <w:trPr>
          <w:trHeight w:val="50"/>
        </w:trPr>
        <w:tc>
          <w:tcPr>
            <w:tcW w:w="441" w:type="dxa"/>
            <w:shd w:val="clear" w:color="000000" w:fill="FFFFFF"/>
            <w:vAlign w:val="center"/>
          </w:tcPr>
          <w:p w14:paraId="0C993F3E" w14:textId="77777777" w:rsidR="00C94C6C" w:rsidRPr="00C8100E" w:rsidRDefault="00C94C6C" w:rsidP="00673A33">
            <w:pPr>
              <w:jc w:val="center"/>
              <w:rPr>
                <w:rFonts w:eastAsia="Times New Roman"/>
                <w:sz w:val="16"/>
                <w:szCs w:val="16"/>
              </w:rPr>
            </w:pPr>
            <w:r>
              <w:rPr>
                <w:rFonts w:eastAsia="Times New Roman"/>
                <w:sz w:val="16"/>
                <w:szCs w:val="16"/>
              </w:rPr>
              <w:t>4</w:t>
            </w:r>
          </w:p>
        </w:tc>
        <w:tc>
          <w:tcPr>
            <w:tcW w:w="3827" w:type="dxa"/>
            <w:shd w:val="clear" w:color="000000" w:fill="FFFFFF"/>
            <w:hideMark/>
          </w:tcPr>
          <w:p w14:paraId="6E1BE019" w14:textId="77777777" w:rsidR="00C94C6C" w:rsidRPr="00C8100E" w:rsidRDefault="00C94C6C" w:rsidP="00673A33">
            <w:pPr>
              <w:jc w:val="both"/>
              <w:rPr>
                <w:rFonts w:eastAsia="Times New Roman"/>
                <w:sz w:val="16"/>
                <w:szCs w:val="16"/>
              </w:rPr>
            </w:pPr>
            <w:r w:rsidRPr="00C8100E">
              <w:rPr>
                <w:rFonts w:eastAsia="Times New Roman"/>
                <w:sz w:val="16"/>
                <w:szCs w:val="16"/>
              </w:rPr>
              <w:t xml:space="preserve">Региональный проект </w:t>
            </w:r>
            <w:r>
              <w:rPr>
                <w:rFonts w:eastAsia="Times New Roman"/>
                <w:sz w:val="16"/>
                <w:szCs w:val="16"/>
              </w:rPr>
              <w:t>«</w:t>
            </w:r>
            <w:r w:rsidRPr="00C8100E">
              <w:rPr>
                <w:rFonts w:eastAsia="Times New Roman"/>
                <w:sz w:val="16"/>
                <w:szCs w:val="16"/>
              </w:rPr>
              <w:t>Региональная и местная дорожная сеть (Оренбургская область)</w:t>
            </w:r>
            <w:r>
              <w:rPr>
                <w:rFonts w:eastAsia="Times New Roman"/>
                <w:sz w:val="16"/>
                <w:szCs w:val="16"/>
              </w:rPr>
              <w:t>»</w:t>
            </w:r>
          </w:p>
        </w:tc>
        <w:tc>
          <w:tcPr>
            <w:tcW w:w="992" w:type="dxa"/>
            <w:shd w:val="clear" w:color="000000" w:fill="FFFFFF"/>
            <w:noWrap/>
            <w:vAlign w:val="center"/>
            <w:hideMark/>
          </w:tcPr>
          <w:p w14:paraId="3E711039"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1 360 000,0 </w:t>
            </w:r>
          </w:p>
        </w:tc>
        <w:tc>
          <w:tcPr>
            <w:tcW w:w="992" w:type="dxa"/>
            <w:shd w:val="clear" w:color="000000" w:fill="FFFFFF"/>
            <w:noWrap/>
            <w:vAlign w:val="center"/>
            <w:hideMark/>
          </w:tcPr>
          <w:p w14:paraId="12883F57"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1 360 000,0 </w:t>
            </w:r>
          </w:p>
        </w:tc>
        <w:tc>
          <w:tcPr>
            <w:tcW w:w="992" w:type="dxa"/>
            <w:shd w:val="clear" w:color="000000" w:fill="FFFFFF"/>
            <w:noWrap/>
            <w:vAlign w:val="center"/>
            <w:hideMark/>
          </w:tcPr>
          <w:p w14:paraId="0FF29DE9"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1 360 000,0 </w:t>
            </w:r>
          </w:p>
        </w:tc>
        <w:tc>
          <w:tcPr>
            <w:tcW w:w="992" w:type="dxa"/>
            <w:shd w:val="clear" w:color="000000" w:fill="FFFFFF"/>
            <w:noWrap/>
            <w:vAlign w:val="center"/>
            <w:hideMark/>
          </w:tcPr>
          <w:p w14:paraId="69A0BB0D"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1 108 371,1 </w:t>
            </w:r>
          </w:p>
        </w:tc>
        <w:tc>
          <w:tcPr>
            <w:tcW w:w="993" w:type="dxa"/>
            <w:shd w:val="clear" w:color="000000" w:fill="FFFFFF"/>
            <w:noWrap/>
            <w:vAlign w:val="center"/>
            <w:hideMark/>
          </w:tcPr>
          <w:p w14:paraId="5634BF88"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1 108 371,1 </w:t>
            </w:r>
          </w:p>
        </w:tc>
        <w:tc>
          <w:tcPr>
            <w:tcW w:w="992" w:type="dxa"/>
            <w:shd w:val="clear" w:color="000000" w:fill="FFFFFF"/>
            <w:noWrap/>
            <w:vAlign w:val="center"/>
            <w:hideMark/>
          </w:tcPr>
          <w:p w14:paraId="40A4AE21"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1 108 371,1 </w:t>
            </w:r>
          </w:p>
        </w:tc>
      </w:tr>
      <w:tr w:rsidR="00C94C6C" w:rsidRPr="00C8100E" w14:paraId="248D63B8" w14:textId="77777777" w:rsidTr="005437E2">
        <w:trPr>
          <w:trHeight w:val="50"/>
        </w:trPr>
        <w:tc>
          <w:tcPr>
            <w:tcW w:w="441" w:type="dxa"/>
            <w:shd w:val="clear" w:color="000000" w:fill="FFFFFF"/>
            <w:vAlign w:val="center"/>
          </w:tcPr>
          <w:p w14:paraId="3E3A0029" w14:textId="77777777" w:rsidR="00C94C6C" w:rsidRPr="00C8100E" w:rsidRDefault="00C94C6C" w:rsidP="00673A33">
            <w:pPr>
              <w:jc w:val="center"/>
              <w:rPr>
                <w:rFonts w:eastAsia="Times New Roman"/>
                <w:sz w:val="16"/>
                <w:szCs w:val="16"/>
              </w:rPr>
            </w:pPr>
            <w:r>
              <w:rPr>
                <w:rFonts w:eastAsia="Times New Roman"/>
                <w:sz w:val="16"/>
                <w:szCs w:val="16"/>
              </w:rPr>
              <w:t>5</w:t>
            </w:r>
          </w:p>
        </w:tc>
        <w:tc>
          <w:tcPr>
            <w:tcW w:w="3827" w:type="dxa"/>
            <w:shd w:val="clear" w:color="000000" w:fill="FFFFFF"/>
            <w:hideMark/>
          </w:tcPr>
          <w:p w14:paraId="5224F5D1" w14:textId="77777777" w:rsidR="00C94C6C" w:rsidRPr="00C8100E" w:rsidRDefault="00C94C6C" w:rsidP="00673A33">
            <w:pPr>
              <w:jc w:val="both"/>
              <w:rPr>
                <w:rFonts w:eastAsia="Times New Roman"/>
                <w:sz w:val="16"/>
                <w:szCs w:val="16"/>
              </w:rPr>
            </w:pPr>
            <w:r w:rsidRPr="00C8100E">
              <w:rPr>
                <w:rFonts w:eastAsia="Times New Roman"/>
                <w:sz w:val="16"/>
                <w:szCs w:val="16"/>
              </w:rPr>
              <w:t xml:space="preserve">Приоритетный проект </w:t>
            </w:r>
            <w:r>
              <w:rPr>
                <w:rFonts w:eastAsia="Times New Roman"/>
                <w:sz w:val="16"/>
                <w:szCs w:val="16"/>
              </w:rPr>
              <w:t>«</w:t>
            </w:r>
            <w:r w:rsidRPr="00C8100E">
              <w:rPr>
                <w:rFonts w:eastAsia="Times New Roman"/>
                <w:sz w:val="16"/>
                <w:szCs w:val="16"/>
              </w:rPr>
              <w:t>Вовлечение жителей муниципальных образований Оренбургской области в процесс выбора и реализации инициативных проектов</w:t>
            </w:r>
            <w:r>
              <w:rPr>
                <w:rFonts w:eastAsia="Times New Roman"/>
                <w:sz w:val="16"/>
                <w:szCs w:val="16"/>
              </w:rPr>
              <w:t>»</w:t>
            </w:r>
          </w:p>
        </w:tc>
        <w:tc>
          <w:tcPr>
            <w:tcW w:w="992" w:type="dxa"/>
            <w:shd w:val="clear" w:color="000000" w:fill="FFFFFF"/>
            <w:noWrap/>
            <w:vAlign w:val="center"/>
            <w:hideMark/>
          </w:tcPr>
          <w:p w14:paraId="6EF7335B"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1 199,7 </w:t>
            </w:r>
          </w:p>
        </w:tc>
        <w:tc>
          <w:tcPr>
            <w:tcW w:w="992" w:type="dxa"/>
            <w:shd w:val="clear" w:color="000000" w:fill="FFFFFF"/>
            <w:noWrap/>
            <w:vAlign w:val="center"/>
            <w:hideMark/>
          </w:tcPr>
          <w:p w14:paraId="1C7A217F"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0,0 </w:t>
            </w:r>
          </w:p>
        </w:tc>
        <w:tc>
          <w:tcPr>
            <w:tcW w:w="992" w:type="dxa"/>
            <w:shd w:val="clear" w:color="000000" w:fill="FFFFFF"/>
            <w:noWrap/>
            <w:vAlign w:val="center"/>
            <w:hideMark/>
          </w:tcPr>
          <w:p w14:paraId="1463CD4C"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0,0 </w:t>
            </w:r>
          </w:p>
        </w:tc>
        <w:tc>
          <w:tcPr>
            <w:tcW w:w="992" w:type="dxa"/>
            <w:shd w:val="clear" w:color="000000" w:fill="FFFFFF"/>
            <w:noWrap/>
            <w:vAlign w:val="center"/>
            <w:hideMark/>
          </w:tcPr>
          <w:p w14:paraId="53C78D03"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3" w:type="dxa"/>
            <w:shd w:val="clear" w:color="000000" w:fill="FFFFFF"/>
            <w:noWrap/>
            <w:vAlign w:val="center"/>
            <w:hideMark/>
          </w:tcPr>
          <w:p w14:paraId="297992F8"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3807F6A2"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r>
      <w:tr w:rsidR="00C94C6C" w:rsidRPr="00C8100E" w14:paraId="7CB1BDF3" w14:textId="77777777" w:rsidTr="005437E2">
        <w:trPr>
          <w:trHeight w:val="50"/>
        </w:trPr>
        <w:tc>
          <w:tcPr>
            <w:tcW w:w="441" w:type="dxa"/>
            <w:shd w:val="clear" w:color="000000" w:fill="FFFFFF"/>
            <w:vAlign w:val="center"/>
          </w:tcPr>
          <w:p w14:paraId="5F374C87" w14:textId="77777777" w:rsidR="00C94C6C" w:rsidRPr="00C8100E" w:rsidRDefault="00C94C6C" w:rsidP="00673A33">
            <w:pPr>
              <w:jc w:val="center"/>
              <w:rPr>
                <w:rFonts w:eastAsia="Times New Roman"/>
                <w:sz w:val="16"/>
                <w:szCs w:val="16"/>
              </w:rPr>
            </w:pPr>
            <w:r>
              <w:rPr>
                <w:rFonts w:eastAsia="Times New Roman"/>
                <w:sz w:val="16"/>
                <w:szCs w:val="16"/>
              </w:rPr>
              <w:t>6</w:t>
            </w:r>
          </w:p>
        </w:tc>
        <w:tc>
          <w:tcPr>
            <w:tcW w:w="3827" w:type="dxa"/>
            <w:shd w:val="clear" w:color="000000" w:fill="FFFFFF"/>
            <w:hideMark/>
          </w:tcPr>
          <w:p w14:paraId="677FCA35" w14:textId="77777777" w:rsidR="00C94C6C" w:rsidRPr="00C8100E" w:rsidRDefault="00C94C6C" w:rsidP="00673A33">
            <w:pPr>
              <w:jc w:val="both"/>
              <w:rPr>
                <w:rFonts w:eastAsia="Times New Roman"/>
                <w:sz w:val="16"/>
                <w:szCs w:val="16"/>
              </w:rPr>
            </w:pPr>
            <w:r w:rsidRPr="00C8100E">
              <w:rPr>
                <w:rFonts w:eastAsia="Times New Roman"/>
                <w:sz w:val="16"/>
                <w:szCs w:val="16"/>
              </w:rPr>
              <w:t xml:space="preserve">Мероприятия, выполняемые МБУ </w:t>
            </w:r>
            <w:r>
              <w:rPr>
                <w:rFonts w:eastAsia="Times New Roman"/>
                <w:sz w:val="16"/>
                <w:szCs w:val="16"/>
              </w:rPr>
              <w:t>«</w:t>
            </w:r>
            <w:r w:rsidRPr="00C8100E">
              <w:rPr>
                <w:rFonts w:eastAsia="Times New Roman"/>
                <w:sz w:val="16"/>
                <w:szCs w:val="16"/>
              </w:rPr>
              <w:t>УКС</w:t>
            </w:r>
            <w:r>
              <w:rPr>
                <w:rFonts w:eastAsia="Times New Roman"/>
                <w:sz w:val="16"/>
                <w:szCs w:val="16"/>
              </w:rPr>
              <w:t>»</w:t>
            </w:r>
            <w:r w:rsidRPr="00C8100E">
              <w:rPr>
                <w:rFonts w:eastAsia="Times New Roman"/>
                <w:sz w:val="16"/>
                <w:szCs w:val="16"/>
              </w:rPr>
              <w:t xml:space="preserve"> в сфере архитектуры, инженерно-технического проектирования в промышленности и строительстве</w:t>
            </w:r>
          </w:p>
        </w:tc>
        <w:tc>
          <w:tcPr>
            <w:tcW w:w="992" w:type="dxa"/>
            <w:shd w:val="clear" w:color="000000" w:fill="FFFFFF"/>
            <w:noWrap/>
            <w:vAlign w:val="center"/>
            <w:hideMark/>
          </w:tcPr>
          <w:p w14:paraId="2C7D3410"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44 449,6 </w:t>
            </w:r>
          </w:p>
        </w:tc>
        <w:tc>
          <w:tcPr>
            <w:tcW w:w="992" w:type="dxa"/>
            <w:shd w:val="clear" w:color="000000" w:fill="FFFFFF"/>
            <w:noWrap/>
            <w:vAlign w:val="center"/>
            <w:hideMark/>
          </w:tcPr>
          <w:p w14:paraId="5A43175D"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42 838,6 </w:t>
            </w:r>
          </w:p>
        </w:tc>
        <w:tc>
          <w:tcPr>
            <w:tcW w:w="992" w:type="dxa"/>
            <w:shd w:val="clear" w:color="000000" w:fill="FFFFFF"/>
            <w:noWrap/>
            <w:vAlign w:val="center"/>
            <w:hideMark/>
          </w:tcPr>
          <w:p w14:paraId="5AE4248C"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32 496,9 </w:t>
            </w:r>
          </w:p>
        </w:tc>
        <w:tc>
          <w:tcPr>
            <w:tcW w:w="992" w:type="dxa"/>
            <w:shd w:val="clear" w:color="000000" w:fill="FFFFFF"/>
            <w:noWrap/>
            <w:vAlign w:val="center"/>
            <w:hideMark/>
          </w:tcPr>
          <w:p w14:paraId="7D5AFFEC"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3" w:type="dxa"/>
            <w:shd w:val="clear" w:color="000000" w:fill="FFFFFF"/>
            <w:noWrap/>
            <w:vAlign w:val="center"/>
            <w:hideMark/>
          </w:tcPr>
          <w:p w14:paraId="2719049C"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05D2A287"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r>
      <w:tr w:rsidR="00C94C6C" w:rsidRPr="00C8100E" w14:paraId="49734395" w14:textId="77777777" w:rsidTr="005437E2">
        <w:trPr>
          <w:trHeight w:val="366"/>
        </w:trPr>
        <w:tc>
          <w:tcPr>
            <w:tcW w:w="441" w:type="dxa"/>
            <w:shd w:val="clear" w:color="000000" w:fill="FFFFFF"/>
            <w:vAlign w:val="center"/>
          </w:tcPr>
          <w:p w14:paraId="49D11A39" w14:textId="77777777" w:rsidR="00C94C6C" w:rsidRPr="00C8100E" w:rsidRDefault="00C94C6C" w:rsidP="00673A33">
            <w:pPr>
              <w:jc w:val="center"/>
              <w:rPr>
                <w:rFonts w:eastAsia="Times New Roman"/>
                <w:sz w:val="16"/>
                <w:szCs w:val="16"/>
              </w:rPr>
            </w:pPr>
            <w:r>
              <w:rPr>
                <w:rFonts w:eastAsia="Times New Roman"/>
                <w:sz w:val="16"/>
                <w:szCs w:val="16"/>
              </w:rPr>
              <w:t>7</w:t>
            </w:r>
          </w:p>
        </w:tc>
        <w:tc>
          <w:tcPr>
            <w:tcW w:w="3827" w:type="dxa"/>
            <w:shd w:val="clear" w:color="000000" w:fill="FFFFFF"/>
            <w:hideMark/>
          </w:tcPr>
          <w:p w14:paraId="75E7DBCA" w14:textId="77777777" w:rsidR="00C94C6C" w:rsidRPr="00C8100E" w:rsidRDefault="00C94C6C" w:rsidP="00673A33">
            <w:pPr>
              <w:jc w:val="both"/>
              <w:rPr>
                <w:rFonts w:eastAsia="Times New Roman"/>
                <w:sz w:val="16"/>
                <w:szCs w:val="16"/>
              </w:rPr>
            </w:pPr>
            <w:r w:rsidRPr="00C8100E">
              <w:rPr>
                <w:rFonts w:eastAsia="Times New Roman"/>
                <w:sz w:val="16"/>
                <w:szCs w:val="16"/>
              </w:rPr>
              <w:t>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992" w:type="dxa"/>
            <w:shd w:val="clear" w:color="000000" w:fill="FFFFFF"/>
            <w:noWrap/>
            <w:vAlign w:val="center"/>
            <w:hideMark/>
          </w:tcPr>
          <w:p w14:paraId="5AE7C17A"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26 952,3 </w:t>
            </w:r>
          </w:p>
        </w:tc>
        <w:tc>
          <w:tcPr>
            <w:tcW w:w="992" w:type="dxa"/>
            <w:shd w:val="clear" w:color="000000" w:fill="FFFFFF"/>
            <w:noWrap/>
            <w:vAlign w:val="center"/>
            <w:hideMark/>
          </w:tcPr>
          <w:p w14:paraId="07F65125"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31 440,0 </w:t>
            </w:r>
          </w:p>
        </w:tc>
        <w:tc>
          <w:tcPr>
            <w:tcW w:w="992" w:type="dxa"/>
            <w:shd w:val="clear" w:color="000000" w:fill="FFFFFF"/>
            <w:noWrap/>
            <w:vAlign w:val="center"/>
            <w:hideMark/>
          </w:tcPr>
          <w:p w14:paraId="0F93BA88" w14:textId="77777777" w:rsidR="00C94C6C" w:rsidRPr="00C8100E" w:rsidRDefault="00C94C6C" w:rsidP="00673A33">
            <w:pPr>
              <w:jc w:val="right"/>
              <w:rPr>
                <w:rFonts w:eastAsia="Times New Roman"/>
                <w:sz w:val="16"/>
                <w:szCs w:val="16"/>
              </w:rPr>
            </w:pPr>
            <w:r w:rsidRPr="00C8100E">
              <w:rPr>
                <w:rFonts w:eastAsia="Times New Roman"/>
                <w:sz w:val="16"/>
                <w:szCs w:val="16"/>
              </w:rPr>
              <w:t xml:space="preserve">31 440,0 </w:t>
            </w:r>
          </w:p>
        </w:tc>
        <w:tc>
          <w:tcPr>
            <w:tcW w:w="992" w:type="dxa"/>
            <w:shd w:val="clear" w:color="000000" w:fill="FFFFFF"/>
            <w:noWrap/>
            <w:vAlign w:val="center"/>
            <w:hideMark/>
          </w:tcPr>
          <w:p w14:paraId="3167AED3"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3" w:type="dxa"/>
            <w:shd w:val="clear" w:color="000000" w:fill="FFFFFF"/>
            <w:noWrap/>
            <w:vAlign w:val="center"/>
            <w:hideMark/>
          </w:tcPr>
          <w:p w14:paraId="71AAB010"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c>
          <w:tcPr>
            <w:tcW w:w="992" w:type="dxa"/>
            <w:shd w:val="clear" w:color="000000" w:fill="FFFFFF"/>
            <w:noWrap/>
            <w:vAlign w:val="center"/>
            <w:hideMark/>
          </w:tcPr>
          <w:p w14:paraId="3C3146BB" w14:textId="77777777" w:rsidR="00C94C6C" w:rsidRPr="00C8100E" w:rsidRDefault="00C94C6C" w:rsidP="00673A33">
            <w:pPr>
              <w:jc w:val="center"/>
              <w:rPr>
                <w:rFonts w:eastAsia="Times New Roman"/>
                <w:sz w:val="16"/>
                <w:szCs w:val="16"/>
              </w:rPr>
            </w:pPr>
            <w:r w:rsidRPr="00C8100E">
              <w:rPr>
                <w:rFonts w:eastAsia="Times New Roman"/>
                <w:sz w:val="16"/>
                <w:szCs w:val="16"/>
              </w:rPr>
              <w:t>х</w:t>
            </w:r>
          </w:p>
        </w:tc>
      </w:tr>
      <w:tr w:rsidR="00C94C6C" w:rsidRPr="00C8100E" w14:paraId="7EF5F9A4" w14:textId="77777777" w:rsidTr="005437E2">
        <w:trPr>
          <w:trHeight w:val="50"/>
        </w:trPr>
        <w:tc>
          <w:tcPr>
            <w:tcW w:w="4268" w:type="dxa"/>
            <w:gridSpan w:val="2"/>
            <w:shd w:val="clear" w:color="auto" w:fill="DBE5F1" w:themeFill="accent1" w:themeFillTint="33"/>
          </w:tcPr>
          <w:p w14:paraId="65F48830" w14:textId="77777777" w:rsidR="00C94C6C" w:rsidRPr="00204247" w:rsidRDefault="00C94C6C" w:rsidP="00673A33">
            <w:pPr>
              <w:rPr>
                <w:rFonts w:eastAsia="Times New Roman"/>
                <w:b/>
                <w:bCs/>
                <w:sz w:val="16"/>
                <w:szCs w:val="16"/>
              </w:rPr>
            </w:pPr>
            <w:r w:rsidRPr="00204247">
              <w:rPr>
                <w:rFonts w:eastAsia="Times New Roman"/>
                <w:b/>
                <w:bCs/>
                <w:sz w:val="16"/>
                <w:szCs w:val="16"/>
              </w:rPr>
              <w:t>Всего:</w:t>
            </w:r>
          </w:p>
        </w:tc>
        <w:tc>
          <w:tcPr>
            <w:tcW w:w="992" w:type="dxa"/>
            <w:shd w:val="clear" w:color="auto" w:fill="DBE5F1" w:themeFill="accent1" w:themeFillTint="33"/>
            <w:noWrap/>
            <w:vAlign w:val="center"/>
            <w:hideMark/>
          </w:tcPr>
          <w:p w14:paraId="71198A34"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3 210 386,0 </w:t>
            </w:r>
          </w:p>
        </w:tc>
        <w:tc>
          <w:tcPr>
            <w:tcW w:w="992" w:type="dxa"/>
            <w:shd w:val="clear" w:color="auto" w:fill="DBE5F1" w:themeFill="accent1" w:themeFillTint="33"/>
            <w:noWrap/>
            <w:vAlign w:val="center"/>
            <w:hideMark/>
          </w:tcPr>
          <w:p w14:paraId="7BD7D4E3"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4 624 717,9 </w:t>
            </w:r>
          </w:p>
        </w:tc>
        <w:tc>
          <w:tcPr>
            <w:tcW w:w="992" w:type="dxa"/>
            <w:shd w:val="clear" w:color="auto" w:fill="DBE5F1" w:themeFill="accent1" w:themeFillTint="33"/>
            <w:noWrap/>
            <w:vAlign w:val="center"/>
            <w:hideMark/>
          </w:tcPr>
          <w:p w14:paraId="220F0D2A"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5 296 268,3 </w:t>
            </w:r>
          </w:p>
        </w:tc>
        <w:tc>
          <w:tcPr>
            <w:tcW w:w="992" w:type="dxa"/>
            <w:shd w:val="clear" w:color="auto" w:fill="DBE5F1" w:themeFill="accent1" w:themeFillTint="33"/>
            <w:noWrap/>
            <w:vAlign w:val="center"/>
            <w:hideMark/>
          </w:tcPr>
          <w:p w14:paraId="3678D21C"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5 188 081,7 </w:t>
            </w:r>
          </w:p>
        </w:tc>
        <w:tc>
          <w:tcPr>
            <w:tcW w:w="993" w:type="dxa"/>
            <w:shd w:val="clear" w:color="auto" w:fill="DBE5F1" w:themeFill="accent1" w:themeFillTint="33"/>
            <w:noWrap/>
            <w:vAlign w:val="center"/>
            <w:hideMark/>
          </w:tcPr>
          <w:p w14:paraId="54214B72"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5 104 431,7 </w:t>
            </w:r>
          </w:p>
        </w:tc>
        <w:tc>
          <w:tcPr>
            <w:tcW w:w="992" w:type="dxa"/>
            <w:shd w:val="clear" w:color="auto" w:fill="DBE5F1" w:themeFill="accent1" w:themeFillTint="33"/>
            <w:noWrap/>
            <w:vAlign w:val="center"/>
            <w:hideMark/>
          </w:tcPr>
          <w:p w14:paraId="1C583500" w14:textId="77777777" w:rsidR="00C94C6C" w:rsidRPr="00204247" w:rsidRDefault="00C94C6C" w:rsidP="00673A33">
            <w:pPr>
              <w:jc w:val="right"/>
              <w:rPr>
                <w:rFonts w:eastAsia="Times New Roman"/>
                <w:b/>
                <w:bCs/>
                <w:sz w:val="16"/>
                <w:szCs w:val="16"/>
              </w:rPr>
            </w:pPr>
            <w:r w:rsidRPr="00204247">
              <w:rPr>
                <w:rFonts w:eastAsia="Times New Roman"/>
                <w:b/>
                <w:bCs/>
                <w:sz w:val="16"/>
                <w:szCs w:val="16"/>
              </w:rPr>
              <w:t xml:space="preserve">3 444 432,6 </w:t>
            </w:r>
          </w:p>
        </w:tc>
      </w:tr>
    </w:tbl>
    <w:p w14:paraId="3D771512" w14:textId="77777777" w:rsidR="00C94C6C" w:rsidRDefault="00C94C6C" w:rsidP="00C94C6C">
      <w:pPr>
        <w:ind w:right="142"/>
        <w:jc w:val="right"/>
        <w:rPr>
          <w:sz w:val="16"/>
          <w:szCs w:val="16"/>
        </w:rPr>
      </w:pPr>
    </w:p>
    <w:p w14:paraId="1C701D32" w14:textId="77777777" w:rsidR="00C94C6C" w:rsidRDefault="00C94C6C" w:rsidP="00C94C6C">
      <w:pPr>
        <w:pStyle w:val="af"/>
        <w:ind w:right="-1" w:firstLine="709"/>
        <w:jc w:val="both"/>
        <w:rPr>
          <w:rFonts w:ascii="Times New Roman" w:hAnsi="Times New Roman" w:cs="Times New Roman"/>
          <w:sz w:val="28"/>
          <w:szCs w:val="28"/>
        </w:rPr>
      </w:pPr>
      <w:r w:rsidRPr="0005216B">
        <w:rPr>
          <w:rFonts w:ascii="Times New Roman" w:hAnsi="Times New Roman" w:cs="Times New Roman"/>
          <w:sz w:val="28"/>
          <w:szCs w:val="28"/>
        </w:rPr>
        <w:t>Относительно 202</w:t>
      </w:r>
      <w:r>
        <w:rPr>
          <w:rFonts w:ascii="Times New Roman" w:hAnsi="Times New Roman" w:cs="Times New Roman"/>
          <w:sz w:val="28"/>
          <w:szCs w:val="28"/>
        </w:rPr>
        <w:t>2</w:t>
      </w:r>
      <w:r w:rsidRPr="0005216B">
        <w:rPr>
          <w:rFonts w:ascii="Times New Roman" w:hAnsi="Times New Roman" w:cs="Times New Roman"/>
          <w:sz w:val="28"/>
          <w:szCs w:val="28"/>
        </w:rPr>
        <w:t xml:space="preserve"> года бюджетные ассигнования на реализацию муниципальной программы увеличены на 202</w:t>
      </w:r>
      <w:r>
        <w:rPr>
          <w:rFonts w:ascii="Times New Roman" w:hAnsi="Times New Roman" w:cs="Times New Roman"/>
          <w:sz w:val="28"/>
          <w:szCs w:val="28"/>
        </w:rPr>
        <w:t>3</w:t>
      </w:r>
      <w:r w:rsidRPr="0005216B">
        <w:rPr>
          <w:rFonts w:ascii="Times New Roman" w:hAnsi="Times New Roman" w:cs="Times New Roman"/>
          <w:sz w:val="28"/>
          <w:szCs w:val="28"/>
        </w:rPr>
        <w:t xml:space="preserve"> год на </w:t>
      </w:r>
      <w:r>
        <w:rPr>
          <w:rFonts w:ascii="Times New Roman" w:hAnsi="Times New Roman" w:cs="Times New Roman"/>
          <w:sz w:val="28"/>
          <w:szCs w:val="28"/>
        </w:rPr>
        <w:t>1 977 695,7 тыс. рублей или 61,6%,</w:t>
      </w:r>
      <w:r w:rsidRPr="0005216B">
        <w:rPr>
          <w:rFonts w:ascii="Times New Roman" w:hAnsi="Times New Roman" w:cs="Times New Roman"/>
          <w:sz w:val="28"/>
          <w:szCs w:val="28"/>
        </w:rPr>
        <w:t xml:space="preserve"> на 202</w:t>
      </w:r>
      <w:r>
        <w:rPr>
          <w:rFonts w:ascii="Times New Roman" w:hAnsi="Times New Roman" w:cs="Times New Roman"/>
          <w:sz w:val="28"/>
          <w:szCs w:val="28"/>
        </w:rPr>
        <w:t>4</w:t>
      </w:r>
      <w:r w:rsidRPr="0005216B">
        <w:rPr>
          <w:rFonts w:ascii="Times New Roman" w:hAnsi="Times New Roman" w:cs="Times New Roman"/>
          <w:sz w:val="28"/>
          <w:szCs w:val="28"/>
        </w:rPr>
        <w:t xml:space="preserve"> год – на </w:t>
      </w:r>
      <w:r>
        <w:rPr>
          <w:rFonts w:ascii="Times New Roman" w:hAnsi="Times New Roman" w:cs="Times New Roman"/>
          <w:sz w:val="28"/>
          <w:szCs w:val="28"/>
        </w:rPr>
        <w:t>1 894 045,7</w:t>
      </w:r>
      <w:r w:rsidRPr="0005216B">
        <w:rPr>
          <w:rFonts w:ascii="Times New Roman" w:hAnsi="Times New Roman" w:cs="Times New Roman"/>
          <w:sz w:val="28"/>
          <w:szCs w:val="28"/>
        </w:rPr>
        <w:t xml:space="preserve"> тыс. рублей или </w:t>
      </w:r>
      <w:r>
        <w:rPr>
          <w:rFonts w:ascii="Times New Roman" w:hAnsi="Times New Roman" w:cs="Times New Roman"/>
          <w:sz w:val="28"/>
          <w:szCs w:val="28"/>
        </w:rPr>
        <w:t>59,0% и на 2025 год – на 234 046,6 тыс. рублей или на 7,3%</w:t>
      </w:r>
      <w:r w:rsidRPr="0005216B">
        <w:rPr>
          <w:rFonts w:ascii="Times New Roman" w:hAnsi="Times New Roman" w:cs="Times New Roman"/>
          <w:sz w:val="28"/>
          <w:szCs w:val="28"/>
        </w:rPr>
        <w:t xml:space="preserve">. Основной причиной данного увеличения является рост планового объема расходов на </w:t>
      </w:r>
      <w:r>
        <w:rPr>
          <w:rFonts w:ascii="Times New Roman" w:hAnsi="Times New Roman" w:cs="Times New Roman"/>
          <w:sz w:val="28"/>
          <w:szCs w:val="28"/>
        </w:rPr>
        <w:t>осуществление дорожной деятельности и реализацию структурного элемента «Региональный проект «Жилье».</w:t>
      </w:r>
    </w:p>
    <w:p w14:paraId="141CCFD9" w14:textId="77777777" w:rsidR="00C94C6C" w:rsidRPr="005D0113" w:rsidRDefault="00C94C6C" w:rsidP="00C94C6C">
      <w:pPr>
        <w:ind w:firstLine="709"/>
        <w:jc w:val="both"/>
        <w:rPr>
          <w:sz w:val="28"/>
          <w:szCs w:val="28"/>
        </w:rPr>
      </w:pPr>
      <w:r w:rsidRPr="005D0113">
        <w:rPr>
          <w:sz w:val="28"/>
          <w:szCs w:val="28"/>
        </w:rPr>
        <w:t xml:space="preserve">При этом, относительно текущего года Проектом решения не предусмотрена реализация трех структурных элементов муниципальной программы: </w:t>
      </w:r>
    </w:p>
    <w:p w14:paraId="305E72A7" w14:textId="77777777" w:rsidR="00C94C6C" w:rsidRPr="006E6B1A" w:rsidRDefault="00C94C6C" w:rsidP="004B49F2">
      <w:pPr>
        <w:pStyle w:val="aff5"/>
        <w:numPr>
          <w:ilvl w:val="0"/>
          <w:numId w:val="40"/>
        </w:numPr>
        <w:tabs>
          <w:tab w:val="left" w:pos="1134"/>
        </w:tabs>
        <w:ind w:left="0" w:firstLine="709"/>
        <w:jc w:val="both"/>
        <w:rPr>
          <w:sz w:val="28"/>
          <w:szCs w:val="28"/>
        </w:rPr>
      </w:pPr>
      <w:r w:rsidRPr="006E6B1A">
        <w:rPr>
          <w:sz w:val="28"/>
          <w:szCs w:val="28"/>
        </w:rPr>
        <w:t>«</w:t>
      </w:r>
      <w:r w:rsidRPr="006E6B1A">
        <w:rPr>
          <w:rFonts w:eastAsia="Times New Roman"/>
          <w:sz w:val="28"/>
          <w:szCs w:val="28"/>
        </w:rPr>
        <w:t>Приоритетный проект «Вовлечение жителей муниципальных образований Оренбургской области в процесс выбора и реализации инициативных проектов»</w:t>
      </w:r>
      <w:r w:rsidRPr="006E6B1A">
        <w:rPr>
          <w:sz w:val="28"/>
          <w:szCs w:val="28"/>
        </w:rPr>
        <w:t xml:space="preserve">» – средства бюджету города Оренбурга не предусмотрены </w:t>
      </w:r>
      <w:r>
        <w:rPr>
          <w:sz w:val="28"/>
          <w:szCs w:val="28"/>
        </w:rPr>
        <w:t>Законопроектом об областном бюджете</w:t>
      </w:r>
      <w:r w:rsidRPr="006E6B1A">
        <w:rPr>
          <w:sz w:val="28"/>
          <w:szCs w:val="28"/>
        </w:rPr>
        <w:t>;</w:t>
      </w:r>
    </w:p>
    <w:p w14:paraId="32613AB3" w14:textId="77777777" w:rsidR="00C94C6C" w:rsidRPr="006E6B1A" w:rsidRDefault="00C94C6C" w:rsidP="004B49F2">
      <w:pPr>
        <w:pStyle w:val="aff5"/>
        <w:numPr>
          <w:ilvl w:val="0"/>
          <w:numId w:val="40"/>
        </w:numPr>
        <w:tabs>
          <w:tab w:val="left" w:pos="1134"/>
        </w:tabs>
        <w:ind w:left="0" w:firstLine="709"/>
        <w:jc w:val="both"/>
        <w:rPr>
          <w:sz w:val="28"/>
          <w:szCs w:val="28"/>
        </w:rPr>
      </w:pPr>
      <w:r w:rsidRPr="006E6B1A">
        <w:rPr>
          <w:sz w:val="28"/>
          <w:szCs w:val="28"/>
        </w:rPr>
        <w:t>«</w:t>
      </w:r>
      <w:r w:rsidRPr="006E6B1A">
        <w:rPr>
          <w:rFonts w:eastAsia="Times New Roman"/>
          <w:sz w:val="28"/>
          <w:szCs w:val="28"/>
        </w:rPr>
        <w:t>Мероприятия, выполняемые МБУ «УКС» в сфере архитектуры, инженерно-технического проектирования в промышленности и строительстве</w:t>
      </w:r>
      <w:r w:rsidRPr="006E6B1A">
        <w:rPr>
          <w:sz w:val="28"/>
          <w:szCs w:val="28"/>
        </w:rPr>
        <w:t>» и «</w:t>
      </w:r>
      <w:r w:rsidRPr="006E6B1A">
        <w:rPr>
          <w:rFonts w:eastAsia="Times New Roman"/>
          <w:sz w:val="28"/>
          <w:szCs w:val="28"/>
        </w:rPr>
        <w:t xml:space="preserve">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 </w:t>
      </w:r>
      <w:r w:rsidRPr="006E6B1A">
        <w:rPr>
          <w:sz w:val="28"/>
          <w:szCs w:val="28"/>
        </w:rPr>
        <w:t xml:space="preserve">– аналогичные расходы с 2023 года планируются в рамках </w:t>
      </w:r>
      <w:r w:rsidRPr="006E6B1A">
        <w:rPr>
          <w:sz w:val="28"/>
          <w:szCs w:val="28"/>
        </w:rPr>
        <w:lastRenderedPageBreak/>
        <w:t>муниципальной программы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p w14:paraId="5715AA2F" w14:textId="77777777" w:rsidR="00C94C6C" w:rsidRPr="00B84E15" w:rsidRDefault="00C94C6C" w:rsidP="00C94C6C">
      <w:pPr>
        <w:widowControl w:val="0"/>
        <w:ind w:firstLine="709"/>
        <w:jc w:val="both"/>
        <w:rPr>
          <w:sz w:val="28"/>
          <w:szCs w:val="28"/>
        </w:rPr>
      </w:pPr>
      <w:r w:rsidRPr="008C723B">
        <w:rPr>
          <w:sz w:val="28"/>
          <w:szCs w:val="28"/>
        </w:rPr>
        <w:t xml:space="preserve">Согласно </w:t>
      </w:r>
      <w:r w:rsidRPr="006D6409">
        <w:rPr>
          <w:sz w:val="28"/>
          <w:szCs w:val="28"/>
        </w:rPr>
        <w:t xml:space="preserve">представленному проекту изменений в муниципальную программу в предстоящем трехлетнем периоде 93,4% (12 836 130,4 тыс. рублей) </w:t>
      </w:r>
      <w:r>
        <w:rPr>
          <w:sz w:val="28"/>
          <w:szCs w:val="28"/>
        </w:rPr>
        <w:t>объема</w:t>
      </w:r>
      <w:r w:rsidRPr="006D6409">
        <w:rPr>
          <w:sz w:val="28"/>
          <w:szCs w:val="28"/>
        </w:rPr>
        <w:t xml:space="preserve"> финансирования муниципальной программы предусматривается за счет межбюджетных трансферов, в том числе из федерального</w:t>
      </w:r>
      <w:r w:rsidRPr="008C723B">
        <w:rPr>
          <w:sz w:val="28"/>
          <w:szCs w:val="28"/>
        </w:rPr>
        <w:t xml:space="preserve"> бюджета в сумме </w:t>
      </w:r>
      <w:r>
        <w:rPr>
          <w:sz w:val="28"/>
          <w:szCs w:val="28"/>
        </w:rPr>
        <w:t>1 853 573,0</w:t>
      </w:r>
      <w:r w:rsidRPr="008C723B">
        <w:rPr>
          <w:sz w:val="28"/>
          <w:szCs w:val="28"/>
        </w:rPr>
        <w:t xml:space="preserve"> тыс. рублей или </w:t>
      </w:r>
      <w:r>
        <w:rPr>
          <w:sz w:val="28"/>
          <w:szCs w:val="28"/>
        </w:rPr>
        <w:t>13,5</w:t>
      </w:r>
      <w:r w:rsidRPr="008C723B">
        <w:rPr>
          <w:sz w:val="28"/>
          <w:szCs w:val="28"/>
        </w:rPr>
        <w:t xml:space="preserve">% от общего объема и из областного бюджета </w:t>
      </w:r>
      <w:r>
        <w:rPr>
          <w:sz w:val="28"/>
          <w:szCs w:val="28"/>
        </w:rPr>
        <w:t>10 982 557,4</w:t>
      </w:r>
      <w:r w:rsidRPr="008C723B">
        <w:rPr>
          <w:sz w:val="28"/>
          <w:szCs w:val="28"/>
        </w:rPr>
        <w:t xml:space="preserve"> тыс. рублей или </w:t>
      </w:r>
      <w:r>
        <w:rPr>
          <w:sz w:val="28"/>
          <w:szCs w:val="28"/>
        </w:rPr>
        <w:t>79,9</w:t>
      </w:r>
      <w:r w:rsidRPr="008C723B">
        <w:rPr>
          <w:sz w:val="28"/>
          <w:szCs w:val="28"/>
        </w:rPr>
        <w:t xml:space="preserve">% от общего объема программных назначений. Финансирование за счет средств городского бюджета предусмотрено в сумме </w:t>
      </w:r>
      <w:r>
        <w:rPr>
          <w:sz w:val="28"/>
          <w:szCs w:val="28"/>
        </w:rPr>
        <w:t>900 815,7</w:t>
      </w:r>
      <w:r w:rsidRPr="008C723B">
        <w:rPr>
          <w:sz w:val="28"/>
          <w:szCs w:val="28"/>
        </w:rPr>
        <w:t xml:space="preserve"> тыс. рублей, что составило </w:t>
      </w:r>
      <w:r>
        <w:rPr>
          <w:sz w:val="28"/>
          <w:szCs w:val="28"/>
        </w:rPr>
        <w:t>6,6</w:t>
      </w:r>
      <w:r w:rsidRPr="008C723B">
        <w:rPr>
          <w:sz w:val="28"/>
          <w:szCs w:val="28"/>
        </w:rPr>
        <w:t>% от общего объема программных назначений</w:t>
      </w:r>
      <w:r>
        <w:rPr>
          <w:sz w:val="28"/>
          <w:szCs w:val="28"/>
        </w:rPr>
        <w:t xml:space="preserve"> в 2023-2025 годах</w:t>
      </w:r>
      <w:r w:rsidRPr="008C723B">
        <w:rPr>
          <w:sz w:val="28"/>
          <w:szCs w:val="28"/>
        </w:rPr>
        <w:t>.</w:t>
      </w:r>
      <w:r>
        <w:rPr>
          <w:sz w:val="28"/>
          <w:szCs w:val="28"/>
        </w:rPr>
        <w:t xml:space="preserve"> </w:t>
      </w:r>
      <w:r w:rsidRPr="008C723B">
        <w:rPr>
          <w:sz w:val="28"/>
          <w:szCs w:val="28"/>
        </w:rPr>
        <w:t xml:space="preserve">Преобладающая доля межбюджетных трансфертов в финансировании </w:t>
      </w:r>
      <w:r>
        <w:rPr>
          <w:sz w:val="28"/>
          <w:szCs w:val="28"/>
        </w:rPr>
        <w:t>муниципальной п</w:t>
      </w:r>
      <w:r w:rsidRPr="008C723B">
        <w:rPr>
          <w:sz w:val="28"/>
          <w:szCs w:val="28"/>
        </w:rPr>
        <w:t>рограммы свидетельствует о зависимости реализации программных мероприятий от целей и объемов средств, поступающих из федерального и областного бюджетов. Основной объем средств межбюджетных трансфертов на осуществление дорожной деятельности предоставляется муниципальному образованию «город Оренбург» в соответствии с заключенными между министерством строительства, жилищно-коммунального, дорожного хозяйства и транспорта Оренбургской области и Администрацией города Оренбурга соглашениями.</w:t>
      </w:r>
    </w:p>
    <w:p w14:paraId="752EC003" w14:textId="77777777" w:rsidR="00C94C6C" w:rsidRPr="00B32803" w:rsidRDefault="00C94C6C" w:rsidP="004B49F2">
      <w:pPr>
        <w:pStyle w:val="aff5"/>
        <w:numPr>
          <w:ilvl w:val="0"/>
          <w:numId w:val="34"/>
        </w:numPr>
        <w:tabs>
          <w:tab w:val="left" w:pos="1134"/>
        </w:tabs>
        <w:ind w:left="0" w:right="142" w:firstLine="709"/>
        <w:jc w:val="both"/>
        <w:rPr>
          <w:sz w:val="16"/>
          <w:szCs w:val="16"/>
        </w:rPr>
      </w:pPr>
      <w:r w:rsidRPr="00B32803">
        <w:rPr>
          <w:sz w:val="28"/>
          <w:szCs w:val="28"/>
        </w:rPr>
        <w:t xml:space="preserve">В предстоящем трехлетнем периоде наибольший объем расходов предлагается утвердить в целях реализации </w:t>
      </w:r>
      <w:r>
        <w:rPr>
          <w:sz w:val="28"/>
          <w:szCs w:val="28"/>
        </w:rPr>
        <w:t>комплекса процессных мероприятий</w:t>
      </w:r>
      <w:r w:rsidRPr="00B32803">
        <w:rPr>
          <w:sz w:val="28"/>
          <w:szCs w:val="28"/>
        </w:rPr>
        <w:t xml:space="preserve"> «Осуществление дорожной деятельности» </w:t>
      </w:r>
      <w:r w:rsidRPr="00B32803">
        <w:rPr>
          <w:rFonts w:eastAsia="Times New Roman"/>
          <w:sz w:val="28"/>
          <w:szCs w:val="27"/>
        </w:rPr>
        <w:t>–</w:t>
      </w:r>
      <w:r w:rsidRPr="00B32803">
        <w:rPr>
          <w:sz w:val="28"/>
          <w:szCs w:val="28"/>
        </w:rPr>
        <w:t xml:space="preserve"> на 2023 год </w:t>
      </w:r>
      <w:r w:rsidRPr="00B32803">
        <w:rPr>
          <w:rFonts w:eastAsia="Times New Roman"/>
          <w:sz w:val="28"/>
          <w:szCs w:val="28"/>
        </w:rPr>
        <w:t>1 678 541,8 тыс.</w:t>
      </w:r>
      <w:r>
        <w:rPr>
          <w:rFonts w:eastAsia="Times New Roman"/>
          <w:sz w:val="28"/>
          <w:szCs w:val="28"/>
        </w:rPr>
        <w:t xml:space="preserve"> рублей, на 2024 год 1 993 365,7</w:t>
      </w:r>
      <w:r w:rsidRPr="00B32803">
        <w:rPr>
          <w:rFonts w:eastAsia="Times New Roman"/>
          <w:sz w:val="28"/>
          <w:szCs w:val="28"/>
        </w:rPr>
        <w:t xml:space="preserve"> тыс. рублей и на 2025 год 2 324 252,5 тыс. рублей, что составляет 32,4%, 39,1% и 67,5% от общего объема ассигнований программы соответственно. </w:t>
      </w:r>
    </w:p>
    <w:p w14:paraId="1D89255C" w14:textId="77777777" w:rsidR="00C94C6C" w:rsidRDefault="00C94C6C" w:rsidP="00C94C6C">
      <w:pPr>
        <w:ind w:right="142" w:firstLine="709"/>
        <w:jc w:val="both"/>
        <w:rPr>
          <w:sz w:val="28"/>
          <w:szCs w:val="28"/>
        </w:rPr>
      </w:pPr>
      <w:r w:rsidRPr="0023188C">
        <w:rPr>
          <w:sz w:val="28"/>
          <w:szCs w:val="28"/>
        </w:rPr>
        <w:t xml:space="preserve">На текущий год аналогичные расходы утверждены </w:t>
      </w:r>
      <w:r>
        <w:rPr>
          <w:sz w:val="28"/>
          <w:szCs w:val="28"/>
        </w:rPr>
        <w:t xml:space="preserve">СБР </w:t>
      </w:r>
      <w:r w:rsidRPr="0023188C">
        <w:rPr>
          <w:sz w:val="28"/>
          <w:szCs w:val="28"/>
        </w:rPr>
        <w:t>по состоянию на 01.11.2022 в рамках основного мероприятия «</w:t>
      </w:r>
      <w:r w:rsidRPr="00C8100E">
        <w:rPr>
          <w:rFonts w:eastAsia="Times New Roman"/>
          <w:sz w:val="28"/>
          <w:szCs w:val="28"/>
        </w:rPr>
        <w:t>Строительство, реконструкция, капитальный ремонт, ремонт и содержание автомобильных дорог общего пользования местного значения</w:t>
      </w:r>
      <w:r w:rsidRPr="0023188C">
        <w:rPr>
          <w:sz w:val="28"/>
          <w:szCs w:val="28"/>
        </w:rPr>
        <w:t xml:space="preserve">» </w:t>
      </w:r>
      <w:r>
        <w:rPr>
          <w:sz w:val="28"/>
          <w:szCs w:val="28"/>
        </w:rPr>
        <w:t>в сумме</w:t>
      </w:r>
      <w:r w:rsidRPr="0023188C">
        <w:rPr>
          <w:sz w:val="28"/>
          <w:szCs w:val="28"/>
        </w:rPr>
        <w:t xml:space="preserve"> </w:t>
      </w:r>
      <w:r w:rsidRPr="00C8100E">
        <w:rPr>
          <w:rFonts w:eastAsia="Times New Roman"/>
          <w:sz w:val="28"/>
          <w:szCs w:val="28"/>
        </w:rPr>
        <w:t>1 224 869,4</w:t>
      </w:r>
      <w:r w:rsidRPr="0023188C">
        <w:rPr>
          <w:rFonts w:eastAsia="Times New Roman"/>
          <w:sz w:val="28"/>
          <w:szCs w:val="28"/>
        </w:rPr>
        <w:t xml:space="preserve"> тыс. рублей. Таким образом, относительно 2022 год</w:t>
      </w:r>
      <w:r>
        <w:rPr>
          <w:rFonts w:eastAsia="Times New Roman"/>
          <w:sz w:val="28"/>
          <w:szCs w:val="28"/>
        </w:rPr>
        <w:t>а</w:t>
      </w:r>
      <w:r w:rsidRPr="0023188C">
        <w:rPr>
          <w:rFonts w:eastAsia="Times New Roman"/>
          <w:sz w:val="28"/>
          <w:szCs w:val="28"/>
        </w:rPr>
        <w:t xml:space="preserve"> в предстоящем трехлетнем периоде </w:t>
      </w:r>
      <w:r w:rsidRPr="0023188C">
        <w:rPr>
          <w:sz w:val="28"/>
          <w:szCs w:val="28"/>
        </w:rPr>
        <w:t xml:space="preserve">расходы на </w:t>
      </w:r>
      <w:r>
        <w:rPr>
          <w:sz w:val="28"/>
          <w:szCs w:val="28"/>
        </w:rPr>
        <w:t>комплекс процессных мероприятий «О</w:t>
      </w:r>
      <w:r w:rsidRPr="0023188C">
        <w:rPr>
          <w:sz w:val="28"/>
          <w:szCs w:val="28"/>
        </w:rPr>
        <w:t>существление дорожной деятельности</w:t>
      </w:r>
      <w:r>
        <w:rPr>
          <w:sz w:val="28"/>
          <w:szCs w:val="28"/>
        </w:rPr>
        <w:t>»</w:t>
      </w:r>
      <w:r w:rsidRPr="0023188C">
        <w:rPr>
          <w:sz w:val="28"/>
          <w:szCs w:val="28"/>
        </w:rPr>
        <w:t xml:space="preserve"> увеличиваются на 1 977 695,7 тыс. рублей или 37,0% в 2023 году, на 1 894 045,7 тыс. рублей или 54,6% в 2024 году и на 234 046,6 тыс. рублей или 89,8% в 2025 году.</w:t>
      </w:r>
    </w:p>
    <w:p w14:paraId="316AEE0C" w14:textId="77777777" w:rsidR="00C94C6C" w:rsidRDefault="00C94C6C" w:rsidP="00C94C6C">
      <w:pPr>
        <w:ind w:right="142" w:firstLine="709"/>
        <w:jc w:val="both"/>
        <w:rPr>
          <w:sz w:val="28"/>
          <w:szCs w:val="28"/>
        </w:rPr>
      </w:pPr>
      <w:r>
        <w:rPr>
          <w:sz w:val="28"/>
          <w:szCs w:val="28"/>
        </w:rPr>
        <w:t>На 2023-2025 годы в рамках рассматриваемого комплекса процессных мероприятий бюджетные назначения предлагается направить на:</w:t>
      </w:r>
    </w:p>
    <w:p w14:paraId="6E3B21F7" w14:textId="77777777" w:rsidR="00C94C6C" w:rsidRPr="00FA28DB" w:rsidRDefault="00C94C6C" w:rsidP="004B49F2">
      <w:pPr>
        <w:pStyle w:val="aff5"/>
        <w:numPr>
          <w:ilvl w:val="0"/>
          <w:numId w:val="38"/>
        </w:numPr>
        <w:tabs>
          <w:tab w:val="left" w:pos="1134"/>
        </w:tabs>
        <w:ind w:left="0" w:right="142" w:firstLine="709"/>
        <w:jc w:val="both"/>
        <w:rPr>
          <w:sz w:val="28"/>
          <w:szCs w:val="28"/>
        </w:rPr>
      </w:pPr>
      <w:r w:rsidRPr="00FA28DB">
        <w:rPr>
          <w:sz w:val="28"/>
          <w:szCs w:val="28"/>
        </w:rPr>
        <w:t>содержание автомобильных дорог общего пользования местного значения и объектов инженерной инфраструктуры на них (62 877,9 тыс. рублей, 73 281,3 тыс. рублей и 80 237,6 тыс. рублей соответственно);</w:t>
      </w:r>
    </w:p>
    <w:p w14:paraId="6D92F83D" w14:textId="77777777" w:rsidR="00C94C6C" w:rsidRPr="00FA28DB" w:rsidRDefault="00C94C6C" w:rsidP="004B49F2">
      <w:pPr>
        <w:pStyle w:val="aff5"/>
        <w:numPr>
          <w:ilvl w:val="0"/>
          <w:numId w:val="38"/>
        </w:numPr>
        <w:tabs>
          <w:tab w:val="left" w:pos="1134"/>
        </w:tabs>
        <w:ind w:left="0" w:right="142" w:firstLine="709"/>
        <w:jc w:val="both"/>
        <w:rPr>
          <w:sz w:val="28"/>
          <w:szCs w:val="28"/>
        </w:rPr>
      </w:pPr>
      <w:r w:rsidRPr="00FA28DB">
        <w:rPr>
          <w:sz w:val="28"/>
          <w:szCs w:val="28"/>
        </w:rPr>
        <w:t>капитальный ремонт и ремонт автомобильных дорог общего пользования местного значения (57 699,3 тыс. рублей, 76 291,6 тыс. рублей и 79 636,8 тыс. рублей соответственно);</w:t>
      </w:r>
    </w:p>
    <w:p w14:paraId="3A4A3193" w14:textId="77777777" w:rsidR="00C94C6C" w:rsidRPr="00023F59" w:rsidRDefault="00C94C6C" w:rsidP="004B49F2">
      <w:pPr>
        <w:pStyle w:val="aff5"/>
        <w:numPr>
          <w:ilvl w:val="0"/>
          <w:numId w:val="38"/>
        </w:numPr>
        <w:tabs>
          <w:tab w:val="left" w:pos="1134"/>
        </w:tabs>
        <w:ind w:left="0" w:right="142" w:firstLine="709"/>
        <w:jc w:val="both"/>
        <w:rPr>
          <w:sz w:val="28"/>
          <w:szCs w:val="28"/>
        </w:rPr>
      </w:pPr>
      <w:r w:rsidRPr="00023F59">
        <w:rPr>
          <w:sz w:val="28"/>
          <w:szCs w:val="28"/>
        </w:rPr>
        <w:lastRenderedPageBreak/>
        <w:t>реконструкцию моста через реку Сакмара по пр. Бр. Коростелевых (111 111,2 тыс. рублей, 111 111,2 тыс. рублей и 888 888,9 тыс. рублей соответственно);</w:t>
      </w:r>
    </w:p>
    <w:p w14:paraId="4B5CA028" w14:textId="77777777" w:rsidR="00C94C6C" w:rsidRPr="00023F59" w:rsidRDefault="00C94C6C" w:rsidP="004B49F2">
      <w:pPr>
        <w:pStyle w:val="aff5"/>
        <w:numPr>
          <w:ilvl w:val="0"/>
          <w:numId w:val="38"/>
        </w:numPr>
        <w:tabs>
          <w:tab w:val="left" w:pos="1134"/>
        </w:tabs>
        <w:ind w:left="0" w:right="142" w:firstLine="709"/>
        <w:jc w:val="both"/>
        <w:rPr>
          <w:sz w:val="28"/>
          <w:szCs w:val="28"/>
        </w:rPr>
      </w:pPr>
      <w:r w:rsidRPr="00023F59">
        <w:rPr>
          <w:sz w:val="28"/>
          <w:szCs w:val="28"/>
        </w:rPr>
        <w:t>расходы за счет дотаций на поддержку мер по обеспечению сбалансированности бюджет</w:t>
      </w:r>
      <w:r>
        <w:rPr>
          <w:sz w:val="28"/>
          <w:szCs w:val="28"/>
        </w:rPr>
        <w:t>а</w:t>
      </w:r>
      <w:r w:rsidRPr="00023F59">
        <w:rPr>
          <w:sz w:val="28"/>
          <w:szCs w:val="28"/>
        </w:rPr>
        <w:t xml:space="preserve"> (ремонт дорог) (900 000,0 тыс. рублей, 500,0 тыс. рублей и 500,0 тыс. рублей);</w:t>
      </w:r>
    </w:p>
    <w:p w14:paraId="3B78EA82" w14:textId="77777777" w:rsidR="00C94C6C" w:rsidRPr="00FA28DB" w:rsidRDefault="00C94C6C" w:rsidP="004B49F2">
      <w:pPr>
        <w:pStyle w:val="aff5"/>
        <w:numPr>
          <w:ilvl w:val="0"/>
          <w:numId w:val="38"/>
        </w:numPr>
        <w:tabs>
          <w:tab w:val="left" w:pos="1134"/>
        </w:tabs>
        <w:ind w:left="0" w:right="142" w:firstLine="709"/>
        <w:jc w:val="both"/>
        <w:rPr>
          <w:sz w:val="28"/>
          <w:szCs w:val="28"/>
        </w:rPr>
      </w:pPr>
      <w:r w:rsidRPr="00FA28DB">
        <w:rPr>
          <w:sz w:val="28"/>
          <w:szCs w:val="28"/>
        </w:rPr>
        <w:t>создание объектов инфраструктуры в целях реализации инфраструктурных проектов, в том числе:</w:t>
      </w:r>
    </w:p>
    <w:p w14:paraId="28C95E1C" w14:textId="77777777" w:rsidR="00C94C6C" w:rsidRPr="005C65FA" w:rsidRDefault="00C94C6C" w:rsidP="004B49F2">
      <w:pPr>
        <w:pStyle w:val="aff5"/>
        <w:numPr>
          <w:ilvl w:val="0"/>
          <w:numId w:val="39"/>
        </w:numPr>
        <w:tabs>
          <w:tab w:val="left" w:pos="1134"/>
        </w:tabs>
        <w:ind w:left="0" w:right="142" w:firstLine="709"/>
        <w:jc w:val="both"/>
        <w:rPr>
          <w:sz w:val="28"/>
          <w:szCs w:val="28"/>
        </w:rPr>
      </w:pPr>
      <w:r w:rsidRPr="005C65FA">
        <w:rPr>
          <w:sz w:val="28"/>
          <w:szCs w:val="28"/>
        </w:rPr>
        <w:t>строительство автомобильных дорог общего пользования в г.</w:t>
      </w:r>
      <w:r>
        <w:rPr>
          <w:sz w:val="28"/>
          <w:szCs w:val="28"/>
        </w:rPr>
        <w:t> </w:t>
      </w:r>
      <w:r w:rsidRPr="005C65FA">
        <w:rPr>
          <w:sz w:val="28"/>
          <w:szCs w:val="28"/>
        </w:rPr>
        <w:t>Оренбурге (на 2023 год 546 853,4 тыс. рублей и на 2024 год 882 188,8 тыс. рублей);</w:t>
      </w:r>
    </w:p>
    <w:p w14:paraId="502C2CB1" w14:textId="77777777" w:rsidR="00C94C6C" w:rsidRPr="005C65FA" w:rsidRDefault="00C94C6C" w:rsidP="004B49F2">
      <w:pPr>
        <w:pStyle w:val="aff5"/>
        <w:numPr>
          <w:ilvl w:val="0"/>
          <w:numId w:val="39"/>
        </w:numPr>
        <w:tabs>
          <w:tab w:val="left" w:pos="1134"/>
        </w:tabs>
        <w:ind w:left="0" w:right="142" w:firstLine="709"/>
        <w:jc w:val="both"/>
        <w:rPr>
          <w:sz w:val="28"/>
          <w:szCs w:val="28"/>
        </w:rPr>
      </w:pPr>
      <w:r w:rsidRPr="005C65FA">
        <w:rPr>
          <w:sz w:val="28"/>
          <w:szCs w:val="28"/>
        </w:rPr>
        <w:t>строительство транспортной развязки на пересечении улицы Гаранькина и Загородного шоссе в г. Оренбурге (на 2024 год 324 896,3 тыс. рублей и на 2025 год 512 369,5 тыс. рублей);</w:t>
      </w:r>
    </w:p>
    <w:p w14:paraId="49BB57F2" w14:textId="77777777" w:rsidR="00C94C6C" w:rsidRPr="005C65FA" w:rsidRDefault="00C94C6C" w:rsidP="004B49F2">
      <w:pPr>
        <w:pStyle w:val="aff5"/>
        <w:numPr>
          <w:ilvl w:val="0"/>
          <w:numId w:val="39"/>
        </w:numPr>
        <w:tabs>
          <w:tab w:val="left" w:pos="1134"/>
        </w:tabs>
        <w:ind w:left="0" w:right="142" w:firstLine="709"/>
        <w:jc w:val="both"/>
        <w:rPr>
          <w:sz w:val="28"/>
          <w:szCs w:val="28"/>
        </w:rPr>
      </w:pPr>
      <w:r w:rsidRPr="005C65FA">
        <w:rPr>
          <w:sz w:val="28"/>
          <w:szCs w:val="28"/>
        </w:rPr>
        <w:t>строительство транспортной развязки на пересечении проезда Северного и Загородного шоссе в г. Оренбурге (на 2024 год 324 896,3 тыс. рублей и на 2025 год 512 369,5 тыс. рублей);</w:t>
      </w:r>
    </w:p>
    <w:p w14:paraId="3329A9FE" w14:textId="77777777" w:rsidR="00C94C6C" w:rsidRDefault="00C94C6C" w:rsidP="004B49F2">
      <w:pPr>
        <w:pStyle w:val="aff5"/>
        <w:numPr>
          <w:ilvl w:val="0"/>
          <w:numId w:val="39"/>
        </w:numPr>
        <w:tabs>
          <w:tab w:val="left" w:pos="1134"/>
        </w:tabs>
        <w:ind w:left="0" w:right="142" w:firstLine="709"/>
        <w:jc w:val="both"/>
        <w:rPr>
          <w:sz w:val="28"/>
          <w:szCs w:val="28"/>
        </w:rPr>
      </w:pPr>
      <w:r w:rsidRPr="005C65FA">
        <w:rPr>
          <w:sz w:val="28"/>
          <w:szCs w:val="28"/>
        </w:rPr>
        <w:t>строительство автомобильной дороги, соединяющей ул. Гаранькина и Загородное шоссе в г. Оренбурге (вокруг жилого комплекса «Возрождение») (на 2024 год 200 200,3 тыс. рублей и на 2025 год 250 250,3</w:t>
      </w:r>
      <w:r>
        <w:rPr>
          <w:sz w:val="28"/>
          <w:szCs w:val="28"/>
        </w:rPr>
        <w:t xml:space="preserve"> тыс. рублей).</w:t>
      </w:r>
    </w:p>
    <w:p w14:paraId="606B4F43" w14:textId="77777777" w:rsidR="00C94C6C" w:rsidRPr="00B32803" w:rsidRDefault="00C94C6C" w:rsidP="004B49F2">
      <w:pPr>
        <w:pStyle w:val="aff5"/>
        <w:numPr>
          <w:ilvl w:val="0"/>
          <w:numId w:val="34"/>
        </w:numPr>
        <w:tabs>
          <w:tab w:val="left" w:pos="1134"/>
        </w:tabs>
        <w:ind w:left="0" w:right="142" w:firstLine="709"/>
        <w:jc w:val="both"/>
        <w:rPr>
          <w:sz w:val="16"/>
          <w:szCs w:val="16"/>
        </w:rPr>
      </w:pPr>
      <w:r w:rsidRPr="00B32803">
        <w:rPr>
          <w:rFonts w:eastAsia="Times New Roman"/>
          <w:sz w:val="28"/>
          <w:szCs w:val="16"/>
        </w:rPr>
        <w:t xml:space="preserve">Проектом решения на очередной год и плановый период предлагается утвердить бюджетные ассигнования для реализации </w:t>
      </w:r>
      <w:r>
        <w:rPr>
          <w:sz w:val="28"/>
          <w:szCs w:val="28"/>
        </w:rPr>
        <w:t>комплекса процессных мероприятий</w:t>
      </w:r>
      <w:r w:rsidRPr="00B32803">
        <w:rPr>
          <w:rFonts w:eastAsia="Times New Roman"/>
          <w:sz w:val="28"/>
          <w:szCs w:val="16"/>
        </w:rPr>
        <w:t xml:space="preserve"> «Обеспечение эксплуатации объектов коммунальной инфраструктуры, прочих объектов муниципальной собственности» в сумме 1 694 246,6 тыс. рублей, 11 800,0 тыс. рублей и 11 809,0 тыс. рублей соответственно. Доля указанных расходов от общего объема планируемых расходов на муниципальную программу составляет 32,7% в 2023 году, 0,2% в 2024 году и 0,3% в 2025 году.</w:t>
      </w:r>
    </w:p>
    <w:p w14:paraId="0FCC9CF4" w14:textId="77777777" w:rsidR="00C94C6C" w:rsidRPr="0023188C" w:rsidRDefault="00C94C6C" w:rsidP="00C94C6C">
      <w:pPr>
        <w:ind w:right="142" w:firstLine="709"/>
        <w:jc w:val="both"/>
        <w:rPr>
          <w:sz w:val="28"/>
          <w:szCs w:val="28"/>
        </w:rPr>
      </w:pPr>
      <w:r w:rsidRPr="003440D2">
        <w:rPr>
          <w:sz w:val="28"/>
          <w:szCs w:val="28"/>
        </w:rPr>
        <w:t>В 2022 году аналогичные расходы учтены в рамках основных мероприятий «</w:t>
      </w:r>
      <w:r w:rsidRPr="003440D2">
        <w:rPr>
          <w:rFonts w:eastAsia="Times New Roman"/>
          <w:sz w:val="28"/>
          <w:szCs w:val="28"/>
        </w:rPr>
        <w:t>Выполнение проектных работ, строительство и реконструкция подводящих инженерных сетей</w:t>
      </w:r>
      <w:r w:rsidRPr="003440D2">
        <w:rPr>
          <w:sz w:val="28"/>
          <w:szCs w:val="28"/>
        </w:rPr>
        <w:t>» и «</w:t>
      </w:r>
      <w:r w:rsidRPr="003440D2">
        <w:rPr>
          <w:rFonts w:eastAsia="Times New Roman"/>
          <w:sz w:val="28"/>
          <w:szCs w:val="28"/>
        </w:rPr>
        <w:t>Реконструкция и содержание прочих объектов муниципальной собственности</w:t>
      </w:r>
      <w:r w:rsidRPr="003440D2">
        <w:rPr>
          <w:sz w:val="28"/>
          <w:szCs w:val="28"/>
        </w:rPr>
        <w:t xml:space="preserve">». Совокупный объем расходов на указанные мероприятия утвержден </w:t>
      </w:r>
      <w:r>
        <w:rPr>
          <w:sz w:val="28"/>
          <w:szCs w:val="28"/>
        </w:rPr>
        <w:t xml:space="preserve">на 2022 год </w:t>
      </w:r>
      <w:r w:rsidRPr="003440D2">
        <w:rPr>
          <w:sz w:val="28"/>
          <w:szCs w:val="28"/>
        </w:rPr>
        <w:t xml:space="preserve">по состоянию на 01.11.2022 в сумме </w:t>
      </w:r>
      <w:r w:rsidRPr="003440D2">
        <w:rPr>
          <w:rFonts w:eastAsia="Times New Roman"/>
          <w:sz w:val="28"/>
          <w:szCs w:val="28"/>
        </w:rPr>
        <w:t>439 851,9 тыс. рублей.</w:t>
      </w:r>
      <w:r w:rsidRPr="0023188C">
        <w:rPr>
          <w:rFonts w:eastAsia="Times New Roman"/>
          <w:sz w:val="28"/>
          <w:szCs w:val="28"/>
        </w:rPr>
        <w:t xml:space="preserve"> Таким образом, относительно 2022 год</w:t>
      </w:r>
      <w:r>
        <w:rPr>
          <w:rFonts w:eastAsia="Times New Roman"/>
          <w:sz w:val="28"/>
          <w:szCs w:val="28"/>
        </w:rPr>
        <w:t>а</w:t>
      </w:r>
      <w:r w:rsidRPr="0023188C">
        <w:rPr>
          <w:rFonts w:eastAsia="Times New Roman"/>
          <w:sz w:val="28"/>
          <w:szCs w:val="28"/>
        </w:rPr>
        <w:t xml:space="preserve"> в предстоящем трехлетнем периоде </w:t>
      </w:r>
      <w:r w:rsidRPr="0023188C">
        <w:rPr>
          <w:sz w:val="28"/>
          <w:szCs w:val="28"/>
        </w:rPr>
        <w:t xml:space="preserve">расходы на </w:t>
      </w:r>
      <w:r>
        <w:rPr>
          <w:sz w:val="28"/>
          <w:szCs w:val="28"/>
        </w:rPr>
        <w:t>комплекс процессных мероприятий «</w:t>
      </w:r>
      <w:r w:rsidRPr="00FB43F2">
        <w:rPr>
          <w:rFonts w:eastAsia="Times New Roman"/>
          <w:sz w:val="28"/>
          <w:szCs w:val="16"/>
        </w:rPr>
        <w:t>Обеспечение эксплуатации объектов коммунальной инфраструктуры, прочих объектов муниципальной собственности</w:t>
      </w:r>
      <w:r>
        <w:rPr>
          <w:rFonts w:eastAsia="Times New Roman"/>
          <w:sz w:val="28"/>
          <w:szCs w:val="16"/>
        </w:rPr>
        <w:t>»</w:t>
      </w:r>
      <w:r w:rsidRPr="0023188C">
        <w:rPr>
          <w:sz w:val="28"/>
          <w:szCs w:val="28"/>
        </w:rPr>
        <w:t xml:space="preserve"> увеличиваются на </w:t>
      </w:r>
      <w:r>
        <w:rPr>
          <w:sz w:val="28"/>
          <w:szCs w:val="28"/>
        </w:rPr>
        <w:t>1 254 394,7</w:t>
      </w:r>
      <w:r w:rsidRPr="0023188C">
        <w:rPr>
          <w:sz w:val="28"/>
          <w:szCs w:val="28"/>
        </w:rPr>
        <w:t xml:space="preserve"> тыс. рублей или </w:t>
      </w:r>
      <w:r>
        <w:rPr>
          <w:sz w:val="28"/>
          <w:szCs w:val="28"/>
        </w:rPr>
        <w:t>в 2,8 раза</w:t>
      </w:r>
      <w:r w:rsidRPr="0023188C">
        <w:rPr>
          <w:sz w:val="28"/>
          <w:szCs w:val="28"/>
        </w:rPr>
        <w:t xml:space="preserve"> в 2023 году</w:t>
      </w:r>
      <w:r>
        <w:rPr>
          <w:sz w:val="28"/>
          <w:szCs w:val="28"/>
        </w:rPr>
        <w:t xml:space="preserve"> и сокращаются </w:t>
      </w:r>
      <w:r w:rsidRPr="0023188C">
        <w:rPr>
          <w:sz w:val="28"/>
          <w:szCs w:val="28"/>
        </w:rPr>
        <w:t xml:space="preserve">на </w:t>
      </w:r>
      <w:r>
        <w:rPr>
          <w:sz w:val="28"/>
          <w:szCs w:val="28"/>
        </w:rPr>
        <w:t>428 051,9</w:t>
      </w:r>
      <w:r w:rsidRPr="0023188C">
        <w:rPr>
          <w:sz w:val="28"/>
          <w:szCs w:val="28"/>
        </w:rPr>
        <w:t xml:space="preserve"> тыс. рублей или </w:t>
      </w:r>
      <w:r>
        <w:rPr>
          <w:sz w:val="28"/>
          <w:szCs w:val="28"/>
        </w:rPr>
        <w:t>97,3</w:t>
      </w:r>
      <w:r w:rsidRPr="0023188C">
        <w:rPr>
          <w:sz w:val="28"/>
          <w:szCs w:val="28"/>
        </w:rPr>
        <w:t xml:space="preserve">% в 2024 году и на </w:t>
      </w:r>
      <w:r>
        <w:rPr>
          <w:sz w:val="28"/>
          <w:szCs w:val="28"/>
        </w:rPr>
        <w:t>428 042,9</w:t>
      </w:r>
      <w:r w:rsidRPr="0023188C">
        <w:rPr>
          <w:sz w:val="28"/>
          <w:szCs w:val="28"/>
        </w:rPr>
        <w:t xml:space="preserve"> тыс. рублей </w:t>
      </w:r>
      <w:r>
        <w:rPr>
          <w:sz w:val="28"/>
          <w:szCs w:val="28"/>
        </w:rPr>
        <w:t>или 97,3</w:t>
      </w:r>
      <w:r w:rsidRPr="0023188C">
        <w:rPr>
          <w:sz w:val="28"/>
          <w:szCs w:val="28"/>
        </w:rPr>
        <w:t>% в 2025 году.</w:t>
      </w:r>
    </w:p>
    <w:p w14:paraId="37ADE76D" w14:textId="77777777" w:rsidR="00C94C6C" w:rsidRDefault="00C94C6C" w:rsidP="00C94C6C">
      <w:pPr>
        <w:ind w:right="142" w:firstLine="567"/>
        <w:jc w:val="both"/>
        <w:rPr>
          <w:rFonts w:eastAsia="Times New Roman"/>
          <w:sz w:val="28"/>
          <w:szCs w:val="28"/>
        </w:rPr>
      </w:pPr>
      <w:r w:rsidRPr="000147AC">
        <w:rPr>
          <w:sz w:val="28"/>
          <w:szCs w:val="28"/>
        </w:rPr>
        <w:t>Основной объем расходов по комплексу процессных мероприятий «</w:t>
      </w:r>
      <w:r w:rsidRPr="000147AC">
        <w:rPr>
          <w:rFonts w:eastAsia="Times New Roman"/>
          <w:sz w:val="28"/>
          <w:szCs w:val="28"/>
        </w:rPr>
        <w:t>Обеспечение эксплуатации объектов коммунальной инфраструктуры, прочих объектов муниципальной собственности</w:t>
      </w:r>
      <w:r w:rsidRPr="000147AC">
        <w:rPr>
          <w:sz w:val="28"/>
          <w:szCs w:val="28"/>
        </w:rPr>
        <w:t>» в 2023 году (1 682 482,6 тыс. рублей или 99,3%) планируется направить на с</w:t>
      </w:r>
      <w:r w:rsidRPr="000147AC">
        <w:rPr>
          <w:rFonts w:eastAsia="Times New Roman"/>
          <w:sz w:val="28"/>
          <w:szCs w:val="28"/>
        </w:rPr>
        <w:t>оздание объектов инфраструктуры в целях реализации инфраструктурных проектов (технологическое присоединение к сетям водоснабжения, водоотведения и теплоснабжения в г. Оренбурге).</w:t>
      </w:r>
      <w:r>
        <w:rPr>
          <w:rFonts w:eastAsia="Times New Roman"/>
          <w:sz w:val="28"/>
          <w:szCs w:val="28"/>
        </w:rPr>
        <w:t xml:space="preserve"> </w:t>
      </w:r>
    </w:p>
    <w:p w14:paraId="25940F93" w14:textId="77777777" w:rsidR="00C94C6C" w:rsidRPr="00773F28" w:rsidRDefault="00C94C6C" w:rsidP="00C94C6C">
      <w:pPr>
        <w:ind w:firstLine="709"/>
        <w:jc w:val="both"/>
        <w:rPr>
          <w:rFonts w:eastAsia="Times New Roman"/>
          <w:sz w:val="28"/>
          <w:szCs w:val="28"/>
        </w:rPr>
      </w:pPr>
      <w:r w:rsidRPr="00CD56DE">
        <w:rPr>
          <w:sz w:val="28"/>
          <w:szCs w:val="28"/>
        </w:rPr>
        <w:lastRenderedPageBreak/>
        <w:t>Кроме этого, в рамках рассматриваемого структурного элемента в 2023-2025 годах планируется направить средства на «Содержание прочих объектов муниципальной собственности» в сумме (</w:t>
      </w:r>
      <w:r w:rsidRPr="00CD56DE">
        <w:rPr>
          <w:rFonts w:eastAsia="Times New Roman"/>
          <w:sz w:val="28"/>
          <w:szCs w:val="28"/>
        </w:rPr>
        <w:t>11 571,0 ежегодно) и на «Обеспечение эксплуатации прочих объектов муниципальной собственности» (193,0 тыс. рублей, 229,0 тыс. рублей и 238,0 тыс. рублей</w:t>
      </w:r>
      <w:r>
        <w:rPr>
          <w:rFonts w:eastAsia="Times New Roman"/>
          <w:sz w:val="28"/>
          <w:szCs w:val="28"/>
        </w:rPr>
        <w:t xml:space="preserve"> соответственно</w:t>
      </w:r>
      <w:r w:rsidRPr="00CD56DE">
        <w:rPr>
          <w:rFonts w:eastAsia="Times New Roman"/>
          <w:sz w:val="28"/>
          <w:szCs w:val="28"/>
        </w:rPr>
        <w:t>)</w:t>
      </w:r>
      <w:r>
        <w:rPr>
          <w:rFonts w:eastAsia="Times New Roman"/>
          <w:sz w:val="28"/>
          <w:szCs w:val="28"/>
        </w:rPr>
        <w:t>.</w:t>
      </w:r>
    </w:p>
    <w:p w14:paraId="3C263F1D" w14:textId="77777777" w:rsidR="00C94C6C" w:rsidRDefault="00C94C6C" w:rsidP="00C94C6C">
      <w:pPr>
        <w:ind w:firstLine="709"/>
        <w:jc w:val="both"/>
        <w:rPr>
          <w:color w:val="000000"/>
          <w:sz w:val="28"/>
          <w:szCs w:val="28"/>
        </w:rPr>
      </w:pPr>
      <w:r w:rsidRPr="0056162C">
        <w:rPr>
          <w:color w:val="000000"/>
          <w:sz w:val="28"/>
          <w:szCs w:val="28"/>
        </w:rPr>
        <w:t>В соответствии с приказом финансового управления от 08.11.2022 № 96 «Об утверждении Указаний о порядке применения целевых статей расходов бюджета города Оренбурга» целевые статьи расходов бюджета города Оренбурга формируются</w:t>
      </w:r>
      <w:r>
        <w:rPr>
          <w:color w:val="000000"/>
          <w:sz w:val="28"/>
          <w:szCs w:val="28"/>
        </w:rPr>
        <w:t>,</w:t>
      </w:r>
      <w:r w:rsidRPr="0056162C">
        <w:rPr>
          <w:color w:val="000000"/>
          <w:sz w:val="28"/>
          <w:szCs w:val="28"/>
        </w:rPr>
        <w:t xml:space="preserve"> в</w:t>
      </w:r>
      <w:r w:rsidRPr="003E7668">
        <w:rPr>
          <w:color w:val="000000"/>
          <w:sz w:val="28"/>
          <w:szCs w:val="28"/>
        </w:rPr>
        <w:t xml:space="preserve"> </w:t>
      </w:r>
      <w:r>
        <w:rPr>
          <w:color w:val="000000"/>
          <w:sz w:val="28"/>
          <w:szCs w:val="28"/>
        </w:rPr>
        <w:t>том числе в</w:t>
      </w:r>
      <w:r w:rsidRPr="0056162C">
        <w:rPr>
          <w:color w:val="000000"/>
          <w:sz w:val="28"/>
          <w:szCs w:val="28"/>
        </w:rPr>
        <w:t xml:space="preserve"> соответствии с муниципальн</w:t>
      </w:r>
      <w:r>
        <w:rPr>
          <w:color w:val="000000"/>
          <w:sz w:val="28"/>
          <w:szCs w:val="28"/>
        </w:rPr>
        <w:t>ыми программами города Оренбурга.</w:t>
      </w:r>
    </w:p>
    <w:p w14:paraId="225004AB" w14:textId="77777777" w:rsidR="00C94C6C" w:rsidRPr="003E7668" w:rsidRDefault="00C94C6C" w:rsidP="00C94C6C">
      <w:pPr>
        <w:shd w:val="clear" w:color="auto" w:fill="FFFFFF" w:themeFill="background1"/>
        <w:tabs>
          <w:tab w:val="left" w:pos="1276"/>
        </w:tabs>
        <w:ind w:firstLine="709"/>
        <w:jc w:val="both"/>
        <w:rPr>
          <w:sz w:val="28"/>
          <w:szCs w:val="28"/>
        </w:rPr>
      </w:pPr>
      <w:r w:rsidRPr="003E7668">
        <w:rPr>
          <w:color w:val="000000"/>
          <w:sz w:val="28"/>
          <w:szCs w:val="28"/>
        </w:rPr>
        <w:t xml:space="preserve">Пунктом 4.2 Порядка № 1083-п установлено, что </w:t>
      </w:r>
      <w:bookmarkStart w:id="24" w:name="sub_402"/>
      <w:r w:rsidRPr="003E7668">
        <w:rPr>
          <w:sz w:val="28"/>
          <w:szCs w:val="28"/>
        </w:rPr>
        <w:t>структурный элемент муниципальной программы кодируется соответствующей уникальной целевой статьей расходов. Наименования целевых статей расходов бюджета города Оренбурга должны соответствовать наименованиям муниципальных программ, структурных элементов.</w:t>
      </w:r>
    </w:p>
    <w:bookmarkEnd w:id="24"/>
    <w:p w14:paraId="72CFD262" w14:textId="77777777" w:rsidR="00C94C6C" w:rsidRPr="00366E4E" w:rsidRDefault="00C94C6C" w:rsidP="00C94C6C">
      <w:pPr>
        <w:ind w:firstLine="709"/>
        <w:jc w:val="both"/>
        <w:rPr>
          <w:color w:val="000000"/>
          <w:sz w:val="28"/>
          <w:szCs w:val="28"/>
        </w:rPr>
      </w:pPr>
      <w:r w:rsidRPr="00366E4E">
        <w:rPr>
          <w:sz w:val="28"/>
          <w:szCs w:val="28"/>
        </w:rPr>
        <w:t xml:space="preserve">В ходе мероприятия установлено, что наименование целевой статьи расходов </w:t>
      </w:r>
      <w:r w:rsidRPr="00366E4E">
        <w:rPr>
          <w:rFonts w:eastAsia="Times New Roman"/>
          <w:sz w:val="28"/>
          <w:szCs w:val="28"/>
        </w:rPr>
        <w:t>0240200000</w:t>
      </w:r>
      <w:r w:rsidRPr="00366E4E">
        <w:rPr>
          <w:sz w:val="28"/>
          <w:szCs w:val="28"/>
        </w:rPr>
        <w:t xml:space="preserve"> «</w:t>
      </w:r>
      <w:r w:rsidRPr="00366E4E">
        <w:rPr>
          <w:rFonts w:eastAsia="Times New Roman"/>
          <w:sz w:val="28"/>
          <w:szCs w:val="28"/>
        </w:rPr>
        <w:t>Комплекс процессных мероприятий «Обеспечение эксплуатации объектов коммунальной инфраструктуры, прочих объектов муниципальной собственности</w:t>
      </w:r>
      <w:r w:rsidRPr="00366E4E">
        <w:rPr>
          <w:sz w:val="28"/>
          <w:szCs w:val="28"/>
        </w:rPr>
        <w:t xml:space="preserve">» не соответствует наименованию структурного элемента, отраженному в проекте изменений в программу, предоставленном УСДХ в Счетную палату («Комплекс процессных мероприятий «Обеспечение эксплуатации прочих объектов муниципальной собственности»), что не соответствует указанным требованиям </w:t>
      </w:r>
      <w:r w:rsidRPr="00366E4E">
        <w:rPr>
          <w:color w:val="000000"/>
          <w:sz w:val="28"/>
          <w:szCs w:val="28"/>
        </w:rPr>
        <w:t>приказа финансового управления от 08.11.2022 № 96 и Порядка № 1083-п.</w:t>
      </w:r>
    </w:p>
    <w:p w14:paraId="29C6F7A2" w14:textId="77777777" w:rsidR="00C94C6C" w:rsidRPr="00366E4E" w:rsidRDefault="00C94C6C" w:rsidP="00C94C6C">
      <w:pPr>
        <w:ind w:right="142" w:firstLine="567"/>
        <w:jc w:val="both"/>
        <w:rPr>
          <w:sz w:val="28"/>
          <w:szCs w:val="28"/>
        </w:rPr>
      </w:pPr>
      <w:r w:rsidRPr="00366E4E">
        <w:rPr>
          <w:rFonts w:eastAsia="Times New Roman"/>
          <w:sz w:val="28"/>
          <w:szCs w:val="28"/>
        </w:rPr>
        <w:t xml:space="preserve">Кроме этого, Счетная палата обращает внимание на то, что бюджетные ассигнования </w:t>
      </w:r>
      <w:r w:rsidRPr="00366E4E">
        <w:rPr>
          <w:sz w:val="28"/>
          <w:szCs w:val="28"/>
        </w:rPr>
        <w:t>на с</w:t>
      </w:r>
      <w:r w:rsidRPr="00366E4E">
        <w:rPr>
          <w:rFonts w:eastAsia="Times New Roman"/>
          <w:sz w:val="28"/>
          <w:szCs w:val="28"/>
        </w:rPr>
        <w:t xml:space="preserve">оздание объектов инфраструктуры, предлагаемые к утверждению в рамках </w:t>
      </w:r>
      <w:r w:rsidRPr="00366E4E">
        <w:rPr>
          <w:sz w:val="28"/>
          <w:szCs w:val="28"/>
        </w:rPr>
        <w:t xml:space="preserve">целевой статьи расходов </w:t>
      </w:r>
      <w:r w:rsidRPr="00366E4E">
        <w:rPr>
          <w:rFonts w:eastAsia="Times New Roman"/>
          <w:sz w:val="28"/>
          <w:szCs w:val="28"/>
        </w:rPr>
        <w:t>0240200000</w:t>
      </w:r>
      <w:r w:rsidRPr="00366E4E">
        <w:rPr>
          <w:sz w:val="28"/>
          <w:szCs w:val="28"/>
        </w:rPr>
        <w:t xml:space="preserve"> «</w:t>
      </w:r>
      <w:r w:rsidRPr="00366E4E">
        <w:rPr>
          <w:rFonts w:eastAsia="Times New Roman"/>
          <w:sz w:val="28"/>
          <w:szCs w:val="28"/>
        </w:rPr>
        <w:t>Комплекс процессных мероприятий «Обеспечение эксплуатации объектов коммунальной инфраструктуры, прочих объектов муниципальной собственности</w:t>
      </w:r>
      <w:r w:rsidRPr="00366E4E">
        <w:rPr>
          <w:sz w:val="28"/>
          <w:szCs w:val="28"/>
        </w:rPr>
        <w:t>» не предусмотрены в наименовании указанной целевой статьи расходов бюджета.</w:t>
      </w:r>
    </w:p>
    <w:p w14:paraId="5116C968" w14:textId="77777777" w:rsidR="00C94C6C" w:rsidRPr="00DC1CEC" w:rsidRDefault="00C94C6C" w:rsidP="004B49F2">
      <w:pPr>
        <w:pStyle w:val="aff5"/>
        <w:numPr>
          <w:ilvl w:val="0"/>
          <w:numId w:val="35"/>
        </w:numPr>
        <w:tabs>
          <w:tab w:val="left" w:pos="1134"/>
        </w:tabs>
        <w:ind w:left="0" w:right="142" w:firstLine="709"/>
        <w:jc w:val="both"/>
        <w:rPr>
          <w:rFonts w:eastAsia="Times New Roman"/>
          <w:sz w:val="28"/>
          <w:szCs w:val="28"/>
        </w:rPr>
      </w:pPr>
      <w:r w:rsidRPr="00DC1CEC">
        <w:rPr>
          <w:sz w:val="28"/>
          <w:szCs w:val="28"/>
        </w:rPr>
        <w:t xml:space="preserve">Проектом решения в рамках муниципальной программы запланированы расходы на реализацию мероприятий двух Региональных проектов «Региональная и местная дорожная сеть (Оренбургская область)» и </w:t>
      </w:r>
      <w:r w:rsidRPr="00DC1CEC">
        <w:rPr>
          <w:rFonts w:eastAsia="Times New Roman"/>
          <w:sz w:val="28"/>
          <w:szCs w:val="28"/>
        </w:rPr>
        <w:t xml:space="preserve">«Жилье». </w:t>
      </w:r>
    </w:p>
    <w:p w14:paraId="72398687" w14:textId="77777777" w:rsidR="00C94C6C" w:rsidRPr="007D5CB4" w:rsidRDefault="00C94C6C" w:rsidP="004B49F2">
      <w:pPr>
        <w:pStyle w:val="aff5"/>
        <w:numPr>
          <w:ilvl w:val="0"/>
          <w:numId w:val="36"/>
        </w:numPr>
        <w:tabs>
          <w:tab w:val="left" w:pos="1134"/>
        </w:tabs>
        <w:ind w:left="0" w:right="142" w:firstLine="709"/>
        <w:jc w:val="both"/>
        <w:rPr>
          <w:sz w:val="16"/>
          <w:szCs w:val="16"/>
        </w:rPr>
      </w:pPr>
      <w:r w:rsidRPr="007D5CB4">
        <w:rPr>
          <w:sz w:val="28"/>
          <w:szCs w:val="28"/>
        </w:rPr>
        <w:t>Бюджетные ассигнования на реализацию Регионального проекта «Региональная и местная дорожная сеть (Оренбургская область)» Проектом решения предусмотрены на 2023-2025 годы в сумме 1 108 371,1 тыс. рублей ежегодно. Доля указанных расходов в общем объеме назначений программы составляет 21,4%, 21,7% и 32,3% соответственно. Средства планируется направить на выполнение мероприятий «Капитальный ремонт и ремонт автомобильных дорог общего пользования местного значения», «Капитальный ремонт и ремонт автомобильных дорог общего пользования населенных пунктов» и «Приведение в нормативное состояние автомобильных дорог городских агломераций».</w:t>
      </w:r>
    </w:p>
    <w:p w14:paraId="23EACA87" w14:textId="77777777" w:rsidR="00C94C6C" w:rsidRPr="004252F0" w:rsidRDefault="00C94C6C" w:rsidP="004B49F2">
      <w:pPr>
        <w:pStyle w:val="aff5"/>
        <w:numPr>
          <w:ilvl w:val="0"/>
          <w:numId w:val="36"/>
        </w:numPr>
        <w:tabs>
          <w:tab w:val="left" w:pos="1134"/>
        </w:tabs>
        <w:ind w:left="0" w:right="142" w:firstLine="709"/>
        <w:jc w:val="both"/>
        <w:rPr>
          <w:sz w:val="16"/>
          <w:szCs w:val="16"/>
        </w:rPr>
      </w:pPr>
      <w:r w:rsidRPr="007D5CB4">
        <w:rPr>
          <w:sz w:val="28"/>
          <w:szCs w:val="28"/>
        </w:rPr>
        <w:t xml:space="preserve">Бюджетные ассигнования на реализацию Регионального проекта «Жилье» Проектом решения предусмотрены на 2023 год в сумме 706 922,2 тыс. рублей и на 2024 год в сумме 1 990 894,9 тыс. рублей. Доля указанных расходов в общем </w:t>
      </w:r>
      <w:r w:rsidRPr="007D5CB4">
        <w:rPr>
          <w:sz w:val="28"/>
          <w:szCs w:val="28"/>
        </w:rPr>
        <w:lastRenderedPageBreak/>
        <w:t>объеме назначений программы составляет 13,6% и 39,0% соответственно.</w:t>
      </w:r>
      <w:r>
        <w:rPr>
          <w:sz w:val="28"/>
          <w:szCs w:val="28"/>
        </w:rPr>
        <w:t xml:space="preserve"> Мероприятиями муниципальной программы, входящими в состав Регионального проекта предусматривается направление программных назначений на следующие объекты:</w:t>
      </w:r>
    </w:p>
    <w:p w14:paraId="01685CA9" w14:textId="77777777" w:rsidR="00C94C6C" w:rsidRPr="004252F0" w:rsidRDefault="00C94C6C" w:rsidP="004B49F2">
      <w:pPr>
        <w:pStyle w:val="aff5"/>
        <w:numPr>
          <w:ilvl w:val="0"/>
          <w:numId w:val="37"/>
        </w:numPr>
        <w:tabs>
          <w:tab w:val="left" w:pos="1134"/>
        </w:tabs>
        <w:ind w:left="0" w:right="142" w:firstLine="709"/>
        <w:jc w:val="both"/>
        <w:rPr>
          <w:sz w:val="28"/>
          <w:szCs w:val="28"/>
        </w:rPr>
      </w:pPr>
      <w:r w:rsidRPr="004252F0">
        <w:rPr>
          <w:sz w:val="28"/>
          <w:szCs w:val="28"/>
        </w:rPr>
        <w:t>строительство дороги ул. Маршала</w:t>
      </w:r>
      <w:r>
        <w:rPr>
          <w:sz w:val="28"/>
          <w:szCs w:val="28"/>
        </w:rPr>
        <w:t xml:space="preserve"> Рокоссовского, соединяющей ул. </w:t>
      </w:r>
      <w:r w:rsidRPr="004252F0">
        <w:rPr>
          <w:sz w:val="28"/>
          <w:szCs w:val="28"/>
        </w:rPr>
        <w:t>Терешковой и пр. Победы в г. Оренбурге. Участок,  соединяющий ул. Терешковой и пр. Победы в г. Оренбурге. 2 пусковой комплекс;</w:t>
      </w:r>
    </w:p>
    <w:p w14:paraId="1BB77B0A" w14:textId="77777777" w:rsidR="00C94C6C" w:rsidRPr="004252F0" w:rsidRDefault="00C94C6C" w:rsidP="004B49F2">
      <w:pPr>
        <w:pStyle w:val="aff5"/>
        <w:numPr>
          <w:ilvl w:val="0"/>
          <w:numId w:val="37"/>
        </w:numPr>
        <w:tabs>
          <w:tab w:val="left" w:pos="1134"/>
        </w:tabs>
        <w:ind w:left="0" w:right="142" w:firstLine="709"/>
        <w:jc w:val="both"/>
        <w:rPr>
          <w:sz w:val="28"/>
          <w:szCs w:val="28"/>
        </w:rPr>
      </w:pPr>
      <w:r w:rsidRPr="004252F0">
        <w:rPr>
          <w:sz w:val="28"/>
          <w:szCs w:val="28"/>
        </w:rPr>
        <w:t>магистраль районного значения, соединяющая ул. Степана Разина и Загородное шоссе, (Дублер ул. Чкалова) в г. Оренбурге. 2 этап;</w:t>
      </w:r>
    </w:p>
    <w:p w14:paraId="68F7F896" w14:textId="77777777" w:rsidR="00C94C6C" w:rsidRPr="004252F0" w:rsidRDefault="00C94C6C" w:rsidP="004B49F2">
      <w:pPr>
        <w:pStyle w:val="aff5"/>
        <w:numPr>
          <w:ilvl w:val="0"/>
          <w:numId w:val="37"/>
        </w:numPr>
        <w:tabs>
          <w:tab w:val="left" w:pos="1134"/>
        </w:tabs>
        <w:ind w:left="0" w:right="142" w:firstLine="709"/>
        <w:jc w:val="both"/>
        <w:rPr>
          <w:sz w:val="28"/>
          <w:szCs w:val="28"/>
        </w:rPr>
      </w:pPr>
      <w:r w:rsidRPr="004252F0">
        <w:rPr>
          <w:sz w:val="28"/>
          <w:szCs w:val="28"/>
        </w:rPr>
        <w:t>магистраль районного значения, соединяющая ул. Степана Разина и Загородное шоссе, (Дублер ул. Чкалова) в г. Оренбурге. 3 этап;</w:t>
      </w:r>
    </w:p>
    <w:p w14:paraId="0C08828D" w14:textId="77777777" w:rsidR="00C94C6C" w:rsidRPr="004252F0" w:rsidRDefault="00C94C6C" w:rsidP="004B49F2">
      <w:pPr>
        <w:pStyle w:val="aff5"/>
        <w:numPr>
          <w:ilvl w:val="0"/>
          <w:numId w:val="37"/>
        </w:numPr>
        <w:tabs>
          <w:tab w:val="left" w:pos="1134"/>
        </w:tabs>
        <w:ind w:left="0" w:right="142" w:firstLine="709"/>
        <w:jc w:val="both"/>
        <w:rPr>
          <w:sz w:val="28"/>
          <w:szCs w:val="28"/>
        </w:rPr>
      </w:pPr>
      <w:r w:rsidRPr="004252F0">
        <w:rPr>
          <w:sz w:val="28"/>
          <w:szCs w:val="28"/>
        </w:rPr>
        <w:t>магистраль районного значения, соединяющая ул. Степана Разина и Загородное шоссе, (Дублер ул. Чкалова) в г. Оренбурге. 1 этап;</w:t>
      </w:r>
    </w:p>
    <w:p w14:paraId="3D85142B" w14:textId="77777777" w:rsidR="00C94C6C" w:rsidRPr="004252F0" w:rsidRDefault="00C94C6C" w:rsidP="004B49F2">
      <w:pPr>
        <w:pStyle w:val="aff5"/>
        <w:numPr>
          <w:ilvl w:val="0"/>
          <w:numId w:val="37"/>
        </w:numPr>
        <w:tabs>
          <w:tab w:val="left" w:pos="1134"/>
        </w:tabs>
        <w:ind w:left="0" w:right="142" w:firstLine="709"/>
        <w:jc w:val="both"/>
        <w:rPr>
          <w:sz w:val="28"/>
          <w:szCs w:val="28"/>
        </w:rPr>
      </w:pPr>
      <w:r w:rsidRPr="004252F0">
        <w:rPr>
          <w:sz w:val="28"/>
          <w:szCs w:val="28"/>
        </w:rP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p w14:paraId="35639142" w14:textId="77777777" w:rsidR="00C94C6C" w:rsidRDefault="00C94C6C" w:rsidP="004B49F2">
      <w:pPr>
        <w:pStyle w:val="aff5"/>
        <w:numPr>
          <w:ilvl w:val="0"/>
          <w:numId w:val="37"/>
        </w:numPr>
        <w:tabs>
          <w:tab w:val="left" w:pos="1134"/>
        </w:tabs>
        <w:ind w:left="0" w:right="142" w:firstLine="709"/>
        <w:jc w:val="both"/>
        <w:rPr>
          <w:sz w:val="28"/>
          <w:szCs w:val="28"/>
        </w:rPr>
      </w:pPr>
      <w:r w:rsidRPr="004252F0">
        <w:rPr>
          <w:sz w:val="28"/>
          <w:szCs w:val="28"/>
        </w:rPr>
        <w:t>строительство дороги ул. Маршала Советского Союза Рокоссовского, соединяющей ул. Терешковой и пр. Победы в г. Оренбурге. 2 пусковой комплекс.</w:t>
      </w:r>
    </w:p>
    <w:p w14:paraId="47C8706F" w14:textId="77777777" w:rsidR="00C94C6C" w:rsidRDefault="00C94C6C" w:rsidP="00C94C6C">
      <w:pPr>
        <w:widowControl w:val="0"/>
        <w:ind w:firstLine="709"/>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w:t>
      </w:r>
      <w:r w:rsidRPr="00972A8F">
        <w:rPr>
          <w:sz w:val="28"/>
          <w:szCs w:val="28"/>
        </w:rPr>
        <w:t>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не привело к изменению значений планируемых к достижению показателей (индикаторов</w:t>
      </w:r>
      <w:r>
        <w:rPr>
          <w:sz w:val="28"/>
          <w:szCs w:val="28"/>
        </w:rPr>
        <w:t>) конечных результатов, установленных действующей редакцией муниципальной программы.</w:t>
      </w:r>
    </w:p>
    <w:p w14:paraId="6F8E3BE5" w14:textId="77777777" w:rsidR="00C94C6C" w:rsidRPr="00ED2446" w:rsidRDefault="00C94C6C" w:rsidP="00C94C6C">
      <w:pPr>
        <w:widowControl w:val="0"/>
        <w:tabs>
          <w:tab w:val="left" w:pos="1134"/>
        </w:tabs>
        <w:ind w:firstLine="708"/>
        <w:jc w:val="both"/>
        <w:rPr>
          <w:sz w:val="28"/>
          <w:szCs w:val="28"/>
        </w:rPr>
      </w:pPr>
      <w:r>
        <w:rPr>
          <w:sz w:val="28"/>
          <w:szCs w:val="28"/>
        </w:rPr>
        <w:t xml:space="preserve">Проектом изменений </w:t>
      </w:r>
      <w:r w:rsidRPr="00ED2446">
        <w:rPr>
          <w:sz w:val="28"/>
          <w:szCs w:val="28"/>
        </w:rPr>
        <w:t>муниципальн</w:t>
      </w:r>
      <w:r>
        <w:rPr>
          <w:sz w:val="28"/>
          <w:szCs w:val="28"/>
        </w:rPr>
        <w:t>ой</w:t>
      </w:r>
      <w:r w:rsidRPr="00ED2446">
        <w:rPr>
          <w:sz w:val="28"/>
          <w:szCs w:val="28"/>
        </w:rPr>
        <w:t xml:space="preserve"> программ</w:t>
      </w:r>
      <w:r>
        <w:rPr>
          <w:sz w:val="28"/>
          <w:szCs w:val="28"/>
        </w:rPr>
        <w:t>ы</w:t>
      </w:r>
      <w:r w:rsidRPr="00ED2446">
        <w:rPr>
          <w:sz w:val="28"/>
          <w:szCs w:val="28"/>
        </w:rPr>
        <w:t xml:space="preserve"> предусмотрено достижение следующих значений целевых показателей (индикаторов) конечных результатов в 2023-2025 годах:</w:t>
      </w:r>
    </w:p>
    <w:p w14:paraId="3E9CBDC6" w14:textId="77777777" w:rsidR="00C94C6C" w:rsidRPr="00ED2446" w:rsidRDefault="00C94C6C" w:rsidP="004B49F2">
      <w:pPr>
        <w:pStyle w:val="aff5"/>
        <w:widowControl w:val="0"/>
        <w:numPr>
          <w:ilvl w:val="0"/>
          <w:numId w:val="31"/>
        </w:numPr>
        <w:tabs>
          <w:tab w:val="left" w:pos="1134"/>
        </w:tabs>
        <w:ind w:left="0" w:right="-1" w:firstLine="709"/>
        <w:jc w:val="both"/>
        <w:rPr>
          <w:sz w:val="28"/>
          <w:szCs w:val="28"/>
        </w:rPr>
      </w:pPr>
      <w:r w:rsidRPr="00ED2446">
        <w:rPr>
          <w:sz w:val="28"/>
          <w:szCs w:val="28"/>
        </w:rPr>
        <w:t>темп роста протяженности автомобильных дорог общего пользования местного значения в 2023 году – 100,948%, в 2024 году – 101,408% и в 2025 году – 100,0%;</w:t>
      </w:r>
    </w:p>
    <w:p w14:paraId="1E2918E4" w14:textId="77777777" w:rsidR="00C94C6C" w:rsidRPr="00ED2446" w:rsidRDefault="00C94C6C" w:rsidP="004B49F2">
      <w:pPr>
        <w:pStyle w:val="aff5"/>
        <w:numPr>
          <w:ilvl w:val="0"/>
          <w:numId w:val="31"/>
        </w:numPr>
        <w:tabs>
          <w:tab w:val="left" w:pos="-709"/>
          <w:tab w:val="left" w:pos="1134"/>
        </w:tabs>
        <w:ind w:left="0" w:firstLine="709"/>
        <w:jc w:val="both"/>
      </w:pPr>
      <w:r w:rsidRPr="00ED2446">
        <w:rPr>
          <w:sz w:val="28"/>
          <w:szCs w:val="28"/>
        </w:rPr>
        <w:t>доля протяженности дорожной сети агломерации Оренбургского городского округа, соответствующей нормативным требованиям к ее транспортно-эксплуатационному состоянию в 2023 году – 59,08%, в 2024 году – 59,97% и в 2025 году – 59,99%;</w:t>
      </w:r>
    </w:p>
    <w:p w14:paraId="29ACB301" w14:textId="77777777" w:rsidR="007D3D7D" w:rsidRPr="00673A33" w:rsidRDefault="00C94C6C" w:rsidP="004B49F2">
      <w:pPr>
        <w:pStyle w:val="aff5"/>
        <w:numPr>
          <w:ilvl w:val="0"/>
          <w:numId w:val="31"/>
        </w:numPr>
        <w:tabs>
          <w:tab w:val="left" w:pos="-709"/>
          <w:tab w:val="left" w:pos="1134"/>
        </w:tabs>
        <w:ind w:left="0" w:firstLine="709"/>
        <w:jc w:val="both"/>
      </w:pPr>
      <w:r w:rsidRPr="00ED2446">
        <w:rPr>
          <w:sz w:val="28"/>
          <w:szCs w:val="28"/>
        </w:rPr>
        <w:t>доля завершенных инициативных проектов в 2023 году – 100%, в 2024 году – 100% и в 2025 году – 100%.</w:t>
      </w:r>
    </w:p>
    <w:p w14:paraId="615BEE79" w14:textId="77777777" w:rsidR="00673A33" w:rsidRPr="00673A33" w:rsidRDefault="00673A33" w:rsidP="00673A33">
      <w:pPr>
        <w:pStyle w:val="aff5"/>
        <w:tabs>
          <w:tab w:val="left" w:pos="-709"/>
          <w:tab w:val="left" w:pos="1134"/>
        </w:tabs>
        <w:ind w:left="709"/>
        <w:jc w:val="both"/>
        <w:rPr>
          <w:sz w:val="16"/>
          <w:szCs w:val="16"/>
        </w:rPr>
      </w:pPr>
    </w:p>
    <w:p w14:paraId="1ED8923E" w14:textId="77777777" w:rsidR="007D3D7D" w:rsidRPr="00067B98" w:rsidRDefault="007D3D7D" w:rsidP="00067B98">
      <w:pPr>
        <w:jc w:val="center"/>
        <w:rPr>
          <w:b/>
          <w:sz w:val="28"/>
          <w:szCs w:val="28"/>
        </w:rPr>
      </w:pPr>
      <w:r w:rsidRPr="00067B98">
        <w:rPr>
          <w:b/>
          <w:sz w:val="28"/>
          <w:szCs w:val="28"/>
        </w:rPr>
        <w:t>Муниципальная программа</w:t>
      </w:r>
    </w:p>
    <w:p w14:paraId="756F18C8" w14:textId="77777777" w:rsidR="007D3D7D" w:rsidRPr="00067B98" w:rsidRDefault="007D3D7D" w:rsidP="00067B98">
      <w:pPr>
        <w:jc w:val="center"/>
        <w:rPr>
          <w:b/>
          <w:sz w:val="28"/>
          <w:szCs w:val="28"/>
        </w:rPr>
      </w:pPr>
      <w:r w:rsidRPr="00067B98">
        <w:rPr>
          <w:b/>
          <w:sz w:val="28"/>
          <w:szCs w:val="28"/>
        </w:rPr>
        <w:t>«Повышение безопасности дорожного движения в городе Оренбурге»</w:t>
      </w:r>
    </w:p>
    <w:p w14:paraId="42169CB4" w14:textId="77777777" w:rsidR="007D3D7D" w:rsidRDefault="007D3D7D" w:rsidP="007D3D7D">
      <w:pPr>
        <w:widowControl w:val="0"/>
        <w:tabs>
          <w:tab w:val="left" w:pos="0"/>
          <w:tab w:val="left" w:pos="1134"/>
        </w:tabs>
        <w:ind w:right="-1"/>
        <w:contextualSpacing/>
        <w:jc w:val="both"/>
        <w:rPr>
          <w:sz w:val="16"/>
          <w:szCs w:val="16"/>
        </w:rPr>
      </w:pPr>
    </w:p>
    <w:p w14:paraId="78867C87" w14:textId="77777777" w:rsidR="00673A33" w:rsidRDefault="00673A33" w:rsidP="00673A33">
      <w:pPr>
        <w:pStyle w:val="af"/>
        <w:ind w:firstLine="709"/>
        <w:jc w:val="both"/>
        <w:rPr>
          <w:rFonts w:ascii="Times New Roman" w:hAnsi="Times New Roman" w:cs="Times New Roman"/>
          <w:sz w:val="28"/>
          <w:szCs w:val="28"/>
        </w:rPr>
      </w:pPr>
      <w:r w:rsidRPr="008C5CE9">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w:t>
      </w:r>
      <w:r w:rsidRPr="008C5CE9">
        <w:rPr>
          <w:rFonts w:ascii="Times New Roman" w:eastAsiaTheme="minorHAnsi" w:hAnsi="Times New Roman" w:cs="Times New Roman"/>
          <w:sz w:val="28"/>
          <w:szCs w:val="28"/>
          <w:lang w:eastAsia="en-US"/>
        </w:rPr>
        <w:t xml:space="preserve">Повышение безопасности дорожного движения на автомобильных дорогах общего пользования местного значения муниципального образования </w:t>
      </w:r>
      <w:r>
        <w:rPr>
          <w:rFonts w:ascii="Times New Roman" w:eastAsiaTheme="minorHAnsi" w:hAnsi="Times New Roman" w:cs="Times New Roman"/>
          <w:sz w:val="28"/>
          <w:szCs w:val="28"/>
          <w:lang w:eastAsia="en-US"/>
        </w:rPr>
        <w:t>«</w:t>
      </w:r>
      <w:r w:rsidRPr="008C5CE9">
        <w:rPr>
          <w:rFonts w:ascii="Times New Roman" w:eastAsiaTheme="minorHAnsi" w:hAnsi="Times New Roman" w:cs="Times New Roman"/>
          <w:sz w:val="28"/>
          <w:szCs w:val="28"/>
          <w:lang w:eastAsia="en-US"/>
        </w:rPr>
        <w:t>город Оренбург</w:t>
      </w:r>
      <w:r>
        <w:rPr>
          <w:rFonts w:ascii="Times New Roman" w:hAnsi="Times New Roman" w:cs="Times New Roman"/>
          <w:sz w:val="28"/>
          <w:szCs w:val="28"/>
        </w:rPr>
        <w:t>»</w:t>
      </w:r>
      <w:r w:rsidRPr="008C5CE9">
        <w:rPr>
          <w:rFonts w:ascii="Times New Roman" w:hAnsi="Times New Roman" w:cs="Times New Roman"/>
          <w:sz w:val="28"/>
          <w:szCs w:val="28"/>
        </w:rPr>
        <w:t>.</w:t>
      </w:r>
    </w:p>
    <w:p w14:paraId="5A6450C3" w14:textId="77777777" w:rsidR="00673A33" w:rsidRPr="002A7752" w:rsidRDefault="00673A33" w:rsidP="00673A33">
      <w:pPr>
        <w:ind w:firstLine="709"/>
      </w:pPr>
      <w:r>
        <w:rPr>
          <w:sz w:val="28"/>
          <w:szCs w:val="28"/>
        </w:rPr>
        <w:t>Период реализации</w:t>
      </w:r>
      <w:r w:rsidRPr="00AA2517">
        <w:rPr>
          <w:sz w:val="28"/>
          <w:szCs w:val="28"/>
        </w:rPr>
        <w:t>: 202</w:t>
      </w:r>
      <w:r>
        <w:rPr>
          <w:sz w:val="28"/>
          <w:szCs w:val="28"/>
        </w:rPr>
        <w:t>0</w:t>
      </w:r>
      <w:r w:rsidRPr="00AA2517">
        <w:rPr>
          <w:sz w:val="28"/>
          <w:szCs w:val="28"/>
        </w:rPr>
        <w:t>-202</w:t>
      </w:r>
      <w:r>
        <w:rPr>
          <w:sz w:val="28"/>
          <w:szCs w:val="28"/>
        </w:rPr>
        <w:t>5</w:t>
      </w:r>
      <w:r w:rsidRPr="00AA2517">
        <w:rPr>
          <w:sz w:val="28"/>
          <w:szCs w:val="28"/>
        </w:rPr>
        <w:t xml:space="preserve"> годы.</w:t>
      </w:r>
    </w:p>
    <w:p w14:paraId="557B1D48" w14:textId="77777777" w:rsidR="00673A33" w:rsidRDefault="00673A33" w:rsidP="00673A33">
      <w:pPr>
        <w:widowControl w:val="0"/>
        <w:tabs>
          <w:tab w:val="left" w:pos="1134"/>
        </w:tabs>
        <w:ind w:firstLine="709"/>
        <w:jc w:val="both"/>
        <w:rPr>
          <w:sz w:val="28"/>
          <w:szCs w:val="28"/>
        </w:rPr>
      </w:pPr>
      <w:r>
        <w:rPr>
          <w:sz w:val="28"/>
          <w:szCs w:val="28"/>
        </w:rPr>
        <w:lastRenderedPageBreak/>
        <w:t>Ответственный</w:t>
      </w:r>
      <w:r w:rsidRPr="008C5CE9">
        <w:rPr>
          <w:sz w:val="28"/>
          <w:szCs w:val="28"/>
        </w:rPr>
        <w:t xml:space="preserve"> исполнител</w:t>
      </w:r>
      <w:r>
        <w:rPr>
          <w:sz w:val="28"/>
          <w:szCs w:val="28"/>
        </w:rPr>
        <w:t>ь</w:t>
      </w:r>
      <w:r w:rsidRPr="008C5CE9">
        <w:rPr>
          <w:sz w:val="28"/>
          <w:szCs w:val="28"/>
        </w:rPr>
        <w:t xml:space="preserve"> программы</w:t>
      </w:r>
      <w:r>
        <w:rPr>
          <w:sz w:val="28"/>
          <w:szCs w:val="28"/>
        </w:rPr>
        <w:t>:</w:t>
      </w:r>
      <w:r w:rsidRPr="008C5CE9">
        <w:rPr>
          <w:sz w:val="28"/>
          <w:szCs w:val="28"/>
        </w:rPr>
        <w:t xml:space="preserve"> </w:t>
      </w:r>
      <w:r>
        <w:rPr>
          <w:sz w:val="28"/>
          <w:szCs w:val="28"/>
        </w:rPr>
        <w:t>с 2023 года ДГиЗО</w:t>
      </w:r>
      <w:r w:rsidRPr="008C5CE9">
        <w:rPr>
          <w:sz w:val="28"/>
          <w:szCs w:val="28"/>
        </w:rPr>
        <w:t>.</w:t>
      </w:r>
    </w:p>
    <w:p w14:paraId="6F1F4831" w14:textId="77777777" w:rsidR="00673A33" w:rsidRDefault="00673A33" w:rsidP="00673A33">
      <w:pPr>
        <w:pStyle w:val="af"/>
        <w:ind w:firstLine="709"/>
        <w:jc w:val="both"/>
        <w:rPr>
          <w:rFonts w:ascii="Times New Roman" w:eastAsiaTheme="minorHAnsi" w:hAnsi="Times New Roman" w:cs="Times New Roman"/>
          <w:sz w:val="28"/>
          <w:szCs w:val="28"/>
          <w:lang w:eastAsia="en-US"/>
        </w:rPr>
      </w:pPr>
      <w:r w:rsidRPr="008C5CE9">
        <w:rPr>
          <w:rFonts w:ascii="Times New Roman" w:hAnsi="Times New Roman" w:cs="Times New Roman"/>
          <w:sz w:val="28"/>
          <w:szCs w:val="28"/>
        </w:rPr>
        <w:t xml:space="preserve">Соисполнитель муниципальной программы: </w:t>
      </w:r>
      <w:r>
        <w:rPr>
          <w:rFonts w:ascii="Times New Roman" w:eastAsiaTheme="minorHAnsi" w:hAnsi="Times New Roman" w:cs="Times New Roman"/>
          <w:sz w:val="28"/>
          <w:szCs w:val="28"/>
          <w:lang w:eastAsia="en-US"/>
        </w:rPr>
        <w:t>МБУ</w:t>
      </w:r>
      <w:r w:rsidRPr="008C5CE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8C5CE9">
        <w:rPr>
          <w:rFonts w:ascii="Times New Roman" w:eastAsiaTheme="minorHAnsi" w:hAnsi="Times New Roman" w:cs="Times New Roman"/>
          <w:sz w:val="28"/>
          <w:szCs w:val="28"/>
          <w:lang w:eastAsia="en-US"/>
        </w:rPr>
        <w:t>Центр организации дорожного движения города Оренбурга</w:t>
      </w:r>
      <w:r>
        <w:rPr>
          <w:rFonts w:ascii="Times New Roman" w:eastAsiaTheme="minorHAnsi" w:hAnsi="Times New Roman" w:cs="Times New Roman"/>
          <w:sz w:val="28"/>
          <w:szCs w:val="28"/>
          <w:lang w:eastAsia="en-US"/>
        </w:rPr>
        <w:t>»</w:t>
      </w:r>
      <w:r w:rsidRPr="008C5CE9">
        <w:rPr>
          <w:rFonts w:ascii="Times New Roman" w:eastAsiaTheme="minorHAnsi" w:hAnsi="Times New Roman" w:cs="Times New Roman"/>
          <w:sz w:val="28"/>
          <w:szCs w:val="28"/>
          <w:lang w:eastAsia="en-US"/>
        </w:rPr>
        <w:t xml:space="preserve"> (далее - МБУ </w:t>
      </w:r>
      <w:r>
        <w:rPr>
          <w:rFonts w:ascii="Times New Roman" w:eastAsiaTheme="minorHAnsi" w:hAnsi="Times New Roman" w:cs="Times New Roman"/>
          <w:sz w:val="28"/>
          <w:szCs w:val="28"/>
          <w:lang w:eastAsia="en-US"/>
        </w:rPr>
        <w:t>«</w:t>
      </w:r>
      <w:r w:rsidRPr="008C5CE9">
        <w:rPr>
          <w:rFonts w:ascii="Times New Roman" w:eastAsiaTheme="minorHAnsi" w:hAnsi="Times New Roman" w:cs="Times New Roman"/>
          <w:sz w:val="28"/>
          <w:szCs w:val="28"/>
          <w:lang w:eastAsia="en-US"/>
        </w:rPr>
        <w:t>ЦОДД г. Оренбурга</w:t>
      </w:r>
      <w:r>
        <w:rPr>
          <w:rFonts w:ascii="Times New Roman" w:eastAsiaTheme="minorHAnsi" w:hAnsi="Times New Roman" w:cs="Times New Roman"/>
          <w:sz w:val="28"/>
          <w:szCs w:val="28"/>
          <w:lang w:eastAsia="en-US"/>
        </w:rPr>
        <w:t>»</w:t>
      </w:r>
      <w:r w:rsidRPr="008C5CE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14:paraId="1E21755E" w14:textId="77777777" w:rsidR="00673A33" w:rsidRDefault="00673A33" w:rsidP="00673A33">
      <w:pPr>
        <w:widowControl w:val="0"/>
        <w:tabs>
          <w:tab w:val="left" w:pos="1134"/>
        </w:tabs>
        <w:ind w:firstLine="709"/>
        <w:jc w:val="both"/>
        <w:rPr>
          <w:sz w:val="28"/>
          <w:szCs w:val="28"/>
        </w:rPr>
      </w:pPr>
      <w:r w:rsidRPr="00D018F8">
        <w:rPr>
          <w:sz w:val="28"/>
          <w:szCs w:val="28"/>
        </w:rPr>
        <w:t>Проектом решения на 202</w:t>
      </w:r>
      <w:r>
        <w:rPr>
          <w:sz w:val="28"/>
          <w:szCs w:val="28"/>
        </w:rPr>
        <w:t>3</w:t>
      </w:r>
      <w:r w:rsidRPr="00D018F8">
        <w:rPr>
          <w:sz w:val="28"/>
          <w:szCs w:val="28"/>
        </w:rPr>
        <w:t>-202</w:t>
      </w:r>
      <w:r>
        <w:rPr>
          <w:sz w:val="28"/>
          <w:szCs w:val="28"/>
        </w:rPr>
        <w:t>5</w:t>
      </w:r>
      <w:r w:rsidRPr="00D018F8">
        <w:rPr>
          <w:sz w:val="28"/>
          <w:szCs w:val="28"/>
        </w:rPr>
        <w:t xml:space="preserve"> годы планируется реализация </w:t>
      </w:r>
      <w:r w:rsidRPr="008C5CE9">
        <w:rPr>
          <w:sz w:val="28"/>
          <w:szCs w:val="28"/>
        </w:rPr>
        <w:t xml:space="preserve">также реализация </w:t>
      </w:r>
      <w:r w:rsidRPr="008311D4">
        <w:rPr>
          <w:sz w:val="28"/>
          <w:szCs w:val="28"/>
        </w:rPr>
        <w:t xml:space="preserve">одного </w:t>
      </w:r>
      <w:r>
        <w:rPr>
          <w:sz w:val="28"/>
          <w:szCs w:val="28"/>
        </w:rPr>
        <w:t>комплекса процессных мероприятий</w:t>
      </w:r>
      <w:r w:rsidRPr="00D018F8">
        <w:rPr>
          <w:sz w:val="28"/>
          <w:szCs w:val="28"/>
        </w:rPr>
        <w:t xml:space="preserve"> с общим объемом финансирования на 202</w:t>
      </w:r>
      <w:r>
        <w:rPr>
          <w:sz w:val="28"/>
          <w:szCs w:val="28"/>
        </w:rPr>
        <w:t>3</w:t>
      </w:r>
      <w:r w:rsidRPr="00D018F8">
        <w:rPr>
          <w:sz w:val="28"/>
          <w:szCs w:val="28"/>
        </w:rPr>
        <w:t xml:space="preserve"> год – </w:t>
      </w:r>
      <w:r>
        <w:rPr>
          <w:sz w:val="28"/>
          <w:szCs w:val="28"/>
        </w:rPr>
        <w:t>17 266,8</w:t>
      </w:r>
      <w:r w:rsidRPr="00D018F8">
        <w:rPr>
          <w:sz w:val="28"/>
          <w:szCs w:val="28"/>
        </w:rPr>
        <w:t xml:space="preserve"> тыс. рублей, на 202</w:t>
      </w:r>
      <w:r>
        <w:rPr>
          <w:sz w:val="28"/>
          <w:szCs w:val="28"/>
        </w:rPr>
        <w:t>4</w:t>
      </w:r>
      <w:r w:rsidRPr="00D018F8">
        <w:rPr>
          <w:sz w:val="28"/>
          <w:szCs w:val="28"/>
        </w:rPr>
        <w:t xml:space="preserve"> год – </w:t>
      </w:r>
      <w:r>
        <w:rPr>
          <w:sz w:val="28"/>
          <w:szCs w:val="28"/>
        </w:rPr>
        <w:t>19 719,0</w:t>
      </w:r>
      <w:r w:rsidRPr="00D018F8">
        <w:rPr>
          <w:sz w:val="28"/>
          <w:szCs w:val="28"/>
        </w:rPr>
        <w:t xml:space="preserve"> тыс. рублей и 202</w:t>
      </w:r>
      <w:r>
        <w:rPr>
          <w:sz w:val="28"/>
          <w:szCs w:val="28"/>
        </w:rPr>
        <w:t>5 год – 20 666,8 тыс. рублей.</w:t>
      </w:r>
      <w:r w:rsidRPr="00F81090">
        <w:rPr>
          <w:sz w:val="28"/>
          <w:szCs w:val="28"/>
        </w:rPr>
        <w:t xml:space="preserve"> </w:t>
      </w:r>
      <w:r w:rsidRPr="008C5CE9">
        <w:rPr>
          <w:sz w:val="28"/>
          <w:szCs w:val="28"/>
        </w:rPr>
        <w:t xml:space="preserve">Мероприятие предусматривает финансовое обеспечение деятельности МБУ </w:t>
      </w:r>
      <w:r>
        <w:rPr>
          <w:sz w:val="28"/>
          <w:szCs w:val="28"/>
        </w:rPr>
        <w:t>«</w:t>
      </w:r>
      <w:r w:rsidRPr="008C5CE9">
        <w:rPr>
          <w:sz w:val="28"/>
          <w:szCs w:val="28"/>
        </w:rPr>
        <w:t>Центр организации дорожного движения города Оренбурга</w:t>
      </w:r>
      <w:r>
        <w:rPr>
          <w:sz w:val="28"/>
          <w:szCs w:val="28"/>
        </w:rPr>
        <w:t>»</w:t>
      </w:r>
      <w:r w:rsidRPr="008C5CE9">
        <w:rPr>
          <w:sz w:val="28"/>
          <w:szCs w:val="28"/>
        </w:rPr>
        <w:t>.</w:t>
      </w:r>
    </w:p>
    <w:p w14:paraId="04A04A7A" w14:textId="77777777" w:rsidR="00673A33" w:rsidRPr="005627FE" w:rsidRDefault="00673A33" w:rsidP="00673A33">
      <w:pPr>
        <w:widowControl w:val="0"/>
        <w:tabs>
          <w:tab w:val="left" w:pos="1134"/>
        </w:tabs>
        <w:ind w:firstLine="709"/>
        <w:jc w:val="both"/>
        <w:rPr>
          <w:sz w:val="28"/>
          <w:szCs w:val="28"/>
        </w:rPr>
      </w:pPr>
      <w:r w:rsidRPr="005627FE">
        <w:rPr>
          <w:sz w:val="28"/>
          <w:szCs w:val="28"/>
        </w:rPr>
        <w:t>В соответствии с ведомственной структурой бюджетные ассигнования по программе предлагаются к утверждению ДГиЗО.</w:t>
      </w:r>
    </w:p>
    <w:p w14:paraId="1455EE0F" w14:textId="77777777" w:rsidR="00673A33" w:rsidRPr="005627FE" w:rsidRDefault="00673A33" w:rsidP="00673A33">
      <w:pPr>
        <w:pStyle w:val="af"/>
        <w:ind w:right="-1" w:firstLine="709"/>
        <w:jc w:val="both"/>
        <w:rPr>
          <w:rFonts w:ascii="Times New Roman" w:hAnsi="Times New Roman" w:cs="Times New Roman"/>
          <w:sz w:val="28"/>
          <w:szCs w:val="28"/>
        </w:rPr>
      </w:pPr>
      <w:r w:rsidRPr="005627FE">
        <w:rPr>
          <w:rFonts w:ascii="Times New Roman" w:hAnsi="Times New Roman" w:cs="Times New Roman"/>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одного основного мероприятия в общей сумме 17 178,7 тыс. рублей.</w:t>
      </w:r>
    </w:p>
    <w:p w14:paraId="3F9A70B8" w14:textId="77777777" w:rsidR="00673A33" w:rsidRDefault="00673A33" w:rsidP="00673A33">
      <w:pPr>
        <w:pStyle w:val="af"/>
        <w:ind w:right="-1" w:firstLine="709"/>
        <w:jc w:val="both"/>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22E31052" w14:textId="77777777" w:rsidR="00673A33" w:rsidRPr="008C5CE9" w:rsidRDefault="00673A33" w:rsidP="00673A33">
      <w:pPr>
        <w:ind w:right="-1"/>
        <w:jc w:val="right"/>
      </w:pPr>
      <w:r w:rsidRPr="008C5CE9">
        <w:rPr>
          <w:sz w:val="20"/>
        </w:rPr>
        <w:t xml:space="preserve"> (тыс. рублей)</w:t>
      </w:r>
    </w:p>
    <w:tbl>
      <w:tblPr>
        <w:tblW w:w="0" w:type="auto"/>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
        <w:gridCol w:w="4902"/>
        <w:gridCol w:w="810"/>
        <w:gridCol w:w="810"/>
        <w:gridCol w:w="810"/>
        <w:gridCol w:w="810"/>
        <w:gridCol w:w="810"/>
        <w:gridCol w:w="810"/>
      </w:tblGrid>
      <w:tr w:rsidR="00673A33" w:rsidRPr="00F81090" w14:paraId="36B6E774" w14:textId="77777777" w:rsidTr="00204247">
        <w:trPr>
          <w:trHeight w:val="300"/>
        </w:trPr>
        <w:tc>
          <w:tcPr>
            <w:tcW w:w="445" w:type="dxa"/>
            <w:vMerge w:val="restart"/>
            <w:shd w:val="clear" w:color="auto" w:fill="DBE5F1" w:themeFill="accent1" w:themeFillTint="33"/>
            <w:vAlign w:val="center"/>
          </w:tcPr>
          <w:p w14:paraId="7BF5EC95"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 п</w:t>
            </w:r>
            <w:r w:rsidRPr="00204247">
              <w:rPr>
                <w:rFonts w:eastAsia="Times New Roman"/>
                <w:b/>
                <w:bCs/>
                <w:sz w:val="16"/>
                <w:szCs w:val="16"/>
                <w:lang w:val="en-US"/>
              </w:rPr>
              <w:t>/</w:t>
            </w:r>
            <w:r w:rsidRPr="00204247">
              <w:rPr>
                <w:rFonts w:eastAsia="Times New Roman"/>
                <w:b/>
                <w:bCs/>
                <w:sz w:val="16"/>
                <w:szCs w:val="16"/>
              </w:rPr>
              <w:t>п</w:t>
            </w:r>
          </w:p>
        </w:tc>
        <w:tc>
          <w:tcPr>
            <w:tcW w:w="4902" w:type="dxa"/>
            <w:vMerge w:val="restart"/>
            <w:shd w:val="clear" w:color="auto" w:fill="DBE5F1" w:themeFill="accent1" w:themeFillTint="33"/>
            <w:noWrap/>
            <w:vAlign w:val="center"/>
            <w:hideMark/>
          </w:tcPr>
          <w:p w14:paraId="24820552"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0" w:type="auto"/>
            <w:gridSpan w:val="3"/>
            <w:shd w:val="clear" w:color="auto" w:fill="DBE5F1" w:themeFill="accent1" w:themeFillTint="33"/>
            <w:vAlign w:val="center"/>
            <w:hideMark/>
          </w:tcPr>
          <w:p w14:paraId="2B12D190"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Утверждено СБР на 01.11.2022</w:t>
            </w:r>
          </w:p>
        </w:tc>
        <w:tc>
          <w:tcPr>
            <w:tcW w:w="2430" w:type="dxa"/>
            <w:gridSpan w:val="3"/>
            <w:shd w:val="clear" w:color="auto" w:fill="DBE5F1" w:themeFill="accent1" w:themeFillTint="33"/>
            <w:noWrap/>
            <w:vAlign w:val="center"/>
            <w:hideMark/>
          </w:tcPr>
          <w:p w14:paraId="0BFE52B0"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Проект решения</w:t>
            </w:r>
          </w:p>
        </w:tc>
      </w:tr>
      <w:tr w:rsidR="00673A33" w:rsidRPr="00F81090" w14:paraId="719B4081" w14:textId="77777777" w:rsidTr="00204247">
        <w:trPr>
          <w:trHeight w:val="300"/>
        </w:trPr>
        <w:tc>
          <w:tcPr>
            <w:tcW w:w="445" w:type="dxa"/>
            <w:vMerge/>
            <w:shd w:val="clear" w:color="auto" w:fill="DBE5F1" w:themeFill="accent1" w:themeFillTint="33"/>
          </w:tcPr>
          <w:p w14:paraId="21DA2BDA" w14:textId="77777777" w:rsidR="00673A33" w:rsidRPr="00204247" w:rsidRDefault="00673A33" w:rsidP="00673A33">
            <w:pPr>
              <w:rPr>
                <w:rFonts w:eastAsia="Times New Roman"/>
                <w:b/>
                <w:bCs/>
                <w:sz w:val="16"/>
                <w:szCs w:val="16"/>
              </w:rPr>
            </w:pPr>
          </w:p>
        </w:tc>
        <w:tc>
          <w:tcPr>
            <w:tcW w:w="4902" w:type="dxa"/>
            <w:vMerge/>
            <w:shd w:val="clear" w:color="auto" w:fill="DBE5F1" w:themeFill="accent1" w:themeFillTint="33"/>
            <w:vAlign w:val="center"/>
            <w:hideMark/>
          </w:tcPr>
          <w:p w14:paraId="49D11473" w14:textId="77777777" w:rsidR="00673A33" w:rsidRPr="00204247" w:rsidRDefault="00673A33" w:rsidP="00673A33">
            <w:pPr>
              <w:rPr>
                <w:rFonts w:eastAsia="Times New Roman"/>
                <w:b/>
                <w:bCs/>
                <w:sz w:val="16"/>
                <w:szCs w:val="16"/>
              </w:rPr>
            </w:pPr>
          </w:p>
        </w:tc>
        <w:tc>
          <w:tcPr>
            <w:tcW w:w="0" w:type="auto"/>
            <w:shd w:val="clear" w:color="auto" w:fill="DBE5F1" w:themeFill="accent1" w:themeFillTint="33"/>
            <w:noWrap/>
            <w:vAlign w:val="center"/>
            <w:hideMark/>
          </w:tcPr>
          <w:p w14:paraId="750A59D7" w14:textId="37244BDE" w:rsidR="00673A33" w:rsidRPr="00204247" w:rsidRDefault="00673A33" w:rsidP="00673A33">
            <w:pPr>
              <w:jc w:val="center"/>
              <w:rPr>
                <w:rFonts w:eastAsia="Times New Roman"/>
                <w:b/>
                <w:bCs/>
                <w:sz w:val="16"/>
                <w:szCs w:val="16"/>
              </w:rPr>
            </w:pPr>
            <w:r w:rsidRPr="00204247">
              <w:rPr>
                <w:rFonts w:eastAsia="Times New Roman"/>
                <w:b/>
                <w:bCs/>
                <w:sz w:val="16"/>
                <w:szCs w:val="16"/>
              </w:rPr>
              <w:t>2022</w:t>
            </w:r>
            <w:r w:rsidR="00195524">
              <w:rPr>
                <w:rFonts w:eastAsia="Times New Roman"/>
                <w:b/>
                <w:bCs/>
                <w:sz w:val="16"/>
                <w:szCs w:val="16"/>
              </w:rPr>
              <w:t xml:space="preserve"> год</w:t>
            </w:r>
          </w:p>
        </w:tc>
        <w:tc>
          <w:tcPr>
            <w:tcW w:w="0" w:type="auto"/>
            <w:shd w:val="clear" w:color="auto" w:fill="DBE5F1" w:themeFill="accent1" w:themeFillTint="33"/>
            <w:noWrap/>
            <w:vAlign w:val="center"/>
            <w:hideMark/>
          </w:tcPr>
          <w:p w14:paraId="292573AF" w14:textId="067F5A75" w:rsidR="00673A33" w:rsidRPr="00204247" w:rsidRDefault="00673A33" w:rsidP="00673A33">
            <w:pPr>
              <w:jc w:val="center"/>
              <w:rPr>
                <w:rFonts w:eastAsia="Times New Roman"/>
                <w:b/>
                <w:bCs/>
                <w:sz w:val="16"/>
                <w:szCs w:val="16"/>
              </w:rPr>
            </w:pPr>
            <w:r w:rsidRPr="00204247">
              <w:rPr>
                <w:rFonts w:eastAsia="Times New Roman"/>
                <w:b/>
                <w:bCs/>
                <w:sz w:val="16"/>
                <w:szCs w:val="16"/>
              </w:rPr>
              <w:t>2023</w:t>
            </w:r>
            <w:r w:rsidR="00195524">
              <w:rPr>
                <w:rFonts w:eastAsia="Times New Roman"/>
                <w:b/>
                <w:bCs/>
                <w:sz w:val="16"/>
                <w:szCs w:val="16"/>
              </w:rPr>
              <w:t xml:space="preserve"> год</w:t>
            </w:r>
          </w:p>
        </w:tc>
        <w:tc>
          <w:tcPr>
            <w:tcW w:w="0" w:type="auto"/>
            <w:shd w:val="clear" w:color="auto" w:fill="DBE5F1" w:themeFill="accent1" w:themeFillTint="33"/>
            <w:noWrap/>
            <w:vAlign w:val="center"/>
            <w:hideMark/>
          </w:tcPr>
          <w:p w14:paraId="1CD3CDAE" w14:textId="5EBDEB5B" w:rsidR="00673A33" w:rsidRPr="00204247" w:rsidRDefault="00673A33" w:rsidP="00673A33">
            <w:pPr>
              <w:jc w:val="center"/>
              <w:rPr>
                <w:rFonts w:eastAsia="Times New Roman"/>
                <w:b/>
                <w:bCs/>
                <w:sz w:val="16"/>
                <w:szCs w:val="16"/>
              </w:rPr>
            </w:pPr>
            <w:r w:rsidRPr="00204247">
              <w:rPr>
                <w:rFonts w:eastAsia="Times New Roman"/>
                <w:b/>
                <w:bCs/>
                <w:sz w:val="16"/>
                <w:szCs w:val="16"/>
              </w:rPr>
              <w:t>2024</w:t>
            </w:r>
            <w:r w:rsidR="00195524">
              <w:rPr>
                <w:rFonts w:eastAsia="Times New Roman"/>
                <w:b/>
                <w:bCs/>
                <w:sz w:val="16"/>
                <w:szCs w:val="16"/>
              </w:rPr>
              <w:t xml:space="preserve"> год</w:t>
            </w:r>
          </w:p>
        </w:tc>
        <w:tc>
          <w:tcPr>
            <w:tcW w:w="0" w:type="auto"/>
            <w:shd w:val="clear" w:color="auto" w:fill="DBE5F1" w:themeFill="accent1" w:themeFillTint="33"/>
            <w:noWrap/>
            <w:vAlign w:val="center"/>
            <w:hideMark/>
          </w:tcPr>
          <w:p w14:paraId="04863C2B"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2023 год</w:t>
            </w:r>
          </w:p>
        </w:tc>
        <w:tc>
          <w:tcPr>
            <w:tcW w:w="0" w:type="auto"/>
            <w:shd w:val="clear" w:color="auto" w:fill="DBE5F1" w:themeFill="accent1" w:themeFillTint="33"/>
            <w:noWrap/>
            <w:vAlign w:val="center"/>
            <w:hideMark/>
          </w:tcPr>
          <w:p w14:paraId="2CBEFAB0"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2024 год</w:t>
            </w:r>
          </w:p>
        </w:tc>
        <w:tc>
          <w:tcPr>
            <w:tcW w:w="810" w:type="dxa"/>
            <w:shd w:val="clear" w:color="auto" w:fill="DBE5F1" w:themeFill="accent1" w:themeFillTint="33"/>
            <w:noWrap/>
            <w:vAlign w:val="center"/>
            <w:hideMark/>
          </w:tcPr>
          <w:p w14:paraId="35A40D33"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2025 год</w:t>
            </w:r>
          </w:p>
        </w:tc>
      </w:tr>
      <w:tr w:rsidR="00673A33" w:rsidRPr="00F81090" w14:paraId="20F4E266" w14:textId="77777777" w:rsidTr="00673A33">
        <w:trPr>
          <w:trHeight w:val="50"/>
        </w:trPr>
        <w:tc>
          <w:tcPr>
            <w:tcW w:w="445" w:type="dxa"/>
            <w:shd w:val="clear" w:color="000000" w:fill="FFFFFF"/>
            <w:vAlign w:val="center"/>
          </w:tcPr>
          <w:p w14:paraId="6C06930A" w14:textId="77777777" w:rsidR="00673A33" w:rsidRPr="00F81090" w:rsidRDefault="00673A33" w:rsidP="00673A33">
            <w:pPr>
              <w:jc w:val="center"/>
              <w:rPr>
                <w:rFonts w:eastAsia="Times New Roman"/>
                <w:sz w:val="16"/>
                <w:szCs w:val="16"/>
              </w:rPr>
            </w:pPr>
            <w:r>
              <w:rPr>
                <w:rFonts w:eastAsia="Times New Roman"/>
                <w:sz w:val="16"/>
                <w:szCs w:val="16"/>
              </w:rPr>
              <w:t>1</w:t>
            </w:r>
          </w:p>
        </w:tc>
        <w:tc>
          <w:tcPr>
            <w:tcW w:w="4902" w:type="dxa"/>
            <w:shd w:val="clear" w:color="000000" w:fill="FFFFFF"/>
            <w:hideMark/>
          </w:tcPr>
          <w:p w14:paraId="5343E257" w14:textId="77777777" w:rsidR="00673A33" w:rsidRPr="00F81090" w:rsidRDefault="00673A33" w:rsidP="00673A33">
            <w:pPr>
              <w:rPr>
                <w:rFonts w:eastAsia="Times New Roman"/>
                <w:sz w:val="16"/>
                <w:szCs w:val="16"/>
              </w:rPr>
            </w:pPr>
            <w:r w:rsidRPr="00F81090">
              <w:rPr>
                <w:rFonts w:eastAsia="Times New Roman"/>
                <w:sz w:val="16"/>
                <w:szCs w:val="16"/>
              </w:rP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w:t>
            </w:r>
            <w:r>
              <w:rPr>
                <w:rFonts w:eastAsia="Times New Roman"/>
                <w:sz w:val="16"/>
                <w:szCs w:val="16"/>
              </w:rPr>
              <w:t>ого образования «город Оренбург»</w:t>
            </w:r>
            <w:r w:rsidRPr="00F81090">
              <w:rPr>
                <w:rFonts w:eastAsia="Times New Roman"/>
                <w:sz w:val="16"/>
                <w:szCs w:val="16"/>
              </w:rPr>
              <w:t xml:space="preserve">, выполняемые МБУ </w:t>
            </w:r>
            <w:r>
              <w:rPr>
                <w:rFonts w:eastAsia="Times New Roman"/>
                <w:sz w:val="16"/>
                <w:szCs w:val="16"/>
              </w:rPr>
              <w:t>«</w:t>
            </w:r>
            <w:r w:rsidRPr="00F81090">
              <w:rPr>
                <w:rFonts w:eastAsia="Times New Roman"/>
                <w:sz w:val="16"/>
                <w:szCs w:val="16"/>
              </w:rPr>
              <w:t>ЦОДД г. Оренбурга</w:t>
            </w:r>
            <w:r>
              <w:rPr>
                <w:rFonts w:eastAsia="Times New Roman"/>
                <w:sz w:val="16"/>
                <w:szCs w:val="16"/>
              </w:rPr>
              <w:t>»</w:t>
            </w:r>
          </w:p>
        </w:tc>
        <w:tc>
          <w:tcPr>
            <w:tcW w:w="0" w:type="auto"/>
            <w:shd w:val="clear" w:color="000000" w:fill="FFFFFF"/>
            <w:noWrap/>
            <w:vAlign w:val="center"/>
            <w:hideMark/>
          </w:tcPr>
          <w:p w14:paraId="6E4EF93F"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17 178,7 </w:t>
            </w:r>
          </w:p>
        </w:tc>
        <w:tc>
          <w:tcPr>
            <w:tcW w:w="0" w:type="auto"/>
            <w:shd w:val="clear" w:color="000000" w:fill="FFFFFF"/>
            <w:noWrap/>
            <w:vAlign w:val="center"/>
            <w:hideMark/>
          </w:tcPr>
          <w:p w14:paraId="66BCD753"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14 720,0 </w:t>
            </w:r>
          </w:p>
        </w:tc>
        <w:tc>
          <w:tcPr>
            <w:tcW w:w="0" w:type="auto"/>
            <w:shd w:val="clear" w:color="000000" w:fill="FFFFFF"/>
            <w:noWrap/>
            <w:vAlign w:val="center"/>
            <w:hideMark/>
          </w:tcPr>
          <w:p w14:paraId="759D8BA7"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14 740,0 </w:t>
            </w:r>
          </w:p>
        </w:tc>
        <w:tc>
          <w:tcPr>
            <w:tcW w:w="0" w:type="auto"/>
            <w:shd w:val="clear" w:color="000000" w:fill="FFFFFF"/>
            <w:noWrap/>
            <w:vAlign w:val="center"/>
            <w:hideMark/>
          </w:tcPr>
          <w:p w14:paraId="38037337"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17 266,8 </w:t>
            </w:r>
          </w:p>
        </w:tc>
        <w:tc>
          <w:tcPr>
            <w:tcW w:w="0" w:type="auto"/>
            <w:shd w:val="clear" w:color="000000" w:fill="FFFFFF"/>
            <w:noWrap/>
            <w:vAlign w:val="center"/>
            <w:hideMark/>
          </w:tcPr>
          <w:p w14:paraId="7767CE08"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19 719,0 </w:t>
            </w:r>
          </w:p>
        </w:tc>
        <w:tc>
          <w:tcPr>
            <w:tcW w:w="810" w:type="dxa"/>
            <w:shd w:val="clear" w:color="000000" w:fill="FFFFFF"/>
            <w:noWrap/>
            <w:vAlign w:val="center"/>
            <w:hideMark/>
          </w:tcPr>
          <w:p w14:paraId="64580CEE" w14:textId="77777777" w:rsidR="00673A33" w:rsidRPr="00F81090" w:rsidRDefault="00673A33" w:rsidP="00673A33">
            <w:pPr>
              <w:jc w:val="right"/>
              <w:rPr>
                <w:rFonts w:eastAsia="Times New Roman"/>
                <w:sz w:val="16"/>
                <w:szCs w:val="16"/>
              </w:rPr>
            </w:pPr>
            <w:r w:rsidRPr="00F81090">
              <w:rPr>
                <w:rFonts w:eastAsia="Times New Roman"/>
                <w:sz w:val="16"/>
                <w:szCs w:val="16"/>
              </w:rPr>
              <w:t xml:space="preserve">20 666,8 </w:t>
            </w:r>
          </w:p>
        </w:tc>
      </w:tr>
      <w:tr w:rsidR="00673A33" w:rsidRPr="00F81090" w14:paraId="05A13219" w14:textId="77777777" w:rsidTr="00204247">
        <w:trPr>
          <w:trHeight w:val="50"/>
        </w:trPr>
        <w:tc>
          <w:tcPr>
            <w:tcW w:w="5347" w:type="dxa"/>
            <w:gridSpan w:val="2"/>
            <w:shd w:val="clear" w:color="auto" w:fill="DBE5F1" w:themeFill="accent1" w:themeFillTint="33"/>
          </w:tcPr>
          <w:p w14:paraId="6D9E3805" w14:textId="77777777" w:rsidR="00673A33" w:rsidRPr="00204247" w:rsidRDefault="00673A33" w:rsidP="00673A33">
            <w:pPr>
              <w:rPr>
                <w:rFonts w:eastAsia="Times New Roman"/>
                <w:b/>
                <w:bCs/>
                <w:sz w:val="16"/>
                <w:szCs w:val="16"/>
              </w:rPr>
            </w:pPr>
            <w:r w:rsidRPr="00204247">
              <w:rPr>
                <w:rFonts w:eastAsia="Times New Roman"/>
                <w:b/>
                <w:bCs/>
                <w:sz w:val="16"/>
                <w:szCs w:val="16"/>
              </w:rPr>
              <w:t>Всего:</w:t>
            </w:r>
          </w:p>
        </w:tc>
        <w:tc>
          <w:tcPr>
            <w:tcW w:w="0" w:type="auto"/>
            <w:shd w:val="clear" w:color="auto" w:fill="DBE5F1" w:themeFill="accent1" w:themeFillTint="33"/>
            <w:noWrap/>
            <w:vAlign w:val="center"/>
            <w:hideMark/>
          </w:tcPr>
          <w:p w14:paraId="69D81744"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17 178,7 </w:t>
            </w:r>
          </w:p>
        </w:tc>
        <w:tc>
          <w:tcPr>
            <w:tcW w:w="0" w:type="auto"/>
            <w:shd w:val="clear" w:color="auto" w:fill="DBE5F1" w:themeFill="accent1" w:themeFillTint="33"/>
            <w:noWrap/>
            <w:vAlign w:val="center"/>
            <w:hideMark/>
          </w:tcPr>
          <w:p w14:paraId="22018ADC"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14 720,0 </w:t>
            </w:r>
          </w:p>
        </w:tc>
        <w:tc>
          <w:tcPr>
            <w:tcW w:w="0" w:type="auto"/>
            <w:shd w:val="clear" w:color="auto" w:fill="DBE5F1" w:themeFill="accent1" w:themeFillTint="33"/>
            <w:noWrap/>
            <w:vAlign w:val="center"/>
            <w:hideMark/>
          </w:tcPr>
          <w:p w14:paraId="3038D6C4"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14 740,0 </w:t>
            </w:r>
          </w:p>
        </w:tc>
        <w:tc>
          <w:tcPr>
            <w:tcW w:w="0" w:type="auto"/>
            <w:shd w:val="clear" w:color="auto" w:fill="DBE5F1" w:themeFill="accent1" w:themeFillTint="33"/>
            <w:noWrap/>
            <w:vAlign w:val="center"/>
            <w:hideMark/>
          </w:tcPr>
          <w:p w14:paraId="0F93E390"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17 266,8 </w:t>
            </w:r>
          </w:p>
        </w:tc>
        <w:tc>
          <w:tcPr>
            <w:tcW w:w="0" w:type="auto"/>
            <w:shd w:val="clear" w:color="auto" w:fill="DBE5F1" w:themeFill="accent1" w:themeFillTint="33"/>
            <w:noWrap/>
            <w:vAlign w:val="center"/>
            <w:hideMark/>
          </w:tcPr>
          <w:p w14:paraId="378DD44B"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19 719,0 </w:t>
            </w:r>
          </w:p>
        </w:tc>
        <w:tc>
          <w:tcPr>
            <w:tcW w:w="810" w:type="dxa"/>
            <w:shd w:val="clear" w:color="auto" w:fill="DBE5F1" w:themeFill="accent1" w:themeFillTint="33"/>
            <w:noWrap/>
            <w:vAlign w:val="center"/>
            <w:hideMark/>
          </w:tcPr>
          <w:p w14:paraId="571617F0"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20 666,8 </w:t>
            </w:r>
          </w:p>
        </w:tc>
      </w:tr>
    </w:tbl>
    <w:p w14:paraId="140BAFBE" w14:textId="77777777" w:rsidR="00673A33" w:rsidRPr="008C5CE9" w:rsidRDefault="00673A33" w:rsidP="00673A33">
      <w:pPr>
        <w:ind w:right="142"/>
        <w:jc w:val="right"/>
        <w:rPr>
          <w:sz w:val="16"/>
          <w:szCs w:val="16"/>
        </w:rPr>
      </w:pPr>
    </w:p>
    <w:p w14:paraId="1F61CA84" w14:textId="77777777" w:rsidR="00673A33" w:rsidRDefault="00673A33" w:rsidP="00673A33">
      <w:pPr>
        <w:pStyle w:val="af"/>
        <w:ind w:right="-1" w:firstLine="709"/>
        <w:jc w:val="both"/>
        <w:rPr>
          <w:rFonts w:ascii="Times New Roman" w:hAnsi="Times New Roman" w:cs="Times New Roman"/>
          <w:sz w:val="28"/>
          <w:szCs w:val="28"/>
        </w:rPr>
      </w:pPr>
      <w:r w:rsidRPr="00D018F8">
        <w:rPr>
          <w:rFonts w:ascii="Times New Roman" w:hAnsi="Times New Roman" w:cs="Times New Roman"/>
          <w:sz w:val="28"/>
          <w:szCs w:val="28"/>
        </w:rPr>
        <w:t>Относительно 202</w:t>
      </w:r>
      <w:r>
        <w:rPr>
          <w:rFonts w:ascii="Times New Roman" w:hAnsi="Times New Roman" w:cs="Times New Roman"/>
          <w:sz w:val="28"/>
          <w:szCs w:val="28"/>
        </w:rPr>
        <w:t>2</w:t>
      </w:r>
      <w:r w:rsidRPr="00D018F8">
        <w:rPr>
          <w:rFonts w:ascii="Times New Roman" w:hAnsi="Times New Roman" w:cs="Times New Roman"/>
          <w:sz w:val="28"/>
          <w:szCs w:val="28"/>
        </w:rPr>
        <w:t xml:space="preserve"> года бюджетные ассигнования на реализацию муниципальной программы увеличены на 202</w:t>
      </w:r>
      <w:r>
        <w:rPr>
          <w:rFonts w:ascii="Times New Roman" w:hAnsi="Times New Roman" w:cs="Times New Roman"/>
          <w:sz w:val="28"/>
          <w:szCs w:val="28"/>
        </w:rPr>
        <w:t>3</w:t>
      </w:r>
      <w:r w:rsidRPr="00D018F8">
        <w:rPr>
          <w:rFonts w:ascii="Times New Roman" w:hAnsi="Times New Roman" w:cs="Times New Roman"/>
          <w:sz w:val="28"/>
          <w:szCs w:val="28"/>
        </w:rPr>
        <w:t xml:space="preserve"> год на </w:t>
      </w:r>
      <w:r>
        <w:rPr>
          <w:rFonts w:ascii="Times New Roman" w:hAnsi="Times New Roman" w:cs="Times New Roman"/>
          <w:sz w:val="28"/>
          <w:szCs w:val="28"/>
        </w:rPr>
        <w:t>88,1</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0,5</w:t>
      </w:r>
      <w:r w:rsidRPr="00D018F8">
        <w:rPr>
          <w:rFonts w:ascii="Times New Roman" w:hAnsi="Times New Roman" w:cs="Times New Roman"/>
          <w:sz w:val="28"/>
          <w:szCs w:val="28"/>
        </w:rPr>
        <w:t>%, на 202</w:t>
      </w:r>
      <w:r>
        <w:rPr>
          <w:rFonts w:ascii="Times New Roman" w:hAnsi="Times New Roman" w:cs="Times New Roman"/>
          <w:sz w:val="28"/>
          <w:szCs w:val="28"/>
        </w:rPr>
        <w:t>4</w:t>
      </w:r>
      <w:r w:rsidRPr="00D018F8">
        <w:rPr>
          <w:rFonts w:ascii="Times New Roman" w:hAnsi="Times New Roman" w:cs="Times New Roman"/>
          <w:sz w:val="28"/>
          <w:szCs w:val="28"/>
        </w:rPr>
        <w:t xml:space="preserve"> год на </w:t>
      </w:r>
      <w:r>
        <w:rPr>
          <w:rFonts w:ascii="Times New Roman" w:hAnsi="Times New Roman" w:cs="Times New Roman"/>
          <w:sz w:val="28"/>
          <w:szCs w:val="28"/>
        </w:rPr>
        <w:t>2 540,3</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14,8</w:t>
      </w:r>
      <w:r w:rsidRPr="00D018F8">
        <w:rPr>
          <w:rFonts w:ascii="Times New Roman" w:hAnsi="Times New Roman" w:cs="Times New Roman"/>
          <w:sz w:val="28"/>
          <w:szCs w:val="28"/>
        </w:rPr>
        <w:t>% и на 202</w:t>
      </w:r>
      <w:r>
        <w:rPr>
          <w:rFonts w:ascii="Times New Roman" w:hAnsi="Times New Roman" w:cs="Times New Roman"/>
          <w:sz w:val="28"/>
          <w:szCs w:val="28"/>
        </w:rPr>
        <w:t>5</w:t>
      </w:r>
      <w:r w:rsidRPr="00D018F8">
        <w:rPr>
          <w:rFonts w:ascii="Times New Roman" w:hAnsi="Times New Roman" w:cs="Times New Roman"/>
          <w:sz w:val="28"/>
          <w:szCs w:val="28"/>
        </w:rPr>
        <w:t xml:space="preserve"> год на </w:t>
      </w:r>
      <w:r>
        <w:rPr>
          <w:rFonts w:ascii="Times New Roman" w:hAnsi="Times New Roman" w:cs="Times New Roman"/>
          <w:sz w:val="28"/>
          <w:szCs w:val="28"/>
        </w:rPr>
        <w:t>3 488,1</w:t>
      </w:r>
      <w:r w:rsidRPr="00D018F8">
        <w:rPr>
          <w:rFonts w:ascii="Times New Roman" w:hAnsi="Times New Roman" w:cs="Times New Roman"/>
          <w:sz w:val="28"/>
          <w:szCs w:val="28"/>
        </w:rPr>
        <w:t xml:space="preserve"> тыс. рублей или на </w:t>
      </w:r>
      <w:r>
        <w:rPr>
          <w:rFonts w:ascii="Times New Roman" w:hAnsi="Times New Roman" w:cs="Times New Roman"/>
          <w:sz w:val="28"/>
          <w:szCs w:val="28"/>
        </w:rPr>
        <w:t>20,3</w:t>
      </w:r>
      <w:r w:rsidRPr="00D018F8">
        <w:rPr>
          <w:rFonts w:ascii="Times New Roman" w:hAnsi="Times New Roman" w:cs="Times New Roman"/>
          <w:sz w:val="28"/>
          <w:szCs w:val="28"/>
        </w:rPr>
        <w:t>%.</w:t>
      </w:r>
    </w:p>
    <w:p w14:paraId="05A2F02A" w14:textId="77777777" w:rsidR="00673A33" w:rsidRPr="00020240" w:rsidRDefault="00673A33" w:rsidP="00673A33">
      <w:pPr>
        <w:widowControl w:val="0"/>
        <w:tabs>
          <w:tab w:val="left" w:pos="9498"/>
          <w:tab w:val="left" w:pos="9781"/>
        </w:tabs>
        <w:ind w:right="-1" w:firstLine="708"/>
        <w:jc w:val="both"/>
        <w:rPr>
          <w:bCs/>
          <w:sz w:val="28"/>
          <w:szCs w:val="28"/>
        </w:rPr>
      </w:pPr>
      <w:r w:rsidRPr="00020240">
        <w:rPr>
          <w:sz w:val="28"/>
          <w:szCs w:val="28"/>
        </w:rPr>
        <w:t>По сравнению с бюджетными ассигнованиями 202</w:t>
      </w:r>
      <w:r>
        <w:rPr>
          <w:sz w:val="28"/>
          <w:szCs w:val="28"/>
        </w:rPr>
        <w:t>3</w:t>
      </w:r>
      <w:r w:rsidRPr="00020240">
        <w:rPr>
          <w:sz w:val="28"/>
          <w:szCs w:val="28"/>
        </w:rPr>
        <w:t xml:space="preserve"> и 202</w:t>
      </w:r>
      <w:r>
        <w:rPr>
          <w:sz w:val="28"/>
          <w:szCs w:val="28"/>
        </w:rPr>
        <w:t>4</w:t>
      </w:r>
      <w:r w:rsidRPr="00020240">
        <w:rPr>
          <w:sz w:val="28"/>
          <w:szCs w:val="28"/>
        </w:rPr>
        <w:t xml:space="preserve"> годов, утвержденными </w:t>
      </w:r>
      <w:r>
        <w:rPr>
          <w:sz w:val="28"/>
          <w:szCs w:val="28"/>
        </w:rPr>
        <w:t>СБР по состоянию на 01.11.2022</w:t>
      </w:r>
      <w:r w:rsidRPr="00020240">
        <w:rPr>
          <w:sz w:val="28"/>
          <w:szCs w:val="28"/>
        </w:rPr>
        <w:t xml:space="preserve">, наблюдается </w:t>
      </w:r>
      <w:r>
        <w:rPr>
          <w:sz w:val="28"/>
          <w:szCs w:val="28"/>
        </w:rPr>
        <w:t>увеличение</w:t>
      </w:r>
      <w:r w:rsidRPr="00020240">
        <w:rPr>
          <w:sz w:val="28"/>
          <w:szCs w:val="28"/>
        </w:rPr>
        <w:t xml:space="preserve"> Проектом решения объема финансирования мероприятия муниципальной программы на 202</w:t>
      </w:r>
      <w:r>
        <w:rPr>
          <w:sz w:val="28"/>
          <w:szCs w:val="28"/>
        </w:rPr>
        <w:t>3</w:t>
      </w:r>
      <w:r w:rsidRPr="00020240">
        <w:rPr>
          <w:sz w:val="28"/>
          <w:szCs w:val="28"/>
        </w:rPr>
        <w:t xml:space="preserve"> год на </w:t>
      </w:r>
      <w:r>
        <w:rPr>
          <w:sz w:val="28"/>
          <w:szCs w:val="28"/>
        </w:rPr>
        <w:t>2 546,8</w:t>
      </w:r>
      <w:r w:rsidRPr="00020240">
        <w:rPr>
          <w:sz w:val="28"/>
          <w:szCs w:val="28"/>
        </w:rPr>
        <w:t xml:space="preserve"> тыс. рублей или </w:t>
      </w:r>
      <w:r>
        <w:rPr>
          <w:sz w:val="28"/>
          <w:szCs w:val="28"/>
        </w:rPr>
        <w:t>17,3</w:t>
      </w:r>
      <w:r w:rsidRPr="00020240">
        <w:rPr>
          <w:sz w:val="28"/>
          <w:szCs w:val="28"/>
        </w:rPr>
        <w:t>% и на 202</w:t>
      </w:r>
      <w:r>
        <w:rPr>
          <w:sz w:val="28"/>
          <w:szCs w:val="28"/>
        </w:rPr>
        <w:t>4</w:t>
      </w:r>
      <w:r w:rsidRPr="00020240">
        <w:rPr>
          <w:sz w:val="28"/>
          <w:szCs w:val="28"/>
        </w:rPr>
        <w:t xml:space="preserve"> год на </w:t>
      </w:r>
      <w:r>
        <w:rPr>
          <w:sz w:val="28"/>
          <w:szCs w:val="28"/>
        </w:rPr>
        <w:t>4 979,0</w:t>
      </w:r>
      <w:r w:rsidRPr="00020240">
        <w:rPr>
          <w:sz w:val="28"/>
          <w:szCs w:val="28"/>
        </w:rPr>
        <w:t xml:space="preserve"> тыс. рублей или </w:t>
      </w:r>
      <w:r>
        <w:rPr>
          <w:sz w:val="28"/>
          <w:szCs w:val="28"/>
        </w:rPr>
        <w:t>33,8</w:t>
      </w:r>
      <w:r w:rsidRPr="00020240">
        <w:rPr>
          <w:sz w:val="28"/>
          <w:szCs w:val="28"/>
        </w:rPr>
        <w:t>%. На плановый 202</w:t>
      </w:r>
      <w:r>
        <w:rPr>
          <w:sz w:val="28"/>
          <w:szCs w:val="28"/>
        </w:rPr>
        <w:t>5</w:t>
      </w:r>
      <w:r w:rsidRPr="00020240">
        <w:rPr>
          <w:sz w:val="28"/>
          <w:szCs w:val="28"/>
        </w:rPr>
        <w:t xml:space="preserve"> год бюджетные назначения мероприятия сокращены на </w:t>
      </w:r>
      <w:r>
        <w:rPr>
          <w:sz w:val="28"/>
          <w:szCs w:val="28"/>
        </w:rPr>
        <w:t>26 323,5</w:t>
      </w:r>
      <w:r w:rsidRPr="00020240">
        <w:rPr>
          <w:sz w:val="28"/>
          <w:szCs w:val="28"/>
        </w:rPr>
        <w:t xml:space="preserve"> тыс. рублей или </w:t>
      </w:r>
      <w:r>
        <w:rPr>
          <w:sz w:val="28"/>
          <w:szCs w:val="28"/>
        </w:rPr>
        <w:t>56,0</w:t>
      </w:r>
      <w:r w:rsidRPr="00020240">
        <w:rPr>
          <w:sz w:val="28"/>
          <w:szCs w:val="28"/>
        </w:rPr>
        <w:t>% от утвержденных программных назначений действующей муниципальной программы</w:t>
      </w:r>
      <w:r>
        <w:rPr>
          <w:sz w:val="28"/>
          <w:szCs w:val="28"/>
        </w:rPr>
        <w:t xml:space="preserve"> (46 990,3 тыс. рублей)</w:t>
      </w:r>
      <w:r w:rsidRPr="00020240">
        <w:rPr>
          <w:bCs/>
          <w:sz w:val="28"/>
          <w:szCs w:val="28"/>
        </w:rPr>
        <w:t>.</w:t>
      </w:r>
    </w:p>
    <w:p w14:paraId="56E4364D" w14:textId="77777777" w:rsidR="00673A33" w:rsidRPr="005627FE" w:rsidRDefault="00673A33" w:rsidP="00673A33">
      <w:pPr>
        <w:widowControl w:val="0"/>
        <w:tabs>
          <w:tab w:val="left" w:pos="1134"/>
        </w:tabs>
        <w:ind w:firstLine="709"/>
        <w:jc w:val="both"/>
        <w:rPr>
          <w:sz w:val="28"/>
          <w:szCs w:val="28"/>
        </w:rPr>
      </w:pPr>
      <w:r w:rsidRPr="005627FE">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мероприятий не привело к существенному изменению значений планируемых к достижению показателей (индикаторов) </w:t>
      </w:r>
      <w:r>
        <w:rPr>
          <w:sz w:val="28"/>
          <w:szCs w:val="28"/>
        </w:rPr>
        <w:t>непосредственных</w:t>
      </w:r>
      <w:r w:rsidRPr="005627FE">
        <w:rPr>
          <w:sz w:val="28"/>
          <w:szCs w:val="28"/>
        </w:rPr>
        <w:t xml:space="preserve"> результатов, установленных действующей редакцией муниципальной программы, а именно изменены значения 2023-2025 годов одного целевого показателя «</w:t>
      </w:r>
      <w:r w:rsidRPr="005627FE">
        <w:rPr>
          <w:sz w:val="28"/>
          <w:szCs w:val="28"/>
          <w:shd w:val="clear" w:color="auto" w:fill="FFFFFF"/>
        </w:rPr>
        <w:t>количество светофорных объектов, в отношении которых осуществляются содержание и обслуживание</w:t>
      </w:r>
      <w:r w:rsidRPr="005627FE">
        <w:rPr>
          <w:sz w:val="28"/>
          <w:szCs w:val="28"/>
        </w:rPr>
        <w:t xml:space="preserve">» - по 185 шт. в 2023-2024 годах и 195 шт. в 2025 году (увеличение на </w:t>
      </w:r>
      <w:r w:rsidRPr="005627FE">
        <w:rPr>
          <w:sz w:val="28"/>
          <w:szCs w:val="28"/>
        </w:rPr>
        <w:lastRenderedPageBreak/>
        <w:t>2 шт. ежегодно)</w:t>
      </w:r>
      <w:r>
        <w:rPr>
          <w:sz w:val="28"/>
          <w:szCs w:val="28"/>
        </w:rPr>
        <w:t>, и не повлияло на изменению значений планируемых к достижению показателей (индикаторов) конечных результатов</w:t>
      </w:r>
      <w:r w:rsidRPr="005627FE">
        <w:rPr>
          <w:sz w:val="28"/>
          <w:szCs w:val="28"/>
        </w:rPr>
        <w:t>.</w:t>
      </w:r>
    </w:p>
    <w:p w14:paraId="0C0406E9" w14:textId="77777777" w:rsidR="00673A33" w:rsidRPr="00361660" w:rsidRDefault="00673A33" w:rsidP="00673A33">
      <w:pPr>
        <w:widowControl w:val="0"/>
        <w:tabs>
          <w:tab w:val="left" w:pos="1134"/>
        </w:tabs>
        <w:ind w:firstLine="709"/>
        <w:jc w:val="both"/>
        <w:rPr>
          <w:sz w:val="28"/>
          <w:szCs w:val="28"/>
        </w:rPr>
      </w:pPr>
      <w:r w:rsidRPr="00361660">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1189D171" w14:textId="77777777" w:rsidR="00673A33" w:rsidRPr="00020240" w:rsidRDefault="00673A33" w:rsidP="004B49F2">
      <w:pPr>
        <w:pStyle w:val="aff5"/>
        <w:widowControl w:val="0"/>
        <w:numPr>
          <w:ilvl w:val="0"/>
          <w:numId w:val="27"/>
        </w:numPr>
        <w:tabs>
          <w:tab w:val="left" w:pos="1134"/>
          <w:tab w:val="left" w:pos="9498"/>
          <w:tab w:val="left" w:pos="9781"/>
        </w:tabs>
        <w:ind w:left="0" w:right="-1" w:firstLine="709"/>
        <w:jc w:val="both"/>
        <w:rPr>
          <w:bCs/>
          <w:sz w:val="28"/>
          <w:szCs w:val="28"/>
        </w:rPr>
      </w:pPr>
      <w:r w:rsidRPr="00020240">
        <w:rPr>
          <w:rFonts w:eastAsiaTheme="minorHAnsi"/>
          <w:sz w:val="28"/>
          <w:szCs w:val="28"/>
        </w:rPr>
        <w:t>снижение количества дорожно-транспортных происшествий в муниципальном образовании «город Оренбург» - в 202</w:t>
      </w:r>
      <w:r>
        <w:rPr>
          <w:rFonts w:eastAsiaTheme="minorHAnsi"/>
          <w:sz w:val="28"/>
          <w:szCs w:val="28"/>
        </w:rPr>
        <w:t>3</w:t>
      </w:r>
      <w:r w:rsidRPr="00020240">
        <w:rPr>
          <w:rFonts w:eastAsiaTheme="minorHAnsi"/>
          <w:sz w:val="28"/>
          <w:szCs w:val="28"/>
        </w:rPr>
        <w:t xml:space="preserve"> году </w:t>
      </w:r>
      <w:r>
        <w:rPr>
          <w:rFonts w:eastAsiaTheme="minorHAnsi"/>
          <w:sz w:val="28"/>
          <w:szCs w:val="28"/>
        </w:rPr>
        <w:t>17,5</w:t>
      </w:r>
      <w:r w:rsidRPr="00020240">
        <w:rPr>
          <w:rFonts w:eastAsiaTheme="minorHAnsi"/>
          <w:sz w:val="28"/>
          <w:szCs w:val="28"/>
        </w:rPr>
        <w:t>%, в 202</w:t>
      </w:r>
      <w:r>
        <w:rPr>
          <w:rFonts w:eastAsiaTheme="minorHAnsi"/>
          <w:sz w:val="28"/>
          <w:szCs w:val="28"/>
        </w:rPr>
        <w:t>4</w:t>
      </w:r>
      <w:r w:rsidRPr="00020240">
        <w:rPr>
          <w:rFonts w:eastAsiaTheme="minorHAnsi"/>
          <w:sz w:val="28"/>
          <w:szCs w:val="28"/>
        </w:rPr>
        <w:t xml:space="preserve"> году </w:t>
      </w:r>
      <w:r>
        <w:rPr>
          <w:rFonts w:eastAsiaTheme="minorHAnsi"/>
          <w:sz w:val="28"/>
          <w:szCs w:val="28"/>
        </w:rPr>
        <w:t>23,5</w:t>
      </w:r>
      <w:r w:rsidRPr="00020240">
        <w:rPr>
          <w:rFonts w:eastAsiaTheme="minorHAnsi"/>
          <w:sz w:val="28"/>
          <w:szCs w:val="28"/>
        </w:rPr>
        <w:t>% и в 202</w:t>
      </w:r>
      <w:r>
        <w:rPr>
          <w:rFonts w:eastAsiaTheme="minorHAnsi"/>
          <w:sz w:val="28"/>
          <w:szCs w:val="28"/>
        </w:rPr>
        <w:t>5</w:t>
      </w:r>
      <w:r w:rsidRPr="00020240">
        <w:rPr>
          <w:rFonts w:eastAsiaTheme="minorHAnsi"/>
          <w:sz w:val="28"/>
          <w:szCs w:val="28"/>
        </w:rPr>
        <w:t xml:space="preserve"> году </w:t>
      </w:r>
      <w:r>
        <w:rPr>
          <w:rFonts w:eastAsiaTheme="minorHAnsi"/>
          <w:sz w:val="28"/>
          <w:szCs w:val="28"/>
        </w:rPr>
        <w:t>29,5</w:t>
      </w:r>
      <w:r w:rsidRPr="00020240">
        <w:rPr>
          <w:rFonts w:eastAsiaTheme="minorHAnsi"/>
          <w:sz w:val="28"/>
          <w:szCs w:val="28"/>
        </w:rPr>
        <w:t xml:space="preserve">%; </w:t>
      </w:r>
    </w:p>
    <w:p w14:paraId="6F34A9C0" w14:textId="77777777" w:rsidR="00673A33" w:rsidRPr="00DC2402" w:rsidRDefault="00673A33" w:rsidP="004B49F2">
      <w:pPr>
        <w:pStyle w:val="aff5"/>
        <w:widowControl w:val="0"/>
        <w:numPr>
          <w:ilvl w:val="0"/>
          <w:numId w:val="27"/>
        </w:numPr>
        <w:tabs>
          <w:tab w:val="left" w:pos="1134"/>
          <w:tab w:val="left" w:pos="9498"/>
          <w:tab w:val="left" w:pos="9781"/>
        </w:tabs>
        <w:ind w:left="0" w:right="-1" w:firstLine="709"/>
        <w:jc w:val="both"/>
        <w:rPr>
          <w:sz w:val="28"/>
          <w:szCs w:val="28"/>
        </w:rPr>
      </w:pPr>
      <w:r w:rsidRPr="00020240">
        <w:rPr>
          <w:rFonts w:eastAsiaTheme="minorHAnsi"/>
          <w:sz w:val="28"/>
          <w:szCs w:val="28"/>
        </w:rPr>
        <w:t>снижение случаев травматизма, в том числе со смертельным исходом, в результате дорожно-транспортных происшествий в муниципальном образовании «город Оренбург» - в 202</w:t>
      </w:r>
      <w:r>
        <w:rPr>
          <w:rFonts w:eastAsiaTheme="minorHAnsi"/>
          <w:sz w:val="28"/>
          <w:szCs w:val="28"/>
        </w:rPr>
        <w:t>3</w:t>
      </w:r>
      <w:r w:rsidRPr="00020240">
        <w:rPr>
          <w:rFonts w:eastAsiaTheme="minorHAnsi"/>
          <w:sz w:val="28"/>
          <w:szCs w:val="28"/>
        </w:rPr>
        <w:t xml:space="preserve"> году </w:t>
      </w:r>
      <w:r>
        <w:rPr>
          <w:rFonts w:eastAsiaTheme="minorHAnsi"/>
          <w:sz w:val="28"/>
          <w:szCs w:val="28"/>
        </w:rPr>
        <w:t>19</w:t>
      </w:r>
      <w:r w:rsidRPr="00020240">
        <w:rPr>
          <w:rFonts w:eastAsiaTheme="minorHAnsi"/>
          <w:sz w:val="28"/>
          <w:szCs w:val="28"/>
        </w:rPr>
        <w:t>,0%, в 202</w:t>
      </w:r>
      <w:r>
        <w:rPr>
          <w:rFonts w:eastAsiaTheme="minorHAnsi"/>
          <w:sz w:val="28"/>
          <w:szCs w:val="28"/>
        </w:rPr>
        <w:t>4</w:t>
      </w:r>
      <w:r w:rsidRPr="00020240">
        <w:rPr>
          <w:rFonts w:eastAsiaTheme="minorHAnsi"/>
          <w:sz w:val="28"/>
          <w:szCs w:val="28"/>
        </w:rPr>
        <w:t xml:space="preserve"> году </w:t>
      </w:r>
      <w:r>
        <w:rPr>
          <w:rFonts w:eastAsiaTheme="minorHAnsi"/>
          <w:sz w:val="28"/>
          <w:szCs w:val="28"/>
        </w:rPr>
        <w:t>24</w:t>
      </w:r>
      <w:r w:rsidRPr="00020240">
        <w:rPr>
          <w:rFonts w:eastAsiaTheme="minorHAnsi"/>
          <w:sz w:val="28"/>
          <w:szCs w:val="28"/>
        </w:rPr>
        <w:t>,0% и в 202</w:t>
      </w:r>
      <w:r>
        <w:rPr>
          <w:rFonts w:eastAsiaTheme="minorHAnsi"/>
          <w:sz w:val="28"/>
          <w:szCs w:val="28"/>
        </w:rPr>
        <w:t>5</w:t>
      </w:r>
      <w:r w:rsidRPr="00020240">
        <w:rPr>
          <w:rFonts w:eastAsiaTheme="minorHAnsi"/>
          <w:sz w:val="28"/>
          <w:szCs w:val="28"/>
        </w:rPr>
        <w:t xml:space="preserve"> году </w:t>
      </w:r>
      <w:r>
        <w:rPr>
          <w:rFonts w:eastAsiaTheme="minorHAnsi"/>
          <w:sz w:val="28"/>
          <w:szCs w:val="28"/>
        </w:rPr>
        <w:t>29</w:t>
      </w:r>
      <w:r w:rsidRPr="00020240">
        <w:rPr>
          <w:rFonts w:eastAsiaTheme="minorHAnsi"/>
          <w:sz w:val="28"/>
          <w:szCs w:val="28"/>
        </w:rPr>
        <w:t>,0%.</w:t>
      </w:r>
    </w:p>
    <w:p w14:paraId="52611273" w14:textId="77777777" w:rsidR="00673A33" w:rsidRPr="00673A33" w:rsidRDefault="00673A33" w:rsidP="007D3D7D">
      <w:pPr>
        <w:widowControl w:val="0"/>
        <w:tabs>
          <w:tab w:val="left" w:pos="0"/>
          <w:tab w:val="left" w:pos="1134"/>
        </w:tabs>
        <w:ind w:right="-1"/>
        <w:contextualSpacing/>
        <w:jc w:val="both"/>
        <w:rPr>
          <w:sz w:val="16"/>
          <w:szCs w:val="16"/>
        </w:rPr>
      </w:pPr>
    </w:p>
    <w:p w14:paraId="710DAE99" w14:textId="77777777" w:rsidR="007D3D7D" w:rsidRPr="00767E22" w:rsidRDefault="007D3D7D" w:rsidP="00767E22">
      <w:pPr>
        <w:jc w:val="center"/>
        <w:rPr>
          <w:b/>
          <w:sz w:val="28"/>
          <w:szCs w:val="28"/>
        </w:rPr>
      </w:pPr>
      <w:r w:rsidRPr="00767E22">
        <w:rPr>
          <w:b/>
          <w:sz w:val="28"/>
          <w:szCs w:val="28"/>
        </w:rPr>
        <w:t>Муниципальная программа</w:t>
      </w:r>
    </w:p>
    <w:p w14:paraId="34F02835" w14:textId="77777777" w:rsidR="007D3D7D" w:rsidRDefault="007D3D7D" w:rsidP="00767E22">
      <w:pPr>
        <w:jc w:val="center"/>
        <w:rPr>
          <w:b/>
          <w:sz w:val="28"/>
          <w:szCs w:val="28"/>
        </w:rPr>
      </w:pPr>
      <w:r w:rsidRPr="00767E22">
        <w:rPr>
          <w:b/>
          <w:sz w:val="28"/>
          <w:szCs w:val="28"/>
        </w:rPr>
        <w:t>«Развитие пассажирского транспорта на территории города Оренбурга»</w:t>
      </w:r>
    </w:p>
    <w:p w14:paraId="7C434035" w14:textId="77777777" w:rsidR="00767E22" w:rsidRDefault="00767E22" w:rsidP="00767E22">
      <w:pPr>
        <w:jc w:val="center"/>
        <w:rPr>
          <w:b/>
          <w:sz w:val="16"/>
          <w:szCs w:val="16"/>
        </w:rPr>
      </w:pPr>
    </w:p>
    <w:p w14:paraId="65008390" w14:textId="77777777" w:rsidR="002E04E5" w:rsidRPr="00494D4C" w:rsidRDefault="002E04E5" w:rsidP="002E04E5">
      <w:pPr>
        <w:pStyle w:val="af"/>
        <w:ind w:firstLine="709"/>
        <w:jc w:val="both"/>
        <w:rPr>
          <w:rFonts w:ascii="Times New Roman" w:hAnsi="Times New Roman" w:cs="Times New Roman"/>
          <w:sz w:val="28"/>
          <w:szCs w:val="28"/>
        </w:rPr>
      </w:pPr>
      <w:r w:rsidRPr="00494D4C">
        <w:rPr>
          <w:rFonts w:ascii="Times New Roman" w:hAnsi="Times New Roman" w:cs="Times New Roman"/>
          <w:sz w:val="28"/>
          <w:szCs w:val="28"/>
        </w:rPr>
        <w:t xml:space="preserve">Целью программы является «Повышение доступности и качества предоставления транспортных услуг населению». </w:t>
      </w:r>
    </w:p>
    <w:p w14:paraId="5FC408BF" w14:textId="77777777" w:rsidR="002E04E5" w:rsidRPr="00494D4C" w:rsidRDefault="002E04E5" w:rsidP="002E04E5">
      <w:pPr>
        <w:pStyle w:val="af"/>
        <w:ind w:firstLine="709"/>
        <w:jc w:val="both"/>
        <w:rPr>
          <w:rFonts w:ascii="Times New Roman" w:hAnsi="Times New Roman" w:cs="Times New Roman"/>
          <w:sz w:val="28"/>
          <w:szCs w:val="28"/>
        </w:rPr>
      </w:pPr>
      <w:r w:rsidRPr="00494D4C">
        <w:rPr>
          <w:rFonts w:ascii="Times New Roman" w:hAnsi="Times New Roman" w:cs="Times New Roman"/>
          <w:sz w:val="28"/>
          <w:szCs w:val="28"/>
        </w:rPr>
        <w:t>Период реализации программы: 2020-2025 годы.</w:t>
      </w:r>
    </w:p>
    <w:p w14:paraId="7E9074A1" w14:textId="77777777" w:rsidR="002E04E5" w:rsidRPr="00494D4C" w:rsidRDefault="002E04E5" w:rsidP="002E04E5">
      <w:pPr>
        <w:widowControl w:val="0"/>
        <w:tabs>
          <w:tab w:val="left" w:pos="1134"/>
        </w:tabs>
        <w:ind w:firstLine="709"/>
        <w:jc w:val="both"/>
        <w:rPr>
          <w:sz w:val="28"/>
          <w:szCs w:val="28"/>
        </w:rPr>
      </w:pPr>
      <w:r w:rsidRPr="00494D4C">
        <w:rPr>
          <w:sz w:val="28"/>
          <w:szCs w:val="28"/>
        </w:rPr>
        <w:t>Ответственным исполнителем программы является УПТ.</w:t>
      </w:r>
    </w:p>
    <w:p w14:paraId="06D73E40" w14:textId="77777777" w:rsidR="002E04E5" w:rsidRPr="00494D4C" w:rsidRDefault="002E04E5" w:rsidP="002E04E5">
      <w:pPr>
        <w:pStyle w:val="af"/>
        <w:widowControl w:val="0"/>
        <w:ind w:right="-1" w:firstLine="709"/>
        <w:jc w:val="both"/>
        <w:rPr>
          <w:rFonts w:ascii="Times New Roman" w:hAnsi="Times New Roman" w:cs="Times New Roman"/>
          <w:sz w:val="28"/>
          <w:szCs w:val="28"/>
        </w:rPr>
      </w:pPr>
      <w:r w:rsidRPr="00494D4C">
        <w:rPr>
          <w:rFonts w:ascii="Times New Roman" w:hAnsi="Times New Roman" w:cs="Times New Roman"/>
          <w:sz w:val="28"/>
          <w:szCs w:val="28"/>
        </w:rPr>
        <w:t xml:space="preserve">Проектом решения на 2023 год планируются бюджетные назначения на реализацию одного комплекса процессных мероприятий «Организация транспортного обслуживания населения города Оренбурга» с общим объемом финансирования на 2023 год – </w:t>
      </w:r>
      <w:r w:rsidRPr="00494D4C">
        <w:rPr>
          <w:rFonts w:ascii="Times New Roman" w:eastAsia="Times New Roman" w:hAnsi="Times New Roman" w:cs="Times New Roman"/>
          <w:sz w:val="28"/>
          <w:szCs w:val="28"/>
        </w:rPr>
        <w:t>402 991,1</w:t>
      </w:r>
      <w:r w:rsidRPr="00494D4C">
        <w:rPr>
          <w:rFonts w:ascii="Times New Roman" w:hAnsi="Times New Roman" w:cs="Times New Roman"/>
          <w:sz w:val="28"/>
          <w:szCs w:val="28"/>
        </w:rPr>
        <w:t xml:space="preserve"> тыс. рублей, на 2024 год – </w:t>
      </w:r>
      <w:r w:rsidRPr="00494D4C">
        <w:rPr>
          <w:rFonts w:ascii="Times New Roman" w:eastAsia="Times New Roman" w:hAnsi="Times New Roman" w:cs="Times New Roman"/>
          <w:sz w:val="28"/>
          <w:szCs w:val="28"/>
        </w:rPr>
        <w:t>524 252,0</w:t>
      </w:r>
      <w:r w:rsidRPr="00494D4C">
        <w:rPr>
          <w:rFonts w:ascii="Times New Roman" w:hAnsi="Times New Roman" w:cs="Times New Roman"/>
          <w:sz w:val="28"/>
          <w:szCs w:val="28"/>
        </w:rPr>
        <w:t xml:space="preserve"> тыс. рублей и на 2025 год – </w:t>
      </w:r>
      <w:r w:rsidRPr="00494D4C">
        <w:rPr>
          <w:rFonts w:ascii="Times New Roman" w:eastAsia="Times New Roman" w:hAnsi="Times New Roman" w:cs="Times New Roman"/>
          <w:sz w:val="28"/>
          <w:szCs w:val="28"/>
        </w:rPr>
        <w:t xml:space="preserve">532 438,7 </w:t>
      </w:r>
      <w:r w:rsidRPr="00494D4C">
        <w:rPr>
          <w:rFonts w:ascii="Times New Roman" w:hAnsi="Times New Roman" w:cs="Times New Roman"/>
          <w:sz w:val="28"/>
          <w:szCs w:val="28"/>
        </w:rPr>
        <w:t>тыс. рублей.</w:t>
      </w:r>
    </w:p>
    <w:p w14:paraId="0A7BD72C" w14:textId="77777777" w:rsidR="002E04E5" w:rsidRPr="00494D4C" w:rsidRDefault="002E04E5" w:rsidP="002E04E5">
      <w:pPr>
        <w:widowControl w:val="0"/>
        <w:tabs>
          <w:tab w:val="left" w:pos="1134"/>
        </w:tabs>
        <w:ind w:firstLine="709"/>
        <w:jc w:val="both"/>
        <w:rPr>
          <w:sz w:val="28"/>
          <w:szCs w:val="28"/>
        </w:rPr>
      </w:pPr>
      <w:r w:rsidRPr="00494D4C">
        <w:rPr>
          <w:sz w:val="28"/>
          <w:szCs w:val="28"/>
        </w:rPr>
        <w:t xml:space="preserve">В соответствии с ведомственной структурой бюджетные ассигнования по программе предлагаются к утверждению Администрации города Оренбурга. </w:t>
      </w:r>
    </w:p>
    <w:p w14:paraId="4BFA761F" w14:textId="77777777" w:rsidR="002E04E5" w:rsidRPr="00494D4C" w:rsidRDefault="002E04E5" w:rsidP="002E04E5">
      <w:pPr>
        <w:widowControl w:val="0"/>
        <w:tabs>
          <w:tab w:val="left" w:pos="1134"/>
        </w:tabs>
        <w:ind w:firstLine="709"/>
        <w:jc w:val="both"/>
        <w:rPr>
          <w:sz w:val="28"/>
          <w:szCs w:val="28"/>
        </w:rPr>
      </w:pPr>
      <w:r w:rsidRPr="00494D4C">
        <w:rPr>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 пяти основных мероприятий с общим объемом финансирования 250 261,9 тыс. рублей, которые включены в комплекс процессных мероприятий «Организация транспортного обслуживания населения города Оренбурга».</w:t>
      </w:r>
    </w:p>
    <w:p w14:paraId="1EACE649" w14:textId="0301DE08" w:rsidR="002E04E5" w:rsidRPr="002E04E5" w:rsidRDefault="002E04E5" w:rsidP="002E04E5">
      <w:pPr>
        <w:pStyle w:val="af"/>
        <w:ind w:right="-1" w:firstLine="709"/>
        <w:jc w:val="both"/>
        <w:rPr>
          <w:rFonts w:ascii="Times New Roman" w:hAnsi="Times New Roman" w:cs="Times New Roman"/>
          <w:sz w:val="28"/>
          <w:szCs w:val="28"/>
        </w:rPr>
      </w:pPr>
      <w:r w:rsidRPr="00494D4C">
        <w:rPr>
          <w:rFonts w:ascii="Times New Roman" w:hAnsi="Times New Roman" w:cs="Times New Roman"/>
          <w:sz w:val="28"/>
          <w:szCs w:val="28"/>
        </w:rPr>
        <w:t>Сведения об объемах бюджетных ассигнований, предусмотренных в разрезе структурных элементов (основных мероприятий), представлены в следующей таблице.</w:t>
      </w:r>
    </w:p>
    <w:p w14:paraId="6A0B4327" w14:textId="77777777" w:rsidR="002E04E5" w:rsidRPr="00494D4C" w:rsidRDefault="002E04E5" w:rsidP="002E04E5">
      <w:pPr>
        <w:ind w:right="-1"/>
        <w:jc w:val="right"/>
        <w:rPr>
          <w:sz w:val="20"/>
          <w:szCs w:val="20"/>
        </w:rPr>
      </w:pPr>
      <w:r w:rsidRPr="00494D4C">
        <w:rPr>
          <w:sz w:val="20"/>
          <w:szCs w:val="20"/>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950"/>
        <w:gridCol w:w="992"/>
        <w:gridCol w:w="992"/>
        <w:gridCol w:w="987"/>
        <w:gridCol w:w="856"/>
        <w:gridCol w:w="992"/>
        <w:gridCol w:w="992"/>
      </w:tblGrid>
      <w:tr w:rsidR="002E04E5" w:rsidRPr="00494D4C" w14:paraId="403C5BA7" w14:textId="77777777" w:rsidTr="00204247">
        <w:trPr>
          <w:trHeight w:val="20"/>
        </w:trPr>
        <w:tc>
          <w:tcPr>
            <w:tcW w:w="445" w:type="dxa"/>
            <w:vMerge w:val="restart"/>
            <w:shd w:val="clear" w:color="auto" w:fill="DBE5F1" w:themeFill="accent1" w:themeFillTint="33"/>
          </w:tcPr>
          <w:p w14:paraId="4D1C17B1" w14:textId="77777777" w:rsidR="002E04E5" w:rsidRPr="00204247" w:rsidRDefault="002E04E5" w:rsidP="009E53FC">
            <w:pPr>
              <w:jc w:val="center"/>
              <w:rPr>
                <w:rFonts w:eastAsia="Times New Roman"/>
                <w:b/>
                <w:bCs/>
                <w:sz w:val="16"/>
                <w:szCs w:val="16"/>
              </w:rPr>
            </w:pPr>
            <w:r w:rsidRPr="00204247">
              <w:rPr>
                <w:rFonts w:eastAsia="Times New Roman"/>
                <w:b/>
                <w:bCs/>
                <w:sz w:val="16"/>
                <w:szCs w:val="16"/>
              </w:rPr>
              <w:t>№ п</w:t>
            </w:r>
            <w:r w:rsidRPr="00204247">
              <w:rPr>
                <w:rFonts w:eastAsia="Times New Roman"/>
                <w:b/>
                <w:bCs/>
                <w:sz w:val="16"/>
                <w:szCs w:val="16"/>
                <w:lang w:val="en-US"/>
              </w:rPr>
              <w:t>/</w:t>
            </w:r>
            <w:r w:rsidRPr="00204247">
              <w:rPr>
                <w:rFonts w:eastAsia="Times New Roman"/>
                <w:b/>
                <w:bCs/>
                <w:sz w:val="16"/>
                <w:szCs w:val="16"/>
              </w:rPr>
              <w:t>п</w:t>
            </w:r>
          </w:p>
        </w:tc>
        <w:tc>
          <w:tcPr>
            <w:tcW w:w="3950" w:type="dxa"/>
            <w:vMerge w:val="restart"/>
            <w:shd w:val="clear" w:color="auto" w:fill="DBE5F1" w:themeFill="accent1" w:themeFillTint="33"/>
            <w:vAlign w:val="center"/>
            <w:hideMark/>
          </w:tcPr>
          <w:p w14:paraId="49C5CA0D" w14:textId="77777777" w:rsidR="002E04E5" w:rsidRPr="00204247" w:rsidRDefault="002E04E5" w:rsidP="009E53FC">
            <w:pPr>
              <w:jc w:val="center"/>
              <w:rPr>
                <w:rFonts w:eastAsia="Times New Roman"/>
                <w:b/>
                <w:sz w:val="16"/>
                <w:szCs w:val="16"/>
              </w:rPr>
            </w:pPr>
            <w:r w:rsidRPr="00204247">
              <w:rPr>
                <w:rFonts w:eastAsia="Times New Roman"/>
                <w:b/>
                <w:bCs/>
                <w:sz w:val="16"/>
                <w:szCs w:val="16"/>
              </w:rPr>
              <w:t>Наименование структурного элемента/основного мероприятия</w:t>
            </w:r>
          </w:p>
        </w:tc>
        <w:tc>
          <w:tcPr>
            <w:tcW w:w="2971" w:type="dxa"/>
            <w:gridSpan w:val="3"/>
            <w:shd w:val="clear" w:color="auto" w:fill="DBE5F1" w:themeFill="accent1" w:themeFillTint="33"/>
            <w:noWrap/>
            <w:vAlign w:val="center"/>
            <w:hideMark/>
          </w:tcPr>
          <w:p w14:paraId="43E52C04" w14:textId="77777777" w:rsidR="002E04E5" w:rsidRPr="00204247" w:rsidRDefault="002E04E5" w:rsidP="009E53FC">
            <w:pPr>
              <w:jc w:val="center"/>
              <w:rPr>
                <w:rFonts w:eastAsia="Times New Roman"/>
                <w:b/>
                <w:sz w:val="16"/>
                <w:szCs w:val="16"/>
              </w:rPr>
            </w:pPr>
            <w:r w:rsidRPr="00204247">
              <w:rPr>
                <w:rFonts w:eastAsia="Times New Roman"/>
                <w:b/>
                <w:sz w:val="16"/>
                <w:szCs w:val="16"/>
              </w:rPr>
              <w:t>Утверждено СБР на 01.11.2022</w:t>
            </w:r>
          </w:p>
        </w:tc>
        <w:tc>
          <w:tcPr>
            <w:tcW w:w="2840" w:type="dxa"/>
            <w:gridSpan w:val="3"/>
            <w:shd w:val="clear" w:color="auto" w:fill="DBE5F1" w:themeFill="accent1" w:themeFillTint="33"/>
            <w:noWrap/>
            <w:vAlign w:val="center"/>
            <w:hideMark/>
          </w:tcPr>
          <w:p w14:paraId="49D66062" w14:textId="77777777" w:rsidR="002E04E5" w:rsidRPr="00204247" w:rsidRDefault="002E04E5" w:rsidP="009E53FC">
            <w:pPr>
              <w:jc w:val="center"/>
              <w:rPr>
                <w:rFonts w:eastAsia="Times New Roman"/>
                <w:b/>
                <w:sz w:val="16"/>
                <w:szCs w:val="16"/>
              </w:rPr>
            </w:pPr>
            <w:r w:rsidRPr="00204247">
              <w:rPr>
                <w:rFonts w:eastAsia="Times New Roman"/>
                <w:b/>
                <w:sz w:val="16"/>
                <w:szCs w:val="16"/>
              </w:rPr>
              <w:t>Проект решения</w:t>
            </w:r>
          </w:p>
        </w:tc>
      </w:tr>
      <w:tr w:rsidR="002E04E5" w:rsidRPr="00494D4C" w14:paraId="69D8F160" w14:textId="77777777" w:rsidTr="00204247">
        <w:trPr>
          <w:trHeight w:val="20"/>
        </w:trPr>
        <w:tc>
          <w:tcPr>
            <w:tcW w:w="445" w:type="dxa"/>
            <w:vMerge/>
            <w:shd w:val="clear" w:color="auto" w:fill="DBE5F1" w:themeFill="accent1" w:themeFillTint="33"/>
          </w:tcPr>
          <w:p w14:paraId="6694FD84" w14:textId="77777777" w:rsidR="002E04E5" w:rsidRPr="00204247" w:rsidRDefault="002E04E5" w:rsidP="009E53FC">
            <w:pPr>
              <w:rPr>
                <w:rFonts w:eastAsia="Times New Roman"/>
                <w:b/>
                <w:sz w:val="16"/>
                <w:szCs w:val="16"/>
              </w:rPr>
            </w:pPr>
          </w:p>
        </w:tc>
        <w:tc>
          <w:tcPr>
            <w:tcW w:w="3950" w:type="dxa"/>
            <w:vMerge/>
            <w:shd w:val="clear" w:color="auto" w:fill="DBE5F1" w:themeFill="accent1" w:themeFillTint="33"/>
            <w:vAlign w:val="center"/>
            <w:hideMark/>
          </w:tcPr>
          <w:p w14:paraId="7CCEA7B6" w14:textId="77777777" w:rsidR="002E04E5" w:rsidRPr="00204247" w:rsidRDefault="002E04E5" w:rsidP="009E53FC">
            <w:pPr>
              <w:rPr>
                <w:rFonts w:eastAsia="Times New Roman"/>
                <w:b/>
                <w:sz w:val="16"/>
                <w:szCs w:val="16"/>
              </w:rPr>
            </w:pPr>
          </w:p>
        </w:tc>
        <w:tc>
          <w:tcPr>
            <w:tcW w:w="992" w:type="dxa"/>
            <w:shd w:val="clear" w:color="auto" w:fill="DBE5F1" w:themeFill="accent1" w:themeFillTint="33"/>
            <w:noWrap/>
            <w:vAlign w:val="center"/>
            <w:hideMark/>
          </w:tcPr>
          <w:p w14:paraId="1F04ED80" w14:textId="77777777" w:rsidR="002E04E5" w:rsidRPr="00204247" w:rsidRDefault="002E04E5" w:rsidP="009E53FC">
            <w:pPr>
              <w:jc w:val="center"/>
              <w:rPr>
                <w:rFonts w:eastAsia="Times New Roman"/>
                <w:b/>
                <w:sz w:val="16"/>
                <w:szCs w:val="16"/>
              </w:rPr>
            </w:pPr>
            <w:r w:rsidRPr="00204247">
              <w:rPr>
                <w:rFonts w:eastAsia="Times New Roman"/>
                <w:b/>
                <w:sz w:val="16"/>
                <w:szCs w:val="16"/>
              </w:rPr>
              <w:t>2022 год</w:t>
            </w:r>
          </w:p>
        </w:tc>
        <w:tc>
          <w:tcPr>
            <w:tcW w:w="992" w:type="dxa"/>
            <w:shd w:val="clear" w:color="auto" w:fill="DBE5F1" w:themeFill="accent1" w:themeFillTint="33"/>
            <w:noWrap/>
            <w:vAlign w:val="center"/>
            <w:hideMark/>
          </w:tcPr>
          <w:p w14:paraId="1B180F0F" w14:textId="77777777" w:rsidR="002E04E5" w:rsidRPr="00204247" w:rsidRDefault="002E04E5" w:rsidP="009E53FC">
            <w:pPr>
              <w:jc w:val="center"/>
              <w:rPr>
                <w:rFonts w:eastAsia="Times New Roman"/>
                <w:b/>
                <w:sz w:val="16"/>
                <w:szCs w:val="16"/>
              </w:rPr>
            </w:pPr>
            <w:r w:rsidRPr="00204247">
              <w:rPr>
                <w:rFonts w:eastAsia="Times New Roman"/>
                <w:b/>
                <w:sz w:val="16"/>
                <w:szCs w:val="16"/>
              </w:rPr>
              <w:t>2023 год</w:t>
            </w:r>
          </w:p>
        </w:tc>
        <w:tc>
          <w:tcPr>
            <w:tcW w:w="987" w:type="dxa"/>
            <w:shd w:val="clear" w:color="auto" w:fill="DBE5F1" w:themeFill="accent1" w:themeFillTint="33"/>
            <w:noWrap/>
            <w:vAlign w:val="center"/>
            <w:hideMark/>
          </w:tcPr>
          <w:p w14:paraId="050677D6" w14:textId="77777777" w:rsidR="002E04E5" w:rsidRPr="00204247" w:rsidRDefault="002E04E5" w:rsidP="009E53FC">
            <w:pPr>
              <w:jc w:val="center"/>
              <w:rPr>
                <w:rFonts w:eastAsia="Times New Roman"/>
                <w:b/>
                <w:sz w:val="16"/>
                <w:szCs w:val="16"/>
              </w:rPr>
            </w:pPr>
            <w:r w:rsidRPr="00204247">
              <w:rPr>
                <w:rFonts w:eastAsia="Times New Roman"/>
                <w:b/>
                <w:sz w:val="16"/>
                <w:szCs w:val="16"/>
              </w:rPr>
              <w:t>2024 год</w:t>
            </w:r>
          </w:p>
        </w:tc>
        <w:tc>
          <w:tcPr>
            <w:tcW w:w="856" w:type="dxa"/>
            <w:shd w:val="clear" w:color="auto" w:fill="DBE5F1" w:themeFill="accent1" w:themeFillTint="33"/>
            <w:noWrap/>
            <w:vAlign w:val="center"/>
            <w:hideMark/>
          </w:tcPr>
          <w:p w14:paraId="643007DC" w14:textId="77777777" w:rsidR="002E04E5" w:rsidRPr="00204247" w:rsidRDefault="002E04E5" w:rsidP="009E53FC">
            <w:pPr>
              <w:jc w:val="center"/>
              <w:rPr>
                <w:rFonts w:eastAsia="Times New Roman"/>
                <w:b/>
                <w:sz w:val="16"/>
                <w:szCs w:val="16"/>
              </w:rPr>
            </w:pPr>
            <w:r w:rsidRPr="00204247">
              <w:rPr>
                <w:rFonts w:eastAsia="Times New Roman"/>
                <w:b/>
                <w:sz w:val="16"/>
                <w:szCs w:val="16"/>
              </w:rPr>
              <w:t>2023 год</w:t>
            </w:r>
          </w:p>
        </w:tc>
        <w:tc>
          <w:tcPr>
            <w:tcW w:w="992" w:type="dxa"/>
            <w:shd w:val="clear" w:color="auto" w:fill="DBE5F1" w:themeFill="accent1" w:themeFillTint="33"/>
            <w:noWrap/>
            <w:vAlign w:val="center"/>
            <w:hideMark/>
          </w:tcPr>
          <w:p w14:paraId="21AA68D4" w14:textId="77777777" w:rsidR="002E04E5" w:rsidRPr="00204247" w:rsidRDefault="002E04E5" w:rsidP="009E53FC">
            <w:pPr>
              <w:jc w:val="center"/>
              <w:rPr>
                <w:rFonts w:eastAsia="Times New Roman"/>
                <w:b/>
                <w:sz w:val="16"/>
                <w:szCs w:val="16"/>
              </w:rPr>
            </w:pPr>
            <w:r w:rsidRPr="00204247">
              <w:rPr>
                <w:rFonts w:eastAsia="Times New Roman"/>
                <w:b/>
                <w:sz w:val="16"/>
                <w:szCs w:val="16"/>
              </w:rPr>
              <w:t>2024 год</w:t>
            </w:r>
          </w:p>
        </w:tc>
        <w:tc>
          <w:tcPr>
            <w:tcW w:w="992" w:type="dxa"/>
            <w:shd w:val="clear" w:color="auto" w:fill="DBE5F1" w:themeFill="accent1" w:themeFillTint="33"/>
            <w:noWrap/>
            <w:vAlign w:val="center"/>
            <w:hideMark/>
          </w:tcPr>
          <w:p w14:paraId="218441B1" w14:textId="77777777" w:rsidR="002E04E5" w:rsidRPr="00204247" w:rsidRDefault="002E04E5" w:rsidP="009E53FC">
            <w:pPr>
              <w:jc w:val="center"/>
              <w:rPr>
                <w:rFonts w:eastAsia="Times New Roman"/>
                <w:b/>
                <w:sz w:val="16"/>
                <w:szCs w:val="16"/>
              </w:rPr>
            </w:pPr>
            <w:r w:rsidRPr="00204247">
              <w:rPr>
                <w:rFonts w:eastAsia="Times New Roman"/>
                <w:b/>
                <w:sz w:val="16"/>
                <w:szCs w:val="16"/>
              </w:rPr>
              <w:t>2025 год</w:t>
            </w:r>
          </w:p>
        </w:tc>
      </w:tr>
      <w:tr w:rsidR="002E04E5" w:rsidRPr="00494D4C" w14:paraId="76D824CC" w14:textId="77777777" w:rsidTr="009E53FC">
        <w:trPr>
          <w:trHeight w:val="20"/>
        </w:trPr>
        <w:tc>
          <w:tcPr>
            <w:tcW w:w="445" w:type="dxa"/>
            <w:vAlign w:val="center"/>
          </w:tcPr>
          <w:p w14:paraId="42B0D40E" w14:textId="77777777" w:rsidR="002E04E5" w:rsidRPr="00494D4C" w:rsidRDefault="002E04E5" w:rsidP="009E53FC">
            <w:pPr>
              <w:jc w:val="center"/>
              <w:rPr>
                <w:rFonts w:eastAsia="Times New Roman"/>
                <w:sz w:val="16"/>
                <w:szCs w:val="16"/>
              </w:rPr>
            </w:pPr>
            <w:r w:rsidRPr="00494D4C">
              <w:rPr>
                <w:rFonts w:eastAsia="Times New Roman"/>
                <w:sz w:val="16"/>
                <w:szCs w:val="16"/>
              </w:rPr>
              <w:t>1</w:t>
            </w:r>
          </w:p>
        </w:tc>
        <w:tc>
          <w:tcPr>
            <w:tcW w:w="3950" w:type="dxa"/>
            <w:shd w:val="clear" w:color="auto" w:fill="auto"/>
            <w:vAlign w:val="bottom"/>
          </w:tcPr>
          <w:p w14:paraId="14C3F14F" w14:textId="77777777" w:rsidR="002E04E5" w:rsidRPr="00494D4C" w:rsidRDefault="002E04E5" w:rsidP="009E53FC">
            <w:pPr>
              <w:rPr>
                <w:rFonts w:eastAsia="Times New Roman"/>
                <w:sz w:val="16"/>
                <w:szCs w:val="16"/>
              </w:rPr>
            </w:pPr>
            <w:r w:rsidRPr="00494D4C">
              <w:rPr>
                <w:rFonts w:eastAsia="Times New Roman"/>
                <w:sz w:val="16"/>
                <w:szCs w:val="16"/>
              </w:rPr>
              <w:t>Организация транспортного обслуживания населения города Оренбурга, в том числе:</w:t>
            </w:r>
          </w:p>
        </w:tc>
        <w:tc>
          <w:tcPr>
            <w:tcW w:w="992" w:type="dxa"/>
            <w:shd w:val="clear" w:color="auto" w:fill="auto"/>
            <w:noWrap/>
            <w:vAlign w:val="center"/>
          </w:tcPr>
          <w:p w14:paraId="3C0D1D78"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992" w:type="dxa"/>
            <w:shd w:val="clear" w:color="auto" w:fill="auto"/>
            <w:noWrap/>
            <w:vAlign w:val="center"/>
          </w:tcPr>
          <w:p w14:paraId="5E306028"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987" w:type="dxa"/>
            <w:shd w:val="clear" w:color="auto" w:fill="auto"/>
            <w:noWrap/>
            <w:vAlign w:val="center"/>
          </w:tcPr>
          <w:p w14:paraId="00E5B707" w14:textId="77777777" w:rsidR="002E04E5" w:rsidRPr="00494D4C" w:rsidRDefault="002E04E5" w:rsidP="009E53FC">
            <w:pPr>
              <w:jc w:val="center"/>
              <w:rPr>
                <w:rFonts w:eastAsia="Times New Roman"/>
                <w:sz w:val="16"/>
                <w:szCs w:val="16"/>
              </w:rPr>
            </w:pPr>
            <w:r w:rsidRPr="00494D4C">
              <w:rPr>
                <w:rFonts w:eastAsia="Times New Roman"/>
                <w:sz w:val="16"/>
                <w:szCs w:val="16"/>
              </w:rPr>
              <w:t>х</w:t>
            </w:r>
          </w:p>
        </w:tc>
        <w:tc>
          <w:tcPr>
            <w:tcW w:w="856" w:type="dxa"/>
            <w:shd w:val="clear" w:color="auto" w:fill="auto"/>
            <w:noWrap/>
            <w:vAlign w:val="center"/>
          </w:tcPr>
          <w:p w14:paraId="07AB2884" w14:textId="77777777" w:rsidR="002E04E5" w:rsidRPr="00494D4C" w:rsidRDefault="002E04E5" w:rsidP="009E53FC">
            <w:pPr>
              <w:jc w:val="right"/>
              <w:rPr>
                <w:rFonts w:eastAsia="Times New Roman"/>
                <w:sz w:val="16"/>
                <w:szCs w:val="16"/>
              </w:rPr>
            </w:pPr>
            <w:r w:rsidRPr="00494D4C">
              <w:rPr>
                <w:rFonts w:eastAsia="Times New Roman"/>
                <w:sz w:val="16"/>
                <w:szCs w:val="16"/>
              </w:rPr>
              <w:t>402 991,0</w:t>
            </w:r>
          </w:p>
        </w:tc>
        <w:tc>
          <w:tcPr>
            <w:tcW w:w="992" w:type="dxa"/>
            <w:shd w:val="clear" w:color="auto" w:fill="auto"/>
            <w:noWrap/>
            <w:vAlign w:val="center"/>
          </w:tcPr>
          <w:p w14:paraId="4C3E006F" w14:textId="77777777" w:rsidR="002E04E5" w:rsidRPr="00494D4C" w:rsidRDefault="002E04E5" w:rsidP="009E53FC">
            <w:pPr>
              <w:jc w:val="right"/>
              <w:rPr>
                <w:rFonts w:eastAsia="Times New Roman"/>
                <w:sz w:val="16"/>
                <w:szCs w:val="16"/>
              </w:rPr>
            </w:pPr>
            <w:r w:rsidRPr="00494D4C">
              <w:rPr>
                <w:rFonts w:eastAsia="Times New Roman"/>
                <w:sz w:val="16"/>
                <w:szCs w:val="16"/>
              </w:rPr>
              <w:t>524 252,0</w:t>
            </w:r>
          </w:p>
        </w:tc>
        <w:tc>
          <w:tcPr>
            <w:tcW w:w="992" w:type="dxa"/>
            <w:shd w:val="clear" w:color="auto" w:fill="auto"/>
            <w:noWrap/>
            <w:vAlign w:val="center"/>
          </w:tcPr>
          <w:p w14:paraId="01A37550" w14:textId="77777777" w:rsidR="002E04E5" w:rsidRPr="00494D4C" w:rsidRDefault="002E04E5" w:rsidP="009E53FC">
            <w:pPr>
              <w:jc w:val="right"/>
              <w:rPr>
                <w:rFonts w:eastAsia="Times New Roman"/>
                <w:sz w:val="16"/>
                <w:szCs w:val="16"/>
              </w:rPr>
            </w:pPr>
            <w:r w:rsidRPr="00494D4C">
              <w:rPr>
                <w:rFonts w:eastAsia="Times New Roman"/>
                <w:sz w:val="16"/>
                <w:szCs w:val="16"/>
              </w:rPr>
              <w:t>532 438, 7</w:t>
            </w:r>
          </w:p>
        </w:tc>
      </w:tr>
      <w:tr w:rsidR="002E04E5" w:rsidRPr="00494D4C" w14:paraId="6CFEB265" w14:textId="77777777" w:rsidTr="009E53FC">
        <w:trPr>
          <w:trHeight w:val="20"/>
        </w:trPr>
        <w:tc>
          <w:tcPr>
            <w:tcW w:w="445" w:type="dxa"/>
            <w:vAlign w:val="center"/>
          </w:tcPr>
          <w:p w14:paraId="5D08A2CA" w14:textId="77777777" w:rsidR="002E04E5" w:rsidRPr="00494D4C" w:rsidRDefault="002E04E5" w:rsidP="009E53FC">
            <w:pPr>
              <w:jc w:val="center"/>
              <w:rPr>
                <w:rFonts w:eastAsia="Times New Roman"/>
                <w:i/>
                <w:sz w:val="16"/>
                <w:szCs w:val="16"/>
              </w:rPr>
            </w:pPr>
            <w:r w:rsidRPr="00494D4C">
              <w:rPr>
                <w:rFonts w:eastAsia="Times New Roman"/>
                <w:i/>
                <w:sz w:val="16"/>
                <w:szCs w:val="16"/>
              </w:rPr>
              <w:t>1.1</w:t>
            </w:r>
          </w:p>
        </w:tc>
        <w:tc>
          <w:tcPr>
            <w:tcW w:w="3950" w:type="dxa"/>
            <w:shd w:val="clear" w:color="auto" w:fill="auto"/>
            <w:vAlign w:val="bottom"/>
            <w:hideMark/>
          </w:tcPr>
          <w:p w14:paraId="2F5A0E5A" w14:textId="77777777" w:rsidR="002E04E5" w:rsidRPr="00494D4C" w:rsidRDefault="002E04E5" w:rsidP="009E53FC">
            <w:pPr>
              <w:rPr>
                <w:rFonts w:eastAsia="Times New Roman"/>
                <w:i/>
                <w:sz w:val="16"/>
                <w:szCs w:val="16"/>
              </w:rPr>
            </w:pPr>
            <w:r w:rsidRPr="00494D4C">
              <w:rPr>
                <w:rFonts w:eastAsia="Times New Roman"/>
                <w:i/>
                <w:sz w:val="16"/>
                <w:szCs w:val="16"/>
              </w:rPr>
              <w:t xml:space="preserve">Организация перевозки пассажиров автомобильным и городским наземным электрическим транспортом по регулируемым тарифам </w:t>
            </w:r>
          </w:p>
        </w:tc>
        <w:tc>
          <w:tcPr>
            <w:tcW w:w="992" w:type="dxa"/>
            <w:shd w:val="clear" w:color="auto" w:fill="auto"/>
            <w:noWrap/>
            <w:vAlign w:val="center"/>
            <w:hideMark/>
          </w:tcPr>
          <w:p w14:paraId="2CE56CE9" w14:textId="77777777" w:rsidR="002E04E5" w:rsidRPr="00494D4C" w:rsidRDefault="002E04E5" w:rsidP="009E53FC">
            <w:pPr>
              <w:jc w:val="right"/>
              <w:rPr>
                <w:rFonts w:eastAsia="Times New Roman"/>
                <w:i/>
                <w:sz w:val="16"/>
                <w:szCs w:val="16"/>
              </w:rPr>
            </w:pPr>
            <w:r w:rsidRPr="00494D4C">
              <w:rPr>
                <w:rFonts w:eastAsia="Times New Roman"/>
                <w:i/>
                <w:sz w:val="16"/>
                <w:szCs w:val="16"/>
              </w:rPr>
              <w:t>159 717,4</w:t>
            </w:r>
          </w:p>
        </w:tc>
        <w:tc>
          <w:tcPr>
            <w:tcW w:w="992" w:type="dxa"/>
            <w:shd w:val="clear" w:color="auto" w:fill="auto"/>
            <w:noWrap/>
            <w:vAlign w:val="center"/>
            <w:hideMark/>
          </w:tcPr>
          <w:p w14:paraId="788FF4CB" w14:textId="77777777" w:rsidR="002E04E5" w:rsidRPr="00494D4C" w:rsidRDefault="002E04E5" w:rsidP="009E53FC">
            <w:pPr>
              <w:jc w:val="right"/>
              <w:rPr>
                <w:rFonts w:eastAsia="Times New Roman"/>
                <w:i/>
                <w:sz w:val="16"/>
                <w:szCs w:val="16"/>
              </w:rPr>
            </w:pPr>
            <w:r w:rsidRPr="00494D4C">
              <w:rPr>
                <w:rFonts w:eastAsia="Times New Roman"/>
                <w:i/>
                <w:sz w:val="16"/>
                <w:szCs w:val="16"/>
              </w:rPr>
              <w:t>170 000,0</w:t>
            </w:r>
          </w:p>
        </w:tc>
        <w:tc>
          <w:tcPr>
            <w:tcW w:w="987" w:type="dxa"/>
            <w:shd w:val="clear" w:color="auto" w:fill="auto"/>
            <w:noWrap/>
            <w:vAlign w:val="center"/>
            <w:hideMark/>
          </w:tcPr>
          <w:p w14:paraId="45AEFAE5" w14:textId="77777777" w:rsidR="002E04E5" w:rsidRPr="00494D4C" w:rsidRDefault="002E04E5" w:rsidP="009E53FC">
            <w:pPr>
              <w:jc w:val="right"/>
              <w:rPr>
                <w:rFonts w:eastAsia="Times New Roman"/>
                <w:i/>
                <w:sz w:val="16"/>
                <w:szCs w:val="16"/>
              </w:rPr>
            </w:pPr>
            <w:r w:rsidRPr="00494D4C">
              <w:rPr>
                <w:rFonts w:eastAsia="Times New Roman"/>
                <w:i/>
                <w:sz w:val="16"/>
                <w:szCs w:val="16"/>
              </w:rPr>
              <w:t>170 000,0</w:t>
            </w:r>
          </w:p>
        </w:tc>
        <w:tc>
          <w:tcPr>
            <w:tcW w:w="856" w:type="dxa"/>
            <w:shd w:val="clear" w:color="auto" w:fill="auto"/>
            <w:noWrap/>
            <w:vAlign w:val="center"/>
            <w:hideMark/>
          </w:tcPr>
          <w:p w14:paraId="64DBF34A" w14:textId="77777777" w:rsidR="002E04E5" w:rsidRPr="00494D4C" w:rsidRDefault="002E04E5" w:rsidP="009E53FC">
            <w:pPr>
              <w:jc w:val="right"/>
              <w:rPr>
                <w:rFonts w:eastAsia="Times New Roman"/>
                <w:i/>
                <w:sz w:val="16"/>
                <w:szCs w:val="16"/>
              </w:rPr>
            </w:pPr>
            <w:r w:rsidRPr="00494D4C">
              <w:rPr>
                <w:rFonts w:eastAsia="Times New Roman"/>
                <w:i/>
                <w:sz w:val="16"/>
                <w:szCs w:val="16"/>
              </w:rPr>
              <w:t>226 945,8</w:t>
            </w:r>
          </w:p>
        </w:tc>
        <w:tc>
          <w:tcPr>
            <w:tcW w:w="992" w:type="dxa"/>
            <w:shd w:val="clear" w:color="auto" w:fill="auto"/>
            <w:noWrap/>
            <w:vAlign w:val="center"/>
            <w:hideMark/>
          </w:tcPr>
          <w:p w14:paraId="65113E63" w14:textId="77777777" w:rsidR="002E04E5" w:rsidRPr="00494D4C" w:rsidRDefault="002E04E5" w:rsidP="009E53FC">
            <w:pPr>
              <w:jc w:val="right"/>
              <w:rPr>
                <w:rFonts w:eastAsia="Times New Roman"/>
                <w:i/>
                <w:sz w:val="16"/>
                <w:szCs w:val="16"/>
              </w:rPr>
            </w:pPr>
            <w:r w:rsidRPr="00494D4C">
              <w:rPr>
                <w:rFonts w:eastAsia="Times New Roman"/>
                <w:i/>
                <w:sz w:val="16"/>
                <w:szCs w:val="16"/>
              </w:rPr>
              <w:t>229 108,8</w:t>
            </w:r>
          </w:p>
        </w:tc>
        <w:tc>
          <w:tcPr>
            <w:tcW w:w="992" w:type="dxa"/>
            <w:shd w:val="clear" w:color="auto" w:fill="auto"/>
            <w:noWrap/>
            <w:vAlign w:val="center"/>
            <w:hideMark/>
          </w:tcPr>
          <w:p w14:paraId="61935A5E" w14:textId="77777777" w:rsidR="002E04E5" w:rsidRPr="00494D4C" w:rsidRDefault="002E04E5" w:rsidP="009E53FC">
            <w:pPr>
              <w:jc w:val="right"/>
              <w:rPr>
                <w:rFonts w:eastAsia="Times New Roman"/>
                <w:i/>
                <w:sz w:val="16"/>
                <w:szCs w:val="16"/>
              </w:rPr>
            </w:pPr>
            <w:r w:rsidRPr="00494D4C">
              <w:rPr>
                <w:rFonts w:eastAsia="Times New Roman"/>
                <w:i/>
                <w:sz w:val="16"/>
                <w:szCs w:val="16"/>
              </w:rPr>
              <w:t>237 295,5</w:t>
            </w:r>
          </w:p>
        </w:tc>
      </w:tr>
      <w:tr w:rsidR="002E04E5" w:rsidRPr="00494D4C" w14:paraId="61C33D05" w14:textId="77777777" w:rsidTr="009E53FC">
        <w:trPr>
          <w:trHeight w:val="20"/>
        </w:trPr>
        <w:tc>
          <w:tcPr>
            <w:tcW w:w="445" w:type="dxa"/>
            <w:vAlign w:val="center"/>
          </w:tcPr>
          <w:p w14:paraId="020EBC44" w14:textId="77777777" w:rsidR="002E04E5" w:rsidRPr="00494D4C" w:rsidRDefault="002E04E5" w:rsidP="009E53FC">
            <w:pPr>
              <w:jc w:val="center"/>
              <w:rPr>
                <w:rFonts w:eastAsia="Times New Roman"/>
                <w:i/>
                <w:sz w:val="16"/>
                <w:szCs w:val="16"/>
              </w:rPr>
            </w:pPr>
            <w:r w:rsidRPr="00494D4C">
              <w:rPr>
                <w:rFonts w:eastAsia="Times New Roman"/>
                <w:i/>
                <w:sz w:val="16"/>
                <w:szCs w:val="16"/>
              </w:rPr>
              <w:t>1.2</w:t>
            </w:r>
          </w:p>
        </w:tc>
        <w:tc>
          <w:tcPr>
            <w:tcW w:w="3950" w:type="dxa"/>
            <w:shd w:val="clear" w:color="auto" w:fill="auto"/>
            <w:vAlign w:val="bottom"/>
            <w:hideMark/>
          </w:tcPr>
          <w:p w14:paraId="0A591BA7" w14:textId="77777777" w:rsidR="002E04E5" w:rsidRPr="00494D4C" w:rsidRDefault="002E04E5" w:rsidP="009E53FC">
            <w:pPr>
              <w:rPr>
                <w:rFonts w:eastAsia="Times New Roman"/>
                <w:i/>
                <w:sz w:val="16"/>
                <w:szCs w:val="16"/>
              </w:rPr>
            </w:pPr>
            <w:r w:rsidRPr="00494D4C">
              <w:rPr>
                <w:rFonts w:eastAsia="Times New Roman"/>
                <w:i/>
                <w:sz w:val="16"/>
                <w:szCs w:val="16"/>
              </w:rPr>
              <w:t>Организация перевозок граждан по муниципальным садоводческим маршрутам по регулируемым тарифам</w:t>
            </w:r>
          </w:p>
        </w:tc>
        <w:tc>
          <w:tcPr>
            <w:tcW w:w="992" w:type="dxa"/>
            <w:shd w:val="clear" w:color="auto" w:fill="auto"/>
            <w:noWrap/>
            <w:vAlign w:val="center"/>
            <w:hideMark/>
          </w:tcPr>
          <w:p w14:paraId="178689D3"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c>
          <w:tcPr>
            <w:tcW w:w="992" w:type="dxa"/>
            <w:shd w:val="clear" w:color="auto" w:fill="auto"/>
            <w:noWrap/>
            <w:vAlign w:val="center"/>
            <w:hideMark/>
          </w:tcPr>
          <w:p w14:paraId="1F6217F2"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c>
          <w:tcPr>
            <w:tcW w:w="987" w:type="dxa"/>
            <w:shd w:val="clear" w:color="auto" w:fill="auto"/>
            <w:noWrap/>
            <w:vAlign w:val="center"/>
            <w:hideMark/>
          </w:tcPr>
          <w:p w14:paraId="113D6144"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c>
          <w:tcPr>
            <w:tcW w:w="856" w:type="dxa"/>
            <w:shd w:val="clear" w:color="auto" w:fill="auto"/>
            <w:noWrap/>
            <w:vAlign w:val="center"/>
            <w:hideMark/>
          </w:tcPr>
          <w:p w14:paraId="7AC92E53"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c>
          <w:tcPr>
            <w:tcW w:w="992" w:type="dxa"/>
            <w:shd w:val="clear" w:color="auto" w:fill="auto"/>
            <w:noWrap/>
            <w:vAlign w:val="center"/>
            <w:hideMark/>
          </w:tcPr>
          <w:p w14:paraId="13032CB0"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c>
          <w:tcPr>
            <w:tcW w:w="992" w:type="dxa"/>
            <w:shd w:val="clear" w:color="auto" w:fill="auto"/>
            <w:noWrap/>
            <w:vAlign w:val="center"/>
            <w:hideMark/>
          </w:tcPr>
          <w:p w14:paraId="7BD627D6" w14:textId="77777777" w:rsidR="002E04E5" w:rsidRPr="00494D4C" w:rsidRDefault="002E04E5" w:rsidP="009E53FC">
            <w:pPr>
              <w:jc w:val="right"/>
              <w:rPr>
                <w:rFonts w:eastAsia="Times New Roman"/>
                <w:i/>
                <w:sz w:val="16"/>
                <w:szCs w:val="16"/>
              </w:rPr>
            </w:pPr>
            <w:r w:rsidRPr="00494D4C">
              <w:rPr>
                <w:rFonts w:eastAsia="Times New Roman"/>
                <w:i/>
                <w:sz w:val="16"/>
                <w:szCs w:val="16"/>
              </w:rPr>
              <w:t>37 316,7</w:t>
            </w:r>
          </w:p>
        </w:tc>
      </w:tr>
      <w:tr w:rsidR="002E04E5" w:rsidRPr="00494D4C" w14:paraId="30649351" w14:textId="77777777" w:rsidTr="009E53FC">
        <w:trPr>
          <w:trHeight w:val="20"/>
        </w:trPr>
        <w:tc>
          <w:tcPr>
            <w:tcW w:w="445" w:type="dxa"/>
            <w:vAlign w:val="center"/>
          </w:tcPr>
          <w:p w14:paraId="1A08C176" w14:textId="77777777" w:rsidR="002E04E5" w:rsidRPr="00494D4C" w:rsidRDefault="002E04E5" w:rsidP="009E53FC">
            <w:pPr>
              <w:jc w:val="center"/>
              <w:rPr>
                <w:rFonts w:eastAsia="Times New Roman"/>
                <w:i/>
                <w:sz w:val="16"/>
                <w:szCs w:val="16"/>
              </w:rPr>
            </w:pPr>
            <w:r w:rsidRPr="00494D4C">
              <w:rPr>
                <w:rFonts w:eastAsia="Times New Roman"/>
                <w:i/>
                <w:sz w:val="16"/>
                <w:szCs w:val="16"/>
              </w:rPr>
              <w:t>1.3</w:t>
            </w:r>
          </w:p>
        </w:tc>
        <w:tc>
          <w:tcPr>
            <w:tcW w:w="3950" w:type="dxa"/>
            <w:shd w:val="clear" w:color="auto" w:fill="auto"/>
            <w:vAlign w:val="bottom"/>
            <w:hideMark/>
          </w:tcPr>
          <w:p w14:paraId="5CF27AC5" w14:textId="77777777" w:rsidR="002E04E5" w:rsidRPr="00494D4C" w:rsidRDefault="002E04E5" w:rsidP="009E53FC">
            <w:pPr>
              <w:rPr>
                <w:rFonts w:eastAsia="Times New Roman"/>
                <w:i/>
                <w:sz w:val="16"/>
                <w:szCs w:val="16"/>
              </w:rPr>
            </w:pPr>
            <w:r w:rsidRPr="00494D4C">
              <w:rPr>
                <w:rFonts w:eastAsia="Times New Roman"/>
                <w:i/>
                <w:sz w:val="16"/>
                <w:szCs w:val="16"/>
              </w:rP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992" w:type="dxa"/>
            <w:shd w:val="clear" w:color="auto" w:fill="auto"/>
            <w:noWrap/>
            <w:vAlign w:val="center"/>
            <w:hideMark/>
          </w:tcPr>
          <w:p w14:paraId="5D5CCC87" w14:textId="77777777" w:rsidR="002E04E5" w:rsidRPr="00494D4C" w:rsidRDefault="002E04E5" w:rsidP="009E53FC">
            <w:pPr>
              <w:jc w:val="right"/>
              <w:rPr>
                <w:rFonts w:eastAsia="Times New Roman"/>
                <w:i/>
                <w:sz w:val="16"/>
                <w:szCs w:val="16"/>
              </w:rPr>
            </w:pPr>
            <w:r w:rsidRPr="00494D4C">
              <w:rPr>
                <w:rFonts w:eastAsia="Times New Roman"/>
                <w:i/>
                <w:sz w:val="16"/>
                <w:szCs w:val="16"/>
              </w:rPr>
              <w:t>51 977,8</w:t>
            </w:r>
          </w:p>
        </w:tc>
        <w:tc>
          <w:tcPr>
            <w:tcW w:w="992" w:type="dxa"/>
            <w:shd w:val="clear" w:color="auto" w:fill="auto"/>
            <w:noWrap/>
            <w:vAlign w:val="center"/>
            <w:hideMark/>
          </w:tcPr>
          <w:p w14:paraId="4C1F45A3" w14:textId="77777777" w:rsidR="002E04E5" w:rsidRPr="00494D4C" w:rsidRDefault="002E04E5" w:rsidP="009E53FC">
            <w:pPr>
              <w:jc w:val="right"/>
              <w:rPr>
                <w:rFonts w:eastAsia="Times New Roman"/>
                <w:i/>
                <w:sz w:val="16"/>
                <w:szCs w:val="16"/>
              </w:rPr>
            </w:pPr>
            <w:r w:rsidRPr="00494D4C">
              <w:rPr>
                <w:rFonts w:eastAsia="Times New Roman"/>
                <w:i/>
                <w:sz w:val="16"/>
                <w:szCs w:val="16"/>
              </w:rPr>
              <w:t>45 359,0</w:t>
            </w:r>
          </w:p>
        </w:tc>
        <w:tc>
          <w:tcPr>
            <w:tcW w:w="987" w:type="dxa"/>
            <w:shd w:val="clear" w:color="auto" w:fill="auto"/>
            <w:noWrap/>
            <w:vAlign w:val="center"/>
            <w:hideMark/>
          </w:tcPr>
          <w:p w14:paraId="66BF5BF3" w14:textId="77777777" w:rsidR="002E04E5" w:rsidRPr="00494D4C" w:rsidRDefault="002E04E5" w:rsidP="009E53FC">
            <w:pPr>
              <w:jc w:val="right"/>
              <w:rPr>
                <w:rFonts w:eastAsia="Times New Roman"/>
                <w:i/>
                <w:sz w:val="16"/>
                <w:szCs w:val="16"/>
              </w:rPr>
            </w:pPr>
            <w:r w:rsidRPr="00494D4C">
              <w:rPr>
                <w:rFonts w:eastAsia="Times New Roman"/>
                <w:i/>
                <w:sz w:val="16"/>
                <w:szCs w:val="16"/>
              </w:rPr>
              <w:t>45 359,0</w:t>
            </w:r>
          </w:p>
        </w:tc>
        <w:tc>
          <w:tcPr>
            <w:tcW w:w="856" w:type="dxa"/>
            <w:shd w:val="clear" w:color="auto" w:fill="auto"/>
            <w:noWrap/>
            <w:vAlign w:val="center"/>
            <w:hideMark/>
          </w:tcPr>
          <w:p w14:paraId="56375C08" w14:textId="77777777" w:rsidR="002E04E5" w:rsidRPr="00494D4C" w:rsidRDefault="002E04E5" w:rsidP="009E53FC">
            <w:pPr>
              <w:jc w:val="right"/>
              <w:rPr>
                <w:rFonts w:eastAsia="Times New Roman"/>
                <w:i/>
                <w:sz w:val="16"/>
                <w:szCs w:val="16"/>
              </w:rPr>
            </w:pPr>
            <w:r w:rsidRPr="00494D4C">
              <w:rPr>
                <w:rFonts w:eastAsia="Times New Roman"/>
                <w:i/>
                <w:sz w:val="16"/>
                <w:szCs w:val="16"/>
              </w:rPr>
              <w:t>60 359,0</w:t>
            </w:r>
          </w:p>
        </w:tc>
        <w:tc>
          <w:tcPr>
            <w:tcW w:w="992" w:type="dxa"/>
            <w:shd w:val="clear" w:color="auto" w:fill="auto"/>
            <w:noWrap/>
            <w:vAlign w:val="center"/>
            <w:hideMark/>
          </w:tcPr>
          <w:p w14:paraId="24D2882F" w14:textId="77777777" w:rsidR="002E04E5" w:rsidRPr="00494D4C" w:rsidRDefault="002E04E5" w:rsidP="009E53FC">
            <w:pPr>
              <w:jc w:val="right"/>
              <w:rPr>
                <w:rFonts w:eastAsia="Times New Roman"/>
                <w:i/>
                <w:sz w:val="16"/>
                <w:szCs w:val="16"/>
              </w:rPr>
            </w:pPr>
            <w:r w:rsidRPr="00494D4C">
              <w:rPr>
                <w:rFonts w:eastAsia="Times New Roman"/>
                <w:i/>
                <w:sz w:val="16"/>
                <w:szCs w:val="16"/>
              </w:rPr>
              <w:t>60 359,0</w:t>
            </w:r>
          </w:p>
        </w:tc>
        <w:tc>
          <w:tcPr>
            <w:tcW w:w="992" w:type="dxa"/>
            <w:shd w:val="clear" w:color="auto" w:fill="auto"/>
            <w:noWrap/>
            <w:vAlign w:val="center"/>
            <w:hideMark/>
          </w:tcPr>
          <w:p w14:paraId="3BBF2E6B" w14:textId="77777777" w:rsidR="002E04E5" w:rsidRPr="00494D4C" w:rsidRDefault="002E04E5" w:rsidP="009E53FC">
            <w:pPr>
              <w:jc w:val="right"/>
              <w:rPr>
                <w:rFonts w:eastAsia="Times New Roman"/>
                <w:i/>
                <w:sz w:val="16"/>
                <w:szCs w:val="16"/>
              </w:rPr>
            </w:pPr>
            <w:r w:rsidRPr="00494D4C">
              <w:rPr>
                <w:rFonts w:eastAsia="Times New Roman"/>
                <w:i/>
                <w:sz w:val="16"/>
                <w:szCs w:val="16"/>
              </w:rPr>
              <w:t>60 359,0</w:t>
            </w:r>
          </w:p>
        </w:tc>
      </w:tr>
      <w:tr w:rsidR="002E04E5" w:rsidRPr="00494D4C" w14:paraId="12697351" w14:textId="77777777" w:rsidTr="009E53FC">
        <w:trPr>
          <w:trHeight w:val="20"/>
        </w:trPr>
        <w:tc>
          <w:tcPr>
            <w:tcW w:w="445" w:type="dxa"/>
            <w:vAlign w:val="center"/>
          </w:tcPr>
          <w:p w14:paraId="1D74591A" w14:textId="77777777" w:rsidR="002E04E5" w:rsidRPr="00494D4C" w:rsidRDefault="002E04E5" w:rsidP="009E53FC">
            <w:pPr>
              <w:jc w:val="center"/>
              <w:rPr>
                <w:rFonts w:eastAsia="Times New Roman"/>
                <w:i/>
                <w:sz w:val="16"/>
                <w:szCs w:val="16"/>
              </w:rPr>
            </w:pPr>
            <w:r w:rsidRPr="00494D4C">
              <w:rPr>
                <w:rFonts w:eastAsia="Times New Roman"/>
                <w:i/>
                <w:sz w:val="16"/>
                <w:szCs w:val="16"/>
              </w:rPr>
              <w:lastRenderedPageBreak/>
              <w:t>1.4</w:t>
            </w:r>
          </w:p>
        </w:tc>
        <w:tc>
          <w:tcPr>
            <w:tcW w:w="3950" w:type="dxa"/>
            <w:shd w:val="clear" w:color="auto" w:fill="auto"/>
            <w:vAlign w:val="bottom"/>
            <w:hideMark/>
          </w:tcPr>
          <w:p w14:paraId="138B09A6" w14:textId="77777777" w:rsidR="002E04E5" w:rsidRPr="00494D4C" w:rsidRDefault="002E04E5" w:rsidP="009E53FC">
            <w:pPr>
              <w:rPr>
                <w:rFonts w:eastAsia="Times New Roman"/>
                <w:i/>
                <w:sz w:val="16"/>
                <w:szCs w:val="16"/>
              </w:rPr>
            </w:pPr>
            <w:r w:rsidRPr="00494D4C">
              <w:rPr>
                <w:rFonts w:eastAsia="Times New Roman"/>
                <w:i/>
                <w:sz w:val="16"/>
                <w:szCs w:val="16"/>
              </w:rPr>
              <w:t>Документарная разработка комплекса мероприятий по вопросам транспортного обслуживания</w:t>
            </w:r>
          </w:p>
        </w:tc>
        <w:tc>
          <w:tcPr>
            <w:tcW w:w="992" w:type="dxa"/>
            <w:shd w:val="clear" w:color="auto" w:fill="auto"/>
            <w:noWrap/>
            <w:vAlign w:val="center"/>
            <w:hideMark/>
          </w:tcPr>
          <w:p w14:paraId="57FDD88E" w14:textId="77777777" w:rsidR="002E04E5" w:rsidRPr="00494D4C" w:rsidRDefault="002E04E5" w:rsidP="009E53FC">
            <w:pPr>
              <w:jc w:val="right"/>
              <w:rPr>
                <w:rFonts w:eastAsia="Times New Roman"/>
                <w:i/>
                <w:sz w:val="16"/>
                <w:szCs w:val="16"/>
              </w:rPr>
            </w:pPr>
            <w:r w:rsidRPr="00494D4C">
              <w:rPr>
                <w:rFonts w:eastAsia="Times New Roman"/>
                <w:i/>
                <w:sz w:val="16"/>
                <w:szCs w:val="16"/>
              </w:rPr>
              <w:t>1 200,0</w:t>
            </w:r>
          </w:p>
        </w:tc>
        <w:tc>
          <w:tcPr>
            <w:tcW w:w="992" w:type="dxa"/>
            <w:shd w:val="clear" w:color="auto" w:fill="auto"/>
            <w:noWrap/>
            <w:vAlign w:val="center"/>
            <w:hideMark/>
          </w:tcPr>
          <w:p w14:paraId="4069A2B7" w14:textId="77777777" w:rsidR="002E04E5" w:rsidRPr="00494D4C" w:rsidRDefault="002E04E5" w:rsidP="009E53FC">
            <w:pPr>
              <w:jc w:val="right"/>
              <w:rPr>
                <w:rFonts w:eastAsia="Times New Roman"/>
                <w:i/>
                <w:sz w:val="16"/>
                <w:szCs w:val="16"/>
              </w:rPr>
            </w:pPr>
            <w:r w:rsidRPr="00494D4C">
              <w:rPr>
                <w:rFonts w:eastAsia="Times New Roman"/>
                <w:i/>
                <w:sz w:val="16"/>
                <w:szCs w:val="16"/>
              </w:rPr>
              <w:t>0,0</w:t>
            </w:r>
          </w:p>
        </w:tc>
        <w:tc>
          <w:tcPr>
            <w:tcW w:w="987" w:type="dxa"/>
            <w:shd w:val="clear" w:color="auto" w:fill="auto"/>
            <w:noWrap/>
            <w:vAlign w:val="center"/>
            <w:hideMark/>
          </w:tcPr>
          <w:p w14:paraId="2F942C3C" w14:textId="77777777" w:rsidR="002E04E5" w:rsidRPr="00494D4C" w:rsidRDefault="002E04E5" w:rsidP="009E53FC">
            <w:pPr>
              <w:jc w:val="right"/>
              <w:rPr>
                <w:rFonts w:eastAsia="Times New Roman"/>
                <w:i/>
                <w:sz w:val="16"/>
                <w:szCs w:val="16"/>
              </w:rPr>
            </w:pPr>
            <w:r w:rsidRPr="00494D4C">
              <w:rPr>
                <w:rFonts w:eastAsia="Times New Roman"/>
                <w:i/>
                <w:sz w:val="16"/>
                <w:szCs w:val="16"/>
              </w:rPr>
              <w:t>0,0</w:t>
            </w:r>
          </w:p>
        </w:tc>
        <w:tc>
          <w:tcPr>
            <w:tcW w:w="856" w:type="dxa"/>
            <w:shd w:val="clear" w:color="auto" w:fill="auto"/>
            <w:noWrap/>
            <w:vAlign w:val="center"/>
            <w:hideMark/>
          </w:tcPr>
          <w:p w14:paraId="6271C6E5" w14:textId="77777777" w:rsidR="002E04E5" w:rsidRPr="00494D4C" w:rsidRDefault="002E04E5" w:rsidP="009E53FC">
            <w:pPr>
              <w:jc w:val="right"/>
              <w:rPr>
                <w:rFonts w:eastAsia="Times New Roman"/>
                <w:i/>
                <w:sz w:val="16"/>
                <w:szCs w:val="16"/>
              </w:rPr>
            </w:pPr>
            <w:r w:rsidRPr="00494D4C">
              <w:rPr>
                <w:rFonts w:eastAsia="Times New Roman"/>
                <w:i/>
                <w:sz w:val="16"/>
                <w:szCs w:val="16"/>
              </w:rPr>
              <w:t>1 800,0</w:t>
            </w:r>
          </w:p>
        </w:tc>
        <w:tc>
          <w:tcPr>
            <w:tcW w:w="992" w:type="dxa"/>
            <w:shd w:val="clear" w:color="auto" w:fill="auto"/>
            <w:noWrap/>
            <w:vAlign w:val="center"/>
            <w:hideMark/>
          </w:tcPr>
          <w:p w14:paraId="41E83BDF" w14:textId="77777777" w:rsidR="002E04E5" w:rsidRPr="00494D4C" w:rsidRDefault="002E04E5" w:rsidP="009E53FC">
            <w:pPr>
              <w:jc w:val="right"/>
              <w:rPr>
                <w:rFonts w:eastAsia="Times New Roman"/>
                <w:i/>
                <w:sz w:val="16"/>
                <w:szCs w:val="16"/>
              </w:rPr>
            </w:pPr>
            <w:r w:rsidRPr="00494D4C">
              <w:rPr>
                <w:rFonts w:eastAsia="Times New Roman"/>
                <w:i/>
                <w:sz w:val="16"/>
                <w:szCs w:val="16"/>
              </w:rPr>
              <w:t>0,0</w:t>
            </w:r>
          </w:p>
        </w:tc>
        <w:tc>
          <w:tcPr>
            <w:tcW w:w="992" w:type="dxa"/>
            <w:shd w:val="clear" w:color="auto" w:fill="auto"/>
            <w:noWrap/>
            <w:vAlign w:val="center"/>
            <w:hideMark/>
          </w:tcPr>
          <w:p w14:paraId="054DBD72" w14:textId="77777777" w:rsidR="002E04E5" w:rsidRPr="00494D4C" w:rsidRDefault="002E04E5" w:rsidP="009E53FC">
            <w:pPr>
              <w:jc w:val="right"/>
              <w:rPr>
                <w:rFonts w:eastAsia="Times New Roman"/>
                <w:i/>
                <w:sz w:val="16"/>
                <w:szCs w:val="16"/>
              </w:rPr>
            </w:pPr>
            <w:r w:rsidRPr="00494D4C">
              <w:rPr>
                <w:rFonts w:eastAsia="Times New Roman"/>
                <w:i/>
                <w:sz w:val="16"/>
                <w:szCs w:val="16"/>
              </w:rPr>
              <w:t>0,0</w:t>
            </w:r>
          </w:p>
        </w:tc>
      </w:tr>
      <w:tr w:rsidR="002E04E5" w:rsidRPr="00494D4C" w14:paraId="04567E0A" w14:textId="77777777" w:rsidTr="009E53FC">
        <w:trPr>
          <w:trHeight w:val="20"/>
        </w:trPr>
        <w:tc>
          <w:tcPr>
            <w:tcW w:w="445" w:type="dxa"/>
            <w:vAlign w:val="center"/>
          </w:tcPr>
          <w:p w14:paraId="7279A70A" w14:textId="77777777" w:rsidR="002E04E5" w:rsidRPr="00494D4C" w:rsidRDefault="002E04E5" w:rsidP="009E53FC">
            <w:pPr>
              <w:jc w:val="center"/>
              <w:rPr>
                <w:rFonts w:eastAsia="Times New Roman"/>
                <w:i/>
                <w:sz w:val="16"/>
                <w:szCs w:val="16"/>
              </w:rPr>
            </w:pPr>
            <w:r w:rsidRPr="00494D4C">
              <w:rPr>
                <w:rFonts w:eastAsia="Times New Roman"/>
                <w:i/>
                <w:sz w:val="16"/>
                <w:szCs w:val="16"/>
              </w:rPr>
              <w:t>1.5</w:t>
            </w:r>
          </w:p>
        </w:tc>
        <w:tc>
          <w:tcPr>
            <w:tcW w:w="3950" w:type="dxa"/>
            <w:shd w:val="clear" w:color="auto" w:fill="auto"/>
            <w:vAlign w:val="bottom"/>
            <w:hideMark/>
          </w:tcPr>
          <w:p w14:paraId="400A28D0" w14:textId="77777777" w:rsidR="002E04E5" w:rsidRPr="00494D4C" w:rsidRDefault="002E04E5" w:rsidP="009E53FC">
            <w:pPr>
              <w:rPr>
                <w:rFonts w:eastAsia="Times New Roman"/>
                <w:i/>
                <w:sz w:val="16"/>
                <w:szCs w:val="16"/>
              </w:rPr>
            </w:pPr>
            <w:r w:rsidRPr="00494D4C">
              <w:rPr>
                <w:rFonts w:eastAsia="Times New Roman"/>
                <w:i/>
                <w:sz w:val="16"/>
                <w:szCs w:val="16"/>
              </w:rPr>
              <w:t>Выдача карт маршрутов регулярных перевозок и свидетельств об осуществлении перевозок по маршрутам регулярных перевозок</w:t>
            </w:r>
          </w:p>
        </w:tc>
        <w:tc>
          <w:tcPr>
            <w:tcW w:w="992" w:type="dxa"/>
            <w:shd w:val="clear" w:color="auto" w:fill="auto"/>
            <w:noWrap/>
            <w:vAlign w:val="center"/>
            <w:hideMark/>
          </w:tcPr>
          <w:p w14:paraId="60CC88E7" w14:textId="77777777" w:rsidR="002E04E5" w:rsidRPr="00494D4C" w:rsidRDefault="002E04E5" w:rsidP="009E53FC">
            <w:pPr>
              <w:jc w:val="right"/>
              <w:rPr>
                <w:rFonts w:eastAsia="Times New Roman"/>
                <w:i/>
                <w:sz w:val="16"/>
                <w:szCs w:val="16"/>
              </w:rPr>
            </w:pPr>
            <w:r w:rsidRPr="00494D4C">
              <w:rPr>
                <w:rFonts w:eastAsia="Times New Roman"/>
                <w:i/>
                <w:sz w:val="16"/>
                <w:szCs w:val="16"/>
              </w:rPr>
              <w:t>50,0</w:t>
            </w:r>
          </w:p>
        </w:tc>
        <w:tc>
          <w:tcPr>
            <w:tcW w:w="992" w:type="dxa"/>
            <w:shd w:val="clear" w:color="auto" w:fill="auto"/>
            <w:noWrap/>
            <w:vAlign w:val="center"/>
            <w:hideMark/>
          </w:tcPr>
          <w:p w14:paraId="21AD01DA" w14:textId="77777777" w:rsidR="002E04E5" w:rsidRPr="00494D4C" w:rsidRDefault="002E04E5" w:rsidP="009E53FC">
            <w:pPr>
              <w:jc w:val="right"/>
              <w:rPr>
                <w:rFonts w:eastAsia="Times New Roman"/>
                <w:i/>
                <w:sz w:val="16"/>
                <w:szCs w:val="16"/>
              </w:rPr>
            </w:pPr>
            <w:r w:rsidRPr="00494D4C">
              <w:rPr>
                <w:rFonts w:eastAsia="Times New Roman"/>
                <w:i/>
                <w:sz w:val="16"/>
                <w:szCs w:val="16"/>
              </w:rPr>
              <w:t>50,0</w:t>
            </w:r>
          </w:p>
        </w:tc>
        <w:tc>
          <w:tcPr>
            <w:tcW w:w="987" w:type="dxa"/>
            <w:shd w:val="clear" w:color="auto" w:fill="auto"/>
            <w:noWrap/>
            <w:vAlign w:val="center"/>
            <w:hideMark/>
          </w:tcPr>
          <w:p w14:paraId="052CCC4F" w14:textId="77777777" w:rsidR="002E04E5" w:rsidRPr="00494D4C" w:rsidRDefault="002E04E5" w:rsidP="009E53FC">
            <w:pPr>
              <w:jc w:val="right"/>
              <w:rPr>
                <w:rFonts w:eastAsia="Times New Roman"/>
                <w:i/>
                <w:sz w:val="16"/>
                <w:szCs w:val="16"/>
              </w:rPr>
            </w:pPr>
            <w:r w:rsidRPr="00494D4C">
              <w:rPr>
                <w:rFonts w:eastAsia="Times New Roman"/>
                <w:i/>
                <w:sz w:val="16"/>
                <w:szCs w:val="16"/>
              </w:rPr>
              <w:t>50,0</w:t>
            </w:r>
          </w:p>
        </w:tc>
        <w:tc>
          <w:tcPr>
            <w:tcW w:w="856" w:type="dxa"/>
            <w:shd w:val="clear" w:color="auto" w:fill="auto"/>
            <w:noWrap/>
            <w:vAlign w:val="center"/>
            <w:hideMark/>
          </w:tcPr>
          <w:p w14:paraId="22A6AA73" w14:textId="77777777" w:rsidR="002E04E5" w:rsidRPr="00494D4C" w:rsidRDefault="002E04E5" w:rsidP="009E53FC">
            <w:pPr>
              <w:jc w:val="right"/>
              <w:rPr>
                <w:rFonts w:eastAsia="Times New Roman"/>
                <w:i/>
                <w:sz w:val="16"/>
                <w:szCs w:val="16"/>
              </w:rPr>
            </w:pPr>
            <w:r w:rsidRPr="00494D4C">
              <w:rPr>
                <w:rFonts w:eastAsia="Times New Roman"/>
                <w:i/>
                <w:sz w:val="16"/>
                <w:szCs w:val="16"/>
              </w:rPr>
              <w:t>150,0</w:t>
            </w:r>
          </w:p>
        </w:tc>
        <w:tc>
          <w:tcPr>
            <w:tcW w:w="992" w:type="dxa"/>
            <w:shd w:val="clear" w:color="auto" w:fill="auto"/>
            <w:noWrap/>
            <w:vAlign w:val="center"/>
            <w:hideMark/>
          </w:tcPr>
          <w:p w14:paraId="6EE5B6A5" w14:textId="77777777" w:rsidR="002E04E5" w:rsidRPr="00494D4C" w:rsidRDefault="002E04E5" w:rsidP="009E53FC">
            <w:pPr>
              <w:jc w:val="right"/>
              <w:rPr>
                <w:rFonts w:eastAsia="Times New Roman"/>
                <w:i/>
                <w:sz w:val="16"/>
                <w:szCs w:val="16"/>
              </w:rPr>
            </w:pPr>
            <w:r w:rsidRPr="00494D4C">
              <w:rPr>
                <w:rFonts w:eastAsia="Times New Roman"/>
                <w:i/>
                <w:sz w:val="16"/>
                <w:szCs w:val="16"/>
              </w:rPr>
              <w:t>50,0</w:t>
            </w:r>
          </w:p>
        </w:tc>
        <w:tc>
          <w:tcPr>
            <w:tcW w:w="992" w:type="dxa"/>
            <w:shd w:val="clear" w:color="auto" w:fill="auto"/>
            <w:noWrap/>
            <w:vAlign w:val="center"/>
            <w:hideMark/>
          </w:tcPr>
          <w:p w14:paraId="7D9CD2F8" w14:textId="77777777" w:rsidR="002E04E5" w:rsidRPr="00494D4C" w:rsidRDefault="002E04E5" w:rsidP="009E53FC">
            <w:pPr>
              <w:jc w:val="right"/>
              <w:rPr>
                <w:rFonts w:eastAsia="Times New Roman"/>
                <w:i/>
                <w:sz w:val="16"/>
                <w:szCs w:val="16"/>
              </w:rPr>
            </w:pPr>
            <w:r w:rsidRPr="00494D4C">
              <w:rPr>
                <w:rFonts w:eastAsia="Times New Roman"/>
                <w:i/>
                <w:sz w:val="16"/>
                <w:szCs w:val="16"/>
              </w:rPr>
              <w:t>50,0</w:t>
            </w:r>
          </w:p>
        </w:tc>
      </w:tr>
      <w:tr w:rsidR="002E04E5" w:rsidRPr="00494D4C" w14:paraId="155A3593" w14:textId="77777777" w:rsidTr="009E53FC">
        <w:trPr>
          <w:trHeight w:val="20"/>
        </w:trPr>
        <w:tc>
          <w:tcPr>
            <w:tcW w:w="445" w:type="dxa"/>
            <w:vAlign w:val="center"/>
          </w:tcPr>
          <w:p w14:paraId="052E088C" w14:textId="77777777" w:rsidR="002E04E5" w:rsidRPr="00494D4C" w:rsidRDefault="002E04E5" w:rsidP="009E53FC">
            <w:pPr>
              <w:jc w:val="center"/>
              <w:rPr>
                <w:rFonts w:eastAsia="Times New Roman"/>
                <w:i/>
                <w:sz w:val="16"/>
                <w:szCs w:val="16"/>
              </w:rPr>
            </w:pPr>
            <w:r w:rsidRPr="00494D4C">
              <w:rPr>
                <w:rFonts w:eastAsia="Times New Roman"/>
                <w:i/>
                <w:sz w:val="16"/>
                <w:szCs w:val="16"/>
              </w:rPr>
              <w:t>1.6</w:t>
            </w:r>
          </w:p>
        </w:tc>
        <w:tc>
          <w:tcPr>
            <w:tcW w:w="3950" w:type="dxa"/>
            <w:shd w:val="clear" w:color="auto" w:fill="auto"/>
            <w:vAlign w:val="bottom"/>
          </w:tcPr>
          <w:p w14:paraId="520A9E34" w14:textId="77777777" w:rsidR="002E04E5" w:rsidRPr="00494D4C" w:rsidRDefault="002E04E5" w:rsidP="009E53FC">
            <w:pPr>
              <w:rPr>
                <w:rFonts w:eastAsia="Times New Roman"/>
                <w:i/>
                <w:sz w:val="16"/>
                <w:szCs w:val="16"/>
              </w:rPr>
            </w:pPr>
            <w:r w:rsidRPr="00494D4C">
              <w:rPr>
                <w:rFonts w:eastAsia="Times New Roman"/>
                <w:i/>
                <w:sz w:val="16"/>
                <w:szCs w:val="16"/>
              </w:rP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992" w:type="dxa"/>
            <w:shd w:val="clear" w:color="auto" w:fill="auto"/>
            <w:noWrap/>
            <w:vAlign w:val="center"/>
          </w:tcPr>
          <w:p w14:paraId="7C640555" w14:textId="77777777" w:rsidR="002E04E5" w:rsidRPr="00494D4C" w:rsidRDefault="002E04E5" w:rsidP="009E53FC">
            <w:pPr>
              <w:jc w:val="center"/>
              <w:rPr>
                <w:rFonts w:eastAsia="Times New Roman"/>
                <w:i/>
                <w:sz w:val="16"/>
                <w:szCs w:val="16"/>
              </w:rPr>
            </w:pPr>
            <w:r w:rsidRPr="00494D4C">
              <w:rPr>
                <w:rFonts w:eastAsia="Times New Roman"/>
                <w:i/>
                <w:sz w:val="16"/>
                <w:szCs w:val="16"/>
              </w:rPr>
              <w:t>х</w:t>
            </w:r>
          </w:p>
        </w:tc>
        <w:tc>
          <w:tcPr>
            <w:tcW w:w="992" w:type="dxa"/>
            <w:shd w:val="clear" w:color="auto" w:fill="auto"/>
            <w:noWrap/>
            <w:vAlign w:val="center"/>
          </w:tcPr>
          <w:p w14:paraId="242D82EB" w14:textId="77777777" w:rsidR="002E04E5" w:rsidRPr="00494D4C" w:rsidRDefault="002E04E5" w:rsidP="009E53FC">
            <w:pPr>
              <w:jc w:val="center"/>
              <w:rPr>
                <w:rFonts w:eastAsia="Times New Roman"/>
                <w:i/>
                <w:sz w:val="16"/>
                <w:szCs w:val="16"/>
              </w:rPr>
            </w:pPr>
            <w:r w:rsidRPr="00494D4C">
              <w:rPr>
                <w:rFonts w:eastAsia="Times New Roman"/>
                <w:i/>
                <w:sz w:val="16"/>
                <w:szCs w:val="16"/>
              </w:rPr>
              <w:t>х</w:t>
            </w:r>
          </w:p>
        </w:tc>
        <w:tc>
          <w:tcPr>
            <w:tcW w:w="987" w:type="dxa"/>
            <w:shd w:val="clear" w:color="auto" w:fill="auto"/>
            <w:noWrap/>
            <w:vAlign w:val="center"/>
          </w:tcPr>
          <w:p w14:paraId="01044093" w14:textId="77777777" w:rsidR="002E04E5" w:rsidRPr="00494D4C" w:rsidRDefault="002E04E5" w:rsidP="009E53FC">
            <w:pPr>
              <w:jc w:val="center"/>
              <w:rPr>
                <w:rFonts w:eastAsia="Times New Roman"/>
                <w:i/>
                <w:sz w:val="16"/>
                <w:szCs w:val="16"/>
              </w:rPr>
            </w:pPr>
            <w:r w:rsidRPr="00494D4C">
              <w:rPr>
                <w:rFonts w:eastAsia="Times New Roman"/>
                <w:i/>
                <w:sz w:val="16"/>
                <w:szCs w:val="16"/>
              </w:rPr>
              <w:t>х</w:t>
            </w:r>
          </w:p>
        </w:tc>
        <w:tc>
          <w:tcPr>
            <w:tcW w:w="856" w:type="dxa"/>
            <w:shd w:val="clear" w:color="auto" w:fill="auto"/>
            <w:noWrap/>
            <w:vAlign w:val="center"/>
          </w:tcPr>
          <w:p w14:paraId="1B2DFAA8" w14:textId="77777777" w:rsidR="002E04E5" w:rsidRPr="00494D4C" w:rsidRDefault="002E04E5" w:rsidP="009E53FC">
            <w:pPr>
              <w:jc w:val="right"/>
              <w:rPr>
                <w:rFonts w:eastAsia="Times New Roman"/>
                <w:i/>
                <w:sz w:val="16"/>
                <w:szCs w:val="16"/>
              </w:rPr>
            </w:pPr>
            <w:r w:rsidRPr="00494D4C">
              <w:rPr>
                <w:rFonts w:eastAsia="Times New Roman"/>
                <w:i/>
                <w:sz w:val="16"/>
                <w:szCs w:val="16"/>
              </w:rPr>
              <w:t>76 419,6</w:t>
            </w:r>
          </w:p>
        </w:tc>
        <w:tc>
          <w:tcPr>
            <w:tcW w:w="992" w:type="dxa"/>
            <w:shd w:val="clear" w:color="auto" w:fill="auto"/>
            <w:noWrap/>
            <w:vAlign w:val="center"/>
          </w:tcPr>
          <w:p w14:paraId="4DF5BBCC" w14:textId="77777777" w:rsidR="002E04E5" w:rsidRPr="00494D4C" w:rsidRDefault="002E04E5" w:rsidP="009E53FC">
            <w:pPr>
              <w:jc w:val="right"/>
              <w:rPr>
                <w:rFonts w:eastAsia="Times New Roman"/>
                <w:i/>
                <w:sz w:val="16"/>
                <w:szCs w:val="16"/>
              </w:rPr>
            </w:pPr>
            <w:r w:rsidRPr="00494D4C">
              <w:rPr>
                <w:rFonts w:eastAsia="Times New Roman"/>
                <w:i/>
                <w:sz w:val="16"/>
                <w:szCs w:val="16"/>
              </w:rPr>
              <w:t>197 417,5</w:t>
            </w:r>
          </w:p>
        </w:tc>
        <w:tc>
          <w:tcPr>
            <w:tcW w:w="992" w:type="dxa"/>
            <w:shd w:val="clear" w:color="auto" w:fill="auto"/>
            <w:noWrap/>
            <w:vAlign w:val="center"/>
          </w:tcPr>
          <w:p w14:paraId="6732725D" w14:textId="77777777" w:rsidR="002E04E5" w:rsidRPr="00494D4C" w:rsidRDefault="002E04E5" w:rsidP="009E53FC">
            <w:pPr>
              <w:jc w:val="right"/>
              <w:rPr>
                <w:rFonts w:eastAsia="Times New Roman"/>
                <w:i/>
                <w:sz w:val="16"/>
                <w:szCs w:val="16"/>
              </w:rPr>
            </w:pPr>
            <w:r w:rsidRPr="00494D4C">
              <w:rPr>
                <w:rFonts w:eastAsia="Times New Roman"/>
                <w:i/>
                <w:sz w:val="16"/>
                <w:szCs w:val="16"/>
              </w:rPr>
              <w:t>197 417,5</w:t>
            </w:r>
          </w:p>
        </w:tc>
      </w:tr>
      <w:tr w:rsidR="002E04E5" w:rsidRPr="00494D4C" w14:paraId="436672AA" w14:textId="77777777" w:rsidTr="00204247">
        <w:trPr>
          <w:trHeight w:val="20"/>
        </w:trPr>
        <w:tc>
          <w:tcPr>
            <w:tcW w:w="4395" w:type="dxa"/>
            <w:gridSpan w:val="2"/>
            <w:shd w:val="clear" w:color="auto" w:fill="DBE5F1" w:themeFill="accent1" w:themeFillTint="33"/>
          </w:tcPr>
          <w:p w14:paraId="40C60F6F" w14:textId="77777777" w:rsidR="002E04E5" w:rsidRPr="00204247" w:rsidRDefault="002E04E5" w:rsidP="009E53FC">
            <w:pPr>
              <w:rPr>
                <w:rFonts w:eastAsia="Times New Roman"/>
                <w:b/>
                <w:sz w:val="16"/>
                <w:szCs w:val="16"/>
              </w:rPr>
            </w:pPr>
            <w:r w:rsidRPr="00204247">
              <w:rPr>
                <w:rFonts w:eastAsia="Times New Roman"/>
                <w:b/>
                <w:sz w:val="16"/>
                <w:szCs w:val="16"/>
              </w:rPr>
              <w:t>Всего:</w:t>
            </w:r>
          </w:p>
        </w:tc>
        <w:tc>
          <w:tcPr>
            <w:tcW w:w="992" w:type="dxa"/>
            <w:shd w:val="clear" w:color="auto" w:fill="DBE5F1" w:themeFill="accent1" w:themeFillTint="33"/>
            <w:noWrap/>
            <w:vAlign w:val="center"/>
            <w:hideMark/>
          </w:tcPr>
          <w:p w14:paraId="094AF6A9" w14:textId="77777777" w:rsidR="002E04E5" w:rsidRPr="00204247" w:rsidRDefault="002E04E5" w:rsidP="009E53FC">
            <w:pPr>
              <w:jc w:val="right"/>
              <w:rPr>
                <w:rFonts w:eastAsia="Times New Roman"/>
                <w:b/>
                <w:sz w:val="16"/>
                <w:szCs w:val="16"/>
              </w:rPr>
            </w:pPr>
            <w:r w:rsidRPr="00204247">
              <w:rPr>
                <w:rFonts w:eastAsia="Times New Roman"/>
                <w:b/>
                <w:sz w:val="16"/>
                <w:szCs w:val="16"/>
              </w:rPr>
              <w:t>250 261,9</w:t>
            </w:r>
          </w:p>
        </w:tc>
        <w:tc>
          <w:tcPr>
            <w:tcW w:w="992" w:type="dxa"/>
            <w:shd w:val="clear" w:color="auto" w:fill="DBE5F1" w:themeFill="accent1" w:themeFillTint="33"/>
            <w:noWrap/>
            <w:vAlign w:val="center"/>
            <w:hideMark/>
          </w:tcPr>
          <w:p w14:paraId="1BE56300" w14:textId="77777777" w:rsidR="002E04E5" w:rsidRPr="00204247" w:rsidRDefault="002E04E5" w:rsidP="009E53FC">
            <w:pPr>
              <w:jc w:val="right"/>
              <w:rPr>
                <w:rFonts w:eastAsia="Times New Roman"/>
                <w:b/>
                <w:sz w:val="16"/>
                <w:szCs w:val="16"/>
              </w:rPr>
            </w:pPr>
            <w:r w:rsidRPr="00204247">
              <w:rPr>
                <w:rFonts w:eastAsia="Times New Roman"/>
                <w:b/>
                <w:sz w:val="16"/>
                <w:szCs w:val="16"/>
              </w:rPr>
              <w:t>252 725,7</w:t>
            </w:r>
          </w:p>
        </w:tc>
        <w:tc>
          <w:tcPr>
            <w:tcW w:w="987" w:type="dxa"/>
            <w:shd w:val="clear" w:color="auto" w:fill="DBE5F1" w:themeFill="accent1" w:themeFillTint="33"/>
            <w:noWrap/>
            <w:vAlign w:val="center"/>
            <w:hideMark/>
          </w:tcPr>
          <w:p w14:paraId="4A13B3EB" w14:textId="77777777" w:rsidR="002E04E5" w:rsidRPr="00204247" w:rsidRDefault="002E04E5" w:rsidP="009E53FC">
            <w:pPr>
              <w:jc w:val="right"/>
              <w:rPr>
                <w:rFonts w:eastAsia="Times New Roman"/>
                <w:b/>
                <w:sz w:val="16"/>
                <w:szCs w:val="16"/>
              </w:rPr>
            </w:pPr>
            <w:r w:rsidRPr="00204247">
              <w:rPr>
                <w:rFonts w:eastAsia="Times New Roman"/>
                <w:b/>
                <w:sz w:val="16"/>
                <w:szCs w:val="16"/>
              </w:rPr>
              <w:t>252 725,7</w:t>
            </w:r>
          </w:p>
        </w:tc>
        <w:tc>
          <w:tcPr>
            <w:tcW w:w="856" w:type="dxa"/>
            <w:shd w:val="clear" w:color="auto" w:fill="DBE5F1" w:themeFill="accent1" w:themeFillTint="33"/>
            <w:noWrap/>
            <w:vAlign w:val="center"/>
            <w:hideMark/>
          </w:tcPr>
          <w:p w14:paraId="70EA0BB2" w14:textId="77777777" w:rsidR="002E04E5" w:rsidRPr="00204247" w:rsidRDefault="002E04E5" w:rsidP="009E53FC">
            <w:pPr>
              <w:jc w:val="right"/>
              <w:rPr>
                <w:rFonts w:eastAsia="Times New Roman"/>
                <w:b/>
                <w:sz w:val="16"/>
                <w:szCs w:val="16"/>
              </w:rPr>
            </w:pPr>
            <w:r w:rsidRPr="00204247">
              <w:rPr>
                <w:rFonts w:eastAsia="Times New Roman"/>
                <w:b/>
                <w:sz w:val="16"/>
                <w:szCs w:val="16"/>
              </w:rPr>
              <w:t>402 991,1</w:t>
            </w:r>
          </w:p>
        </w:tc>
        <w:tc>
          <w:tcPr>
            <w:tcW w:w="992" w:type="dxa"/>
            <w:shd w:val="clear" w:color="auto" w:fill="DBE5F1" w:themeFill="accent1" w:themeFillTint="33"/>
            <w:noWrap/>
            <w:vAlign w:val="center"/>
            <w:hideMark/>
          </w:tcPr>
          <w:p w14:paraId="5DCF96E3" w14:textId="77777777" w:rsidR="002E04E5" w:rsidRPr="00204247" w:rsidRDefault="002E04E5" w:rsidP="009E53FC">
            <w:pPr>
              <w:jc w:val="right"/>
              <w:rPr>
                <w:rFonts w:eastAsia="Times New Roman"/>
                <w:b/>
                <w:sz w:val="16"/>
                <w:szCs w:val="16"/>
              </w:rPr>
            </w:pPr>
            <w:r w:rsidRPr="00204247">
              <w:rPr>
                <w:rFonts w:eastAsia="Times New Roman"/>
                <w:b/>
                <w:sz w:val="16"/>
                <w:szCs w:val="16"/>
              </w:rPr>
              <w:t>524 252,0</w:t>
            </w:r>
          </w:p>
        </w:tc>
        <w:tc>
          <w:tcPr>
            <w:tcW w:w="992" w:type="dxa"/>
            <w:shd w:val="clear" w:color="auto" w:fill="DBE5F1" w:themeFill="accent1" w:themeFillTint="33"/>
            <w:noWrap/>
            <w:vAlign w:val="center"/>
            <w:hideMark/>
          </w:tcPr>
          <w:p w14:paraId="7FDC599A" w14:textId="77777777" w:rsidR="002E04E5" w:rsidRPr="00204247" w:rsidRDefault="002E04E5" w:rsidP="009E53FC">
            <w:pPr>
              <w:jc w:val="right"/>
              <w:rPr>
                <w:rFonts w:eastAsia="Times New Roman"/>
                <w:b/>
                <w:sz w:val="16"/>
                <w:szCs w:val="16"/>
              </w:rPr>
            </w:pPr>
            <w:r w:rsidRPr="00204247">
              <w:rPr>
                <w:rFonts w:eastAsia="Times New Roman"/>
                <w:b/>
                <w:sz w:val="16"/>
                <w:szCs w:val="16"/>
              </w:rPr>
              <w:t>532 438,7</w:t>
            </w:r>
          </w:p>
        </w:tc>
      </w:tr>
    </w:tbl>
    <w:p w14:paraId="4C49B80D" w14:textId="77777777" w:rsidR="002E04E5" w:rsidRPr="00494D4C" w:rsidRDefault="002E04E5" w:rsidP="002E04E5">
      <w:pPr>
        <w:widowControl w:val="0"/>
        <w:tabs>
          <w:tab w:val="left" w:pos="1134"/>
        </w:tabs>
        <w:ind w:firstLine="709"/>
        <w:jc w:val="both"/>
        <w:rPr>
          <w:sz w:val="16"/>
          <w:szCs w:val="16"/>
        </w:rPr>
      </w:pPr>
    </w:p>
    <w:p w14:paraId="4326B1D3" w14:textId="77777777" w:rsidR="002E04E5" w:rsidRPr="00494D4C" w:rsidRDefault="002E04E5" w:rsidP="002E04E5">
      <w:pPr>
        <w:widowControl w:val="0"/>
        <w:tabs>
          <w:tab w:val="left" w:pos="1134"/>
        </w:tabs>
        <w:ind w:firstLine="709"/>
        <w:jc w:val="both"/>
        <w:rPr>
          <w:sz w:val="28"/>
          <w:szCs w:val="28"/>
        </w:rPr>
      </w:pPr>
      <w:r w:rsidRPr="00494D4C">
        <w:rPr>
          <w:sz w:val="28"/>
          <w:szCs w:val="28"/>
        </w:rPr>
        <w:t xml:space="preserve">Относительно 2022 года бюджетные ассигнования на реализацию муниципальной программы увеличены на 2023 год на 152 729,2 тыс. рублей или 61,0%, на 2024 год на 273 990,1 тыс. рублей или 109,5% и на 2025 год на 282 176,8 тыс. рублей или 112,8%. </w:t>
      </w:r>
    </w:p>
    <w:p w14:paraId="3E80C318" w14:textId="77777777" w:rsidR="002E04E5" w:rsidRPr="00494D4C" w:rsidRDefault="002E04E5" w:rsidP="002E04E5">
      <w:pPr>
        <w:pStyle w:val="af"/>
        <w:widowControl w:val="0"/>
        <w:numPr>
          <w:ilvl w:val="0"/>
          <w:numId w:val="12"/>
        </w:numPr>
        <w:tabs>
          <w:tab w:val="left" w:pos="1134"/>
        </w:tabs>
        <w:ind w:left="0" w:right="-1" w:firstLine="709"/>
        <w:jc w:val="both"/>
        <w:rPr>
          <w:rFonts w:ascii="Times New Roman" w:hAnsi="Times New Roman" w:cs="Times New Roman"/>
          <w:sz w:val="28"/>
          <w:szCs w:val="28"/>
        </w:rPr>
      </w:pPr>
      <w:r w:rsidRPr="00494D4C">
        <w:rPr>
          <w:rFonts w:ascii="Times New Roman" w:hAnsi="Times New Roman" w:cs="Times New Roman"/>
          <w:sz w:val="28"/>
          <w:szCs w:val="28"/>
        </w:rPr>
        <w:t>Основной причиной увеличения общего объема финансирования муниципальной программы является планирование нового мероприятия «Финансовое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с предлагаемым объемом финансирования на очередной финансовый год – 76 419,6 тыс. рублей и на плановый период по 197 417,5 тыс. рублей ежегодно, что составляет 19,0%, 37,7% и 37,1% от общего объема ассигнований программы соответственно.</w:t>
      </w:r>
    </w:p>
    <w:p w14:paraId="6CC94895" w14:textId="77777777" w:rsidR="002E04E5" w:rsidRPr="00494D4C" w:rsidRDefault="002E04E5" w:rsidP="002E04E5">
      <w:pPr>
        <w:ind w:firstLine="709"/>
        <w:jc w:val="both"/>
        <w:rPr>
          <w:color w:val="000000"/>
          <w:sz w:val="28"/>
          <w:szCs w:val="28"/>
        </w:rPr>
      </w:pPr>
      <w:r w:rsidRPr="00494D4C">
        <w:rPr>
          <w:color w:val="000000"/>
          <w:sz w:val="28"/>
          <w:szCs w:val="28"/>
        </w:rPr>
        <w:t>Счетная палата обращает внимание на то, что основной объем финансирования указанного мероприятия планируется за счет межбюджетных трансфертов (90,0% ежегодно).</w:t>
      </w:r>
    </w:p>
    <w:p w14:paraId="00F2664E" w14:textId="77777777" w:rsidR="002E04E5" w:rsidRPr="00494D4C" w:rsidRDefault="002E04E5" w:rsidP="002E04E5">
      <w:pPr>
        <w:ind w:firstLine="709"/>
        <w:jc w:val="both"/>
      </w:pPr>
      <w:r w:rsidRPr="00494D4C">
        <w:rPr>
          <w:color w:val="000000"/>
          <w:sz w:val="28"/>
          <w:szCs w:val="28"/>
        </w:rPr>
        <w:t>Так, в соответствии с представленной с Проектом решения Методикой и расчетам распределения межбюджетных трансфертов в Проекте бюджета города Оренбурга предусмотрены средства, поступающие из вышестоящих бюджетов, в том числе субсидии на софинансирование расходов по финансовому обеспечению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на 2023 год в сумме 68 777,6 тыс. рублей и на 2024-2025 годы по 177 675,5 тыс. рублей.</w:t>
      </w:r>
    </w:p>
    <w:p w14:paraId="6E4B80A5" w14:textId="77777777" w:rsidR="002E04E5" w:rsidRPr="00494D4C" w:rsidRDefault="002E04E5" w:rsidP="002E04E5">
      <w:pPr>
        <w:ind w:firstLine="709"/>
        <w:jc w:val="both"/>
        <w:rPr>
          <w:sz w:val="28"/>
          <w:szCs w:val="28"/>
        </w:rPr>
      </w:pPr>
      <w:r w:rsidRPr="00494D4C">
        <w:rPr>
          <w:sz w:val="28"/>
          <w:szCs w:val="28"/>
        </w:rPr>
        <w:t>По результатам реализации данного мероприятия планируется приобрести новые автобусы в 2023 году – 24 единицы и в 2024 году – 38 единиц.</w:t>
      </w:r>
    </w:p>
    <w:p w14:paraId="619330A1" w14:textId="77777777" w:rsidR="002E04E5" w:rsidRPr="00494D4C" w:rsidRDefault="002E04E5" w:rsidP="002E04E5">
      <w:pPr>
        <w:tabs>
          <w:tab w:val="left" w:pos="709"/>
        </w:tabs>
        <w:ind w:firstLine="709"/>
        <w:jc w:val="both"/>
        <w:rPr>
          <w:sz w:val="28"/>
          <w:szCs w:val="28"/>
        </w:rPr>
      </w:pPr>
      <w:r w:rsidRPr="00494D4C">
        <w:rPr>
          <w:sz w:val="28"/>
          <w:szCs w:val="28"/>
        </w:rPr>
        <w:t>Согласно дополнительной информации, представленной Управлением пассажирского транспорта: «Приобретение подвижного состава наземного транспорта (автобусов) предполагается по программе лизинга. Транспорт будет приобретаться два раза, в 2023 и 2024 годах в соответствии с заявкой Администрации города Оренбурга на участие в федеральном проекте «Безопасные качественные дороги» и оплачиваться по договору лизинга в течение последующих периодов после поставки».</w:t>
      </w:r>
    </w:p>
    <w:p w14:paraId="66BD6B13" w14:textId="77777777" w:rsidR="002E04E5" w:rsidRPr="00494D4C" w:rsidRDefault="002E04E5" w:rsidP="002E04E5">
      <w:pPr>
        <w:tabs>
          <w:tab w:val="left" w:pos="709"/>
        </w:tabs>
        <w:ind w:firstLine="709"/>
        <w:jc w:val="both"/>
        <w:rPr>
          <w:sz w:val="28"/>
          <w:szCs w:val="28"/>
        </w:rPr>
      </w:pPr>
      <w:r w:rsidRPr="00494D4C">
        <w:rPr>
          <w:sz w:val="28"/>
          <w:szCs w:val="28"/>
        </w:rPr>
        <w:t>Обоснование предлагаемых к утверждению объемов бюджетных ассигнований на финансовое обеспечение затрат лизингополучателей в Счетную палату не представлено.</w:t>
      </w:r>
    </w:p>
    <w:p w14:paraId="0BC1A8E6" w14:textId="77777777" w:rsidR="002E04E5" w:rsidRPr="00494D4C" w:rsidRDefault="002E04E5" w:rsidP="002E04E5">
      <w:pPr>
        <w:pStyle w:val="af"/>
        <w:widowControl w:val="0"/>
        <w:numPr>
          <w:ilvl w:val="0"/>
          <w:numId w:val="12"/>
        </w:numPr>
        <w:tabs>
          <w:tab w:val="left" w:pos="1134"/>
        </w:tabs>
        <w:ind w:left="0" w:right="-1" w:firstLine="709"/>
        <w:jc w:val="both"/>
        <w:rPr>
          <w:rFonts w:ascii="Times New Roman" w:hAnsi="Times New Roman" w:cs="Times New Roman"/>
          <w:sz w:val="28"/>
          <w:szCs w:val="28"/>
        </w:rPr>
      </w:pPr>
      <w:r w:rsidRPr="00494D4C">
        <w:rPr>
          <w:rFonts w:ascii="Times New Roman" w:hAnsi="Times New Roman" w:cs="Times New Roman"/>
          <w:sz w:val="28"/>
          <w:szCs w:val="28"/>
        </w:rPr>
        <w:t xml:space="preserve">Основной объем расходов предлагается утвердить на реализацию мероприятия «Организация перевозки пассажиров автомобильным и городским наземным электрическим транспортом по регулируемым тарифам» в общем объеме </w:t>
      </w:r>
      <w:r w:rsidRPr="00494D4C">
        <w:rPr>
          <w:rFonts w:ascii="Times New Roman" w:hAnsi="Times New Roman" w:cs="Times New Roman"/>
          <w:sz w:val="28"/>
          <w:szCs w:val="28"/>
        </w:rPr>
        <w:lastRenderedPageBreak/>
        <w:t xml:space="preserve">на 2023 год – 226 945,8 тыс. рублей, на 2024 год – 229 108,8 тыс. рублей и на 2025 год – 237 295,5 тыс. рублей, что составляет 56,3%, 43,7% и 44,6% от общего объема ассигнований программы соответственно. </w:t>
      </w:r>
    </w:p>
    <w:p w14:paraId="1F792FBC" w14:textId="77777777"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 xml:space="preserve">Относительно 2022 года в предстоящем трехлетнем периоде расходы на осуществление указанного мероприятия увеличиваются на </w:t>
      </w:r>
      <w:r w:rsidRPr="00494D4C">
        <w:rPr>
          <w:sz w:val="28"/>
          <w:szCs w:val="28"/>
        </w:rPr>
        <w:t xml:space="preserve">2023 год на 67 228,4 тыс. рублей или 42,1%, на 2024 год – </w:t>
      </w:r>
      <w:r w:rsidRPr="00494D4C">
        <w:rPr>
          <w:color w:val="000000"/>
          <w:sz w:val="28"/>
          <w:szCs w:val="28"/>
        </w:rPr>
        <w:t xml:space="preserve">69 391,4 тыс. рублей или 43,4% и на 2025 год </w:t>
      </w:r>
      <w:r w:rsidRPr="00494D4C">
        <w:rPr>
          <w:sz w:val="28"/>
          <w:szCs w:val="28"/>
        </w:rPr>
        <w:t xml:space="preserve">– </w:t>
      </w:r>
      <w:r w:rsidRPr="00494D4C">
        <w:rPr>
          <w:color w:val="000000"/>
          <w:sz w:val="28"/>
          <w:szCs w:val="28"/>
        </w:rPr>
        <w:t>77 578,1 тыс. рублей или 48,6%.</w:t>
      </w:r>
    </w:p>
    <w:p w14:paraId="07291146" w14:textId="27E573BB"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Счетная палата обращает внимание на то, что при предлагаемом Проектом решения увеличении объема финансирования на реализацию указанного мероприятия, количество перевезенных пассажиров автомобильным и городским наземным электрическим транспортом по заключенным муниципальным контрактам в соответствии с представленным проектом изменений муниципальной программы остается на прежнем уровне – 10,7 млн</w:t>
      </w:r>
      <w:r w:rsidR="00706A6A">
        <w:rPr>
          <w:color w:val="000000"/>
          <w:sz w:val="28"/>
          <w:szCs w:val="28"/>
        </w:rPr>
        <w:t>.</w:t>
      </w:r>
      <w:r w:rsidRPr="00494D4C">
        <w:rPr>
          <w:color w:val="000000"/>
          <w:sz w:val="28"/>
          <w:szCs w:val="28"/>
        </w:rPr>
        <w:t xml:space="preserve"> человек ежегодно.</w:t>
      </w:r>
    </w:p>
    <w:p w14:paraId="4D8852F7" w14:textId="77777777" w:rsidR="002E04E5" w:rsidRPr="00494D4C" w:rsidRDefault="002E04E5" w:rsidP="002E04E5">
      <w:pPr>
        <w:pStyle w:val="af"/>
        <w:widowControl w:val="0"/>
        <w:numPr>
          <w:ilvl w:val="0"/>
          <w:numId w:val="12"/>
        </w:numPr>
        <w:tabs>
          <w:tab w:val="left" w:pos="1134"/>
        </w:tabs>
        <w:ind w:left="0" w:right="-1" w:firstLine="709"/>
        <w:jc w:val="both"/>
        <w:rPr>
          <w:rFonts w:ascii="Times New Roman" w:hAnsi="Times New Roman" w:cs="Times New Roman"/>
          <w:sz w:val="28"/>
          <w:szCs w:val="28"/>
        </w:rPr>
      </w:pPr>
      <w:r w:rsidRPr="00494D4C">
        <w:rPr>
          <w:rFonts w:ascii="Times New Roman" w:hAnsi="Times New Roman" w:cs="Times New Roman"/>
          <w:sz w:val="28"/>
          <w:szCs w:val="28"/>
        </w:rPr>
        <w:t>В рамках муниципальной программы реализуется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 в связи с переданным Законом Оренбургской области от 28.04.2016 № 3806/1041-V-ОЗ полномочием.</w:t>
      </w:r>
    </w:p>
    <w:p w14:paraId="01E3B1D7" w14:textId="77777777" w:rsidR="002E04E5" w:rsidRPr="00494D4C" w:rsidRDefault="002E04E5" w:rsidP="002E04E5">
      <w:pPr>
        <w:widowControl w:val="0"/>
        <w:ind w:firstLine="709"/>
        <w:jc w:val="both"/>
        <w:rPr>
          <w:sz w:val="28"/>
          <w:szCs w:val="28"/>
        </w:rPr>
      </w:pPr>
      <w:r w:rsidRPr="00494D4C">
        <w:rPr>
          <w:sz w:val="28"/>
          <w:szCs w:val="28"/>
        </w:rPr>
        <w:t xml:space="preserve">Финансовое обеспечение переданных государственных полномочий, осуществляется за счет предоставляемых муниципальному образованию «город Оренбург» субвенций из областного бюджета. </w:t>
      </w:r>
    </w:p>
    <w:p w14:paraId="172A2BFF" w14:textId="77777777"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В соответствии с представленными с Проектом решения Методикой и расчетам распределения межбюджетных трансфертов на обеспечение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 планируется 60 359,0 тыс. рублей ежегодно.</w:t>
      </w:r>
    </w:p>
    <w:p w14:paraId="47E69388" w14:textId="77777777"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Согласно методике формирования областного бюджета на 2023 год и на плановый период 2024 и 2025 годов (приказ Министерства финансов Оренбургской области от 14.09.2022 № 163) и в соответствии с проектом Закона Оренбургской области «</w:t>
      </w:r>
      <w:hyperlink r:id="rId43" w:history="1">
        <w:r w:rsidRPr="00494D4C">
          <w:rPr>
            <w:color w:val="000000"/>
            <w:sz w:val="28"/>
            <w:szCs w:val="28"/>
          </w:rPr>
          <w:t>Об областном бюджете на 2023 год и на плановый период 2024 и 2025 годов»</w:t>
        </w:r>
      </w:hyperlink>
      <w:r w:rsidRPr="00494D4C">
        <w:rPr>
          <w:color w:val="000000"/>
          <w:sz w:val="28"/>
          <w:szCs w:val="28"/>
        </w:rPr>
        <w:t xml:space="preserve"> размер субвенции рассчитывается исходя из количества пассажиров (2 208,535 тыс. пассажиров), перевезенных в год по 27 межмуниципальным маршрутам, норматива экономически обоснованных затрат на перевозку 1 пассажира в размере 54,24 рубля, установленного тарифа на проезд в размере 27,0 рублей и расходов на осуществление функций по реализации переданных государственных полномочий в сумме 198,5 тыс. рублей ежегодно. </w:t>
      </w:r>
    </w:p>
    <w:p w14:paraId="73B6943B" w14:textId="77777777"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 xml:space="preserve">Счетная палата обращает внимание на то, что целевой показатель (индикатор) предлагаемый в проекте изменений муниципальной программы 3.1 «Количество перевезенных пассажиров на межмуниципальных маршрутах регулярных перевозок граждан до территорий садоводческих и огороднических некоммерческих товариществ и обратно» планируется из расчета 1 600,0 тыс. пассажиров, перевезенных ежегодно, что меньше на 608,535 тыс. пассажиров учитываемых при </w:t>
      </w:r>
      <w:r w:rsidRPr="00494D4C">
        <w:rPr>
          <w:color w:val="000000"/>
          <w:sz w:val="28"/>
          <w:szCs w:val="28"/>
        </w:rPr>
        <w:lastRenderedPageBreak/>
        <w:t>расчете объема субвенции на исполнение переданных государственных полномочий (2 208,535 тыс. человек).</w:t>
      </w:r>
    </w:p>
    <w:p w14:paraId="3E6194BE" w14:textId="77777777" w:rsidR="002E04E5" w:rsidRPr="00494D4C" w:rsidRDefault="002E04E5" w:rsidP="002E04E5">
      <w:pPr>
        <w:widowControl w:val="0"/>
        <w:tabs>
          <w:tab w:val="left" w:pos="9498"/>
          <w:tab w:val="left" w:pos="9781"/>
        </w:tabs>
        <w:ind w:right="-1" w:firstLine="709"/>
        <w:jc w:val="both"/>
        <w:rPr>
          <w:color w:val="000000"/>
          <w:sz w:val="28"/>
          <w:szCs w:val="28"/>
        </w:rPr>
      </w:pPr>
      <w:r w:rsidRPr="00494D4C">
        <w:rPr>
          <w:color w:val="000000"/>
          <w:sz w:val="28"/>
          <w:szCs w:val="28"/>
        </w:rPr>
        <w:t xml:space="preserve">Кроме этого, в соответствии с методикой расчета субвенций, утвержденной Законопроектом об областном бюджете, при расчете субвенции учитываются расходы на осуществление функций по реализации переданных государственных полномочий в сумме 198,5 тыс. рублей ежегодно. Указанные расходы не подлежат включению в состав мероприятия по </w:t>
      </w:r>
      <w:r w:rsidRPr="00494D4C">
        <w:rPr>
          <w:sz w:val="28"/>
          <w:szCs w:val="28"/>
        </w:rPr>
        <w:t xml:space="preserve">организации транспортного обслуживания населения, </w:t>
      </w:r>
      <w:r w:rsidRPr="00494D4C">
        <w:rPr>
          <w:color w:val="000000"/>
          <w:sz w:val="28"/>
          <w:szCs w:val="28"/>
        </w:rPr>
        <w:t>так как предоставлены из вышестоящего бюджета на организацию деятельности органов местного самоуправления.</w:t>
      </w:r>
    </w:p>
    <w:p w14:paraId="409419DC" w14:textId="77777777" w:rsidR="002E04E5" w:rsidRPr="00494D4C" w:rsidRDefault="002E04E5" w:rsidP="002E04E5">
      <w:pPr>
        <w:pStyle w:val="af"/>
        <w:widowControl w:val="0"/>
        <w:numPr>
          <w:ilvl w:val="0"/>
          <w:numId w:val="12"/>
        </w:numPr>
        <w:tabs>
          <w:tab w:val="left" w:pos="1134"/>
        </w:tabs>
        <w:ind w:left="0" w:right="-1" w:firstLine="709"/>
        <w:jc w:val="both"/>
        <w:rPr>
          <w:rFonts w:ascii="Times New Roman" w:hAnsi="Times New Roman" w:cs="Times New Roman"/>
          <w:sz w:val="28"/>
          <w:szCs w:val="28"/>
        </w:rPr>
      </w:pPr>
      <w:r w:rsidRPr="00494D4C">
        <w:rPr>
          <w:rFonts w:ascii="Times New Roman" w:hAnsi="Times New Roman" w:cs="Times New Roman"/>
          <w:sz w:val="28"/>
          <w:szCs w:val="28"/>
        </w:rPr>
        <w:t>Объем программных расходов на организацию перевозок граждан по муниципальным садоводческим маршрутам по регулируемым тарифам, предлагаемый к утверждению Проектом бюджета относительно объемам, утвержденным СБР по состоянию на 01.11.2022 не изменился и составляет 37 316,7 тыс. рублей ежегодно. В соответствии с проектом изменений муниципальной программы количество перевезенных пассажиров составит 858,1 тыс. человек.</w:t>
      </w:r>
    </w:p>
    <w:p w14:paraId="0CB0E8CA" w14:textId="77777777" w:rsidR="002E04E5" w:rsidRPr="00494D4C" w:rsidRDefault="002E04E5" w:rsidP="002E04E5">
      <w:pPr>
        <w:tabs>
          <w:tab w:val="left" w:pos="1134"/>
        </w:tabs>
        <w:ind w:firstLine="709"/>
        <w:jc w:val="both"/>
        <w:rPr>
          <w:sz w:val="28"/>
          <w:szCs w:val="28"/>
        </w:rPr>
      </w:pPr>
      <w:r w:rsidRPr="00494D4C">
        <w:rPr>
          <w:sz w:val="28"/>
          <w:szCs w:val="28"/>
        </w:rPr>
        <w:t xml:space="preserve">Счетная палата обращает внимание на несоответствие задач,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 </w:t>
      </w:r>
    </w:p>
    <w:p w14:paraId="79DF3504" w14:textId="77777777" w:rsidR="002E04E5" w:rsidRPr="000379CE" w:rsidRDefault="002E04E5" w:rsidP="002E04E5">
      <w:pPr>
        <w:widowControl w:val="0"/>
        <w:tabs>
          <w:tab w:val="left" w:pos="9498"/>
          <w:tab w:val="left" w:pos="9781"/>
        </w:tabs>
        <w:ind w:right="-1" w:firstLine="709"/>
        <w:jc w:val="both"/>
        <w:rPr>
          <w:sz w:val="28"/>
          <w:szCs w:val="28"/>
        </w:rPr>
      </w:pPr>
      <w:r w:rsidRPr="00494D4C">
        <w:rPr>
          <w:sz w:val="28"/>
          <w:szCs w:val="28"/>
        </w:rPr>
        <w:t>Проектом изменений муниципальной программы предусмотрено достижение целевого показателя (индикатора) конечного результата программы:</w:t>
      </w:r>
      <w:r w:rsidRPr="00494D4C">
        <w:rPr>
          <w:rFonts w:eastAsia="Times New Roman"/>
          <w:sz w:val="27"/>
          <w:szCs w:val="27"/>
        </w:rPr>
        <w:t xml:space="preserve"> «С</w:t>
      </w:r>
      <w:r w:rsidRPr="00494D4C">
        <w:rPr>
          <w:sz w:val="28"/>
          <w:szCs w:val="28"/>
        </w:rPr>
        <w:t>нижение количества негативных обращений граждан в Администрацию города Оренбурга по вопросам работы транспорта общего пользования по муниципальным и садоводческим маршрутам регулярных перевозок – на 2% ежегодно».</w:t>
      </w:r>
    </w:p>
    <w:p w14:paraId="0817E71A" w14:textId="77777777" w:rsidR="00023FD6" w:rsidRDefault="00023FD6" w:rsidP="00767E22">
      <w:pPr>
        <w:widowControl w:val="0"/>
        <w:tabs>
          <w:tab w:val="left" w:pos="9498"/>
          <w:tab w:val="left" w:pos="9781"/>
        </w:tabs>
        <w:ind w:right="-1"/>
        <w:jc w:val="both"/>
        <w:rPr>
          <w:sz w:val="16"/>
          <w:szCs w:val="16"/>
        </w:rPr>
      </w:pPr>
    </w:p>
    <w:p w14:paraId="180975C3" w14:textId="77777777" w:rsidR="00023FD6" w:rsidRPr="00023FD6" w:rsidRDefault="00023FD6" w:rsidP="004B49F2">
      <w:pPr>
        <w:pStyle w:val="aff5"/>
        <w:widowControl w:val="0"/>
        <w:numPr>
          <w:ilvl w:val="0"/>
          <w:numId w:val="73"/>
        </w:numPr>
        <w:tabs>
          <w:tab w:val="left" w:pos="1134"/>
        </w:tabs>
        <w:ind w:left="0" w:firstLine="709"/>
        <w:jc w:val="both"/>
        <w:rPr>
          <w:sz w:val="28"/>
          <w:szCs w:val="28"/>
        </w:rPr>
      </w:pPr>
      <w:r>
        <w:rPr>
          <w:sz w:val="28"/>
          <w:szCs w:val="28"/>
        </w:rPr>
        <w:t>По приоритетному направлению «Повышение эффективности и результативности деятельности органов местного самоуправления» Проектом решения предусмотрены бюджетные ассигнования на реализацию трех муниципальных программ с общим объемом финансирования на 2023 год в сумме 592 681,5 тыс. рублей (2,6% от общего объема расходов), на 2024 год в сумме 576 341,0 тыс. рублей (2,6%) и на 2025 год в сумме 600 551,6 тыс. рублей (3,4%), в том числе:</w:t>
      </w:r>
    </w:p>
    <w:p w14:paraId="3DF77ED9" w14:textId="77777777" w:rsidR="00767E22" w:rsidRPr="00767E22" w:rsidRDefault="00767E22" w:rsidP="00767E22">
      <w:pPr>
        <w:widowControl w:val="0"/>
        <w:tabs>
          <w:tab w:val="left" w:pos="9498"/>
          <w:tab w:val="left" w:pos="9781"/>
        </w:tabs>
        <w:ind w:right="-1"/>
        <w:jc w:val="both"/>
        <w:rPr>
          <w:sz w:val="16"/>
          <w:szCs w:val="28"/>
        </w:rPr>
      </w:pPr>
    </w:p>
    <w:p w14:paraId="5ACA2FD6" w14:textId="77777777" w:rsidR="00767E22" w:rsidRPr="00767E22" w:rsidRDefault="00767E22" w:rsidP="00767E22">
      <w:pPr>
        <w:jc w:val="center"/>
        <w:rPr>
          <w:b/>
          <w:sz w:val="28"/>
          <w:szCs w:val="28"/>
        </w:rPr>
      </w:pPr>
      <w:r w:rsidRPr="00767E22">
        <w:rPr>
          <w:b/>
          <w:sz w:val="28"/>
          <w:szCs w:val="28"/>
        </w:rPr>
        <w:t>Муниципальная программа</w:t>
      </w:r>
    </w:p>
    <w:p w14:paraId="1999F8E4" w14:textId="77777777" w:rsidR="00767E22" w:rsidRDefault="00767E22" w:rsidP="00767E22">
      <w:pPr>
        <w:jc w:val="center"/>
        <w:rPr>
          <w:b/>
          <w:sz w:val="28"/>
          <w:szCs w:val="28"/>
        </w:rPr>
      </w:pPr>
      <w:r w:rsidRPr="00767E22">
        <w:rPr>
          <w:b/>
          <w:sz w:val="28"/>
          <w:szCs w:val="28"/>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p w14:paraId="42EDF5A1" w14:textId="77777777" w:rsidR="00767E22" w:rsidRDefault="00767E22" w:rsidP="00767E22">
      <w:pPr>
        <w:jc w:val="center"/>
        <w:rPr>
          <w:b/>
          <w:sz w:val="16"/>
          <w:szCs w:val="16"/>
        </w:rPr>
      </w:pPr>
    </w:p>
    <w:p w14:paraId="1E47E4F5" w14:textId="77777777" w:rsidR="00D552AA" w:rsidRDefault="00D552AA" w:rsidP="00D552AA">
      <w:pPr>
        <w:autoSpaceDE w:val="0"/>
        <w:autoSpaceDN w:val="0"/>
        <w:adjustRightInd w:val="0"/>
        <w:ind w:firstLine="709"/>
        <w:jc w:val="both"/>
        <w:rPr>
          <w:sz w:val="28"/>
          <w:szCs w:val="28"/>
        </w:rPr>
      </w:pPr>
      <w:r>
        <w:rPr>
          <w:sz w:val="28"/>
          <w:szCs w:val="28"/>
        </w:rPr>
        <w:t>Целью программы является «Создание необходимых условий для осуществления полномочий по решению вопросов местного значения и отдельных государственных полномочий Администрацией города Оренбурга».</w:t>
      </w:r>
    </w:p>
    <w:p w14:paraId="4727484C" w14:textId="77777777" w:rsidR="00D552AA" w:rsidRDefault="00D552AA" w:rsidP="00D552AA">
      <w:pPr>
        <w:ind w:firstLine="709"/>
      </w:pPr>
      <w:r>
        <w:rPr>
          <w:sz w:val="28"/>
          <w:szCs w:val="28"/>
        </w:rPr>
        <w:t>Период реализации программы: 2020-2025 годы.</w:t>
      </w:r>
    </w:p>
    <w:p w14:paraId="490D556A" w14:textId="77777777" w:rsidR="00D552AA" w:rsidRDefault="00D552AA" w:rsidP="00D552AA">
      <w:pPr>
        <w:autoSpaceDE w:val="0"/>
        <w:autoSpaceDN w:val="0"/>
        <w:adjustRightInd w:val="0"/>
        <w:ind w:firstLine="709"/>
        <w:jc w:val="both"/>
        <w:rPr>
          <w:sz w:val="28"/>
          <w:szCs w:val="28"/>
        </w:rPr>
      </w:pPr>
      <w:r>
        <w:rPr>
          <w:sz w:val="28"/>
          <w:szCs w:val="28"/>
        </w:rPr>
        <w:t xml:space="preserve">Ответственным исполнителем программы является Управление делами Администрация города Оренбурга. </w:t>
      </w:r>
    </w:p>
    <w:p w14:paraId="1F929A21" w14:textId="77777777" w:rsidR="00D552AA" w:rsidRDefault="00D552AA" w:rsidP="00D552AA">
      <w:pPr>
        <w:autoSpaceDE w:val="0"/>
        <w:autoSpaceDN w:val="0"/>
        <w:adjustRightInd w:val="0"/>
        <w:ind w:firstLine="709"/>
        <w:jc w:val="both"/>
        <w:rPr>
          <w:sz w:val="28"/>
          <w:szCs w:val="28"/>
        </w:rPr>
      </w:pPr>
      <w:r>
        <w:rPr>
          <w:sz w:val="28"/>
          <w:szCs w:val="28"/>
        </w:rPr>
        <w:t>Соисполнители муниципальной программы: ЗАГС, отраслевые (функциональные) и территориальные органы Администрации города Оренбурга.</w:t>
      </w:r>
    </w:p>
    <w:p w14:paraId="562F9690" w14:textId="77777777" w:rsidR="00D552AA" w:rsidRDefault="00D552AA" w:rsidP="00D552AA">
      <w:pPr>
        <w:tabs>
          <w:tab w:val="left" w:pos="900"/>
        </w:tabs>
        <w:ind w:firstLine="709"/>
        <w:contextualSpacing/>
        <w:jc w:val="both"/>
        <w:rPr>
          <w:sz w:val="28"/>
          <w:szCs w:val="28"/>
        </w:rPr>
      </w:pPr>
      <w:r>
        <w:rPr>
          <w:sz w:val="28"/>
          <w:szCs w:val="28"/>
        </w:rPr>
        <w:lastRenderedPageBreak/>
        <w:t>Проектом решения, предлагается утвердить объем бюджетных ассигнований на 2023 год на плановый период 2024 и 2025 годов, в сумме 434 755,2</w:t>
      </w:r>
      <w:r>
        <w:rPr>
          <w:sz w:val="28"/>
        </w:rPr>
        <w:t xml:space="preserve"> </w:t>
      </w:r>
      <w:r>
        <w:rPr>
          <w:sz w:val="28"/>
          <w:szCs w:val="28"/>
        </w:rPr>
        <w:t>тыс. рублей, 412 737,7 тыс. рублей и 430</w:t>
      </w:r>
      <w:r>
        <w:rPr>
          <w:sz w:val="28"/>
        </w:rPr>
        <w:t> 579,1 </w:t>
      </w:r>
      <w:r>
        <w:rPr>
          <w:sz w:val="28"/>
          <w:szCs w:val="28"/>
        </w:rPr>
        <w:t>тыс. рублей, соответственно.</w:t>
      </w:r>
    </w:p>
    <w:p w14:paraId="7AB00373" w14:textId="77777777" w:rsidR="00D552AA" w:rsidRDefault="00D552AA" w:rsidP="00D552AA">
      <w:pPr>
        <w:tabs>
          <w:tab w:val="left" w:pos="0"/>
        </w:tabs>
        <w:ind w:firstLine="709"/>
        <w:jc w:val="both"/>
        <w:rPr>
          <w:sz w:val="28"/>
          <w:szCs w:val="28"/>
        </w:rPr>
      </w:pPr>
      <w:r>
        <w:rPr>
          <w:sz w:val="28"/>
          <w:szCs w:val="28"/>
        </w:rPr>
        <w:t>Бюджетные ассигнования по программе в соответствии с ведомственной структурой предусмотрены двум ГРБС: Администрации города Оренбурга и ЗАГС. Наибольший объем бюджетных ассигнований предлагается утвердить Администрации города Оренбурга:</w:t>
      </w:r>
      <w:r>
        <w:rPr>
          <w:b/>
          <w:sz w:val="28"/>
          <w:szCs w:val="28"/>
        </w:rPr>
        <w:t xml:space="preserve"> </w:t>
      </w:r>
      <w:r>
        <w:rPr>
          <w:sz w:val="28"/>
          <w:szCs w:val="28"/>
        </w:rPr>
        <w:t>в 2023 году</w:t>
      </w:r>
      <w:r>
        <w:rPr>
          <w:b/>
          <w:sz w:val="28"/>
          <w:szCs w:val="28"/>
        </w:rPr>
        <w:t xml:space="preserve"> </w:t>
      </w:r>
      <w:r>
        <w:rPr>
          <w:sz w:val="28"/>
          <w:szCs w:val="28"/>
        </w:rPr>
        <w:t>– 409 743,8 тыс. рублей или 94,2% от общего объема расходов по программе, в 2024 году – 386 764,9 тыс. рублей или 93,7% и в 2025 году – 404 606,3 тыс. рублей или 94,0%.</w:t>
      </w:r>
    </w:p>
    <w:p w14:paraId="4D815D9E" w14:textId="77777777" w:rsidR="00D552AA" w:rsidRDefault="00D552AA" w:rsidP="00D552AA">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на текущий год Сводной бюджетной росписью по состоянию на 01.11.2022 утверждены бюджетные ассигнования на выполнение 16-ти основных мероприятий в общей сумме </w:t>
      </w:r>
      <w:r>
        <w:rPr>
          <w:rFonts w:ascii="Times New Roman" w:eastAsia="Times New Roman" w:hAnsi="Times New Roman" w:cs="Times New Roman"/>
          <w:bCs/>
          <w:sz w:val="28"/>
          <w:szCs w:val="28"/>
        </w:rPr>
        <w:t>365 344,0</w:t>
      </w:r>
      <w:r>
        <w:rPr>
          <w:rFonts w:ascii="Times New Roman" w:hAnsi="Times New Roman" w:cs="Times New Roman"/>
          <w:sz w:val="28"/>
          <w:szCs w:val="28"/>
        </w:rPr>
        <w:t xml:space="preserve"> тыс. рублей.</w:t>
      </w:r>
    </w:p>
    <w:p w14:paraId="76F16690" w14:textId="77777777" w:rsidR="00D552AA" w:rsidRDefault="00D552AA" w:rsidP="00D552AA">
      <w:pPr>
        <w:autoSpaceDE w:val="0"/>
        <w:autoSpaceDN w:val="0"/>
        <w:adjustRightInd w:val="0"/>
        <w:ind w:firstLine="709"/>
        <w:jc w:val="both"/>
        <w:rPr>
          <w:sz w:val="28"/>
          <w:szCs w:val="28"/>
        </w:rPr>
      </w:pPr>
      <w:r>
        <w:rPr>
          <w:sz w:val="28"/>
          <w:szCs w:val="28"/>
        </w:rPr>
        <w:t>Сведения об объемах бюджетных ассигнований, предусмотренных в разрезе структурных элементов (основных мероприятий), представлены в следующей таблице.</w:t>
      </w:r>
    </w:p>
    <w:p w14:paraId="25F89F4B" w14:textId="77777777" w:rsidR="00D552AA" w:rsidRDefault="00D552AA" w:rsidP="00D552AA">
      <w:pPr>
        <w:tabs>
          <w:tab w:val="left" w:pos="10348"/>
        </w:tabs>
        <w:autoSpaceDE w:val="0"/>
        <w:autoSpaceDN w:val="0"/>
        <w:adjustRightInd w:val="0"/>
        <w:ind w:right="34"/>
        <w:jc w:val="right"/>
      </w:pPr>
      <w:r>
        <w:rPr>
          <w:sz w:val="20"/>
        </w:rPr>
        <w:t>(тыс.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7"/>
        <w:gridCol w:w="3829"/>
        <w:gridCol w:w="993"/>
        <w:gridCol w:w="992"/>
        <w:gridCol w:w="992"/>
        <w:gridCol w:w="992"/>
        <w:gridCol w:w="993"/>
        <w:gridCol w:w="992"/>
      </w:tblGrid>
      <w:tr w:rsidR="00D552AA" w14:paraId="6C6E1C3A" w14:textId="77777777" w:rsidTr="00706A6A">
        <w:trPr>
          <w:trHeight w:val="315"/>
        </w:trPr>
        <w:tc>
          <w:tcPr>
            <w:tcW w:w="417"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E03D92F" w14:textId="77777777" w:rsidR="00D552AA" w:rsidRPr="00204247" w:rsidRDefault="00D552AA">
            <w:pPr>
              <w:ind w:left="-113"/>
              <w:jc w:val="center"/>
              <w:rPr>
                <w:rFonts w:eastAsia="Times New Roman"/>
                <w:b/>
                <w:bCs/>
                <w:sz w:val="16"/>
                <w:szCs w:val="16"/>
              </w:rPr>
            </w:pPr>
            <w:r w:rsidRPr="00204247">
              <w:rPr>
                <w:rFonts w:eastAsia="Times New Roman"/>
                <w:b/>
                <w:bCs/>
                <w:sz w:val="16"/>
                <w:szCs w:val="16"/>
              </w:rPr>
              <w:t>№ п/п</w:t>
            </w:r>
          </w:p>
        </w:tc>
        <w:tc>
          <w:tcPr>
            <w:tcW w:w="3829"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4AFD138" w14:textId="77777777" w:rsidR="00D552AA" w:rsidRPr="00204247" w:rsidRDefault="00D552AA">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2977"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7FA0F75" w14:textId="77777777" w:rsidR="00D552AA" w:rsidRPr="00204247" w:rsidRDefault="00D552AA">
            <w:pPr>
              <w:jc w:val="center"/>
              <w:rPr>
                <w:rFonts w:eastAsia="Times New Roman"/>
                <w:b/>
                <w:bCs/>
                <w:sz w:val="16"/>
                <w:szCs w:val="16"/>
              </w:rPr>
            </w:pPr>
            <w:r w:rsidRPr="00204247">
              <w:rPr>
                <w:rFonts w:eastAsia="Times New Roman"/>
                <w:b/>
                <w:bCs/>
                <w:sz w:val="16"/>
                <w:szCs w:val="16"/>
              </w:rPr>
              <w:t>Утверждено СБР на 01.11.2022</w:t>
            </w:r>
          </w:p>
        </w:tc>
        <w:tc>
          <w:tcPr>
            <w:tcW w:w="2977"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F2FEB98" w14:textId="77777777" w:rsidR="00D552AA" w:rsidRPr="00204247" w:rsidRDefault="00D552AA">
            <w:pPr>
              <w:jc w:val="center"/>
              <w:rPr>
                <w:rFonts w:eastAsia="Times New Roman"/>
                <w:b/>
                <w:bCs/>
                <w:sz w:val="16"/>
                <w:szCs w:val="16"/>
              </w:rPr>
            </w:pPr>
            <w:r w:rsidRPr="00204247">
              <w:rPr>
                <w:rFonts w:eastAsia="Times New Roman"/>
                <w:b/>
                <w:bCs/>
                <w:sz w:val="16"/>
                <w:szCs w:val="16"/>
              </w:rPr>
              <w:t>Проект решения</w:t>
            </w:r>
          </w:p>
        </w:tc>
      </w:tr>
      <w:tr w:rsidR="00D552AA" w14:paraId="67A400D8" w14:textId="77777777" w:rsidTr="00706A6A">
        <w:trPr>
          <w:trHeight w:val="315"/>
        </w:trPr>
        <w:tc>
          <w:tcPr>
            <w:tcW w:w="417"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73DE092" w14:textId="77777777" w:rsidR="00D552AA" w:rsidRPr="00204247" w:rsidRDefault="00D552AA">
            <w:pPr>
              <w:rPr>
                <w:rFonts w:eastAsia="Times New Roman"/>
                <w:b/>
                <w:bCs/>
                <w:sz w:val="16"/>
                <w:szCs w:val="16"/>
              </w:rPr>
            </w:pPr>
          </w:p>
        </w:tc>
        <w:tc>
          <w:tcPr>
            <w:tcW w:w="3829"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BDD127C" w14:textId="77777777" w:rsidR="00D552AA" w:rsidRPr="00204247" w:rsidRDefault="00D552AA">
            <w:pPr>
              <w:rPr>
                <w:rFonts w:eastAsia="Times New Roman"/>
                <w:b/>
                <w:bCs/>
                <w:sz w:val="16"/>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B1B09E4" w14:textId="77777777" w:rsidR="00D552AA" w:rsidRPr="00204247" w:rsidRDefault="00D552AA">
            <w:pPr>
              <w:jc w:val="center"/>
              <w:rPr>
                <w:rFonts w:eastAsia="Times New Roman"/>
                <w:b/>
                <w:bCs/>
                <w:sz w:val="16"/>
                <w:szCs w:val="16"/>
              </w:rPr>
            </w:pPr>
            <w:r w:rsidRPr="00204247">
              <w:rPr>
                <w:rFonts w:eastAsia="Times New Roman"/>
                <w:b/>
                <w:bCs/>
                <w:sz w:val="16"/>
                <w:szCs w:val="16"/>
              </w:rPr>
              <w:t>2022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75770C9" w14:textId="77777777" w:rsidR="00D552AA" w:rsidRPr="00204247" w:rsidRDefault="00D552AA">
            <w:pPr>
              <w:jc w:val="center"/>
              <w:rPr>
                <w:rFonts w:eastAsia="Times New Roman"/>
                <w:b/>
                <w:bCs/>
                <w:sz w:val="16"/>
                <w:szCs w:val="16"/>
              </w:rPr>
            </w:pPr>
            <w:r w:rsidRPr="00204247">
              <w:rPr>
                <w:rFonts w:eastAsia="Times New Roman"/>
                <w:b/>
                <w:bCs/>
                <w:sz w:val="16"/>
                <w:szCs w:val="16"/>
              </w:rPr>
              <w:t>2023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08E735C" w14:textId="77777777" w:rsidR="00D552AA" w:rsidRPr="00204247" w:rsidRDefault="00D552AA">
            <w:pPr>
              <w:jc w:val="center"/>
              <w:rPr>
                <w:rFonts w:eastAsia="Times New Roman"/>
                <w:b/>
                <w:bCs/>
                <w:sz w:val="16"/>
                <w:szCs w:val="16"/>
              </w:rPr>
            </w:pPr>
            <w:r w:rsidRPr="00204247">
              <w:rPr>
                <w:rFonts w:eastAsia="Times New Roman"/>
                <w:b/>
                <w:bCs/>
                <w:sz w:val="16"/>
                <w:szCs w:val="16"/>
              </w:rPr>
              <w:t>2024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3EC6DEF" w14:textId="77777777" w:rsidR="00D552AA" w:rsidRPr="00204247" w:rsidRDefault="00D552AA">
            <w:pPr>
              <w:jc w:val="center"/>
              <w:rPr>
                <w:rFonts w:eastAsia="Times New Roman"/>
                <w:b/>
                <w:bCs/>
                <w:sz w:val="16"/>
                <w:szCs w:val="16"/>
              </w:rPr>
            </w:pPr>
            <w:r w:rsidRPr="00204247">
              <w:rPr>
                <w:rFonts w:eastAsia="Times New Roman"/>
                <w:b/>
                <w:bCs/>
                <w:sz w:val="16"/>
                <w:szCs w:val="16"/>
              </w:rPr>
              <w:t>2023 год</w:t>
            </w: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04237AE" w14:textId="77777777" w:rsidR="00D552AA" w:rsidRPr="00204247" w:rsidRDefault="00D552AA">
            <w:pPr>
              <w:jc w:val="center"/>
              <w:rPr>
                <w:rFonts w:eastAsia="Times New Roman"/>
                <w:b/>
                <w:bCs/>
                <w:sz w:val="16"/>
                <w:szCs w:val="16"/>
              </w:rPr>
            </w:pPr>
            <w:r w:rsidRPr="00204247">
              <w:rPr>
                <w:rFonts w:eastAsia="Times New Roman"/>
                <w:b/>
                <w:bCs/>
                <w:sz w:val="16"/>
                <w:szCs w:val="16"/>
              </w:rPr>
              <w:t>2024 год</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75EB71F" w14:textId="77777777" w:rsidR="00D552AA" w:rsidRPr="00204247" w:rsidRDefault="00D552AA">
            <w:pPr>
              <w:jc w:val="center"/>
              <w:rPr>
                <w:rFonts w:eastAsia="Times New Roman"/>
                <w:b/>
                <w:bCs/>
                <w:sz w:val="16"/>
                <w:szCs w:val="16"/>
              </w:rPr>
            </w:pPr>
            <w:r w:rsidRPr="00204247">
              <w:rPr>
                <w:rFonts w:eastAsia="Times New Roman"/>
                <w:b/>
                <w:bCs/>
                <w:sz w:val="16"/>
                <w:szCs w:val="16"/>
              </w:rPr>
              <w:t>2025 год</w:t>
            </w:r>
          </w:p>
        </w:tc>
      </w:tr>
      <w:tr w:rsidR="00D552AA" w14:paraId="64367D79" w14:textId="77777777" w:rsidTr="00706A6A">
        <w:trPr>
          <w:trHeight w:val="50"/>
        </w:trPr>
        <w:tc>
          <w:tcPr>
            <w:tcW w:w="4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C13D7B" w14:textId="77777777" w:rsidR="00D552AA" w:rsidRDefault="00D552AA">
            <w:pPr>
              <w:jc w:val="center"/>
              <w:rPr>
                <w:rFonts w:eastAsia="Times New Roman"/>
                <w:color w:val="000000"/>
                <w:sz w:val="16"/>
                <w:szCs w:val="16"/>
              </w:rPr>
            </w:pPr>
            <w:r>
              <w:rPr>
                <w:rFonts w:eastAsia="Times New Roman"/>
                <w:color w:val="000000"/>
                <w:sz w:val="16"/>
                <w:szCs w:val="16"/>
              </w:rPr>
              <w:t>1</w:t>
            </w:r>
          </w:p>
        </w:tc>
        <w:tc>
          <w:tcPr>
            <w:tcW w:w="382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605773" w14:textId="77777777" w:rsidR="00D552AA" w:rsidRDefault="00D552AA">
            <w:pPr>
              <w:jc w:val="both"/>
              <w:rPr>
                <w:rFonts w:eastAsia="Times New Roman"/>
                <w:color w:val="000000"/>
                <w:sz w:val="16"/>
                <w:szCs w:val="16"/>
              </w:rPr>
            </w:pPr>
            <w:r>
              <w:rPr>
                <w:rFonts w:eastAsia="Times New Roman"/>
                <w:color w:val="000000"/>
                <w:sz w:val="16"/>
                <w:szCs w:val="16"/>
              </w:rPr>
              <w:t>«Создание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7C07A05B" w14:textId="77777777" w:rsidR="00D552AA" w:rsidRDefault="00D552AA">
            <w:pPr>
              <w:jc w:val="right"/>
              <w:rPr>
                <w:rFonts w:eastAsia="Times New Roman"/>
                <w:color w:val="000000"/>
                <w:sz w:val="16"/>
                <w:szCs w:val="16"/>
              </w:rPr>
            </w:pPr>
            <w:r>
              <w:rPr>
                <w:rFonts w:eastAsia="Times New Roman"/>
                <w:color w:val="000000"/>
                <w:sz w:val="16"/>
                <w:szCs w:val="16"/>
              </w:rPr>
              <w:t>210 897,9</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4B9FAB22" w14:textId="77777777" w:rsidR="00D552AA" w:rsidRDefault="00D552AA">
            <w:pPr>
              <w:jc w:val="right"/>
              <w:rPr>
                <w:rFonts w:eastAsia="Times New Roman"/>
                <w:color w:val="000000"/>
                <w:sz w:val="16"/>
                <w:szCs w:val="16"/>
              </w:rPr>
            </w:pPr>
            <w:r>
              <w:rPr>
                <w:rFonts w:eastAsia="Times New Roman"/>
                <w:color w:val="000000"/>
                <w:sz w:val="16"/>
                <w:szCs w:val="16"/>
              </w:rPr>
              <w:t>241 547,8</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47751CBB" w14:textId="77777777" w:rsidR="00D552AA" w:rsidRDefault="00D552AA">
            <w:pPr>
              <w:jc w:val="right"/>
              <w:rPr>
                <w:rFonts w:eastAsia="Times New Roman"/>
                <w:color w:val="000000"/>
                <w:sz w:val="16"/>
                <w:szCs w:val="16"/>
              </w:rPr>
            </w:pPr>
            <w:r>
              <w:rPr>
                <w:rFonts w:eastAsia="Times New Roman"/>
                <w:color w:val="000000"/>
                <w:sz w:val="16"/>
                <w:szCs w:val="16"/>
              </w:rPr>
              <w:t>261 324,2</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2DC028E" w14:textId="77777777" w:rsidR="00D552AA" w:rsidRDefault="00D552AA">
            <w:pPr>
              <w:jc w:val="right"/>
              <w:rPr>
                <w:rFonts w:eastAsia="Times New Roman"/>
                <w:color w:val="000000"/>
                <w:sz w:val="16"/>
                <w:szCs w:val="16"/>
              </w:rPr>
            </w:pPr>
            <w:r>
              <w:rPr>
                <w:rFonts w:eastAsia="Times New Roman"/>
                <w:color w:val="000000"/>
                <w:sz w:val="16"/>
                <w:szCs w:val="16"/>
              </w:rPr>
              <w:t>205 806,3</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7D5AEC81" w14:textId="77777777" w:rsidR="00D552AA" w:rsidRDefault="00D552AA">
            <w:pPr>
              <w:jc w:val="right"/>
              <w:rPr>
                <w:rFonts w:eastAsia="Times New Roman"/>
                <w:color w:val="000000"/>
                <w:sz w:val="16"/>
                <w:szCs w:val="16"/>
              </w:rPr>
            </w:pPr>
            <w:r>
              <w:rPr>
                <w:rFonts w:eastAsia="Times New Roman"/>
                <w:color w:val="000000"/>
                <w:sz w:val="16"/>
                <w:szCs w:val="16"/>
              </w:rPr>
              <w:t>196 620,4</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43018DC" w14:textId="77777777" w:rsidR="00D552AA" w:rsidRDefault="00D552AA">
            <w:pPr>
              <w:jc w:val="right"/>
              <w:rPr>
                <w:rFonts w:eastAsia="Times New Roman"/>
                <w:color w:val="000000"/>
                <w:sz w:val="16"/>
                <w:szCs w:val="16"/>
              </w:rPr>
            </w:pPr>
            <w:r>
              <w:rPr>
                <w:rFonts w:eastAsia="Times New Roman"/>
                <w:color w:val="000000"/>
                <w:sz w:val="16"/>
                <w:szCs w:val="16"/>
              </w:rPr>
              <w:t>207 057,2</w:t>
            </w:r>
          </w:p>
        </w:tc>
      </w:tr>
      <w:tr w:rsidR="00D552AA" w14:paraId="34FE3A4B" w14:textId="77777777" w:rsidTr="00706A6A">
        <w:trPr>
          <w:trHeight w:val="50"/>
        </w:trPr>
        <w:tc>
          <w:tcPr>
            <w:tcW w:w="4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7864B9" w14:textId="77777777" w:rsidR="00D552AA" w:rsidRDefault="00D552AA">
            <w:pPr>
              <w:jc w:val="center"/>
              <w:rPr>
                <w:rFonts w:eastAsia="Times New Roman"/>
                <w:color w:val="000000"/>
                <w:sz w:val="16"/>
                <w:szCs w:val="16"/>
              </w:rPr>
            </w:pPr>
            <w:r>
              <w:rPr>
                <w:rFonts w:eastAsia="Times New Roman"/>
                <w:color w:val="000000"/>
                <w:sz w:val="16"/>
                <w:szCs w:val="16"/>
              </w:rPr>
              <w:t>2</w:t>
            </w:r>
          </w:p>
        </w:tc>
        <w:tc>
          <w:tcPr>
            <w:tcW w:w="382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BCD7E9" w14:textId="77777777" w:rsidR="00D552AA" w:rsidRDefault="00D552AA">
            <w:pPr>
              <w:jc w:val="both"/>
              <w:rPr>
                <w:rFonts w:eastAsia="Times New Roman"/>
                <w:color w:val="000000"/>
                <w:sz w:val="16"/>
                <w:szCs w:val="16"/>
              </w:rPr>
            </w:pPr>
            <w:r>
              <w:rPr>
                <w:rFonts w:eastAsia="Times New Roman"/>
                <w:color w:val="000000"/>
                <w:sz w:val="16"/>
                <w:szCs w:val="16"/>
              </w:rPr>
              <w:t>«Обеспечение архивной деятельности, деятельности по организации праздничных мероприятий, информационно-аналитической деятельности Администрации города Оренбурга»</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79B3E327" w14:textId="77777777" w:rsidR="00D552AA" w:rsidRDefault="00D552AA">
            <w:pPr>
              <w:jc w:val="right"/>
              <w:rPr>
                <w:rFonts w:eastAsia="Times New Roman"/>
                <w:color w:val="000000"/>
                <w:sz w:val="16"/>
                <w:szCs w:val="16"/>
              </w:rPr>
            </w:pPr>
            <w:r>
              <w:rPr>
                <w:rFonts w:eastAsia="Times New Roman"/>
                <w:color w:val="000000"/>
                <w:sz w:val="16"/>
                <w:szCs w:val="16"/>
              </w:rPr>
              <w:t>121 510,5</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051E4363" w14:textId="77777777" w:rsidR="00D552AA" w:rsidRDefault="00D552AA">
            <w:pPr>
              <w:jc w:val="right"/>
              <w:rPr>
                <w:rFonts w:eastAsia="Times New Roman"/>
                <w:color w:val="000000"/>
                <w:sz w:val="16"/>
                <w:szCs w:val="16"/>
              </w:rPr>
            </w:pPr>
            <w:r>
              <w:rPr>
                <w:rFonts w:eastAsia="Times New Roman"/>
                <w:color w:val="000000"/>
                <w:sz w:val="16"/>
                <w:szCs w:val="16"/>
              </w:rPr>
              <w:t>95 735,3</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50BD5F3" w14:textId="77777777" w:rsidR="00D552AA" w:rsidRDefault="00D552AA">
            <w:pPr>
              <w:jc w:val="right"/>
              <w:rPr>
                <w:rFonts w:eastAsia="Times New Roman"/>
                <w:color w:val="000000"/>
                <w:sz w:val="16"/>
                <w:szCs w:val="16"/>
              </w:rPr>
            </w:pPr>
            <w:r>
              <w:rPr>
                <w:rFonts w:eastAsia="Times New Roman"/>
                <w:color w:val="000000"/>
                <w:sz w:val="16"/>
                <w:szCs w:val="16"/>
              </w:rPr>
              <w:t>91 983,2</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621BB2D4" w14:textId="77777777" w:rsidR="00D552AA" w:rsidRDefault="00D552AA">
            <w:pPr>
              <w:jc w:val="right"/>
              <w:rPr>
                <w:rFonts w:eastAsia="Times New Roman"/>
                <w:color w:val="000000"/>
                <w:sz w:val="16"/>
                <w:szCs w:val="16"/>
              </w:rPr>
            </w:pPr>
            <w:r>
              <w:rPr>
                <w:rFonts w:eastAsia="Times New Roman"/>
                <w:color w:val="000000"/>
                <w:sz w:val="16"/>
                <w:szCs w:val="16"/>
              </w:rPr>
              <w:t>200 853,90</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BA849E7" w14:textId="77777777" w:rsidR="00D552AA" w:rsidRDefault="00D552AA">
            <w:pPr>
              <w:jc w:val="right"/>
              <w:rPr>
                <w:rFonts w:eastAsia="Times New Roman"/>
                <w:color w:val="000000"/>
                <w:sz w:val="16"/>
                <w:szCs w:val="16"/>
              </w:rPr>
            </w:pPr>
            <w:r>
              <w:rPr>
                <w:rFonts w:eastAsia="Times New Roman"/>
                <w:color w:val="000000"/>
                <w:sz w:val="16"/>
                <w:szCs w:val="16"/>
              </w:rPr>
              <w:t>187 053,0</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6228096B" w14:textId="77777777" w:rsidR="00D552AA" w:rsidRDefault="00D552AA">
            <w:pPr>
              <w:jc w:val="right"/>
              <w:rPr>
                <w:rFonts w:eastAsia="Times New Roman"/>
                <w:color w:val="000000"/>
                <w:sz w:val="16"/>
                <w:szCs w:val="16"/>
              </w:rPr>
            </w:pPr>
            <w:r>
              <w:rPr>
                <w:rFonts w:eastAsia="Times New Roman"/>
                <w:color w:val="000000"/>
                <w:sz w:val="16"/>
                <w:szCs w:val="16"/>
              </w:rPr>
              <w:t>194 465,6</w:t>
            </w:r>
          </w:p>
        </w:tc>
      </w:tr>
      <w:tr w:rsidR="00D552AA" w14:paraId="360BDE72" w14:textId="77777777" w:rsidTr="00706A6A">
        <w:trPr>
          <w:trHeight w:val="50"/>
        </w:trPr>
        <w:tc>
          <w:tcPr>
            <w:tcW w:w="41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0F22B8" w14:textId="77777777" w:rsidR="00D552AA" w:rsidRDefault="00D552AA">
            <w:pPr>
              <w:jc w:val="center"/>
              <w:rPr>
                <w:rFonts w:eastAsia="Times New Roman"/>
                <w:color w:val="000000"/>
                <w:sz w:val="16"/>
                <w:szCs w:val="16"/>
              </w:rPr>
            </w:pPr>
            <w:r>
              <w:rPr>
                <w:rFonts w:eastAsia="Times New Roman"/>
                <w:color w:val="000000"/>
                <w:sz w:val="16"/>
                <w:szCs w:val="16"/>
              </w:rPr>
              <w:t>3</w:t>
            </w:r>
          </w:p>
        </w:tc>
        <w:tc>
          <w:tcPr>
            <w:tcW w:w="382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B3ADA9" w14:textId="77777777" w:rsidR="00D552AA" w:rsidRDefault="00D552AA">
            <w:pPr>
              <w:jc w:val="both"/>
              <w:rPr>
                <w:rFonts w:eastAsia="Times New Roman"/>
                <w:color w:val="000000"/>
                <w:sz w:val="16"/>
                <w:szCs w:val="16"/>
              </w:rPr>
            </w:pPr>
            <w:r>
              <w:rPr>
                <w:rFonts w:eastAsia="Times New Roman"/>
                <w:color w:val="000000"/>
                <w:sz w:val="16"/>
                <w:szCs w:val="16"/>
              </w:rPr>
              <w:t>«Обеспечение деятельности по реализации отдельных государственных полномочий»</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6319E470" w14:textId="77777777" w:rsidR="00D552AA" w:rsidRDefault="00D552AA">
            <w:pPr>
              <w:jc w:val="right"/>
              <w:rPr>
                <w:rFonts w:eastAsia="Times New Roman"/>
                <w:color w:val="000000"/>
                <w:sz w:val="16"/>
                <w:szCs w:val="16"/>
              </w:rPr>
            </w:pPr>
            <w:r>
              <w:rPr>
                <w:rFonts w:eastAsia="Times New Roman"/>
                <w:color w:val="000000"/>
                <w:sz w:val="16"/>
                <w:szCs w:val="16"/>
              </w:rPr>
              <w:t>32 935,5</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735D97CB" w14:textId="77777777" w:rsidR="00D552AA" w:rsidRDefault="00D552AA">
            <w:pPr>
              <w:jc w:val="right"/>
              <w:rPr>
                <w:rFonts w:eastAsia="Times New Roman"/>
                <w:color w:val="000000"/>
                <w:sz w:val="16"/>
                <w:szCs w:val="16"/>
              </w:rPr>
            </w:pPr>
            <w:r>
              <w:rPr>
                <w:rFonts w:eastAsia="Times New Roman"/>
                <w:color w:val="000000"/>
                <w:sz w:val="16"/>
                <w:szCs w:val="16"/>
              </w:rPr>
              <w:t>29 851,1</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6895314B" w14:textId="77777777" w:rsidR="00D552AA" w:rsidRDefault="00D552AA">
            <w:pPr>
              <w:jc w:val="right"/>
              <w:rPr>
                <w:rFonts w:eastAsia="Times New Roman"/>
                <w:color w:val="000000"/>
                <w:sz w:val="16"/>
                <w:szCs w:val="16"/>
              </w:rPr>
            </w:pPr>
            <w:r>
              <w:rPr>
                <w:rFonts w:eastAsia="Times New Roman"/>
                <w:color w:val="000000"/>
                <w:sz w:val="16"/>
                <w:szCs w:val="16"/>
              </w:rPr>
              <w:t>29 824,1</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3E90EF53" w14:textId="77777777" w:rsidR="00D552AA" w:rsidRDefault="00D552AA">
            <w:pPr>
              <w:jc w:val="right"/>
              <w:rPr>
                <w:rFonts w:eastAsia="Times New Roman"/>
                <w:color w:val="000000"/>
                <w:sz w:val="16"/>
                <w:szCs w:val="16"/>
              </w:rPr>
            </w:pPr>
            <w:r>
              <w:rPr>
                <w:rFonts w:eastAsia="Times New Roman"/>
                <w:color w:val="000000"/>
                <w:sz w:val="16"/>
                <w:szCs w:val="16"/>
              </w:rPr>
              <w:t>28 095,00</w:t>
            </w:r>
          </w:p>
        </w:tc>
        <w:tc>
          <w:tcPr>
            <w:tcW w:w="993" w:type="dxa"/>
            <w:tcBorders>
              <w:top w:val="single" w:sz="2" w:space="0" w:color="auto"/>
              <w:left w:val="single" w:sz="2" w:space="0" w:color="auto"/>
              <w:bottom w:val="single" w:sz="2" w:space="0" w:color="auto"/>
              <w:right w:val="single" w:sz="2" w:space="0" w:color="auto"/>
            </w:tcBorders>
            <w:noWrap/>
            <w:vAlign w:val="center"/>
            <w:hideMark/>
          </w:tcPr>
          <w:p w14:paraId="593A1E44" w14:textId="77777777" w:rsidR="00D552AA" w:rsidRDefault="00D552AA">
            <w:pPr>
              <w:jc w:val="right"/>
              <w:rPr>
                <w:rFonts w:eastAsia="Times New Roman"/>
                <w:color w:val="000000"/>
                <w:sz w:val="16"/>
                <w:szCs w:val="16"/>
              </w:rPr>
            </w:pPr>
            <w:r>
              <w:rPr>
                <w:rFonts w:eastAsia="Times New Roman"/>
                <w:color w:val="000000"/>
                <w:sz w:val="16"/>
                <w:szCs w:val="16"/>
              </w:rPr>
              <w:t>29 064,3</w:t>
            </w:r>
          </w:p>
        </w:tc>
        <w:tc>
          <w:tcPr>
            <w:tcW w:w="992" w:type="dxa"/>
            <w:tcBorders>
              <w:top w:val="single" w:sz="2" w:space="0" w:color="auto"/>
              <w:left w:val="single" w:sz="2" w:space="0" w:color="auto"/>
              <w:bottom w:val="single" w:sz="2" w:space="0" w:color="auto"/>
              <w:right w:val="single" w:sz="2" w:space="0" w:color="auto"/>
            </w:tcBorders>
            <w:noWrap/>
            <w:vAlign w:val="center"/>
            <w:hideMark/>
          </w:tcPr>
          <w:p w14:paraId="25A7EBC0" w14:textId="77777777" w:rsidR="00D552AA" w:rsidRDefault="00D552AA">
            <w:pPr>
              <w:jc w:val="right"/>
              <w:rPr>
                <w:rFonts w:eastAsia="Times New Roman"/>
                <w:color w:val="000000"/>
                <w:sz w:val="16"/>
                <w:szCs w:val="16"/>
              </w:rPr>
            </w:pPr>
            <w:r>
              <w:rPr>
                <w:rFonts w:eastAsia="Times New Roman"/>
                <w:color w:val="000000"/>
                <w:sz w:val="16"/>
                <w:szCs w:val="16"/>
              </w:rPr>
              <w:t>29 056,3</w:t>
            </w:r>
          </w:p>
        </w:tc>
      </w:tr>
      <w:tr w:rsidR="00D552AA" w14:paraId="7AD8B8F7" w14:textId="77777777" w:rsidTr="00706A6A">
        <w:trPr>
          <w:trHeight w:val="50"/>
        </w:trPr>
        <w:tc>
          <w:tcPr>
            <w:tcW w:w="424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619003" w14:textId="77777777" w:rsidR="00D552AA" w:rsidRPr="00204247" w:rsidRDefault="00D552AA">
            <w:pPr>
              <w:rPr>
                <w:rFonts w:eastAsia="Times New Roman"/>
                <w:b/>
                <w:bCs/>
                <w:sz w:val="16"/>
                <w:szCs w:val="16"/>
              </w:rPr>
            </w:pPr>
            <w:r w:rsidRPr="00204247">
              <w:rPr>
                <w:rFonts w:eastAsia="Times New Roman"/>
                <w:b/>
                <w:bCs/>
                <w:sz w:val="16"/>
                <w:szCs w:val="16"/>
              </w:rPr>
              <w:t>Всего:</w:t>
            </w: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9DE7957" w14:textId="77777777" w:rsidR="00D552AA" w:rsidRPr="00204247" w:rsidRDefault="00D552AA">
            <w:pPr>
              <w:jc w:val="right"/>
              <w:rPr>
                <w:rFonts w:eastAsia="Times New Roman"/>
                <w:b/>
                <w:bCs/>
                <w:sz w:val="16"/>
                <w:szCs w:val="16"/>
              </w:rPr>
            </w:pPr>
            <w:r w:rsidRPr="00204247">
              <w:rPr>
                <w:rFonts w:eastAsia="Times New Roman"/>
                <w:b/>
                <w:bCs/>
                <w:sz w:val="16"/>
                <w:szCs w:val="16"/>
              </w:rPr>
              <w:t>365 344,0</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6E1C591" w14:textId="77777777" w:rsidR="00D552AA" w:rsidRPr="00204247" w:rsidRDefault="00D552AA">
            <w:pPr>
              <w:jc w:val="right"/>
              <w:rPr>
                <w:rFonts w:eastAsia="Times New Roman"/>
                <w:b/>
                <w:bCs/>
                <w:sz w:val="16"/>
                <w:szCs w:val="16"/>
              </w:rPr>
            </w:pPr>
            <w:r w:rsidRPr="00204247">
              <w:rPr>
                <w:rFonts w:eastAsia="Times New Roman"/>
                <w:b/>
                <w:bCs/>
                <w:sz w:val="16"/>
                <w:szCs w:val="16"/>
              </w:rPr>
              <w:t>367 134,2</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E650E10" w14:textId="77777777" w:rsidR="00D552AA" w:rsidRPr="00204247" w:rsidRDefault="00D552AA">
            <w:pPr>
              <w:jc w:val="right"/>
              <w:rPr>
                <w:rFonts w:eastAsia="Times New Roman"/>
                <w:b/>
                <w:bCs/>
                <w:sz w:val="16"/>
                <w:szCs w:val="16"/>
              </w:rPr>
            </w:pPr>
            <w:r w:rsidRPr="00204247">
              <w:rPr>
                <w:rFonts w:eastAsia="Times New Roman"/>
                <w:b/>
                <w:bCs/>
                <w:sz w:val="16"/>
                <w:szCs w:val="16"/>
              </w:rPr>
              <w:t>383 131,5</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5D9531B" w14:textId="77777777" w:rsidR="00D552AA" w:rsidRPr="00204247" w:rsidRDefault="00D552AA">
            <w:pPr>
              <w:jc w:val="right"/>
              <w:rPr>
                <w:rFonts w:eastAsia="Times New Roman"/>
                <w:b/>
                <w:bCs/>
                <w:sz w:val="16"/>
                <w:szCs w:val="16"/>
              </w:rPr>
            </w:pPr>
            <w:r w:rsidRPr="00204247">
              <w:rPr>
                <w:rFonts w:eastAsia="Times New Roman"/>
                <w:b/>
                <w:bCs/>
                <w:sz w:val="16"/>
                <w:szCs w:val="16"/>
              </w:rPr>
              <w:t>434 755,20</w:t>
            </w:r>
          </w:p>
        </w:tc>
        <w:tc>
          <w:tcPr>
            <w:tcW w:w="99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D55FDBD" w14:textId="77777777" w:rsidR="00D552AA" w:rsidRPr="00204247" w:rsidRDefault="00D552AA">
            <w:pPr>
              <w:jc w:val="right"/>
              <w:rPr>
                <w:rFonts w:eastAsia="Times New Roman"/>
                <w:b/>
                <w:bCs/>
                <w:sz w:val="16"/>
                <w:szCs w:val="16"/>
              </w:rPr>
            </w:pPr>
            <w:r w:rsidRPr="00204247">
              <w:rPr>
                <w:rFonts w:eastAsia="Times New Roman"/>
                <w:b/>
                <w:bCs/>
                <w:sz w:val="16"/>
                <w:szCs w:val="16"/>
              </w:rPr>
              <w:t>412 737,7</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6F407B7" w14:textId="77777777" w:rsidR="00D552AA" w:rsidRPr="00204247" w:rsidRDefault="00D552AA">
            <w:pPr>
              <w:jc w:val="right"/>
              <w:rPr>
                <w:rFonts w:eastAsia="Times New Roman"/>
                <w:b/>
                <w:bCs/>
                <w:sz w:val="16"/>
                <w:szCs w:val="16"/>
              </w:rPr>
            </w:pPr>
            <w:r w:rsidRPr="00204247">
              <w:rPr>
                <w:rFonts w:eastAsia="Times New Roman"/>
                <w:b/>
                <w:bCs/>
                <w:sz w:val="16"/>
                <w:szCs w:val="16"/>
              </w:rPr>
              <w:t>430 579,1</w:t>
            </w:r>
          </w:p>
        </w:tc>
      </w:tr>
    </w:tbl>
    <w:p w14:paraId="673CD27D" w14:textId="77777777" w:rsidR="00D552AA" w:rsidRDefault="00D552AA" w:rsidP="00D552AA">
      <w:pPr>
        <w:tabs>
          <w:tab w:val="left" w:pos="900"/>
        </w:tabs>
        <w:ind w:firstLine="709"/>
        <w:contextualSpacing/>
        <w:jc w:val="both"/>
        <w:rPr>
          <w:sz w:val="16"/>
          <w:szCs w:val="16"/>
        </w:rPr>
      </w:pPr>
    </w:p>
    <w:p w14:paraId="236401DE" w14:textId="77777777" w:rsidR="00D552AA" w:rsidRDefault="00D552AA" w:rsidP="00D552AA">
      <w:pPr>
        <w:tabs>
          <w:tab w:val="left" w:pos="900"/>
        </w:tabs>
        <w:ind w:firstLine="709"/>
        <w:jc w:val="both"/>
        <w:rPr>
          <w:sz w:val="28"/>
          <w:szCs w:val="28"/>
        </w:rPr>
      </w:pPr>
      <w:r>
        <w:rPr>
          <w:sz w:val="28"/>
          <w:szCs w:val="28"/>
        </w:rPr>
        <w:t>По отношению к утвержденным СБР бюджетным ассигнованиям на 2022 год (365 344,0 тыс. рублей) расходы бюджета в 2023 году увеличатся на 69 411,2 тыс. рублей или 19,2%. В 2024 году расходная часть уменьшится по отношению к уровню 2023 года на 22 017,5 тыс. рублей или 5,1%. В 2025 году отмечается увеличение расходов к уровню 2024 года, которое составит 17 841,4 тыс. рублей или 4,3%.</w:t>
      </w:r>
    </w:p>
    <w:p w14:paraId="4EA8702C" w14:textId="77777777" w:rsidR="00D552AA" w:rsidRDefault="00D552AA" w:rsidP="00D552AA">
      <w:pPr>
        <w:autoSpaceDE w:val="0"/>
        <w:autoSpaceDN w:val="0"/>
        <w:adjustRightInd w:val="0"/>
        <w:ind w:firstLine="709"/>
        <w:jc w:val="both"/>
        <w:rPr>
          <w:sz w:val="28"/>
          <w:szCs w:val="28"/>
        </w:rPr>
      </w:pPr>
      <w:r>
        <w:rPr>
          <w:sz w:val="28"/>
          <w:szCs w:val="28"/>
        </w:rPr>
        <w:t>Проектом решения планируется реализация трех комплексов процессных мероприятий. Отличительной чертой по сравнению с 2022 годом является сокращение следующих основных мероприятий:</w:t>
      </w:r>
    </w:p>
    <w:p w14:paraId="4235C880" w14:textId="77777777" w:rsidR="00D552AA" w:rsidRDefault="00D552AA" w:rsidP="00706A6A">
      <w:pPr>
        <w:pStyle w:val="aff5"/>
        <w:numPr>
          <w:ilvl w:val="0"/>
          <w:numId w:val="95"/>
        </w:numPr>
        <w:tabs>
          <w:tab w:val="left" w:pos="1134"/>
        </w:tabs>
        <w:autoSpaceDE w:val="0"/>
        <w:autoSpaceDN w:val="0"/>
        <w:adjustRightInd w:val="0"/>
        <w:ind w:left="0" w:firstLine="709"/>
        <w:jc w:val="both"/>
        <w:rPr>
          <w:sz w:val="28"/>
          <w:szCs w:val="28"/>
        </w:rPr>
      </w:pPr>
      <w:r w:rsidRPr="00D552AA">
        <w:rPr>
          <w:sz w:val="28"/>
          <w:szCs w:val="28"/>
        </w:rPr>
        <w:t>«Обеспечение деятельности Главы города Оренбурга» – в связи с включением бюджетных ассигнований в непрограммную часть бюджета;</w:t>
      </w:r>
    </w:p>
    <w:p w14:paraId="110AB37F" w14:textId="77777777" w:rsidR="00D552AA" w:rsidRDefault="00D552AA" w:rsidP="004B49F2">
      <w:pPr>
        <w:pStyle w:val="aff5"/>
        <w:numPr>
          <w:ilvl w:val="0"/>
          <w:numId w:val="95"/>
        </w:numPr>
        <w:tabs>
          <w:tab w:val="left" w:pos="1134"/>
        </w:tabs>
        <w:autoSpaceDE w:val="0"/>
        <w:autoSpaceDN w:val="0"/>
        <w:adjustRightInd w:val="0"/>
        <w:ind w:left="0" w:firstLine="709"/>
        <w:jc w:val="both"/>
        <w:rPr>
          <w:sz w:val="28"/>
          <w:szCs w:val="28"/>
        </w:rPr>
      </w:pPr>
      <w:r w:rsidRPr="00D552AA">
        <w:rPr>
          <w:sz w:val="28"/>
          <w:szCs w:val="28"/>
        </w:rPr>
        <w:t>«Дополнительное профессиональное образование муниципальных служащих» – в связи с включением бюджетных ассигнований в муниципальную программу «Развитие муниципальной службы в Администрации города Оренбурга»;</w:t>
      </w:r>
    </w:p>
    <w:p w14:paraId="31F4FE6D" w14:textId="6294D02C" w:rsidR="00D552AA" w:rsidRPr="00D552AA" w:rsidRDefault="00D552AA" w:rsidP="004B49F2">
      <w:pPr>
        <w:pStyle w:val="aff5"/>
        <w:numPr>
          <w:ilvl w:val="0"/>
          <w:numId w:val="95"/>
        </w:numPr>
        <w:tabs>
          <w:tab w:val="left" w:pos="1134"/>
        </w:tabs>
        <w:autoSpaceDE w:val="0"/>
        <w:autoSpaceDN w:val="0"/>
        <w:adjustRightInd w:val="0"/>
        <w:ind w:left="0" w:firstLine="709"/>
        <w:jc w:val="both"/>
        <w:rPr>
          <w:sz w:val="28"/>
          <w:szCs w:val="28"/>
        </w:rPr>
      </w:pPr>
      <w:r w:rsidRPr="00D552AA">
        <w:rPr>
          <w:sz w:val="28"/>
          <w:szCs w:val="28"/>
        </w:rPr>
        <w:t>«Организация и осуществление деятельности по ведению централизованного бухгалтерского, налогового, бюджетного учета и формирование отчетности» – в связи с включением в муниципальную программу «Управление муниципальными финансами и муниципальным долгом города Оренбурга».</w:t>
      </w:r>
    </w:p>
    <w:p w14:paraId="1ED16209" w14:textId="77777777" w:rsidR="00D552AA" w:rsidRDefault="00D552AA" w:rsidP="00D552AA">
      <w:pPr>
        <w:autoSpaceDE w:val="0"/>
        <w:autoSpaceDN w:val="0"/>
        <w:adjustRightInd w:val="0"/>
        <w:ind w:firstLine="709"/>
        <w:jc w:val="both"/>
        <w:rPr>
          <w:sz w:val="28"/>
          <w:szCs w:val="28"/>
        </w:rPr>
      </w:pPr>
      <w:r>
        <w:rPr>
          <w:sz w:val="28"/>
          <w:szCs w:val="28"/>
        </w:rPr>
        <w:lastRenderedPageBreak/>
        <w:t>В отношении ранее утвержденных муниципальной программой основных мероприятий, установлено, что комплексы процессных мероприятий включают в себя основные мероприятия (за исключением вышеназванных) аналогичные основным мероприятиям, в соответствии с действующей редакцией муниципальной программы, реализуемой в 2022 году.</w:t>
      </w:r>
    </w:p>
    <w:p w14:paraId="61AAB3DB" w14:textId="77777777" w:rsidR="00D552AA" w:rsidRDefault="00D552AA" w:rsidP="00D552AA">
      <w:pPr>
        <w:widowControl w:val="0"/>
        <w:ind w:firstLine="709"/>
        <w:jc w:val="both"/>
        <w:rPr>
          <w:sz w:val="28"/>
          <w:szCs w:val="28"/>
        </w:rPr>
      </w:pPr>
      <w:r>
        <w:rPr>
          <w:sz w:val="28"/>
          <w:szCs w:val="28"/>
        </w:rPr>
        <w:t>Основной объем средств Проектом решения предложено направить на выполнение двух комплексов процессных мероприятий программы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 (47,3%, 47,6% и 48,1% соответственно по годам) и «Обеспечение архивной деятельности, деятельности по организации праздничных мероприятий, информационно-аналитической деятельности Администрации города Оренбурга» (</w:t>
      </w:r>
      <w:bookmarkStart w:id="25" w:name="_Hlk120876902"/>
      <w:r>
        <w:rPr>
          <w:sz w:val="28"/>
          <w:szCs w:val="28"/>
        </w:rPr>
        <w:t>46,2%, 45,3% и 45,2% соответственно по годам</w:t>
      </w:r>
      <w:bookmarkEnd w:id="25"/>
      <w:r>
        <w:rPr>
          <w:sz w:val="28"/>
          <w:szCs w:val="28"/>
        </w:rPr>
        <w:t>).</w:t>
      </w:r>
    </w:p>
    <w:p w14:paraId="6CC2C86D" w14:textId="77777777" w:rsidR="00D552AA" w:rsidRDefault="00D552AA" w:rsidP="00D552AA">
      <w:pPr>
        <w:widowControl w:val="0"/>
        <w:tabs>
          <w:tab w:val="left" w:pos="9498"/>
          <w:tab w:val="left" w:pos="9781"/>
        </w:tabs>
        <w:ind w:right="-1" w:firstLine="708"/>
        <w:jc w:val="both"/>
        <w:rPr>
          <w:sz w:val="28"/>
          <w:szCs w:val="28"/>
        </w:rPr>
      </w:pPr>
      <w:r>
        <w:rPr>
          <w:sz w:val="28"/>
          <w:szCs w:val="28"/>
        </w:rPr>
        <w:t>Наименьший объем бюджетных ассигнований планируется направить на комплекс процессных мероприятий «Обеспечение деятельности по реализации отдельных государственных полномочий» (6,5%, 7,0% и 6,8% соответственно по годам).</w:t>
      </w:r>
    </w:p>
    <w:p w14:paraId="078FDEB5" w14:textId="77777777" w:rsidR="00D552AA" w:rsidRDefault="00D552AA" w:rsidP="004B49F2">
      <w:pPr>
        <w:widowControl w:val="0"/>
        <w:numPr>
          <w:ilvl w:val="0"/>
          <w:numId w:val="90"/>
        </w:numPr>
        <w:tabs>
          <w:tab w:val="left" w:pos="1134"/>
        </w:tabs>
        <w:autoSpaceDE w:val="0"/>
        <w:autoSpaceDN w:val="0"/>
        <w:adjustRightInd w:val="0"/>
        <w:ind w:left="0" w:right="-1" w:firstLine="709"/>
        <w:jc w:val="both"/>
        <w:rPr>
          <w:sz w:val="28"/>
          <w:szCs w:val="28"/>
        </w:rPr>
      </w:pPr>
      <w:r>
        <w:rPr>
          <w:sz w:val="28"/>
          <w:szCs w:val="28"/>
        </w:rPr>
        <w:t>По комплексу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 бюджетные ассигнования на 2023 год прогнозируются в сумме 205 806,3 тыс. рублей и на плановый период 2024 и 2025 годов с сумме 196 620,4 тыс. рублей и 207 057,2 тыс. рублей соответственно.</w:t>
      </w:r>
    </w:p>
    <w:p w14:paraId="355F88D1" w14:textId="77777777" w:rsidR="00D552AA" w:rsidRDefault="00D552AA" w:rsidP="00D552AA">
      <w:pPr>
        <w:ind w:firstLine="709"/>
        <w:jc w:val="both"/>
        <w:rPr>
          <w:sz w:val="28"/>
          <w:szCs w:val="28"/>
        </w:rPr>
      </w:pPr>
      <w:r>
        <w:rPr>
          <w:sz w:val="28"/>
          <w:szCs w:val="28"/>
        </w:rPr>
        <w:t>Основной объем бюджетных ассигнований прогнозируется по направлению «Центральный аппарат» в 2023 году в сумме – 174 021,3 тыс. рублей или 84,6% от общего объема комплекса процессных мероприятий. В плановом периоде 2024 и 2025 годов в сумме 176 990,2 тыс. рублей и 185 019,2 тыс. рублей соответственно. Согласно представленному расчету к Проекту решения, основной объем бюджетных ассигнований запланирован на выплаты персоналу государственных (муниципальных) органов в сумме 151 191,7 тыс. рублей или 86,9% от общего объема бюджетных ассигнований на центральный аппарат в 2023 году, в 2024 году в сумме 157 773,3 тыс. рублей или 89,1% и в 2025 году в сумме – 165 370,8 тыс. рублей или 89,4%. Расходы по содержанию и обслуживанию центрального аппарата, предусмотрены на 2023 год в сумме 22 829,6 тыс. рублей и на плановый период 2024 и 2024 годов в сумме 19 216,9 тыс. рублей и 19 648,4 тыс. рублей соответственно.</w:t>
      </w:r>
    </w:p>
    <w:p w14:paraId="2D108335" w14:textId="77777777" w:rsidR="00D552AA" w:rsidRDefault="00D552AA" w:rsidP="004B49F2">
      <w:pPr>
        <w:pStyle w:val="aff5"/>
        <w:numPr>
          <w:ilvl w:val="0"/>
          <w:numId w:val="90"/>
        </w:numPr>
        <w:tabs>
          <w:tab w:val="left" w:pos="1134"/>
        </w:tabs>
        <w:ind w:left="0" w:firstLine="709"/>
        <w:jc w:val="both"/>
        <w:rPr>
          <w:sz w:val="28"/>
          <w:szCs w:val="28"/>
        </w:rPr>
      </w:pPr>
      <w:r>
        <w:rPr>
          <w:sz w:val="28"/>
          <w:szCs w:val="28"/>
        </w:rPr>
        <w:t>По комплексу процессных мероприятий «Обеспечение архивной деятельности, деятельности по организации праздничных мероприятий, информационно-аналитической деятельности Администрации города Оренбурга» бюджетные ассигнования на 2023 год прогнозируются в сумме 200 853,9 тыс. рублей и на плановый период 2024 и 2025 годов в сумме 187 053,0 тыс. рублей и 194 465,6 тыс. рублей соответственно.</w:t>
      </w:r>
    </w:p>
    <w:p w14:paraId="6D865474" w14:textId="77777777" w:rsidR="00D552AA" w:rsidRDefault="00D552AA" w:rsidP="004B49F2">
      <w:pPr>
        <w:pStyle w:val="aff5"/>
        <w:numPr>
          <w:ilvl w:val="0"/>
          <w:numId w:val="91"/>
        </w:numPr>
        <w:tabs>
          <w:tab w:val="left" w:pos="1134"/>
        </w:tabs>
        <w:ind w:left="0" w:firstLine="709"/>
        <w:jc w:val="both"/>
        <w:rPr>
          <w:sz w:val="28"/>
          <w:szCs w:val="28"/>
        </w:rPr>
      </w:pPr>
      <w:r>
        <w:rPr>
          <w:sz w:val="28"/>
          <w:szCs w:val="28"/>
        </w:rPr>
        <w:t xml:space="preserve">Основной объем бюджетных ассигнований Проектом решения предложено направить по направлению «Мероприятия по обеспечению деятельности Администрации города Оренбурга </w:t>
      </w:r>
      <w:bookmarkStart w:id="26" w:name="_Hlk120882710"/>
      <w:r>
        <w:rPr>
          <w:sz w:val="28"/>
          <w:szCs w:val="28"/>
        </w:rPr>
        <w:t>МКУ «ЦОД»</w:t>
      </w:r>
      <w:bookmarkEnd w:id="26"/>
      <w:r>
        <w:rPr>
          <w:sz w:val="28"/>
          <w:szCs w:val="28"/>
        </w:rPr>
        <w:t xml:space="preserve"> в 2023 году в сумме – </w:t>
      </w:r>
      <w:r>
        <w:rPr>
          <w:sz w:val="28"/>
          <w:szCs w:val="28"/>
        </w:rPr>
        <w:lastRenderedPageBreak/>
        <w:t xml:space="preserve">151 463,0 тыс. рублей или 75,4% от общего объема комплекса процессных мероприятий. В плановом периоде 2024 и 2025 годов в сумме 135 262,4 тыс. рублей и 140 799,0 тыс. рублей соответственно. Согласно дополнительно представленной информации, более половины объема бюджетных ассигнований планируется на заработную плату казенного учреждения в сумме 76 624,0 тыс. рублей или 50,6% от общего объема расходов в 2023 году, в 2024 году в сумме 81 976,7 тыс. рублей или 60,6% и в 2025 году в сумме – 85 247,9 тыс. рублей или 60,5%. </w:t>
      </w:r>
    </w:p>
    <w:p w14:paraId="5562DBED" w14:textId="77777777" w:rsidR="00D552AA" w:rsidRDefault="00D552AA" w:rsidP="004B49F2">
      <w:pPr>
        <w:pStyle w:val="aff5"/>
        <w:numPr>
          <w:ilvl w:val="0"/>
          <w:numId w:val="92"/>
        </w:numPr>
        <w:tabs>
          <w:tab w:val="left" w:pos="1134"/>
        </w:tabs>
        <w:ind w:left="0" w:firstLine="709"/>
        <w:jc w:val="both"/>
        <w:rPr>
          <w:sz w:val="28"/>
          <w:szCs w:val="28"/>
        </w:rPr>
      </w:pPr>
      <w:r>
        <w:rPr>
          <w:sz w:val="28"/>
          <w:szCs w:val="28"/>
        </w:rPr>
        <w:t>По направлению «Организация выполнения работ и предоставления муниципальных услуг МБУ «Архив города Оренбурга» – на 2023 год в сумме 20 295,3 тыс. рублей и на плановый период 2024 и 2025 годов в сумме 20 818,9 тыс. рублей и 21 651,3 тыс. рублей соответственно. Согласно расчету бюджетных ассигнований, представленных с Проектом решения, основной объем бюджетных ассигнований на 2023 год предусмотрен на заработную плату и начисления на оплату труда в размере 11 507,0 тыс. рублей или 56,7% от общего объема ассигнований. Предусмотрены бюджетные ассигнования на аренду нежилого помещения по пр. Северному, 1, в сумме 7 937,8 тыс. рублей или 39,1% от общего объема ассигнований. Счетная палата отмечает, что по дополнительно полученной информации от МБУ «Архив города Оренбурга» следует, что контракт на аренду нежилого помещения в 2022 году заключен на сумму 7 508 2,0 тыс. рублей. На момент формирования Проекта решения контракт на 2023 год на аренду нежилого помещения для основной деятельности МБУ «Архив города Оренбурга» не заключен.</w:t>
      </w:r>
    </w:p>
    <w:p w14:paraId="4C9C019E" w14:textId="77777777" w:rsidR="00D552AA" w:rsidRDefault="00D552AA" w:rsidP="004B49F2">
      <w:pPr>
        <w:pStyle w:val="aff5"/>
        <w:numPr>
          <w:ilvl w:val="0"/>
          <w:numId w:val="90"/>
        </w:numPr>
        <w:tabs>
          <w:tab w:val="left" w:pos="1134"/>
        </w:tabs>
        <w:ind w:left="0" w:firstLine="709"/>
        <w:jc w:val="both"/>
        <w:rPr>
          <w:sz w:val="28"/>
          <w:szCs w:val="28"/>
        </w:rPr>
      </w:pPr>
      <w:r>
        <w:rPr>
          <w:sz w:val="28"/>
          <w:szCs w:val="28"/>
        </w:rPr>
        <w:t>По комплексу процессных мероприятий «Обеспечение деятельности по реализации отдельных государственных полномочий» бюджетные ассигнования на 2023 год прогнозируются в сумме 28 095,0 тыс. рублей и на плановый период 2024 и 2025 годов в сумме 29 064,3 тыс. рублей и 29 056,3 тыс. рублей соответственно.</w:t>
      </w:r>
    </w:p>
    <w:p w14:paraId="17F6E12B" w14:textId="77777777" w:rsidR="00D552AA" w:rsidRDefault="00D552AA" w:rsidP="00D552AA">
      <w:pPr>
        <w:ind w:firstLine="709"/>
        <w:jc w:val="both"/>
        <w:rPr>
          <w:sz w:val="28"/>
          <w:szCs w:val="28"/>
        </w:rPr>
      </w:pPr>
      <w:r>
        <w:rPr>
          <w:sz w:val="28"/>
          <w:szCs w:val="28"/>
        </w:rPr>
        <w:t>В рамках рассматриваемого комплекса процессных мероприятий Проектом решения предусмотрены бюджетные ассигнования по следующим направлениям:</w:t>
      </w:r>
    </w:p>
    <w:p w14:paraId="7528EF22" w14:textId="77777777" w:rsidR="00D552AA" w:rsidRDefault="00D552AA" w:rsidP="004B49F2">
      <w:pPr>
        <w:pStyle w:val="aff5"/>
        <w:numPr>
          <w:ilvl w:val="0"/>
          <w:numId w:val="93"/>
        </w:numPr>
        <w:shd w:val="clear" w:color="auto" w:fill="FFFFFF"/>
        <w:tabs>
          <w:tab w:val="left" w:pos="1134"/>
        </w:tabs>
        <w:autoSpaceDE w:val="0"/>
        <w:autoSpaceDN w:val="0"/>
        <w:adjustRightInd w:val="0"/>
        <w:ind w:left="0" w:firstLine="709"/>
        <w:jc w:val="both"/>
        <w:rPr>
          <w:sz w:val="28"/>
          <w:szCs w:val="28"/>
        </w:rPr>
      </w:pPr>
      <w:r>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на 2023 год в сумме 67,6 тыс. рублей и на плановый период 2024 и 2025 годов в сумме 75,5 тыс. рублей и 67,5 тыс. рублей соответственно. Отраженный в Проекте решения объем бюджетных ассигнований соответствует объему субвенции, отраженному в Законопроекте об областном бюджете;</w:t>
      </w:r>
    </w:p>
    <w:p w14:paraId="3E6AD440" w14:textId="77777777" w:rsidR="00D552AA" w:rsidRDefault="00D552AA" w:rsidP="004B49F2">
      <w:pPr>
        <w:pStyle w:val="aff5"/>
        <w:numPr>
          <w:ilvl w:val="0"/>
          <w:numId w:val="93"/>
        </w:numPr>
        <w:shd w:val="clear" w:color="auto" w:fill="FFFFFF"/>
        <w:tabs>
          <w:tab w:val="left" w:pos="1134"/>
        </w:tabs>
        <w:autoSpaceDE w:val="0"/>
        <w:autoSpaceDN w:val="0"/>
        <w:adjustRightInd w:val="0"/>
        <w:ind w:left="0" w:firstLine="709"/>
        <w:jc w:val="both"/>
        <w:rPr>
          <w:sz w:val="28"/>
          <w:szCs w:val="28"/>
        </w:rPr>
      </w:pPr>
      <w:r>
        <w:rPr>
          <w:sz w:val="28"/>
          <w:szCs w:val="28"/>
        </w:rPr>
        <w:t>«Осуществление переданных государственных полномочий по созданию и организации деятельности комиссий по делам несовершеннолетних и защите их прав» – на 2023 год и на плановый период 2024 и 2025 годов по 3 016,0 тыс. рублей ежегодно. Отраженный в Проекте решения объем бюджетных ассигнований по переданным полномочиям соответствует объему единой субвенции, отраженному в Законопроекте об областном бюджете;</w:t>
      </w:r>
    </w:p>
    <w:p w14:paraId="235D807B" w14:textId="77777777" w:rsidR="00D552AA" w:rsidRDefault="00D552AA" w:rsidP="004B49F2">
      <w:pPr>
        <w:pStyle w:val="aff5"/>
        <w:numPr>
          <w:ilvl w:val="0"/>
          <w:numId w:val="93"/>
        </w:numPr>
        <w:shd w:val="clear" w:color="auto" w:fill="FFFFFF"/>
        <w:tabs>
          <w:tab w:val="left" w:pos="1134"/>
        </w:tabs>
        <w:autoSpaceDE w:val="0"/>
        <w:autoSpaceDN w:val="0"/>
        <w:adjustRightInd w:val="0"/>
        <w:ind w:left="0" w:firstLine="709"/>
        <w:jc w:val="both"/>
        <w:rPr>
          <w:sz w:val="28"/>
          <w:szCs w:val="28"/>
        </w:rPr>
      </w:pPr>
      <w:r>
        <w:rPr>
          <w:sz w:val="28"/>
          <w:szCs w:val="28"/>
        </w:rPr>
        <w:t xml:space="preserve">«Осуществление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 – на 2023 год в сумме 25 011,4 тыс. рублей и на плановый период 2024 и 2025 годов в сумме </w:t>
      </w:r>
      <w:r>
        <w:rPr>
          <w:sz w:val="28"/>
          <w:szCs w:val="28"/>
        </w:rPr>
        <w:lastRenderedPageBreak/>
        <w:t>25 972,8 тыс. рублей ежегодно. По данному направлению отражены ассигнования на государственную регистрацию актов гражданского состояния в городе Оренбурге, источником обеспечения которых являются средства федерального бюджета. Отраженный в Проекте решения объем бюджетных ассигнований на государственную регистрацию актов гражданского состояния в городе Оренбурге соответствует объему субвенции, отраженному в Законопроекте об областном бюджете.</w:t>
      </w:r>
    </w:p>
    <w:p w14:paraId="5516B15E" w14:textId="77777777" w:rsidR="00D552AA" w:rsidRDefault="00D552AA" w:rsidP="00D552AA">
      <w:pPr>
        <w:shd w:val="clear" w:color="auto" w:fill="FFFFFF"/>
        <w:autoSpaceDE w:val="0"/>
        <w:autoSpaceDN w:val="0"/>
        <w:adjustRightInd w:val="0"/>
        <w:ind w:firstLine="709"/>
        <w:jc w:val="both"/>
        <w:rPr>
          <w:sz w:val="28"/>
          <w:szCs w:val="28"/>
        </w:rPr>
      </w:pPr>
      <w:r>
        <w:rPr>
          <w:sz w:val="28"/>
          <w:szCs w:val="28"/>
        </w:rPr>
        <w:t>Относительно утвержденных бюджетных ассигнований на 2022 год и на плановый период 2023 и 2024 годов (27 147,8 тыс. рублей ежегодно), Законопроектом об областном бюджете планируется снижение, рассматриваемой субвенции на сумму – 2 136,4 тыс. рублей в 2023 году и в сумме – 1 175,0 тыс. рублей на 2024 год.</w:t>
      </w:r>
    </w:p>
    <w:p w14:paraId="629F5650" w14:textId="77777777" w:rsidR="00D552AA" w:rsidRDefault="00D552AA" w:rsidP="00D552AA">
      <w:pPr>
        <w:shd w:val="clear" w:color="auto" w:fill="FFFFFF"/>
        <w:autoSpaceDE w:val="0"/>
        <w:autoSpaceDN w:val="0"/>
        <w:adjustRightInd w:val="0"/>
        <w:ind w:firstLine="709"/>
        <w:jc w:val="both"/>
        <w:rPr>
          <w:sz w:val="28"/>
          <w:szCs w:val="28"/>
        </w:rPr>
      </w:pPr>
      <w:r>
        <w:rPr>
          <w:sz w:val="28"/>
          <w:szCs w:val="28"/>
        </w:rPr>
        <w:t>Счетная палата обращает внимание на то, что сокращение бюджетных ассигнований связано с уменьшением:</w:t>
      </w:r>
    </w:p>
    <w:p w14:paraId="15BF1BDF" w14:textId="77777777" w:rsidR="00D552AA" w:rsidRDefault="00D552AA" w:rsidP="00D552AA">
      <w:pPr>
        <w:shd w:val="clear" w:color="auto" w:fill="FFFFFF"/>
        <w:autoSpaceDE w:val="0"/>
        <w:autoSpaceDN w:val="0"/>
        <w:adjustRightInd w:val="0"/>
        <w:ind w:firstLine="709"/>
        <w:jc w:val="both"/>
        <w:rPr>
          <w:sz w:val="28"/>
          <w:szCs w:val="28"/>
        </w:rPr>
      </w:pPr>
      <w:r>
        <w:rPr>
          <w:sz w:val="28"/>
          <w:szCs w:val="28"/>
        </w:rPr>
        <w:t>- среднего коэффициента сложности актов гражданского состояния и юридически значимых действий, совершаемых органами записи актов гражданского состояния и иными уполномоченными органами с 5,6 до 5,5 или на 1,8%;</w:t>
      </w:r>
    </w:p>
    <w:p w14:paraId="5F9D0790" w14:textId="77777777" w:rsidR="00D552AA" w:rsidRDefault="00D552AA" w:rsidP="00D552AA">
      <w:pPr>
        <w:shd w:val="clear" w:color="auto" w:fill="FFFFFF"/>
        <w:autoSpaceDE w:val="0"/>
        <w:autoSpaceDN w:val="0"/>
        <w:adjustRightInd w:val="0"/>
        <w:ind w:firstLine="709"/>
        <w:jc w:val="both"/>
        <w:rPr>
          <w:sz w:val="28"/>
          <w:szCs w:val="28"/>
        </w:rPr>
      </w:pPr>
      <w:r>
        <w:rPr>
          <w:sz w:val="28"/>
          <w:szCs w:val="28"/>
        </w:rPr>
        <w:t>- норматива финансовых затрат (средний по Оренбургской области) с 73,2 рубля до 63,5 рубля или на 13,2%.</w:t>
      </w:r>
    </w:p>
    <w:p w14:paraId="2637F914" w14:textId="77777777" w:rsidR="00D552AA" w:rsidRDefault="00D552AA" w:rsidP="00D552AA">
      <w:pPr>
        <w:shd w:val="clear" w:color="auto" w:fill="FFFFFF"/>
        <w:autoSpaceDE w:val="0"/>
        <w:autoSpaceDN w:val="0"/>
        <w:adjustRightInd w:val="0"/>
        <w:ind w:firstLine="709"/>
        <w:jc w:val="both"/>
        <w:rPr>
          <w:sz w:val="28"/>
          <w:szCs w:val="28"/>
        </w:rPr>
      </w:pPr>
      <w:r>
        <w:rPr>
          <w:sz w:val="28"/>
          <w:szCs w:val="28"/>
        </w:rPr>
        <w:t>Счетная палата отмечает, что в 2022 году за счет средств бюджета города Оренбурга дополнительно предусмотрены расходы в сумме 4 111,4 тыс. рублей на выплату персоналу государственных (муниципальных) органов управления ЗАГС. Таким образом, уменьшение субвенции из областного бюджета может повлечь риск дополнительного выделения средств из бюджета города Оренбурга на оплату труда муниципальных служащих управления ЗАГС.</w:t>
      </w:r>
    </w:p>
    <w:p w14:paraId="4C5B3EF8" w14:textId="77777777" w:rsidR="00D552AA" w:rsidRDefault="00D552AA" w:rsidP="004B49F2">
      <w:pPr>
        <w:pStyle w:val="aff5"/>
        <w:widowControl w:val="0"/>
        <w:numPr>
          <w:ilvl w:val="0"/>
          <w:numId w:val="90"/>
        </w:numPr>
        <w:shd w:val="clear" w:color="auto" w:fill="FFFFFF"/>
        <w:tabs>
          <w:tab w:val="left" w:pos="1134"/>
        </w:tabs>
        <w:autoSpaceDE w:val="0"/>
        <w:autoSpaceDN w:val="0"/>
        <w:adjustRightInd w:val="0"/>
        <w:ind w:left="0" w:right="-1" w:firstLine="709"/>
        <w:jc w:val="both"/>
        <w:rPr>
          <w:rFonts w:eastAsiaTheme="minorHAnsi"/>
          <w:sz w:val="28"/>
          <w:szCs w:val="28"/>
          <w:lang w:eastAsia="en-US"/>
        </w:rPr>
      </w:pPr>
      <w:r>
        <w:rPr>
          <w:sz w:val="28"/>
          <w:szCs w:val="28"/>
        </w:rPr>
        <w:t>В ходе проведения экспертизы Проекта решения установлено, что в рамках муниципальной программы «Развитие пассажирского транспорта на территории города Оренбурга» реализуется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 в связи с переданным Законом Оренбургской области от 28.04.2016 № 3806/1041-V-ОЗ полномочием.</w:t>
      </w:r>
    </w:p>
    <w:p w14:paraId="638B8D9A" w14:textId="77777777" w:rsidR="00D552AA" w:rsidRDefault="00D552AA" w:rsidP="00D552AA">
      <w:pPr>
        <w:widowControl w:val="0"/>
        <w:ind w:firstLine="709"/>
        <w:jc w:val="both"/>
        <w:rPr>
          <w:sz w:val="28"/>
          <w:szCs w:val="28"/>
        </w:rPr>
      </w:pPr>
      <w:r>
        <w:rPr>
          <w:sz w:val="28"/>
          <w:szCs w:val="28"/>
        </w:rPr>
        <w:t>Финансовое обеспечение переданных государственных полномочий, осуществляется за счет предоставляемых муниципальному образованию «город Оренбург» субвенций из областного бюджета.</w:t>
      </w:r>
    </w:p>
    <w:p w14:paraId="7BC44128" w14:textId="77777777" w:rsidR="00D552AA" w:rsidRDefault="00D552AA" w:rsidP="00D552AA">
      <w:pPr>
        <w:widowControl w:val="0"/>
        <w:tabs>
          <w:tab w:val="left" w:pos="9498"/>
          <w:tab w:val="left" w:pos="9781"/>
        </w:tabs>
        <w:ind w:right="-1" w:firstLine="709"/>
        <w:jc w:val="both"/>
        <w:rPr>
          <w:color w:val="000000"/>
          <w:sz w:val="28"/>
          <w:szCs w:val="28"/>
        </w:rPr>
      </w:pPr>
      <w:r>
        <w:rPr>
          <w:color w:val="000000"/>
          <w:sz w:val="28"/>
          <w:szCs w:val="28"/>
        </w:rPr>
        <w:t xml:space="preserve">В соответствии с Методикой и расчетом распределения межбюджетных трансфертов на обеспечение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 планируется 60 359,0 тыс. рублей ежегодно. </w:t>
      </w:r>
    </w:p>
    <w:p w14:paraId="3304912B" w14:textId="77777777" w:rsidR="00D552AA" w:rsidRDefault="00D552AA" w:rsidP="00D552AA">
      <w:pPr>
        <w:widowControl w:val="0"/>
        <w:tabs>
          <w:tab w:val="left" w:pos="9498"/>
          <w:tab w:val="left" w:pos="9781"/>
        </w:tabs>
        <w:ind w:right="-1" w:firstLine="709"/>
        <w:jc w:val="both"/>
        <w:rPr>
          <w:color w:val="000000"/>
          <w:sz w:val="28"/>
          <w:szCs w:val="28"/>
        </w:rPr>
      </w:pPr>
      <w:r>
        <w:rPr>
          <w:color w:val="000000"/>
          <w:sz w:val="28"/>
          <w:szCs w:val="28"/>
        </w:rPr>
        <w:t>Согласно Методике расчета субвенций общий размер субвенции определен как: показатель № 5 (</w:t>
      </w:r>
      <w:r>
        <w:rPr>
          <w:i/>
          <w:iCs/>
          <w:color w:val="000000"/>
          <w:sz w:val="28"/>
          <w:szCs w:val="28"/>
        </w:rPr>
        <w:t>всего компенсационных выплат перевозчикам</w:t>
      </w:r>
      <w:r>
        <w:rPr>
          <w:color w:val="000000"/>
          <w:sz w:val="28"/>
          <w:szCs w:val="28"/>
        </w:rPr>
        <w:t>) + показатель № 6 (</w:t>
      </w:r>
      <w:bookmarkStart w:id="27" w:name="_Hlk121576854"/>
      <w:r>
        <w:rPr>
          <w:i/>
          <w:iCs/>
          <w:color w:val="000000"/>
          <w:sz w:val="28"/>
          <w:szCs w:val="28"/>
        </w:rPr>
        <w:t>расходы на администрирование полномочий</w:t>
      </w:r>
      <w:bookmarkEnd w:id="27"/>
      <w:r>
        <w:rPr>
          <w:color w:val="000000"/>
          <w:sz w:val="28"/>
          <w:szCs w:val="28"/>
        </w:rPr>
        <w:t xml:space="preserve">). В расчетах к субвенции </w:t>
      </w:r>
      <w:r>
        <w:rPr>
          <w:color w:val="000000"/>
          <w:sz w:val="28"/>
          <w:szCs w:val="28"/>
        </w:rPr>
        <w:lastRenderedPageBreak/>
        <w:t>определен: показатель № 5 в сумме 60 160,5 тыс. рублей и показатель № 6 в сумме 198,5 тыс. рублей.</w:t>
      </w:r>
    </w:p>
    <w:p w14:paraId="5141FF34" w14:textId="77777777" w:rsidR="00D552AA" w:rsidRDefault="00D552AA" w:rsidP="00D552AA">
      <w:pPr>
        <w:widowControl w:val="0"/>
        <w:tabs>
          <w:tab w:val="left" w:pos="9498"/>
          <w:tab w:val="left" w:pos="9781"/>
        </w:tabs>
        <w:ind w:right="-1" w:firstLine="709"/>
        <w:jc w:val="both"/>
        <w:rPr>
          <w:i/>
          <w:iCs/>
          <w:color w:val="000000"/>
          <w:sz w:val="28"/>
          <w:szCs w:val="28"/>
        </w:rPr>
      </w:pPr>
      <w:r>
        <w:rPr>
          <w:sz w:val="28"/>
          <w:szCs w:val="28"/>
        </w:rPr>
        <w:t>Вместе с тем, в комплексе процессных мероприятий «Обеспечение деятельности по реализации отдельных государственных полномочий»</w:t>
      </w:r>
      <w:r>
        <w:rPr>
          <w:i/>
          <w:iCs/>
          <w:sz w:val="28"/>
          <w:szCs w:val="28"/>
        </w:rPr>
        <w:t xml:space="preserve"> </w:t>
      </w:r>
      <w:r>
        <w:rPr>
          <w:sz w:val="28"/>
          <w:szCs w:val="28"/>
        </w:rPr>
        <w:t xml:space="preserve">не учтены </w:t>
      </w:r>
      <w:r>
        <w:rPr>
          <w:color w:val="000000"/>
          <w:sz w:val="28"/>
          <w:szCs w:val="28"/>
        </w:rPr>
        <w:t>бюджетные ассигнования в сумме 198,5 тыс. рублей на администрирование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r>
        <w:rPr>
          <w:sz w:val="28"/>
          <w:szCs w:val="28"/>
        </w:rPr>
        <w:t>.</w:t>
      </w:r>
    </w:p>
    <w:p w14:paraId="6BE84CE6" w14:textId="77777777" w:rsidR="00D552AA" w:rsidRDefault="00D552AA" w:rsidP="00D552AA">
      <w:pPr>
        <w:ind w:firstLine="709"/>
        <w:contextualSpacing/>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(исключение) основных мероприятий привело к пересмотру показателей (индикаторов) конечных результатов, установленных действующей редакцией муниципальной программы. </w:t>
      </w:r>
    </w:p>
    <w:p w14:paraId="49DAF9AF" w14:textId="77777777" w:rsidR="00D552AA" w:rsidRDefault="00D552AA" w:rsidP="00D552AA">
      <w:pPr>
        <w:widowControl w:val="0"/>
        <w:tabs>
          <w:tab w:val="left" w:pos="1134"/>
        </w:tabs>
        <w:ind w:firstLine="708"/>
        <w:jc w:val="both"/>
        <w:rPr>
          <w:sz w:val="28"/>
          <w:szCs w:val="28"/>
        </w:rPr>
      </w:pPr>
      <w:r>
        <w:rPr>
          <w:sz w:val="28"/>
          <w:szCs w:val="28"/>
        </w:rPr>
        <w:t>Проектом изменений в муниципальную программу предусмотрено достижение следующих значений целевых показателей (индикаторов) конечных в 2023-2025 годах:</w:t>
      </w:r>
    </w:p>
    <w:p w14:paraId="70A9783A" w14:textId="77777777" w:rsidR="00D552AA" w:rsidRDefault="00D552AA" w:rsidP="004B49F2">
      <w:pPr>
        <w:widowControl w:val="0"/>
        <w:numPr>
          <w:ilvl w:val="0"/>
          <w:numId w:val="94"/>
        </w:numPr>
        <w:tabs>
          <w:tab w:val="left" w:pos="0"/>
          <w:tab w:val="left" w:pos="1134"/>
        </w:tabs>
        <w:ind w:left="0" w:right="-1" w:firstLine="709"/>
        <w:contextualSpacing/>
        <w:jc w:val="both"/>
        <w:rPr>
          <w:sz w:val="28"/>
          <w:szCs w:val="28"/>
        </w:rPr>
      </w:pPr>
      <w:r>
        <w:rPr>
          <w:sz w:val="28"/>
          <w:szCs w:val="28"/>
        </w:rPr>
        <w:t>обеспечение оказания услуг и выполнения работ в сфере архивного дела, информационно-аналитической деятельности в соответствии с требованиями, установленными муниципальными заданиями по параметрам объема и качества – 2 единицы ежегодно;</w:t>
      </w:r>
    </w:p>
    <w:p w14:paraId="3076381E" w14:textId="77777777" w:rsidR="00D552AA" w:rsidRDefault="00D552AA" w:rsidP="004B49F2">
      <w:pPr>
        <w:widowControl w:val="0"/>
        <w:numPr>
          <w:ilvl w:val="0"/>
          <w:numId w:val="94"/>
        </w:numPr>
        <w:tabs>
          <w:tab w:val="left" w:pos="0"/>
          <w:tab w:val="left" w:pos="1134"/>
        </w:tabs>
        <w:ind w:left="0" w:right="-1" w:firstLine="709"/>
        <w:contextualSpacing/>
        <w:jc w:val="both"/>
        <w:rPr>
          <w:sz w:val="28"/>
          <w:szCs w:val="28"/>
        </w:rPr>
      </w:pPr>
      <w:r>
        <w:rPr>
          <w:sz w:val="28"/>
          <w:szCs w:val="28"/>
        </w:rPr>
        <w:t>обеспечение выполнения работ, оказания услуг населению, направленных на создание условий по организации досуга и обеспечения жителей муниципального образования «город Оренбург» услугами культурно-развлекательного характера, в соответствии с требованиями, установленными муниципальным заданием по параметрам объема и качества– 1 единица ежегодно;</w:t>
      </w:r>
    </w:p>
    <w:p w14:paraId="425391B8" w14:textId="77777777" w:rsidR="00D552AA" w:rsidRDefault="00D552AA" w:rsidP="004B49F2">
      <w:pPr>
        <w:widowControl w:val="0"/>
        <w:numPr>
          <w:ilvl w:val="0"/>
          <w:numId w:val="94"/>
        </w:numPr>
        <w:tabs>
          <w:tab w:val="left" w:pos="0"/>
          <w:tab w:val="left" w:pos="1134"/>
        </w:tabs>
        <w:ind w:left="0" w:right="-1" w:firstLine="709"/>
        <w:contextualSpacing/>
        <w:jc w:val="both"/>
        <w:rPr>
          <w:sz w:val="28"/>
          <w:szCs w:val="28"/>
        </w:rPr>
      </w:pPr>
      <w:r>
        <w:rPr>
          <w:sz w:val="28"/>
          <w:szCs w:val="28"/>
        </w:rPr>
        <w:t>обеспечение исполнения отдельных государственных полномочий в соответствии с заключаемыми соглашениями – 3 единицы ежегодно.</w:t>
      </w:r>
    </w:p>
    <w:p w14:paraId="30AEE18E" w14:textId="77777777" w:rsidR="00B96FEE" w:rsidRPr="00B96FEE" w:rsidRDefault="00B96FEE" w:rsidP="00B96FEE">
      <w:pPr>
        <w:widowControl w:val="0"/>
        <w:tabs>
          <w:tab w:val="left" w:pos="0"/>
          <w:tab w:val="left" w:pos="1134"/>
        </w:tabs>
        <w:ind w:left="709" w:right="-1"/>
        <w:contextualSpacing/>
        <w:jc w:val="both"/>
        <w:rPr>
          <w:sz w:val="16"/>
          <w:szCs w:val="16"/>
        </w:rPr>
      </w:pPr>
    </w:p>
    <w:p w14:paraId="400FC014" w14:textId="77777777" w:rsidR="00767E22" w:rsidRPr="00767E22" w:rsidRDefault="00767E22" w:rsidP="00767E22">
      <w:pPr>
        <w:jc w:val="center"/>
        <w:rPr>
          <w:b/>
          <w:sz w:val="28"/>
        </w:rPr>
      </w:pPr>
      <w:r w:rsidRPr="00767E22">
        <w:rPr>
          <w:b/>
          <w:sz w:val="28"/>
        </w:rPr>
        <w:t>Муниципальная программа</w:t>
      </w:r>
    </w:p>
    <w:p w14:paraId="3748A1A6" w14:textId="77777777" w:rsidR="00767E22" w:rsidRPr="00767E22" w:rsidRDefault="00767E22" w:rsidP="00767E22">
      <w:pPr>
        <w:jc w:val="center"/>
        <w:rPr>
          <w:b/>
          <w:sz w:val="28"/>
        </w:rPr>
      </w:pPr>
      <w:r w:rsidRPr="00767E22">
        <w:rPr>
          <w:b/>
          <w:sz w:val="28"/>
        </w:rPr>
        <w:t>«Управление муниципальными финансами и муниципальным долгом города Оренбурга»</w:t>
      </w:r>
    </w:p>
    <w:p w14:paraId="786E23BC" w14:textId="77777777" w:rsidR="00767E22" w:rsidRPr="00767E22" w:rsidRDefault="00767E22" w:rsidP="00767E22">
      <w:pPr>
        <w:tabs>
          <w:tab w:val="left" w:pos="1134"/>
        </w:tabs>
        <w:rPr>
          <w:b/>
          <w:sz w:val="16"/>
          <w:szCs w:val="28"/>
          <w:highlight w:val="yellow"/>
        </w:rPr>
      </w:pPr>
    </w:p>
    <w:p w14:paraId="345DD99C" w14:textId="77777777" w:rsidR="00926038" w:rsidRPr="00767E22" w:rsidRDefault="00926038" w:rsidP="00926038">
      <w:pPr>
        <w:autoSpaceDE w:val="0"/>
        <w:autoSpaceDN w:val="0"/>
        <w:adjustRightInd w:val="0"/>
        <w:ind w:firstLine="709"/>
        <w:jc w:val="both"/>
        <w:rPr>
          <w:sz w:val="28"/>
          <w:szCs w:val="28"/>
        </w:rPr>
      </w:pPr>
      <w:r w:rsidRPr="00767E22">
        <w:rPr>
          <w:sz w:val="28"/>
          <w:szCs w:val="28"/>
        </w:rPr>
        <w:t>Целью программы является «</w:t>
      </w:r>
      <w:r w:rsidRPr="00767E22">
        <w:rPr>
          <w:rFonts w:eastAsiaTheme="minorHAnsi"/>
          <w:sz w:val="28"/>
          <w:szCs w:val="28"/>
          <w:lang w:eastAsia="en-US"/>
        </w:rPr>
        <w:t>Обеспечение долгосрочной сбалансированности и устойчивости бюджета города Оренбурга</w:t>
      </w:r>
      <w:r w:rsidRPr="00767E22">
        <w:rPr>
          <w:sz w:val="28"/>
          <w:szCs w:val="28"/>
        </w:rPr>
        <w:t>».</w:t>
      </w:r>
    </w:p>
    <w:p w14:paraId="0F720852" w14:textId="77777777" w:rsidR="00926038" w:rsidRPr="00767E22" w:rsidRDefault="00926038" w:rsidP="00926038">
      <w:pPr>
        <w:ind w:firstLine="709"/>
      </w:pPr>
      <w:r w:rsidRPr="00767E22">
        <w:rPr>
          <w:sz w:val="28"/>
          <w:szCs w:val="28"/>
        </w:rPr>
        <w:t>Период реализации программы: 2020-2025 годы.</w:t>
      </w:r>
    </w:p>
    <w:p w14:paraId="24B5F2AE" w14:textId="77777777" w:rsidR="00926038" w:rsidRPr="00767E22" w:rsidRDefault="00926038" w:rsidP="00926038">
      <w:pPr>
        <w:widowControl w:val="0"/>
        <w:tabs>
          <w:tab w:val="left" w:pos="1134"/>
        </w:tabs>
        <w:ind w:firstLine="709"/>
        <w:jc w:val="both"/>
        <w:rPr>
          <w:sz w:val="28"/>
          <w:szCs w:val="28"/>
        </w:rPr>
      </w:pPr>
      <w:r w:rsidRPr="00767E22">
        <w:rPr>
          <w:sz w:val="28"/>
          <w:szCs w:val="28"/>
        </w:rPr>
        <w:t>Ответственным исполнителем программы является Финансовое управление.</w:t>
      </w:r>
    </w:p>
    <w:p w14:paraId="732BBC39" w14:textId="77777777" w:rsidR="00926038" w:rsidRPr="00767E22" w:rsidRDefault="00926038" w:rsidP="00926038">
      <w:pPr>
        <w:widowControl w:val="0"/>
        <w:tabs>
          <w:tab w:val="left" w:pos="1134"/>
        </w:tabs>
        <w:ind w:firstLine="709"/>
        <w:jc w:val="both"/>
        <w:rPr>
          <w:sz w:val="28"/>
          <w:szCs w:val="28"/>
        </w:rPr>
      </w:pPr>
      <w:r w:rsidRPr="00767E22">
        <w:rPr>
          <w:sz w:val="28"/>
          <w:szCs w:val="28"/>
        </w:rPr>
        <w:t>Соисполнитель муниципальной программы: КРУ.</w:t>
      </w:r>
    </w:p>
    <w:p w14:paraId="6FE0CDB1" w14:textId="77777777" w:rsidR="00926038" w:rsidRPr="00767E22" w:rsidRDefault="00926038" w:rsidP="00926038">
      <w:pPr>
        <w:widowControl w:val="0"/>
        <w:tabs>
          <w:tab w:val="left" w:pos="1134"/>
        </w:tabs>
        <w:ind w:firstLine="709"/>
        <w:jc w:val="both"/>
        <w:rPr>
          <w:sz w:val="28"/>
          <w:szCs w:val="28"/>
        </w:rPr>
      </w:pPr>
      <w:r w:rsidRPr="00767E22">
        <w:rPr>
          <w:sz w:val="28"/>
          <w:szCs w:val="28"/>
        </w:rPr>
        <w:t>Проектом решения на 2023-2025 годы планируются бюджетные назначения на реализацию трех комплексов процессных мероприятий с общим объемом финансирования на 2023 год – 126 403,4 тыс. рублей, на 2024 год – 130 361,5 тыс. рублей и на 2025 год – 135 419,8 тыс. рублей.</w:t>
      </w:r>
    </w:p>
    <w:p w14:paraId="1E3FEA3A" w14:textId="77777777" w:rsidR="00926038" w:rsidRPr="00767E22" w:rsidRDefault="00926038" w:rsidP="00926038">
      <w:pPr>
        <w:widowControl w:val="0"/>
        <w:tabs>
          <w:tab w:val="left" w:pos="1134"/>
        </w:tabs>
        <w:ind w:firstLine="709"/>
        <w:jc w:val="both"/>
        <w:rPr>
          <w:sz w:val="28"/>
          <w:szCs w:val="28"/>
        </w:rPr>
      </w:pPr>
      <w:r w:rsidRPr="00767E22">
        <w:rPr>
          <w:sz w:val="28"/>
          <w:szCs w:val="28"/>
        </w:rPr>
        <w:t xml:space="preserve">В соответствии с ведомственной структурой бюджетные ассигнования по программе предлагаются к утверждению: Финансовому управлению на 2023 год в </w:t>
      </w:r>
      <w:r w:rsidRPr="00767E22">
        <w:rPr>
          <w:sz w:val="28"/>
          <w:szCs w:val="28"/>
        </w:rPr>
        <w:lastRenderedPageBreak/>
        <w:t>размере 109 478,1 тыс. рублей, на 2024 год – 112 752,3 тыс. рублей и на 2025 год – 117 095,5 тыс. рублей и КРУ на 2023 год в размере 16 925,3 тыс. рублей, на 2024 год – 17 609,2 тыс. рублей и на 2025 год – 18 324,3 тыс. рублей.</w:t>
      </w:r>
    </w:p>
    <w:p w14:paraId="15096E57" w14:textId="77777777" w:rsidR="00926038" w:rsidRPr="00767E22" w:rsidRDefault="00926038" w:rsidP="00926038">
      <w:pPr>
        <w:widowControl w:val="0"/>
        <w:tabs>
          <w:tab w:val="left" w:pos="1134"/>
        </w:tabs>
        <w:ind w:firstLine="709"/>
        <w:jc w:val="both"/>
        <w:rPr>
          <w:sz w:val="28"/>
          <w:szCs w:val="28"/>
        </w:rPr>
      </w:pPr>
      <w:r w:rsidRPr="00767E22">
        <w:rPr>
          <w:sz w:val="28"/>
          <w:szCs w:val="28"/>
        </w:rPr>
        <w:t xml:space="preserve">В текущем году утвержденной СБР по состоянию на 01.11.2022 предусмотрена реализация трех подпрограмм с общим объемом финансирования </w:t>
      </w:r>
      <w:r w:rsidRPr="00767E22">
        <w:rPr>
          <w:bCs/>
          <w:sz w:val="28"/>
          <w:szCs w:val="28"/>
        </w:rPr>
        <w:t>78 455,2</w:t>
      </w:r>
      <w:r w:rsidRPr="00767E22">
        <w:rPr>
          <w:sz w:val="28"/>
          <w:szCs w:val="28"/>
        </w:rPr>
        <w:t xml:space="preserve"> тыс. рублей.</w:t>
      </w:r>
    </w:p>
    <w:p w14:paraId="25DACD15" w14:textId="77777777" w:rsidR="00926038" w:rsidRPr="00767E22" w:rsidRDefault="00926038" w:rsidP="00926038">
      <w:pPr>
        <w:autoSpaceDE w:val="0"/>
        <w:autoSpaceDN w:val="0"/>
        <w:adjustRightInd w:val="0"/>
        <w:ind w:right="-1" w:firstLine="709"/>
        <w:jc w:val="both"/>
        <w:rPr>
          <w:sz w:val="28"/>
          <w:szCs w:val="28"/>
        </w:rPr>
      </w:pPr>
      <w:r w:rsidRPr="00767E22">
        <w:rPr>
          <w:sz w:val="28"/>
          <w:szCs w:val="28"/>
        </w:rPr>
        <w:t>Сведения об объемах бюджетных ассигнований, предусмотренных в разрезе структурных элементов, представлены в следующей таблице.</w:t>
      </w:r>
    </w:p>
    <w:p w14:paraId="55FA716C" w14:textId="77777777" w:rsidR="00926038" w:rsidRPr="00767E22" w:rsidRDefault="00926038" w:rsidP="00926038">
      <w:pPr>
        <w:jc w:val="right"/>
      </w:pPr>
      <w:r w:rsidRPr="00767E22">
        <w:t>(тыс. рублей)</w:t>
      </w:r>
    </w:p>
    <w:tbl>
      <w:tblPr>
        <w:tblW w:w="10206" w:type="dxa"/>
        <w:tblInd w:w="108" w:type="dxa"/>
        <w:tblLook w:val="04A0" w:firstRow="1" w:lastRow="0" w:firstColumn="1" w:lastColumn="0" w:noHBand="0" w:noVBand="1"/>
      </w:tblPr>
      <w:tblGrid>
        <w:gridCol w:w="426"/>
        <w:gridCol w:w="4159"/>
        <w:gridCol w:w="884"/>
        <w:gridCol w:w="936"/>
        <w:gridCol w:w="966"/>
        <w:gridCol w:w="936"/>
        <w:gridCol w:w="936"/>
        <w:gridCol w:w="963"/>
      </w:tblGrid>
      <w:tr w:rsidR="00926038" w:rsidRPr="00767E22" w14:paraId="2ABECAA3" w14:textId="77777777" w:rsidTr="00204247">
        <w:trPr>
          <w:trHeight w:val="20"/>
        </w:trPr>
        <w:tc>
          <w:tcPr>
            <w:tcW w:w="426" w:type="dxa"/>
            <w:vMerge w:val="restart"/>
            <w:tcBorders>
              <w:top w:val="single" w:sz="4" w:space="0" w:color="auto"/>
              <w:left w:val="single" w:sz="4" w:space="0" w:color="auto"/>
              <w:right w:val="single" w:sz="4" w:space="0" w:color="auto"/>
            </w:tcBorders>
            <w:shd w:val="clear" w:color="auto" w:fill="DBE5F1" w:themeFill="accent1" w:themeFillTint="33"/>
          </w:tcPr>
          <w:p w14:paraId="03DE316D" w14:textId="77777777" w:rsidR="00926038" w:rsidRPr="00204247" w:rsidRDefault="00926038" w:rsidP="00926038">
            <w:pPr>
              <w:jc w:val="center"/>
              <w:rPr>
                <w:rFonts w:eastAsia="Times New Roman"/>
                <w:b/>
                <w:sz w:val="18"/>
                <w:szCs w:val="18"/>
              </w:rPr>
            </w:pPr>
            <w:r w:rsidRPr="00204247">
              <w:rPr>
                <w:rFonts w:eastAsia="Times New Roman"/>
                <w:b/>
                <w:sz w:val="14"/>
                <w:szCs w:val="18"/>
              </w:rPr>
              <w:t>№ п</w:t>
            </w:r>
            <w:r w:rsidRPr="00204247">
              <w:rPr>
                <w:rFonts w:eastAsia="Times New Roman"/>
                <w:b/>
                <w:sz w:val="14"/>
                <w:szCs w:val="18"/>
                <w:lang w:val="en-US"/>
              </w:rPr>
              <w:t>/</w:t>
            </w:r>
            <w:r w:rsidRPr="00204247">
              <w:rPr>
                <w:rFonts w:eastAsia="Times New Roman"/>
                <w:b/>
                <w:sz w:val="14"/>
                <w:szCs w:val="18"/>
              </w:rPr>
              <w:t>п</w:t>
            </w:r>
          </w:p>
        </w:tc>
        <w:tc>
          <w:tcPr>
            <w:tcW w:w="4159"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E1AD95E" w14:textId="77777777" w:rsidR="00926038" w:rsidRPr="00204247" w:rsidRDefault="00926038" w:rsidP="00926038">
            <w:pPr>
              <w:jc w:val="center"/>
              <w:rPr>
                <w:rFonts w:eastAsia="Times New Roman"/>
                <w:b/>
                <w:sz w:val="18"/>
                <w:szCs w:val="18"/>
              </w:rPr>
            </w:pPr>
            <w:r w:rsidRPr="00204247">
              <w:rPr>
                <w:rFonts w:eastAsia="Times New Roman"/>
                <w:b/>
                <w:sz w:val="18"/>
                <w:szCs w:val="18"/>
              </w:rPr>
              <w:t>Наименование структурного элемента/подпрограммы</w:t>
            </w:r>
          </w:p>
        </w:tc>
        <w:tc>
          <w:tcPr>
            <w:tcW w:w="2786"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711E2E2" w14:textId="77777777" w:rsidR="00926038" w:rsidRPr="00204247" w:rsidRDefault="00926038" w:rsidP="00926038">
            <w:pPr>
              <w:jc w:val="center"/>
              <w:rPr>
                <w:rFonts w:eastAsia="Times New Roman"/>
                <w:b/>
                <w:sz w:val="18"/>
                <w:szCs w:val="18"/>
              </w:rPr>
            </w:pPr>
            <w:r w:rsidRPr="00204247">
              <w:rPr>
                <w:rFonts w:eastAsia="Times New Roman"/>
                <w:b/>
                <w:sz w:val="18"/>
                <w:szCs w:val="18"/>
              </w:rPr>
              <w:t>Утверждено СБР на 01.11.2022</w:t>
            </w:r>
          </w:p>
        </w:tc>
        <w:tc>
          <w:tcPr>
            <w:tcW w:w="2835"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439DC22" w14:textId="77777777" w:rsidR="00926038" w:rsidRPr="00204247" w:rsidRDefault="00926038" w:rsidP="00926038">
            <w:pPr>
              <w:jc w:val="center"/>
              <w:rPr>
                <w:rFonts w:eastAsia="Times New Roman"/>
                <w:b/>
                <w:sz w:val="18"/>
                <w:szCs w:val="18"/>
              </w:rPr>
            </w:pPr>
            <w:r w:rsidRPr="00204247">
              <w:rPr>
                <w:rFonts w:eastAsia="Times New Roman"/>
                <w:b/>
                <w:sz w:val="18"/>
                <w:szCs w:val="18"/>
              </w:rPr>
              <w:t>Проект решения</w:t>
            </w:r>
          </w:p>
        </w:tc>
      </w:tr>
      <w:tr w:rsidR="00926038" w:rsidRPr="00767E22" w14:paraId="6C045263" w14:textId="77777777" w:rsidTr="00204247">
        <w:trPr>
          <w:trHeight w:val="20"/>
        </w:trPr>
        <w:tc>
          <w:tcPr>
            <w:tcW w:w="426" w:type="dxa"/>
            <w:vMerge/>
            <w:tcBorders>
              <w:left w:val="single" w:sz="4" w:space="0" w:color="auto"/>
              <w:bottom w:val="single" w:sz="4" w:space="0" w:color="000000"/>
              <w:right w:val="single" w:sz="4" w:space="0" w:color="auto"/>
            </w:tcBorders>
            <w:shd w:val="clear" w:color="auto" w:fill="DBE5F1" w:themeFill="accent1" w:themeFillTint="33"/>
          </w:tcPr>
          <w:p w14:paraId="74709139" w14:textId="77777777" w:rsidR="00926038" w:rsidRPr="00204247" w:rsidRDefault="00926038" w:rsidP="00926038">
            <w:pPr>
              <w:rPr>
                <w:rFonts w:eastAsia="Times New Roman"/>
                <w:b/>
                <w:sz w:val="18"/>
                <w:szCs w:val="18"/>
              </w:rPr>
            </w:pPr>
          </w:p>
        </w:tc>
        <w:tc>
          <w:tcPr>
            <w:tcW w:w="4159"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D8038E3" w14:textId="77777777" w:rsidR="00926038" w:rsidRPr="00204247" w:rsidRDefault="00926038" w:rsidP="00926038">
            <w:pPr>
              <w:rPr>
                <w:rFonts w:eastAsia="Times New Roman"/>
                <w:b/>
                <w:sz w:val="18"/>
                <w:szCs w:val="18"/>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B1315A2" w14:textId="77777777" w:rsidR="00926038" w:rsidRPr="00204247" w:rsidRDefault="00926038" w:rsidP="00926038">
            <w:pPr>
              <w:jc w:val="center"/>
              <w:rPr>
                <w:rFonts w:eastAsia="Times New Roman"/>
                <w:b/>
                <w:sz w:val="18"/>
                <w:szCs w:val="18"/>
              </w:rPr>
            </w:pPr>
            <w:r w:rsidRPr="00204247">
              <w:rPr>
                <w:rFonts w:eastAsia="Times New Roman"/>
                <w:b/>
                <w:sz w:val="18"/>
                <w:szCs w:val="18"/>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631D866" w14:textId="77777777" w:rsidR="00926038" w:rsidRPr="00204247" w:rsidRDefault="00926038" w:rsidP="00926038">
            <w:pPr>
              <w:jc w:val="center"/>
              <w:rPr>
                <w:rFonts w:eastAsia="Times New Roman"/>
                <w:b/>
                <w:sz w:val="18"/>
                <w:szCs w:val="18"/>
              </w:rPr>
            </w:pPr>
            <w:r w:rsidRPr="00204247">
              <w:rPr>
                <w:rFonts w:eastAsia="Times New Roman"/>
                <w:b/>
                <w:sz w:val="18"/>
                <w:szCs w:val="18"/>
              </w:rPr>
              <w:t>2023 год</w:t>
            </w:r>
          </w:p>
        </w:tc>
        <w:tc>
          <w:tcPr>
            <w:tcW w:w="966" w:type="dxa"/>
            <w:tcBorders>
              <w:top w:val="nil"/>
              <w:left w:val="nil"/>
              <w:bottom w:val="single" w:sz="4" w:space="0" w:color="auto"/>
              <w:right w:val="single" w:sz="4" w:space="0" w:color="auto"/>
            </w:tcBorders>
            <w:shd w:val="clear" w:color="auto" w:fill="DBE5F1" w:themeFill="accent1" w:themeFillTint="33"/>
            <w:noWrap/>
            <w:vAlign w:val="center"/>
            <w:hideMark/>
          </w:tcPr>
          <w:p w14:paraId="41476DCA" w14:textId="77777777" w:rsidR="00926038" w:rsidRPr="00204247" w:rsidRDefault="00926038" w:rsidP="00926038">
            <w:pPr>
              <w:jc w:val="center"/>
              <w:rPr>
                <w:rFonts w:eastAsia="Times New Roman"/>
                <w:b/>
                <w:sz w:val="18"/>
                <w:szCs w:val="18"/>
              </w:rPr>
            </w:pPr>
            <w:r w:rsidRPr="00204247">
              <w:rPr>
                <w:rFonts w:eastAsia="Times New Roman"/>
                <w:b/>
                <w:sz w:val="18"/>
                <w:szCs w:val="18"/>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C4BA2B7" w14:textId="77777777" w:rsidR="00926038" w:rsidRPr="00204247" w:rsidRDefault="00926038" w:rsidP="00926038">
            <w:pPr>
              <w:jc w:val="center"/>
              <w:rPr>
                <w:rFonts w:eastAsia="Times New Roman"/>
                <w:b/>
                <w:sz w:val="18"/>
                <w:szCs w:val="18"/>
              </w:rPr>
            </w:pPr>
            <w:r w:rsidRPr="00204247">
              <w:rPr>
                <w:rFonts w:eastAsia="Times New Roman"/>
                <w:b/>
                <w:sz w:val="18"/>
                <w:szCs w:val="18"/>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CAE397F" w14:textId="77777777" w:rsidR="00926038" w:rsidRPr="00204247" w:rsidRDefault="00926038" w:rsidP="00926038">
            <w:pPr>
              <w:jc w:val="center"/>
              <w:rPr>
                <w:rFonts w:eastAsia="Times New Roman"/>
                <w:b/>
                <w:sz w:val="18"/>
                <w:szCs w:val="18"/>
              </w:rPr>
            </w:pPr>
            <w:r w:rsidRPr="00204247">
              <w:rPr>
                <w:rFonts w:eastAsia="Times New Roman"/>
                <w:b/>
                <w:sz w:val="18"/>
                <w:szCs w:val="18"/>
              </w:rPr>
              <w:t>2024 год</w:t>
            </w:r>
          </w:p>
        </w:tc>
        <w:tc>
          <w:tcPr>
            <w:tcW w:w="963" w:type="dxa"/>
            <w:tcBorders>
              <w:top w:val="nil"/>
              <w:left w:val="nil"/>
              <w:bottom w:val="single" w:sz="4" w:space="0" w:color="auto"/>
              <w:right w:val="single" w:sz="4" w:space="0" w:color="auto"/>
            </w:tcBorders>
            <w:shd w:val="clear" w:color="auto" w:fill="DBE5F1" w:themeFill="accent1" w:themeFillTint="33"/>
            <w:noWrap/>
            <w:vAlign w:val="center"/>
            <w:hideMark/>
          </w:tcPr>
          <w:p w14:paraId="32E09015" w14:textId="77777777" w:rsidR="00926038" w:rsidRPr="00204247" w:rsidRDefault="00926038" w:rsidP="00926038">
            <w:pPr>
              <w:jc w:val="center"/>
              <w:rPr>
                <w:rFonts w:eastAsia="Times New Roman"/>
                <w:b/>
                <w:sz w:val="18"/>
                <w:szCs w:val="18"/>
              </w:rPr>
            </w:pPr>
            <w:r w:rsidRPr="00204247">
              <w:rPr>
                <w:rFonts w:eastAsia="Times New Roman"/>
                <w:b/>
                <w:sz w:val="18"/>
                <w:szCs w:val="18"/>
              </w:rPr>
              <w:t>2025 год</w:t>
            </w:r>
          </w:p>
        </w:tc>
      </w:tr>
      <w:tr w:rsidR="00926038" w:rsidRPr="00767E22" w14:paraId="50C0A98A" w14:textId="77777777" w:rsidTr="00926038">
        <w:trPr>
          <w:trHeight w:val="20"/>
        </w:trPr>
        <w:tc>
          <w:tcPr>
            <w:tcW w:w="426" w:type="dxa"/>
            <w:tcBorders>
              <w:top w:val="nil"/>
              <w:left w:val="single" w:sz="4" w:space="0" w:color="auto"/>
              <w:bottom w:val="single" w:sz="4" w:space="0" w:color="auto"/>
              <w:right w:val="single" w:sz="4" w:space="0" w:color="auto"/>
            </w:tcBorders>
            <w:vAlign w:val="center"/>
          </w:tcPr>
          <w:p w14:paraId="7CD99B38" w14:textId="77777777" w:rsidR="00926038" w:rsidRPr="00767E22" w:rsidRDefault="00926038" w:rsidP="00926038">
            <w:pPr>
              <w:jc w:val="center"/>
              <w:rPr>
                <w:rFonts w:eastAsia="Times New Roman"/>
                <w:sz w:val="16"/>
                <w:szCs w:val="16"/>
                <w:lang w:val="en-US"/>
              </w:rPr>
            </w:pPr>
            <w:r w:rsidRPr="00767E22">
              <w:rPr>
                <w:rFonts w:eastAsia="Times New Roman"/>
                <w:sz w:val="16"/>
                <w:szCs w:val="16"/>
                <w:lang w:val="en-US"/>
              </w:rPr>
              <w:t>1</w:t>
            </w:r>
          </w:p>
        </w:tc>
        <w:tc>
          <w:tcPr>
            <w:tcW w:w="4159" w:type="dxa"/>
            <w:tcBorders>
              <w:top w:val="nil"/>
              <w:left w:val="single" w:sz="4" w:space="0" w:color="auto"/>
              <w:bottom w:val="single" w:sz="4" w:space="0" w:color="auto"/>
              <w:right w:val="single" w:sz="4" w:space="0" w:color="auto"/>
            </w:tcBorders>
            <w:shd w:val="clear" w:color="auto" w:fill="auto"/>
            <w:vAlign w:val="bottom"/>
            <w:hideMark/>
          </w:tcPr>
          <w:p w14:paraId="4324ABE7" w14:textId="77777777" w:rsidR="00926038" w:rsidRPr="00767E22" w:rsidRDefault="00926038" w:rsidP="00926038">
            <w:pPr>
              <w:rPr>
                <w:rFonts w:eastAsia="Times New Roman"/>
                <w:sz w:val="16"/>
                <w:szCs w:val="16"/>
              </w:rPr>
            </w:pPr>
            <w:r w:rsidRPr="00767E22">
              <w:rPr>
                <w:rFonts w:eastAsia="Times New Roman"/>
                <w:sz w:val="16"/>
                <w:szCs w:val="16"/>
              </w:rPr>
              <w:t>Организация составления и исполнения бюджета города Оренбурга</w:t>
            </w:r>
          </w:p>
        </w:tc>
        <w:tc>
          <w:tcPr>
            <w:tcW w:w="0" w:type="auto"/>
            <w:tcBorders>
              <w:top w:val="nil"/>
              <w:left w:val="nil"/>
              <w:bottom w:val="single" w:sz="4" w:space="0" w:color="auto"/>
              <w:right w:val="single" w:sz="4" w:space="0" w:color="auto"/>
            </w:tcBorders>
            <w:shd w:val="clear" w:color="auto" w:fill="auto"/>
            <w:noWrap/>
            <w:vAlign w:val="center"/>
          </w:tcPr>
          <w:p w14:paraId="70E3A0CB" w14:textId="77777777" w:rsidR="00926038" w:rsidRPr="00767E22" w:rsidRDefault="00926038" w:rsidP="00926038">
            <w:pPr>
              <w:jc w:val="center"/>
              <w:rPr>
                <w:rFonts w:eastAsia="Times New Roman"/>
                <w:sz w:val="18"/>
                <w:szCs w:val="18"/>
              </w:rPr>
            </w:pPr>
            <w:r w:rsidRPr="00767E22">
              <w:rPr>
                <w:rFonts w:eastAsia="Times New Roman"/>
                <w:sz w:val="18"/>
                <w:szCs w:val="18"/>
              </w:rPr>
              <w:t>56 709,4</w:t>
            </w:r>
          </w:p>
        </w:tc>
        <w:tc>
          <w:tcPr>
            <w:tcW w:w="0" w:type="auto"/>
            <w:tcBorders>
              <w:top w:val="nil"/>
              <w:left w:val="nil"/>
              <w:bottom w:val="single" w:sz="4" w:space="0" w:color="auto"/>
              <w:right w:val="single" w:sz="4" w:space="0" w:color="auto"/>
            </w:tcBorders>
            <w:shd w:val="clear" w:color="auto" w:fill="auto"/>
            <w:noWrap/>
            <w:vAlign w:val="center"/>
          </w:tcPr>
          <w:p w14:paraId="679C90D1" w14:textId="77777777" w:rsidR="00926038" w:rsidRPr="00767E22" w:rsidRDefault="00926038" w:rsidP="00926038">
            <w:pPr>
              <w:jc w:val="center"/>
              <w:rPr>
                <w:rFonts w:eastAsia="Times New Roman"/>
                <w:sz w:val="18"/>
                <w:szCs w:val="18"/>
              </w:rPr>
            </w:pPr>
            <w:r w:rsidRPr="00767E22">
              <w:rPr>
                <w:rFonts w:eastAsia="Times New Roman"/>
                <w:sz w:val="18"/>
                <w:szCs w:val="18"/>
              </w:rPr>
              <w:t>63 238,8</w:t>
            </w:r>
          </w:p>
        </w:tc>
        <w:tc>
          <w:tcPr>
            <w:tcW w:w="966" w:type="dxa"/>
            <w:tcBorders>
              <w:top w:val="nil"/>
              <w:left w:val="nil"/>
              <w:bottom w:val="single" w:sz="4" w:space="0" w:color="auto"/>
              <w:right w:val="single" w:sz="4" w:space="0" w:color="auto"/>
            </w:tcBorders>
            <w:shd w:val="clear" w:color="auto" w:fill="auto"/>
            <w:noWrap/>
            <w:vAlign w:val="center"/>
          </w:tcPr>
          <w:p w14:paraId="7C6C928A" w14:textId="77777777" w:rsidR="00926038" w:rsidRPr="00767E22" w:rsidRDefault="00926038" w:rsidP="00926038">
            <w:pPr>
              <w:jc w:val="center"/>
              <w:rPr>
                <w:rFonts w:eastAsia="Times New Roman"/>
                <w:sz w:val="18"/>
                <w:szCs w:val="18"/>
              </w:rPr>
            </w:pPr>
            <w:r w:rsidRPr="00767E22">
              <w:rPr>
                <w:rFonts w:eastAsia="Times New Roman"/>
                <w:sz w:val="18"/>
                <w:szCs w:val="18"/>
              </w:rPr>
              <w:t>63 438,8</w:t>
            </w:r>
          </w:p>
        </w:tc>
        <w:tc>
          <w:tcPr>
            <w:tcW w:w="0" w:type="auto"/>
            <w:tcBorders>
              <w:top w:val="nil"/>
              <w:left w:val="nil"/>
              <w:bottom w:val="single" w:sz="4" w:space="0" w:color="auto"/>
              <w:right w:val="single" w:sz="4" w:space="0" w:color="auto"/>
            </w:tcBorders>
            <w:shd w:val="clear" w:color="auto" w:fill="auto"/>
            <w:noWrap/>
            <w:vAlign w:val="center"/>
            <w:hideMark/>
          </w:tcPr>
          <w:p w14:paraId="6C3EB88F" w14:textId="77777777" w:rsidR="00926038" w:rsidRPr="00767E22" w:rsidRDefault="00926038" w:rsidP="00926038">
            <w:pPr>
              <w:jc w:val="center"/>
              <w:rPr>
                <w:rFonts w:eastAsia="Times New Roman"/>
                <w:sz w:val="18"/>
                <w:szCs w:val="18"/>
              </w:rPr>
            </w:pPr>
            <w:r w:rsidRPr="00767E22">
              <w:rPr>
                <w:rFonts w:eastAsia="Times New Roman"/>
                <w:sz w:val="18"/>
                <w:szCs w:val="18"/>
              </w:rPr>
              <w:t>108 625,5</w:t>
            </w:r>
          </w:p>
        </w:tc>
        <w:tc>
          <w:tcPr>
            <w:tcW w:w="0" w:type="auto"/>
            <w:tcBorders>
              <w:top w:val="nil"/>
              <w:left w:val="nil"/>
              <w:bottom w:val="single" w:sz="4" w:space="0" w:color="auto"/>
              <w:right w:val="single" w:sz="4" w:space="0" w:color="auto"/>
            </w:tcBorders>
            <w:shd w:val="clear" w:color="auto" w:fill="auto"/>
            <w:noWrap/>
            <w:vAlign w:val="center"/>
            <w:hideMark/>
          </w:tcPr>
          <w:p w14:paraId="3D3B2CAD" w14:textId="77777777" w:rsidR="00926038" w:rsidRPr="00767E22" w:rsidRDefault="00926038" w:rsidP="00926038">
            <w:pPr>
              <w:jc w:val="center"/>
              <w:rPr>
                <w:rFonts w:eastAsia="Times New Roman"/>
                <w:sz w:val="18"/>
                <w:szCs w:val="18"/>
              </w:rPr>
            </w:pPr>
            <w:r w:rsidRPr="00767E22">
              <w:rPr>
                <w:rFonts w:eastAsia="Times New Roman"/>
                <w:sz w:val="18"/>
                <w:szCs w:val="18"/>
              </w:rPr>
              <w:t>111 932,7</w:t>
            </w:r>
          </w:p>
        </w:tc>
        <w:tc>
          <w:tcPr>
            <w:tcW w:w="963" w:type="dxa"/>
            <w:tcBorders>
              <w:top w:val="nil"/>
              <w:left w:val="nil"/>
              <w:bottom w:val="single" w:sz="4" w:space="0" w:color="auto"/>
              <w:right w:val="single" w:sz="4" w:space="0" w:color="auto"/>
            </w:tcBorders>
            <w:shd w:val="clear" w:color="auto" w:fill="auto"/>
            <w:noWrap/>
            <w:vAlign w:val="center"/>
            <w:hideMark/>
          </w:tcPr>
          <w:p w14:paraId="222DC3E3" w14:textId="77777777" w:rsidR="00926038" w:rsidRPr="00767E22" w:rsidRDefault="00926038" w:rsidP="00926038">
            <w:pPr>
              <w:jc w:val="center"/>
              <w:rPr>
                <w:rFonts w:eastAsia="Times New Roman"/>
                <w:sz w:val="18"/>
                <w:szCs w:val="18"/>
              </w:rPr>
            </w:pPr>
            <w:r w:rsidRPr="00767E22">
              <w:rPr>
                <w:rFonts w:eastAsia="Times New Roman"/>
                <w:sz w:val="18"/>
                <w:szCs w:val="18"/>
              </w:rPr>
              <w:t>116 354,4</w:t>
            </w:r>
          </w:p>
        </w:tc>
      </w:tr>
      <w:tr w:rsidR="00926038" w:rsidRPr="00767E22" w14:paraId="2CEDA4FF" w14:textId="77777777" w:rsidTr="00926038">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0A34F751" w14:textId="77777777" w:rsidR="00926038" w:rsidRPr="00767E22" w:rsidRDefault="00926038" w:rsidP="00926038">
            <w:pPr>
              <w:jc w:val="center"/>
              <w:rPr>
                <w:rFonts w:eastAsia="Times New Roman"/>
                <w:sz w:val="16"/>
                <w:szCs w:val="16"/>
                <w:lang w:val="en-US"/>
              </w:rPr>
            </w:pPr>
            <w:r w:rsidRPr="00767E22">
              <w:rPr>
                <w:rFonts w:eastAsia="Times New Roman"/>
                <w:sz w:val="16"/>
                <w:szCs w:val="16"/>
                <w:lang w:val="en-US"/>
              </w:rPr>
              <w:t>2</w:t>
            </w:r>
          </w:p>
        </w:tc>
        <w:tc>
          <w:tcPr>
            <w:tcW w:w="4159" w:type="dxa"/>
            <w:tcBorders>
              <w:top w:val="single" w:sz="4" w:space="0" w:color="auto"/>
              <w:left w:val="single" w:sz="4" w:space="0" w:color="auto"/>
              <w:bottom w:val="single" w:sz="4" w:space="0" w:color="auto"/>
              <w:right w:val="single" w:sz="4" w:space="0" w:color="auto"/>
            </w:tcBorders>
            <w:shd w:val="clear" w:color="auto" w:fill="auto"/>
            <w:vAlign w:val="bottom"/>
          </w:tcPr>
          <w:p w14:paraId="2D008C49" w14:textId="77777777" w:rsidR="00926038" w:rsidRPr="00767E22" w:rsidRDefault="00926038" w:rsidP="00926038">
            <w:pPr>
              <w:rPr>
                <w:rFonts w:eastAsia="Times New Roman"/>
                <w:sz w:val="16"/>
                <w:szCs w:val="16"/>
              </w:rPr>
            </w:pPr>
            <w:r w:rsidRPr="00767E22">
              <w:rPr>
                <w:rFonts w:eastAsia="Times New Roman"/>
                <w:sz w:val="16"/>
                <w:szCs w:val="16"/>
              </w:rPr>
              <w:t>Управление муниципальным долгом города Оренбурга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12864B" w14:textId="77777777" w:rsidR="00926038" w:rsidRPr="00767E22" w:rsidRDefault="00926038" w:rsidP="00926038">
            <w:pPr>
              <w:jc w:val="center"/>
              <w:rPr>
                <w:rFonts w:eastAsia="Times New Roman"/>
                <w:sz w:val="18"/>
                <w:szCs w:val="18"/>
              </w:rPr>
            </w:pPr>
            <w:r w:rsidRPr="00767E22">
              <w:rPr>
                <w:rFonts w:eastAsia="Times New Roman"/>
                <w:sz w:val="18"/>
                <w:szCs w:val="18"/>
              </w:rPr>
              <w:t>6 642,2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B6A072" w14:textId="77777777" w:rsidR="00926038" w:rsidRPr="00767E22" w:rsidRDefault="00926038" w:rsidP="00926038">
            <w:pPr>
              <w:jc w:val="center"/>
              <w:rPr>
                <w:rFonts w:eastAsia="Times New Roman"/>
                <w:sz w:val="18"/>
                <w:szCs w:val="18"/>
              </w:rPr>
            </w:pPr>
            <w:r w:rsidRPr="00767E22">
              <w:rPr>
                <w:rFonts w:eastAsia="Times New Roman"/>
                <w:sz w:val="18"/>
                <w:szCs w:val="18"/>
              </w:rPr>
              <w:t>39 210,0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0DE7" w14:textId="77777777" w:rsidR="00926038" w:rsidRPr="00767E22" w:rsidRDefault="00926038" w:rsidP="00926038">
            <w:pPr>
              <w:jc w:val="center"/>
              <w:rPr>
                <w:rFonts w:eastAsia="Times New Roman"/>
                <w:sz w:val="18"/>
                <w:szCs w:val="18"/>
              </w:rPr>
            </w:pPr>
            <w:r w:rsidRPr="00767E22">
              <w:rPr>
                <w:rFonts w:eastAsia="Times New Roman"/>
                <w:sz w:val="18"/>
                <w:szCs w:val="18"/>
              </w:rPr>
              <w:t>39 210,0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C0449C" w14:textId="77777777" w:rsidR="00926038" w:rsidRPr="00767E22" w:rsidRDefault="00926038" w:rsidP="00926038">
            <w:pPr>
              <w:jc w:val="center"/>
              <w:rPr>
                <w:rFonts w:eastAsia="Times New Roman"/>
                <w:sz w:val="18"/>
                <w:szCs w:val="18"/>
              </w:rPr>
            </w:pPr>
            <w:r w:rsidRPr="00767E22">
              <w:rPr>
                <w:rFonts w:eastAsia="Times New Roman"/>
                <w:sz w:val="18"/>
                <w:szCs w:val="18"/>
              </w:rPr>
              <w:t>852,6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1511E1" w14:textId="77777777" w:rsidR="00926038" w:rsidRPr="00767E22" w:rsidRDefault="00926038" w:rsidP="00926038">
            <w:pPr>
              <w:jc w:val="center"/>
              <w:rPr>
                <w:rFonts w:eastAsia="Times New Roman"/>
                <w:sz w:val="18"/>
                <w:szCs w:val="18"/>
              </w:rPr>
            </w:pPr>
            <w:r w:rsidRPr="00767E22">
              <w:rPr>
                <w:rFonts w:eastAsia="Times New Roman"/>
                <w:sz w:val="18"/>
                <w:szCs w:val="18"/>
              </w:rPr>
              <w:t>819,7</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BAC4B" w14:textId="77777777" w:rsidR="00926038" w:rsidRPr="00767E22" w:rsidRDefault="00926038" w:rsidP="00926038">
            <w:pPr>
              <w:jc w:val="center"/>
              <w:rPr>
                <w:rFonts w:eastAsia="Times New Roman"/>
                <w:sz w:val="18"/>
                <w:szCs w:val="18"/>
              </w:rPr>
            </w:pPr>
            <w:r w:rsidRPr="00767E22">
              <w:rPr>
                <w:rFonts w:eastAsia="Times New Roman"/>
                <w:sz w:val="18"/>
                <w:szCs w:val="18"/>
              </w:rPr>
              <w:t>741,1</w:t>
            </w:r>
          </w:p>
        </w:tc>
      </w:tr>
      <w:tr w:rsidR="00926038" w:rsidRPr="00767E22" w14:paraId="301CFBFD" w14:textId="77777777" w:rsidTr="00926038">
        <w:trPr>
          <w:trHeight w:val="20"/>
        </w:trPr>
        <w:tc>
          <w:tcPr>
            <w:tcW w:w="426" w:type="dxa"/>
            <w:tcBorders>
              <w:top w:val="nil"/>
              <w:left w:val="single" w:sz="4" w:space="0" w:color="auto"/>
              <w:bottom w:val="single" w:sz="4" w:space="0" w:color="auto"/>
              <w:right w:val="single" w:sz="4" w:space="0" w:color="auto"/>
            </w:tcBorders>
            <w:vAlign w:val="center"/>
          </w:tcPr>
          <w:p w14:paraId="33DF85C2" w14:textId="77777777" w:rsidR="00926038" w:rsidRPr="00767E22" w:rsidRDefault="00926038" w:rsidP="00926038">
            <w:pPr>
              <w:jc w:val="center"/>
              <w:rPr>
                <w:rFonts w:eastAsia="Times New Roman"/>
                <w:sz w:val="16"/>
                <w:szCs w:val="16"/>
                <w:lang w:val="en-US"/>
              </w:rPr>
            </w:pPr>
            <w:r w:rsidRPr="00767E22">
              <w:rPr>
                <w:rFonts w:eastAsia="Times New Roman"/>
                <w:sz w:val="16"/>
                <w:szCs w:val="16"/>
                <w:lang w:val="en-US"/>
              </w:rPr>
              <w:t>3</w:t>
            </w:r>
          </w:p>
        </w:tc>
        <w:tc>
          <w:tcPr>
            <w:tcW w:w="4159" w:type="dxa"/>
            <w:tcBorders>
              <w:top w:val="nil"/>
              <w:left w:val="single" w:sz="4" w:space="0" w:color="auto"/>
              <w:bottom w:val="single" w:sz="4" w:space="0" w:color="auto"/>
              <w:right w:val="single" w:sz="4" w:space="0" w:color="auto"/>
            </w:tcBorders>
            <w:shd w:val="clear" w:color="auto" w:fill="auto"/>
            <w:vAlign w:val="bottom"/>
            <w:hideMark/>
          </w:tcPr>
          <w:p w14:paraId="211B2305" w14:textId="77777777" w:rsidR="00926038" w:rsidRPr="00767E22" w:rsidRDefault="00926038" w:rsidP="00926038">
            <w:pPr>
              <w:rPr>
                <w:rFonts w:eastAsia="Times New Roman"/>
                <w:sz w:val="16"/>
                <w:szCs w:val="16"/>
              </w:rPr>
            </w:pPr>
            <w:r w:rsidRPr="00767E22">
              <w:rPr>
                <w:rFonts w:eastAsia="Times New Roman"/>
                <w:sz w:val="16"/>
                <w:szCs w:val="16"/>
              </w:rPr>
              <w:t>Организация и осуществление внутреннего муниципального финансового контроля</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1B2B7E" w14:textId="77777777" w:rsidR="00926038" w:rsidRPr="00767E22" w:rsidRDefault="00926038" w:rsidP="00926038">
            <w:pPr>
              <w:jc w:val="center"/>
              <w:rPr>
                <w:rFonts w:eastAsia="Times New Roman"/>
                <w:sz w:val="18"/>
                <w:szCs w:val="18"/>
              </w:rPr>
            </w:pPr>
            <w:r w:rsidRPr="00767E22">
              <w:rPr>
                <w:rFonts w:eastAsia="Times New Roman"/>
                <w:sz w:val="18"/>
                <w:szCs w:val="18"/>
              </w:rPr>
              <w:t>15 103,6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604EDA" w14:textId="77777777" w:rsidR="00926038" w:rsidRPr="00767E22" w:rsidRDefault="00926038" w:rsidP="00926038">
            <w:pPr>
              <w:jc w:val="center"/>
              <w:rPr>
                <w:rFonts w:eastAsia="Times New Roman"/>
                <w:sz w:val="18"/>
                <w:szCs w:val="18"/>
              </w:rPr>
            </w:pPr>
            <w:r w:rsidRPr="00767E22">
              <w:rPr>
                <w:rFonts w:eastAsia="Times New Roman"/>
                <w:sz w:val="18"/>
                <w:szCs w:val="18"/>
              </w:rPr>
              <w:t>16 696,6</w:t>
            </w: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13BDBF04" w14:textId="77777777" w:rsidR="00926038" w:rsidRPr="00767E22" w:rsidRDefault="00926038" w:rsidP="00926038">
            <w:pPr>
              <w:jc w:val="center"/>
              <w:rPr>
                <w:rFonts w:eastAsia="Times New Roman"/>
                <w:sz w:val="18"/>
                <w:szCs w:val="18"/>
              </w:rPr>
            </w:pPr>
            <w:r w:rsidRPr="00767E22">
              <w:rPr>
                <w:rFonts w:eastAsia="Times New Roman"/>
                <w:sz w:val="18"/>
                <w:szCs w:val="18"/>
              </w:rPr>
              <w:t>16 836,6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55AA4E" w14:textId="77777777" w:rsidR="00926038" w:rsidRPr="00767E22" w:rsidRDefault="00926038" w:rsidP="00926038">
            <w:pPr>
              <w:jc w:val="center"/>
              <w:rPr>
                <w:rFonts w:eastAsia="Times New Roman"/>
                <w:sz w:val="18"/>
                <w:szCs w:val="18"/>
              </w:rPr>
            </w:pPr>
            <w:r w:rsidRPr="00767E22">
              <w:rPr>
                <w:rFonts w:eastAsia="Times New Roman"/>
                <w:sz w:val="18"/>
                <w:szCs w:val="18"/>
              </w:rPr>
              <w:t>16 925,3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7378D4" w14:textId="77777777" w:rsidR="00926038" w:rsidRPr="00767E22" w:rsidRDefault="00926038" w:rsidP="00926038">
            <w:pPr>
              <w:jc w:val="center"/>
              <w:rPr>
                <w:rFonts w:eastAsia="Times New Roman"/>
                <w:sz w:val="18"/>
                <w:szCs w:val="18"/>
              </w:rPr>
            </w:pPr>
            <w:r w:rsidRPr="00767E22">
              <w:rPr>
                <w:rFonts w:eastAsia="Times New Roman"/>
                <w:sz w:val="18"/>
                <w:szCs w:val="18"/>
              </w:rPr>
              <w:t>17 609,2</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2EEF5F05" w14:textId="77777777" w:rsidR="00926038" w:rsidRPr="00767E22" w:rsidRDefault="00926038" w:rsidP="00926038">
            <w:pPr>
              <w:jc w:val="center"/>
              <w:rPr>
                <w:rFonts w:eastAsia="Times New Roman"/>
                <w:sz w:val="18"/>
                <w:szCs w:val="18"/>
              </w:rPr>
            </w:pPr>
            <w:r w:rsidRPr="00767E22">
              <w:rPr>
                <w:rFonts w:eastAsia="Times New Roman"/>
                <w:sz w:val="18"/>
                <w:szCs w:val="18"/>
              </w:rPr>
              <w:t>18 324,3</w:t>
            </w:r>
          </w:p>
        </w:tc>
      </w:tr>
      <w:tr w:rsidR="00926038" w:rsidRPr="00767E22" w14:paraId="6D44FE02" w14:textId="77777777" w:rsidTr="00204247">
        <w:trPr>
          <w:trHeight w:val="20"/>
        </w:trPr>
        <w:tc>
          <w:tcPr>
            <w:tcW w:w="4585" w:type="dxa"/>
            <w:gridSpan w:val="2"/>
            <w:tcBorders>
              <w:top w:val="nil"/>
              <w:left w:val="single" w:sz="4" w:space="0" w:color="auto"/>
              <w:bottom w:val="single" w:sz="4" w:space="0" w:color="auto"/>
              <w:right w:val="single" w:sz="4" w:space="0" w:color="auto"/>
            </w:tcBorders>
            <w:shd w:val="clear" w:color="auto" w:fill="DBE5F1" w:themeFill="accent1" w:themeFillTint="33"/>
          </w:tcPr>
          <w:p w14:paraId="62FBE316" w14:textId="77777777" w:rsidR="00926038" w:rsidRPr="00204247" w:rsidRDefault="00926038" w:rsidP="00926038">
            <w:pPr>
              <w:ind w:left="-108" w:firstLine="108"/>
              <w:rPr>
                <w:rFonts w:eastAsia="Times New Roman"/>
                <w:b/>
                <w:sz w:val="16"/>
                <w:szCs w:val="16"/>
              </w:rPr>
            </w:pPr>
            <w:r w:rsidRPr="00204247">
              <w:rPr>
                <w:rFonts w:eastAsia="Times New Roman"/>
                <w:b/>
                <w:sz w:val="16"/>
                <w:szCs w:val="16"/>
              </w:rPr>
              <w:t>Всего:</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443BC73" w14:textId="77777777" w:rsidR="00926038" w:rsidRPr="00204247" w:rsidRDefault="00926038" w:rsidP="00926038">
            <w:pPr>
              <w:jc w:val="center"/>
              <w:rPr>
                <w:rFonts w:eastAsia="Times New Roman"/>
                <w:b/>
                <w:sz w:val="18"/>
                <w:szCs w:val="18"/>
              </w:rPr>
            </w:pPr>
            <w:r w:rsidRPr="00204247">
              <w:rPr>
                <w:rFonts w:eastAsia="Times New Roman"/>
                <w:b/>
                <w:sz w:val="18"/>
                <w:szCs w:val="18"/>
              </w:rPr>
              <w:t>78 455,2</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65A17279" w14:textId="77777777" w:rsidR="00926038" w:rsidRPr="00204247" w:rsidRDefault="00926038" w:rsidP="00926038">
            <w:pPr>
              <w:jc w:val="center"/>
              <w:rPr>
                <w:rFonts w:eastAsia="Times New Roman"/>
                <w:b/>
                <w:sz w:val="18"/>
                <w:szCs w:val="18"/>
              </w:rPr>
            </w:pPr>
            <w:r w:rsidRPr="00204247">
              <w:rPr>
                <w:rFonts w:eastAsia="Times New Roman"/>
                <w:b/>
                <w:sz w:val="18"/>
                <w:szCs w:val="18"/>
              </w:rPr>
              <w:t>119 145,4</w:t>
            </w:r>
          </w:p>
        </w:tc>
        <w:tc>
          <w:tcPr>
            <w:tcW w:w="966" w:type="dxa"/>
            <w:tcBorders>
              <w:top w:val="nil"/>
              <w:left w:val="nil"/>
              <w:bottom w:val="single" w:sz="4" w:space="0" w:color="auto"/>
              <w:right w:val="single" w:sz="4" w:space="0" w:color="auto"/>
            </w:tcBorders>
            <w:shd w:val="clear" w:color="auto" w:fill="DBE5F1" w:themeFill="accent1" w:themeFillTint="33"/>
            <w:noWrap/>
            <w:vAlign w:val="center"/>
            <w:hideMark/>
          </w:tcPr>
          <w:p w14:paraId="7DB17EF8" w14:textId="77777777" w:rsidR="00926038" w:rsidRPr="00204247" w:rsidRDefault="00926038" w:rsidP="00926038">
            <w:pPr>
              <w:jc w:val="center"/>
              <w:rPr>
                <w:rFonts w:eastAsia="Times New Roman"/>
                <w:b/>
                <w:sz w:val="18"/>
                <w:szCs w:val="18"/>
              </w:rPr>
            </w:pPr>
            <w:r w:rsidRPr="00204247">
              <w:rPr>
                <w:rFonts w:eastAsia="Times New Roman"/>
                <w:b/>
                <w:sz w:val="18"/>
                <w:szCs w:val="18"/>
              </w:rPr>
              <w:t>119 485,4</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D60E955" w14:textId="77777777" w:rsidR="00926038" w:rsidRPr="00204247" w:rsidRDefault="00926038" w:rsidP="00926038">
            <w:pPr>
              <w:jc w:val="center"/>
              <w:rPr>
                <w:rFonts w:eastAsia="Times New Roman"/>
                <w:b/>
                <w:sz w:val="18"/>
                <w:szCs w:val="18"/>
              </w:rPr>
            </w:pPr>
            <w:r w:rsidRPr="00204247">
              <w:rPr>
                <w:rFonts w:eastAsia="Times New Roman"/>
                <w:b/>
                <w:sz w:val="18"/>
                <w:szCs w:val="18"/>
              </w:rPr>
              <w:t>126 403,4</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9E41176" w14:textId="77777777" w:rsidR="00926038" w:rsidRPr="00204247" w:rsidRDefault="00926038" w:rsidP="00926038">
            <w:pPr>
              <w:jc w:val="center"/>
              <w:rPr>
                <w:rFonts w:eastAsia="Times New Roman"/>
                <w:b/>
                <w:sz w:val="18"/>
                <w:szCs w:val="18"/>
              </w:rPr>
            </w:pPr>
            <w:r w:rsidRPr="00204247">
              <w:rPr>
                <w:rFonts w:eastAsia="Times New Roman"/>
                <w:b/>
                <w:sz w:val="18"/>
                <w:szCs w:val="18"/>
              </w:rPr>
              <w:t>130 361,5</w:t>
            </w:r>
          </w:p>
        </w:tc>
        <w:tc>
          <w:tcPr>
            <w:tcW w:w="963" w:type="dxa"/>
            <w:tcBorders>
              <w:top w:val="nil"/>
              <w:left w:val="nil"/>
              <w:bottom w:val="single" w:sz="4" w:space="0" w:color="auto"/>
              <w:right w:val="single" w:sz="4" w:space="0" w:color="auto"/>
            </w:tcBorders>
            <w:shd w:val="clear" w:color="auto" w:fill="DBE5F1" w:themeFill="accent1" w:themeFillTint="33"/>
            <w:noWrap/>
            <w:vAlign w:val="center"/>
            <w:hideMark/>
          </w:tcPr>
          <w:p w14:paraId="2D7E9C75" w14:textId="77777777" w:rsidR="00926038" w:rsidRPr="00204247" w:rsidRDefault="00926038" w:rsidP="00926038">
            <w:pPr>
              <w:jc w:val="center"/>
              <w:rPr>
                <w:rFonts w:eastAsia="Times New Roman"/>
                <w:b/>
                <w:sz w:val="18"/>
                <w:szCs w:val="18"/>
              </w:rPr>
            </w:pPr>
            <w:r w:rsidRPr="00204247">
              <w:rPr>
                <w:rFonts w:eastAsia="Times New Roman"/>
                <w:b/>
                <w:sz w:val="18"/>
                <w:szCs w:val="18"/>
              </w:rPr>
              <w:t>135 419,8</w:t>
            </w:r>
          </w:p>
        </w:tc>
      </w:tr>
    </w:tbl>
    <w:p w14:paraId="0AD173D6" w14:textId="77777777" w:rsidR="00926038" w:rsidRPr="00767E22" w:rsidRDefault="00926038" w:rsidP="00926038">
      <w:pPr>
        <w:autoSpaceDE w:val="0"/>
        <w:autoSpaceDN w:val="0"/>
        <w:adjustRightInd w:val="0"/>
        <w:ind w:right="-1" w:firstLine="709"/>
        <w:jc w:val="both"/>
        <w:rPr>
          <w:sz w:val="16"/>
          <w:szCs w:val="16"/>
        </w:rPr>
      </w:pPr>
    </w:p>
    <w:p w14:paraId="20559BCE" w14:textId="77777777" w:rsidR="00926038" w:rsidRPr="00767E22" w:rsidRDefault="00926038" w:rsidP="00926038">
      <w:pPr>
        <w:autoSpaceDE w:val="0"/>
        <w:autoSpaceDN w:val="0"/>
        <w:adjustRightInd w:val="0"/>
        <w:ind w:right="-1" w:firstLine="709"/>
        <w:jc w:val="both"/>
        <w:rPr>
          <w:sz w:val="28"/>
          <w:szCs w:val="28"/>
        </w:rPr>
      </w:pPr>
      <w:r w:rsidRPr="00767E22">
        <w:rPr>
          <w:sz w:val="28"/>
          <w:szCs w:val="28"/>
        </w:rPr>
        <w:t>Относительно 2022 года бюджетные ассигнования на реализацию муниципальной программы увеличены на 2023 год на 47 948,2 тыс. рублей или 61,1%, на 2024 год на 51 906,3 тыс. рублей или 66,2% и на 2025 год на 56 964,6 тыс. рублей или на 72,6%.</w:t>
      </w:r>
    </w:p>
    <w:p w14:paraId="0F46F71E" w14:textId="77777777" w:rsidR="00926038" w:rsidRPr="00767E22" w:rsidRDefault="00926038" w:rsidP="004B49F2">
      <w:pPr>
        <w:widowControl w:val="0"/>
        <w:numPr>
          <w:ilvl w:val="0"/>
          <w:numId w:val="12"/>
        </w:numPr>
        <w:tabs>
          <w:tab w:val="left" w:pos="1134"/>
        </w:tabs>
        <w:ind w:left="0" w:right="-1" w:firstLine="709"/>
        <w:contextualSpacing/>
        <w:jc w:val="both"/>
        <w:rPr>
          <w:sz w:val="28"/>
          <w:szCs w:val="28"/>
        </w:rPr>
      </w:pPr>
      <w:r w:rsidRPr="00767E22">
        <w:rPr>
          <w:sz w:val="28"/>
          <w:szCs w:val="28"/>
        </w:rPr>
        <w:t>Основной объем расходов предлагается утвердить в целях реализации комплекса процессных мероприятий «Организация составления и исполнения бюджета города Оренбурга» на 2023 год – 108 625,5 тыс. рублей, на 2024 год – 111 932,7 тыс. рублей и на 2025 год – 116 354,4 тыс. рублей или 85,9% от общего объема ассигнований программы соответственно.</w:t>
      </w:r>
    </w:p>
    <w:p w14:paraId="3083061A" w14:textId="77777777" w:rsidR="00926038" w:rsidRPr="00767E22" w:rsidRDefault="00926038" w:rsidP="00926038">
      <w:pPr>
        <w:widowControl w:val="0"/>
        <w:tabs>
          <w:tab w:val="left" w:pos="9498"/>
          <w:tab w:val="left" w:pos="9781"/>
        </w:tabs>
        <w:ind w:right="-1" w:firstLine="709"/>
        <w:jc w:val="both"/>
        <w:rPr>
          <w:sz w:val="28"/>
          <w:szCs w:val="28"/>
        </w:rPr>
      </w:pPr>
      <w:r w:rsidRPr="00767E22">
        <w:rPr>
          <w:sz w:val="28"/>
          <w:szCs w:val="28"/>
        </w:rPr>
        <w:t>Относительно 2022 года в предстоящем трехлетнем периоде расходы на обеспечение комплекса процессных мероприятий увеличиваются на 51 916,1 тыс. рублей или 91,5% в 2023 году, на 55 223,3 тыс. рублей или 97,4% в 2024 году и на 59 645,0 тыс. рублей или 105,2% в 2025 году.</w:t>
      </w:r>
    </w:p>
    <w:p w14:paraId="2D8DE2DF" w14:textId="77777777" w:rsidR="00926038" w:rsidRPr="00767E22" w:rsidRDefault="00926038" w:rsidP="00926038">
      <w:pPr>
        <w:widowControl w:val="0"/>
        <w:tabs>
          <w:tab w:val="left" w:pos="9498"/>
          <w:tab w:val="left" w:pos="9781"/>
        </w:tabs>
        <w:ind w:right="-1" w:firstLine="709"/>
        <w:jc w:val="both"/>
        <w:rPr>
          <w:sz w:val="28"/>
          <w:szCs w:val="28"/>
        </w:rPr>
      </w:pPr>
      <w:r w:rsidRPr="00767E22">
        <w:rPr>
          <w:sz w:val="28"/>
          <w:szCs w:val="28"/>
        </w:rPr>
        <w:t>Причинами увеличения объемов финансирования являются:</w:t>
      </w:r>
    </w:p>
    <w:p w14:paraId="37454D2B" w14:textId="77777777" w:rsidR="00926038" w:rsidRPr="00767E22" w:rsidRDefault="00926038" w:rsidP="004B49F2">
      <w:pPr>
        <w:widowControl w:val="0"/>
        <w:numPr>
          <w:ilvl w:val="0"/>
          <w:numId w:val="13"/>
        </w:numPr>
        <w:tabs>
          <w:tab w:val="left" w:pos="1134"/>
          <w:tab w:val="left" w:pos="9498"/>
          <w:tab w:val="left" w:pos="9781"/>
        </w:tabs>
        <w:ind w:left="0" w:right="-1" w:firstLine="709"/>
        <w:contextualSpacing/>
        <w:jc w:val="both"/>
        <w:rPr>
          <w:sz w:val="28"/>
          <w:szCs w:val="28"/>
        </w:rPr>
      </w:pPr>
      <w:r w:rsidRPr="00767E22">
        <w:rPr>
          <w:sz w:val="28"/>
          <w:szCs w:val="28"/>
        </w:rPr>
        <w:t>включение с 01.01.2023 МКУ «Центр муниципальных расчетов» в перечень подведомственных учреждений Финансового управления;</w:t>
      </w:r>
    </w:p>
    <w:p w14:paraId="78AE4163" w14:textId="77777777" w:rsidR="00926038" w:rsidRPr="00767E22" w:rsidRDefault="00926038" w:rsidP="004B49F2">
      <w:pPr>
        <w:widowControl w:val="0"/>
        <w:numPr>
          <w:ilvl w:val="0"/>
          <w:numId w:val="13"/>
        </w:numPr>
        <w:tabs>
          <w:tab w:val="left" w:pos="1134"/>
          <w:tab w:val="left" w:pos="4395"/>
          <w:tab w:val="left" w:pos="9498"/>
          <w:tab w:val="left" w:pos="9781"/>
        </w:tabs>
        <w:ind w:left="0" w:right="-1" w:firstLine="709"/>
        <w:contextualSpacing/>
        <w:jc w:val="both"/>
        <w:rPr>
          <w:sz w:val="28"/>
          <w:szCs w:val="28"/>
        </w:rPr>
      </w:pPr>
      <w:r w:rsidRPr="00767E22">
        <w:rPr>
          <w:sz w:val="28"/>
          <w:szCs w:val="28"/>
        </w:rPr>
        <w:t>индексация текущих расходов на 5,5% с учетом оптимизации, а также заработная плата с 01.10.2023 на 5,5%.</w:t>
      </w:r>
    </w:p>
    <w:p w14:paraId="500F59D7" w14:textId="77777777" w:rsidR="00926038" w:rsidRPr="00767E22" w:rsidRDefault="00926038" w:rsidP="004B49F2">
      <w:pPr>
        <w:widowControl w:val="0"/>
        <w:numPr>
          <w:ilvl w:val="0"/>
          <w:numId w:val="12"/>
        </w:numPr>
        <w:tabs>
          <w:tab w:val="left" w:pos="1134"/>
        </w:tabs>
        <w:ind w:left="0" w:right="-1" w:firstLine="709"/>
        <w:contextualSpacing/>
        <w:jc w:val="both"/>
        <w:rPr>
          <w:sz w:val="28"/>
          <w:szCs w:val="28"/>
        </w:rPr>
      </w:pPr>
      <w:r w:rsidRPr="00767E22">
        <w:rPr>
          <w:sz w:val="28"/>
          <w:szCs w:val="28"/>
        </w:rPr>
        <w:t>Относительно 2022 года объем финансирования, планируемый в рамках комплекса процессных мероприятий «Управление муниципальным долгом города Оренбурга» сокращается на 2023 год на 5 789,6 тыс. рублей или 87,2%, на 2024 год –5 822,5 тыс. рублей или 87,6% и на 2025 год – 5 901,1 тыс. рублей или 88,8%. Сокращение бюджетных ассигнований на указанное мероприятие связано с отсутствием планирования привлечения в 2023-2025 годах кредитов кредитных организаций.</w:t>
      </w:r>
    </w:p>
    <w:p w14:paraId="77F67614" w14:textId="77777777" w:rsidR="00926038" w:rsidRPr="00767E22" w:rsidRDefault="00926038" w:rsidP="00926038">
      <w:pPr>
        <w:widowControl w:val="0"/>
        <w:tabs>
          <w:tab w:val="left" w:pos="1134"/>
          <w:tab w:val="left" w:pos="4395"/>
          <w:tab w:val="left" w:pos="9498"/>
          <w:tab w:val="left" w:pos="9781"/>
        </w:tabs>
        <w:ind w:right="-1" w:firstLine="709"/>
        <w:jc w:val="both"/>
        <w:rPr>
          <w:sz w:val="28"/>
          <w:szCs w:val="28"/>
        </w:rPr>
      </w:pPr>
      <w:r w:rsidRPr="00767E22">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451CC976"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темп роста налоговых и неналоговых доходов бюджета города Оренбурга по сравнению с уровнем прошлого года – 100,1% ежегодно;</w:t>
      </w:r>
    </w:p>
    <w:p w14:paraId="7C6998CB"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lastRenderedPageBreak/>
        <w:t>отношение объема просроченной кредиторской задолженности по обязательствам бюджета города Оренбурга к общему объему расходов бюджета города Оренбурга – 0,0% ежегодно;</w:t>
      </w:r>
    </w:p>
    <w:p w14:paraId="7A179748"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размер дефицита бюджета города Оренбурга в соответствии с первоначальной редакцией решения Оренбургского городского Совета о бюджете города Оренбурга на очередной финансовый год и на плановый период – 0,0 тыс. рублей ежегодно;</w:t>
      </w:r>
    </w:p>
    <w:p w14:paraId="7613A8F4"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объем муниципального долга к общему объему доходов бюджета города Оренбурга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 не более 50,0% ежегодно;</w:t>
      </w:r>
    </w:p>
    <w:p w14:paraId="6B4585F5"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доля расходов на обслуживание муниципального долга в общем объеме расходов бюджета города Оренбурга, за исключением объема расходов, которые осуществляются за счет субвенций, предоставляемых из бюджетов бюджетной системы Российской Федерации – не более 5,0% ежегодно;</w:t>
      </w:r>
    </w:p>
    <w:p w14:paraId="653108CE"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годовая сумма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города Оренбурга и дотаций из бюджетов бюджетной системы Российской Федерации – не более 13,0% ежегодно;</w:t>
      </w:r>
    </w:p>
    <w:p w14:paraId="252BA9F8" w14:textId="77777777" w:rsidR="00926038" w:rsidRPr="00767E22" w:rsidRDefault="00926038" w:rsidP="004B49F2">
      <w:pPr>
        <w:widowControl w:val="0"/>
        <w:numPr>
          <w:ilvl w:val="0"/>
          <w:numId w:val="4"/>
        </w:numPr>
        <w:tabs>
          <w:tab w:val="left" w:pos="1134"/>
          <w:tab w:val="left" w:pos="9498"/>
          <w:tab w:val="left" w:pos="9781"/>
        </w:tabs>
        <w:ind w:left="0" w:right="-1" w:firstLine="709"/>
        <w:contextualSpacing/>
        <w:jc w:val="both"/>
        <w:rPr>
          <w:rFonts w:eastAsiaTheme="minorHAnsi"/>
          <w:sz w:val="28"/>
          <w:szCs w:val="28"/>
        </w:rPr>
      </w:pPr>
      <w:r w:rsidRPr="00767E22">
        <w:rPr>
          <w:rFonts w:eastAsiaTheme="minorHAnsi"/>
          <w:sz w:val="28"/>
          <w:szCs w:val="28"/>
        </w:rPr>
        <w:t>отношение количества представлений и предписаний, направленных объектам контроля, к количеству контрольных мероприятий, при проведении которых установлены финансовые нарушения – 100,0% ежегодно.</w:t>
      </w:r>
    </w:p>
    <w:p w14:paraId="17244E7C" w14:textId="77777777" w:rsidR="00767E22" w:rsidRDefault="00767E22" w:rsidP="00767E22">
      <w:pPr>
        <w:jc w:val="center"/>
        <w:rPr>
          <w:b/>
          <w:sz w:val="16"/>
          <w:szCs w:val="28"/>
        </w:rPr>
      </w:pPr>
    </w:p>
    <w:p w14:paraId="66E3B825" w14:textId="77777777" w:rsidR="00767E22" w:rsidRPr="00767E22" w:rsidRDefault="00767E22" w:rsidP="00767E22">
      <w:pPr>
        <w:jc w:val="center"/>
        <w:rPr>
          <w:b/>
          <w:sz w:val="28"/>
        </w:rPr>
      </w:pPr>
      <w:r w:rsidRPr="00767E22">
        <w:rPr>
          <w:b/>
          <w:sz w:val="28"/>
        </w:rPr>
        <w:t>Муниципальная программа</w:t>
      </w:r>
    </w:p>
    <w:p w14:paraId="491C601F" w14:textId="77777777" w:rsidR="00767E22" w:rsidRPr="00767E22" w:rsidRDefault="00767E22" w:rsidP="00767E22">
      <w:pPr>
        <w:jc w:val="center"/>
        <w:rPr>
          <w:b/>
          <w:sz w:val="28"/>
        </w:rPr>
      </w:pPr>
      <w:r w:rsidRPr="00767E22">
        <w:rPr>
          <w:b/>
          <w:sz w:val="28"/>
        </w:rPr>
        <w:t>«</w:t>
      </w:r>
      <w:r w:rsidRPr="00767E22">
        <w:rPr>
          <w:b/>
          <w:color w:val="22272F"/>
          <w:sz w:val="28"/>
          <w:shd w:val="clear" w:color="auto" w:fill="FFFFFF"/>
        </w:rPr>
        <w:t>Информатизация и связь в обеспечении деятельности органов местного самоуправления муниципального образования «город Оренбург</w:t>
      </w:r>
      <w:r w:rsidRPr="00767E22">
        <w:rPr>
          <w:b/>
          <w:sz w:val="28"/>
        </w:rPr>
        <w:t>»</w:t>
      </w:r>
    </w:p>
    <w:p w14:paraId="60A068B1" w14:textId="77777777" w:rsidR="00767E22" w:rsidRDefault="00767E22" w:rsidP="00767E22">
      <w:pPr>
        <w:jc w:val="center"/>
        <w:rPr>
          <w:b/>
          <w:sz w:val="16"/>
          <w:szCs w:val="28"/>
        </w:rPr>
      </w:pPr>
    </w:p>
    <w:p w14:paraId="04DD2991" w14:textId="77777777" w:rsidR="00673A33" w:rsidRPr="000F2EDD" w:rsidRDefault="00673A33" w:rsidP="00673A33">
      <w:pPr>
        <w:pStyle w:val="af"/>
        <w:ind w:firstLine="709"/>
        <w:jc w:val="both"/>
        <w:rPr>
          <w:rFonts w:ascii="Times New Roman" w:hAnsi="Times New Roman" w:cs="Times New Roman"/>
          <w:sz w:val="28"/>
          <w:szCs w:val="28"/>
        </w:rPr>
      </w:pPr>
      <w:r w:rsidRPr="000F2EDD">
        <w:rPr>
          <w:rFonts w:ascii="Times New Roman" w:hAnsi="Times New Roman" w:cs="Times New Roman"/>
          <w:sz w:val="28"/>
          <w:szCs w:val="28"/>
        </w:rPr>
        <w:t>Целью программы является «</w:t>
      </w:r>
      <w:r w:rsidRPr="000F2EDD">
        <w:rPr>
          <w:rFonts w:ascii="Times New Roman" w:eastAsiaTheme="minorHAnsi" w:hAnsi="Times New Roman" w:cs="Times New Roman"/>
          <w:sz w:val="28"/>
          <w:szCs w:val="28"/>
          <w:lang w:eastAsia="en-US"/>
        </w:rPr>
        <w:t>Повышение эффективности деятельности органов местного самоуправления за счет развития инфраструктуры информационных технологий, систем и средств связи в органах местного самоуправления муниципального образования «город Оренбург</w:t>
      </w:r>
      <w:r w:rsidRPr="000F2EDD">
        <w:rPr>
          <w:rFonts w:ascii="Times New Roman" w:hAnsi="Times New Roman" w:cs="Times New Roman"/>
          <w:sz w:val="28"/>
          <w:szCs w:val="28"/>
        </w:rPr>
        <w:t>».</w:t>
      </w:r>
    </w:p>
    <w:p w14:paraId="33905C4B" w14:textId="77777777" w:rsidR="00673A33" w:rsidRPr="000F2EDD" w:rsidRDefault="00673A33" w:rsidP="00673A33">
      <w:pPr>
        <w:ind w:firstLine="709"/>
      </w:pPr>
      <w:r w:rsidRPr="000F2EDD">
        <w:rPr>
          <w:sz w:val="28"/>
          <w:szCs w:val="28"/>
        </w:rPr>
        <w:t>Период реализации: 2020-2025 годы.</w:t>
      </w:r>
    </w:p>
    <w:p w14:paraId="44318110" w14:textId="77777777" w:rsidR="00673A33" w:rsidRPr="000F2EDD" w:rsidRDefault="00673A33" w:rsidP="00673A33">
      <w:pPr>
        <w:widowControl w:val="0"/>
        <w:tabs>
          <w:tab w:val="left" w:pos="1134"/>
        </w:tabs>
        <w:ind w:firstLine="709"/>
        <w:jc w:val="both"/>
        <w:rPr>
          <w:sz w:val="28"/>
          <w:szCs w:val="28"/>
        </w:rPr>
      </w:pPr>
      <w:r w:rsidRPr="000F2EDD">
        <w:rPr>
          <w:sz w:val="28"/>
          <w:szCs w:val="28"/>
        </w:rPr>
        <w:t>Ответственным исполнителем программы является УИС.</w:t>
      </w:r>
    </w:p>
    <w:p w14:paraId="3A311828" w14:textId="77777777" w:rsidR="00673A33" w:rsidRPr="000F2EDD" w:rsidRDefault="00673A33" w:rsidP="00673A33">
      <w:pPr>
        <w:widowControl w:val="0"/>
        <w:tabs>
          <w:tab w:val="left" w:pos="1134"/>
        </w:tabs>
        <w:ind w:firstLine="709"/>
        <w:jc w:val="both"/>
        <w:rPr>
          <w:sz w:val="28"/>
          <w:szCs w:val="28"/>
        </w:rPr>
      </w:pPr>
      <w:r w:rsidRPr="000F2EDD">
        <w:rPr>
          <w:sz w:val="28"/>
          <w:szCs w:val="28"/>
        </w:rPr>
        <w:t xml:space="preserve">В соответствии с ведомственной структурой бюджетные ассигнования по программе предлагаются к утверждению УИС. </w:t>
      </w:r>
    </w:p>
    <w:p w14:paraId="08788C1A" w14:textId="77777777" w:rsidR="00673A33" w:rsidRPr="000F2EDD" w:rsidRDefault="00673A33" w:rsidP="00673A33">
      <w:pPr>
        <w:pStyle w:val="af"/>
        <w:ind w:right="142" w:firstLine="709"/>
        <w:jc w:val="both"/>
        <w:rPr>
          <w:rFonts w:ascii="Times New Roman" w:hAnsi="Times New Roman" w:cs="Times New Roman"/>
          <w:sz w:val="28"/>
          <w:szCs w:val="28"/>
        </w:rPr>
      </w:pPr>
      <w:r w:rsidRPr="000F2EDD">
        <w:rPr>
          <w:rFonts w:ascii="Times New Roman" w:hAnsi="Times New Roman" w:cs="Times New Roman"/>
          <w:sz w:val="28"/>
          <w:szCs w:val="28"/>
        </w:rPr>
        <w:t>Действующей программой в текущем году предусмотрена реализация шести основных мероприятий с общим объемом финансирования 28 595,4 тыс. рублей. Сводной бюджетной росписью по состоянию на 01.11.2022 утверждены бюджетные ассигнования в общей сумме 28 481,1 тыс. рублей, что на 114,3 тыс. рублей меньше объема ассигнований, утвержденного муниципальной программой.</w:t>
      </w:r>
    </w:p>
    <w:p w14:paraId="13A3858F" w14:textId="77777777" w:rsidR="00673A33" w:rsidRPr="000F2EDD" w:rsidRDefault="00673A33" w:rsidP="00673A33">
      <w:pPr>
        <w:widowControl w:val="0"/>
        <w:tabs>
          <w:tab w:val="left" w:pos="1134"/>
        </w:tabs>
        <w:ind w:firstLine="709"/>
        <w:jc w:val="both"/>
        <w:rPr>
          <w:sz w:val="28"/>
          <w:szCs w:val="28"/>
        </w:rPr>
      </w:pPr>
      <w:r w:rsidRPr="000F2EDD">
        <w:rPr>
          <w:sz w:val="28"/>
          <w:szCs w:val="28"/>
        </w:rPr>
        <w:t xml:space="preserve">Проектом решения на 2023-2025 годы планируется реализация трех структурных элементов с общим объемом финансирования на 2023 год – 31 522,9 </w:t>
      </w:r>
      <w:r w:rsidRPr="000F2EDD">
        <w:rPr>
          <w:sz w:val="28"/>
          <w:szCs w:val="28"/>
        </w:rPr>
        <w:lastRenderedPageBreak/>
        <w:t>тыс. рублей, на 2024 год – 33 241,8 тыс. рублей и 2025 год – 34 552,7 тыс. рублей.</w:t>
      </w:r>
    </w:p>
    <w:p w14:paraId="034776B3" w14:textId="77777777" w:rsidR="00673A33" w:rsidRPr="000F2EDD" w:rsidRDefault="00673A33" w:rsidP="00673A33">
      <w:pPr>
        <w:pStyle w:val="af"/>
        <w:ind w:right="-1" w:firstLine="709"/>
        <w:jc w:val="both"/>
        <w:rPr>
          <w:rFonts w:ascii="Times New Roman" w:hAnsi="Times New Roman" w:cs="Times New Roman"/>
          <w:sz w:val="28"/>
          <w:szCs w:val="28"/>
        </w:rPr>
      </w:pPr>
      <w:r w:rsidRPr="000F2EDD">
        <w:rPr>
          <w:rFonts w:ascii="Times New Roman" w:hAnsi="Times New Roman" w:cs="Times New Roman"/>
          <w:sz w:val="28"/>
          <w:szCs w:val="28"/>
        </w:rPr>
        <w:t>Относительно 2022 года бюджетные ассигнования на реализацию муниципальной программы увеличены на 2023 год на 3 041,8 тыс. рублей или 10,7%, на 2024 год на 4 760,7 тыс. рублей или 16,7% и на 2025 год на 6 071,6 тыс. рублей или 21,3%.</w:t>
      </w:r>
    </w:p>
    <w:p w14:paraId="67A169E5" w14:textId="77777777" w:rsidR="00673A33" w:rsidRPr="000F2EDD" w:rsidRDefault="00673A33" w:rsidP="00673A33">
      <w:pPr>
        <w:pStyle w:val="af"/>
        <w:ind w:right="-1" w:firstLine="709"/>
        <w:jc w:val="both"/>
        <w:rPr>
          <w:rFonts w:ascii="Times New Roman" w:hAnsi="Times New Roman" w:cs="Times New Roman"/>
          <w:bCs/>
          <w:sz w:val="28"/>
          <w:szCs w:val="28"/>
        </w:rPr>
      </w:pPr>
      <w:r w:rsidRPr="000F2EDD">
        <w:rPr>
          <w:rFonts w:ascii="Times New Roman" w:hAnsi="Times New Roman" w:cs="Times New Roman"/>
          <w:sz w:val="28"/>
          <w:szCs w:val="28"/>
        </w:rPr>
        <w:t>По сравнению с бюджетными ассигнованиями 2023 и 2024 годов, утвержденными СБР по состоянию на 01.11.2022, наблюдается сокращение Проектом решения объема финансирования мероприятий муниципальной программы на 2023 год на 167,4 тыс. рублей или 0,5% и на 2024 год на 3 448,5 тыс. рублей или 9,4%. На плановый 2025 год бюджетные назначения увеличены на 6 730,7 тыс. рублей или 24,2% от утвержденных программных назначений действующей муниципальной программы (27 822,0 тыс. рублей)</w:t>
      </w:r>
      <w:r w:rsidRPr="000F2EDD">
        <w:rPr>
          <w:rFonts w:ascii="Times New Roman" w:hAnsi="Times New Roman" w:cs="Times New Roman"/>
          <w:bCs/>
          <w:sz w:val="28"/>
          <w:szCs w:val="28"/>
        </w:rPr>
        <w:t>.</w:t>
      </w:r>
    </w:p>
    <w:p w14:paraId="3668713A" w14:textId="77777777" w:rsidR="00673A33" w:rsidRPr="000F2EDD" w:rsidRDefault="00673A33" w:rsidP="00673A33">
      <w:pPr>
        <w:pStyle w:val="af"/>
        <w:ind w:right="-1" w:firstLine="709"/>
        <w:jc w:val="both"/>
      </w:pPr>
      <w:r w:rsidRPr="000F2EDD">
        <w:rPr>
          <w:rFonts w:ascii="Times New Roman" w:hAnsi="Times New Roman" w:cs="Times New Roman"/>
          <w:sz w:val="28"/>
          <w:szCs w:val="28"/>
        </w:rPr>
        <w:t xml:space="preserve">Сведения об объемах бюджетных ассигнований, предусмотренных в разрезе </w:t>
      </w:r>
      <w:r w:rsidRPr="000F2EDD">
        <w:rPr>
          <w:rFonts w:ascii="Times New Roman" w:eastAsia="Times New Roman" w:hAnsi="Times New Roman" w:cs="Times New Roman"/>
          <w:bCs/>
          <w:sz w:val="28"/>
          <w:szCs w:val="28"/>
        </w:rPr>
        <w:t>структурных элементов (основных мероприятий)</w:t>
      </w:r>
      <w:r w:rsidRPr="000F2EDD">
        <w:rPr>
          <w:rFonts w:ascii="Times New Roman" w:hAnsi="Times New Roman" w:cs="Times New Roman"/>
          <w:sz w:val="28"/>
          <w:szCs w:val="28"/>
        </w:rPr>
        <w:t>, представлены в следующей таблице.</w:t>
      </w:r>
    </w:p>
    <w:p w14:paraId="5FCC924A" w14:textId="77777777" w:rsidR="00673A33" w:rsidRDefault="00673A33" w:rsidP="00673A33">
      <w:pPr>
        <w:ind w:right="-1"/>
        <w:jc w:val="right"/>
        <w:rPr>
          <w:sz w:val="20"/>
        </w:rPr>
      </w:pPr>
      <w:r w:rsidRPr="00091867">
        <w:rPr>
          <w:sz w:val="20"/>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4677"/>
        <w:gridCol w:w="851"/>
        <w:gridCol w:w="850"/>
        <w:gridCol w:w="851"/>
        <w:gridCol w:w="850"/>
        <w:gridCol w:w="851"/>
        <w:gridCol w:w="850"/>
      </w:tblGrid>
      <w:tr w:rsidR="00673A33" w:rsidRPr="000D2772" w14:paraId="00BC19BC" w14:textId="77777777" w:rsidTr="00204247">
        <w:trPr>
          <w:trHeight w:val="61"/>
        </w:trPr>
        <w:tc>
          <w:tcPr>
            <w:tcW w:w="441" w:type="dxa"/>
            <w:vMerge w:val="restart"/>
            <w:shd w:val="clear" w:color="auto" w:fill="DBE5F1" w:themeFill="accent1" w:themeFillTint="33"/>
            <w:vAlign w:val="center"/>
          </w:tcPr>
          <w:p w14:paraId="46150104" w14:textId="77777777" w:rsidR="00673A33" w:rsidRPr="00204247" w:rsidRDefault="00673A33" w:rsidP="00673A33">
            <w:pPr>
              <w:ind w:left="-93"/>
              <w:jc w:val="center"/>
              <w:rPr>
                <w:rFonts w:eastAsia="Times New Roman"/>
                <w:b/>
                <w:bCs/>
                <w:sz w:val="16"/>
                <w:szCs w:val="16"/>
              </w:rPr>
            </w:pPr>
            <w:r w:rsidRPr="00204247">
              <w:rPr>
                <w:rFonts w:eastAsia="Times New Roman"/>
                <w:b/>
                <w:bCs/>
                <w:sz w:val="16"/>
                <w:szCs w:val="16"/>
              </w:rPr>
              <w:t>№ п/п</w:t>
            </w:r>
          </w:p>
        </w:tc>
        <w:tc>
          <w:tcPr>
            <w:tcW w:w="4677" w:type="dxa"/>
            <w:vMerge w:val="restart"/>
            <w:shd w:val="clear" w:color="auto" w:fill="DBE5F1" w:themeFill="accent1" w:themeFillTint="33"/>
            <w:noWrap/>
            <w:vAlign w:val="center"/>
            <w:hideMark/>
          </w:tcPr>
          <w:p w14:paraId="2ED4D204"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2552" w:type="dxa"/>
            <w:gridSpan w:val="3"/>
            <w:shd w:val="clear" w:color="auto" w:fill="DBE5F1" w:themeFill="accent1" w:themeFillTint="33"/>
            <w:vAlign w:val="center"/>
            <w:hideMark/>
          </w:tcPr>
          <w:p w14:paraId="3589BBF2"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Утверждено СБР на 01.11.2022</w:t>
            </w:r>
          </w:p>
        </w:tc>
        <w:tc>
          <w:tcPr>
            <w:tcW w:w="2551" w:type="dxa"/>
            <w:gridSpan w:val="3"/>
            <w:shd w:val="clear" w:color="auto" w:fill="DBE5F1" w:themeFill="accent1" w:themeFillTint="33"/>
            <w:noWrap/>
            <w:vAlign w:val="center"/>
            <w:hideMark/>
          </w:tcPr>
          <w:p w14:paraId="7FFBFA3E"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Проект решения</w:t>
            </w:r>
          </w:p>
        </w:tc>
      </w:tr>
      <w:tr w:rsidR="00673A33" w:rsidRPr="000D2772" w14:paraId="79F095E8" w14:textId="77777777" w:rsidTr="00204247">
        <w:trPr>
          <w:trHeight w:val="61"/>
        </w:trPr>
        <w:tc>
          <w:tcPr>
            <w:tcW w:w="441" w:type="dxa"/>
            <w:vMerge/>
            <w:shd w:val="clear" w:color="auto" w:fill="DBE5F1" w:themeFill="accent1" w:themeFillTint="33"/>
            <w:vAlign w:val="center"/>
          </w:tcPr>
          <w:p w14:paraId="4B33E27D" w14:textId="77777777" w:rsidR="00673A33" w:rsidRPr="00204247" w:rsidRDefault="00673A33" w:rsidP="00673A33">
            <w:pPr>
              <w:jc w:val="center"/>
              <w:rPr>
                <w:rFonts w:eastAsia="Times New Roman"/>
                <w:b/>
                <w:bCs/>
                <w:sz w:val="16"/>
                <w:szCs w:val="16"/>
              </w:rPr>
            </w:pPr>
          </w:p>
        </w:tc>
        <w:tc>
          <w:tcPr>
            <w:tcW w:w="4677" w:type="dxa"/>
            <w:vMerge/>
            <w:shd w:val="clear" w:color="auto" w:fill="DBE5F1" w:themeFill="accent1" w:themeFillTint="33"/>
            <w:vAlign w:val="center"/>
            <w:hideMark/>
          </w:tcPr>
          <w:p w14:paraId="2084C129" w14:textId="77777777" w:rsidR="00673A33" w:rsidRPr="00204247" w:rsidRDefault="00673A33" w:rsidP="00673A33">
            <w:pPr>
              <w:rPr>
                <w:rFonts w:eastAsia="Times New Roman"/>
                <w:b/>
                <w:bCs/>
                <w:sz w:val="16"/>
                <w:szCs w:val="16"/>
              </w:rPr>
            </w:pPr>
          </w:p>
        </w:tc>
        <w:tc>
          <w:tcPr>
            <w:tcW w:w="851" w:type="dxa"/>
            <w:shd w:val="clear" w:color="auto" w:fill="DBE5F1" w:themeFill="accent1" w:themeFillTint="33"/>
            <w:noWrap/>
            <w:vAlign w:val="center"/>
            <w:hideMark/>
          </w:tcPr>
          <w:p w14:paraId="1FF3087B" w14:textId="32F34B86" w:rsidR="00673A33" w:rsidRPr="00204247" w:rsidRDefault="00673A33" w:rsidP="00673A33">
            <w:pPr>
              <w:jc w:val="center"/>
              <w:rPr>
                <w:rFonts w:eastAsia="Times New Roman"/>
                <w:b/>
                <w:bCs/>
                <w:sz w:val="16"/>
                <w:szCs w:val="16"/>
              </w:rPr>
            </w:pPr>
            <w:r w:rsidRPr="00204247">
              <w:rPr>
                <w:rFonts w:eastAsia="Times New Roman"/>
                <w:b/>
                <w:bCs/>
                <w:sz w:val="16"/>
                <w:szCs w:val="16"/>
              </w:rPr>
              <w:t>2022</w:t>
            </w:r>
            <w:r w:rsidR="00235F71">
              <w:rPr>
                <w:rFonts w:eastAsia="Times New Roman"/>
                <w:b/>
                <w:bCs/>
                <w:sz w:val="16"/>
                <w:szCs w:val="16"/>
              </w:rPr>
              <w:t xml:space="preserve"> год</w:t>
            </w:r>
          </w:p>
        </w:tc>
        <w:tc>
          <w:tcPr>
            <w:tcW w:w="850" w:type="dxa"/>
            <w:shd w:val="clear" w:color="auto" w:fill="DBE5F1" w:themeFill="accent1" w:themeFillTint="33"/>
            <w:noWrap/>
            <w:vAlign w:val="center"/>
            <w:hideMark/>
          </w:tcPr>
          <w:p w14:paraId="49990E35" w14:textId="3AA52F64" w:rsidR="00673A33" w:rsidRPr="00204247" w:rsidRDefault="00673A33" w:rsidP="00673A33">
            <w:pPr>
              <w:jc w:val="center"/>
              <w:rPr>
                <w:rFonts w:eastAsia="Times New Roman"/>
                <w:b/>
                <w:bCs/>
                <w:sz w:val="16"/>
                <w:szCs w:val="16"/>
              </w:rPr>
            </w:pPr>
            <w:r w:rsidRPr="00204247">
              <w:rPr>
                <w:rFonts w:eastAsia="Times New Roman"/>
                <w:b/>
                <w:bCs/>
                <w:sz w:val="16"/>
                <w:szCs w:val="16"/>
              </w:rPr>
              <w:t>2023</w:t>
            </w:r>
            <w:r w:rsidR="00235F71">
              <w:rPr>
                <w:rFonts w:eastAsia="Times New Roman"/>
                <w:b/>
                <w:bCs/>
                <w:sz w:val="16"/>
                <w:szCs w:val="16"/>
              </w:rPr>
              <w:t xml:space="preserve"> год</w:t>
            </w:r>
          </w:p>
        </w:tc>
        <w:tc>
          <w:tcPr>
            <w:tcW w:w="851" w:type="dxa"/>
            <w:shd w:val="clear" w:color="auto" w:fill="DBE5F1" w:themeFill="accent1" w:themeFillTint="33"/>
            <w:noWrap/>
            <w:vAlign w:val="center"/>
            <w:hideMark/>
          </w:tcPr>
          <w:p w14:paraId="0FC2D196" w14:textId="6E17F5C1" w:rsidR="00673A33" w:rsidRPr="00204247" w:rsidRDefault="00673A33" w:rsidP="00673A33">
            <w:pPr>
              <w:jc w:val="center"/>
              <w:rPr>
                <w:rFonts w:eastAsia="Times New Roman"/>
                <w:b/>
                <w:bCs/>
                <w:sz w:val="16"/>
                <w:szCs w:val="16"/>
              </w:rPr>
            </w:pPr>
            <w:r w:rsidRPr="00204247">
              <w:rPr>
                <w:rFonts w:eastAsia="Times New Roman"/>
                <w:b/>
                <w:bCs/>
                <w:sz w:val="16"/>
                <w:szCs w:val="16"/>
              </w:rPr>
              <w:t>2024</w:t>
            </w:r>
            <w:r w:rsidR="00235F71">
              <w:rPr>
                <w:rFonts w:eastAsia="Times New Roman"/>
                <w:b/>
                <w:bCs/>
                <w:sz w:val="16"/>
                <w:szCs w:val="16"/>
              </w:rPr>
              <w:t xml:space="preserve"> год</w:t>
            </w:r>
          </w:p>
        </w:tc>
        <w:tc>
          <w:tcPr>
            <w:tcW w:w="850" w:type="dxa"/>
            <w:shd w:val="clear" w:color="auto" w:fill="DBE5F1" w:themeFill="accent1" w:themeFillTint="33"/>
            <w:noWrap/>
            <w:vAlign w:val="center"/>
            <w:hideMark/>
          </w:tcPr>
          <w:p w14:paraId="3FEF2229"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2023 год</w:t>
            </w:r>
          </w:p>
        </w:tc>
        <w:tc>
          <w:tcPr>
            <w:tcW w:w="851" w:type="dxa"/>
            <w:shd w:val="clear" w:color="auto" w:fill="DBE5F1" w:themeFill="accent1" w:themeFillTint="33"/>
            <w:noWrap/>
            <w:vAlign w:val="center"/>
            <w:hideMark/>
          </w:tcPr>
          <w:p w14:paraId="53FE6159"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2024 год</w:t>
            </w:r>
          </w:p>
        </w:tc>
        <w:tc>
          <w:tcPr>
            <w:tcW w:w="850" w:type="dxa"/>
            <w:shd w:val="clear" w:color="auto" w:fill="DBE5F1" w:themeFill="accent1" w:themeFillTint="33"/>
            <w:noWrap/>
            <w:vAlign w:val="center"/>
            <w:hideMark/>
          </w:tcPr>
          <w:p w14:paraId="60E98718" w14:textId="77777777" w:rsidR="00673A33" w:rsidRPr="00204247" w:rsidRDefault="00673A33" w:rsidP="00673A33">
            <w:pPr>
              <w:jc w:val="center"/>
              <w:rPr>
                <w:rFonts w:eastAsia="Times New Roman"/>
                <w:b/>
                <w:bCs/>
                <w:sz w:val="16"/>
                <w:szCs w:val="16"/>
              </w:rPr>
            </w:pPr>
            <w:r w:rsidRPr="00204247">
              <w:rPr>
                <w:rFonts w:eastAsia="Times New Roman"/>
                <w:b/>
                <w:bCs/>
                <w:sz w:val="16"/>
                <w:szCs w:val="16"/>
              </w:rPr>
              <w:t>2025 год</w:t>
            </w:r>
          </w:p>
        </w:tc>
      </w:tr>
      <w:tr w:rsidR="00673A33" w:rsidRPr="000D2772" w14:paraId="423B862C" w14:textId="77777777" w:rsidTr="00673A33">
        <w:trPr>
          <w:trHeight w:val="56"/>
        </w:trPr>
        <w:tc>
          <w:tcPr>
            <w:tcW w:w="441" w:type="dxa"/>
            <w:shd w:val="clear" w:color="000000" w:fill="FFFFFF"/>
            <w:vAlign w:val="center"/>
          </w:tcPr>
          <w:p w14:paraId="1DB3DE98" w14:textId="77777777" w:rsidR="00673A33" w:rsidRPr="000D2772" w:rsidRDefault="00673A33" w:rsidP="00673A33">
            <w:pPr>
              <w:jc w:val="center"/>
              <w:rPr>
                <w:rFonts w:eastAsia="Times New Roman"/>
                <w:sz w:val="16"/>
                <w:szCs w:val="16"/>
              </w:rPr>
            </w:pPr>
            <w:r>
              <w:rPr>
                <w:rFonts w:eastAsia="Times New Roman"/>
                <w:sz w:val="16"/>
                <w:szCs w:val="16"/>
              </w:rPr>
              <w:t>1</w:t>
            </w:r>
          </w:p>
        </w:tc>
        <w:tc>
          <w:tcPr>
            <w:tcW w:w="4677" w:type="dxa"/>
            <w:shd w:val="clear" w:color="000000" w:fill="FFFFFF"/>
            <w:hideMark/>
          </w:tcPr>
          <w:p w14:paraId="186F23B2" w14:textId="77777777" w:rsidR="00673A33" w:rsidRPr="000D2772" w:rsidRDefault="00673A33" w:rsidP="00673A33">
            <w:pPr>
              <w:jc w:val="both"/>
              <w:rPr>
                <w:rFonts w:eastAsia="Times New Roman"/>
                <w:sz w:val="16"/>
                <w:szCs w:val="16"/>
              </w:rPr>
            </w:pPr>
            <w:r w:rsidRPr="000D2772">
              <w:rPr>
                <w:rFonts w:eastAsia="Times New Roman"/>
                <w:sz w:val="16"/>
                <w:szCs w:val="16"/>
              </w:rPr>
              <w:t>Модернизация и развитие инфраструктуры муниципальной сети, передачи данных города Оренбурга, функционирования муниципальных, ведомственных информационных систем, информационных систем управления городским хозяйством и функционирования комплекса систем и сетей фиксированной телефонной связи</w:t>
            </w:r>
          </w:p>
        </w:tc>
        <w:tc>
          <w:tcPr>
            <w:tcW w:w="851" w:type="dxa"/>
            <w:shd w:val="clear" w:color="000000" w:fill="FFFFFF"/>
            <w:noWrap/>
            <w:vAlign w:val="center"/>
            <w:hideMark/>
          </w:tcPr>
          <w:p w14:paraId="7AB91929"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0" w:type="dxa"/>
            <w:shd w:val="clear" w:color="000000" w:fill="FFFFFF"/>
            <w:noWrap/>
            <w:vAlign w:val="center"/>
            <w:hideMark/>
          </w:tcPr>
          <w:p w14:paraId="2A072E43"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1" w:type="dxa"/>
            <w:shd w:val="clear" w:color="000000" w:fill="FFFFFF"/>
            <w:noWrap/>
            <w:vAlign w:val="center"/>
            <w:hideMark/>
          </w:tcPr>
          <w:p w14:paraId="70867742"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0" w:type="dxa"/>
            <w:shd w:val="clear" w:color="000000" w:fill="FFFFFF"/>
            <w:noWrap/>
            <w:vAlign w:val="center"/>
            <w:hideMark/>
          </w:tcPr>
          <w:p w14:paraId="719A24A5"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7 650,0 </w:t>
            </w:r>
          </w:p>
        </w:tc>
        <w:tc>
          <w:tcPr>
            <w:tcW w:w="851" w:type="dxa"/>
            <w:shd w:val="clear" w:color="000000" w:fill="FFFFFF"/>
            <w:noWrap/>
            <w:vAlign w:val="center"/>
            <w:hideMark/>
          </w:tcPr>
          <w:p w14:paraId="417CCFF1"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7 985,0 </w:t>
            </w:r>
          </w:p>
        </w:tc>
        <w:tc>
          <w:tcPr>
            <w:tcW w:w="850" w:type="dxa"/>
            <w:shd w:val="clear" w:color="000000" w:fill="FFFFFF"/>
            <w:noWrap/>
            <w:vAlign w:val="center"/>
            <w:hideMark/>
          </w:tcPr>
          <w:p w14:paraId="6C423015"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8 322,0 </w:t>
            </w:r>
          </w:p>
        </w:tc>
      </w:tr>
      <w:tr w:rsidR="00673A33" w:rsidRPr="000D2772" w14:paraId="5279CE99" w14:textId="77777777" w:rsidTr="00673A33">
        <w:trPr>
          <w:trHeight w:val="360"/>
        </w:trPr>
        <w:tc>
          <w:tcPr>
            <w:tcW w:w="441" w:type="dxa"/>
            <w:shd w:val="clear" w:color="000000" w:fill="FFFFFF"/>
            <w:vAlign w:val="center"/>
          </w:tcPr>
          <w:p w14:paraId="0097193C" w14:textId="77777777" w:rsidR="00673A33" w:rsidRPr="00F07029" w:rsidRDefault="00673A33" w:rsidP="00673A33">
            <w:pPr>
              <w:jc w:val="center"/>
              <w:rPr>
                <w:rFonts w:eastAsia="Times New Roman"/>
                <w:i/>
                <w:sz w:val="16"/>
                <w:szCs w:val="16"/>
              </w:rPr>
            </w:pPr>
            <w:r>
              <w:rPr>
                <w:rFonts w:eastAsia="Times New Roman"/>
                <w:i/>
                <w:sz w:val="16"/>
                <w:szCs w:val="16"/>
              </w:rPr>
              <w:t>1.1</w:t>
            </w:r>
          </w:p>
        </w:tc>
        <w:tc>
          <w:tcPr>
            <w:tcW w:w="4677" w:type="dxa"/>
            <w:shd w:val="clear" w:color="000000" w:fill="FFFFFF"/>
            <w:hideMark/>
          </w:tcPr>
          <w:p w14:paraId="3FAFBEB5" w14:textId="77777777" w:rsidR="00673A33" w:rsidRPr="00F07029" w:rsidRDefault="00673A33" w:rsidP="00673A33">
            <w:pPr>
              <w:jc w:val="both"/>
              <w:rPr>
                <w:rFonts w:eastAsia="Times New Roman"/>
                <w:i/>
                <w:sz w:val="16"/>
                <w:szCs w:val="16"/>
              </w:rPr>
            </w:pPr>
            <w:r w:rsidRPr="00F07029">
              <w:rPr>
                <w:rFonts w:eastAsia="Times New Roman"/>
                <w:i/>
                <w:sz w:val="16"/>
                <w:szCs w:val="16"/>
              </w:rPr>
              <w:t>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851" w:type="dxa"/>
            <w:shd w:val="clear" w:color="000000" w:fill="FFFFFF"/>
            <w:noWrap/>
            <w:vAlign w:val="center"/>
            <w:hideMark/>
          </w:tcPr>
          <w:p w14:paraId="5433EA2A"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17,7 </w:t>
            </w:r>
          </w:p>
        </w:tc>
        <w:tc>
          <w:tcPr>
            <w:tcW w:w="850" w:type="dxa"/>
            <w:shd w:val="clear" w:color="000000" w:fill="FFFFFF"/>
            <w:noWrap/>
            <w:vAlign w:val="center"/>
            <w:hideMark/>
          </w:tcPr>
          <w:p w14:paraId="66AB2C57"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30,0 </w:t>
            </w:r>
          </w:p>
        </w:tc>
        <w:tc>
          <w:tcPr>
            <w:tcW w:w="851" w:type="dxa"/>
            <w:shd w:val="clear" w:color="000000" w:fill="FFFFFF"/>
            <w:noWrap/>
            <w:vAlign w:val="center"/>
            <w:hideMark/>
          </w:tcPr>
          <w:p w14:paraId="4FD0F2B3"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30,0 </w:t>
            </w:r>
          </w:p>
        </w:tc>
        <w:tc>
          <w:tcPr>
            <w:tcW w:w="850" w:type="dxa"/>
            <w:shd w:val="clear" w:color="000000" w:fill="FFFFFF"/>
            <w:noWrap/>
            <w:vAlign w:val="center"/>
          </w:tcPr>
          <w:p w14:paraId="1DFBA8DA" w14:textId="77777777" w:rsidR="00673A33" w:rsidRPr="00F07029" w:rsidRDefault="00673A33" w:rsidP="00673A33">
            <w:pPr>
              <w:jc w:val="right"/>
              <w:rPr>
                <w:rFonts w:eastAsia="Times New Roman"/>
                <w:i/>
                <w:sz w:val="16"/>
                <w:szCs w:val="16"/>
              </w:rPr>
            </w:pPr>
            <w:r w:rsidRPr="00F07029">
              <w:rPr>
                <w:rFonts w:eastAsia="Times New Roman"/>
                <w:i/>
                <w:sz w:val="16"/>
                <w:szCs w:val="16"/>
              </w:rPr>
              <w:t>6 070,0</w:t>
            </w:r>
          </w:p>
        </w:tc>
        <w:tc>
          <w:tcPr>
            <w:tcW w:w="851" w:type="dxa"/>
            <w:shd w:val="clear" w:color="000000" w:fill="FFFFFF"/>
            <w:noWrap/>
            <w:vAlign w:val="center"/>
          </w:tcPr>
          <w:p w14:paraId="5A897548" w14:textId="77777777" w:rsidR="00673A33" w:rsidRPr="00F07029" w:rsidRDefault="00673A33" w:rsidP="00673A33">
            <w:pPr>
              <w:jc w:val="right"/>
              <w:rPr>
                <w:rFonts w:eastAsia="Times New Roman"/>
                <w:i/>
                <w:sz w:val="16"/>
                <w:szCs w:val="16"/>
              </w:rPr>
            </w:pPr>
            <w:r w:rsidRPr="00F07029">
              <w:rPr>
                <w:rFonts w:eastAsia="Times New Roman"/>
                <w:i/>
                <w:sz w:val="16"/>
                <w:szCs w:val="16"/>
              </w:rPr>
              <w:t>6 342,0</w:t>
            </w:r>
          </w:p>
        </w:tc>
        <w:tc>
          <w:tcPr>
            <w:tcW w:w="850" w:type="dxa"/>
            <w:shd w:val="clear" w:color="000000" w:fill="FFFFFF"/>
            <w:noWrap/>
            <w:vAlign w:val="center"/>
          </w:tcPr>
          <w:p w14:paraId="66652CF0" w14:textId="77777777" w:rsidR="00673A33" w:rsidRPr="00F07029" w:rsidRDefault="00673A33" w:rsidP="00673A33">
            <w:pPr>
              <w:jc w:val="right"/>
              <w:rPr>
                <w:rFonts w:eastAsia="Times New Roman"/>
                <w:i/>
                <w:sz w:val="16"/>
                <w:szCs w:val="16"/>
              </w:rPr>
            </w:pPr>
            <w:r w:rsidRPr="00F07029">
              <w:rPr>
                <w:rFonts w:eastAsia="Times New Roman"/>
                <w:i/>
                <w:sz w:val="16"/>
                <w:szCs w:val="16"/>
              </w:rPr>
              <w:t>6 613,0</w:t>
            </w:r>
          </w:p>
        </w:tc>
      </w:tr>
      <w:tr w:rsidR="00673A33" w:rsidRPr="000D2772" w14:paraId="59E85F13" w14:textId="77777777" w:rsidTr="00673A33">
        <w:trPr>
          <w:trHeight w:val="56"/>
        </w:trPr>
        <w:tc>
          <w:tcPr>
            <w:tcW w:w="441" w:type="dxa"/>
            <w:shd w:val="clear" w:color="000000" w:fill="FFFFFF"/>
            <w:vAlign w:val="center"/>
          </w:tcPr>
          <w:p w14:paraId="25F7B480" w14:textId="77777777" w:rsidR="00673A33" w:rsidRPr="00F07029" w:rsidRDefault="00673A33" w:rsidP="00673A33">
            <w:pPr>
              <w:jc w:val="center"/>
              <w:rPr>
                <w:rFonts w:eastAsia="Times New Roman"/>
                <w:i/>
                <w:sz w:val="16"/>
                <w:szCs w:val="16"/>
              </w:rPr>
            </w:pPr>
            <w:r>
              <w:rPr>
                <w:rFonts w:eastAsia="Times New Roman"/>
                <w:i/>
                <w:sz w:val="16"/>
                <w:szCs w:val="16"/>
              </w:rPr>
              <w:t>1.2</w:t>
            </w:r>
          </w:p>
        </w:tc>
        <w:tc>
          <w:tcPr>
            <w:tcW w:w="4677" w:type="dxa"/>
            <w:shd w:val="clear" w:color="000000" w:fill="FFFFFF"/>
            <w:hideMark/>
          </w:tcPr>
          <w:p w14:paraId="2AD46213" w14:textId="77777777" w:rsidR="00673A33" w:rsidRPr="00F07029" w:rsidRDefault="00673A33" w:rsidP="00673A33">
            <w:pPr>
              <w:jc w:val="both"/>
              <w:rPr>
                <w:rFonts w:eastAsia="Times New Roman"/>
                <w:i/>
                <w:sz w:val="16"/>
                <w:szCs w:val="16"/>
              </w:rPr>
            </w:pPr>
            <w:r w:rsidRPr="00F07029">
              <w:rPr>
                <w:rFonts w:eastAsia="Times New Roman"/>
                <w:i/>
                <w:sz w:val="16"/>
                <w:szCs w:val="16"/>
              </w:rPr>
              <w:t>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851" w:type="dxa"/>
            <w:shd w:val="clear" w:color="000000" w:fill="FFFFFF"/>
            <w:noWrap/>
            <w:vAlign w:val="center"/>
            <w:hideMark/>
          </w:tcPr>
          <w:p w14:paraId="30C348FF"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7 107,6 </w:t>
            </w:r>
          </w:p>
        </w:tc>
        <w:tc>
          <w:tcPr>
            <w:tcW w:w="850" w:type="dxa"/>
            <w:shd w:val="clear" w:color="000000" w:fill="FFFFFF"/>
            <w:noWrap/>
            <w:vAlign w:val="center"/>
            <w:hideMark/>
          </w:tcPr>
          <w:p w14:paraId="4ED42D29"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7 414,3 </w:t>
            </w:r>
          </w:p>
        </w:tc>
        <w:tc>
          <w:tcPr>
            <w:tcW w:w="851" w:type="dxa"/>
            <w:shd w:val="clear" w:color="000000" w:fill="FFFFFF"/>
            <w:noWrap/>
            <w:vAlign w:val="center"/>
            <w:hideMark/>
          </w:tcPr>
          <w:p w14:paraId="3CD56585"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12 360,0 </w:t>
            </w:r>
          </w:p>
        </w:tc>
        <w:tc>
          <w:tcPr>
            <w:tcW w:w="850" w:type="dxa"/>
            <w:shd w:val="clear" w:color="000000" w:fill="FFFFFF"/>
            <w:noWrap/>
            <w:vAlign w:val="center"/>
          </w:tcPr>
          <w:p w14:paraId="61A4812C" w14:textId="77777777" w:rsidR="00673A33" w:rsidRPr="00F07029" w:rsidRDefault="00673A33" w:rsidP="00673A33">
            <w:pPr>
              <w:jc w:val="right"/>
              <w:rPr>
                <w:rFonts w:eastAsia="Times New Roman"/>
                <w:i/>
                <w:sz w:val="16"/>
                <w:szCs w:val="16"/>
              </w:rPr>
            </w:pPr>
            <w:r w:rsidRPr="00F07029">
              <w:rPr>
                <w:rFonts w:eastAsia="Times New Roman"/>
                <w:i/>
                <w:sz w:val="16"/>
                <w:szCs w:val="16"/>
              </w:rPr>
              <w:t>1 242,0</w:t>
            </w:r>
          </w:p>
        </w:tc>
        <w:tc>
          <w:tcPr>
            <w:tcW w:w="851" w:type="dxa"/>
            <w:shd w:val="clear" w:color="000000" w:fill="FFFFFF"/>
            <w:noWrap/>
            <w:vAlign w:val="center"/>
          </w:tcPr>
          <w:p w14:paraId="7EFC575D" w14:textId="77777777" w:rsidR="00673A33" w:rsidRPr="00F07029" w:rsidRDefault="00673A33" w:rsidP="00673A33">
            <w:pPr>
              <w:jc w:val="right"/>
              <w:rPr>
                <w:rFonts w:eastAsia="Times New Roman"/>
                <w:i/>
                <w:sz w:val="16"/>
                <w:szCs w:val="16"/>
              </w:rPr>
            </w:pPr>
            <w:r w:rsidRPr="00F07029">
              <w:rPr>
                <w:rFonts w:eastAsia="Times New Roman"/>
                <w:i/>
                <w:sz w:val="16"/>
                <w:szCs w:val="16"/>
              </w:rPr>
              <w:t>1 291,0</w:t>
            </w:r>
          </w:p>
        </w:tc>
        <w:tc>
          <w:tcPr>
            <w:tcW w:w="850" w:type="dxa"/>
            <w:shd w:val="clear" w:color="000000" w:fill="FFFFFF"/>
            <w:noWrap/>
            <w:vAlign w:val="center"/>
          </w:tcPr>
          <w:p w14:paraId="31B07795" w14:textId="77777777" w:rsidR="00673A33" w:rsidRPr="00F07029" w:rsidRDefault="00673A33" w:rsidP="00673A33">
            <w:pPr>
              <w:jc w:val="right"/>
              <w:rPr>
                <w:rFonts w:eastAsia="Times New Roman"/>
                <w:i/>
                <w:sz w:val="16"/>
                <w:szCs w:val="16"/>
              </w:rPr>
            </w:pPr>
            <w:r w:rsidRPr="00F07029">
              <w:rPr>
                <w:rFonts w:eastAsia="Times New Roman"/>
                <w:i/>
                <w:sz w:val="16"/>
                <w:szCs w:val="16"/>
              </w:rPr>
              <w:t>1 343,0</w:t>
            </w:r>
          </w:p>
        </w:tc>
      </w:tr>
      <w:tr w:rsidR="00673A33" w:rsidRPr="000D2772" w14:paraId="10DDC73E" w14:textId="77777777" w:rsidTr="00673A33">
        <w:trPr>
          <w:trHeight w:val="56"/>
        </w:trPr>
        <w:tc>
          <w:tcPr>
            <w:tcW w:w="441" w:type="dxa"/>
            <w:shd w:val="clear" w:color="000000" w:fill="FFFFFF"/>
            <w:vAlign w:val="center"/>
          </w:tcPr>
          <w:p w14:paraId="429454D6" w14:textId="77777777" w:rsidR="00673A33" w:rsidRPr="00F07029" w:rsidRDefault="00673A33" w:rsidP="00673A33">
            <w:pPr>
              <w:jc w:val="center"/>
              <w:rPr>
                <w:rFonts w:eastAsia="Times New Roman"/>
                <w:i/>
                <w:sz w:val="16"/>
                <w:szCs w:val="16"/>
              </w:rPr>
            </w:pPr>
            <w:r>
              <w:rPr>
                <w:rFonts w:eastAsia="Times New Roman"/>
                <w:i/>
                <w:sz w:val="16"/>
                <w:szCs w:val="16"/>
              </w:rPr>
              <w:t>1.3</w:t>
            </w:r>
          </w:p>
        </w:tc>
        <w:tc>
          <w:tcPr>
            <w:tcW w:w="4677" w:type="dxa"/>
            <w:shd w:val="clear" w:color="000000" w:fill="FFFFFF"/>
            <w:hideMark/>
          </w:tcPr>
          <w:p w14:paraId="4F877606" w14:textId="77777777" w:rsidR="00673A33" w:rsidRPr="00F07029" w:rsidRDefault="00673A33" w:rsidP="00673A33">
            <w:pPr>
              <w:jc w:val="both"/>
              <w:rPr>
                <w:rFonts w:eastAsia="Times New Roman"/>
                <w:i/>
                <w:sz w:val="16"/>
                <w:szCs w:val="16"/>
              </w:rPr>
            </w:pPr>
            <w:r w:rsidRPr="00F07029">
              <w:rPr>
                <w:rFonts w:eastAsia="Times New Roman"/>
                <w:i/>
                <w:sz w:val="16"/>
                <w:szCs w:val="16"/>
              </w:rPr>
              <w:t>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851" w:type="dxa"/>
            <w:shd w:val="clear" w:color="000000" w:fill="FFFFFF"/>
            <w:noWrap/>
            <w:vAlign w:val="center"/>
            <w:hideMark/>
          </w:tcPr>
          <w:p w14:paraId="1AC7ADAE"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20,0 </w:t>
            </w:r>
          </w:p>
        </w:tc>
        <w:tc>
          <w:tcPr>
            <w:tcW w:w="850" w:type="dxa"/>
            <w:shd w:val="clear" w:color="000000" w:fill="FFFFFF"/>
            <w:noWrap/>
            <w:vAlign w:val="center"/>
            <w:hideMark/>
          </w:tcPr>
          <w:p w14:paraId="795EBC75"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20,0 </w:t>
            </w:r>
          </w:p>
        </w:tc>
        <w:tc>
          <w:tcPr>
            <w:tcW w:w="851" w:type="dxa"/>
            <w:shd w:val="clear" w:color="000000" w:fill="FFFFFF"/>
            <w:noWrap/>
            <w:vAlign w:val="center"/>
            <w:hideMark/>
          </w:tcPr>
          <w:p w14:paraId="4270C2F3"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20,0 </w:t>
            </w:r>
          </w:p>
        </w:tc>
        <w:tc>
          <w:tcPr>
            <w:tcW w:w="850" w:type="dxa"/>
            <w:shd w:val="clear" w:color="000000" w:fill="FFFFFF"/>
            <w:noWrap/>
            <w:vAlign w:val="center"/>
          </w:tcPr>
          <w:p w14:paraId="7AF3B439" w14:textId="77777777" w:rsidR="00673A33" w:rsidRPr="00F07029" w:rsidRDefault="00673A33" w:rsidP="00673A33">
            <w:pPr>
              <w:jc w:val="right"/>
              <w:rPr>
                <w:rFonts w:eastAsia="Times New Roman"/>
                <w:i/>
                <w:sz w:val="16"/>
                <w:szCs w:val="16"/>
              </w:rPr>
            </w:pPr>
            <w:r w:rsidRPr="00F07029">
              <w:rPr>
                <w:rFonts w:eastAsia="Times New Roman"/>
                <w:i/>
                <w:sz w:val="16"/>
                <w:szCs w:val="16"/>
              </w:rPr>
              <w:t>21,0</w:t>
            </w:r>
          </w:p>
        </w:tc>
        <w:tc>
          <w:tcPr>
            <w:tcW w:w="851" w:type="dxa"/>
            <w:shd w:val="clear" w:color="000000" w:fill="FFFFFF"/>
            <w:noWrap/>
            <w:vAlign w:val="center"/>
          </w:tcPr>
          <w:p w14:paraId="7255E7A3" w14:textId="77777777" w:rsidR="00673A33" w:rsidRPr="00F07029" w:rsidRDefault="00673A33" w:rsidP="00673A33">
            <w:pPr>
              <w:jc w:val="right"/>
              <w:rPr>
                <w:rFonts w:eastAsia="Times New Roman"/>
                <w:i/>
                <w:sz w:val="16"/>
                <w:szCs w:val="16"/>
              </w:rPr>
            </w:pPr>
            <w:r w:rsidRPr="00F07029">
              <w:rPr>
                <w:rFonts w:eastAsia="Times New Roman"/>
                <w:i/>
                <w:sz w:val="16"/>
                <w:szCs w:val="16"/>
              </w:rPr>
              <w:t>22,0</w:t>
            </w:r>
          </w:p>
        </w:tc>
        <w:tc>
          <w:tcPr>
            <w:tcW w:w="850" w:type="dxa"/>
            <w:shd w:val="clear" w:color="000000" w:fill="FFFFFF"/>
            <w:noWrap/>
            <w:vAlign w:val="center"/>
          </w:tcPr>
          <w:p w14:paraId="64A45F02" w14:textId="77777777" w:rsidR="00673A33" w:rsidRPr="00F07029" w:rsidRDefault="00673A33" w:rsidP="00673A33">
            <w:pPr>
              <w:jc w:val="right"/>
              <w:rPr>
                <w:rFonts w:eastAsia="Times New Roman"/>
                <w:i/>
                <w:sz w:val="16"/>
                <w:szCs w:val="16"/>
              </w:rPr>
            </w:pPr>
            <w:r w:rsidRPr="00F07029">
              <w:rPr>
                <w:rFonts w:eastAsia="Times New Roman"/>
                <w:i/>
                <w:sz w:val="16"/>
                <w:szCs w:val="16"/>
              </w:rPr>
              <w:t>23</w:t>
            </w:r>
            <w:r>
              <w:rPr>
                <w:rFonts w:eastAsia="Times New Roman"/>
                <w:i/>
                <w:sz w:val="16"/>
                <w:szCs w:val="16"/>
              </w:rPr>
              <w:t>,0</w:t>
            </w:r>
          </w:p>
        </w:tc>
      </w:tr>
      <w:tr w:rsidR="00673A33" w:rsidRPr="000D2772" w14:paraId="44A73BFB" w14:textId="77777777" w:rsidTr="00673A33">
        <w:trPr>
          <w:trHeight w:val="56"/>
        </w:trPr>
        <w:tc>
          <w:tcPr>
            <w:tcW w:w="441" w:type="dxa"/>
            <w:shd w:val="clear" w:color="000000" w:fill="FFFFFF"/>
            <w:vAlign w:val="center"/>
          </w:tcPr>
          <w:p w14:paraId="27313E23" w14:textId="77777777" w:rsidR="00673A33" w:rsidRPr="00F07029" w:rsidRDefault="00673A33" w:rsidP="00673A33">
            <w:pPr>
              <w:jc w:val="center"/>
              <w:rPr>
                <w:rFonts w:eastAsia="Times New Roman"/>
                <w:i/>
                <w:sz w:val="16"/>
                <w:szCs w:val="16"/>
              </w:rPr>
            </w:pPr>
            <w:r>
              <w:rPr>
                <w:rFonts w:eastAsia="Times New Roman"/>
                <w:i/>
                <w:sz w:val="16"/>
                <w:szCs w:val="16"/>
              </w:rPr>
              <w:t>1.4</w:t>
            </w:r>
          </w:p>
        </w:tc>
        <w:tc>
          <w:tcPr>
            <w:tcW w:w="4677" w:type="dxa"/>
            <w:shd w:val="clear" w:color="000000" w:fill="FFFFFF"/>
            <w:hideMark/>
          </w:tcPr>
          <w:p w14:paraId="2729896D" w14:textId="77777777" w:rsidR="00673A33" w:rsidRPr="00F07029" w:rsidRDefault="00673A33" w:rsidP="00673A33">
            <w:pPr>
              <w:jc w:val="both"/>
              <w:rPr>
                <w:rFonts w:eastAsia="Times New Roman"/>
                <w:i/>
                <w:sz w:val="16"/>
                <w:szCs w:val="16"/>
              </w:rPr>
            </w:pPr>
            <w:r w:rsidRPr="00F07029">
              <w:rPr>
                <w:rFonts w:eastAsia="Times New Roman"/>
                <w:i/>
                <w:sz w:val="16"/>
                <w:szCs w:val="16"/>
              </w:rPr>
              <w:t>Развитие и обеспечение функционирования комплекса систем и сетей фиксированной телефонной связи Администрации города Оренбурга</w:t>
            </w:r>
          </w:p>
        </w:tc>
        <w:tc>
          <w:tcPr>
            <w:tcW w:w="851" w:type="dxa"/>
            <w:shd w:val="clear" w:color="000000" w:fill="FFFFFF"/>
            <w:noWrap/>
            <w:vAlign w:val="center"/>
            <w:hideMark/>
          </w:tcPr>
          <w:p w14:paraId="7F89E3B9"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300,2 </w:t>
            </w:r>
          </w:p>
        </w:tc>
        <w:tc>
          <w:tcPr>
            <w:tcW w:w="850" w:type="dxa"/>
            <w:shd w:val="clear" w:color="000000" w:fill="FFFFFF"/>
            <w:noWrap/>
            <w:vAlign w:val="center"/>
            <w:hideMark/>
          </w:tcPr>
          <w:p w14:paraId="67F23B32"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313,2 </w:t>
            </w:r>
          </w:p>
        </w:tc>
        <w:tc>
          <w:tcPr>
            <w:tcW w:w="851" w:type="dxa"/>
            <w:shd w:val="clear" w:color="000000" w:fill="FFFFFF"/>
            <w:noWrap/>
            <w:vAlign w:val="center"/>
            <w:hideMark/>
          </w:tcPr>
          <w:p w14:paraId="52D5EB44"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313,2 </w:t>
            </w:r>
          </w:p>
        </w:tc>
        <w:tc>
          <w:tcPr>
            <w:tcW w:w="850" w:type="dxa"/>
            <w:shd w:val="clear" w:color="000000" w:fill="FFFFFF"/>
            <w:noWrap/>
            <w:vAlign w:val="center"/>
          </w:tcPr>
          <w:p w14:paraId="73AF8470" w14:textId="77777777" w:rsidR="00673A33" w:rsidRPr="00F07029" w:rsidRDefault="00673A33" w:rsidP="00673A33">
            <w:pPr>
              <w:jc w:val="right"/>
              <w:rPr>
                <w:rFonts w:eastAsia="Times New Roman"/>
                <w:i/>
                <w:sz w:val="16"/>
                <w:szCs w:val="16"/>
              </w:rPr>
            </w:pPr>
            <w:r w:rsidRPr="00F07029">
              <w:rPr>
                <w:rFonts w:eastAsia="Times New Roman"/>
                <w:i/>
                <w:sz w:val="16"/>
                <w:szCs w:val="16"/>
              </w:rPr>
              <w:t>317,0</w:t>
            </w:r>
          </w:p>
        </w:tc>
        <w:tc>
          <w:tcPr>
            <w:tcW w:w="851" w:type="dxa"/>
            <w:shd w:val="clear" w:color="000000" w:fill="FFFFFF"/>
            <w:noWrap/>
            <w:vAlign w:val="center"/>
          </w:tcPr>
          <w:p w14:paraId="2F78BCBE" w14:textId="77777777" w:rsidR="00673A33" w:rsidRPr="00F07029" w:rsidRDefault="00673A33" w:rsidP="00673A33">
            <w:pPr>
              <w:jc w:val="right"/>
              <w:rPr>
                <w:rFonts w:eastAsia="Times New Roman"/>
                <w:i/>
                <w:sz w:val="16"/>
                <w:szCs w:val="16"/>
              </w:rPr>
            </w:pPr>
            <w:r w:rsidRPr="00F07029">
              <w:rPr>
                <w:rFonts w:eastAsia="Times New Roman"/>
                <w:i/>
                <w:sz w:val="16"/>
                <w:szCs w:val="16"/>
              </w:rPr>
              <w:t>330,0</w:t>
            </w:r>
          </w:p>
        </w:tc>
        <w:tc>
          <w:tcPr>
            <w:tcW w:w="850" w:type="dxa"/>
            <w:shd w:val="clear" w:color="000000" w:fill="FFFFFF"/>
            <w:noWrap/>
            <w:vAlign w:val="center"/>
          </w:tcPr>
          <w:p w14:paraId="45ED88D5" w14:textId="77777777" w:rsidR="00673A33" w:rsidRPr="00F07029" w:rsidRDefault="00673A33" w:rsidP="00673A33">
            <w:pPr>
              <w:jc w:val="right"/>
              <w:rPr>
                <w:rFonts w:eastAsia="Times New Roman"/>
                <w:i/>
                <w:sz w:val="16"/>
                <w:szCs w:val="16"/>
              </w:rPr>
            </w:pPr>
            <w:r w:rsidRPr="00F07029">
              <w:rPr>
                <w:rFonts w:eastAsia="Times New Roman"/>
                <w:i/>
                <w:sz w:val="16"/>
                <w:szCs w:val="16"/>
              </w:rPr>
              <w:t>343,0</w:t>
            </w:r>
          </w:p>
        </w:tc>
      </w:tr>
      <w:tr w:rsidR="00673A33" w:rsidRPr="000D2772" w14:paraId="622502AC" w14:textId="77777777" w:rsidTr="00673A33">
        <w:trPr>
          <w:trHeight w:val="56"/>
        </w:trPr>
        <w:tc>
          <w:tcPr>
            <w:tcW w:w="441" w:type="dxa"/>
            <w:shd w:val="clear" w:color="000000" w:fill="FFFFFF"/>
            <w:vAlign w:val="center"/>
          </w:tcPr>
          <w:p w14:paraId="5EB4D589" w14:textId="77777777" w:rsidR="00673A33" w:rsidRPr="000D2772" w:rsidRDefault="00673A33" w:rsidP="00673A33">
            <w:pPr>
              <w:jc w:val="center"/>
              <w:rPr>
                <w:rFonts w:eastAsia="Times New Roman"/>
                <w:sz w:val="16"/>
                <w:szCs w:val="16"/>
              </w:rPr>
            </w:pPr>
            <w:r>
              <w:rPr>
                <w:rFonts w:eastAsia="Times New Roman"/>
                <w:sz w:val="16"/>
                <w:szCs w:val="16"/>
              </w:rPr>
              <w:t>2</w:t>
            </w:r>
          </w:p>
        </w:tc>
        <w:tc>
          <w:tcPr>
            <w:tcW w:w="4677" w:type="dxa"/>
            <w:shd w:val="clear" w:color="000000" w:fill="FFFFFF"/>
            <w:hideMark/>
          </w:tcPr>
          <w:p w14:paraId="5A70E24D" w14:textId="77777777" w:rsidR="00673A33" w:rsidRPr="000D2772" w:rsidRDefault="00673A33" w:rsidP="00673A33">
            <w:pPr>
              <w:jc w:val="both"/>
              <w:rPr>
                <w:rFonts w:eastAsia="Times New Roman"/>
                <w:sz w:val="16"/>
                <w:szCs w:val="16"/>
              </w:rPr>
            </w:pPr>
            <w:r w:rsidRPr="000D2772">
              <w:rPr>
                <w:rFonts w:eastAsia="Times New Roman"/>
                <w:sz w:val="16"/>
                <w:szCs w:val="16"/>
              </w:rPr>
              <w:t>Техническая защита информации ограниченного доступа</w:t>
            </w:r>
            <w:r>
              <w:rPr>
                <w:rFonts w:eastAsia="Times New Roman"/>
                <w:sz w:val="16"/>
                <w:szCs w:val="16"/>
              </w:rPr>
              <w:t>, в том числе:</w:t>
            </w:r>
          </w:p>
        </w:tc>
        <w:tc>
          <w:tcPr>
            <w:tcW w:w="851" w:type="dxa"/>
            <w:shd w:val="clear" w:color="000000" w:fill="FFFFFF"/>
            <w:noWrap/>
            <w:vAlign w:val="center"/>
            <w:hideMark/>
          </w:tcPr>
          <w:p w14:paraId="37A695A4"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0" w:type="dxa"/>
            <w:shd w:val="clear" w:color="000000" w:fill="FFFFFF"/>
            <w:noWrap/>
            <w:vAlign w:val="center"/>
            <w:hideMark/>
          </w:tcPr>
          <w:p w14:paraId="0CC77D1D"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1" w:type="dxa"/>
            <w:shd w:val="clear" w:color="000000" w:fill="FFFFFF"/>
            <w:noWrap/>
            <w:vAlign w:val="center"/>
            <w:hideMark/>
          </w:tcPr>
          <w:p w14:paraId="5C176E6A" w14:textId="77777777" w:rsidR="00673A33" w:rsidRPr="000D2772" w:rsidRDefault="00673A33" w:rsidP="00673A33">
            <w:pPr>
              <w:jc w:val="right"/>
              <w:rPr>
                <w:rFonts w:eastAsia="Times New Roman"/>
                <w:sz w:val="16"/>
                <w:szCs w:val="16"/>
              </w:rPr>
            </w:pPr>
            <w:r w:rsidRPr="000D2772">
              <w:rPr>
                <w:rFonts w:eastAsia="Times New Roman"/>
                <w:sz w:val="16"/>
                <w:szCs w:val="16"/>
              </w:rPr>
              <w:t>х</w:t>
            </w:r>
          </w:p>
        </w:tc>
        <w:tc>
          <w:tcPr>
            <w:tcW w:w="850" w:type="dxa"/>
            <w:shd w:val="clear" w:color="000000" w:fill="FFFFFF"/>
            <w:noWrap/>
            <w:vAlign w:val="center"/>
            <w:hideMark/>
          </w:tcPr>
          <w:p w14:paraId="09F3D125"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891,0 </w:t>
            </w:r>
          </w:p>
        </w:tc>
        <w:tc>
          <w:tcPr>
            <w:tcW w:w="851" w:type="dxa"/>
            <w:shd w:val="clear" w:color="000000" w:fill="FFFFFF"/>
            <w:noWrap/>
            <w:vAlign w:val="center"/>
            <w:hideMark/>
          </w:tcPr>
          <w:p w14:paraId="69AB3CD9"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1 051,3 </w:t>
            </w:r>
          </w:p>
        </w:tc>
        <w:tc>
          <w:tcPr>
            <w:tcW w:w="850" w:type="dxa"/>
            <w:shd w:val="clear" w:color="000000" w:fill="FFFFFF"/>
            <w:noWrap/>
            <w:vAlign w:val="center"/>
            <w:hideMark/>
          </w:tcPr>
          <w:p w14:paraId="694A4AD0"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1 008,5 </w:t>
            </w:r>
          </w:p>
        </w:tc>
      </w:tr>
      <w:tr w:rsidR="00673A33" w:rsidRPr="000D2772" w14:paraId="6DBC3704" w14:textId="77777777" w:rsidTr="00673A33">
        <w:trPr>
          <w:trHeight w:val="56"/>
        </w:trPr>
        <w:tc>
          <w:tcPr>
            <w:tcW w:w="441" w:type="dxa"/>
            <w:shd w:val="clear" w:color="000000" w:fill="FFFFFF"/>
            <w:vAlign w:val="center"/>
          </w:tcPr>
          <w:p w14:paraId="40E47D04" w14:textId="77777777" w:rsidR="00673A33" w:rsidRPr="00F07029" w:rsidRDefault="00673A33" w:rsidP="00673A33">
            <w:pPr>
              <w:jc w:val="center"/>
              <w:rPr>
                <w:rFonts w:eastAsia="Times New Roman"/>
                <w:i/>
                <w:sz w:val="16"/>
                <w:szCs w:val="16"/>
              </w:rPr>
            </w:pPr>
            <w:r w:rsidRPr="00F07029">
              <w:rPr>
                <w:rFonts w:eastAsia="Times New Roman"/>
                <w:i/>
                <w:sz w:val="16"/>
                <w:szCs w:val="16"/>
              </w:rPr>
              <w:t>2.1</w:t>
            </w:r>
          </w:p>
        </w:tc>
        <w:tc>
          <w:tcPr>
            <w:tcW w:w="4677" w:type="dxa"/>
            <w:shd w:val="clear" w:color="000000" w:fill="FFFFFF"/>
            <w:hideMark/>
          </w:tcPr>
          <w:p w14:paraId="189CD7F3" w14:textId="77777777" w:rsidR="00673A33" w:rsidRPr="00F07029" w:rsidRDefault="00673A33" w:rsidP="00673A33">
            <w:pPr>
              <w:jc w:val="both"/>
              <w:rPr>
                <w:rFonts w:eastAsia="Times New Roman"/>
                <w:i/>
                <w:sz w:val="16"/>
                <w:szCs w:val="16"/>
              </w:rPr>
            </w:pPr>
            <w:r w:rsidRPr="00F07029">
              <w:rPr>
                <w:rFonts w:eastAsia="Times New Roman"/>
                <w:i/>
                <w:sz w:val="16"/>
                <w:szCs w:val="16"/>
              </w:rPr>
              <w:t>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851" w:type="dxa"/>
            <w:shd w:val="clear" w:color="000000" w:fill="FFFFFF"/>
            <w:noWrap/>
            <w:vAlign w:val="center"/>
            <w:hideMark/>
          </w:tcPr>
          <w:p w14:paraId="5415426B"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1 006,8 </w:t>
            </w:r>
          </w:p>
        </w:tc>
        <w:tc>
          <w:tcPr>
            <w:tcW w:w="850" w:type="dxa"/>
            <w:shd w:val="clear" w:color="000000" w:fill="FFFFFF"/>
            <w:noWrap/>
            <w:vAlign w:val="center"/>
            <w:hideMark/>
          </w:tcPr>
          <w:p w14:paraId="4EA1E51A"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982,5 </w:t>
            </w:r>
          </w:p>
        </w:tc>
        <w:tc>
          <w:tcPr>
            <w:tcW w:w="851" w:type="dxa"/>
            <w:shd w:val="clear" w:color="000000" w:fill="FFFFFF"/>
            <w:noWrap/>
            <w:vAlign w:val="center"/>
            <w:hideMark/>
          </w:tcPr>
          <w:p w14:paraId="33DEF54E"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1 036,8 </w:t>
            </w:r>
          </w:p>
        </w:tc>
        <w:tc>
          <w:tcPr>
            <w:tcW w:w="850" w:type="dxa"/>
            <w:shd w:val="clear" w:color="000000" w:fill="FFFFFF"/>
            <w:noWrap/>
            <w:vAlign w:val="center"/>
          </w:tcPr>
          <w:p w14:paraId="0B758988"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891,0 </w:t>
            </w:r>
          </w:p>
        </w:tc>
        <w:tc>
          <w:tcPr>
            <w:tcW w:w="851" w:type="dxa"/>
            <w:shd w:val="clear" w:color="000000" w:fill="FFFFFF"/>
            <w:noWrap/>
            <w:vAlign w:val="center"/>
          </w:tcPr>
          <w:p w14:paraId="3729D1DE"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1 051,3 </w:t>
            </w:r>
          </w:p>
        </w:tc>
        <w:tc>
          <w:tcPr>
            <w:tcW w:w="850" w:type="dxa"/>
            <w:shd w:val="clear" w:color="000000" w:fill="FFFFFF"/>
            <w:noWrap/>
            <w:vAlign w:val="center"/>
          </w:tcPr>
          <w:p w14:paraId="5A64F29C" w14:textId="77777777" w:rsidR="00673A33" w:rsidRPr="00F07029" w:rsidRDefault="00673A33" w:rsidP="00673A33">
            <w:pPr>
              <w:jc w:val="right"/>
              <w:rPr>
                <w:rFonts w:eastAsia="Times New Roman"/>
                <w:i/>
                <w:sz w:val="16"/>
                <w:szCs w:val="16"/>
              </w:rPr>
            </w:pPr>
            <w:r w:rsidRPr="00F07029">
              <w:rPr>
                <w:rFonts w:eastAsia="Times New Roman"/>
                <w:i/>
                <w:sz w:val="16"/>
                <w:szCs w:val="16"/>
              </w:rPr>
              <w:t xml:space="preserve">1 008,5 </w:t>
            </w:r>
          </w:p>
        </w:tc>
      </w:tr>
      <w:tr w:rsidR="00673A33" w:rsidRPr="000D2772" w14:paraId="7BACE6FD" w14:textId="77777777" w:rsidTr="00673A33">
        <w:trPr>
          <w:trHeight w:val="56"/>
        </w:trPr>
        <w:tc>
          <w:tcPr>
            <w:tcW w:w="441" w:type="dxa"/>
            <w:shd w:val="clear" w:color="000000" w:fill="FFFFFF"/>
            <w:vAlign w:val="center"/>
          </w:tcPr>
          <w:p w14:paraId="68978751" w14:textId="77777777" w:rsidR="00673A33" w:rsidRPr="000D2772" w:rsidRDefault="00673A33" w:rsidP="00673A33">
            <w:pPr>
              <w:jc w:val="center"/>
              <w:rPr>
                <w:rFonts w:eastAsia="Times New Roman"/>
                <w:sz w:val="16"/>
                <w:szCs w:val="16"/>
              </w:rPr>
            </w:pPr>
            <w:r>
              <w:rPr>
                <w:rFonts w:eastAsia="Times New Roman"/>
                <w:sz w:val="16"/>
                <w:szCs w:val="16"/>
              </w:rPr>
              <w:t>3</w:t>
            </w:r>
          </w:p>
        </w:tc>
        <w:tc>
          <w:tcPr>
            <w:tcW w:w="4677" w:type="dxa"/>
            <w:shd w:val="clear" w:color="000000" w:fill="FFFFFF"/>
            <w:hideMark/>
          </w:tcPr>
          <w:p w14:paraId="182F19CD" w14:textId="77777777" w:rsidR="00673A33" w:rsidRPr="000D2772" w:rsidRDefault="00673A33" w:rsidP="00673A33">
            <w:pPr>
              <w:jc w:val="both"/>
              <w:rPr>
                <w:rFonts w:eastAsia="Times New Roman"/>
                <w:sz w:val="16"/>
                <w:szCs w:val="16"/>
              </w:rPr>
            </w:pPr>
            <w:r w:rsidRPr="000D2772">
              <w:rPr>
                <w:rFonts w:eastAsia="Times New Roman"/>
                <w:sz w:val="16"/>
                <w:szCs w:val="16"/>
              </w:rPr>
              <w:t>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851" w:type="dxa"/>
            <w:shd w:val="clear" w:color="000000" w:fill="FFFFFF"/>
            <w:noWrap/>
            <w:vAlign w:val="center"/>
            <w:hideMark/>
          </w:tcPr>
          <w:p w14:paraId="61FD8C1C"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20 028,8 </w:t>
            </w:r>
          </w:p>
        </w:tc>
        <w:tc>
          <w:tcPr>
            <w:tcW w:w="850" w:type="dxa"/>
            <w:shd w:val="clear" w:color="000000" w:fill="FFFFFF"/>
            <w:noWrap/>
            <w:vAlign w:val="center"/>
            <w:hideMark/>
          </w:tcPr>
          <w:p w14:paraId="56F508AE"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22 930,3 </w:t>
            </w:r>
          </w:p>
        </w:tc>
        <w:tc>
          <w:tcPr>
            <w:tcW w:w="851" w:type="dxa"/>
            <w:shd w:val="clear" w:color="000000" w:fill="FFFFFF"/>
            <w:noWrap/>
            <w:vAlign w:val="center"/>
            <w:hideMark/>
          </w:tcPr>
          <w:p w14:paraId="115AD461"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22 930,3 </w:t>
            </w:r>
          </w:p>
        </w:tc>
        <w:tc>
          <w:tcPr>
            <w:tcW w:w="850" w:type="dxa"/>
            <w:shd w:val="clear" w:color="000000" w:fill="FFFFFF"/>
            <w:noWrap/>
            <w:vAlign w:val="center"/>
            <w:hideMark/>
          </w:tcPr>
          <w:p w14:paraId="6492468E"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22 981,9 </w:t>
            </w:r>
          </w:p>
        </w:tc>
        <w:tc>
          <w:tcPr>
            <w:tcW w:w="851" w:type="dxa"/>
            <w:shd w:val="clear" w:color="000000" w:fill="FFFFFF"/>
            <w:noWrap/>
            <w:vAlign w:val="center"/>
            <w:hideMark/>
          </w:tcPr>
          <w:p w14:paraId="5AA9B410"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24 205,5 </w:t>
            </w:r>
          </w:p>
        </w:tc>
        <w:tc>
          <w:tcPr>
            <w:tcW w:w="850" w:type="dxa"/>
            <w:shd w:val="clear" w:color="000000" w:fill="FFFFFF"/>
            <w:noWrap/>
            <w:vAlign w:val="center"/>
            <w:hideMark/>
          </w:tcPr>
          <w:p w14:paraId="3B6DBB08" w14:textId="77777777" w:rsidR="00673A33" w:rsidRPr="000D2772" w:rsidRDefault="00673A33" w:rsidP="00673A33">
            <w:pPr>
              <w:jc w:val="right"/>
              <w:rPr>
                <w:rFonts w:eastAsia="Times New Roman"/>
                <w:sz w:val="16"/>
                <w:szCs w:val="16"/>
              </w:rPr>
            </w:pPr>
            <w:r w:rsidRPr="000D2772">
              <w:rPr>
                <w:rFonts w:eastAsia="Times New Roman"/>
                <w:sz w:val="16"/>
                <w:szCs w:val="16"/>
              </w:rPr>
              <w:t xml:space="preserve">25 222,2 </w:t>
            </w:r>
          </w:p>
        </w:tc>
      </w:tr>
      <w:tr w:rsidR="00673A33" w:rsidRPr="000D2772" w14:paraId="6F3559B3" w14:textId="77777777" w:rsidTr="00204247">
        <w:trPr>
          <w:trHeight w:val="56"/>
        </w:trPr>
        <w:tc>
          <w:tcPr>
            <w:tcW w:w="5118" w:type="dxa"/>
            <w:gridSpan w:val="2"/>
            <w:shd w:val="clear" w:color="auto" w:fill="DBE5F1" w:themeFill="accent1" w:themeFillTint="33"/>
          </w:tcPr>
          <w:p w14:paraId="332663E2" w14:textId="77777777" w:rsidR="00673A33" w:rsidRPr="00204247" w:rsidRDefault="00673A33" w:rsidP="00673A33">
            <w:pPr>
              <w:rPr>
                <w:rFonts w:eastAsia="Times New Roman"/>
                <w:b/>
                <w:bCs/>
                <w:sz w:val="16"/>
                <w:szCs w:val="16"/>
              </w:rPr>
            </w:pPr>
            <w:r w:rsidRPr="00204247">
              <w:rPr>
                <w:rFonts w:eastAsia="Times New Roman"/>
                <w:b/>
                <w:bCs/>
                <w:sz w:val="16"/>
                <w:szCs w:val="16"/>
              </w:rPr>
              <w:t>Всего:</w:t>
            </w:r>
          </w:p>
        </w:tc>
        <w:tc>
          <w:tcPr>
            <w:tcW w:w="851" w:type="dxa"/>
            <w:shd w:val="clear" w:color="auto" w:fill="DBE5F1" w:themeFill="accent1" w:themeFillTint="33"/>
            <w:noWrap/>
            <w:vAlign w:val="center"/>
            <w:hideMark/>
          </w:tcPr>
          <w:p w14:paraId="62D2A533"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28 481,1 </w:t>
            </w:r>
          </w:p>
        </w:tc>
        <w:tc>
          <w:tcPr>
            <w:tcW w:w="850" w:type="dxa"/>
            <w:shd w:val="clear" w:color="auto" w:fill="DBE5F1" w:themeFill="accent1" w:themeFillTint="33"/>
            <w:noWrap/>
            <w:vAlign w:val="center"/>
            <w:hideMark/>
          </w:tcPr>
          <w:p w14:paraId="46187609"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31 690,3 </w:t>
            </w:r>
          </w:p>
        </w:tc>
        <w:tc>
          <w:tcPr>
            <w:tcW w:w="851" w:type="dxa"/>
            <w:shd w:val="clear" w:color="auto" w:fill="DBE5F1" w:themeFill="accent1" w:themeFillTint="33"/>
            <w:noWrap/>
            <w:vAlign w:val="center"/>
            <w:hideMark/>
          </w:tcPr>
          <w:p w14:paraId="33750F50"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36 690,3 </w:t>
            </w:r>
          </w:p>
        </w:tc>
        <w:tc>
          <w:tcPr>
            <w:tcW w:w="850" w:type="dxa"/>
            <w:shd w:val="clear" w:color="auto" w:fill="DBE5F1" w:themeFill="accent1" w:themeFillTint="33"/>
            <w:noWrap/>
            <w:vAlign w:val="center"/>
            <w:hideMark/>
          </w:tcPr>
          <w:p w14:paraId="2CD933F3"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31 522,9 </w:t>
            </w:r>
          </w:p>
        </w:tc>
        <w:tc>
          <w:tcPr>
            <w:tcW w:w="851" w:type="dxa"/>
            <w:shd w:val="clear" w:color="auto" w:fill="DBE5F1" w:themeFill="accent1" w:themeFillTint="33"/>
            <w:noWrap/>
            <w:vAlign w:val="center"/>
            <w:hideMark/>
          </w:tcPr>
          <w:p w14:paraId="23AABA7C"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33 241,8 </w:t>
            </w:r>
          </w:p>
        </w:tc>
        <w:tc>
          <w:tcPr>
            <w:tcW w:w="850" w:type="dxa"/>
            <w:shd w:val="clear" w:color="auto" w:fill="DBE5F1" w:themeFill="accent1" w:themeFillTint="33"/>
            <w:noWrap/>
            <w:vAlign w:val="center"/>
            <w:hideMark/>
          </w:tcPr>
          <w:p w14:paraId="67C0EC47" w14:textId="77777777" w:rsidR="00673A33" w:rsidRPr="00204247" w:rsidRDefault="00673A33" w:rsidP="00673A33">
            <w:pPr>
              <w:jc w:val="right"/>
              <w:rPr>
                <w:rFonts w:eastAsia="Times New Roman"/>
                <w:b/>
                <w:bCs/>
                <w:sz w:val="16"/>
                <w:szCs w:val="16"/>
              </w:rPr>
            </w:pPr>
            <w:r w:rsidRPr="00204247">
              <w:rPr>
                <w:rFonts w:eastAsia="Times New Roman"/>
                <w:b/>
                <w:bCs/>
                <w:sz w:val="16"/>
                <w:szCs w:val="16"/>
              </w:rPr>
              <w:t xml:space="preserve">34 552,7 </w:t>
            </w:r>
          </w:p>
        </w:tc>
      </w:tr>
    </w:tbl>
    <w:p w14:paraId="6CBF162B" w14:textId="77777777" w:rsidR="00673A33" w:rsidRDefault="00673A33" w:rsidP="00673A33">
      <w:pPr>
        <w:ind w:right="142"/>
        <w:jc w:val="right"/>
        <w:rPr>
          <w:sz w:val="16"/>
          <w:szCs w:val="16"/>
        </w:rPr>
      </w:pPr>
    </w:p>
    <w:p w14:paraId="79C2706B" w14:textId="77777777" w:rsidR="00673A33" w:rsidRPr="000F2EDD" w:rsidRDefault="00673A33" w:rsidP="004B49F2">
      <w:pPr>
        <w:pStyle w:val="aff5"/>
        <w:widowControl w:val="0"/>
        <w:numPr>
          <w:ilvl w:val="0"/>
          <w:numId w:val="45"/>
        </w:numPr>
        <w:tabs>
          <w:tab w:val="left" w:pos="1134"/>
          <w:tab w:val="left" w:pos="9498"/>
          <w:tab w:val="left" w:pos="9781"/>
        </w:tabs>
        <w:ind w:left="0" w:right="-1" w:firstLine="709"/>
        <w:jc w:val="both"/>
        <w:rPr>
          <w:rFonts w:eastAsia="Times New Roman"/>
          <w:sz w:val="28"/>
          <w:szCs w:val="28"/>
        </w:rPr>
      </w:pPr>
      <w:r w:rsidRPr="000F2EDD">
        <w:rPr>
          <w:sz w:val="28"/>
          <w:szCs w:val="28"/>
        </w:rPr>
        <w:t xml:space="preserve">Основной объем средств Проектом решения предложено направить на выполнение комплекса процессных мероприятий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 – </w:t>
      </w:r>
      <w:r w:rsidRPr="000F2EDD">
        <w:rPr>
          <w:rFonts w:eastAsia="Times New Roman"/>
          <w:sz w:val="28"/>
          <w:szCs w:val="28"/>
        </w:rPr>
        <w:t>22 981,9</w:t>
      </w:r>
      <w:r w:rsidRPr="000F2EDD">
        <w:rPr>
          <w:sz w:val="28"/>
          <w:szCs w:val="28"/>
        </w:rPr>
        <w:t xml:space="preserve"> тыс. рублей в 2023 году, </w:t>
      </w:r>
      <w:r w:rsidRPr="000F2EDD">
        <w:rPr>
          <w:rFonts w:eastAsia="Times New Roman"/>
          <w:sz w:val="28"/>
          <w:szCs w:val="28"/>
        </w:rPr>
        <w:t>24 205,5</w:t>
      </w:r>
      <w:r w:rsidRPr="000F2EDD">
        <w:rPr>
          <w:sz w:val="28"/>
          <w:szCs w:val="28"/>
        </w:rPr>
        <w:t xml:space="preserve"> тыс. рублей в 2024 году и </w:t>
      </w:r>
      <w:r w:rsidRPr="000F2EDD">
        <w:rPr>
          <w:rFonts w:eastAsia="Times New Roman"/>
          <w:sz w:val="28"/>
          <w:szCs w:val="28"/>
        </w:rPr>
        <w:t>25 222,2</w:t>
      </w:r>
      <w:r w:rsidRPr="000F2EDD">
        <w:rPr>
          <w:sz w:val="28"/>
          <w:szCs w:val="28"/>
        </w:rPr>
        <w:t xml:space="preserve"> тыс. рублей в 2025 году или </w:t>
      </w:r>
      <w:r w:rsidRPr="000F2EDD">
        <w:rPr>
          <w:rFonts w:eastAsia="Times New Roman"/>
          <w:sz w:val="28"/>
          <w:szCs w:val="28"/>
        </w:rPr>
        <w:t>72,9%, 72,8% и 73,0% от общего объема планируемых расходов на муниципальную программу в 2023-2025 годах соответственно.</w:t>
      </w:r>
    </w:p>
    <w:p w14:paraId="335FC25E" w14:textId="77777777" w:rsidR="00673A33" w:rsidRPr="000F2EDD" w:rsidRDefault="00673A33" w:rsidP="00673A33">
      <w:pPr>
        <w:pStyle w:val="aff5"/>
        <w:widowControl w:val="0"/>
        <w:tabs>
          <w:tab w:val="left" w:pos="1134"/>
          <w:tab w:val="left" w:pos="9498"/>
          <w:tab w:val="left" w:pos="9781"/>
        </w:tabs>
        <w:ind w:left="0" w:right="-1" w:firstLine="709"/>
        <w:jc w:val="both"/>
        <w:rPr>
          <w:sz w:val="28"/>
          <w:szCs w:val="28"/>
        </w:rPr>
      </w:pPr>
      <w:r w:rsidRPr="000F2EDD">
        <w:rPr>
          <w:sz w:val="28"/>
          <w:szCs w:val="28"/>
        </w:rPr>
        <w:lastRenderedPageBreak/>
        <w:t>По сравнению с текущим годом объем назначений на финансирование указанного структурного элемента муниципальной программы увеличивается в 2023 году на 2 953,1 тыс. рублей или 14,7%, в 2024 году на 4 176,7 тыс. рублей или 20,8% и в 2025 году на 5 193,2 тыс. рублей или 25,9%.</w:t>
      </w:r>
    </w:p>
    <w:p w14:paraId="7BB04F9C" w14:textId="77777777" w:rsidR="00673A33" w:rsidRPr="000F2EDD" w:rsidRDefault="00673A33" w:rsidP="004B49F2">
      <w:pPr>
        <w:pStyle w:val="aff5"/>
        <w:widowControl w:val="0"/>
        <w:numPr>
          <w:ilvl w:val="0"/>
          <w:numId w:val="45"/>
        </w:numPr>
        <w:tabs>
          <w:tab w:val="left" w:pos="1134"/>
          <w:tab w:val="left" w:pos="9498"/>
          <w:tab w:val="left" w:pos="9781"/>
        </w:tabs>
        <w:ind w:left="0" w:right="-1" w:firstLine="709"/>
        <w:jc w:val="both"/>
        <w:rPr>
          <w:sz w:val="28"/>
          <w:szCs w:val="28"/>
        </w:rPr>
      </w:pPr>
      <w:r w:rsidRPr="000F2EDD">
        <w:rPr>
          <w:sz w:val="28"/>
          <w:szCs w:val="28"/>
        </w:rPr>
        <w:t>Для выполнения комплекса процессных мероприятий «</w:t>
      </w:r>
      <w:r w:rsidRPr="000F2EDD">
        <w:rPr>
          <w:rFonts w:eastAsia="Times New Roman"/>
          <w:sz w:val="28"/>
          <w:szCs w:val="28"/>
        </w:rPr>
        <w:t>Модернизация и развитие инфраструктуры муниципальной сети, передачи данных города Оренбурга, функционирования муниципальных, ведомственных информационных систем, информационных систем управления городским хозяйством и функционирования комплекса систем и сетей фиксированной телефонной связи</w:t>
      </w:r>
      <w:r w:rsidRPr="000F2EDD">
        <w:rPr>
          <w:sz w:val="28"/>
          <w:szCs w:val="28"/>
        </w:rPr>
        <w:t>» Проектом решения предложено утвердить бюджетные ассигнования на 2023 год в сумме 7 650,0 тыс. рублей, на 2024 год – 7 985,0 тыс. рублей и на 2025 год – 8 322,0 тыс. рублей. Доля указанных расходов от общего объема ассигнований программы составляет 24,3%, 24,0% и 24,1% в 2023-2025 годах соответственно.</w:t>
      </w:r>
    </w:p>
    <w:p w14:paraId="35EB0E1B" w14:textId="77777777" w:rsidR="00673A33" w:rsidRPr="000F2EDD" w:rsidRDefault="00673A33" w:rsidP="00673A33">
      <w:pPr>
        <w:widowControl w:val="0"/>
        <w:tabs>
          <w:tab w:val="left" w:pos="9498"/>
          <w:tab w:val="left" w:pos="9781"/>
        </w:tabs>
        <w:ind w:right="-1" w:firstLine="708"/>
        <w:jc w:val="both"/>
        <w:rPr>
          <w:sz w:val="28"/>
          <w:szCs w:val="28"/>
        </w:rPr>
      </w:pPr>
      <w:r w:rsidRPr="000F2EDD">
        <w:rPr>
          <w:sz w:val="28"/>
          <w:szCs w:val="28"/>
        </w:rPr>
        <w:t>В рамках рассматриваемого комплекса Проектом решения предусмотрены бюджетные ассигнования на выполнение в 2023-2025 годах следующих мероприятий:</w:t>
      </w:r>
    </w:p>
    <w:p w14:paraId="1588F428"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обеспечение функционирования, модернизации и развития инфраструктуры муниципальной сети, передачи данных города Оренбурга (6 070,0 тыс. рублей, 6 342,0 тыс. рублей и 6 613,0 тыс. рублей соответственно);</w:t>
      </w:r>
    </w:p>
    <w:p w14:paraId="420B6DE9"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 (1 242,0 тыс. рублей, 1 291,0 тыс. рублей и 1 343,0 тыс. рублей соответственно);</w:t>
      </w:r>
    </w:p>
    <w:p w14:paraId="4B845325"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 (21,0 тыс. рублей, 22,0 тыс. рублей и 23,0 тыс. рублей соответственно);</w:t>
      </w:r>
    </w:p>
    <w:p w14:paraId="2E768191" w14:textId="77777777" w:rsidR="00673A33" w:rsidRPr="000F2EDD" w:rsidRDefault="00673A33" w:rsidP="004B49F2">
      <w:pPr>
        <w:pStyle w:val="aff5"/>
        <w:widowControl w:val="0"/>
        <w:numPr>
          <w:ilvl w:val="0"/>
          <w:numId w:val="46"/>
        </w:numPr>
        <w:tabs>
          <w:tab w:val="left" w:pos="1134"/>
          <w:tab w:val="left" w:pos="9498"/>
          <w:tab w:val="left" w:pos="9781"/>
        </w:tabs>
        <w:ind w:left="0" w:right="-1" w:firstLine="709"/>
        <w:jc w:val="both"/>
        <w:rPr>
          <w:sz w:val="28"/>
          <w:szCs w:val="28"/>
        </w:rPr>
      </w:pPr>
      <w:r w:rsidRPr="000F2EDD">
        <w:rPr>
          <w:sz w:val="28"/>
          <w:szCs w:val="28"/>
        </w:rPr>
        <w:t>развитие и обеспечение функционирования комплекса систем и сетей фиксированной телефонной связи Администрации города Оренбурга (317,0 тыс. рублей, 330,0 тыс. рублей и 343,0 тыс. рублей соответственно).</w:t>
      </w:r>
    </w:p>
    <w:p w14:paraId="13556A53" w14:textId="77777777" w:rsidR="00673A33" w:rsidRPr="000F2EDD" w:rsidRDefault="00673A33" w:rsidP="00673A33">
      <w:pPr>
        <w:widowControl w:val="0"/>
        <w:tabs>
          <w:tab w:val="left" w:pos="9498"/>
          <w:tab w:val="left" w:pos="9781"/>
        </w:tabs>
        <w:ind w:right="-1" w:firstLine="708"/>
        <w:jc w:val="both"/>
        <w:rPr>
          <w:sz w:val="28"/>
          <w:szCs w:val="28"/>
        </w:rPr>
      </w:pPr>
      <w:r w:rsidRPr="000F2EDD">
        <w:rPr>
          <w:sz w:val="28"/>
          <w:szCs w:val="28"/>
        </w:rPr>
        <w:t>Согласно представленному в Счетную палату проекту изменений муниципальной программы «</w:t>
      </w:r>
      <w:r w:rsidRPr="000F2EDD">
        <w:rPr>
          <w:sz w:val="28"/>
          <w:szCs w:val="28"/>
          <w:shd w:val="clear" w:color="auto" w:fill="FFFFFF"/>
        </w:rPr>
        <w:t>Информатизация и связь в обеспечении деятельности органов местного самоуправления муниципального образования «город Оренбург</w:t>
      </w:r>
      <w:r w:rsidRPr="000F2EDD">
        <w:rPr>
          <w:sz w:val="28"/>
          <w:szCs w:val="28"/>
        </w:rPr>
        <w:t>», являющемуся основанием для разработки Проекта решения, рассматриваемый комплекс включает в себя четыре мероприятия аналогичных основным мероприятиям, которые в соответствии с действующей редакцией муниципальной программы реализуются в 2022 году.</w:t>
      </w:r>
    </w:p>
    <w:p w14:paraId="4EDCB30A" w14:textId="77777777" w:rsidR="00673A33" w:rsidRPr="000F2EDD" w:rsidRDefault="00673A33" w:rsidP="00673A33">
      <w:pPr>
        <w:pStyle w:val="aff5"/>
        <w:widowControl w:val="0"/>
        <w:tabs>
          <w:tab w:val="left" w:pos="1134"/>
          <w:tab w:val="left" w:pos="9498"/>
          <w:tab w:val="left" w:pos="9781"/>
        </w:tabs>
        <w:ind w:left="0" w:right="-1" w:firstLine="709"/>
        <w:jc w:val="both"/>
        <w:rPr>
          <w:sz w:val="28"/>
          <w:szCs w:val="28"/>
        </w:rPr>
      </w:pPr>
      <w:r w:rsidRPr="000F2EDD">
        <w:rPr>
          <w:sz w:val="28"/>
          <w:szCs w:val="28"/>
        </w:rPr>
        <w:t>По сравнению с совокупным объемом расходов на реализацию четырех основных мероприятий, утвержденным СБР на 2022 год, объем назначений на финансирование указанного структурного элемента муниципальной программы увеличивается в 2023 году на 204,5 тыс. рублей или 2,7%, в 2024 году на 539,5 тыс. рублей или 7,2% и сокращается в 2025 году на 876,5 тыс. рублей или 11,8%.</w:t>
      </w:r>
    </w:p>
    <w:p w14:paraId="03CD6C04" w14:textId="77777777" w:rsidR="00673A33" w:rsidRPr="000F2EDD" w:rsidRDefault="00673A33" w:rsidP="004B49F2">
      <w:pPr>
        <w:pStyle w:val="aff5"/>
        <w:widowControl w:val="0"/>
        <w:numPr>
          <w:ilvl w:val="0"/>
          <w:numId w:val="45"/>
        </w:numPr>
        <w:tabs>
          <w:tab w:val="left" w:pos="1134"/>
          <w:tab w:val="left" w:pos="9498"/>
          <w:tab w:val="left" w:pos="9781"/>
        </w:tabs>
        <w:ind w:left="0" w:right="-1" w:firstLine="709"/>
        <w:jc w:val="both"/>
        <w:rPr>
          <w:sz w:val="28"/>
          <w:szCs w:val="28"/>
        </w:rPr>
      </w:pPr>
      <w:r w:rsidRPr="000F2EDD">
        <w:rPr>
          <w:sz w:val="28"/>
          <w:szCs w:val="28"/>
        </w:rPr>
        <w:t>На комплекс процессных мероприятий «</w:t>
      </w:r>
      <w:r w:rsidRPr="000F2EDD">
        <w:rPr>
          <w:rFonts w:eastAsia="Times New Roman"/>
          <w:sz w:val="28"/>
          <w:szCs w:val="28"/>
        </w:rPr>
        <w:t>Техническая защита информации ограниченного доступа</w:t>
      </w:r>
      <w:r w:rsidRPr="000F2EDD">
        <w:rPr>
          <w:sz w:val="28"/>
          <w:szCs w:val="28"/>
        </w:rPr>
        <w:t xml:space="preserve">» Проектом решения в 2023-2025 годах предлагается </w:t>
      </w:r>
      <w:r w:rsidRPr="000F2EDD">
        <w:rPr>
          <w:sz w:val="28"/>
          <w:szCs w:val="28"/>
        </w:rPr>
        <w:lastRenderedPageBreak/>
        <w:t>направить 2,8%, 3,2% и 2,9% от общего объема финансирования муниципальной программы или 891,0 тыс. рублей, 1 051,3 тыс. рублей и 1 008,5 тыс. рублей соответственно.</w:t>
      </w:r>
    </w:p>
    <w:p w14:paraId="7AB57FB6" w14:textId="77777777" w:rsidR="00673A33" w:rsidRPr="000F2EDD" w:rsidRDefault="00673A33" w:rsidP="00673A33">
      <w:pPr>
        <w:pStyle w:val="aff5"/>
        <w:widowControl w:val="0"/>
        <w:tabs>
          <w:tab w:val="left" w:pos="1134"/>
          <w:tab w:val="left" w:pos="9498"/>
          <w:tab w:val="left" w:pos="9781"/>
        </w:tabs>
        <w:ind w:left="0" w:right="-1" w:firstLine="709"/>
        <w:jc w:val="both"/>
        <w:rPr>
          <w:sz w:val="28"/>
          <w:szCs w:val="28"/>
        </w:rPr>
      </w:pPr>
      <w:r w:rsidRPr="000F2EDD">
        <w:rPr>
          <w:sz w:val="28"/>
          <w:szCs w:val="28"/>
        </w:rPr>
        <w:t>На 2022 год аналогичные расходы предусмотрены в рамках основного мероприятия «</w:t>
      </w:r>
      <w:r w:rsidRPr="000F2EDD">
        <w:rPr>
          <w:rFonts w:eastAsia="Times New Roman"/>
          <w:sz w:val="28"/>
          <w:szCs w:val="28"/>
        </w:rPr>
        <w:t>Приобретение оборудования, запасных частей, комплектующих, услуг и выполнение работ по технической защите информации ограниченного доступа</w:t>
      </w:r>
      <w:r w:rsidRPr="000F2EDD">
        <w:rPr>
          <w:sz w:val="28"/>
          <w:szCs w:val="28"/>
        </w:rPr>
        <w:t>» – 1 006,8 тыс. рублей. Таким образом, по сравнению с текущим годом объем назначений на финансирование указанного структурного элемента муниципальной программы сократился в 2023 году на 115,8 тыс. рублей или 11,5% и увеличился в 2024 году на 44,5 тыс. рублей или 4,4% и в 2025 году на 1,7 тыс. рублей или 3,0%.</w:t>
      </w:r>
    </w:p>
    <w:p w14:paraId="1FF1540B" w14:textId="77777777" w:rsidR="00673A33" w:rsidRPr="000F2EDD" w:rsidRDefault="00673A33" w:rsidP="00673A33">
      <w:pPr>
        <w:widowControl w:val="0"/>
        <w:tabs>
          <w:tab w:val="left" w:pos="9498"/>
          <w:tab w:val="left" w:pos="9781"/>
        </w:tabs>
        <w:ind w:right="-1" w:firstLine="708"/>
        <w:jc w:val="both"/>
        <w:rPr>
          <w:sz w:val="28"/>
          <w:szCs w:val="28"/>
        </w:rPr>
      </w:pPr>
      <w:r w:rsidRPr="000F2EDD">
        <w:rPr>
          <w:sz w:val="28"/>
          <w:szCs w:val="28"/>
        </w:rPr>
        <w:t xml:space="preserve">Счетная палата обращает внимание на то, что Проектом решения не предусмотрены бюджетные назначения на модернизацию автоматизированной информационной системы «Городской территориальный кадастр города Оренбурга» (далее – АИС «ГТК»), предназначенной для управления градостроительной деятельностью и муниципальным имуществом. При проведении контрольных мероприятий Счетная палата отмечала, что </w:t>
      </w:r>
      <w:r w:rsidRPr="000F2EDD">
        <w:rPr>
          <w:rFonts w:eastAsia="Times New Roman"/>
          <w:sz w:val="28"/>
          <w:szCs w:val="28"/>
        </w:rPr>
        <w:t xml:space="preserve">реестровый учет казенного имущества ведется на устаревшем и не отвечающем современным требованиям программном продукте, применяемая для осуществления электронного реестрового учета имущества муниципальной казны АИС «ГТК» не совершена и не информативна, не позволяет сформировать итоговые сведения за отчетные периоды об объектах имущества муниципальной </w:t>
      </w:r>
      <w:r w:rsidR="00A22DEE" w:rsidRPr="000F2EDD">
        <w:rPr>
          <w:rFonts w:eastAsia="Times New Roman"/>
          <w:sz w:val="28"/>
          <w:szCs w:val="28"/>
        </w:rPr>
        <w:t>казны,</w:t>
      </w:r>
      <w:r w:rsidRPr="000F2EDD">
        <w:rPr>
          <w:rFonts w:eastAsia="Times New Roman"/>
          <w:sz w:val="28"/>
          <w:szCs w:val="28"/>
        </w:rPr>
        <w:t xml:space="preserve"> как в целом, так и в разрезе объектов имущества, в том числе: проданных, находящихся в аренде, безвозмездном пользовании, поступивших в казну либо исключенных из состава казны за определенный период, сведения о неиспользуемых объектах имущества казны, а также сведения о балансовой стоимости объектов имущества казны по состоянию на определенные даты. В реестре важна детализация по жилым и нежилым помещениям. Благодаря реестру возможно оперативное получение информации о приватизации жилищного фонда, наличии и способах использования муниципального имущества, что в итоге способствует увеличению доходов от его использования. </w:t>
      </w:r>
      <w:r w:rsidRPr="000F2EDD">
        <w:rPr>
          <w:sz w:val="28"/>
          <w:szCs w:val="28"/>
        </w:rPr>
        <w:t xml:space="preserve">Согласно представленной УИС информации предварительная стоимость работ по модернизации действующей системы </w:t>
      </w:r>
      <w:r w:rsidRPr="000F2EDD">
        <w:rPr>
          <w:rFonts w:eastAsia="Times New Roman"/>
          <w:sz w:val="28"/>
          <w:szCs w:val="28"/>
        </w:rPr>
        <w:t xml:space="preserve">АИС «ГТК» составляет </w:t>
      </w:r>
      <w:r w:rsidRPr="000F2EDD">
        <w:rPr>
          <w:sz w:val="28"/>
          <w:szCs w:val="28"/>
        </w:rPr>
        <w:t>48 450,0 тыс. рублей, период выполнения работ по модернизации 2023-2024 годы.</w:t>
      </w:r>
    </w:p>
    <w:p w14:paraId="0831E545" w14:textId="77777777" w:rsidR="00673A33" w:rsidRDefault="00673A33" w:rsidP="00673A33">
      <w:pPr>
        <w:widowControl w:val="0"/>
        <w:ind w:firstLine="709"/>
        <w:jc w:val="both"/>
        <w:rPr>
          <w:sz w:val="28"/>
          <w:szCs w:val="28"/>
        </w:rPr>
      </w:pPr>
      <w:r>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w:t>
      </w:r>
      <w:r w:rsidRPr="0095518B">
        <w:rPr>
          <w:sz w:val="28"/>
          <w:szCs w:val="28"/>
        </w:rPr>
        <w:t>мероприятий не привело к изменению значений планируемых к достижению показателей (индикаторов) конечных</w:t>
      </w:r>
      <w:r>
        <w:rPr>
          <w:sz w:val="28"/>
          <w:szCs w:val="28"/>
        </w:rPr>
        <w:t xml:space="preserve"> результатов, установленных действующей редакцией муниципальной программы. </w:t>
      </w:r>
    </w:p>
    <w:p w14:paraId="7D352F2D" w14:textId="77777777" w:rsidR="00673A33" w:rsidRPr="000F2EDD" w:rsidRDefault="00673A33" w:rsidP="00673A33">
      <w:pPr>
        <w:widowControl w:val="0"/>
        <w:tabs>
          <w:tab w:val="left" w:pos="1134"/>
        </w:tabs>
        <w:ind w:firstLine="709"/>
        <w:jc w:val="both"/>
        <w:rPr>
          <w:sz w:val="28"/>
          <w:szCs w:val="28"/>
        </w:rPr>
      </w:pPr>
      <w:r w:rsidRPr="000F2EDD">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7C5FCA81" w14:textId="77777777" w:rsidR="00673A33" w:rsidRPr="000F2EDD" w:rsidRDefault="00673A33" w:rsidP="004B49F2">
      <w:pPr>
        <w:pStyle w:val="aff5"/>
        <w:widowControl w:val="0"/>
        <w:numPr>
          <w:ilvl w:val="0"/>
          <w:numId w:val="28"/>
        </w:numPr>
        <w:tabs>
          <w:tab w:val="left" w:pos="1134"/>
          <w:tab w:val="left" w:pos="9498"/>
          <w:tab w:val="left" w:pos="9781"/>
        </w:tabs>
        <w:ind w:left="0" w:right="-1" w:firstLine="708"/>
        <w:jc w:val="both"/>
        <w:rPr>
          <w:bCs/>
          <w:sz w:val="28"/>
          <w:szCs w:val="28"/>
        </w:rPr>
      </w:pPr>
      <w:r w:rsidRPr="000F2EDD">
        <w:rPr>
          <w:rFonts w:eastAsiaTheme="minorHAnsi"/>
          <w:sz w:val="28"/>
          <w:szCs w:val="28"/>
        </w:rPr>
        <w:t xml:space="preserve">устойчивость (надежность) функционирования информационно-телекоммуникационной инфраструктуры – в 2023 году 98%, в 2024 году 99% и в </w:t>
      </w:r>
      <w:r w:rsidRPr="000F2EDD">
        <w:rPr>
          <w:rFonts w:eastAsiaTheme="minorHAnsi"/>
          <w:sz w:val="28"/>
          <w:szCs w:val="28"/>
        </w:rPr>
        <w:lastRenderedPageBreak/>
        <w:t>2025 году 99%;</w:t>
      </w:r>
    </w:p>
    <w:p w14:paraId="01E8AC21" w14:textId="77777777" w:rsidR="00673A33" w:rsidRPr="000F2EDD" w:rsidRDefault="00673A33" w:rsidP="004B49F2">
      <w:pPr>
        <w:pStyle w:val="aff5"/>
        <w:widowControl w:val="0"/>
        <w:numPr>
          <w:ilvl w:val="0"/>
          <w:numId w:val="28"/>
        </w:numPr>
        <w:tabs>
          <w:tab w:val="left" w:pos="1134"/>
          <w:tab w:val="left" w:pos="9498"/>
          <w:tab w:val="left" w:pos="9781"/>
        </w:tabs>
        <w:ind w:left="0" w:right="-1" w:firstLine="708"/>
        <w:jc w:val="both"/>
        <w:rPr>
          <w:sz w:val="28"/>
          <w:szCs w:val="28"/>
        </w:rPr>
      </w:pPr>
      <w:r w:rsidRPr="000F2EDD">
        <w:rPr>
          <w:rFonts w:eastAsiaTheme="minorHAnsi"/>
          <w:sz w:val="28"/>
          <w:szCs w:val="28"/>
        </w:rPr>
        <w:t>устойчивость (надежность) функционирования муниципальных и ведомственных информационных систем и информационных систем управления городским хозяйством – в 2023 году 98%, в 2024 году 98% и в 2025 году 99%;</w:t>
      </w:r>
    </w:p>
    <w:p w14:paraId="56202BCE" w14:textId="77777777" w:rsidR="00673A33" w:rsidRPr="000F2EDD" w:rsidRDefault="00673A33" w:rsidP="004B49F2">
      <w:pPr>
        <w:pStyle w:val="aff5"/>
        <w:widowControl w:val="0"/>
        <w:numPr>
          <w:ilvl w:val="0"/>
          <w:numId w:val="28"/>
        </w:numPr>
        <w:tabs>
          <w:tab w:val="left" w:pos="1134"/>
          <w:tab w:val="left" w:pos="9498"/>
          <w:tab w:val="left" w:pos="9781"/>
        </w:tabs>
        <w:ind w:left="0" w:right="-1" w:firstLine="708"/>
        <w:jc w:val="both"/>
        <w:rPr>
          <w:sz w:val="28"/>
          <w:szCs w:val="28"/>
        </w:rPr>
      </w:pPr>
      <w:r w:rsidRPr="000F2EDD">
        <w:rPr>
          <w:rFonts w:eastAsiaTheme="minorHAnsi"/>
          <w:sz w:val="28"/>
          <w:szCs w:val="28"/>
        </w:rPr>
        <w:t>устойчивость (надежность) функционирования инфраструктуры систем и средств связи и передачи данных Оренбургского городского звена Оренбургской территориальной подсистемы РСЧС, единой дежурно-диспетчерской службы – в 2023 году 99%, в 2024 году 99% и в 2025 году 99%;</w:t>
      </w:r>
    </w:p>
    <w:p w14:paraId="2B3D520F" w14:textId="77777777" w:rsidR="00767E22" w:rsidRDefault="00673A33" w:rsidP="004B49F2">
      <w:pPr>
        <w:pStyle w:val="aff5"/>
        <w:widowControl w:val="0"/>
        <w:numPr>
          <w:ilvl w:val="0"/>
          <w:numId w:val="28"/>
        </w:numPr>
        <w:tabs>
          <w:tab w:val="left" w:pos="1134"/>
          <w:tab w:val="left" w:pos="9498"/>
          <w:tab w:val="left" w:pos="9781"/>
        </w:tabs>
        <w:ind w:left="0" w:right="-1" w:firstLine="708"/>
        <w:jc w:val="both"/>
        <w:rPr>
          <w:rFonts w:eastAsiaTheme="minorHAnsi"/>
          <w:sz w:val="28"/>
          <w:szCs w:val="28"/>
        </w:rPr>
      </w:pPr>
      <w:r w:rsidRPr="000F2EDD">
        <w:rPr>
          <w:rFonts w:eastAsiaTheme="minorHAnsi"/>
          <w:sz w:val="28"/>
          <w:szCs w:val="28"/>
        </w:rPr>
        <w:t>устойчивость (надежность) функционирования систем и сетей фиксированной телефонной связи – в 2023 году 97%, в 2024 году 98% и в 2025 году 98%.</w:t>
      </w:r>
    </w:p>
    <w:p w14:paraId="6A81DA38" w14:textId="77777777" w:rsidR="00673A33" w:rsidRPr="00673A33" w:rsidRDefault="00673A33" w:rsidP="00673A33">
      <w:pPr>
        <w:widowControl w:val="0"/>
        <w:tabs>
          <w:tab w:val="left" w:pos="1134"/>
          <w:tab w:val="left" w:pos="9498"/>
          <w:tab w:val="left" w:pos="9781"/>
        </w:tabs>
        <w:ind w:right="-1"/>
        <w:jc w:val="both"/>
        <w:rPr>
          <w:rFonts w:eastAsiaTheme="minorHAnsi"/>
          <w:sz w:val="16"/>
          <w:szCs w:val="16"/>
        </w:rPr>
      </w:pPr>
    </w:p>
    <w:p w14:paraId="0A6527D5" w14:textId="77777777" w:rsidR="00235F71" w:rsidRPr="00867E02" w:rsidRDefault="00235F71" w:rsidP="00235F71">
      <w:pPr>
        <w:pStyle w:val="aff5"/>
        <w:widowControl w:val="0"/>
        <w:numPr>
          <w:ilvl w:val="0"/>
          <w:numId w:val="15"/>
        </w:numPr>
        <w:tabs>
          <w:tab w:val="left" w:pos="1134"/>
        </w:tabs>
        <w:ind w:left="0" w:firstLine="709"/>
        <w:jc w:val="both"/>
        <w:rPr>
          <w:sz w:val="28"/>
          <w:szCs w:val="28"/>
        </w:rPr>
      </w:pPr>
      <w:r w:rsidRPr="008D5608">
        <w:rPr>
          <w:sz w:val="28"/>
          <w:szCs w:val="28"/>
        </w:rPr>
        <w:t xml:space="preserve">Проектом решения </w:t>
      </w:r>
      <w:r>
        <w:rPr>
          <w:sz w:val="28"/>
          <w:szCs w:val="28"/>
        </w:rPr>
        <w:t>предусматривается реализация ш</w:t>
      </w:r>
      <w:r w:rsidRPr="00867E02">
        <w:rPr>
          <w:sz w:val="28"/>
          <w:szCs w:val="28"/>
        </w:rPr>
        <w:t>ест</w:t>
      </w:r>
      <w:r>
        <w:rPr>
          <w:sz w:val="28"/>
          <w:szCs w:val="28"/>
        </w:rPr>
        <w:t>и</w:t>
      </w:r>
      <w:r w:rsidRPr="00867E02">
        <w:rPr>
          <w:sz w:val="28"/>
          <w:szCs w:val="28"/>
        </w:rPr>
        <w:t xml:space="preserve"> муниципальных программ</w:t>
      </w:r>
      <w:r>
        <w:rPr>
          <w:sz w:val="28"/>
          <w:szCs w:val="28"/>
        </w:rPr>
        <w:t xml:space="preserve">, которые </w:t>
      </w:r>
      <w:r w:rsidRPr="00867E02">
        <w:rPr>
          <w:sz w:val="28"/>
          <w:szCs w:val="28"/>
        </w:rPr>
        <w:t>не</w:t>
      </w:r>
      <w:r>
        <w:rPr>
          <w:sz w:val="28"/>
          <w:szCs w:val="28"/>
        </w:rPr>
        <w:t xml:space="preserve"> отнесены к стратегическим направлениям социально-экономического развития города Оренбурга и отсутствуют в Плане мероприятий по реализации Стратегии. О</w:t>
      </w:r>
      <w:r w:rsidRPr="00867E02">
        <w:rPr>
          <w:sz w:val="28"/>
          <w:szCs w:val="28"/>
        </w:rPr>
        <w:t>бщи</w:t>
      </w:r>
      <w:r>
        <w:rPr>
          <w:sz w:val="28"/>
          <w:szCs w:val="28"/>
        </w:rPr>
        <w:t>й</w:t>
      </w:r>
      <w:r w:rsidRPr="00867E02">
        <w:rPr>
          <w:sz w:val="28"/>
          <w:szCs w:val="28"/>
        </w:rPr>
        <w:t xml:space="preserve"> объем финансирования </w:t>
      </w:r>
      <w:r>
        <w:rPr>
          <w:sz w:val="28"/>
          <w:szCs w:val="28"/>
        </w:rPr>
        <w:t xml:space="preserve">данных программ составляет: </w:t>
      </w:r>
      <w:r w:rsidRPr="00867E02">
        <w:rPr>
          <w:sz w:val="28"/>
          <w:szCs w:val="28"/>
        </w:rPr>
        <w:t xml:space="preserve">на 2023 год </w:t>
      </w:r>
      <w:r>
        <w:rPr>
          <w:sz w:val="28"/>
          <w:szCs w:val="28"/>
        </w:rPr>
        <w:t xml:space="preserve">– </w:t>
      </w:r>
      <w:r w:rsidRPr="00867E02">
        <w:rPr>
          <w:sz w:val="28"/>
          <w:szCs w:val="28"/>
        </w:rPr>
        <w:t xml:space="preserve">140 190,6 тыс. рублей (0,6% от общего объема расходов), на 2024 год </w:t>
      </w:r>
      <w:r>
        <w:rPr>
          <w:sz w:val="28"/>
          <w:szCs w:val="28"/>
        </w:rPr>
        <w:t xml:space="preserve">– </w:t>
      </w:r>
      <w:r w:rsidRPr="00867E02">
        <w:rPr>
          <w:sz w:val="28"/>
          <w:szCs w:val="28"/>
        </w:rPr>
        <w:t xml:space="preserve">129 315,6 тыс. рублей (0,6%) и на 2025 год </w:t>
      </w:r>
      <w:r>
        <w:rPr>
          <w:sz w:val="28"/>
          <w:szCs w:val="28"/>
        </w:rPr>
        <w:t xml:space="preserve">– </w:t>
      </w:r>
      <w:r w:rsidRPr="00867E02">
        <w:rPr>
          <w:sz w:val="28"/>
          <w:szCs w:val="28"/>
        </w:rPr>
        <w:t>132 470,2 тыс. рублей (0,7%), в том числе:</w:t>
      </w:r>
    </w:p>
    <w:p w14:paraId="418B9735" w14:textId="77777777" w:rsidR="00767E22" w:rsidRPr="00673A33" w:rsidRDefault="00767E22" w:rsidP="00767E22">
      <w:pPr>
        <w:widowControl w:val="0"/>
        <w:tabs>
          <w:tab w:val="left" w:pos="1134"/>
        </w:tabs>
        <w:jc w:val="both"/>
        <w:rPr>
          <w:sz w:val="16"/>
          <w:szCs w:val="16"/>
          <w:highlight w:val="red"/>
        </w:rPr>
      </w:pPr>
    </w:p>
    <w:p w14:paraId="23349383" w14:textId="77777777" w:rsidR="00767E22" w:rsidRPr="00767E22" w:rsidRDefault="00767E22" w:rsidP="00767E22">
      <w:pPr>
        <w:jc w:val="center"/>
        <w:rPr>
          <w:b/>
          <w:sz w:val="28"/>
        </w:rPr>
      </w:pPr>
      <w:r w:rsidRPr="00767E22">
        <w:rPr>
          <w:b/>
          <w:sz w:val="28"/>
        </w:rPr>
        <w:t>Муниципальная программа</w:t>
      </w:r>
    </w:p>
    <w:p w14:paraId="330BD877" w14:textId="77777777" w:rsidR="00767E22" w:rsidRDefault="00767E22" w:rsidP="00767E22">
      <w:pPr>
        <w:jc w:val="center"/>
        <w:rPr>
          <w:b/>
          <w:sz w:val="28"/>
        </w:rPr>
      </w:pPr>
      <w:r w:rsidRPr="00767E22">
        <w:rPr>
          <w:b/>
          <w:sz w:val="28"/>
        </w:rPr>
        <w:t>«Обеспечение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p w14:paraId="687C18D5" w14:textId="77777777" w:rsidR="00767E22" w:rsidRDefault="00767E22" w:rsidP="00767E22">
      <w:pPr>
        <w:jc w:val="center"/>
        <w:rPr>
          <w:b/>
          <w:sz w:val="16"/>
        </w:rPr>
      </w:pPr>
    </w:p>
    <w:p w14:paraId="7BD187C8" w14:textId="77777777" w:rsidR="00EC7FFD" w:rsidRDefault="00EC7FFD" w:rsidP="00EC7FFD">
      <w:pPr>
        <w:pStyle w:val="af"/>
        <w:tabs>
          <w:tab w:val="left" w:pos="1134"/>
        </w:tabs>
        <w:ind w:firstLine="709"/>
        <w:jc w:val="both"/>
        <w:rPr>
          <w:rFonts w:ascii="Times New Roman" w:hAnsi="Times New Roman" w:cs="Times New Roman"/>
          <w:sz w:val="28"/>
          <w:szCs w:val="28"/>
        </w:rPr>
      </w:pPr>
      <w:r w:rsidRPr="00D018F8">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w:t>
      </w:r>
      <w:r w:rsidRPr="00D018F8">
        <w:rPr>
          <w:rFonts w:ascii="Times New Roman" w:eastAsiaTheme="minorHAnsi" w:hAnsi="Times New Roman" w:cs="Times New Roman"/>
          <w:sz w:val="28"/>
          <w:szCs w:val="28"/>
          <w:lang w:eastAsia="en-US"/>
        </w:rPr>
        <w:t xml:space="preserve">Повышение уровня защищенности населения, территории муниципального образования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город Оренбург</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 xml:space="preserve"> от чрезвычайных ситуаций природного и техногенного характера, уровня пожарной безопасности и безопасности людей на водных объектах</w:t>
      </w:r>
      <w:r>
        <w:rPr>
          <w:rFonts w:ascii="Times New Roman" w:hAnsi="Times New Roman" w:cs="Times New Roman"/>
          <w:sz w:val="28"/>
          <w:szCs w:val="28"/>
        </w:rPr>
        <w:t>»</w:t>
      </w:r>
      <w:r w:rsidRPr="00D018F8">
        <w:rPr>
          <w:rFonts w:ascii="Times New Roman" w:hAnsi="Times New Roman" w:cs="Times New Roman"/>
          <w:sz w:val="28"/>
          <w:szCs w:val="28"/>
        </w:rPr>
        <w:t>.</w:t>
      </w:r>
    </w:p>
    <w:p w14:paraId="3052ECC8" w14:textId="77777777" w:rsidR="00EC7FFD" w:rsidRPr="00C14B31" w:rsidRDefault="00EC7FFD" w:rsidP="00EC7FFD">
      <w:pPr>
        <w:ind w:firstLine="709"/>
      </w:pPr>
      <w:r>
        <w:rPr>
          <w:sz w:val="28"/>
          <w:szCs w:val="28"/>
        </w:rPr>
        <w:t>Период реализации</w:t>
      </w:r>
      <w:r w:rsidRPr="008C5CE9">
        <w:rPr>
          <w:sz w:val="28"/>
          <w:szCs w:val="28"/>
        </w:rPr>
        <w:t>: 2020-2025 годы.</w:t>
      </w:r>
    </w:p>
    <w:p w14:paraId="7852887F" w14:textId="77777777" w:rsidR="00EC7FFD" w:rsidRPr="00D018F8" w:rsidRDefault="00EC7FFD" w:rsidP="00EC7FFD">
      <w:pPr>
        <w:pStyle w:val="af"/>
        <w:tabs>
          <w:tab w:val="left" w:pos="1134"/>
        </w:tabs>
        <w:ind w:firstLine="709"/>
        <w:jc w:val="both"/>
        <w:rPr>
          <w:rFonts w:ascii="Times New Roman" w:eastAsiaTheme="minorHAnsi" w:hAnsi="Times New Roman" w:cs="Times New Roman"/>
          <w:sz w:val="28"/>
          <w:szCs w:val="28"/>
          <w:lang w:eastAsia="en-US"/>
        </w:rPr>
      </w:pPr>
      <w:r w:rsidRPr="00D018F8">
        <w:rPr>
          <w:rFonts w:ascii="Times New Roman" w:hAnsi="Times New Roman" w:cs="Times New Roman"/>
          <w:sz w:val="28"/>
          <w:szCs w:val="28"/>
        </w:rPr>
        <w:t>Ответственным исполнителем программы является У</w:t>
      </w:r>
      <w:r w:rsidRPr="00D018F8">
        <w:rPr>
          <w:rFonts w:ascii="Times New Roman" w:eastAsiaTheme="minorHAnsi" w:hAnsi="Times New Roman" w:cs="Times New Roman"/>
          <w:sz w:val="28"/>
          <w:szCs w:val="28"/>
          <w:lang w:eastAsia="en-US"/>
        </w:rPr>
        <w:t>ГОЧС и ПБ</w:t>
      </w:r>
      <w:r w:rsidRPr="00D018F8">
        <w:rPr>
          <w:rFonts w:ascii="Times New Roman" w:hAnsi="Times New Roman" w:cs="Times New Roman"/>
          <w:sz w:val="28"/>
          <w:szCs w:val="28"/>
        </w:rPr>
        <w:t>.</w:t>
      </w:r>
    </w:p>
    <w:p w14:paraId="114B7A28" w14:textId="77777777" w:rsidR="00EC7FFD" w:rsidRPr="00D018F8" w:rsidRDefault="00EC7FFD" w:rsidP="00EC7FFD">
      <w:pPr>
        <w:pStyle w:val="af"/>
        <w:ind w:firstLine="709"/>
        <w:jc w:val="both"/>
        <w:rPr>
          <w:rFonts w:ascii="Times New Roman" w:eastAsiaTheme="minorHAnsi" w:hAnsi="Times New Roman" w:cs="Times New Roman"/>
          <w:sz w:val="28"/>
          <w:szCs w:val="28"/>
          <w:lang w:eastAsia="en-US"/>
        </w:rPr>
      </w:pPr>
      <w:r w:rsidRPr="00D018F8">
        <w:rPr>
          <w:rFonts w:ascii="Times New Roman" w:hAnsi="Times New Roman" w:cs="Times New Roman"/>
          <w:sz w:val="28"/>
          <w:szCs w:val="28"/>
        </w:rPr>
        <w:t xml:space="preserve">Соисполнители муниципальной программы: </w:t>
      </w:r>
      <w:r w:rsidRPr="00D018F8">
        <w:rPr>
          <w:rFonts w:ascii="Times New Roman" w:eastAsiaTheme="minorHAnsi" w:hAnsi="Times New Roman" w:cs="Times New Roman"/>
          <w:sz w:val="28"/>
          <w:szCs w:val="28"/>
          <w:lang w:eastAsia="en-US"/>
        </w:rPr>
        <w:t xml:space="preserve">Администрация Северного округа, Администрация Южного округа, </w:t>
      </w:r>
      <w:r>
        <w:rPr>
          <w:rFonts w:ascii="Times New Roman" w:eastAsiaTheme="minorHAnsi" w:hAnsi="Times New Roman" w:cs="Times New Roman"/>
          <w:sz w:val="28"/>
          <w:szCs w:val="28"/>
          <w:lang w:eastAsia="en-US"/>
        </w:rPr>
        <w:t>МБУ</w:t>
      </w:r>
      <w:r w:rsidRPr="00D018F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Аварийно-спасательная служба</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 xml:space="preserve"> муниципального образования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город Оренбург</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 xml:space="preserve"> (далее - МБУ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АСС</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МБУ</w:t>
      </w:r>
      <w:r w:rsidRPr="00D018F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Муниципальный диспетчерский центр</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 xml:space="preserve"> города Оренбурга (далее - МБУ </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МДЦ</w:t>
      </w:r>
      <w:r>
        <w:rPr>
          <w:rFonts w:ascii="Times New Roman" w:eastAsiaTheme="minorHAnsi" w:hAnsi="Times New Roman" w:cs="Times New Roman"/>
          <w:sz w:val="28"/>
          <w:szCs w:val="28"/>
          <w:lang w:eastAsia="en-US"/>
        </w:rPr>
        <w:t>»</w:t>
      </w:r>
      <w:r w:rsidRPr="00D018F8">
        <w:rPr>
          <w:rFonts w:ascii="Times New Roman" w:eastAsiaTheme="minorHAnsi" w:hAnsi="Times New Roman" w:cs="Times New Roman"/>
          <w:sz w:val="28"/>
          <w:szCs w:val="28"/>
          <w:lang w:eastAsia="en-US"/>
        </w:rPr>
        <w:t>).</w:t>
      </w:r>
    </w:p>
    <w:p w14:paraId="179A1A7D" w14:textId="77777777" w:rsidR="00EC7FFD" w:rsidRDefault="00EC7FFD" w:rsidP="00EC7FFD">
      <w:pPr>
        <w:widowControl w:val="0"/>
        <w:tabs>
          <w:tab w:val="left" w:pos="1134"/>
        </w:tabs>
        <w:ind w:firstLine="709"/>
        <w:jc w:val="both"/>
        <w:rPr>
          <w:sz w:val="28"/>
          <w:szCs w:val="28"/>
        </w:rPr>
      </w:pPr>
      <w:r w:rsidRPr="00D018F8">
        <w:rPr>
          <w:sz w:val="28"/>
          <w:szCs w:val="28"/>
        </w:rPr>
        <w:t>Проектом решения на 202</w:t>
      </w:r>
      <w:r>
        <w:rPr>
          <w:sz w:val="28"/>
          <w:szCs w:val="28"/>
        </w:rPr>
        <w:t>3</w:t>
      </w:r>
      <w:r w:rsidRPr="00D018F8">
        <w:rPr>
          <w:sz w:val="28"/>
          <w:szCs w:val="28"/>
        </w:rPr>
        <w:t>-202</w:t>
      </w:r>
      <w:r>
        <w:rPr>
          <w:sz w:val="28"/>
          <w:szCs w:val="28"/>
        </w:rPr>
        <w:t>5</w:t>
      </w:r>
      <w:r w:rsidRPr="00D018F8">
        <w:rPr>
          <w:sz w:val="28"/>
          <w:szCs w:val="28"/>
        </w:rPr>
        <w:t xml:space="preserve"> годы </w:t>
      </w:r>
      <w:r w:rsidRPr="009B5675">
        <w:rPr>
          <w:sz w:val="28"/>
          <w:szCs w:val="28"/>
        </w:rPr>
        <w:t xml:space="preserve">планируется реализация </w:t>
      </w:r>
      <w:r>
        <w:rPr>
          <w:sz w:val="28"/>
          <w:szCs w:val="28"/>
        </w:rPr>
        <w:t>комплексов процессных мероприятий</w:t>
      </w:r>
      <w:r w:rsidRPr="009B5675">
        <w:rPr>
          <w:sz w:val="28"/>
          <w:szCs w:val="28"/>
        </w:rPr>
        <w:t xml:space="preserve"> с общим объемом финансирования</w:t>
      </w:r>
      <w:r w:rsidRPr="00D018F8">
        <w:rPr>
          <w:sz w:val="28"/>
          <w:szCs w:val="28"/>
        </w:rPr>
        <w:t xml:space="preserve"> на 202</w:t>
      </w:r>
      <w:r>
        <w:rPr>
          <w:sz w:val="28"/>
          <w:szCs w:val="28"/>
        </w:rPr>
        <w:t>3</w:t>
      </w:r>
      <w:r w:rsidRPr="00D018F8">
        <w:rPr>
          <w:sz w:val="28"/>
          <w:szCs w:val="28"/>
        </w:rPr>
        <w:t xml:space="preserve"> год – </w:t>
      </w:r>
      <w:r>
        <w:rPr>
          <w:sz w:val="28"/>
          <w:szCs w:val="28"/>
        </w:rPr>
        <w:t>69 512,8</w:t>
      </w:r>
      <w:r w:rsidRPr="00D018F8">
        <w:rPr>
          <w:sz w:val="28"/>
          <w:szCs w:val="28"/>
        </w:rPr>
        <w:t xml:space="preserve"> тыс. рублей, на 202</w:t>
      </w:r>
      <w:r>
        <w:rPr>
          <w:sz w:val="28"/>
          <w:szCs w:val="28"/>
        </w:rPr>
        <w:t>4</w:t>
      </w:r>
      <w:r w:rsidRPr="00D018F8">
        <w:rPr>
          <w:sz w:val="28"/>
          <w:szCs w:val="28"/>
        </w:rPr>
        <w:t xml:space="preserve"> год – </w:t>
      </w:r>
      <w:r>
        <w:rPr>
          <w:sz w:val="28"/>
          <w:szCs w:val="28"/>
        </w:rPr>
        <w:t>75 687,2</w:t>
      </w:r>
      <w:r w:rsidRPr="00D018F8">
        <w:rPr>
          <w:sz w:val="28"/>
          <w:szCs w:val="28"/>
        </w:rPr>
        <w:t xml:space="preserve"> тыс. рублей и 202</w:t>
      </w:r>
      <w:r>
        <w:rPr>
          <w:sz w:val="28"/>
          <w:szCs w:val="28"/>
        </w:rPr>
        <w:t>5 год – 78 662,9 тыс. рублей.</w:t>
      </w:r>
    </w:p>
    <w:p w14:paraId="0DF6EB9B" w14:textId="77777777" w:rsidR="00EC7FFD" w:rsidRPr="00D018F8" w:rsidRDefault="00EC7FFD" w:rsidP="00EC7FFD">
      <w:pPr>
        <w:widowControl w:val="0"/>
        <w:tabs>
          <w:tab w:val="left" w:pos="1134"/>
        </w:tabs>
        <w:ind w:firstLine="709"/>
        <w:jc w:val="both"/>
        <w:rPr>
          <w:sz w:val="28"/>
          <w:szCs w:val="28"/>
        </w:rPr>
      </w:pPr>
      <w:r w:rsidRPr="00D018F8">
        <w:rPr>
          <w:sz w:val="28"/>
          <w:szCs w:val="28"/>
        </w:rPr>
        <w:t>В соответствии с ведомственной структурой бюджетные ассигнования по программе предлагаются к утверждению УГОЧС и ПБ</w:t>
      </w:r>
      <w:r>
        <w:rPr>
          <w:sz w:val="28"/>
          <w:szCs w:val="28"/>
        </w:rPr>
        <w:t xml:space="preserve"> (67 929,0 тыс. рублей, 74 050,2 тыс. рублей и 77 012,6 тыс. рублей на 2023-2025 годы соответственно), Администрации Северного округа (254,0 тыс. рублей на 2023-2025 годы ежегодно) и Администрации Южного округа (1 329,8 тыс. рублей, 1 383,0 тыс. рублей и 1 396,3 тыс. рублей на 2023-2025 годы соответственно).</w:t>
      </w:r>
    </w:p>
    <w:p w14:paraId="54B943A4" w14:textId="77777777" w:rsidR="00EC7FFD" w:rsidRDefault="00EC7FFD" w:rsidP="00EC7FFD">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На реализацию муниципальной программы на текущий год</w:t>
      </w:r>
      <w:r w:rsidRPr="00E427FB">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по состоянию на 01</w:t>
      </w:r>
      <w:r w:rsidRPr="00207300">
        <w:rPr>
          <w:rFonts w:ascii="Times New Roman" w:hAnsi="Times New Roman" w:cs="Times New Roman"/>
          <w:sz w:val="28"/>
          <w:szCs w:val="28"/>
        </w:rPr>
        <w:t xml:space="preserve">.11.2022 утверждены бюджетные ассигнования </w:t>
      </w:r>
      <w:r>
        <w:rPr>
          <w:rFonts w:ascii="Times New Roman" w:hAnsi="Times New Roman" w:cs="Times New Roman"/>
          <w:sz w:val="28"/>
          <w:szCs w:val="28"/>
        </w:rPr>
        <w:t xml:space="preserve">на выполнение пяти основных мероприятий </w:t>
      </w:r>
      <w:r w:rsidRPr="00207300">
        <w:rPr>
          <w:rFonts w:ascii="Times New Roman" w:hAnsi="Times New Roman" w:cs="Times New Roman"/>
          <w:sz w:val="28"/>
          <w:szCs w:val="28"/>
        </w:rPr>
        <w:t xml:space="preserve">в общей сумме </w:t>
      </w:r>
      <w:r>
        <w:rPr>
          <w:rFonts w:ascii="Times New Roman" w:hAnsi="Times New Roman" w:cs="Times New Roman"/>
          <w:sz w:val="28"/>
          <w:szCs w:val="28"/>
        </w:rPr>
        <w:t>67 942,9</w:t>
      </w:r>
      <w:r w:rsidRPr="00207300">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6264DC78" w14:textId="77777777" w:rsidR="00EC7FFD" w:rsidRDefault="00EC7FFD" w:rsidP="00EC7FFD">
      <w:pPr>
        <w:pStyle w:val="af"/>
        <w:ind w:right="-1" w:firstLine="709"/>
        <w:jc w:val="both"/>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526AC507" w14:textId="77777777" w:rsidR="00EC7FFD" w:rsidRPr="00D018F8" w:rsidRDefault="00EC7FFD" w:rsidP="00EC7FFD">
      <w:pPr>
        <w:ind w:right="-1"/>
        <w:jc w:val="right"/>
      </w:pPr>
      <w:r w:rsidRPr="00D018F8">
        <w:rPr>
          <w:sz w:val="20"/>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4677"/>
        <w:gridCol w:w="851"/>
        <w:gridCol w:w="850"/>
        <w:gridCol w:w="851"/>
        <w:gridCol w:w="850"/>
        <w:gridCol w:w="851"/>
        <w:gridCol w:w="850"/>
      </w:tblGrid>
      <w:tr w:rsidR="00EC7FFD" w:rsidRPr="00BF455E" w14:paraId="4BDD1846" w14:textId="77777777" w:rsidTr="00204247">
        <w:trPr>
          <w:trHeight w:val="47"/>
        </w:trPr>
        <w:tc>
          <w:tcPr>
            <w:tcW w:w="441" w:type="dxa"/>
            <w:vMerge w:val="restart"/>
            <w:shd w:val="clear" w:color="auto" w:fill="DBE5F1" w:themeFill="accent1" w:themeFillTint="33"/>
          </w:tcPr>
          <w:p w14:paraId="65158AC9" w14:textId="77777777" w:rsidR="00EC7FFD" w:rsidRPr="00204247" w:rsidRDefault="00EC7FFD" w:rsidP="00673A33">
            <w:pPr>
              <w:ind w:left="-93"/>
              <w:jc w:val="center"/>
              <w:rPr>
                <w:rFonts w:eastAsia="Times New Roman"/>
                <w:b/>
                <w:bCs/>
                <w:sz w:val="16"/>
                <w:szCs w:val="16"/>
              </w:rPr>
            </w:pPr>
            <w:r w:rsidRPr="00204247">
              <w:rPr>
                <w:rFonts w:eastAsia="Times New Roman"/>
                <w:b/>
                <w:bCs/>
                <w:sz w:val="16"/>
                <w:szCs w:val="16"/>
              </w:rPr>
              <w:t>№ п/п</w:t>
            </w:r>
          </w:p>
        </w:tc>
        <w:tc>
          <w:tcPr>
            <w:tcW w:w="4677" w:type="dxa"/>
            <w:vMerge w:val="restart"/>
            <w:shd w:val="clear" w:color="auto" w:fill="DBE5F1" w:themeFill="accent1" w:themeFillTint="33"/>
            <w:noWrap/>
            <w:vAlign w:val="center"/>
            <w:hideMark/>
          </w:tcPr>
          <w:p w14:paraId="067A3AC8"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2552" w:type="dxa"/>
            <w:gridSpan w:val="3"/>
            <w:shd w:val="clear" w:color="auto" w:fill="DBE5F1" w:themeFill="accent1" w:themeFillTint="33"/>
            <w:vAlign w:val="center"/>
            <w:hideMark/>
          </w:tcPr>
          <w:p w14:paraId="1A2DC481"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Утверждено СБР на 01.11.2022</w:t>
            </w:r>
          </w:p>
        </w:tc>
        <w:tc>
          <w:tcPr>
            <w:tcW w:w="2551" w:type="dxa"/>
            <w:gridSpan w:val="3"/>
            <w:shd w:val="clear" w:color="auto" w:fill="DBE5F1" w:themeFill="accent1" w:themeFillTint="33"/>
            <w:noWrap/>
            <w:vAlign w:val="center"/>
            <w:hideMark/>
          </w:tcPr>
          <w:p w14:paraId="68D84507"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Проект решения</w:t>
            </w:r>
          </w:p>
        </w:tc>
      </w:tr>
      <w:tr w:rsidR="00EC7FFD" w:rsidRPr="00BF455E" w14:paraId="6686F43B" w14:textId="77777777" w:rsidTr="00204247">
        <w:trPr>
          <w:trHeight w:val="58"/>
        </w:trPr>
        <w:tc>
          <w:tcPr>
            <w:tcW w:w="441" w:type="dxa"/>
            <w:vMerge/>
            <w:shd w:val="clear" w:color="auto" w:fill="DBE5F1" w:themeFill="accent1" w:themeFillTint="33"/>
          </w:tcPr>
          <w:p w14:paraId="7BF9237F" w14:textId="77777777" w:rsidR="00EC7FFD" w:rsidRPr="00204247" w:rsidRDefault="00EC7FFD" w:rsidP="00673A33">
            <w:pPr>
              <w:rPr>
                <w:rFonts w:eastAsia="Times New Roman"/>
                <w:b/>
                <w:bCs/>
                <w:sz w:val="16"/>
                <w:szCs w:val="16"/>
              </w:rPr>
            </w:pPr>
          </w:p>
        </w:tc>
        <w:tc>
          <w:tcPr>
            <w:tcW w:w="4677" w:type="dxa"/>
            <w:vMerge/>
            <w:shd w:val="clear" w:color="auto" w:fill="DBE5F1" w:themeFill="accent1" w:themeFillTint="33"/>
            <w:vAlign w:val="center"/>
            <w:hideMark/>
          </w:tcPr>
          <w:p w14:paraId="1FD3B8D3" w14:textId="77777777" w:rsidR="00EC7FFD" w:rsidRPr="00204247" w:rsidRDefault="00EC7FFD" w:rsidP="00673A33">
            <w:pPr>
              <w:rPr>
                <w:rFonts w:eastAsia="Times New Roman"/>
                <w:b/>
                <w:bCs/>
                <w:sz w:val="16"/>
                <w:szCs w:val="16"/>
              </w:rPr>
            </w:pPr>
          </w:p>
        </w:tc>
        <w:tc>
          <w:tcPr>
            <w:tcW w:w="851" w:type="dxa"/>
            <w:shd w:val="clear" w:color="auto" w:fill="DBE5F1" w:themeFill="accent1" w:themeFillTint="33"/>
            <w:noWrap/>
            <w:vAlign w:val="center"/>
            <w:hideMark/>
          </w:tcPr>
          <w:p w14:paraId="18662988" w14:textId="2293E69E" w:rsidR="00EC7FFD" w:rsidRPr="00204247" w:rsidRDefault="00EC7FFD" w:rsidP="00673A33">
            <w:pPr>
              <w:jc w:val="center"/>
              <w:rPr>
                <w:rFonts w:eastAsia="Times New Roman"/>
                <w:b/>
                <w:bCs/>
                <w:sz w:val="16"/>
                <w:szCs w:val="16"/>
              </w:rPr>
            </w:pPr>
            <w:r w:rsidRPr="00204247">
              <w:rPr>
                <w:rFonts w:eastAsia="Times New Roman"/>
                <w:b/>
                <w:bCs/>
                <w:sz w:val="16"/>
                <w:szCs w:val="16"/>
              </w:rPr>
              <w:t>2022</w:t>
            </w:r>
            <w:r w:rsidR="00235F71">
              <w:rPr>
                <w:rFonts w:eastAsia="Times New Roman"/>
                <w:b/>
                <w:bCs/>
                <w:sz w:val="16"/>
                <w:szCs w:val="16"/>
              </w:rPr>
              <w:t xml:space="preserve"> год</w:t>
            </w:r>
          </w:p>
        </w:tc>
        <w:tc>
          <w:tcPr>
            <w:tcW w:w="850" w:type="dxa"/>
            <w:shd w:val="clear" w:color="auto" w:fill="DBE5F1" w:themeFill="accent1" w:themeFillTint="33"/>
            <w:noWrap/>
            <w:vAlign w:val="center"/>
            <w:hideMark/>
          </w:tcPr>
          <w:p w14:paraId="225406B2" w14:textId="1F030761" w:rsidR="00EC7FFD" w:rsidRPr="00204247" w:rsidRDefault="00EC7FFD" w:rsidP="00673A33">
            <w:pPr>
              <w:jc w:val="center"/>
              <w:rPr>
                <w:rFonts w:eastAsia="Times New Roman"/>
                <w:b/>
                <w:bCs/>
                <w:sz w:val="16"/>
                <w:szCs w:val="16"/>
              </w:rPr>
            </w:pPr>
            <w:r w:rsidRPr="00204247">
              <w:rPr>
                <w:rFonts w:eastAsia="Times New Roman"/>
                <w:b/>
                <w:bCs/>
                <w:sz w:val="16"/>
                <w:szCs w:val="16"/>
              </w:rPr>
              <w:t>2023</w:t>
            </w:r>
            <w:r w:rsidR="00235F71">
              <w:rPr>
                <w:rFonts w:eastAsia="Times New Roman"/>
                <w:b/>
                <w:bCs/>
                <w:sz w:val="16"/>
                <w:szCs w:val="16"/>
              </w:rPr>
              <w:t xml:space="preserve"> год</w:t>
            </w:r>
          </w:p>
        </w:tc>
        <w:tc>
          <w:tcPr>
            <w:tcW w:w="851" w:type="dxa"/>
            <w:shd w:val="clear" w:color="auto" w:fill="DBE5F1" w:themeFill="accent1" w:themeFillTint="33"/>
            <w:noWrap/>
            <w:vAlign w:val="center"/>
            <w:hideMark/>
          </w:tcPr>
          <w:p w14:paraId="0C91AEAA" w14:textId="523ECEC2" w:rsidR="00EC7FFD" w:rsidRPr="00204247" w:rsidRDefault="00EC7FFD" w:rsidP="00673A33">
            <w:pPr>
              <w:jc w:val="center"/>
              <w:rPr>
                <w:rFonts w:eastAsia="Times New Roman"/>
                <w:b/>
                <w:bCs/>
                <w:sz w:val="16"/>
                <w:szCs w:val="16"/>
              </w:rPr>
            </w:pPr>
            <w:r w:rsidRPr="00204247">
              <w:rPr>
                <w:rFonts w:eastAsia="Times New Roman"/>
                <w:b/>
                <w:bCs/>
                <w:sz w:val="16"/>
                <w:szCs w:val="16"/>
              </w:rPr>
              <w:t>2024</w:t>
            </w:r>
            <w:r w:rsidR="00235F71">
              <w:rPr>
                <w:rFonts w:eastAsia="Times New Roman"/>
                <w:b/>
                <w:bCs/>
                <w:sz w:val="16"/>
                <w:szCs w:val="16"/>
              </w:rPr>
              <w:t xml:space="preserve"> год</w:t>
            </w:r>
          </w:p>
        </w:tc>
        <w:tc>
          <w:tcPr>
            <w:tcW w:w="850" w:type="dxa"/>
            <w:shd w:val="clear" w:color="auto" w:fill="DBE5F1" w:themeFill="accent1" w:themeFillTint="33"/>
            <w:noWrap/>
            <w:vAlign w:val="center"/>
            <w:hideMark/>
          </w:tcPr>
          <w:p w14:paraId="4BE6549F"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2023 год</w:t>
            </w:r>
          </w:p>
        </w:tc>
        <w:tc>
          <w:tcPr>
            <w:tcW w:w="851" w:type="dxa"/>
            <w:shd w:val="clear" w:color="auto" w:fill="DBE5F1" w:themeFill="accent1" w:themeFillTint="33"/>
            <w:noWrap/>
            <w:vAlign w:val="center"/>
            <w:hideMark/>
          </w:tcPr>
          <w:p w14:paraId="5E493FB0"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2024 год</w:t>
            </w:r>
          </w:p>
        </w:tc>
        <w:tc>
          <w:tcPr>
            <w:tcW w:w="850" w:type="dxa"/>
            <w:shd w:val="clear" w:color="auto" w:fill="DBE5F1" w:themeFill="accent1" w:themeFillTint="33"/>
            <w:noWrap/>
            <w:vAlign w:val="center"/>
            <w:hideMark/>
          </w:tcPr>
          <w:p w14:paraId="3B1D1A4E"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2025 год</w:t>
            </w:r>
          </w:p>
        </w:tc>
      </w:tr>
      <w:tr w:rsidR="00EC7FFD" w:rsidRPr="00BF455E" w14:paraId="076E8442" w14:textId="77777777" w:rsidTr="00EC7FFD">
        <w:trPr>
          <w:trHeight w:val="47"/>
        </w:trPr>
        <w:tc>
          <w:tcPr>
            <w:tcW w:w="441" w:type="dxa"/>
            <w:shd w:val="clear" w:color="000000" w:fill="FFFFFF"/>
            <w:vAlign w:val="center"/>
          </w:tcPr>
          <w:p w14:paraId="625469BA" w14:textId="77777777" w:rsidR="00EC7FFD" w:rsidRPr="00BF455E" w:rsidRDefault="00EC7FFD" w:rsidP="00EC7FFD">
            <w:pPr>
              <w:jc w:val="center"/>
              <w:rPr>
                <w:rFonts w:eastAsia="Times New Roman"/>
                <w:sz w:val="16"/>
                <w:szCs w:val="16"/>
              </w:rPr>
            </w:pPr>
            <w:r>
              <w:rPr>
                <w:rFonts w:eastAsia="Times New Roman"/>
                <w:sz w:val="16"/>
                <w:szCs w:val="16"/>
              </w:rPr>
              <w:t>1</w:t>
            </w:r>
          </w:p>
        </w:tc>
        <w:tc>
          <w:tcPr>
            <w:tcW w:w="4677" w:type="dxa"/>
            <w:shd w:val="clear" w:color="000000" w:fill="FFFFFF"/>
            <w:hideMark/>
          </w:tcPr>
          <w:p w14:paraId="5B68ECCB" w14:textId="77777777" w:rsidR="00EC7FFD" w:rsidRPr="00BF455E" w:rsidRDefault="00EC7FFD" w:rsidP="00673A33">
            <w:pPr>
              <w:rPr>
                <w:rFonts w:eastAsia="Times New Roman"/>
                <w:sz w:val="16"/>
                <w:szCs w:val="16"/>
              </w:rPr>
            </w:pPr>
            <w:r w:rsidRPr="00BF455E">
              <w:rPr>
                <w:rFonts w:eastAsia="Times New Roman"/>
                <w:sz w:val="16"/>
                <w:szCs w:val="16"/>
              </w:rPr>
              <w:t>Мероприятия, выполняемые в целях обеспечения первичных мер пожарной безопасности и безопасности населения в чрезвычайных ситуациях"</w:t>
            </w:r>
          </w:p>
        </w:tc>
        <w:tc>
          <w:tcPr>
            <w:tcW w:w="851" w:type="dxa"/>
            <w:shd w:val="clear" w:color="000000" w:fill="FFFFFF"/>
            <w:noWrap/>
            <w:vAlign w:val="center"/>
            <w:hideMark/>
          </w:tcPr>
          <w:p w14:paraId="63511AFC" w14:textId="77777777" w:rsidR="00EC7FFD" w:rsidRPr="00BF455E" w:rsidRDefault="00EC7FFD" w:rsidP="00673A33">
            <w:pPr>
              <w:jc w:val="right"/>
              <w:rPr>
                <w:rFonts w:eastAsia="Times New Roman"/>
                <w:sz w:val="16"/>
                <w:szCs w:val="16"/>
              </w:rPr>
            </w:pPr>
            <w:r w:rsidRPr="00BF455E">
              <w:rPr>
                <w:rFonts w:eastAsia="Times New Roman"/>
                <w:sz w:val="16"/>
                <w:szCs w:val="16"/>
              </w:rPr>
              <w:t>х</w:t>
            </w:r>
          </w:p>
        </w:tc>
        <w:tc>
          <w:tcPr>
            <w:tcW w:w="850" w:type="dxa"/>
            <w:shd w:val="clear" w:color="000000" w:fill="FFFFFF"/>
            <w:noWrap/>
            <w:vAlign w:val="center"/>
            <w:hideMark/>
          </w:tcPr>
          <w:p w14:paraId="39851D53" w14:textId="77777777" w:rsidR="00EC7FFD" w:rsidRPr="00BF455E" w:rsidRDefault="00EC7FFD" w:rsidP="00673A33">
            <w:pPr>
              <w:jc w:val="right"/>
              <w:rPr>
                <w:rFonts w:eastAsia="Times New Roman"/>
                <w:sz w:val="16"/>
                <w:szCs w:val="16"/>
              </w:rPr>
            </w:pPr>
            <w:r w:rsidRPr="00BF455E">
              <w:rPr>
                <w:rFonts w:eastAsia="Times New Roman"/>
                <w:sz w:val="16"/>
                <w:szCs w:val="16"/>
              </w:rPr>
              <w:t>х</w:t>
            </w:r>
          </w:p>
        </w:tc>
        <w:tc>
          <w:tcPr>
            <w:tcW w:w="851" w:type="dxa"/>
            <w:shd w:val="clear" w:color="000000" w:fill="FFFFFF"/>
            <w:noWrap/>
            <w:vAlign w:val="center"/>
            <w:hideMark/>
          </w:tcPr>
          <w:p w14:paraId="42C2C295" w14:textId="77777777" w:rsidR="00EC7FFD" w:rsidRPr="00BF455E" w:rsidRDefault="00EC7FFD" w:rsidP="00673A33">
            <w:pPr>
              <w:jc w:val="right"/>
              <w:rPr>
                <w:rFonts w:eastAsia="Times New Roman"/>
                <w:sz w:val="16"/>
                <w:szCs w:val="16"/>
              </w:rPr>
            </w:pPr>
            <w:r w:rsidRPr="00BF455E">
              <w:rPr>
                <w:rFonts w:eastAsia="Times New Roman"/>
                <w:sz w:val="16"/>
                <w:szCs w:val="16"/>
              </w:rPr>
              <w:t>х</w:t>
            </w:r>
          </w:p>
        </w:tc>
        <w:tc>
          <w:tcPr>
            <w:tcW w:w="850" w:type="dxa"/>
            <w:shd w:val="clear" w:color="000000" w:fill="FFFFFF"/>
            <w:noWrap/>
            <w:vAlign w:val="center"/>
            <w:hideMark/>
          </w:tcPr>
          <w:p w14:paraId="44AFA845"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54 161,2 </w:t>
            </w:r>
          </w:p>
        </w:tc>
        <w:tc>
          <w:tcPr>
            <w:tcW w:w="851" w:type="dxa"/>
            <w:shd w:val="clear" w:color="000000" w:fill="FFFFFF"/>
            <w:noWrap/>
            <w:vAlign w:val="center"/>
            <w:hideMark/>
          </w:tcPr>
          <w:p w14:paraId="21D72640"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59 537,1 </w:t>
            </w:r>
          </w:p>
        </w:tc>
        <w:tc>
          <w:tcPr>
            <w:tcW w:w="850" w:type="dxa"/>
            <w:shd w:val="clear" w:color="000000" w:fill="FFFFFF"/>
            <w:noWrap/>
            <w:vAlign w:val="center"/>
            <w:hideMark/>
          </w:tcPr>
          <w:p w14:paraId="55E32E27"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61 867,2 </w:t>
            </w:r>
          </w:p>
        </w:tc>
      </w:tr>
      <w:tr w:rsidR="00EC7FFD" w:rsidRPr="00BF455E" w14:paraId="17114CC1" w14:textId="77777777" w:rsidTr="00EC7FFD">
        <w:trPr>
          <w:trHeight w:val="579"/>
        </w:trPr>
        <w:tc>
          <w:tcPr>
            <w:tcW w:w="441" w:type="dxa"/>
            <w:shd w:val="clear" w:color="000000" w:fill="FFFFFF"/>
            <w:vAlign w:val="center"/>
          </w:tcPr>
          <w:p w14:paraId="35D495A5" w14:textId="77777777" w:rsidR="00EC7FFD" w:rsidRPr="0020397D" w:rsidRDefault="00EC7FFD" w:rsidP="00EC7FFD">
            <w:pPr>
              <w:jc w:val="center"/>
              <w:rPr>
                <w:rFonts w:eastAsia="Times New Roman"/>
                <w:i/>
                <w:sz w:val="16"/>
                <w:szCs w:val="16"/>
              </w:rPr>
            </w:pPr>
            <w:r w:rsidRPr="0020397D">
              <w:rPr>
                <w:rFonts w:eastAsia="Times New Roman"/>
                <w:i/>
                <w:sz w:val="16"/>
                <w:szCs w:val="16"/>
              </w:rPr>
              <w:t>1.1</w:t>
            </w:r>
          </w:p>
        </w:tc>
        <w:tc>
          <w:tcPr>
            <w:tcW w:w="4677" w:type="dxa"/>
            <w:shd w:val="clear" w:color="000000" w:fill="FFFFFF"/>
            <w:hideMark/>
          </w:tcPr>
          <w:p w14:paraId="377DA13A" w14:textId="77777777" w:rsidR="00EC7FFD" w:rsidRPr="0020397D" w:rsidRDefault="00EC7FFD" w:rsidP="00673A33">
            <w:pPr>
              <w:rPr>
                <w:rFonts w:eastAsia="Times New Roman"/>
                <w:i/>
                <w:sz w:val="16"/>
                <w:szCs w:val="16"/>
              </w:rPr>
            </w:pPr>
            <w:r w:rsidRPr="0020397D">
              <w:rPr>
                <w:rFonts w:eastAsia="Times New Roman"/>
                <w:i/>
                <w:sz w:val="16"/>
                <w:szCs w:val="16"/>
              </w:rPr>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851" w:type="dxa"/>
            <w:shd w:val="clear" w:color="000000" w:fill="FFFFFF"/>
            <w:noWrap/>
            <w:vAlign w:val="center"/>
            <w:hideMark/>
          </w:tcPr>
          <w:p w14:paraId="699EF014"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27 375,4 </w:t>
            </w:r>
          </w:p>
        </w:tc>
        <w:tc>
          <w:tcPr>
            <w:tcW w:w="850" w:type="dxa"/>
            <w:shd w:val="clear" w:color="000000" w:fill="FFFFFF"/>
            <w:noWrap/>
            <w:vAlign w:val="center"/>
            <w:hideMark/>
          </w:tcPr>
          <w:p w14:paraId="116D3072"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20 648,0 </w:t>
            </w:r>
          </w:p>
        </w:tc>
        <w:tc>
          <w:tcPr>
            <w:tcW w:w="851" w:type="dxa"/>
            <w:shd w:val="clear" w:color="000000" w:fill="FFFFFF"/>
            <w:noWrap/>
            <w:vAlign w:val="center"/>
            <w:hideMark/>
          </w:tcPr>
          <w:p w14:paraId="24E83E96"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21 132,0 </w:t>
            </w:r>
          </w:p>
        </w:tc>
        <w:tc>
          <w:tcPr>
            <w:tcW w:w="850" w:type="dxa"/>
            <w:shd w:val="clear" w:color="000000" w:fill="FFFFFF"/>
            <w:noWrap/>
            <w:vAlign w:val="center"/>
          </w:tcPr>
          <w:p w14:paraId="7CB5CAAB" w14:textId="77777777" w:rsidR="00EC7FFD" w:rsidRPr="0020397D" w:rsidRDefault="00EC7FFD" w:rsidP="00673A33">
            <w:pPr>
              <w:jc w:val="right"/>
              <w:rPr>
                <w:rFonts w:eastAsia="Times New Roman"/>
                <w:i/>
                <w:sz w:val="16"/>
                <w:szCs w:val="16"/>
              </w:rPr>
            </w:pPr>
            <w:r w:rsidRPr="0020397D">
              <w:rPr>
                <w:rFonts w:eastAsia="Times New Roman"/>
                <w:i/>
                <w:sz w:val="16"/>
                <w:szCs w:val="16"/>
              </w:rPr>
              <w:t>24 426,5</w:t>
            </w:r>
          </w:p>
        </w:tc>
        <w:tc>
          <w:tcPr>
            <w:tcW w:w="851" w:type="dxa"/>
            <w:shd w:val="clear" w:color="000000" w:fill="FFFFFF"/>
            <w:noWrap/>
            <w:vAlign w:val="center"/>
          </w:tcPr>
          <w:p w14:paraId="652CFB94" w14:textId="77777777" w:rsidR="00EC7FFD" w:rsidRPr="0020397D" w:rsidRDefault="00EC7FFD" w:rsidP="00673A33">
            <w:pPr>
              <w:jc w:val="right"/>
              <w:rPr>
                <w:rFonts w:eastAsia="Times New Roman"/>
                <w:i/>
                <w:sz w:val="16"/>
                <w:szCs w:val="16"/>
              </w:rPr>
            </w:pPr>
            <w:r w:rsidRPr="0020397D">
              <w:rPr>
                <w:rFonts w:eastAsia="Times New Roman"/>
                <w:i/>
                <w:sz w:val="16"/>
                <w:szCs w:val="16"/>
              </w:rPr>
              <w:t>27 87</w:t>
            </w:r>
            <w:r>
              <w:rPr>
                <w:rFonts w:eastAsia="Times New Roman"/>
                <w:i/>
                <w:sz w:val="16"/>
                <w:szCs w:val="16"/>
              </w:rPr>
              <w:t>3</w:t>
            </w:r>
            <w:r w:rsidRPr="0020397D">
              <w:rPr>
                <w:rFonts w:eastAsia="Times New Roman"/>
                <w:i/>
                <w:sz w:val="16"/>
                <w:szCs w:val="16"/>
              </w:rPr>
              <w:t>,8</w:t>
            </w:r>
          </w:p>
        </w:tc>
        <w:tc>
          <w:tcPr>
            <w:tcW w:w="850" w:type="dxa"/>
            <w:shd w:val="clear" w:color="000000" w:fill="FFFFFF"/>
            <w:noWrap/>
            <w:vAlign w:val="center"/>
          </w:tcPr>
          <w:p w14:paraId="09BC478B" w14:textId="77777777" w:rsidR="00EC7FFD" w:rsidRPr="0020397D" w:rsidRDefault="00EC7FFD" w:rsidP="00673A33">
            <w:pPr>
              <w:jc w:val="right"/>
              <w:rPr>
                <w:rFonts w:eastAsia="Times New Roman"/>
                <w:i/>
                <w:sz w:val="16"/>
                <w:szCs w:val="16"/>
              </w:rPr>
            </w:pPr>
            <w:r w:rsidRPr="0020397D">
              <w:rPr>
                <w:rFonts w:eastAsia="Times New Roman"/>
                <w:i/>
                <w:sz w:val="16"/>
                <w:szCs w:val="16"/>
              </w:rPr>
              <w:t>28 990,6</w:t>
            </w:r>
          </w:p>
        </w:tc>
      </w:tr>
      <w:tr w:rsidR="00EC7FFD" w:rsidRPr="00BF455E" w14:paraId="5A53B500" w14:textId="77777777" w:rsidTr="00EC7FFD">
        <w:trPr>
          <w:trHeight w:val="47"/>
        </w:trPr>
        <w:tc>
          <w:tcPr>
            <w:tcW w:w="441" w:type="dxa"/>
            <w:shd w:val="clear" w:color="000000" w:fill="FFFFFF"/>
            <w:vAlign w:val="center"/>
          </w:tcPr>
          <w:p w14:paraId="0DBA56DE" w14:textId="77777777" w:rsidR="00EC7FFD" w:rsidRPr="0020397D" w:rsidRDefault="00EC7FFD" w:rsidP="00EC7FFD">
            <w:pPr>
              <w:jc w:val="center"/>
              <w:rPr>
                <w:rFonts w:eastAsia="Times New Roman"/>
                <w:i/>
                <w:sz w:val="16"/>
                <w:szCs w:val="16"/>
              </w:rPr>
            </w:pPr>
            <w:r w:rsidRPr="0020397D">
              <w:rPr>
                <w:rFonts w:eastAsia="Times New Roman"/>
                <w:i/>
                <w:sz w:val="16"/>
                <w:szCs w:val="16"/>
              </w:rPr>
              <w:t>1.2</w:t>
            </w:r>
          </w:p>
        </w:tc>
        <w:tc>
          <w:tcPr>
            <w:tcW w:w="4677" w:type="dxa"/>
            <w:shd w:val="clear" w:color="000000" w:fill="FFFFFF"/>
            <w:hideMark/>
          </w:tcPr>
          <w:p w14:paraId="40A33274" w14:textId="77777777" w:rsidR="00EC7FFD" w:rsidRPr="0020397D" w:rsidRDefault="00EC7FFD" w:rsidP="00673A33">
            <w:pPr>
              <w:rPr>
                <w:rFonts w:eastAsia="Times New Roman"/>
                <w:i/>
                <w:sz w:val="16"/>
                <w:szCs w:val="16"/>
              </w:rPr>
            </w:pPr>
            <w:r w:rsidRPr="0020397D">
              <w:rPr>
                <w:rFonts w:eastAsia="Times New Roman"/>
                <w:i/>
                <w:sz w:val="16"/>
                <w:szCs w:val="16"/>
              </w:rP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851" w:type="dxa"/>
            <w:shd w:val="clear" w:color="000000" w:fill="FFFFFF"/>
            <w:noWrap/>
            <w:vAlign w:val="center"/>
            <w:hideMark/>
          </w:tcPr>
          <w:p w14:paraId="4FD361A2"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25 703,4 </w:t>
            </w:r>
          </w:p>
        </w:tc>
        <w:tc>
          <w:tcPr>
            <w:tcW w:w="850" w:type="dxa"/>
            <w:shd w:val="clear" w:color="000000" w:fill="FFFFFF"/>
            <w:noWrap/>
            <w:vAlign w:val="center"/>
            <w:hideMark/>
          </w:tcPr>
          <w:p w14:paraId="7B55675A"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25 841,0 </w:t>
            </w:r>
          </w:p>
        </w:tc>
        <w:tc>
          <w:tcPr>
            <w:tcW w:w="851" w:type="dxa"/>
            <w:shd w:val="clear" w:color="000000" w:fill="FFFFFF"/>
            <w:noWrap/>
            <w:vAlign w:val="center"/>
            <w:hideMark/>
          </w:tcPr>
          <w:p w14:paraId="166AF04B"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26 373,0 </w:t>
            </w:r>
          </w:p>
        </w:tc>
        <w:tc>
          <w:tcPr>
            <w:tcW w:w="850" w:type="dxa"/>
            <w:shd w:val="clear" w:color="000000" w:fill="FFFFFF"/>
            <w:noWrap/>
            <w:vAlign w:val="center"/>
          </w:tcPr>
          <w:p w14:paraId="1F9125D2" w14:textId="77777777" w:rsidR="00EC7FFD" w:rsidRPr="0020397D" w:rsidRDefault="00EC7FFD" w:rsidP="00673A33">
            <w:pPr>
              <w:jc w:val="right"/>
              <w:rPr>
                <w:rFonts w:eastAsia="Times New Roman"/>
                <w:i/>
                <w:sz w:val="16"/>
                <w:szCs w:val="16"/>
              </w:rPr>
            </w:pPr>
            <w:r w:rsidRPr="0020397D">
              <w:rPr>
                <w:rFonts w:eastAsia="Times New Roman"/>
                <w:i/>
                <w:sz w:val="16"/>
                <w:szCs w:val="16"/>
              </w:rPr>
              <w:t>27 878,9</w:t>
            </w:r>
          </w:p>
        </w:tc>
        <w:tc>
          <w:tcPr>
            <w:tcW w:w="851" w:type="dxa"/>
            <w:shd w:val="clear" w:color="000000" w:fill="FFFFFF"/>
            <w:noWrap/>
            <w:vAlign w:val="center"/>
          </w:tcPr>
          <w:p w14:paraId="1E64A216" w14:textId="77777777" w:rsidR="00EC7FFD" w:rsidRPr="0020397D" w:rsidRDefault="00EC7FFD" w:rsidP="00673A33">
            <w:pPr>
              <w:jc w:val="right"/>
              <w:rPr>
                <w:rFonts w:eastAsia="Times New Roman"/>
                <w:i/>
                <w:sz w:val="16"/>
                <w:szCs w:val="16"/>
              </w:rPr>
            </w:pPr>
            <w:r w:rsidRPr="0020397D">
              <w:rPr>
                <w:rFonts w:eastAsia="Times New Roman"/>
                <w:i/>
                <w:sz w:val="16"/>
                <w:szCs w:val="16"/>
              </w:rPr>
              <w:t>29 743,4</w:t>
            </w:r>
          </w:p>
        </w:tc>
        <w:tc>
          <w:tcPr>
            <w:tcW w:w="850" w:type="dxa"/>
            <w:shd w:val="clear" w:color="000000" w:fill="FFFFFF"/>
            <w:noWrap/>
            <w:vAlign w:val="center"/>
          </w:tcPr>
          <w:p w14:paraId="15AAF3B2" w14:textId="77777777" w:rsidR="00EC7FFD" w:rsidRPr="0020397D" w:rsidRDefault="00EC7FFD" w:rsidP="00673A33">
            <w:pPr>
              <w:jc w:val="right"/>
              <w:rPr>
                <w:rFonts w:eastAsia="Times New Roman"/>
                <w:i/>
                <w:sz w:val="16"/>
                <w:szCs w:val="16"/>
              </w:rPr>
            </w:pPr>
            <w:r w:rsidRPr="0020397D">
              <w:rPr>
                <w:rFonts w:eastAsia="Times New Roman"/>
                <w:i/>
                <w:sz w:val="16"/>
                <w:szCs w:val="16"/>
              </w:rPr>
              <w:t>30 932,1</w:t>
            </w:r>
          </w:p>
        </w:tc>
      </w:tr>
      <w:tr w:rsidR="00EC7FFD" w:rsidRPr="00BF455E" w14:paraId="4826C8DB" w14:textId="77777777" w:rsidTr="00EC7FFD">
        <w:trPr>
          <w:trHeight w:val="47"/>
        </w:trPr>
        <w:tc>
          <w:tcPr>
            <w:tcW w:w="441" w:type="dxa"/>
            <w:shd w:val="clear" w:color="000000" w:fill="FFFFFF"/>
            <w:vAlign w:val="center"/>
          </w:tcPr>
          <w:p w14:paraId="5853A9D3" w14:textId="77777777" w:rsidR="00EC7FFD" w:rsidRPr="0020397D" w:rsidRDefault="00EC7FFD" w:rsidP="00EC7FFD">
            <w:pPr>
              <w:jc w:val="center"/>
              <w:rPr>
                <w:rFonts w:eastAsia="Times New Roman"/>
                <w:i/>
                <w:sz w:val="16"/>
                <w:szCs w:val="16"/>
              </w:rPr>
            </w:pPr>
            <w:r w:rsidRPr="0020397D">
              <w:rPr>
                <w:rFonts w:eastAsia="Times New Roman"/>
                <w:i/>
                <w:sz w:val="16"/>
                <w:szCs w:val="16"/>
              </w:rPr>
              <w:t>1.3</w:t>
            </w:r>
          </w:p>
        </w:tc>
        <w:tc>
          <w:tcPr>
            <w:tcW w:w="4677" w:type="dxa"/>
            <w:shd w:val="clear" w:color="000000" w:fill="FFFFFF"/>
            <w:hideMark/>
          </w:tcPr>
          <w:p w14:paraId="1CA6E1EA" w14:textId="77777777" w:rsidR="00EC7FFD" w:rsidRPr="0020397D" w:rsidRDefault="00EC7FFD" w:rsidP="00673A33">
            <w:pPr>
              <w:rPr>
                <w:rFonts w:eastAsia="Times New Roman"/>
                <w:i/>
                <w:sz w:val="16"/>
                <w:szCs w:val="16"/>
              </w:rPr>
            </w:pPr>
            <w:r w:rsidRPr="0020397D">
              <w:rPr>
                <w:rFonts w:eastAsia="Times New Roman"/>
                <w:i/>
                <w:sz w:val="16"/>
                <w:szCs w:val="16"/>
              </w:rPr>
              <w:t>Обеспечение первичных мер пожарной безопасности в границах муниципального образования «город Оренбург»</w:t>
            </w:r>
          </w:p>
        </w:tc>
        <w:tc>
          <w:tcPr>
            <w:tcW w:w="851" w:type="dxa"/>
            <w:shd w:val="clear" w:color="000000" w:fill="FFFFFF"/>
            <w:noWrap/>
            <w:vAlign w:val="center"/>
            <w:hideMark/>
          </w:tcPr>
          <w:p w14:paraId="493594D1"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390,0 </w:t>
            </w:r>
          </w:p>
        </w:tc>
        <w:tc>
          <w:tcPr>
            <w:tcW w:w="850" w:type="dxa"/>
            <w:shd w:val="clear" w:color="000000" w:fill="FFFFFF"/>
            <w:noWrap/>
            <w:vAlign w:val="center"/>
            <w:hideMark/>
          </w:tcPr>
          <w:p w14:paraId="279AE25B"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423,8 </w:t>
            </w:r>
          </w:p>
        </w:tc>
        <w:tc>
          <w:tcPr>
            <w:tcW w:w="851" w:type="dxa"/>
            <w:shd w:val="clear" w:color="000000" w:fill="FFFFFF"/>
            <w:noWrap/>
            <w:vAlign w:val="center"/>
            <w:hideMark/>
          </w:tcPr>
          <w:p w14:paraId="7BEA7B05"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432,9 </w:t>
            </w:r>
          </w:p>
        </w:tc>
        <w:tc>
          <w:tcPr>
            <w:tcW w:w="850" w:type="dxa"/>
            <w:shd w:val="clear" w:color="000000" w:fill="FFFFFF"/>
            <w:noWrap/>
            <w:vAlign w:val="center"/>
          </w:tcPr>
          <w:p w14:paraId="6D7E7755" w14:textId="77777777" w:rsidR="00EC7FFD" w:rsidRPr="0020397D" w:rsidRDefault="00EC7FFD" w:rsidP="00673A33">
            <w:pPr>
              <w:jc w:val="right"/>
              <w:rPr>
                <w:rFonts w:eastAsia="Times New Roman"/>
                <w:i/>
                <w:sz w:val="16"/>
                <w:szCs w:val="16"/>
              </w:rPr>
            </w:pPr>
            <w:r w:rsidRPr="0020397D">
              <w:rPr>
                <w:rFonts w:eastAsia="Times New Roman"/>
                <w:i/>
                <w:sz w:val="16"/>
                <w:szCs w:val="16"/>
              </w:rPr>
              <w:t>1 705,8</w:t>
            </w:r>
          </w:p>
        </w:tc>
        <w:tc>
          <w:tcPr>
            <w:tcW w:w="851" w:type="dxa"/>
            <w:shd w:val="clear" w:color="000000" w:fill="FFFFFF"/>
            <w:noWrap/>
            <w:vAlign w:val="center"/>
          </w:tcPr>
          <w:p w14:paraId="27B4F649" w14:textId="77777777" w:rsidR="00EC7FFD" w:rsidRPr="0020397D" w:rsidRDefault="00EC7FFD" w:rsidP="00673A33">
            <w:pPr>
              <w:jc w:val="right"/>
              <w:rPr>
                <w:rFonts w:eastAsia="Times New Roman"/>
                <w:i/>
                <w:sz w:val="16"/>
                <w:szCs w:val="16"/>
              </w:rPr>
            </w:pPr>
            <w:r w:rsidRPr="0020397D">
              <w:rPr>
                <w:rFonts w:eastAsia="Times New Roman"/>
                <w:i/>
                <w:sz w:val="16"/>
                <w:szCs w:val="16"/>
              </w:rPr>
              <w:t>1 763,9</w:t>
            </w:r>
          </w:p>
        </w:tc>
        <w:tc>
          <w:tcPr>
            <w:tcW w:w="850" w:type="dxa"/>
            <w:shd w:val="clear" w:color="000000" w:fill="FFFFFF"/>
            <w:noWrap/>
            <w:vAlign w:val="center"/>
          </w:tcPr>
          <w:p w14:paraId="6459127A" w14:textId="77777777" w:rsidR="00EC7FFD" w:rsidRPr="0020397D" w:rsidRDefault="00EC7FFD" w:rsidP="00673A33">
            <w:pPr>
              <w:jc w:val="right"/>
              <w:rPr>
                <w:rFonts w:eastAsia="Times New Roman"/>
                <w:i/>
                <w:sz w:val="16"/>
                <w:szCs w:val="16"/>
              </w:rPr>
            </w:pPr>
            <w:r w:rsidRPr="0020397D">
              <w:rPr>
                <w:rFonts w:eastAsia="Times New Roman"/>
                <w:i/>
                <w:sz w:val="16"/>
                <w:szCs w:val="16"/>
              </w:rPr>
              <w:t>1</w:t>
            </w:r>
            <w:r>
              <w:rPr>
                <w:rFonts w:eastAsia="Times New Roman"/>
                <w:i/>
                <w:sz w:val="16"/>
                <w:szCs w:val="16"/>
              </w:rPr>
              <w:t xml:space="preserve"> </w:t>
            </w:r>
            <w:r w:rsidRPr="0020397D">
              <w:rPr>
                <w:rFonts w:eastAsia="Times New Roman"/>
                <w:i/>
                <w:sz w:val="16"/>
                <w:szCs w:val="16"/>
              </w:rPr>
              <w:t>782,3</w:t>
            </w:r>
          </w:p>
        </w:tc>
      </w:tr>
      <w:tr w:rsidR="00EC7FFD" w:rsidRPr="00BF455E" w14:paraId="2DDEF6FB" w14:textId="77777777" w:rsidTr="00EC7FFD">
        <w:trPr>
          <w:trHeight w:val="47"/>
        </w:trPr>
        <w:tc>
          <w:tcPr>
            <w:tcW w:w="441" w:type="dxa"/>
            <w:shd w:val="clear" w:color="000000" w:fill="FFFFFF"/>
            <w:vAlign w:val="center"/>
          </w:tcPr>
          <w:p w14:paraId="12F4610A" w14:textId="77777777" w:rsidR="00EC7FFD" w:rsidRPr="0020397D" w:rsidRDefault="00EC7FFD" w:rsidP="00EC7FFD">
            <w:pPr>
              <w:jc w:val="center"/>
              <w:rPr>
                <w:rFonts w:eastAsia="Times New Roman"/>
                <w:i/>
                <w:sz w:val="16"/>
                <w:szCs w:val="16"/>
              </w:rPr>
            </w:pPr>
            <w:r w:rsidRPr="0020397D">
              <w:rPr>
                <w:rFonts w:eastAsia="Times New Roman"/>
                <w:i/>
                <w:sz w:val="16"/>
                <w:szCs w:val="16"/>
              </w:rPr>
              <w:t>1.4</w:t>
            </w:r>
          </w:p>
        </w:tc>
        <w:tc>
          <w:tcPr>
            <w:tcW w:w="4677" w:type="dxa"/>
            <w:shd w:val="clear" w:color="000000" w:fill="FFFFFF"/>
            <w:hideMark/>
          </w:tcPr>
          <w:p w14:paraId="443B6A30" w14:textId="77777777" w:rsidR="00EC7FFD" w:rsidRPr="0020397D" w:rsidRDefault="00EC7FFD" w:rsidP="00673A33">
            <w:pPr>
              <w:rPr>
                <w:rFonts w:eastAsia="Times New Roman"/>
                <w:i/>
                <w:sz w:val="16"/>
                <w:szCs w:val="16"/>
              </w:rPr>
            </w:pPr>
            <w:r w:rsidRPr="0020397D">
              <w:rPr>
                <w:rFonts w:eastAsia="Times New Roman"/>
                <w:i/>
                <w:sz w:val="16"/>
                <w:szCs w:val="16"/>
              </w:rPr>
              <w:t>Создание и содержание в целях гражданской обороны запасов продовольствия, медицинских средств индивидуальной защиты и иных средств</w:t>
            </w:r>
          </w:p>
        </w:tc>
        <w:tc>
          <w:tcPr>
            <w:tcW w:w="851" w:type="dxa"/>
            <w:shd w:val="clear" w:color="000000" w:fill="FFFFFF"/>
            <w:noWrap/>
            <w:vAlign w:val="center"/>
            <w:hideMark/>
          </w:tcPr>
          <w:p w14:paraId="36659E10"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150,4 </w:t>
            </w:r>
          </w:p>
        </w:tc>
        <w:tc>
          <w:tcPr>
            <w:tcW w:w="850" w:type="dxa"/>
            <w:shd w:val="clear" w:color="000000" w:fill="FFFFFF"/>
            <w:noWrap/>
            <w:vAlign w:val="center"/>
            <w:hideMark/>
          </w:tcPr>
          <w:p w14:paraId="736D917E"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155,0 </w:t>
            </w:r>
          </w:p>
        </w:tc>
        <w:tc>
          <w:tcPr>
            <w:tcW w:w="851" w:type="dxa"/>
            <w:shd w:val="clear" w:color="000000" w:fill="FFFFFF"/>
            <w:noWrap/>
            <w:vAlign w:val="center"/>
            <w:hideMark/>
          </w:tcPr>
          <w:p w14:paraId="4D738C21" w14:textId="77777777" w:rsidR="00EC7FFD" w:rsidRPr="0020397D" w:rsidRDefault="00EC7FFD" w:rsidP="00673A33">
            <w:pPr>
              <w:jc w:val="right"/>
              <w:rPr>
                <w:rFonts w:eastAsia="Times New Roman"/>
                <w:i/>
                <w:sz w:val="16"/>
                <w:szCs w:val="16"/>
              </w:rPr>
            </w:pPr>
            <w:r w:rsidRPr="0020397D">
              <w:rPr>
                <w:rFonts w:eastAsia="Times New Roman"/>
                <w:i/>
                <w:sz w:val="16"/>
                <w:szCs w:val="16"/>
              </w:rPr>
              <w:t xml:space="preserve">155,0 </w:t>
            </w:r>
          </w:p>
        </w:tc>
        <w:tc>
          <w:tcPr>
            <w:tcW w:w="850" w:type="dxa"/>
            <w:shd w:val="clear" w:color="000000" w:fill="FFFFFF"/>
            <w:noWrap/>
            <w:vAlign w:val="center"/>
          </w:tcPr>
          <w:p w14:paraId="64D3A37B" w14:textId="77777777" w:rsidR="00EC7FFD" w:rsidRPr="0020397D" w:rsidRDefault="00EC7FFD" w:rsidP="00673A33">
            <w:pPr>
              <w:jc w:val="right"/>
              <w:rPr>
                <w:rFonts w:eastAsia="Times New Roman"/>
                <w:i/>
                <w:sz w:val="16"/>
                <w:szCs w:val="16"/>
              </w:rPr>
            </w:pPr>
            <w:r w:rsidRPr="0020397D">
              <w:rPr>
                <w:rFonts w:eastAsia="Times New Roman"/>
                <w:i/>
                <w:sz w:val="16"/>
                <w:szCs w:val="16"/>
              </w:rPr>
              <w:t>150,0</w:t>
            </w:r>
          </w:p>
        </w:tc>
        <w:tc>
          <w:tcPr>
            <w:tcW w:w="851" w:type="dxa"/>
            <w:shd w:val="clear" w:color="000000" w:fill="FFFFFF"/>
            <w:noWrap/>
            <w:vAlign w:val="center"/>
          </w:tcPr>
          <w:p w14:paraId="26338931" w14:textId="77777777" w:rsidR="00EC7FFD" w:rsidRPr="0020397D" w:rsidRDefault="00EC7FFD" w:rsidP="00673A33">
            <w:pPr>
              <w:jc w:val="right"/>
              <w:rPr>
                <w:rFonts w:eastAsia="Times New Roman"/>
                <w:i/>
                <w:sz w:val="16"/>
                <w:szCs w:val="16"/>
              </w:rPr>
            </w:pPr>
            <w:r w:rsidRPr="0020397D">
              <w:rPr>
                <w:rFonts w:eastAsia="Times New Roman"/>
                <w:i/>
                <w:sz w:val="16"/>
                <w:szCs w:val="16"/>
              </w:rPr>
              <w:t>156,0</w:t>
            </w:r>
          </w:p>
        </w:tc>
        <w:tc>
          <w:tcPr>
            <w:tcW w:w="850" w:type="dxa"/>
            <w:shd w:val="clear" w:color="000000" w:fill="FFFFFF"/>
            <w:noWrap/>
            <w:vAlign w:val="center"/>
          </w:tcPr>
          <w:p w14:paraId="2222D8AC" w14:textId="77777777" w:rsidR="00EC7FFD" w:rsidRPr="0020397D" w:rsidRDefault="00EC7FFD" w:rsidP="00673A33">
            <w:pPr>
              <w:jc w:val="right"/>
              <w:rPr>
                <w:rFonts w:eastAsia="Times New Roman"/>
                <w:i/>
                <w:sz w:val="16"/>
                <w:szCs w:val="16"/>
              </w:rPr>
            </w:pPr>
            <w:r w:rsidRPr="0020397D">
              <w:rPr>
                <w:rFonts w:eastAsia="Times New Roman"/>
                <w:i/>
                <w:sz w:val="16"/>
                <w:szCs w:val="16"/>
              </w:rPr>
              <w:t>162,2</w:t>
            </w:r>
          </w:p>
        </w:tc>
      </w:tr>
      <w:tr w:rsidR="00EC7FFD" w:rsidRPr="00BF455E" w14:paraId="7A3D0DCB" w14:textId="77777777" w:rsidTr="00EC7FFD">
        <w:trPr>
          <w:trHeight w:val="47"/>
        </w:trPr>
        <w:tc>
          <w:tcPr>
            <w:tcW w:w="441" w:type="dxa"/>
            <w:shd w:val="clear" w:color="000000" w:fill="FFFFFF"/>
            <w:vAlign w:val="center"/>
          </w:tcPr>
          <w:p w14:paraId="5DB5D35F" w14:textId="77777777" w:rsidR="00EC7FFD" w:rsidRPr="00BF455E" w:rsidRDefault="00EC7FFD" w:rsidP="00EC7FFD">
            <w:pPr>
              <w:jc w:val="center"/>
              <w:rPr>
                <w:rFonts w:eastAsia="Times New Roman"/>
                <w:sz w:val="16"/>
                <w:szCs w:val="16"/>
              </w:rPr>
            </w:pPr>
            <w:r>
              <w:rPr>
                <w:rFonts w:eastAsia="Times New Roman"/>
                <w:sz w:val="16"/>
                <w:szCs w:val="16"/>
              </w:rPr>
              <w:t>2</w:t>
            </w:r>
          </w:p>
        </w:tc>
        <w:tc>
          <w:tcPr>
            <w:tcW w:w="4677" w:type="dxa"/>
            <w:shd w:val="clear" w:color="000000" w:fill="FFFFFF"/>
            <w:hideMark/>
          </w:tcPr>
          <w:p w14:paraId="237ADBB3" w14:textId="77777777" w:rsidR="00EC7FFD" w:rsidRPr="00BF455E" w:rsidRDefault="00EC7FFD" w:rsidP="00673A33">
            <w:pPr>
              <w:rPr>
                <w:rFonts w:eastAsia="Times New Roman"/>
                <w:sz w:val="16"/>
                <w:szCs w:val="16"/>
              </w:rPr>
            </w:pPr>
            <w:r w:rsidRPr="00BF455E">
              <w:rPr>
                <w:rFonts w:eastAsia="Times New Roman"/>
                <w:sz w:val="16"/>
                <w:szCs w:val="16"/>
              </w:rPr>
              <w:t>Обеспечение деятельности управления по ГОЧС и ПБ администрации города Оренбурга</w:t>
            </w:r>
          </w:p>
        </w:tc>
        <w:tc>
          <w:tcPr>
            <w:tcW w:w="851" w:type="dxa"/>
            <w:shd w:val="clear" w:color="000000" w:fill="FFFFFF"/>
            <w:noWrap/>
            <w:vAlign w:val="center"/>
            <w:hideMark/>
          </w:tcPr>
          <w:p w14:paraId="3B4B22FE"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14 323,7 </w:t>
            </w:r>
          </w:p>
        </w:tc>
        <w:tc>
          <w:tcPr>
            <w:tcW w:w="850" w:type="dxa"/>
            <w:shd w:val="clear" w:color="000000" w:fill="FFFFFF"/>
            <w:noWrap/>
            <w:vAlign w:val="center"/>
            <w:hideMark/>
          </w:tcPr>
          <w:p w14:paraId="4C8A3042"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16 062,9 </w:t>
            </w:r>
          </w:p>
        </w:tc>
        <w:tc>
          <w:tcPr>
            <w:tcW w:w="851" w:type="dxa"/>
            <w:shd w:val="clear" w:color="000000" w:fill="FFFFFF"/>
            <w:noWrap/>
            <w:vAlign w:val="center"/>
            <w:hideMark/>
          </w:tcPr>
          <w:p w14:paraId="6C6A207A"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16 062,9 </w:t>
            </w:r>
          </w:p>
        </w:tc>
        <w:tc>
          <w:tcPr>
            <w:tcW w:w="850" w:type="dxa"/>
            <w:shd w:val="clear" w:color="000000" w:fill="FFFFFF"/>
            <w:noWrap/>
            <w:vAlign w:val="center"/>
            <w:hideMark/>
          </w:tcPr>
          <w:p w14:paraId="3E6CD39E"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15 351,7 </w:t>
            </w:r>
          </w:p>
        </w:tc>
        <w:tc>
          <w:tcPr>
            <w:tcW w:w="851" w:type="dxa"/>
            <w:shd w:val="clear" w:color="000000" w:fill="FFFFFF"/>
            <w:noWrap/>
            <w:vAlign w:val="center"/>
            <w:hideMark/>
          </w:tcPr>
          <w:p w14:paraId="6FFF326E"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16 150,1 </w:t>
            </w:r>
          </w:p>
        </w:tc>
        <w:tc>
          <w:tcPr>
            <w:tcW w:w="850" w:type="dxa"/>
            <w:shd w:val="clear" w:color="000000" w:fill="FFFFFF"/>
            <w:noWrap/>
            <w:vAlign w:val="center"/>
            <w:hideMark/>
          </w:tcPr>
          <w:p w14:paraId="2C3EA497" w14:textId="77777777" w:rsidR="00EC7FFD" w:rsidRPr="00BF455E" w:rsidRDefault="00EC7FFD" w:rsidP="00673A33">
            <w:pPr>
              <w:jc w:val="right"/>
              <w:rPr>
                <w:rFonts w:eastAsia="Times New Roman"/>
                <w:sz w:val="16"/>
                <w:szCs w:val="16"/>
              </w:rPr>
            </w:pPr>
            <w:r w:rsidRPr="00BF455E">
              <w:rPr>
                <w:rFonts w:eastAsia="Times New Roman"/>
                <w:sz w:val="16"/>
                <w:szCs w:val="16"/>
              </w:rPr>
              <w:t xml:space="preserve">16 795,7 </w:t>
            </w:r>
          </w:p>
        </w:tc>
      </w:tr>
      <w:tr w:rsidR="00EC7FFD" w:rsidRPr="00BF455E" w14:paraId="4E87ED41" w14:textId="77777777" w:rsidTr="00204247">
        <w:trPr>
          <w:trHeight w:val="47"/>
        </w:trPr>
        <w:tc>
          <w:tcPr>
            <w:tcW w:w="5118" w:type="dxa"/>
            <w:gridSpan w:val="2"/>
            <w:shd w:val="clear" w:color="auto" w:fill="DBE5F1" w:themeFill="accent1" w:themeFillTint="33"/>
          </w:tcPr>
          <w:p w14:paraId="134715E4" w14:textId="77777777" w:rsidR="00EC7FFD" w:rsidRPr="00204247" w:rsidRDefault="00EC7FFD" w:rsidP="00673A33">
            <w:pPr>
              <w:rPr>
                <w:rFonts w:eastAsia="Times New Roman"/>
                <w:b/>
                <w:bCs/>
                <w:sz w:val="16"/>
                <w:szCs w:val="16"/>
              </w:rPr>
            </w:pPr>
            <w:r w:rsidRPr="00204247">
              <w:rPr>
                <w:rFonts w:eastAsia="Times New Roman"/>
                <w:b/>
                <w:bCs/>
                <w:sz w:val="16"/>
                <w:szCs w:val="16"/>
              </w:rPr>
              <w:t>Всего:</w:t>
            </w:r>
          </w:p>
        </w:tc>
        <w:tc>
          <w:tcPr>
            <w:tcW w:w="851" w:type="dxa"/>
            <w:shd w:val="clear" w:color="auto" w:fill="DBE5F1" w:themeFill="accent1" w:themeFillTint="33"/>
            <w:noWrap/>
            <w:vAlign w:val="center"/>
            <w:hideMark/>
          </w:tcPr>
          <w:p w14:paraId="291F8A18"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67 942,9 </w:t>
            </w:r>
          </w:p>
        </w:tc>
        <w:tc>
          <w:tcPr>
            <w:tcW w:w="850" w:type="dxa"/>
            <w:shd w:val="clear" w:color="auto" w:fill="DBE5F1" w:themeFill="accent1" w:themeFillTint="33"/>
            <w:noWrap/>
            <w:vAlign w:val="center"/>
            <w:hideMark/>
          </w:tcPr>
          <w:p w14:paraId="3A019263"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63 130,7 </w:t>
            </w:r>
          </w:p>
        </w:tc>
        <w:tc>
          <w:tcPr>
            <w:tcW w:w="851" w:type="dxa"/>
            <w:shd w:val="clear" w:color="auto" w:fill="DBE5F1" w:themeFill="accent1" w:themeFillTint="33"/>
            <w:noWrap/>
            <w:vAlign w:val="center"/>
            <w:hideMark/>
          </w:tcPr>
          <w:p w14:paraId="6959A75F"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64 155,8 </w:t>
            </w:r>
          </w:p>
        </w:tc>
        <w:tc>
          <w:tcPr>
            <w:tcW w:w="850" w:type="dxa"/>
            <w:shd w:val="clear" w:color="auto" w:fill="DBE5F1" w:themeFill="accent1" w:themeFillTint="33"/>
            <w:noWrap/>
            <w:vAlign w:val="center"/>
            <w:hideMark/>
          </w:tcPr>
          <w:p w14:paraId="2F76C553"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69 512,8 </w:t>
            </w:r>
          </w:p>
        </w:tc>
        <w:tc>
          <w:tcPr>
            <w:tcW w:w="851" w:type="dxa"/>
            <w:shd w:val="clear" w:color="auto" w:fill="DBE5F1" w:themeFill="accent1" w:themeFillTint="33"/>
            <w:noWrap/>
            <w:vAlign w:val="center"/>
            <w:hideMark/>
          </w:tcPr>
          <w:p w14:paraId="7A7CC482"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75 687,2 </w:t>
            </w:r>
          </w:p>
        </w:tc>
        <w:tc>
          <w:tcPr>
            <w:tcW w:w="850" w:type="dxa"/>
            <w:shd w:val="clear" w:color="auto" w:fill="DBE5F1" w:themeFill="accent1" w:themeFillTint="33"/>
            <w:noWrap/>
            <w:vAlign w:val="center"/>
            <w:hideMark/>
          </w:tcPr>
          <w:p w14:paraId="1F8BBABF"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78 662,9 </w:t>
            </w:r>
          </w:p>
        </w:tc>
      </w:tr>
    </w:tbl>
    <w:p w14:paraId="4FA5B579" w14:textId="77777777" w:rsidR="00EC7FFD" w:rsidRDefault="00EC7FFD" w:rsidP="00EC7FFD">
      <w:pPr>
        <w:ind w:right="142"/>
        <w:jc w:val="right"/>
        <w:rPr>
          <w:sz w:val="16"/>
          <w:szCs w:val="16"/>
        </w:rPr>
      </w:pPr>
    </w:p>
    <w:p w14:paraId="232FBB26" w14:textId="77777777" w:rsidR="00EC7FFD" w:rsidRDefault="00EC7FFD" w:rsidP="00EC7FFD">
      <w:pPr>
        <w:pStyle w:val="af"/>
        <w:ind w:right="-1" w:firstLine="709"/>
        <w:jc w:val="both"/>
        <w:rPr>
          <w:rFonts w:ascii="Times New Roman" w:hAnsi="Times New Roman" w:cs="Times New Roman"/>
          <w:sz w:val="28"/>
          <w:szCs w:val="28"/>
        </w:rPr>
      </w:pPr>
      <w:r w:rsidRPr="00D018F8">
        <w:rPr>
          <w:rFonts w:ascii="Times New Roman" w:hAnsi="Times New Roman" w:cs="Times New Roman"/>
          <w:sz w:val="28"/>
          <w:szCs w:val="28"/>
        </w:rPr>
        <w:t>Относительно 202</w:t>
      </w:r>
      <w:r>
        <w:rPr>
          <w:rFonts w:ascii="Times New Roman" w:hAnsi="Times New Roman" w:cs="Times New Roman"/>
          <w:sz w:val="28"/>
          <w:szCs w:val="28"/>
        </w:rPr>
        <w:t>2</w:t>
      </w:r>
      <w:r w:rsidRPr="00D018F8">
        <w:rPr>
          <w:rFonts w:ascii="Times New Roman" w:hAnsi="Times New Roman" w:cs="Times New Roman"/>
          <w:sz w:val="28"/>
          <w:szCs w:val="28"/>
        </w:rPr>
        <w:t xml:space="preserve"> года бюджетные ассигнования на реализацию муниципальной программы увеличены на 202</w:t>
      </w:r>
      <w:r>
        <w:rPr>
          <w:rFonts w:ascii="Times New Roman" w:hAnsi="Times New Roman" w:cs="Times New Roman"/>
          <w:sz w:val="28"/>
          <w:szCs w:val="28"/>
        </w:rPr>
        <w:t>3</w:t>
      </w:r>
      <w:r w:rsidRPr="00D018F8">
        <w:rPr>
          <w:rFonts w:ascii="Times New Roman" w:hAnsi="Times New Roman" w:cs="Times New Roman"/>
          <w:sz w:val="28"/>
          <w:szCs w:val="28"/>
        </w:rPr>
        <w:t xml:space="preserve"> год на </w:t>
      </w:r>
      <w:r>
        <w:rPr>
          <w:rFonts w:ascii="Times New Roman" w:hAnsi="Times New Roman" w:cs="Times New Roman"/>
          <w:sz w:val="28"/>
          <w:szCs w:val="28"/>
        </w:rPr>
        <w:t>1 569,9</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2,3</w:t>
      </w:r>
      <w:r w:rsidRPr="00D018F8">
        <w:rPr>
          <w:rFonts w:ascii="Times New Roman" w:hAnsi="Times New Roman" w:cs="Times New Roman"/>
          <w:sz w:val="28"/>
          <w:szCs w:val="28"/>
        </w:rPr>
        <w:t>%, на 202</w:t>
      </w:r>
      <w:r>
        <w:rPr>
          <w:rFonts w:ascii="Times New Roman" w:hAnsi="Times New Roman" w:cs="Times New Roman"/>
          <w:sz w:val="28"/>
          <w:szCs w:val="28"/>
        </w:rPr>
        <w:t>4</w:t>
      </w:r>
      <w:r w:rsidRPr="00D018F8">
        <w:rPr>
          <w:rFonts w:ascii="Times New Roman" w:hAnsi="Times New Roman" w:cs="Times New Roman"/>
          <w:sz w:val="28"/>
          <w:szCs w:val="28"/>
        </w:rPr>
        <w:t xml:space="preserve"> год на </w:t>
      </w:r>
      <w:r>
        <w:rPr>
          <w:rFonts w:ascii="Times New Roman" w:hAnsi="Times New Roman" w:cs="Times New Roman"/>
          <w:sz w:val="28"/>
          <w:szCs w:val="28"/>
        </w:rPr>
        <w:t>7 744,2</w:t>
      </w:r>
      <w:r w:rsidRPr="00D018F8">
        <w:rPr>
          <w:rFonts w:ascii="Times New Roman" w:hAnsi="Times New Roman" w:cs="Times New Roman"/>
          <w:sz w:val="28"/>
          <w:szCs w:val="28"/>
        </w:rPr>
        <w:t xml:space="preserve"> тыс. рублей или </w:t>
      </w:r>
      <w:r>
        <w:rPr>
          <w:rFonts w:ascii="Times New Roman" w:hAnsi="Times New Roman" w:cs="Times New Roman"/>
          <w:sz w:val="28"/>
          <w:szCs w:val="28"/>
        </w:rPr>
        <w:t>11,4</w:t>
      </w:r>
      <w:r w:rsidRPr="00D018F8">
        <w:rPr>
          <w:rFonts w:ascii="Times New Roman" w:hAnsi="Times New Roman" w:cs="Times New Roman"/>
          <w:sz w:val="28"/>
          <w:szCs w:val="28"/>
        </w:rPr>
        <w:t>% и на 202</w:t>
      </w:r>
      <w:r>
        <w:rPr>
          <w:rFonts w:ascii="Times New Roman" w:hAnsi="Times New Roman" w:cs="Times New Roman"/>
          <w:sz w:val="28"/>
          <w:szCs w:val="28"/>
        </w:rPr>
        <w:t>5</w:t>
      </w:r>
      <w:r w:rsidRPr="00D018F8">
        <w:rPr>
          <w:rFonts w:ascii="Times New Roman" w:hAnsi="Times New Roman" w:cs="Times New Roman"/>
          <w:sz w:val="28"/>
          <w:szCs w:val="28"/>
        </w:rPr>
        <w:t xml:space="preserve"> год на </w:t>
      </w:r>
      <w:r>
        <w:rPr>
          <w:rFonts w:ascii="Times New Roman" w:hAnsi="Times New Roman" w:cs="Times New Roman"/>
          <w:sz w:val="28"/>
          <w:szCs w:val="28"/>
        </w:rPr>
        <w:t>10 719,9</w:t>
      </w:r>
      <w:r w:rsidRPr="00D018F8">
        <w:rPr>
          <w:rFonts w:ascii="Times New Roman" w:hAnsi="Times New Roman" w:cs="Times New Roman"/>
          <w:sz w:val="28"/>
          <w:szCs w:val="28"/>
        </w:rPr>
        <w:t xml:space="preserve"> тыс. рублей или на </w:t>
      </w:r>
      <w:r>
        <w:rPr>
          <w:rFonts w:ascii="Times New Roman" w:hAnsi="Times New Roman" w:cs="Times New Roman"/>
          <w:sz w:val="28"/>
          <w:szCs w:val="28"/>
        </w:rPr>
        <w:t>15,8</w:t>
      </w:r>
      <w:r w:rsidRPr="00D018F8">
        <w:rPr>
          <w:rFonts w:ascii="Times New Roman" w:hAnsi="Times New Roman" w:cs="Times New Roman"/>
          <w:sz w:val="28"/>
          <w:szCs w:val="28"/>
        </w:rPr>
        <w:t>%.</w:t>
      </w:r>
    </w:p>
    <w:p w14:paraId="792B72A0" w14:textId="77777777" w:rsidR="00EC7FFD" w:rsidRPr="00833510" w:rsidRDefault="00EC7FFD" w:rsidP="004B49F2">
      <w:pPr>
        <w:pStyle w:val="aff5"/>
        <w:widowControl w:val="0"/>
        <w:numPr>
          <w:ilvl w:val="0"/>
          <w:numId w:val="45"/>
        </w:numPr>
        <w:tabs>
          <w:tab w:val="left" w:pos="1134"/>
          <w:tab w:val="left" w:pos="9498"/>
          <w:tab w:val="left" w:pos="9781"/>
        </w:tabs>
        <w:ind w:left="0" w:right="-1" w:firstLine="709"/>
        <w:jc w:val="both"/>
        <w:rPr>
          <w:rFonts w:eastAsia="Times New Roman"/>
          <w:sz w:val="28"/>
          <w:szCs w:val="28"/>
        </w:rPr>
      </w:pPr>
      <w:r w:rsidRPr="00833510">
        <w:rPr>
          <w:sz w:val="28"/>
          <w:szCs w:val="28"/>
        </w:rPr>
        <w:t>Основной объем средств Проектом решения предложено направить на выполнение комплекса процессных мероприятий «</w:t>
      </w:r>
      <w:r w:rsidRPr="00833510">
        <w:rPr>
          <w:rFonts w:eastAsia="Times New Roman"/>
          <w:sz w:val="28"/>
          <w:szCs w:val="28"/>
        </w:rPr>
        <w:t>Мероприятия, выполняемые в целях обеспечения первичных мер пожарной безопасности и безопасности населения в чрезвычайных ситуациях</w:t>
      </w:r>
      <w:r w:rsidRPr="00833510">
        <w:rPr>
          <w:sz w:val="28"/>
          <w:szCs w:val="28"/>
        </w:rPr>
        <w:t>» – 54 161,2 тыс. рублей в 2023 году, 59 537,1 тыс. рублей в 2024 году и 61 867,2 тыс. рублей</w:t>
      </w:r>
      <w:r>
        <w:rPr>
          <w:sz w:val="28"/>
          <w:szCs w:val="28"/>
        </w:rPr>
        <w:t xml:space="preserve"> в 2025 году</w:t>
      </w:r>
      <w:r w:rsidRPr="00833510">
        <w:rPr>
          <w:sz w:val="28"/>
          <w:szCs w:val="28"/>
        </w:rPr>
        <w:t xml:space="preserve"> или </w:t>
      </w:r>
      <w:r w:rsidRPr="00833510">
        <w:rPr>
          <w:rFonts w:eastAsia="Times New Roman"/>
          <w:sz w:val="28"/>
          <w:szCs w:val="28"/>
        </w:rPr>
        <w:t>77,9%, 78,7% и 78,6% от общего объема планируемых расходов на муниципальную программу в 2023-2025 годах соответственно.</w:t>
      </w:r>
    </w:p>
    <w:p w14:paraId="12D94B74" w14:textId="77777777" w:rsidR="00EC7FFD" w:rsidRDefault="00EC7FFD" w:rsidP="00EC7FFD">
      <w:pPr>
        <w:widowControl w:val="0"/>
        <w:tabs>
          <w:tab w:val="left" w:pos="9498"/>
          <w:tab w:val="left" w:pos="9781"/>
        </w:tabs>
        <w:ind w:right="-1" w:firstLine="708"/>
        <w:jc w:val="both"/>
        <w:rPr>
          <w:sz w:val="28"/>
          <w:szCs w:val="28"/>
        </w:rPr>
      </w:pPr>
      <w:r w:rsidRPr="008B03C8">
        <w:rPr>
          <w:sz w:val="28"/>
          <w:szCs w:val="28"/>
        </w:rPr>
        <w:t>Рассматриваемый комплекс включает в себя мероприяти</w:t>
      </w:r>
      <w:r>
        <w:rPr>
          <w:sz w:val="28"/>
          <w:szCs w:val="28"/>
        </w:rPr>
        <w:t>я</w:t>
      </w:r>
      <w:r w:rsidRPr="008B03C8">
        <w:rPr>
          <w:sz w:val="28"/>
          <w:szCs w:val="28"/>
        </w:rPr>
        <w:t>, которые в соответствии с действующей редакцией муниципальной программы являются основными мероприятиями муниципальной программы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w:t>
      </w:r>
      <w:r>
        <w:rPr>
          <w:sz w:val="28"/>
          <w:szCs w:val="28"/>
        </w:rPr>
        <w:t>м образовании «город Оренбург».</w:t>
      </w:r>
    </w:p>
    <w:p w14:paraId="35306733" w14:textId="77777777" w:rsidR="00EC7FFD" w:rsidRDefault="00EC7FFD" w:rsidP="00EC7FFD">
      <w:pPr>
        <w:widowControl w:val="0"/>
        <w:tabs>
          <w:tab w:val="left" w:pos="9498"/>
          <w:tab w:val="left" w:pos="9781"/>
        </w:tabs>
        <w:ind w:right="-1" w:firstLine="708"/>
        <w:jc w:val="both"/>
        <w:rPr>
          <w:sz w:val="28"/>
          <w:szCs w:val="28"/>
        </w:rPr>
      </w:pPr>
      <w:r>
        <w:rPr>
          <w:sz w:val="28"/>
          <w:szCs w:val="28"/>
        </w:rPr>
        <w:t>В рамках рассматриваемого комплекса Проектом решения предусмотрены бюджетные ассигнования на выполнение в 2023-2025 годах следующих мероприятий:</w:t>
      </w:r>
    </w:p>
    <w:p w14:paraId="1CF3E300" w14:textId="77777777" w:rsidR="00EC7FFD" w:rsidRPr="008B03C8" w:rsidRDefault="00EC7FFD" w:rsidP="004B49F2">
      <w:pPr>
        <w:pStyle w:val="aff5"/>
        <w:widowControl w:val="0"/>
        <w:numPr>
          <w:ilvl w:val="0"/>
          <w:numId w:val="46"/>
        </w:numPr>
        <w:tabs>
          <w:tab w:val="left" w:pos="1134"/>
          <w:tab w:val="left" w:pos="9498"/>
          <w:tab w:val="left" w:pos="9781"/>
        </w:tabs>
        <w:ind w:left="0" w:right="-1" w:firstLine="709"/>
        <w:jc w:val="both"/>
        <w:rPr>
          <w:sz w:val="28"/>
          <w:szCs w:val="28"/>
        </w:rPr>
      </w:pPr>
      <w:r w:rsidRPr="008B03C8">
        <w:rPr>
          <w:sz w:val="28"/>
          <w:szCs w:val="28"/>
        </w:rPr>
        <w:t xml:space="preserve">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w:t>
      </w:r>
      <w:r w:rsidRPr="008B03C8">
        <w:rPr>
          <w:sz w:val="28"/>
          <w:szCs w:val="28"/>
        </w:rPr>
        <w:lastRenderedPageBreak/>
        <w:t>пожара и спасению людей и имущества до прибытия подразделений Государственной противопожарной службы (24 426,5 тыс. рублей, 27 873,8 тыс. рублей и 28 990,6 тыс. рублей соответственно);</w:t>
      </w:r>
    </w:p>
    <w:p w14:paraId="535837D0" w14:textId="77777777" w:rsidR="00EC7FFD" w:rsidRPr="008B03C8" w:rsidRDefault="00EC7FFD" w:rsidP="004B49F2">
      <w:pPr>
        <w:pStyle w:val="aff5"/>
        <w:widowControl w:val="0"/>
        <w:numPr>
          <w:ilvl w:val="0"/>
          <w:numId w:val="46"/>
        </w:numPr>
        <w:tabs>
          <w:tab w:val="left" w:pos="1134"/>
          <w:tab w:val="left" w:pos="9498"/>
          <w:tab w:val="left" w:pos="9781"/>
        </w:tabs>
        <w:ind w:left="0" w:right="-1" w:firstLine="709"/>
        <w:jc w:val="both"/>
        <w:rPr>
          <w:sz w:val="28"/>
          <w:szCs w:val="28"/>
        </w:rPr>
      </w:pPr>
      <w:r w:rsidRPr="008B03C8">
        <w:rPr>
          <w:sz w:val="28"/>
          <w:szCs w:val="28"/>
        </w:rP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(27 878,9 тыс. рублей; 29 743,4 тыс. рублей и 30 932,1 тыс. рублей соответственно);</w:t>
      </w:r>
    </w:p>
    <w:p w14:paraId="7A6204F8" w14:textId="77777777" w:rsidR="00EC7FFD" w:rsidRDefault="00EC7FFD" w:rsidP="004B49F2">
      <w:pPr>
        <w:pStyle w:val="aff5"/>
        <w:widowControl w:val="0"/>
        <w:numPr>
          <w:ilvl w:val="0"/>
          <w:numId w:val="46"/>
        </w:numPr>
        <w:tabs>
          <w:tab w:val="left" w:pos="1134"/>
          <w:tab w:val="left" w:pos="9498"/>
          <w:tab w:val="left" w:pos="9781"/>
        </w:tabs>
        <w:ind w:left="0" w:right="-1" w:firstLine="709"/>
        <w:jc w:val="both"/>
        <w:rPr>
          <w:sz w:val="28"/>
          <w:szCs w:val="28"/>
        </w:rPr>
      </w:pPr>
      <w:r w:rsidRPr="008B03C8">
        <w:rPr>
          <w:sz w:val="28"/>
          <w:szCs w:val="28"/>
        </w:rPr>
        <w:t>обеспечение первичных мер пожарной безопасности в границах муниципального образования «город Оренбург» (1</w:t>
      </w:r>
      <w:r>
        <w:rPr>
          <w:sz w:val="28"/>
          <w:szCs w:val="28"/>
        </w:rPr>
        <w:t> 705,8</w:t>
      </w:r>
      <w:r w:rsidRPr="008B03C8">
        <w:rPr>
          <w:sz w:val="28"/>
          <w:szCs w:val="28"/>
        </w:rPr>
        <w:t xml:space="preserve"> тыс. рублей; 1</w:t>
      </w:r>
      <w:r>
        <w:rPr>
          <w:sz w:val="28"/>
          <w:szCs w:val="28"/>
        </w:rPr>
        <w:t> 763,9</w:t>
      </w:r>
      <w:r w:rsidRPr="008B03C8">
        <w:rPr>
          <w:sz w:val="28"/>
          <w:szCs w:val="28"/>
        </w:rPr>
        <w:t xml:space="preserve"> тыс. рублей и </w:t>
      </w:r>
      <w:r>
        <w:rPr>
          <w:sz w:val="28"/>
          <w:szCs w:val="28"/>
        </w:rPr>
        <w:t>1 782,3</w:t>
      </w:r>
      <w:r w:rsidRPr="008B03C8">
        <w:rPr>
          <w:sz w:val="28"/>
          <w:szCs w:val="28"/>
        </w:rPr>
        <w:t xml:space="preserve"> тыс. рублей соответственно);</w:t>
      </w:r>
    </w:p>
    <w:p w14:paraId="1D659934" w14:textId="77777777" w:rsidR="00EC7FFD" w:rsidRPr="008B03C8" w:rsidRDefault="00EC7FFD" w:rsidP="004B49F2">
      <w:pPr>
        <w:pStyle w:val="aff5"/>
        <w:widowControl w:val="0"/>
        <w:numPr>
          <w:ilvl w:val="0"/>
          <w:numId w:val="46"/>
        </w:numPr>
        <w:tabs>
          <w:tab w:val="left" w:pos="1134"/>
          <w:tab w:val="left" w:pos="9498"/>
          <w:tab w:val="left" w:pos="9781"/>
        </w:tabs>
        <w:ind w:left="0" w:right="-1" w:firstLine="709"/>
        <w:jc w:val="both"/>
        <w:rPr>
          <w:sz w:val="28"/>
          <w:szCs w:val="28"/>
        </w:rPr>
      </w:pPr>
      <w:r w:rsidRPr="008B03C8">
        <w:rPr>
          <w:sz w:val="28"/>
          <w:szCs w:val="28"/>
        </w:rPr>
        <w:t>создание и содержание в целях гражданской обороны запасов продовольствия, медицинских средств индивидуальной защиты и иных средств (150,0 тыс. рублей; 156,0 тыс. рублей и 162,2 тыс. рублей соответственно);</w:t>
      </w:r>
    </w:p>
    <w:p w14:paraId="5DB32426" w14:textId="77777777" w:rsidR="00EC7FFD" w:rsidRPr="008B03C8" w:rsidRDefault="00EC7FFD" w:rsidP="004B49F2">
      <w:pPr>
        <w:pStyle w:val="aff5"/>
        <w:widowControl w:val="0"/>
        <w:numPr>
          <w:ilvl w:val="0"/>
          <w:numId w:val="46"/>
        </w:numPr>
        <w:tabs>
          <w:tab w:val="left" w:pos="1134"/>
          <w:tab w:val="left" w:pos="9498"/>
          <w:tab w:val="left" w:pos="9781"/>
        </w:tabs>
        <w:ind w:left="0" w:right="-1" w:firstLine="709"/>
        <w:jc w:val="both"/>
        <w:rPr>
          <w:sz w:val="28"/>
          <w:szCs w:val="28"/>
        </w:rPr>
      </w:pPr>
      <w:r w:rsidRPr="008B03C8">
        <w:rPr>
          <w:sz w:val="28"/>
          <w:szCs w:val="28"/>
        </w:rPr>
        <w:t>подготовка населения в области защиты от чрезвычайных ситуаций (12,0 тыс. рублей; 12,5 тыс. рублей и 13,0 тыс. рублей соответственно).</w:t>
      </w:r>
    </w:p>
    <w:p w14:paraId="3C7EB1DA" w14:textId="77777777" w:rsidR="00EC7FFD" w:rsidRPr="007F3CE2" w:rsidRDefault="00EC7FFD" w:rsidP="004B49F2">
      <w:pPr>
        <w:pStyle w:val="aff5"/>
        <w:widowControl w:val="0"/>
        <w:numPr>
          <w:ilvl w:val="0"/>
          <w:numId w:val="45"/>
        </w:numPr>
        <w:tabs>
          <w:tab w:val="left" w:pos="1134"/>
          <w:tab w:val="left" w:pos="9498"/>
          <w:tab w:val="left" w:pos="9781"/>
        </w:tabs>
        <w:ind w:left="0" w:right="-1" w:firstLine="709"/>
        <w:jc w:val="both"/>
        <w:rPr>
          <w:sz w:val="28"/>
          <w:szCs w:val="28"/>
        </w:rPr>
      </w:pPr>
      <w:r w:rsidRPr="007F3CE2">
        <w:rPr>
          <w:sz w:val="28"/>
          <w:szCs w:val="28"/>
        </w:rPr>
        <w:t>Для выполнения комплекса процессных мероприятий «</w:t>
      </w:r>
      <w:r w:rsidRPr="007F3CE2">
        <w:rPr>
          <w:rFonts w:eastAsia="Times New Roman"/>
          <w:sz w:val="28"/>
          <w:szCs w:val="28"/>
        </w:rPr>
        <w:t>Обеспечение деятельности управления по ГОЧС и ПБ администрации города Оренбурга</w:t>
      </w:r>
      <w:r w:rsidRPr="007F3CE2">
        <w:rPr>
          <w:sz w:val="28"/>
          <w:szCs w:val="28"/>
        </w:rPr>
        <w:t>» Проектом решения предложено утвердить бюджетные ассигнования на 2023 год в сумме 15 351,7 тыс. рублей, на 2024 год – 16 150,1 тыс. рублей и на 2025 год – 16 795,7 тыс. рублей.</w:t>
      </w:r>
    </w:p>
    <w:p w14:paraId="6379CF2F" w14:textId="77777777" w:rsidR="00EC7FFD" w:rsidRDefault="00EC7FFD" w:rsidP="00EC7FFD">
      <w:pPr>
        <w:widowControl w:val="0"/>
        <w:tabs>
          <w:tab w:val="left" w:pos="9498"/>
          <w:tab w:val="left" w:pos="9781"/>
        </w:tabs>
        <w:ind w:right="-1" w:firstLine="708"/>
        <w:jc w:val="both"/>
        <w:rPr>
          <w:sz w:val="28"/>
          <w:szCs w:val="28"/>
        </w:rPr>
      </w:pPr>
      <w:r>
        <w:rPr>
          <w:sz w:val="28"/>
          <w:szCs w:val="28"/>
        </w:rPr>
        <w:t xml:space="preserve">По сравнению с текущим годом объем назначений на финансирование указанного структурного элемента муниципальной программы увеличивается в 2023 году на 1 028,0 тыс. рублей или 7,2%, в 2024 году на 1 826,4 тыс. рублей или 12,8% и в 2025 году на 2 472,0 тыс. рублей или 17,3%. </w:t>
      </w:r>
    </w:p>
    <w:p w14:paraId="530E39DB" w14:textId="77777777" w:rsidR="00EC7FFD" w:rsidRPr="00614198" w:rsidRDefault="00EC7FFD" w:rsidP="00EC7FFD">
      <w:pPr>
        <w:widowControl w:val="0"/>
        <w:tabs>
          <w:tab w:val="left" w:pos="1134"/>
          <w:tab w:val="left" w:pos="9498"/>
          <w:tab w:val="left" w:pos="9781"/>
        </w:tabs>
        <w:ind w:right="-1" w:firstLine="709"/>
        <w:jc w:val="both"/>
        <w:rPr>
          <w:sz w:val="16"/>
          <w:szCs w:val="28"/>
        </w:rPr>
      </w:pPr>
    </w:p>
    <w:p w14:paraId="63CE6318" w14:textId="77777777" w:rsidR="00EC7FFD" w:rsidRDefault="00EC7FFD" w:rsidP="00EC7FFD">
      <w:pPr>
        <w:widowControl w:val="0"/>
        <w:tabs>
          <w:tab w:val="left" w:pos="9498"/>
          <w:tab w:val="left" w:pos="9781"/>
        </w:tabs>
        <w:ind w:right="-1" w:firstLine="708"/>
        <w:jc w:val="both"/>
        <w:rPr>
          <w:sz w:val="28"/>
          <w:szCs w:val="28"/>
        </w:rPr>
      </w:pPr>
      <w:r w:rsidRPr="00020240">
        <w:rPr>
          <w:sz w:val="28"/>
          <w:szCs w:val="28"/>
        </w:rPr>
        <w:t>По сравнению с бюджетными ассигнованиями 202</w:t>
      </w:r>
      <w:r>
        <w:rPr>
          <w:sz w:val="28"/>
          <w:szCs w:val="28"/>
        </w:rPr>
        <w:t>3</w:t>
      </w:r>
      <w:r w:rsidRPr="00020240">
        <w:rPr>
          <w:sz w:val="28"/>
          <w:szCs w:val="28"/>
        </w:rPr>
        <w:t xml:space="preserve"> и 202</w:t>
      </w:r>
      <w:r>
        <w:rPr>
          <w:sz w:val="28"/>
          <w:szCs w:val="28"/>
        </w:rPr>
        <w:t>4</w:t>
      </w:r>
      <w:r w:rsidRPr="00020240">
        <w:rPr>
          <w:sz w:val="28"/>
          <w:szCs w:val="28"/>
        </w:rPr>
        <w:t xml:space="preserve"> годов, утвержденными </w:t>
      </w:r>
      <w:r>
        <w:rPr>
          <w:sz w:val="28"/>
          <w:szCs w:val="28"/>
        </w:rPr>
        <w:t>СБР по состоянию на 01.11.2022</w:t>
      </w:r>
      <w:r w:rsidRPr="00020240">
        <w:rPr>
          <w:sz w:val="28"/>
          <w:szCs w:val="28"/>
        </w:rPr>
        <w:t>, Проектом решения предусматривается:</w:t>
      </w:r>
    </w:p>
    <w:p w14:paraId="7FBC7611" w14:textId="77777777" w:rsidR="00EC7FFD" w:rsidRPr="001334F5" w:rsidRDefault="00EC7FFD" w:rsidP="004B49F2">
      <w:pPr>
        <w:pStyle w:val="aff5"/>
        <w:widowControl w:val="0"/>
        <w:numPr>
          <w:ilvl w:val="0"/>
          <w:numId w:val="45"/>
        </w:numPr>
        <w:tabs>
          <w:tab w:val="left" w:pos="1134"/>
          <w:tab w:val="left" w:pos="9498"/>
          <w:tab w:val="left" w:pos="9781"/>
        </w:tabs>
        <w:ind w:left="0" w:right="-1" w:firstLine="709"/>
        <w:jc w:val="both"/>
        <w:rPr>
          <w:sz w:val="28"/>
          <w:szCs w:val="28"/>
        </w:rPr>
      </w:pPr>
      <w:r w:rsidRPr="001334F5">
        <w:rPr>
          <w:sz w:val="28"/>
          <w:szCs w:val="28"/>
        </w:rPr>
        <w:t>включение назначени</w:t>
      </w:r>
      <w:r>
        <w:rPr>
          <w:sz w:val="28"/>
          <w:szCs w:val="28"/>
        </w:rPr>
        <w:t>й</w:t>
      </w:r>
      <w:r w:rsidRPr="001334F5">
        <w:rPr>
          <w:sz w:val="28"/>
          <w:szCs w:val="28"/>
        </w:rPr>
        <w:t xml:space="preserve"> на подготовку населения в области защиты от чрезвычайных ситуаций на 2023 год в сумме 12,0 тыс. рублей, 12,5</w:t>
      </w:r>
      <w:r>
        <w:rPr>
          <w:sz w:val="28"/>
          <w:szCs w:val="28"/>
        </w:rPr>
        <w:t xml:space="preserve"> тыс. рублей и 13,0 тыс. рублей;</w:t>
      </w:r>
    </w:p>
    <w:p w14:paraId="7C0A6F05" w14:textId="77777777" w:rsidR="00EC7FFD" w:rsidRPr="00020240" w:rsidRDefault="00EC7FFD" w:rsidP="004B49F2">
      <w:pPr>
        <w:pStyle w:val="aff5"/>
        <w:widowControl w:val="0"/>
        <w:numPr>
          <w:ilvl w:val="0"/>
          <w:numId w:val="25"/>
        </w:numPr>
        <w:tabs>
          <w:tab w:val="left" w:pos="1134"/>
          <w:tab w:val="left" w:pos="9498"/>
          <w:tab w:val="left" w:pos="9781"/>
        </w:tabs>
        <w:ind w:left="0" w:right="-1" w:firstLine="709"/>
        <w:jc w:val="both"/>
        <w:rPr>
          <w:sz w:val="28"/>
          <w:szCs w:val="28"/>
        </w:rPr>
      </w:pPr>
      <w:r w:rsidRPr="00020240">
        <w:rPr>
          <w:sz w:val="28"/>
          <w:szCs w:val="28"/>
        </w:rPr>
        <w:t>увеличение объема финансирования на финансовое обеспечение деятельности учреждений, подведомственных УГОЧС и ПБ, а именно:</w:t>
      </w:r>
    </w:p>
    <w:p w14:paraId="375214F8" w14:textId="77777777" w:rsidR="00EC7FFD" w:rsidRPr="008A06B4" w:rsidRDefault="00EC7FFD" w:rsidP="004B49F2">
      <w:pPr>
        <w:pStyle w:val="aff5"/>
        <w:widowControl w:val="0"/>
        <w:numPr>
          <w:ilvl w:val="0"/>
          <w:numId w:val="29"/>
        </w:numPr>
        <w:tabs>
          <w:tab w:val="left" w:pos="1134"/>
          <w:tab w:val="left" w:pos="9498"/>
          <w:tab w:val="left" w:pos="9781"/>
        </w:tabs>
        <w:ind w:left="0" w:right="-1" w:firstLine="709"/>
        <w:jc w:val="both"/>
        <w:rPr>
          <w:sz w:val="28"/>
          <w:szCs w:val="28"/>
        </w:rPr>
      </w:pPr>
      <w:r w:rsidRPr="008A06B4">
        <w:rPr>
          <w:sz w:val="28"/>
          <w:szCs w:val="28"/>
        </w:rPr>
        <w:t xml:space="preserve">по МБУ «АСС» на 2023 год на </w:t>
      </w:r>
      <w:r w:rsidRPr="008A06B4">
        <w:rPr>
          <w:color w:val="000000"/>
          <w:sz w:val="28"/>
          <w:szCs w:val="28"/>
        </w:rPr>
        <w:t>3 778,5</w:t>
      </w:r>
      <w:r w:rsidRPr="008A06B4">
        <w:rPr>
          <w:sz w:val="28"/>
          <w:szCs w:val="28"/>
        </w:rPr>
        <w:t xml:space="preserve"> тыс. рублей или 18,3% и на 2024 год на </w:t>
      </w:r>
      <w:r w:rsidRPr="008A06B4">
        <w:rPr>
          <w:color w:val="000000"/>
          <w:sz w:val="28"/>
          <w:szCs w:val="28"/>
        </w:rPr>
        <w:t>6 714,8</w:t>
      </w:r>
      <w:r w:rsidRPr="008A06B4">
        <w:rPr>
          <w:sz w:val="28"/>
          <w:szCs w:val="28"/>
        </w:rPr>
        <w:t xml:space="preserve"> тыс. рублей или 31,9%. На плановый 2025 год бюджетные назначения мероприятия увеличены на 4 836,1 тыс. рублей или 20,0% от утвержденных программных назначений действующей муниципальной программы</w:t>
      </w:r>
      <w:r>
        <w:rPr>
          <w:sz w:val="28"/>
          <w:szCs w:val="28"/>
        </w:rPr>
        <w:t xml:space="preserve"> (24 154,5 тыс. рублей)</w:t>
      </w:r>
      <w:r w:rsidRPr="008A06B4">
        <w:rPr>
          <w:bCs/>
          <w:sz w:val="28"/>
          <w:szCs w:val="28"/>
        </w:rPr>
        <w:t>;</w:t>
      </w:r>
    </w:p>
    <w:p w14:paraId="62FB3533" w14:textId="77777777" w:rsidR="00EC7FFD" w:rsidRPr="0025361A" w:rsidRDefault="00EC7FFD" w:rsidP="004B49F2">
      <w:pPr>
        <w:pStyle w:val="aff5"/>
        <w:widowControl w:val="0"/>
        <w:numPr>
          <w:ilvl w:val="0"/>
          <w:numId w:val="29"/>
        </w:numPr>
        <w:tabs>
          <w:tab w:val="left" w:pos="1134"/>
          <w:tab w:val="left" w:pos="9498"/>
          <w:tab w:val="left" w:pos="9781"/>
        </w:tabs>
        <w:ind w:left="0" w:right="-1" w:firstLine="709"/>
        <w:jc w:val="both"/>
        <w:rPr>
          <w:sz w:val="28"/>
          <w:szCs w:val="28"/>
        </w:rPr>
      </w:pPr>
      <w:r w:rsidRPr="00020240">
        <w:rPr>
          <w:sz w:val="28"/>
          <w:szCs w:val="28"/>
        </w:rPr>
        <w:t>по МБУ «МДЦ» на 202</w:t>
      </w:r>
      <w:r>
        <w:rPr>
          <w:sz w:val="28"/>
          <w:szCs w:val="28"/>
        </w:rPr>
        <w:t>3</w:t>
      </w:r>
      <w:r w:rsidRPr="00020240">
        <w:rPr>
          <w:sz w:val="28"/>
          <w:szCs w:val="28"/>
        </w:rPr>
        <w:t xml:space="preserve"> год на </w:t>
      </w:r>
      <w:r>
        <w:rPr>
          <w:color w:val="000000"/>
          <w:sz w:val="28"/>
          <w:szCs w:val="28"/>
        </w:rPr>
        <w:t>2 037,9</w:t>
      </w:r>
      <w:r w:rsidRPr="00020240">
        <w:rPr>
          <w:sz w:val="28"/>
          <w:szCs w:val="28"/>
        </w:rPr>
        <w:t xml:space="preserve"> тыс. рублей или </w:t>
      </w:r>
      <w:r>
        <w:rPr>
          <w:sz w:val="28"/>
          <w:szCs w:val="28"/>
        </w:rPr>
        <w:t>7,9</w:t>
      </w:r>
      <w:r w:rsidRPr="00020240">
        <w:rPr>
          <w:sz w:val="28"/>
          <w:szCs w:val="28"/>
        </w:rPr>
        <w:t>% и на 202</w:t>
      </w:r>
      <w:r>
        <w:rPr>
          <w:sz w:val="28"/>
          <w:szCs w:val="28"/>
        </w:rPr>
        <w:t>4</w:t>
      </w:r>
      <w:r w:rsidRPr="00020240">
        <w:rPr>
          <w:sz w:val="28"/>
          <w:szCs w:val="28"/>
        </w:rPr>
        <w:t xml:space="preserve"> год на </w:t>
      </w:r>
      <w:r>
        <w:rPr>
          <w:color w:val="000000"/>
          <w:sz w:val="28"/>
          <w:szCs w:val="28"/>
        </w:rPr>
        <w:t>3 370,4</w:t>
      </w:r>
      <w:r w:rsidRPr="00020240">
        <w:rPr>
          <w:sz w:val="28"/>
          <w:szCs w:val="28"/>
        </w:rPr>
        <w:t xml:space="preserve"> тыс. рублей или </w:t>
      </w:r>
      <w:r>
        <w:rPr>
          <w:sz w:val="28"/>
          <w:szCs w:val="28"/>
        </w:rPr>
        <w:t>12,8</w:t>
      </w:r>
      <w:r w:rsidRPr="00020240">
        <w:rPr>
          <w:sz w:val="28"/>
          <w:szCs w:val="28"/>
        </w:rPr>
        <w:t>%. На плановый 202</w:t>
      </w:r>
      <w:r>
        <w:rPr>
          <w:sz w:val="28"/>
          <w:szCs w:val="28"/>
        </w:rPr>
        <w:t>5</w:t>
      </w:r>
      <w:r w:rsidRPr="00020240">
        <w:rPr>
          <w:sz w:val="28"/>
          <w:szCs w:val="28"/>
        </w:rPr>
        <w:t xml:space="preserve"> год бюджетные назначения мероприятия увеличены на </w:t>
      </w:r>
      <w:r>
        <w:rPr>
          <w:sz w:val="28"/>
          <w:szCs w:val="28"/>
        </w:rPr>
        <w:t>10 932,1</w:t>
      </w:r>
      <w:r w:rsidRPr="00020240">
        <w:rPr>
          <w:sz w:val="28"/>
          <w:szCs w:val="28"/>
        </w:rPr>
        <w:t xml:space="preserve"> тыс. рублей или </w:t>
      </w:r>
      <w:r>
        <w:rPr>
          <w:sz w:val="28"/>
          <w:szCs w:val="28"/>
        </w:rPr>
        <w:t>54,7</w:t>
      </w:r>
      <w:r w:rsidRPr="00020240">
        <w:rPr>
          <w:sz w:val="28"/>
          <w:szCs w:val="28"/>
        </w:rPr>
        <w:t>% от утвержденных программных назначений действующей муниципальной программы</w:t>
      </w:r>
      <w:r>
        <w:rPr>
          <w:sz w:val="28"/>
          <w:szCs w:val="28"/>
        </w:rPr>
        <w:t xml:space="preserve"> (20 000,0 тыс. рублей)</w:t>
      </w:r>
      <w:r w:rsidRPr="00020240">
        <w:rPr>
          <w:bCs/>
          <w:sz w:val="28"/>
          <w:szCs w:val="28"/>
        </w:rPr>
        <w:t>;</w:t>
      </w:r>
    </w:p>
    <w:p w14:paraId="5A34CDD4" w14:textId="77777777" w:rsidR="00EC7FFD" w:rsidRPr="0025361A" w:rsidRDefault="00EC7FFD" w:rsidP="004B49F2">
      <w:pPr>
        <w:pStyle w:val="aff5"/>
        <w:widowControl w:val="0"/>
        <w:numPr>
          <w:ilvl w:val="0"/>
          <w:numId w:val="25"/>
        </w:numPr>
        <w:tabs>
          <w:tab w:val="left" w:pos="1134"/>
          <w:tab w:val="left" w:pos="9498"/>
          <w:tab w:val="left" w:pos="9781"/>
        </w:tabs>
        <w:ind w:left="0" w:firstLine="709"/>
        <w:jc w:val="both"/>
        <w:rPr>
          <w:sz w:val="28"/>
          <w:szCs w:val="28"/>
        </w:rPr>
      </w:pPr>
      <w:r>
        <w:rPr>
          <w:sz w:val="28"/>
          <w:szCs w:val="28"/>
        </w:rPr>
        <w:t>увеличение</w:t>
      </w:r>
      <w:r w:rsidRPr="00020240">
        <w:rPr>
          <w:sz w:val="28"/>
          <w:szCs w:val="28"/>
        </w:rPr>
        <w:t xml:space="preserve"> объема финансирования мероприятия «Обеспечение первичных мер пожарной безопасности в границах муниципального образования </w:t>
      </w:r>
      <w:r w:rsidRPr="00020240">
        <w:rPr>
          <w:sz w:val="28"/>
          <w:szCs w:val="28"/>
        </w:rPr>
        <w:lastRenderedPageBreak/>
        <w:t xml:space="preserve">«город Оренбург» </w:t>
      </w:r>
      <w:r>
        <w:rPr>
          <w:sz w:val="28"/>
          <w:szCs w:val="28"/>
        </w:rPr>
        <w:t>на</w:t>
      </w:r>
      <w:r w:rsidRPr="00020240">
        <w:rPr>
          <w:sz w:val="28"/>
          <w:szCs w:val="28"/>
        </w:rPr>
        <w:t xml:space="preserve"> 202</w:t>
      </w:r>
      <w:r>
        <w:rPr>
          <w:sz w:val="28"/>
          <w:szCs w:val="28"/>
        </w:rPr>
        <w:t>3</w:t>
      </w:r>
      <w:r w:rsidRPr="00020240">
        <w:rPr>
          <w:sz w:val="28"/>
          <w:szCs w:val="28"/>
        </w:rPr>
        <w:t xml:space="preserve"> год на </w:t>
      </w:r>
      <w:r>
        <w:rPr>
          <w:color w:val="000000"/>
          <w:sz w:val="28"/>
          <w:szCs w:val="28"/>
        </w:rPr>
        <w:t>1 270,0 тыс. рублей или в три раза</w:t>
      </w:r>
      <w:r w:rsidRPr="00020240">
        <w:rPr>
          <w:color w:val="000000"/>
          <w:sz w:val="28"/>
          <w:szCs w:val="28"/>
        </w:rPr>
        <w:t xml:space="preserve"> и </w:t>
      </w:r>
      <w:r>
        <w:rPr>
          <w:color w:val="000000"/>
          <w:sz w:val="28"/>
          <w:szCs w:val="28"/>
        </w:rPr>
        <w:t>на</w:t>
      </w:r>
      <w:r w:rsidRPr="00020240">
        <w:rPr>
          <w:color w:val="000000"/>
          <w:sz w:val="28"/>
          <w:szCs w:val="28"/>
        </w:rPr>
        <w:t xml:space="preserve"> 202</w:t>
      </w:r>
      <w:r>
        <w:rPr>
          <w:color w:val="000000"/>
          <w:sz w:val="28"/>
          <w:szCs w:val="28"/>
        </w:rPr>
        <w:t>4</w:t>
      </w:r>
      <w:r w:rsidRPr="00020240">
        <w:rPr>
          <w:color w:val="000000"/>
          <w:sz w:val="28"/>
          <w:szCs w:val="28"/>
        </w:rPr>
        <w:t xml:space="preserve"> год на </w:t>
      </w:r>
      <w:r>
        <w:rPr>
          <w:color w:val="000000"/>
          <w:sz w:val="28"/>
          <w:szCs w:val="28"/>
        </w:rPr>
        <w:t>1 318,5</w:t>
      </w:r>
      <w:r w:rsidRPr="00020240">
        <w:rPr>
          <w:color w:val="000000"/>
          <w:sz w:val="28"/>
          <w:szCs w:val="28"/>
        </w:rPr>
        <w:t xml:space="preserve"> тыс. рублей или </w:t>
      </w:r>
      <w:r>
        <w:rPr>
          <w:color w:val="000000"/>
          <w:sz w:val="28"/>
          <w:szCs w:val="28"/>
        </w:rPr>
        <w:t>в четыре раза</w:t>
      </w:r>
      <w:r w:rsidRPr="00020240">
        <w:rPr>
          <w:color w:val="000000"/>
          <w:sz w:val="28"/>
          <w:szCs w:val="28"/>
        </w:rPr>
        <w:t>.</w:t>
      </w:r>
      <w:r w:rsidRPr="00020240">
        <w:rPr>
          <w:sz w:val="28"/>
          <w:szCs w:val="28"/>
        </w:rPr>
        <w:t xml:space="preserve"> На плановый 202</w:t>
      </w:r>
      <w:r>
        <w:rPr>
          <w:sz w:val="28"/>
          <w:szCs w:val="28"/>
        </w:rPr>
        <w:t>5</w:t>
      </w:r>
      <w:r w:rsidRPr="00020240">
        <w:rPr>
          <w:sz w:val="28"/>
          <w:szCs w:val="28"/>
        </w:rPr>
        <w:t xml:space="preserve"> год бюджетные назначения мероприятия </w:t>
      </w:r>
      <w:r>
        <w:rPr>
          <w:sz w:val="28"/>
          <w:szCs w:val="28"/>
        </w:rPr>
        <w:t>увеличены</w:t>
      </w:r>
      <w:r w:rsidRPr="00020240">
        <w:rPr>
          <w:sz w:val="28"/>
          <w:szCs w:val="28"/>
        </w:rPr>
        <w:t xml:space="preserve"> на </w:t>
      </w:r>
      <w:r>
        <w:rPr>
          <w:sz w:val="28"/>
          <w:szCs w:val="28"/>
        </w:rPr>
        <w:t>822,3</w:t>
      </w:r>
      <w:r w:rsidRPr="00020240">
        <w:rPr>
          <w:sz w:val="28"/>
          <w:szCs w:val="28"/>
        </w:rPr>
        <w:t xml:space="preserve"> тыс. рублей или </w:t>
      </w:r>
      <w:r>
        <w:rPr>
          <w:sz w:val="28"/>
          <w:szCs w:val="28"/>
        </w:rPr>
        <w:t>85,7</w:t>
      </w:r>
      <w:r w:rsidRPr="00020240">
        <w:rPr>
          <w:sz w:val="28"/>
          <w:szCs w:val="28"/>
        </w:rPr>
        <w:t>% от утвержденных программных назначений действующей муниципальной программы</w:t>
      </w:r>
      <w:r>
        <w:rPr>
          <w:sz w:val="28"/>
          <w:szCs w:val="28"/>
        </w:rPr>
        <w:t xml:space="preserve"> (960,0 тыс. рублей)</w:t>
      </w:r>
      <w:r w:rsidRPr="00020240">
        <w:rPr>
          <w:bCs/>
          <w:sz w:val="28"/>
          <w:szCs w:val="28"/>
        </w:rPr>
        <w:t>;</w:t>
      </w:r>
    </w:p>
    <w:p w14:paraId="36C911DC" w14:textId="77777777" w:rsidR="00EC7FFD" w:rsidRPr="00970D7C" w:rsidRDefault="00EC7FFD" w:rsidP="004B49F2">
      <w:pPr>
        <w:pStyle w:val="aff5"/>
        <w:widowControl w:val="0"/>
        <w:numPr>
          <w:ilvl w:val="0"/>
          <w:numId w:val="25"/>
        </w:numPr>
        <w:tabs>
          <w:tab w:val="left" w:pos="1134"/>
          <w:tab w:val="left" w:pos="9498"/>
          <w:tab w:val="left" w:pos="9781"/>
        </w:tabs>
        <w:ind w:left="0" w:firstLine="709"/>
        <w:jc w:val="both"/>
        <w:rPr>
          <w:sz w:val="28"/>
          <w:szCs w:val="28"/>
        </w:rPr>
      </w:pPr>
      <w:r>
        <w:rPr>
          <w:sz w:val="28"/>
          <w:szCs w:val="28"/>
        </w:rPr>
        <w:t>сокращение</w:t>
      </w:r>
      <w:r w:rsidRPr="00020240">
        <w:rPr>
          <w:sz w:val="28"/>
          <w:szCs w:val="28"/>
        </w:rPr>
        <w:t xml:space="preserve"> объема финансирования мероприятия «Создание и содержание в целях гражданской обороны запасов продовольствия, медицинских средств индивидуальной защиты и иных средств» </w:t>
      </w:r>
      <w:r>
        <w:rPr>
          <w:sz w:val="28"/>
          <w:szCs w:val="28"/>
        </w:rPr>
        <w:t>на</w:t>
      </w:r>
      <w:r w:rsidRPr="00020240">
        <w:rPr>
          <w:sz w:val="28"/>
          <w:szCs w:val="28"/>
        </w:rPr>
        <w:t xml:space="preserve"> 202</w:t>
      </w:r>
      <w:r>
        <w:rPr>
          <w:sz w:val="28"/>
          <w:szCs w:val="28"/>
        </w:rPr>
        <w:t>3</w:t>
      </w:r>
      <w:r w:rsidRPr="00020240">
        <w:rPr>
          <w:sz w:val="28"/>
          <w:szCs w:val="28"/>
        </w:rPr>
        <w:t xml:space="preserve"> год на </w:t>
      </w:r>
      <w:r>
        <w:rPr>
          <w:color w:val="000000"/>
          <w:sz w:val="28"/>
          <w:szCs w:val="28"/>
        </w:rPr>
        <w:t>5,0</w:t>
      </w:r>
      <w:r w:rsidRPr="00020240">
        <w:rPr>
          <w:color w:val="000000"/>
          <w:sz w:val="28"/>
          <w:szCs w:val="28"/>
        </w:rPr>
        <w:t xml:space="preserve"> тыс. рублей или на </w:t>
      </w:r>
      <w:r>
        <w:rPr>
          <w:color w:val="000000"/>
          <w:sz w:val="28"/>
          <w:szCs w:val="28"/>
        </w:rPr>
        <w:t>3,2</w:t>
      </w:r>
      <w:r w:rsidRPr="00020240">
        <w:rPr>
          <w:color w:val="000000"/>
          <w:sz w:val="28"/>
          <w:szCs w:val="28"/>
        </w:rPr>
        <w:t>% и</w:t>
      </w:r>
      <w:r>
        <w:rPr>
          <w:color w:val="000000"/>
          <w:sz w:val="28"/>
          <w:szCs w:val="28"/>
        </w:rPr>
        <w:t xml:space="preserve"> увеличение</w:t>
      </w:r>
      <w:r w:rsidRPr="00020240">
        <w:rPr>
          <w:color w:val="000000"/>
          <w:sz w:val="28"/>
          <w:szCs w:val="28"/>
        </w:rPr>
        <w:t xml:space="preserve"> </w:t>
      </w:r>
      <w:r>
        <w:rPr>
          <w:color w:val="000000"/>
          <w:sz w:val="28"/>
          <w:szCs w:val="28"/>
        </w:rPr>
        <w:t>на</w:t>
      </w:r>
      <w:r w:rsidRPr="00020240">
        <w:rPr>
          <w:color w:val="000000"/>
          <w:sz w:val="28"/>
          <w:szCs w:val="28"/>
        </w:rPr>
        <w:t xml:space="preserve"> 202</w:t>
      </w:r>
      <w:r>
        <w:rPr>
          <w:color w:val="000000"/>
          <w:sz w:val="28"/>
          <w:szCs w:val="28"/>
        </w:rPr>
        <w:t>4 год на 1</w:t>
      </w:r>
      <w:r w:rsidRPr="00020240">
        <w:rPr>
          <w:color w:val="000000"/>
          <w:sz w:val="28"/>
          <w:szCs w:val="28"/>
        </w:rPr>
        <w:t xml:space="preserve">,0 тыс. рублей или </w:t>
      </w:r>
      <w:r>
        <w:rPr>
          <w:color w:val="000000"/>
          <w:sz w:val="28"/>
          <w:szCs w:val="28"/>
        </w:rPr>
        <w:t>0,6</w:t>
      </w:r>
      <w:r w:rsidRPr="00020240">
        <w:rPr>
          <w:color w:val="000000"/>
          <w:sz w:val="28"/>
          <w:szCs w:val="28"/>
        </w:rPr>
        <w:t>%.</w:t>
      </w:r>
      <w:r w:rsidRPr="00020240">
        <w:rPr>
          <w:sz w:val="28"/>
          <w:szCs w:val="28"/>
        </w:rPr>
        <w:t xml:space="preserve"> На плановый 202</w:t>
      </w:r>
      <w:r>
        <w:rPr>
          <w:sz w:val="28"/>
          <w:szCs w:val="28"/>
        </w:rPr>
        <w:t>5</w:t>
      </w:r>
      <w:r w:rsidRPr="00020240">
        <w:rPr>
          <w:sz w:val="28"/>
          <w:szCs w:val="28"/>
        </w:rPr>
        <w:t xml:space="preserve"> год бюджетные назначения мероприятия сокращены на </w:t>
      </w:r>
      <w:r>
        <w:rPr>
          <w:sz w:val="28"/>
          <w:szCs w:val="28"/>
        </w:rPr>
        <w:t>97,8</w:t>
      </w:r>
      <w:r w:rsidRPr="00020240">
        <w:rPr>
          <w:sz w:val="28"/>
          <w:szCs w:val="28"/>
        </w:rPr>
        <w:t xml:space="preserve"> тыс. рублей или </w:t>
      </w:r>
      <w:r>
        <w:rPr>
          <w:sz w:val="28"/>
          <w:szCs w:val="28"/>
        </w:rPr>
        <w:t>37,6</w:t>
      </w:r>
      <w:r w:rsidRPr="00020240">
        <w:rPr>
          <w:sz w:val="28"/>
          <w:szCs w:val="28"/>
        </w:rPr>
        <w:t>% от утвержденных программных назначений действующей муниципальной программы</w:t>
      </w:r>
      <w:r>
        <w:rPr>
          <w:sz w:val="28"/>
          <w:szCs w:val="28"/>
        </w:rPr>
        <w:t xml:space="preserve"> (260,0 тыс. рублей)</w:t>
      </w:r>
      <w:r>
        <w:rPr>
          <w:bCs/>
          <w:sz w:val="28"/>
          <w:szCs w:val="28"/>
        </w:rPr>
        <w:t>;</w:t>
      </w:r>
    </w:p>
    <w:p w14:paraId="5ABF0893" w14:textId="77777777" w:rsidR="00EC7FFD" w:rsidRPr="001334F5" w:rsidRDefault="00EC7FFD" w:rsidP="004B49F2">
      <w:pPr>
        <w:pStyle w:val="aff5"/>
        <w:widowControl w:val="0"/>
        <w:numPr>
          <w:ilvl w:val="0"/>
          <w:numId w:val="25"/>
        </w:numPr>
        <w:tabs>
          <w:tab w:val="left" w:pos="1134"/>
          <w:tab w:val="left" w:pos="9498"/>
          <w:tab w:val="left" w:pos="9781"/>
        </w:tabs>
        <w:ind w:left="0" w:right="-1" w:firstLine="709"/>
        <w:jc w:val="both"/>
        <w:rPr>
          <w:sz w:val="28"/>
          <w:szCs w:val="28"/>
        </w:rPr>
      </w:pPr>
      <w:r w:rsidRPr="00020240">
        <w:rPr>
          <w:sz w:val="28"/>
          <w:szCs w:val="28"/>
        </w:rPr>
        <w:t>сокращени</w:t>
      </w:r>
      <w:r>
        <w:rPr>
          <w:sz w:val="28"/>
          <w:szCs w:val="28"/>
        </w:rPr>
        <w:t>е</w:t>
      </w:r>
      <w:r w:rsidRPr="00020240">
        <w:rPr>
          <w:sz w:val="28"/>
          <w:szCs w:val="28"/>
        </w:rPr>
        <w:t xml:space="preserve"> объема финансирования на финансовое обеспечение деятельности УГОЧС и ПБ </w:t>
      </w:r>
      <w:r>
        <w:rPr>
          <w:sz w:val="28"/>
          <w:szCs w:val="28"/>
        </w:rPr>
        <w:t>на</w:t>
      </w:r>
      <w:r w:rsidRPr="00020240">
        <w:rPr>
          <w:sz w:val="28"/>
          <w:szCs w:val="28"/>
        </w:rPr>
        <w:t xml:space="preserve"> 202</w:t>
      </w:r>
      <w:r>
        <w:rPr>
          <w:sz w:val="28"/>
          <w:szCs w:val="28"/>
        </w:rPr>
        <w:t>3</w:t>
      </w:r>
      <w:r w:rsidRPr="00020240">
        <w:rPr>
          <w:sz w:val="28"/>
          <w:szCs w:val="28"/>
        </w:rPr>
        <w:t xml:space="preserve"> год на </w:t>
      </w:r>
      <w:r>
        <w:rPr>
          <w:color w:val="000000"/>
          <w:sz w:val="28"/>
          <w:szCs w:val="28"/>
        </w:rPr>
        <w:t>711,2 тыс. рублей или на 4,4</w:t>
      </w:r>
      <w:r w:rsidRPr="00020240">
        <w:rPr>
          <w:color w:val="000000"/>
          <w:sz w:val="28"/>
          <w:szCs w:val="28"/>
        </w:rPr>
        <w:t>% и увеличени</w:t>
      </w:r>
      <w:r>
        <w:rPr>
          <w:color w:val="000000"/>
          <w:sz w:val="28"/>
          <w:szCs w:val="28"/>
        </w:rPr>
        <w:t>е</w:t>
      </w:r>
      <w:r w:rsidRPr="00020240">
        <w:rPr>
          <w:color w:val="000000"/>
          <w:sz w:val="28"/>
          <w:szCs w:val="28"/>
        </w:rPr>
        <w:t xml:space="preserve"> </w:t>
      </w:r>
      <w:r>
        <w:rPr>
          <w:color w:val="000000"/>
          <w:sz w:val="28"/>
          <w:szCs w:val="28"/>
        </w:rPr>
        <w:t>на</w:t>
      </w:r>
      <w:r w:rsidRPr="00020240">
        <w:rPr>
          <w:color w:val="000000"/>
          <w:sz w:val="28"/>
          <w:szCs w:val="28"/>
        </w:rPr>
        <w:t xml:space="preserve"> 202</w:t>
      </w:r>
      <w:r>
        <w:rPr>
          <w:color w:val="000000"/>
          <w:sz w:val="28"/>
          <w:szCs w:val="28"/>
        </w:rPr>
        <w:t>4</w:t>
      </w:r>
      <w:r w:rsidRPr="00020240">
        <w:rPr>
          <w:color w:val="000000"/>
          <w:sz w:val="28"/>
          <w:szCs w:val="28"/>
        </w:rPr>
        <w:t xml:space="preserve"> год на </w:t>
      </w:r>
      <w:r>
        <w:rPr>
          <w:color w:val="000000"/>
          <w:sz w:val="28"/>
          <w:szCs w:val="28"/>
        </w:rPr>
        <w:t>87,2</w:t>
      </w:r>
      <w:r w:rsidRPr="00020240">
        <w:rPr>
          <w:color w:val="000000"/>
          <w:sz w:val="28"/>
          <w:szCs w:val="28"/>
        </w:rPr>
        <w:t xml:space="preserve"> тыс. рублей или </w:t>
      </w:r>
      <w:r>
        <w:rPr>
          <w:color w:val="000000"/>
          <w:sz w:val="28"/>
          <w:szCs w:val="28"/>
        </w:rPr>
        <w:t>0,5</w:t>
      </w:r>
      <w:r w:rsidRPr="00020240">
        <w:rPr>
          <w:color w:val="000000"/>
          <w:sz w:val="28"/>
          <w:szCs w:val="28"/>
        </w:rPr>
        <w:t>%.</w:t>
      </w:r>
      <w:r w:rsidRPr="00020240">
        <w:rPr>
          <w:sz w:val="28"/>
          <w:szCs w:val="28"/>
        </w:rPr>
        <w:t xml:space="preserve"> На плановый 202</w:t>
      </w:r>
      <w:r>
        <w:rPr>
          <w:sz w:val="28"/>
          <w:szCs w:val="28"/>
        </w:rPr>
        <w:t>5</w:t>
      </w:r>
      <w:r w:rsidRPr="00020240">
        <w:rPr>
          <w:sz w:val="28"/>
          <w:szCs w:val="28"/>
        </w:rPr>
        <w:t xml:space="preserve"> год бюджетные назначения мероприятия увеличены на </w:t>
      </w:r>
      <w:r>
        <w:rPr>
          <w:sz w:val="28"/>
          <w:szCs w:val="28"/>
        </w:rPr>
        <w:t>1 695,7</w:t>
      </w:r>
      <w:r w:rsidRPr="00020240">
        <w:rPr>
          <w:sz w:val="28"/>
          <w:szCs w:val="28"/>
        </w:rPr>
        <w:t xml:space="preserve"> тыс. рублей или </w:t>
      </w:r>
      <w:r>
        <w:rPr>
          <w:sz w:val="28"/>
          <w:szCs w:val="28"/>
        </w:rPr>
        <w:t>11,2</w:t>
      </w:r>
      <w:r w:rsidRPr="00020240">
        <w:rPr>
          <w:sz w:val="28"/>
          <w:szCs w:val="28"/>
        </w:rPr>
        <w:t>% от утвержденных программных назначений действующей муниципальной программы</w:t>
      </w:r>
      <w:r>
        <w:rPr>
          <w:sz w:val="28"/>
          <w:szCs w:val="28"/>
        </w:rPr>
        <w:t xml:space="preserve"> (15 100,0 тыс. рублей)</w:t>
      </w:r>
      <w:r>
        <w:rPr>
          <w:bCs/>
          <w:sz w:val="28"/>
          <w:szCs w:val="28"/>
        </w:rPr>
        <w:t>.</w:t>
      </w:r>
    </w:p>
    <w:p w14:paraId="6DB8DF91" w14:textId="77777777" w:rsidR="00EC7FFD" w:rsidRPr="005253AB" w:rsidRDefault="00EC7FFD" w:rsidP="00EC7FFD">
      <w:pPr>
        <w:widowControl w:val="0"/>
        <w:ind w:firstLine="709"/>
        <w:jc w:val="both"/>
        <w:rPr>
          <w:sz w:val="28"/>
          <w:szCs w:val="28"/>
        </w:rPr>
      </w:pPr>
      <w:r w:rsidRPr="005253AB">
        <w:rPr>
          <w:sz w:val="28"/>
          <w:szCs w:val="28"/>
        </w:rPr>
        <w:t xml:space="preserve">По результатам анализа проекта изменений в муниципальную программу, представленного ответственным исполнителем, являющегося основанием для составления Проекта бюджета, и действующей редакции муниципальной программы установлено, что изменение объемов финансирования программных мероприятий не привело к изменению значений планируемых к достижению показателей (индикаторов) конечных результатов, установленных действующей редакцией муниципальной программы. </w:t>
      </w:r>
    </w:p>
    <w:p w14:paraId="6865BAA7" w14:textId="77777777" w:rsidR="00EC7FFD" w:rsidRPr="00ED2446" w:rsidRDefault="00EC7FFD" w:rsidP="00EC7FFD">
      <w:pPr>
        <w:widowControl w:val="0"/>
        <w:tabs>
          <w:tab w:val="left" w:pos="1134"/>
        </w:tabs>
        <w:ind w:firstLine="708"/>
        <w:jc w:val="both"/>
        <w:rPr>
          <w:sz w:val="28"/>
          <w:szCs w:val="28"/>
        </w:rPr>
      </w:pPr>
      <w:r>
        <w:rPr>
          <w:sz w:val="28"/>
          <w:szCs w:val="28"/>
        </w:rPr>
        <w:t xml:space="preserve">Проектом изменений </w:t>
      </w:r>
      <w:r w:rsidRPr="00ED2446">
        <w:rPr>
          <w:sz w:val="28"/>
          <w:szCs w:val="28"/>
        </w:rPr>
        <w:t>муниципальн</w:t>
      </w:r>
      <w:r>
        <w:rPr>
          <w:sz w:val="28"/>
          <w:szCs w:val="28"/>
        </w:rPr>
        <w:t>ой</w:t>
      </w:r>
      <w:r w:rsidRPr="00ED2446">
        <w:rPr>
          <w:sz w:val="28"/>
          <w:szCs w:val="28"/>
        </w:rPr>
        <w:t xml:space="preserve"> программ</w:t>
      </w:r>
      <w:r>
        <w:rPr>
          <w:sz w:val="28"/>
          <w:szCs w:val="28"/>
        </w:rPr>
        <w:t>ы</w:t>
      </w:r>
      <w:r w:rsidRPr="00ED2446">
        <w:rPr>
          <w:sz w:val="28"/>
          <w:szCs w:val="28"/>
        </w:rPr>
        <w:t xml:space="preserve"> предусмотрено достижение следующих значений целевых показателей (индикаторов) конечных результатов в 2023-2025 годах:</w:t>
      </w:r>
    </w:p>
    <w:p w14:paraId="21B697F9" w14:textId="77777777" w:rsidR="00EC7FFD" w:rsidRPr="00020240" w:rsidRDefault="00EC7FFD" w:rsidP="004B49F2">
      <w:pPr>
        <w:pStyle w:val="aff5"/>
        <w:widowControl w:val="0"/>
        <w:numPr>
          <w:ilvl w:val="0"/>
          <w:numId w:val="30"/>
        </w:numPr>
        <w:tabs>
          <w:tab w:val="left" w:pos="1134"/>
        </w:tabs>
        <w:ind w:left="142" w:firstLine="567"/>
        <w:jc w:val="both"/>
        <w:rPr>
          <w:sz w:val="28"/>
          <w:szCs w:val="28"/>
        </w:rPr>
      </w:pPr>
      <w:r w:rsidRPr="00020240">
        <w:rPr>
          <w:rFonts w:eastAsiaTheme="minorHAnsi"/>
          <w:sz w:val="28"/>
          <w:szCs w:val="28"/>
        </w:rPr>
        <w:t>снижение рисков пожаров и загораний на территории муниципального образования «город Оренбург» – 5% ежегодно;</w:t>
      </w:r>
    </w:p>
    <w:p w14:paraId="74F0F63C" w14:textId="77777777" w:rsidR="00EC7FFD" w:rsidRPr="00020240" w:rsidRDefault="00EC7FFD" w:rsidP="004B49F2">
      <w:pPr>
        <w:pStyle w:val="aff5"/>
        <w:widowControl w:val="0"/>
        <w:numPr>
          <w:ilvl w:val="0"/>
          <w:numId w:val="30"/>
        </w:numPr>
        <w:tabs>
          <w:tab w:val="left" w:pos="1134"/>
        </w:tabs>
        <w:ind w:left="142" w:firstLine="567"/>
        <w:jc w:val="both"/>
        <w:rPr>
          <w:sz w:val="28"/>
          <w:szCs w:val="28"/>
        </w:rPr>
      </w:pPr>
      <w:r w:rsidRPr="00020240">
        <w:rPr>
          <w:rFonts w:eastAsiaTheme="minorHAnsi"/>
          <w:sz w:val="28"/>
          <w:szCs w:val="28"/>
        </w:rPr>
        <w:t>укомплектованность кадрами муниципальных учреждений, осуществляющих деятельность в сфере обеспечения безопасности в чрезвычайных ситуациях и выполнения первичн</w:t>
      </w:r>
      <w:r>
        <w:rPr>
          <w:rFonts w:eastAsiaTheme="minorHAnsi"/>
          <w:sz w:val="28"/>
          <w:szCs w:val="28"/>
        </w:rPr>
        <w:t xml:space="preserve">ых мер пожарной безопасности </w:t>
      </w:r>
      <w:r w:rsidRPr="00020240">
        <w:rPr>
          <w:rFonts w:eastAsiaTheme="minorHAnsi"/>
          <w:sz w:val="28"/>
          <w:szCs w:val="28"/>
        </w:rPr>
        <w:t>– 100,0% ежегодно;</w:t>
      </w:r>
    </w:p>
    <w:p w14:paraId="5B234046" w14:textId="77777777" w:rsidR="00EC7FFD" w:rsidRPr="00020240" w:rsidRDefault="00EC7FFD" w:rsidP="004B49F2">
      <w:pPr>
        <w:pStyle w:val="aff5"/>
        <w:widowControl w:val="0"/>
        <w:numPr>
          <w:ilvl w:val="0"/>
          <w:numId w:val="30"/>
        </w:numPr>
        <w:tabs>
          <w:tab w:val="left" w:pos="1134"/>
        </w:tabs>
        <w:ind w:left="142" w:firstLine="567"/>
        <w:jc w:val="both"/>
        <w:rPr>
          <w:rFonts w:eastAsiaTheme="minorHAnsi"/>
          <w:sz w:val="28"/>
          <w:szCs w:val="28"/>
        </w:rPr>
      </w:pPr>
      <w:r w:rsidRPr="00020240">
        <w:rPr>
          <w:rFonts w:eastAsiaTheme="minorHAnsi"/>
          <w:sz w:val="28"/>
          <w:szCs w:val="28"/>
        </w:rPr>
        <w:t>уровень профессиональной подготовки специалистов муниципальных учреждений, осуществляющих деятельность в сфере обеспечения безопасности в чрезвычайных ситуациях и выполнения первичных мер пожарной безопасности – 100,0% ежегодно;</w:t>
      </w:r>
    </w:p>
    <w:p w14:paraId="7265AD98" w14:textId="77777777" w:rsidR="00EC7FFD" w:rsidRPr="00020240" w:rsidRDefault="00EC7FFD" w:rsidP="004B49F2">
      <w:pPr>
        <w:pStyle w:val="aff5"/>
        <w:widowControl w:val="0"/>
        <w:numPr>
          <w:ilvl w:val="0"/>
          <w:numId w:val="30"/>
        </w:numPr>
        <w:tabs>
          <w:tab w:val="left" w:pos="1134"/>
        </w:tabs>
        <w:ind w:left="142" w:firstLine="567"/>
        <w:jc w:val="both"/>
        <w:rPr>
          <w:rFonts w:eastAsiaTheme="minorHAnsi"/>
          <w:sz w:val="28"/>
          <w:szCs w:val="28"/>
        </w:rPr>
      </w:pPr>
      <w:r w:rsidRPr="00020240">
        <w:rPr>
          <w:rFonts w:eastAsiaTheme="minorHAnsi"/>
          <w:sz w:val="28"/>
          <w:szCs w:val="28"/>
        </w:rPr>
        <w:t>доля оперативной информации, доведенной до руководящего состава согласно спискам оповещения – 100,0% ежегодно;</w:t>
      </w:r>
    </w:p>
    <w:p w14:paraId="41C19D33" w14:textId="77777777" w:rsidR="00EC7FFD" w:rsidRPr="00020240" w:rsidRDefault="00EC7FFD" w:rsidP="004B49F2">
      <w:pPr>
        <w:pStyle w:val="aff5"/>
        <w:widowControl w:val="0"/>
        <w:numPr>
          <w:ilvl w:val="0"/>
          <w:numId w:val="30"/>
        </w:numPr>
        <w:tabs>
          <w:tab w:val="left" w:pos="1134"/>
        </w:tabs>
        <w:ind w:left="142" w:firstLine="567"/>
        <w:jc w:val="both"/>
        <w:rPr>
          <w:rFonts w:eastAsiaTheme="minorHAnsi"/>
          <w:sz w:val="28"/>
          <w:szCs w:val="28"/>
        </w:rPr>
      </w:pPr>
      <w:r w:rsidRPr="00020240">
        <w:rPr>
          <w:rFonts w:eastAsiaTheme="minorHAnsi"/>
          <w:sz w:val="28"/>
          <w:szCs w:val="28"/>
        </w:rPr>
        <w:t>доля переданных заявок ответственным исполнителям – 100,0% ежегодно;</w:t>
      </w:r>
    </w:p>
    <w:p w14:paraId="3BB88678" w14:textId="77777777" w:rsidR="00EC7FFD" w:rsidRPr="00020240" w:rsidRDefault="00EC7FFD" w:rsidP="004B49F2">
      <w:pPr>
        <w:pStyle w:val="aff5"/>
        <w:widowControl w:val="0"/>
        <w:numPr>
          <w:ilvl w:val="0"/>
          <w:numId w:val="30"/>
        </w:numPr>
        <w:tabs>
          <w:tab w:val="left" w:pos="1134"/>
        </w:tabs>
        <w:ind w:left="142" w:firstLine="567"/>
        <w:jc w:val="both"/>
        <w:rPr>
          <w:rFonts w:eastAsiaTheme="minorHAnsi"/>
          <w:sz w:val="28"/>
          <w:szCs w:val="28"/>
        </w:rPr>
      </w:pPr>
      <w:r w:rsidRPr="00020240">
        <w:rPr>
          <w:rFonts w:eastAsiaTheme="minorHAnsi"/>
          <w:sz w:val="28"/>
          <w:szCs w:val="28"/>
        </w:rPr>
        <w:t>доля принятых звонков от общего числа поступающих вызовов – 85,0% ежегодно;</w:t>
      </w:r>
    </w:p>
    <w:p w14:paraId="310B7460" w14:textId="77777777" w:rsidR="00767E22" w:rsidRDefault="00EC7FFD" w:rsidP="004B49F2">
      <w:pPr>
        <w:pStyle w:val="aff5"/>
        <w:widowControl w:val="0"/>
        <w:numPr>
          <w:ilvl w:val="0"/>
          <w:numId w:val="30"/>
        </w:numPr>
        <w:tabs>
          <w:tab w:val="left" w:pos="1134"/>
        </w:tabs>
        <w:ind w:left="142" w:firstLine="567"/>
        <w:jc w:val="both"/>
        <w:rPr>
          <w:rFonts w:eastAsiaTheme="minorHAnsi"/>
          <w:sz w:val="28"/>
          <w:szCs w:val="28"/>
        </w:rPr>
      </w:pPr>
      <w:r w:rsidRPr="00020240">
        <w:rPr>
          <w:rFonts w:eastAsiaTheme="minorHAnsi"/>
          <w:sz w:val="28"/>
          <w:szCs w:val="28"/>
        </w:rPr>
        <w:t xml:space="preserve">доля отслеживаемых транспортных средств в общем количестве бортов, </w:t>
      </w:r>
      <w:r w:rsidRPr="00020240">
        <w:rPr>
          <w:rFonts w:eastAsiaTheme="minorHAnsi"/>
          <w:sz w:val="28"/>
          <w:szCs w:val="28"/>
        </w:rPr>
        <w:lastRenderedPageBreak/>
        <w:t>оборудованных системой ГЛОНАСС/GPS – 100,0% ежегодно.</w:t>
      </w:r>
    </w:p>
    <w:p w14:paraId="1F7C44FE" w14:textId="77777777" w:rsidR="00EC7FFD" w:rsidRPr="00EC7FFD" w:rsidRDefault="00EC7FFD" w:rsidP="00EC7FFD">
      <w:pPr>
        <w:pStyle w:val="aff5"/>
        <w:widowControl w:val="0"/>
        <w:tabs>
          <w:tab w:val="left" w:pos="1134"/>
        </w:tabs>
        <w:ind w:left="709"/>
        <w:jc w:val="both"/>
        <w:rPr>
          <w:rFonts w:eastAsiaTheme="minorHAnsi"/>
          <w:sz w:val="16"/>
          <w:szCs w:val="16"/>
        </w:rPr>
      </w:pPr>
    </w:p>
    <w:p w14:paraId="093722AD" w14:textId="77777777" w:rsidR="00F76CFF" w:rsidRDefault="00F76CFF" w:rsidP="00767E22">
      <w:pPr>
        <w:jc w:val="center"/>
        <w:rPr>
          <w:b/>
          <w:sz w:val="28"/>
        </w:rPr>
      </w:pPr>
    </w:p>
    <w:p w14:paraId="7D6F8E00" w14:textId="77777777" w:rsidR="00767E22" w:rsidRPr="00767E22" w:rsidRDefault="00767E22" w:rsidP="00767E22">
      <w:pPr>
        <w:jc w:val="center"/>
        <w:rPr>
          <w:b/>
          <w:sz w:val="28"/>
        </w:rPr>
      </w:pPr>
      <w:r w:rsidRPr="00767E22">
        <w:rPr>
          <w:b/>
          <w:sz w:val="28"/>
        </w:rPr>
        <w:t>Муниципальная программа</w:t>
      </w:r>
    </w:p>
    <w:p w14:paraId="3BA78C03" w14:textId="77777777" w:rsidR="00767E22" w:rsidRPr="00767E22" w:rsidRDefault="00767E22" w:rsidP="00767E22">
      <w:pPr>
        <w:jc w:val="center"/>
        <w:rPr>
          <w:b/>
          <w:sz w:val="28"/>
        </w:rPr>
      </w:pPr>
      <w:r w:rsidRPr="00767E22">
        <w:rPr>
          <w:b/>
          <w:sz w:val="28"/>
        </w:rPr>
        <w:t>«Профилактика правонарушений в муниципальном образовании «город Оренбург»</w:t>
      </w:r>
    </w:p>
    <w:p w14:paraId="25B32C3A" w14:textId="77777777" w:rsidR="00767E22" w:rsidRDefault="00767E22" w:rsidP="00767E22">
      <w:pPr>
        <w:jc w:val="both"/>
        <w:rPr>
          <w:sz w:val="16"/>
          <w:szCs w:val="28"/>
        </w:rPr>
      </w:pPr>
    </w:p>
    <w:p w14:paraId="65B47E71" w14:textId="77777777" w:rsidR="00AF2963" w:rsidRPr="00A77C2D" w:rsidRDefault="00AF2963" w:rsidP="00AF2963">
      <w:pPr>
        <w:autoSpaceDE w:val="0"/>
        <w:autoSpaceDN w:val="0"/>
        <w:adjustRightInd w:val="0"/>
        <w:ind w:firstLine="709"/>
        <w:jc w:val="both"/>
        <w:rPr>
          <w:sz w:val="28"/>
          <w:szCs w:val="28"/>
        </w:rPr>
      </w:pPr>
      <w:r w:rsidRPr="00A77C2D">
        <w:rPr>
          <w:sz w:val="28"/>
          <w:szCs w:val="28"/>
        </w:rPr>
        <w:t>Цели муниципальной программы:</w:t>
      </w:r>
    </w:p>
    <w:p w14:paraId="586398EE" w14:textId="77777777" w:rsidR="00AF2963" w:rsidRPr="00A77C2D" w:rsidRDefault="00AF2963" w:rsidP="004B49F2">
      <w:pPr>
        <w:numPr>
          <w:ilvl w:val="0"/>
          <w:numId w:val="17"/>
        </w:numPr>
        <w:tabs>
          <w:tab w:val="left" w:pos="1134"/>
        </w:tabs>
        <w:autoSpaceDE w:val="0"/>
        <w:autoSpaceDN w:val="0"/>
        <w:adjustRightInd w:val="0"/>
        <w:ind w:left="0" w:firstLine="709"/>
        <w:jc w:val="both"/>
        <w:rPr>
          <w:sz w:val="28"/>
          <w:szCs w:val="28"/>
        </w:rPr>
      </w:pPr>
      <w:r w:rsidRPr="00A77C2D">
        <w:rPr>
          <w:sz w:val="28"/>
          <w:szCs w:val="28"/>
        </w:rPr>
        <w:t>Снижение уровня преступности на территории города Оренбурга.</w:t>
      </w:r>
    </w:p>
    <w:p w14:paraId="7FEEC12B" w14:textId="77777777" w:rsidR="00AF2963" w:rsidRPr="00A77C2D" w:rsidRDefault="00AF2963" w:rsidP="004B49F2">
      <w:pPr>
        <w:numPr>
          <w:ilvl w:val="0"/>
          <w:numId w:val="17"/>
        </w:numPr>
        <w:tabs>
          <w:tab w:val="left" w:pos="1134"/>
        </w:tabs>
        <w:autoSpaceDE w:val="0"/>
        <w:autoSpaceDN w:val="0"/>
        <w:adjustRightInd w:val="0"/>
        <w:ind w:left="0" w:firstLine="709"/>
        <w:jc w:val="both"/>
        <w:rPr>
          <w:sz w:val="28"/>
          <w:szCs w:val="28"/>
        </w:rPr>
      </w:pPr>
      <w:r w:rsidRPr="00A77C2D">
        <w:rPr>
          <w:sz w:val="28"/>
          <w:szCs w:val="28"/>
        </w:rPr>
        <w:t>Повышение эффективности профилактики правонарушений среди несовершеннолетних и лиц, ранее привлекавшихся к уголовной ответственности.</w:t>
      </w:r>
    </w:p>
    <w:p w14:paraId="05757F3E" w14:textId="77777777" w:rsidR="00AF2963" w:rsidRDefault="00AF2963" w:rsidP="00AF2963">
      <w:pPr>
        <w:ind w:firstLine="709"/>
      </w:pPr>
      <w:r w:rsidRPr="00A77C2D">
        <w:rPr>
          <w:sz w:val="28"/>
          <w:szCs w:val="28"/>
        </w:rPr>
        <w:t>Период реализации программы: 2020-2025 годы.</w:t>
      </w:r>
    </w:p>
    <w:p w14:paraId="079F214D" w14:textId="77777777" w:rsidR="00AF2963" w:rsidRDefault="00AF2963" w:rsidP="00AF2963">
      <w:pPr>
        <w:autoSpaceDE w:val="0"/>
        <w:autoSpaceDN w:val="0"/>
        <w:adjustRightInd w:val="0"/>
        <w:ind w:right="142" w:firstLine="709"/>
        <w:jc w:val="both"/>
        <w:rPr>
          <w:sz w:val="28"/>
          <w:szCs w:val="28"/>
        </w:rPr>
      </w:pPr>
      <w:r w:rsidRPr="00487A2F">
        <w:rPr>
          <w:sz w:val="28"/>
          <w:szCs w:val="28"/>
        </w:rPr>
        <w:t>Ответственным исполнителем программы является Служба безопасности администрации города Оренбурга (далее – Служба безопасности).</w:t>
      </w:r>
      <w:r>
        <w:rPr>
          <w:sz w:val="28"/>
          <w:szCs w:val="28"/>
        </w:rPr>
        <w:t xml:space="preserve"> </w:t>
      </w:r>
    </w:p>
    <w:p w14:paraId="7ECD4E27" w14:textId="77777777" w:rsidR="00AF2963" w:rsidRDefault="00AF2963" w:rsidP="00AF2963">
      <w:pPr>
        <w:autoSpaceDE w:val="0"/>
        <w:autoSpaceDN w:val="0"/>
        <w:adjustRightInd w:val="0"/>
        <w:ind w:right="142" w:firstLine="709"/>
        <w:jc w:val="both"/>
        <w:rPr>
          <w:sz w:val="28"/>
          <w:szCs w:val="28"/>
        </w:rPr>
      </w:pPr>
      <w:r w:rsidRPr="00FA5D96">
        <w:rPr>
          <w:sz w:val="28"/>
          <w:szCs w:val="28"/>
        </w:rPr>
        <w:t>Соисполнители муниципальной программы: Администрации Северного и Южного округов, Управление образования, УСП, отдел по обеспечению деятельности комиссии по делам несовершеннолетних и защите их прав администрации города Оренбурга, Управление по информационной политике, УМП, УЖКХ, ДИЖО, Управление пассажирского транспорта, УГОЧСиПБ, УИС и КПРУиРП.</w:t>
      </w:r>
    </w:p>
    <w:p w14:paraId="253C1D70" w14:textId="77777777" w:rsidR="00AF2963" w:rsidRDefault="00AF2963" w:rsidP="00AF2963">
      <w:pPr>
        <w:autoSpaceDE w:val="0"/>
        <w:autoSpaceDN w:val="0"/>
        <w:adjustRightInd w:val="0"/>
        <w:ind w:right="142" w:firstLine="709"/>
        <w:jc w:val="both"/>
        <w:rPr>
          <w:sz w:val="28"/>
          <w:szCs w:val="28"/>
        </w:rPr>
      </w:pPr>
      <w:r w:rsidRPr="009D3956">
        <w:rPr>
          <w:sz w:val="28"/>
          <w:szCs w:val="28"/>
        </w:rPr>
        <w:t>Проектом решения на 2023</w:t>
      </w:r>
      <w:r>
        <w:rPr>
          <w:sz w:val="28"/>
          <w:szCs w:val="28"/>
        </w:rPr>
        <w:t xml:space="preserve"> год планируются бюджетные назначения для реализации </w:t>
      </w:r>
      <w:r w:rsidRPr="009D3956">
        <w:rPr>
          <w:sz w:val="28"/>
          <w:szCs w:val="28"/>
        </w:rPr>
        <w:t>двух комплексов процессных мероприятий с общим объемом финансирования 22 643,8 тыс. рублей, на плановый период 2024 и 2025 годов в сумме – 7 532,4 тыс. рублей и 7 700,8 тыс. рублей соответственно.</w:t>
      </w:r>
    </w:p>
    <w:p w14:paraId="0E42217D" w14:textId="77777777" w:rsidR="00AF2963" w:rsidRDefault="00AF2963" w:rsidP="00AF2963">
      <w:pPr>
        <w:autoSpaceDE w:val="0"/>
        <w:autoSpaceDN w:val="0"/>
        <w:adjustRightInd w:val="0"/>
        <w:ind w:right="142" w:firstLine="709"/>
        <w:jc w:val="both"/>
        <w:rPr>
          <w:sz w:val="28"/>
          <w:szCs w:val="28"/>
        </w:rPr>
      </w:pPr>
      <w:r w:rsidRPr="0028791D">
        <w:rPr>
          <w:sz w:val="28"/>
          <w:szCs w:val="28"/>
        </w:rPr>
        <w:t>В соответствии с ведомственной структурой бюджетные ассигнования на 2023-2025 годы по программе предлагаются к утверждению:</w:t>
      </w:r>
      <w:r>
        <w:rPr>
          <w:sz w:val="28"/>
          <w:szCs w:val="28"/>
        </w:rPr>
        <w:t xml:space="preserve"> </w:t>
      </w:r>
      <w:r w:rsidRPr="009D3956">
        <w:rPr>
          <w:sz w:val="28"/>
          <w:szCs w:val="28"/>
        </w:rPr>
        <w:t>Администрации города Оренбурга</w:t>
      </w:r>
      <w:r>
        <w:rPr>
          <w:sz w:val="28"/>
          <w:szCs w:val="28"/>
        </w:rPr>
        <w:t xml:space="preserve"> на 2023 год в размере </w:t>
      </w:r>
      <w:r w:rsidRPr="00D13F3F">
        <w:rPr>
          <w:sz w:val="28"/>
          <w:szCs w:val="28"/>
        </w:rPr>
        <w:t>3</w:t>
      </w:r>
      <w:r>
        <w:rPr>
          <w:sz w:val="28"/>
          <w:szCs w:val="28"/>
        </w:rPr>
        <w:t> </w:t>
      </w:r>
      <w:r w:rsidRPr="00D13F3F">
        <w:rPr>
          <w:sz w:val="28"/>
          <w:szCs w:val="28"/>
        </w:rPr>
        <w:t>961,8 тыс. рублей, и на 2024-2025 годы по 3</w:t>
      </w:r>
      <w:r>
        <w:rPr>
          <w:sz w:val="28"/>
          <w:szCs w:val="28"/>
        </w:rPr>
        <w:t> </w:t>
      </w:r>
      <w:r w:rsidRPr="00D13F3F">
        <w:rPr>
          <w:sz w:val="28"/>
          <w:szCs w:val="28"/>
        </w:rPr>
        <w:t>129,0 тыс. рублей ежегодно; УИС на 2023 год в размере 18</w:t>
      </w:r>
      <w:r>
        <w:rPr>
          <w:sz w:val="28"/>
          <w:szCs w:val="28"/>
        </w:rPr>
        <w:t> </w:t>
      </w:r>
      <w:r w:rsidRPr="00D13F3F">
        <w:rPr>
          <w:sz w:val="28"/>
          <w:szCs w:val="28"/>
        </w:rPr>
        <w:t>572,0 тыс. рублей, на 2024 год – 3</w:t>
      </w:r>
      <w:r>
        <w:rPr>
          <w:sz w:val="28"/>
          <w:szCs w:val="28"/>
        </w:rPr>
        <w:t> </w:t>
      </w:r>
      <w:r w:rsidRPr="00D13F3F">
        <w:rPr>
          <w:sz w:val="28"/>
          <w:szCs w:val="28"/>
        </w:rPr>
        <w:t>403,4 тыс. рублей, на 2025 год – 3</w:t>
      </w:r>
      <w:r>
        <w:rPr>
          <w:sz w:val="28"/>
          <w:szCs w:val="28"/>
        </w:rPr>
        <w:t> </w:t>
      </w:r>
      <w:r w:rsidRPr="00D13F3F">
        <w:rPr>
          <w:sz w:val="28"/>
          <w:szCs w:val="28"/>
        </w:rPr>
        <w:t xml:space="preserve">571,8 тыс. рублей, УМП на 2023 год в размере 110,0 </w:t>
      </w:r>
      <w:r>
        <w:rPr>
          <w:sz w:val="28"/>
          <w:szCs w:val="28"/>
        </w:rPr>
        <w:t xml:space="preserve">тыс. рублей </w:t>
      </w:r>
      <w:r w:rsidRPr="00D13F3F">
        <w:rPr>
          <w:sz w:val="28"/>
          <w:szCs w:val="28"/>
        </w:rPr>
        <w:t>и на 2024-2025 годы по 1 000,0 тыс. рублей ежегодно.</w:t>
      </w:r>
    </w:p>
    <w:p w14:paraId="1A0B7D0C" w14:textId="77777777" w:rsidR="00AF2963" w:rsidRPr="00C33D9A" w:rsidRDefault="00AF2963" w:rsidP="00AF2963">
      <w:pPr>
        <w:pStyle w:val="af"/>
        <w:widowControl w:val="0"/>
        <w:ind w:firstLine="708"/>
        <w:jc w:val="both"/>
        <w:rPr>
          <w:rFonts w:ascii="Times New Roman" w:hAnsi="Times New Roman" w:cs="Times New Roman"/>
          <w:sz w:val="28"/>
          <w:szCs w:val="28"/>
        </w:rPr>
      </w:pPr>
      <w:r w:rsidRPr="005E40DB">
        <w:rPr>
          <w:rFonts w:ascii="Times New Roman" w:hAnsi="Times New Roman" w:cs="Times New Roman"/>
          <w:sz w:val="28"/>
          <w:szCs w:val="28"/>
        </w:rPr>
        <w:t xml:space="preserve">На реализацию муниципальной программы на текущий год Сводной бюджетной росписью по состоянию на 01.11.2022 утверждены бюджетные ассигнования на выполнение </w:t>
      </w:r>
      <w:r w:rsidRPr="00D23B4E">
        <w:rPr>
          <w:rFonts w:ascii="Times New Roman" w:hAnsi="Times New Roman" w:cs="Times New Roman"/>
          <w:sz w:val="28"/>
          <w:szCs w:val="28"/>
        </w:rPr>
        <w:t>четырех</w:t>
      </w:r>
      <w:r w:rsidRPr="00B86A8A">
        <w:rPr>
          <w:rFonts w:ascii="Times New Roman" w:hAnsi="Times New Roman" w:cs="Times New Roman"/>
          <w:sz w:val="28"/>
          <w:szCs w:val="28"/>
        </w:rPr>
        <w:t xml:space="preserve"> основных мероприятий с общим объемом финансирования </w:t>
      </w:r>
      <w:r w:rsidRPr="00D23B4E">
        <w:rPr>
          <w:rFonts w:ascii="Times New Roman" w:hAnsi="Times New Roman" w:cs="Times New Roman"/>
          <w:sz w:val="28"/>
          <w:szCs w:val="28"/>
        </w:rPr>
        <w:t>16 622,5 </w:t>
      </w:r>
      <w:r w:rsidRPr="00B86A8A">
        <w:rPr>
          <w:rFonts w:ascii="Times New Roman" w:hAnsi="Times New Roman" w:cs="Times New Roman"/>
          <w:sz w:val="28"/>
          <w:szCs w:val="28"/>
        </w:rPr>
        <w:t>тыс. рублей</w:t>
      </w:r>
      <w:r>
        <w:rPr>
          <w:rFonts w:ascii="Times New Roman" w:hAnsi="Times New Roman" w:cs="Times New Roman"/>
          <w:sz w:val="28"/>
          <w:szCs w:val="28"/>
        </w:rPr>
        <w:t>, которые включены в предлагаемые к реализации комплексы процессных мероприятий.</w:t>
      </w:r>
    </w:p>
    <w:p w14:paraId="45C8F785" w14:textId="77777777" w:rsidR="00AF2963" w:rsidRPr="00E26BB6" w:rsidRDefault="00AF2963" w:rsidP="00AF2963">
      <w:pPr>
        <w:ind w:firstLine="709"/>
        <w:jc w:val="both"/>
        <w:rPr>
          <w:sz w:val="20"/>
          <w:szCs w:val="20"/>
        </w:rPr>
      </w:pPr>
      <w:r w:rsidRPr="00165CDD">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165CDD">
        <w:rPr>
          <w:sz w:val="28"/>
          <w:szCs w:val="28"/>
        </w:rPr>
        <w:t>, представлены в следующей таблице.</w:t>
      </w:r>
    </w:p>
    <w:p w14:paraId="49CC9211" w14:textId="77777777" w:rsidR="00AF2963" w:rsidRPr="00255D4E" w:rsidRDefault="00AF2963" w:rsidP="00AF2963">
      <w:pPr>
        <w:jc w:val="right"/>
        <w:rPr>
          <w:rFonts w:eastAsiaTheme="minorHAnsi"/>
          <w:sz w:val="20"/>
          <w:szCs w:val="20"/>
          <w:lang w:eastAsia="en-US"/>
        </w:rPr>
      </w:pPr>
      <w:r w:rsidRPr="00255D4E">
        <w:rPr>
          <w:sz w:val="20"/>
          <w:szCs w:val="20"/>
        </w:rPr>
        <w:t>(тыс. рублей)</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919"/>
        <w:gridCol w:w="810"/>
        <w:gridCol w:w="810"/>
        <w:gridCol w:w="810"/>
        <w:gridCol w:w="810"/>
        <w:gridCol w:w="810"/>
        <w:gridCol w:w="810"/>
      </w:tblGrid>
      <w:tr w:rsidR="00AF2963" w14:paraId="74B0C36A" w14:textId="77777777" w:rsidTr="00706A6A">
        <w:trPr>
          <w:trHeight w:val="20"/>
        </w:trPr>
        <w:tc>
          <w:tcPr>
            <w:tcW w:w="0" w:type="auto"/>
            <w:vMerge w:val="restart"/>
            <w:shd w:val="clear" w:color="auto" w:fill="DBE5F1" w:themeFill="accent1" w:themeFillTint="33"/>
          </w:tcPr>
          <w:p w14:paraId="480C6D78"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 п</w:t>
            </w:r>
            <w:r w:rsidRPr="00204247">
              <w:rPr>
                <w:rFonts w:eastAsia="Times New Roman"/>
                <w:b/>
                <w:sz w:val="16"/>
                <w:szCs w:val="16"/>
                <w:lang w:val="en-US"/>
              </w:rPr>
              <w:t>/</w:t>
            </w:r>
            <w:r w:rsidRPr="00204247">
              <w:rPr>
                <w:rFonts w:eastAsia="Times New Roman"/>
                <w:b/>
                <w:sz w:val="16"/>
                <w:szCs w:val="16"/>
              </w:rPr>
              <w:t>п</w:t>
            </w:r>
          </w:p>
        </w:tc>
        <w:tc>
          <w:tcPr>
            <w:tcW w:w="4919" w:type="dxa"/>
            <w:vMerge w:val="restart"/>
            <w:shd w:val="clear" w:color="auto" w:fill="DBE5F1" w:themeFill="accent1" w:themeFillTint="33"/>
            <w:vAlign w:val="center"/>
            <w:hideMark/>
          </w:tcPr>
          <w:p w14:paraId="1FD05F86"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Наименование структурного элемента/основного мероприятия</w:t>
            </w:r>
          </w:p>
        </w:tc>
        <w:tc>
          <w:tcPr>
            <w:tcW w:w="0" w:type="auto"/>
            <w:gridSpan w:val="3"/>
            <w:shd w:val="clear" w:color="auto" w:fill="DBE5F1" w:themeFill="accent1" w:themeFillTint="33"/>
            <w:noWrap/>
            <w:vAlign w:val="center"/>
            <w:hideMark/>
          </w:tcPr>
          <w:p w14:paraId="17ED63BC"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Утверждено СБР на 01.11.2022</w:t>
            </w:r>
          </w:p>
        </w:tc>
        <w:tc>
          <w:tcPr>
            <w:tcW w:w="2430" w:type="dxa"/>
            <w:gridSpan w:val="3"/>
            <w:shd w:val="clear" w:color="auto" w:fill="DBE5F1" w:themeFill="accent1" w:themeFillTint="33"/>
            <w:noWrap/>
            <w:vAlign w:val="center"/>
            <w:hideMark/>
          </w:tcPr>
          <w:p w14:paraId="0917E4CA"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Проект решения</w:t>
            </w:r>
          </w:p>
        </w:tc>
      </w:tr>
      <w:tr w:rsidR="00AF2963" w14:paraId="6A5A5832" w14:textId="77777777" w:rsidTr="00706A6A">
        <w:trPr>
          <w:trHeight w:val="20"/>
        </w:trPr>
        <w:tc>
          <w:tcPr>
            <w:tcW w:w="0" w:type="auto"/>
            <w:vMerge/>
            <w:shd w:val="clear" w:color="auto" w:fill="DBE5F1" w:themeFill="accent1" w:themeFillTint="33"/>
          </w:tcPr>
          <w:p w14:paraId="3C45B5E4" w14:textId="77777777" w:rsidR="00AF2963" w:rsidRPr="00204247" w:rsidRDefault="00AF2963" w:rsidP="00A22DEE">
            <w:pPr>
              <w:rPr>
                <w:rFonts w:eastAsia="Times New Roman"/>
                <w:b/>
                <w:sz w:val="16"/>
                <w:szCs w:val="16"/>
                <w:lang w:val="en-US" w:eastAsia="en-US"/>
              </w:rPr>
            </w:pPr>
          </w:p>
        </w:tc>
        <w:tc>
          <w:tcPr>
            <w:tcW w:w="4919" w:type="dxa"/>
            <w:vMerge/>
            <w:shd w:val="clear" w:color="auto" w:fill="DBE5F1" w:themeFill="accent1" w:themeFillTint="33"/>
            <w:vAlign w:val="center"/>
            <w:hideMark/>
          </w:tcPr>
          <w:p w14:paraId="595FB362" w14:textId="77777777" w:rsidR="00AF2963" w:rsidRPr="00204247" w:rsidRDefault="00AF2963" w:rsidP="00A22DEE">
            <w:pPr>
              <w:rPr>
                <w:rFonts w:eastAsia="Times New Roman"/>
                <w:b/>
                <w:sz w:val="16"/>
                <w:szCs w:val="16"/>
                <w:lang w:val="en-US" w:eastAsia="en-US"/>
              </w:rPr>
            </w:pPr>
          </w:p>
        </w:tc>
        <w:tc>
          <w:tcPr>
            <w:tcW w:w="0" w:type="auto"/>
            <w:shd w:val="clear" w:color="auto" w:fill="DBE5F1" w:themeFill="accent1" w:themeFillTint="33"/>
            <w:noWrap/>
            <w:vAlign w:val="center"/>
            <w:hideMark/>
          </w:tcPr>
          <w:p w14:paraId="4771A259"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2022 год</w:t>
            </w:r>
          </w:p>
        </w:tc>
        <w:tc>
          <w:tcPr>
            <w:tcW w:w="0" w:type="auto"/>
            <w:shd w:val="clear" w:color="auto" w:fill="DBE5F1" w:themeFill="accent1" w:themeFillTint="33"/>
            <w:noWrap/>
            <w:vAlign w:val="center"/>
            <w:hideMark/>
          </w:tcPr>
          <w:p w14:paraId="6D6E11D0"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2023 год</w:t>
            </w:r>
          </w:p>
        </w:tc>
        <w:tc>
          <w:tcPr>
            <w:tcW w:w="0" w:type="auto"/>
            <w:shd w:val="clear" w:color="auto" w:fill="DBE5F1" w:themeFill="accent1" w:themeFillTint="33"/>
            <w:noWrap/>
            <w:vAlign w:val="center"/>
            <w:hideMark/>
          </w:tcPr>
          <w:p w14:paraId="32AE3E77"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2024 год</w:t>
            </w:r>
          </w:p>
        </w:tc>
        <w:tc>
          <w:tcPr>
            <w:tcW w:w="0" w:type="auto"/>
            <w:shd w:val="clear" w:color="auto" w:fill="DBE5F1" w:themeFill="accent1" w:themeFillTint="33"/>
            <w:noWrap/>
            <w:vAlign w:val="center"/>
            <w:hideMark/>
          </w:tcPr>
          <w:p w14:paraId="619F3644"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2023 год</w:t>
            </w:r>
          </w:p>
        </w:tc>
        <w:tc>
          <w:tcPr>
            <w:tcW w:w="0" w:type="auto"/>
            <w:shd w:val="clear" w:color="auto" w:fill="DBE5F1" w:themeFill="accent1" w:themeFillTint="33"/>
            <w:noWrap/>
            <w:vAlign w:val="center"/>
            <w:hideMark/>
          </w:tcPr>
          <w:p w14:paraId="33F1C325"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2024 год</w:t>
            </w:r>
          </w:p>
        </w:tc>
        <w:tc>
          <w:tcPr>
            <w:tcW w:w="810" w:type="dxa"/>
            <w:shd w:val="clear" w:color="auto" w:fill="DBE5F1" w:themeFill="accent1" w:themeFillTint="33"/>
            <w:noWrap/>
            <w:vAlign w:val="center"/>
            <w:hideMark/>
          </w:tcPr>
          <w:p w14:paraId="5CD82041"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2025 год</w:t>
            </w:r>
          </w:p>
        </w:tc>
      </w:tr>
      <w:tr w:rsidR="00AF2963" w14:paraId="30485412" w14:textId="77777777" w:rsidTr="00706A6A">
        <w:trPr>
          <w:trHeight w:val="20"/>
        </w:trPr>
        <w:tc>
          <w:tcPr>
            <w:tcW w:w="0" w:type="auto"/>
            <w:shd w:val="clear" w:color="auto" w:fill="FFFFFF"/>
            <w:vAlign w:val="center"/>
          </w:tcPr>
          <w:p w14:paraId="26F6564D"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1</w:t>
            </w:r>
          </w:p>
        </w:tc>
        <w:tc>
          <w:tcPr>
            <w:tcW w:w="4919" w:type="dxa"/>
            <w:shd w:val="clear" w:color="auto" w:fill="FFFFFF"/>
            <w:hideMark/>
          </w:tcPr>
          <w:p w14:paraId="53597D2C" w14:textId="77777777" w:rsidR="00AF2963" w:rsidRPr="00F62E63" w:rsidRDefault="00AF2963" w:rsidP="00A22DEE">
            <w:pPr>
              <w:spacing w:line="254" w:lineRule="auto"/>
              <w:rPr>
                <w:rFonts w:eastAsia="Times New Roman"/>
                <w:sz w:val="16"/>
                <w:szCs w:val="16"/>
              </w:rPr>
            </w:pPr>
            <w:r w:rsidRPr="00F62E63">
              <w:rPr>
                <w:rFonts w:eastAsia="Times New Roman"/>
                <w:sz w:val="16"/>
                <w:szCs w:val="16"/>
              </w:rPr>
              <w:t>Мероприятия, направленные на профилактику правонарушений правового, информационно-организационного, социального, воспитательного характера</w:t>
            </w:r>
          </w:p>
        </w:tc>
        <w:tc>
          <w:tcPr>
            <w:tcW w:w="0" w:type="auto"/>
            <w:noWrap/>
            <w:vAlign w:val="center"/>
            <w:hideMark/>
          </w:tcPr>
          <w:p w14:paraId="2B23D97A"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х</w:t>
            </w:r>
          </w:p>
        </w:tc>
        <w:tc>
          <w:tcPr>
            <w:tcW w:w="0" w:type="auto"/>
            <w:noWrap/>
            <w:vAlign w:val="center"/>
            <w:hideMark/>
          </w:tcPr>
          <w:p w14:paraId="195AE4A8"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х</w:t>
            </w:r>
          </w:p>
        </w:tc>
        <w:tc>
          <w:tcPr>
            <w:tcW w:w="0" w:type="auto"/>
            <w:noWrap/>
            <w:vAlign w:val="center"/>
            <w:hideMark/>
          </w:tcPr>
          <w:p w14:paraId="4F02B182"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х</w:t>
            </w:r>
          </w:p>
        </w:tc>
        <w:tc>
          <w:tcPr>
            <w:tcW w:w="0" w:type="auto"/>
            <w:noWrap/>
            <w:vAlign w:val="center"/>
            <w:hideMark/>
          </w:tcPr>
          <w:p w14:paraId="3560B613"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110,0</w:t>
            </w:r>
          </w:p>
        </w:tc>
        <w:tc>
          <w:tcPr>
            <w:tcW w:w="0" w:type="auto"/>
            <w:noWrap/>
            <w:vAlign w:val="center"/>
            <w:hideMark/>
          </w:tcPr>
          <w:p w14:paraId="5A35B551"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1 000,0</w:t>
            </w:r>
          </w:p>
        </w:tc>
        <w:tc>
          <w:tcPr>
            <w:tcW w:w="810" w:type="dxa"/>
            <w:noWrap/>
            <w:vAlign w:val="center"/>
            <w:hideMark/>
          </w:tcPr>
          <w:p w14:paraId="5979CA07"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1 000,0</w:t>
            </w:r>
          </w:p>
        </w:tc>
      </w:tr>
      <w:tr w:rsidR="00AF2963" w14:paraId="3E0A76B1" w14:textId="77777777" w:rsidTr="00706A6A">
        <w:trPr>
          <w:trHeight w:val="20"/>
        </w:trPr>
        <w:tc>
          <w:tcPr>
            <w:tcW w:w="0" w:type="auto"/>
            <w:shd w:val="clear" w:color="auto" w:fill="FFFFFF"/>
            <w:vAlign w:val="center"/>
          </w:tcPr>
          <w:p w14:paraId="61CE1519"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2</w:t>
            </w:r>
          </w:p>
        </w:tc>
        <w:tc>
          <w:tcPr>
            <w:tcW w:w="4919" w:type="dxa"/>
            <w:shd w:val="clear" w:color="auto" w:fill="FFFFFF"/>
            <w:hideMark/>
          </w:tcPr>
          <w:p w14:paraId="3A0C42C3" w14:textId="77777777" w:rsidR="00AF2963" w:rsidRPr="00F62E63" w:rsidRDefault="00AF2963" w:rsidP="00A22DEE">
            <w:pPr>
              <w:spacing w:line="254" w:lineRule="auto"/>
              <w:rPr>
                <w:rFonts w:eastAsia="Times New Roman"/>
                <w:sz w:val="16"/>
                <w:szCs w:val="16"/>
              </w:rPr>
            </w:pPr>
            <w:r w:rsidRPr="00F62E63">
              <w:rPr>
                <w:rFonts w:eastAsia="Times New Roman"/>
                <w:sz w:val="16"/>
                <w:szCs w:val="16"/>
              </w:rPr>
              <w:t xml:space="preserve">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w:t>
            </w:r>
            <w:r w:rsidRPr="00F62E63">
              <w:rPr>
                <w:rFonts w:eastAsia="Times New Roman"/>
                <w:sz w:val="16"/>
                <w:szCs w:val="16"/>
              </w:rPr>
              <w:lastRenderedPageBreak/>
              <w:t>о правонарушениях за счет наращивания технических средств контроля ситуации в общественных местах, в том числе:</w:t>
            </w:r>
          </w:p>
        </w:tc>
        <w:tc>
          <w:tcPr>
            <w:tcW w:w="0" w:type="auto"/>
            <w:noWrap/>
            <w:vAlign w:val="center"/>
            <w:hideMark/>
          </w:tcPr>
          <w:p w14:paraId="036A1526"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lastRenderedPageBreak/>
              <w:t>х</w:t>
            </w:r>
          </w:p>
        </w:tc>
        <w:tc>
          <w:tcPr>
            <w:tcW w:w="0" w:type="auto"/>
            <w:noWrap/>
            <w:vAlign w:val="center"/>
            <w:hideMark/>
          </w:tcPr>
          <w:p w14:paraId="17BA1246"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х</w:t>
            </w:r>
          </w:p>
        </w:tc>
        <w:tc>
          <w:tcPr>
            <w:tcW w:w="0" w:type="auto"/>
            <w:noWrap/>
            <w:vAlign w:val="center"/>
            <w:hideMark/>
          </w:tcPr>
          <w:p w14:paraId="585BB523" w14:textId="77777777" w:rsidR="00AF2963" w:rsidRPr="00F62E63" w:rsidRDefault="00AF2963" w:rsidP="00A22DEE">
            <w:pPr>
              <w:spacing w:line="254" w:lineRule="auto"/>
              <w:jc w:val="center"/>
              <w:rPr>
                <w:rFonts w:eastAsia="Times New Roman"/>
                <w:sz w:val="16"/>
                <w:szCs w:val="16"/>
              </w:rPr>
            </w:pPr>
            <w:r w:rsidRPr="00F62E63">
              <w:rPr>
                <w:rFonts w:eastAsia="Times New Roman"/>
                <w:sz w:val="16"/>
                <w:szCs w:val="16"/>
              </w:rPr>
              <w:t>х</w:t>
            </w:r>
          </w:p>
        </w:tc>
        <w:tc>
          <w:tcPr>
            <w:tcW w:w="0" w:type="auto"/>
            <w:noWrap/>
            <w:vAlign w:val="center"/>
            <w:hideMark/>
          </w:tcPr>
          <w:p w14:paraId="5140D1E9"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22 533,8</w:t>
            </w:r>
          </w:p>
        </w:tc>
        <w:tc>
          <w:tcPr>
            <w:tcW w:w="0" w:type="auto"/>
            <w:noWrap/>
            <w:vAlign w:val="center"/>
            <w:hideMark/>
          </w:tcPr>
          <w:p w14:paraId="3EC1BB73"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6 532,4</w:t>
            </w:r>
          </w:p>
        </w:tc>
        <w:tc>
          <w:tcPr>
            <w:tcW w:w="810" w:type="dxa"/>
            <w:noWrap/>
            <w:vAlign w:val="center"/>
            <w:hideMark/>
          </w:tcPr>
          <w:p w14:paraId="29410285" w14:textId="77777777" w:rsidR="00AF2963" w:rsidRPr="00F62E63" w:rsidRDefault="00AF2963" w:rsidP="00A22DEE">
            <w:pPr>
              <w:spacing w:line="254" w:lineRule="auto"/>
              <w:jc w:val="right"/>
              <w:rPr>
                <w:rFonts w:eastAsia="Times New Roman"/>
                <w:sz w:val="16"/>
                <w:szCs w:val="16"/>
              </w:rPr>
            </w:pPr>
            <w:r w:rsidRPr="00F62E63">
              <w:rPr>
                <w:rFonts w:eastAsia="Times New Roman"/>
                <w:sz w:val="16"/>
                <w:szCs w:val="16"/>
              </w:rPr>
              <w:t>6 700,8</w:t>
            </w:r>
          </w:p>
        </w:tc>
      </w:tr>
      <w:tr w:rsidR="00AF2963" w14:paraId="73241C34" w14:textId="77777777" w:rsidTr="00706A6A">
        <w:trPr>
          <w:trHeight w:val="20"/>
        </w:trPr>
        <w:tc>
          <w:tcPr>
            <w:tcW w:w="0" w:type="auto"/>
            <w:shd w:val="clear" w:color="auto" w:fill="FFFFFF"/>
            <w:vAlign w:val="center"/>
          </w:tcPr>
          <w:p w14:paraId="32783DFE"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lastRenderedPageBreak/>
              <w:t>2.1</w:t>
            </w:r>
          </w:p>
        </w:tc>
        <w:tc>
          <w:tcPr>
            <w:tcW w:w="4919" w:type="dxa"/>
            <w:shd w:val="clear" w:color="auto" w:fill="FFFFFF"/>
            <w:hideMark/>
          </w:tcPr>
          <w:p w14:paraId="49EEFD02" w14:textId="77777777" w:rsidR="00AF2963" w:rsidRPr="00F62E63" w:rsidRDefault="00AF2963" w:rsidP="00A22DEE">
            <w:pPr>
              <w:spacing w:line="254" w:lineRule="auto"/>
              <w:rPr>
                <w:rFonts w:eastAsia="Times New Roman"/>
                <w:i/>
                <w:sz w:val="16"/>
                <w:szCs w:val="16"/>
              </w:rPr>
            </w:pPr>
            <w:r w:rsidRPr="00F62E63">
              <w:rPr>
                <w:rFonts w:eastAsia="Times New Roman"/>
                <w:i/>
                <w:sz w:val="16"/>
                <w:szCs w:val="16"/>
              </w:rP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0" w:type="auto"/>
            <w:noWrap/>
            <w:vAlign w:val="center"/>
            <w:hideMark/>
          </w:tcPr>
          <w:p w14:paraId="706D175B"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3 504,0</w:t>
            </w:r>
          </w:p>
        </w:tc>
        <w:tc>
          <w:tcPr>
            <w:tcW w:w="0" w:type="auto"/>
            <w:noWrap/>
            <w:vAlign w:val="center"/>
            <w:hideMark/>
          </w:tcPr>
          <w:p w14:paraId="2425F1E6"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3 350,0</w:t>
            </w:r>
          </w:p>
        </w:tc>
        <w:tc>
          <w:tcPr>
            <w:tcW w:w="0" w:type="auto"/>
            <w:noWrap/>
            <w:vAlign w:val="center"/>
            <w:hideMark/>
          </w:tcPr>
          <w:p w14:paraId="5EBDD780"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3 350,0</w:t>
            </w:r>
          </w:p>
        </w:tc>
        <w:tc>
          <w:tcPr>
            <w:tcW w:w="0" w:type="auto"/>
            <w:noWrap/>
            <w:vAlign w:val="center"/>
            <w:hideMark/>
          </w:tcPr>
          <w:p w14:paraId="34012643"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3 961,8</w:t>
            </w:r>
          </w:p>
        </w:tc>
        <w:tc>
          <w:tcPr>
            <w:tcW w:w="0" w:type="auto"/>
            <w:noWrap/>
            <w:vAlign w:val="center"/>
            <w:hideMark/>
          </w:tcPr>
          <w:p w14:paraId="2B25AD3C"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3 129,0</w:t>
            </w:r>
          </w:p>
        </w:tc>
        <w:tc>
          <w:tcPr>
            <w:tcW w:w="810" w:type="dxa"/>
            <w:noWrap/>
            <w:vAlign w:val="center"/>
            <w:hideMark/>
          </w:tcPr>
          <w:p w14:paraId="5F73A8EB"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3 129,0</w:t>
            </w:r>
          </w:p>
        </w:tc>
      </w:tr>
      <w:tr w:rsidR="00AF2963" w14:paraId="1ACC86B9" w14:textId="77777777" w:rsidTr="00706A6A">
        <w:trPr>
          <w:trHeight w:val="20"/>
        </w:trPr>
        <w:tc>
          <w:tcPr>
            <w:tcW w:w="0" w:type="auto"/>
            <w:shd w:val="clear" w:color="auto" w:fill="FFFFFF"/>
            <w:vAlign w:val="center"/>
          </w:tcPr>
          <w:p w14:paraId="4B5AF91E"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2.2</w:t>
            </w:r>
          </w:p>
        </w:tc>
        <w:tc>
          <w:tcPr>
            <w:tcW w:w="4919" w:type="dxa"/>
            <w:shd w:val="clear" w:color="auto" w:fill="FFFFFF"/>
            <w:hideMark/>
          </w:tcPr>
          <w:p w14:paraId="7C13C20C" w14:textId="77777777" w:rsidR="00AF2963" w:rsidRPr="00F62E63" w:rsidRDefault="00AF2963" w:rsidP="00A22DEE">
            <w:pPr>
              <w:spacing w:line="254" w:lineRule="auto"/>
              <w:rPr>
                <w:rFonts w:eastAsia="Times New Roman"/>
                <w:i/>
                <w:sz w:val="16"/>
                <w:szCs w:val="16"/>
              </w:rPr>
            </w:pPr>
            <w:r w:rsidRPr="00F62E63">
              <w:rPr>
                <w:rFonts w:eastAsia="Times New Roman"/>
                <w:i/>
                <w:sz w:val="16"/>
                <w:szCs w:val="16"/>
              </w:rP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0" w:type="auto"/>
            <w:noWrap/>
            <w:vAlign w:val="center"/>
            <w:hideMark/>
          </w:tcPr>
          <w:p w14:paraId="1D083182"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12 711,1</w:t>
            </w:r>
          </w:p>
        </w:tc>
        <w:tc>
          <w:tcPr>
            <w:tcW w:w="0" w:type="auto"/>
            <w:noWrap/>
            <w:vAlign w:val="center"/>
            <w:hideMark/>
          </w:tcPr>
          <w:p w14:paraId="5E601879"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3 000,0</w:t>
            </w:r>
          </w:p>
        </w:tc>
        <w:tc>
          <w:tcPr>
            <w:tcW w:w="0" w:type="auto"/>
            <w:noWrap/>
            <w:vAlign w:val="center"/>
            <w:hideMark/>
          </w:tcPr>
          <w:p w14:paraId="2797C867" w14:textId="77777777" w:rsidR="00AF2963" w:rsidRPr="00F62E63" w:rsidRDefault="00AF2963" w:rsidP="00A22DEE">
            <w:pPr>
              <w:spacing w:line="254" w:lineRule="auto"/>
              <w:jc w:val="center"/>
              <w:rPr>
                <w:rFonts w:eastAsia="Times New Roman"/>
                <w:i/>
                <w:sz w:val="16"/>
                <w:szCs w:val="16"/>
              </w:rPr>
            </w:pPr>
            <w:r w:rsidRPr="00F62E63">
              <w:rPr>
                <w:rFonts w:eastAsia="Times New Roman"/>
                <w:i/>
                <w:sz w:val="16"/>
                <w:szCs w:val="16"/>
              </w:rPr>
              <w:t>5 000,0</w:t>
            </w:r>
          </w:p>
        </w:tc>
        <w:tc>
          <w:tcPr>
            <w:tcW w:w="0" w:type="auto"/>
            <w:noWrap/>
            <w:vAlign w:val="center"/>
            <w:hideMark/>
          </w:tcPr>
          <w:p w14:paraId="04EFE738"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18 572,0</w:t>
            </w:r>
          </w:p>
        </w:tc>
        <w:tc>
          <w:tcPr>
            <w:tcW w:w="0" w:type="auto"/>
            <w:noWrap/>
            <w:vAlign w:val="center"/>
            <w:hideMark/>
          </w:tcPr>
          <w:p w14:paraId="028613FB"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3 403,4</w:t>
            </w:r>
          </w:p>
        </w:tc>
        <w:tc>
          <w:tcPr>
            <w:tcW w:w="810" w:type="dxa"/>
            <w:noWrap/>
            <w:vAlign w:val="center"/>
            <w:hideMark/>
          </w:tcPr>
          <w:p w14:paraId="6CB94658" w14:textId="77777777" w:rsidR="00AF2963" w:rsidRPr="00F62E63" w:rsidRDefault="00AF2963" w:rsidP="00A22DEE">
            <w:pPr>
              <w:spacing w:line="254" w:lineRule="auto"/>
              <w:jc w:val="right"/>
              <w:rPr>
                <w:rFonts w:eastAsia="Times New Roman"/>
                <w:i/>
                <w:sz w:val="16"/>
                <w:szCs w:val="16"/>
              </w:rPr>
            </w:pPr>
            <w:r w:rsidRPr="00F62E63">
              <w:rPr>
                <w:rFonts w:eastAsia="Times New Roman"/>
                <w:i/>
                <w:sz w:val="16"/>
                <w:szCs w:val="16"/>
              </w:rPr>
              <w:t>3 571,8</w:t>
            </w:r>
          </w:p>
        </w:tc>
      </w:tr>
      <w:tr w:rsidR="00AF2963" w14:paraId="3B436BFF" w14:textId="77777777" w:rsidTr="00706A6A">
        <w:trPr>
          <w:trHeight w:val="20"/>
        </w:trPr>
        <w:tc>
          <w:tcPr>
            <w:tcW w:w="0" w:type="auto"/>
            <w:vAlign w:val="center"/>
          </w:tcPr>
          <w:p w14:paraId="33592F37" w14:textId="77777777" w:rsidR="00AF2963" w:rsidRDefault="00AF2963" w:rsidP="00A22DEE">
            <w:pPr>
              <w:spacing w:line="254" w:lineRule="auto"/>
              <w:jc w:val="center"/>
              <w:rPr>
                <w:rFonts w:eastAsia="Times New Roman"/>
                <w:sz w:val="16"/>
                <w:szCs w:val="16"/>
              </w:rPr>
            </w:pPr>
            <w:r>
              <w:rPr>
                <w:rFonts w:eastAsia="Times New Roman"/>
                <w:sz w:val="16"/>
                <w:szCs w:val="16"/>
              </w:rPr>
              <w:t>3</w:t>
            </w:r>
          </w:p>
        </w:tc>
        <w:tc>
          <w:tcPr>
            <w:tcW w:w="4919" w:type="dxa"/>
            <w:hideMark/>
          </w:tcPr>
          <w:p w14:paraId="7F7519CF" w14:textId="77777777" w:rsidR="00AF2963" w:rsidRDefault="00AF2963" w:rsidP="00A22DEE">
            <w:pPr>
              <w:spacing w:line="254" w:lineRule="auto"/>
              <w:rPr>
                <w:rFonts w:eastAsia="Times New Roman"/>
                <w:sz w:val="16"/>
                <w:szCs w:val="16"/>
              </w:rPr>
            </w:pPr>
            <w:r>
              <w:rPr>
                <w:rFonts w:eastAsia="Times New Roman"/>
                <w:sz w:val="16"/>
                <w:szCs w:val="16"/>
              </w:rP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0" w:type="auto"/>
            <w:noWrap/>
            <w:vAlign w:val="center"/>
            <w:hideMark/>
          </w:tcPr>
          <w:p w14:paraId="4A6C0951" w14:textId="77777777" w:rsidR="00AF2963" w:rsidRDefault="00AF2963" w:rsidP="00A22DEE">
            <w:pPr>
              <w:spacing w:line="254" w:lineRule="auto"/>
              <w:jc w:val="center"/>
              <w:rPr>
                <w:rFonts w:eastAsia="Times New Roman"/>
                <w:sz w:val="16"/>
                <w:szCs w:val="16"/>
              </w:rPr>
            </w:pPr>
            <w:r>
              <w:rPr>
                <w:rFonts w:eastAsia="Times New Roman"/>
                <w:sz w:val="16"/>
                <w:szCs w:val="16"/>
              </w:rPr>
              <w:t>200,0</w:t>
            </w:r>
          </w:p>
        </w:tc>
        <w:tc>
          <w:tcPr>
            <w:tcW w:w="0" w:type="auto"/>
            <w:noWrap/>
            <w:vAlign w:val="center"/>
            <w:hideMark/>
          </w:tcPr>
          <w:p w14:paraId="2DAE50A7" w14:textId="77777777" w:rsidR="00AF2963" w:rsidRDefault="00AF2963" w:rsidP="00A22DEE">
            <w:pPr>
              <w:spacing w:line="254" w:lineRule="auto"/>
              <w:jc w:val="center"/>
              <w:rPr>
                <w:rFonts w:eastAsia="Times New Roman"/>
                <w:sz w:val="16"/>
                <w:szCs w:val="16"/>
              </w:rPr>
            </w:pPr>
            <w:r>
              <w:rPr>
                <w:rFonts w:eastAsia="Times New Roman"/>
                <w:sz w:val="16"/>
                <w:szCs w:val="16"/>
              </w:rPr>
              <w:t>262,5</w:t>
            </w:r>
          </w:p>
        </w:tc>
        <w:tc>
          <w:tcPr>
            <w:tcW w:w="0" w:type="auto"/>
            <w:noWrap/>
            <w:vAlign w:val="center"/>
            <w:hideMark/>
          </w:tcPr>
          <w:p w14:paraId="1358E38C" w14:textId="77777777" w:rsidR="00AF2963" w:rsidRDefault="00AF2963" w:rsidP="00A22DEE">
            <w:pPr>
              <w:spacing w:line="254" w:lineRule="auto"/>
              <w:jc w:val="center"/>
              <w:rPr>
                <w:rFonts w:eastAsia="Times New Roman"/>
                <w:sz w:val="16"/>
                <w:szCs w:val="16"/>
              </w:rPr>
            </w:pPr>
            <w:r>
              <w:rPr>
                <w:rFonts w:eastAsia="Times New Roman"/>
                <w:sz w:val="16"/>
                <w:szCs w:val="16"/>
              </w:rPr>
              <w:t>275,6</w:t>
            </w:r>
          </w:p>
        </w:tc>
        <w:tc>
          <w:tcPr>
            <w:tcW w:w="0" w:type="auto"/>
            <w:noWrap/>
            <w:vAlign w:val="center"/>
            <w:hideMark/>
          </w:tcPr>
          <w:p w14:paraId="541E3345"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c>
          <w:tcPr>
            <w:tcW w:w="0" w:type="auto"/>
            <w:noWrap/>
            <w:vAlign w:val="center"/>
            <w:hideMark/>
          </w:tcPr>
          <w:p w14:paraId="25A1CDDD"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c>
          <w:tcPr>
            <w:tcW w:w="810" w:type="dxa"/>
            <w:noWrap/>
            <w:vAlign w:val="center"/>
            <w:hideMark/>
          </w:tcPr>
          <w:p w14:paraId="4B634B0F"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r>
      <w:tr w:rsidR="00AF2963" w14:paraId="6DEC51B6" w14:textId="77777777" w:rsidTr="00706A6A">
        <w:trPr>
          <w:trHeight w:val="20"/>
        </w:trPr>
        <w:tc>
          <w:tcPr>
            <w:tcW w:w="0" w:type="auto"/>
            <w:vAlign w:val="center"/>
          </w:tcPr>
          <w:p w14:paraId="2492DE8B" w14:textId="77777777" w:rsidR="00AF2963" w:rsidRDefault="00AF2963" w:rsidP="00A22DEE">
            <w:pPr>
              <w:spacing w:line="254" w:lineRule="auto"/>
              <w:jc w:val="center"/>
              <w:rPr>
                <w:rFonts w:eastAsia="Times New Roman"/>
                <w:sz w:val="16"/>
                <w:szCs w:val="16"/>
              </w:rPr>
            </w:pPr>
            <w:r>
              <w:rPr>
                <w:rFonts w:eastAsia="Times New Roman"/>
                <w:sz w:val="16"/>
                <w:szCs w:val="16"/>
              </w:rPr>
              <w:t>4</w:t>
            </w:r>
          </w:p>
        </w:tc>
        <w:tc>
          <w:tcPr>
            <w:tcW w:w="4919" w:type="dxa"/>
            <w:hideMark/>
          </w:tcPr>
          <w:p w14:paraId="31704A39" w14:textId="77777777" w:rsidR="00AF2963" w:rsidRDefault="00AF2963" w:rsidP="00A22DEE">
            <w:pPr>
              <w:spacing w:line="254" w:lineRule="auto"/>
              <w:rPr>
                <w:rFonts w:eastAsia="Times New Roman"/>
                <w:sz w:val="16"/>
                <w:szCs w:val="16"/>
              </w:rPr>
            </w:pPr>
            <w:r>
              <w:rPr>
                <w:rFonts w:eastAsia="Times New Roman"/>
                <w:sz w:val="16"/>
                <w:szCs w:val="16"/>
              </w:rPr>
              <w:t>Мероприятия по пропаганде здорового образа жизни среди молодого населения</w:t>
            </w:r>
          </w:p>
        </w:tc>
        <w:tc>
          <w:tcPr>
            <w:tcW w:w="0" w:type="auto"/>
            <w:noWrap/>
            <w:vAlign w:val="center"/>
            <w:hideMark/>
          </w:tcPr>
          <w:p w14:paraId="3BDC2A60" w14:textId="77777777" w:rsidR="00AF2963" w:rsidRDefault="00AF2963" w:rsidP="00A22DEE">
            <w:pPr>
              <w:spacing w:line="254" w:lineRule="auto"/>
              <w:jc w:val="center"/>
              <w:rPr>
                <w:rFonts w:eastAsia="Times New Roman"/>
                <w:sz w:val="16"/>
                <w:szCs w:val="16"/>
              </w:rPr>
            </w:pPr>
            <w:r>
              <w:rPr>
                <w:rFonts w:eastAsia="Times New Roman"/>
                <w:sz w:val="16"/>
                <w:szCs w:val="16"/>
              </w:rPr>
              <w:t>207,4</w:t>
            </w:r>
          </w:p>
        </w:tc>
        <w:tc>
          <w:tcPr>
            <w:tcW w:w="0" w:type="auto"/>
            <w:noWrap/>
            <w:vAlign w:val="center"/>
            <w:hideMark/>
          </w:tcPr>
          <w:p w14:paraId="08526B29" w14:textId="77777777" w:rsidR="00AF2963" w:rsidRDefault="00AF2963" w:rsidP="00A22DEE">
            <w:pPr>
              <w:spacing w:line="254" w:lineRule="auto"/>
              <w:jc w:val="center"/>
              <w:rPr>
                <w:rFonts w:eastAsia="Times New Roman"/>
                <w:sz w:val="16"/>
                <w:szCs w:val="16"/>
              </w:rPr>
            </w:pPr>
            <w:r>
              <w:rPr>
                <w:rFonts w:eastAsia="Times New Roman"/>
                <w:sz w:val="16"/>
                <w:szCs w:val="16"/>
              </w:rPr>
              <w:t>230,0</w:t>
            </w:r>
          </w:p>
        </w:tc>
        <w:tc>
          <w:tcPr>
            <w:tcW w:w="0" w:type="auto"/>
            <w:noWrap/>
            <w:vAlign w:val="center"/>
            <w:hideMark/>
          </w:tcPr>
          <w:p w14:paraId="5CE5C5E8" w14:textId="77777777" w:rsidR="00AF2963" w:rsidRDefault="00AF2963" w:rsidP="00A22DEE">
            <w:pPr>
              <w:spacing w:line="254" w:lineRule="auto"/>
              <w:jc w:val="center"/>
              <w:rPr>
                <w:rFonts w:eastAsia="Times New Roman"/>
                <w:sz w:val="16"/>
                <w:szCs w:val="16"/>
              </w:rPr>
            </w:pPr>
            <w:r>
              <w:rPr>
                <w:rFonts w:eastAsia="Times New Roman"/>
                <w:sz w:val="16"/>
                <w:szCs w:val="16"/>
              </w:rPr>
              <w:t>230,0</w:t>
            </w:r>
          </w:p>
        </w:tc>
        <w:tc>
          <w:tcPr>
            <w:tcW w:w="0" w:type="auto"/>
            <w:noWrap/>
            <w:vAlign w:val="center"/>
            <w:hideMark/>
          </w:tcPr>
          <w:p w14:paraId="75E63017"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c>
          <w:tcPr>
            <w:tcW w:w="0" w:type="auto"/>
            <w:noWrap/>
            <w:vAlign w:val="center"/>
            <w:hideMark/>
          </w:tcPr>
          <w:p w14:paraId="1ACFE841"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c>
          <w:tcPr>
            <w:tcW w:w="810" w:type="dxa"/>
            <w:noWrap/>
            <w:vAlign w:val="center"/>
            <w:hideMark/>
          </w:tcPr>
          <w:p w14:paraId="350DCFDE" w14:textId="77777777" w:rsidR="00AF2963" w:rsidRDefault="00AF2963" w:rsidP="00A22DEE">
            <w:pPr>
              <w:spacing w:line="254" w:lineRule="auto"/>
              <w:jc w:val="center"/>
              <w:rPr>
                <w:rFonts w:eastAsia="Times New Roman"/>
                <w:sz w:val="16"/>
                <w:szCs w:val="16"/>
              </w:rPr>
            </w:pPr>
            <w:r>
              <w:rPr>
                <w:rFonts w:eastAsia="Times New Roman"/>
                <w:sz w:val="16"/>
                <w:szCs w:val="16"/>
              </w:rPr>
              <w:t>х</w:t>
            </w:r>
          </w:p>
        </w:tc>
      </w:tr>
      <w:tr w:rsidR="00AF2963" w14:paraId="300BED96" w14:textId="77777777" w:rsidTr="00706A6A">
        <w:trPr>
          <w:trHeight w:val="234"/>
        </w:trPr>
        <w:tc>
          <w:tcPr>
            <w:tcW w:w="5387" w:type="dxa"/>
            <w:gridSpan w:val="2"/>
            <w:shd w:val="clear" w:color="auto" w:fill="DBE5F1" w:themeFill="accent1" w:themeFillTint="33"/>
            <w:vAlign w:val="center"/>
          </w:tcPr>
          <w:p w14:paraId="1E0799B2" w14:textId="77777777" w:rsidR="00AF2963" w:rsidRPr="00204247" w:rsidRDefault="00AF2963" w:rsidP="00204247">
            <w:pPr>
              <w:spacing w:line="254" w:lineRule="auto"/>
              <w:rPr>
                <w:rFonts w:eastAsia="Times New Roman"/>
                <w:b/>
                <w:sz w:val="16"/>
                <w:szCs w:val="16"/>
              </w:rPr>
            </w:pPr>
            <w:r w:rsidRPr="00204247">
              <w:rPr>
                <w:rFonts w:eastAsia="Times New Roman"/>
                <w:b/>
                <w:sz w:val="16"/>
                <w:szCs w:val="16"/>
              </w:rPr>
              <w:t>Всего:</w:t>
            </w:r>
          </w:p>
        </w:tc>
        <w:tc>
          <w:tcPr>
            <w:tcW w:w="0" w:type="auto"/>
            <w:shd w:val="clear" w:color="auto" w:fill="DBE5F1" w:themeFill="accent1" w:themeFillTint="33"/>
            <w:noWrap/>
            <w:vAlign w:val="center"/>
            <w:hideMark/>
          </w:tcPr>
          <w:p w14:paraId="24A00EC4"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16 622,5</w:t>
            </w:r>
          </w:p>
        </w:tc>
        <w:tc>
          <w:tcPr>
            <w:tcW w:w="0" w:type="auto"/>
            <w:shd w:val="clear" w:color="auto" w:fill="DBE5F1" w:themeFill="accent1" w:themeFillTint="33"/>
            <w:noWrap/>
            <w:vAlign w:val="center"/>
            <w:hideMark/>
          </w:tcPr>
          <w:p w14:paraId="2B634B86"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6 842,5</w:t>
            </w:r>
          </w:p>
        </w:tc>
        <w:tc>
          <w:tcPr>
            <w:tcW w:w="0" w:type="auto"/>
            <w:shd w:val="clear" w:color="auto" w:fill="DBE5F1" w:themeFill="accent1" w:themeFillTint="33"/>
            <w:noWrap/>
            <w:vAlign w:val="center"/>
            <w:hideMark/>
          </w:tcPr>
          <w:p w14:paraId="1B5510C0"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8 855,6</w:t>
            </w:r>
          </w:p>
        </w:tc>
        <w:tc>
          <w:tcPr>
            <w:tcW w:w="0" w:type="auto"/>
            <w:shd w:val="clear" w:color="auto" w:fill="DBE5F1" w:themeFill="accent1" w:themeFillTint="33"/>
            <w:noWrap/>
            <w:vAlign w:val="center"/>
            <w:hideMark/>
          </w:tcPr>
          <w:p w14:paraId="29704AA7"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22 643,8</w:t>
            </w:r>
          </w:p>
        </w:tc>
        <w:tc>
          <w:tcPr>
            <w:tcW w:w="0" w:type="auto"/>
            <w:shd w:val="clear" w:color="auto" w:fill="DBE5F1" w:themeFill="accent1" w:themeFillTint="33"/>
            <w:noWrap/>
            <w:vAlign w:val="center"/>
            <w:hideMark/>
          </w:tcPr>
          <w:p w14:paraId="53ECA549"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7 532,4</w:t>
            </w:r>
          </w:p>
        </w:tc>
        <w:tc>
          <w:tcPr>
            <w:tcW w:w="810" w:type="dxa"/>
            <w:shd w:val="clear" w:color="auto" w:fill="DBE5F1" w:themeFill="accent1" w:themeFillTint="33"/>
            <w:noWrap/>
            <w:vAlign w:val="center"/>
            <w:hideMark/>
          </w:tcPr>
          <w:p w14:paraId="388DB956" w14:textId="77777777" w:rsidR="00AF2963" w:rsidRPr="00204247" w:rsidRDefault="00AF2963" w:rsidP="00A22DEE">
            <w:pPr>
              <w:spacing w:line="254" w:lineRule="auto"/>
              <w:jc w:val="center"/>
              <w:rPr>
                <w:rFonts w:eastAsia="Times New Roman"/>
                <w:b/>
                <w:sz w:val="16"/>
                <w:szCs w:val="16"/>
              </w:rPr>
            </w:pPr>
            <w:r w:rsidRPr="00204247">
              <w:rPr>
                <w:rFonts w:eastAsia="Times New Roman"/>
                <w:b/>
                <w:sz w:val="16"/>
                <w:szCs w:val="16"/>
              </w:rPr>
              <w:t>7 700,8</w:t>
            </w:r>
          </w:p>
        </w:tc>
      </w:tr>
    </w:tbl>
    <w:p w14:paraId="54A6690F" w14:textId="77777777" w:rsidR="00AF2963" w:rsidRDefault="00AF2963" w:rsidP="00AF2963">
      <w:pPr>
        <w:rPr>
          <w:rFonts w:asciiTheme="minorHAnsi" w:eastAsiaTheme="minorHAnsi" w:hAnsiTheme="minorHAnsi" w:cstheme="minorBidi"/>
          <w:sz w:val="16"/>
          <w:szCs w:val="22"/>
          <w:lang w:eastAsia="en-US"/>
        </w:rPr>
      </w:pPr>
    </w:p>
    <w:p w14:paraId="0F194EED" w14:textId="77777777" w:rsidR="00AF2963" w:rsidRDefault="00AF2963" w:rsidP="00AF2963">
      <w:pPr>
        <w:autoSpaceDE w:val="0"/>
        <w:autoSpaceDN w:val="0"/>
        <w:adjustRightInd w:val="0"/>
        <w:ind w:right="-1" w:firstLine="709"/>
        <w:jc w:val="both"/>
        <w:rPr>
          <w:sz w:val="28"/>
          <w:szCs w:val="28"/>
        </w:rPr>
      </w:pPr>
      <w:r w:rsidRPr="00255D4E">
        <w:rPr>
          <w:sz w:val="28"/>
          <w:szCs w:val="28"/>
        </w:rPr>
        <w:t>Относительно 2022 года бюджетные ассигнования на реализацию муниципальной программы увеличены на 2023 год на 6 021,3 тыс. рублей или 36,2% и уменьшены на 2024 год – на 9 090,1 тыс. рублей или 54,7% и на 2025 год – на 8 921,7 тыс. рублей или 53,7%.</w:t>
      </w:r>
      <w:r>
        <w:rPr>
          <w:sz w:val="28"/>
          <w:szCs w:val="28"/>
        </w:rPr>
        <w:t xml:space="preserve"> </w:t>
      </w:r>
    </w:p>
    <w:p w14:paraId="58F591D8" w14:textId="77777777" w:rsidR="00AF2963" w:rsidRDefault="00AF2963" w:rsidP="004B49F2">
      <w:pPr>
        <w:pStyle w:val="aff5"/>
        <w:numPr>
          <w:ilvl w:val="0"/>
          <w:numId w:val="19"/>
        </w:numPr>
        <w:tabs>
          <w:tab w:val="left" w:pos="1134"/>
        </w:tabs>
        <w:autoSpaceDE w:val="0"/>
        <w:autoSpaceDN w:val="0"/>
        <w:adjustRightInd w:val="0"/>
        <w:ind w:left="0" w:right="-1" w:firstLine="709"/>
        <w:jc w:val="both"/>
        <w:rPr>
          <w:sz w:val="28"/>
          <w:szCs w:val="28"/>
        </w:rPr>
      </w:pPr>
      <w:r>
        <w:rPr>
          <w:sz w:val="28"/>
          <w:szCs w:val="28"/>
        </w:rPr>
        <w:t xml:space="preserve">В предстоящем трехлетнем периоде наибольший </w:t>
      </w:r>
      <w:r w:rsidRPr="006352C8">
        <w:rPr>
          <w:sz w:val="28"/>
          <w:szCs w:val="28"/>
        </w:rPr>
        <w:t xml:space="preserve">объем </w:t>
      </w:r>
      <w:r>
        <w:rPr>
          <w:sz w:val="28"/>
          <w:szCs w:val="28"/>
        </w:rPr>
        <w:t xml:space="preserve">расходов предлагается утвердить в целях реализации </w:t>
      </w:r>
      <w:r w:rsidRPr="006352C8">
        <w:rPr>
          <w:sz w:val="28"/>
          <w:szCs w:val="28"/>
        </w:rPr>
        <w:t xml:space="preserve">комплекса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а именно </w:t>
      </w:r>
      <w:r>
        <w:rPr>
          <w:sz w:val="28"/>
          <w:szCs w:val="28"/>
        </w:rPr>
        <w:t xml:space="preserve">– </w:t>
      </w:r>
      <w:r w:rsidRPr="006352C8">
        <w:rPr>
          <w:sz w:val="28"/>
          <w:szCs w:val="28"/>
        </w:rPr>
        <w:t>мероприятий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r>
        <w:rPr>
          <w:sz w:val="28"/>
          <w:szCs w:val="28"/>
        </w:rPr>
        <w:t xml:space="preserve"> на 2023 год в сумме </w:t>
      </w:r>
      <w:r w:rsidRPr="004E0ABC">
        <w:rPr>
          <w:sz w:val="28"/>
          <w:szCs w:val="28"/>
        </w:rPr>
        <w:t>22 533,8</w:t>
      </w:r>
      <w:r>
        <w:rPr>
          <w:sz w:val="28"/>
          <w:szCs w:val="28"/>
        </w:rPr>
        <w:t xml:space="preserve"> тыс. рублей или </w:t>
      </w:r>
      <w:r w:rsidRPr="006352C8">
        <w:rPr>
          <w:sz w:val="28"/>
          <w:szCs w:val="28"/>
        </w:rPr>
        <w:t>82,0%</w:t>
      </w:r>
      <w:r>
        <w:rPr>
          <w:sz w:val="28"/>
          <w:szCs w:val="28"/>
        </w:rPr>
        <w:t xml:space="preserve"> от общего объема бюджетных ассигнований,</w:t>
      </w:r>
      <w:r w:rsidRPr="006352C8">
        <w:rPr>
          <w:sz w:val="28"/>
          <w:szCs w:val="28"/>
        </w:rPr>
        <w:t xml:space="preserve"> на 202</w:t>
      </w:r>
      <w:r>
        <w:rPr>
          <w:sz w:val="28"/>
          <w:szCs w:val="28"/>
        </w:rPr>
        <w:t xml:space="preserve">4 год – </w:t>
      </w:r>
      <w:r w:rsidRPr="004E0ABC">
        <w:rPr>
          <w:sz w:val="28"/>
          <w:szCs w:val="28"/>
        </w:rPr>
        <w:t>6 532,4</w:t>
      </w:r>
      <w:r>
        <w:rPr>
          <w:sz w:val="28"/>
          <w:szCs w:val="28"/>
        </w:rPr>
        <w:t xml:space="preserve"> тыс. рублей или </w:t>
      </w:r>
      <w:r w:rsidRPr="006352C8">
        <w:rPr>
          <w:sz w:val="28"/>
          <w:szCs w:val="28"/>
        </w:rPr>
        <w:t xml:space="preserve">45,2% </w:t>
      </w:r>
      <w:r>
        <w:rPr>
          <w:sz w:val="28"/>
          <w:szCs w:val="28"/>
        </w:rPr>
        <w:t xml:space="preserve">и на 2025 год – </w:t>
      </w:r>
      <w:r w:rsidRPr="004E0ABC">
        <w:rPr>
          <w:sz w:val="28"/>
          <w:szCs w:val="28"/>
        </w:rPr>
        <w:t>6 700,8</w:t>
      </w:r>
      <w:r>
        <w:rPr>
          <w:sz w:val="28"/>
          <w:szCs w:val="28"/>
        </w:rPr>
        <w:t xml:space="preserve"> тыс. рублей или </w:t>
      </w:r>
      <w:r w:rsidRPr="006352C8">
        <w:rPr>
          <w:sz w:val="28"/>
          <w:szCs w:val="28"/>
        </w:rPr>
        <w:t>46,4%</w:t>
      </w:r>
      <w:r>
        <w:rPr>
          <w:sz w:val="28"/>
          <w:szCs w:val="28"/>
        </w:rPr>
        <w:t>.</w:t>
      </w:r>
    </w:p>
    <w:p w14:paraId="5FE8EAB3" w14:textId="77777777" w:rsidR="00AF2963" w:rsidRPr="005001F9" w:rsidRDefault="00AF2963" w:rsidP="00AF2963">
      <w:pPr>
        <w:tabs>
          <w:tab w:val="left" w:pos="709"/>
        </w:tabs>
        <w:autoSpaceDE w:val="0"/>
        <w:autoSpaceDN w:val="0"/>
        <w:adjustRightInd w:val="0"/>
        <w:ind w:right="-1"/>
        <w:jc w:val="both"/>
        <w:rPr>
          <w:sz w:val="28"/>
          <w:szCs w:val="28"/>
        </w:rPr>
      </w:pPr>
      <w:r>
        <w:rPr>
          <w:sz w:val="28"/>
          <w:szCs w:val="28"/>
        </w:rPr>
        <w:tab/>
        <w:t>Кроме этого, в рамках рассматривае</w:t>
      </w:r>
      <w:r w:rsidRPr="005001F9">
        <w:rPr>
          <w:sz w:val="28"/>
          <w:szCs w:val="28"/>
        </w:rPr>
        <w:t>мого комплекса Проектом решения предусмотрены расходы на «Предоставление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2023 год в сумме 3 961,8 тыс. рублей и на плановый период 2024 и 2025 годов по 3 129 тыс. рублей).</w:t>
      </w:r>
    </w:p>
    <w:p w14:paraId="0580D010" w14:textId="77777777" w:rsidR="00AF2963" w:rsidRDefault="00AF2963" w:rsidP="00AF2963">
      <w:pPr>
        <w:ind w:firstLine="709"/>
        <w:jc w:val="both"/>
        <w:rPr>
          <w:sz w:val="28"/>
          <w:szCs w:val="28"/>
        </w:rPr>
      </w:pPr>
      <w:r w:rsidRPr="005001F9">
        <w:rPr>
          <w:sz w:val="28"/>
          <w:szCs w:val="28"/>
        </w:rPr>
        <w:t xml:space="preserve">Расходы планируются по двум подгруппам видов расходов, в том числе: 630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(на 2023 год в сумме </w:t>
      </w:r>
      <w:r>
        <w:rPr>
          <w:sz w:val="28"/>
          <w:szCs w:val="28"/>
        </w:rPr>
        <w:t>3 586,8</w:t>
      </w:r>
      <w:r w:rsidRPr="005001F9">
        <w:rPr>
          <w:sz w:val="28"/>
          <w:szCs w:val="28"/>
        </w:rPr>
        <w:t xml:space="preserve"> тыс. рублей и на плановый период 2024 и 2025 годов по </w:t>
      </w:r>
      <w:r>
        <w:rPr>
          <w:sz w:val="28"/>
          <w:szCs w:val="28"/>
        </w:rPr>
        <w:t>3 000,0</w:t>
      </w:r>
      <w:r w:rsidRPr="005001F9">
        <w:rPr>
          <w:sz w:val="28"/>
          <w:szCs w:val="28"/>
        </w:rPr>
        <w:t xml:space="preserve"> тыс. рублей) и 120 «Расходы на выплаты персоналу государственных (муниципальных) органов» (на 2023 год в сумме 375,0 тыс. рублей и на плановый период 2024 и 2025 годов по 129 тыс. рублей).</w:t>
      </w:r>
    </w:p>
    <w:p w14:paraId="39BAB308" w14:textId="77777777" w:rsidR="00AF2963" w:rsidRPr="00BB6AE2" w:rsidRDefault="00AF2963" w:rsidP="00AF2963">
      <w:pPr>
        <w:ind w:firstLine="709"/>
        <w:jc w:val="both"/>
        <w:rPr>
          <w:sz w:val="28"/>
          <w:szCs w:val="28"/>
        </w:rPr>
      </w:pPr>
      <w:r>
        <w:rPr>
          <w:sz w:val="28"/>
          <w:szCs w:val="28"/>
          <w:shd w:val="clear" w:color="auto" w:fill="FFFFFF"/>
        </w:rPr>
        <w:t>Счетная палата обращает внимание на то, что планирование</w:t>
      </w:r>
      <w:r w:rsidRPr="005001F9">
        <w:rPr>
          <w:sz w:val="28"/>
          <w:szCs w:val="28"/>
          <w:shd w:val="clear" w:color="auto" w:fill="FFFFFF"/>
        </w:rPr>
        <w:t xml:space="preserve"> расходов на п</w:t>
      </w:r>
      <w:r w:rsidRPr="005001F9">
        <w:rPr>
          <w:sz w:val="28"/>
          <w:szCs w:val="28"/>
        </w:rPr>
        <w:t xml:space="preserve">редоставление </w:t>
      </w:r>
      <w:r>
        <w:rPr>
          <w:sz w:val="28"/>
          <w:szCs w:val="28"/>
        </w:rPr>
        <w:t xml:space="preserve">указанных </w:t>
      </w:r>
      <w:r w:rsidRPr="005001F9">
        <w:rPr>
          <w:sz w:val="28"/>
          <w:szCs w:val="28"/>
        </w:rPr>
        <w:t>субсидии по подгруппе видов расходов 120 «</w:t>
      </w:r>
      <w:r w:rsidRPr="005001F9">
        <w:rPr>
          <w:sz w:val="28"/>
          <w:szCs w:val="28"/>
          <w:shd w:val="clear" w:color="auto" w:fill="FFFFFF"/>
        </w:rPr>
        <w:t>Расходы на выплаты персоналу государственных (муниципальных) органов»</w:t>
      </w:r>
      <w:r>
        <w:rPr>
          <w:sz w:val="28"/>
          <w:szCs w:val="28"/>
          <w:shd w:val="clear" w:color="auto" w:fill="FFFFFF"/>
        </w:rPr>
        <w:t xml:space="preserve">  противоречит </w:t>
      </w:r>
      <w:r w:rsidRPr="005001F9">
        <w:rPr>
          <w:sz w:val="28"/>
          <w:szCs w:val="28"/>
          <w:shd w:val="clear" w:color="auto" w:fill="FFFFFF"/>
        </w:rPr>
        <w:t xml:space="preserve">пункту </w:t>
      </w:r>
      <w:r w:rsidRPr="005001F9">
        <w:rPr>
          <w:rFonts w:eastAsia="Times New Roman"/>
          <w:sz w:val="28"/>
          <w:szCs w:val="28"/>
        </w:rPr>
        <w:t xml:space="preserve">53.1.2 </w:t>
      </w:r>
      <w:r w:rsidRPr="005001F9">
        <w:rPr>
          <w:sz w:val="28"/>
          <w:szCs w:val="28"/>
          <w:shd w:val="clear" w:color="auto" w:fill="FFFFFF"/>
        </w:rPr>
        <w:t xml:space="preserve">Порядка формирования и применения кодов бюджетной </w:t>
      </w:r>
      <w:r w:rsidRPr="005001F9">
        <w:rPr>
          <w:sz w:val="28"/>
          <w:szCs w:val="28"/>
          <w:shd w:val="clear" w:color="auto" w:fill="FFFFFF"/>
        </w:rPr>
        <w:lastRenderedPageBreak/>
        <w:t>классификации Российской Федерации, их структуре и принципах назначения, утвержденного приказом Минфина России от 24.05.2022 № 82н</w:t>
      </w:r>
      <w:r>
        <w:rPr>
          <w:sz w:val="28"/>
          <w:szCs w:val="28"/>
          <w:shd w:val="clear" w:color="auto" w:fill="FFFFFF"/>
        </w:rPr>
        <w:t>.</w:t>
      </w:r>
    </w:p>
    <w:p w14:paraId="4A72FCBE" w14:textId="77777777" w:rsidR="00AF2963" w:rsidRDefault="00AF2963" w:rsidP="004B49F2">
      <w:pPr>
        <w:pStyle w:val="aff5"/>
        <w:numPr>
          <w:ilvl w:val="0"/>
          <w:numId w:val="19"/>
        </w:numPr>
        <w:tabs>
          <w:tab w:val="left" w:pos="1134"/>
        </w:tabs>
        <w:autoSpaceDE w:val="0"/>
        <w:autoSpaceDN w:val="0"/>
        <w:adjustRightInd w:val="0"/>
        <w:ind w:left="0" w:right="-1" w:firstLine="709"/>
        <w:jc w:val="both"/>
        <w:rPr>
          <w:sz w:val="28"/>
          <w:szCs w:val="28"/>
        </w:rPr>
      </w:pPr>
      <w:r>
        <w:rPr>
          <w:sz w:val="28"/>
          <w:szCs w:val="28"/>
        </w:rPr>
        <w:t>М</w:t>
      </w:r>
      <w:r w:rsidRPr="00BB1D60">
        <w:rPr>
          <w:sz w:val="28"/>
          <w:szCs w:val="28"/>
        </w:rPr>
        <w:t xml:space="preserve">ероприятия </w:t>
      </w:r>
      <w:r w:rsidRPr="00F101D3">
        <w:rPr>
          <w:sz w:val="28"/>
          <w:szCs w:val="28"/>
        </w:rPr>
        <w:t>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 и мероприятия по пропаганде здорового образа жизни среди молодого населения с 01.01.2023 реализуются в рамках муниципальной программы «Профилактика наркомании на территории муниципального образования «город Оренбург». В связи с этим исключен целевой показатель (индикатор) конечного результата «</w:t>
      </w:r>
      <w:r w:rsidRPr="00CF732C">
        <w:rPr>
          <w:sz w:val="28"/>
          <w:szCs w:val="28"/>
        </w:rPr>
        <w:t>снижение числа лиц, состоящих на диспансерном учете, среди подростков и молодежи на территории муниципального образования «город Оренбург» - 96,0%, 94,0% и 92,0%».</w:t>
      </w:r>
    </w:p>
    <w:p w14:paraId="3856DFC3" w14:textId="77777777" w:rsidR="00AF2963" w:rsidRPr="00730915" w:rsidRDefault="00AF2963" w:rsidP="00AF2963">
      <w:pPr>
        <w:tabs>
          <w:tab w:val="left" w:pos="1134"/>
        </w:tabs>
        <w:autoSpaceDE w:val="0"/>
        <w:autoSpaceDN w:val="0"/>
        <w:adjustRightInd w:val="0"/>
        <w:ind w:right="-1" w:firstLine="709"/>
        <w:jc w:val="both"/>
        <w:rPr>
          <w:sz w:val="28"/>
          <w:szCs w:val="28"/>
        </w:rPr>
      </w:pPr>
      <w:r w:rsidRPr="00730915">
        <w:rPr>
          <w:sz w:val="28"/>
          <w:szCs w:val="28"/>
        </w:rPr>
        <w:t xml:space="preserve">Счетная палата обращает внимание на несоответствие задач,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 </w:t>
      </w:r>
    </w:p>
    <w:p w14:paraId="77D31467" w14:textId="77777777" w:rsidR="00AF2963" w:rsidRPr="00CF732C" w:rsidRDefault="00AF2963" w:rsidP="00AF2963">
      <w:pPr>
        <w:tabs>
          <w:tab w:val="left" w:pos="1134"/>
        </w:tabs>
        <w:autoSpaceDE w:val="0"/>
        <w:autoSpaceDN w:val="0"/>
        <w:adjustRightInd w:val="0"/>
        <w:ind w:right="-1" w:firstLine="709"/>
        <w:jc w:val="both"/>
        <w:rPr>
          <w:sz w:val="28"/>
          <w:szCs w:val="28"/>
        </w:rPr>
      </w:pPr>
      <w:r w:rsidRPr="00BB1D60">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w:t>
      </w:r>
      <w:r w:rsidRPr="00CF732C">
        <w:rPr>
          <w:sz w:val="28"/>
          <w:szCs w:val="28"/>
        </w:rPr>
        <w:t>2025 годах:</w:t>
      </w:r>
    </w:p>
    <w:p w14:paraId="77C2A814" w14:textId="77777777" w:rsidR="00AF2963" w:rsidRPr="00CF732C" w:rsidRDefault="00AF2963" w:rsidP="004B49F2">
      <w:pPr>
        <w:pStyle w:val="aff5"/>
        <w:widowControl w:val="0"/>
        <w:numPr>
          <w:ilvl w:val="0"/>
          <w:numId w:val="18"/>
        </w:numPr>
        <w:tabs>
          <w:tab w:val="left" w:pos="1134"/>
        </w:tabs>
        <w:autoSpaceDE w:val="0"/>
        <w:autoSpaceDN w:val="0"/>
        <w:adjustRightInd w:val="0"/>
        <w:ind w:left="0" w:right="-1" w:firstLine="709"/>
        <w:jc w:val="both"/>
        <w:rPr>
          <w:sz w:val="28"/>
          <w:szCs w:val="28"/>
        </w:rPr>
      </w:pPr>
      <w:r w:rsidRPr="00CF732C">
        <w:rPr>
          <w:sz w:val="28"/>
          <w:szCs w:val="28"/>
        </w:rPr>
        <w:t>снижение числа совершенных преступлений на территории муниципального образования «город Оренбург» - 94,0%, 92,0% и 90%;</w:t>
      </w:r>
    </w:p>
    <w:p w14:paraId="01B7006E" w14:textId="77777777" w:rsidR="00AF2963" w:rsidRPr="00AF2963" w:rsidRDefault="00AF2963" w:rsidP="004B49F2">
      <w:pPr>
        <w:pStyle w:val="aff5"/>
        <w:widowControl w:val="0"/>
        <w:numPr>
          <w:ilvl w:val="0"/>
          <w:numId w:val="18"/>
        </w:numPr>
        <w:tabs>
          <w:tab w:val="left" w:pos="1134"/>
        </w:tabs>
        <w:autoSpaceDE w:val="0"/>
        <w:autoSpaceDN w:val="0"/>
        <w:adjustRightInd w:val="0"/>
        <w:ind w:left="0" w:right="-1" w:firstLine="709"/>
        <w:jc w:val="both"/>
        <w:rPr>
          <w:sz w:val="28"/>
          <w:szCs w:val="28"/>
        </w:rPr>
      </w:pPr>
      <w:r w:rsidRPr="00AF2963">
        <w:rPr>
          <w:sz w:val="28"/>
          <w:szCs w:val="28"/>
        </w:rPr>
        <w:t>сокращение числа несовершеннолетних преступников на территории муниципального образования «город Оренбург» - 96,0%, 94,0% и 92,0%;</w:t>
      </w:r>
    </w:p>
    <w:p w14:paraId="1EECBC61" w14:textId="6F102FC6" w:rsidR="006974AA" w:rsidRPr="00F76CFF" w:rsidRDefault="00AF2963" w:rsidP="00767E22">
      <w:pPr>
        <w:pStyle w:val="aff5"/>
        <w:widowControl w:val="0"/>
        <w:numPr>
          <w:ilvl w:val="0"/>
          <w:numId w:val="18"/>
        </w:numPr>
        <w:tabs>
          <w:tab w:val="left" w:pos="1134"/>
        </w:tabs>
        <w:autoSpaceDE w:val="0"/>
        <w:autoSpaceDN w:val="0"/>
        <w:adjustRightInd w:val="0"/>
        <w:ind w:left="0" w:right="-1" w:firstLine="709"/>
        <w:jc w:val="both"/>
        <w:rPr>
          <w:sz w:val="28"/>
          <w:szCs w:val="28"/>
        </w:rPr>
      </w:pPr>
      <w:r w:rsidRPr="00AF2963">
        <w:rPr>
          <w:sz w:val="28"/>
          <w:szCs w:val="28"/>
        </w:rPr>
        <w:t>увеличение численности несовершеннолетних, состоящих на учете в подразделении по делам несовершеннолетних органов внутренних дел, охваченных формами занятости, на территории муниципального образования «город Оренбург» - 108,0%, 109,0% и 110%.</w:t>
      </w:r>
    </w:p>
    <w:p w14:paraId="55A5B7DA" w14:textId="77777777" w:rsidR="006974AA" w:rsidRDefault="006974AA" w:rsidP="00767E22">
      <w:pPr>
        <w:rPr>
          <w:b/>
          <w:sz w:val="16"/>
        </w:rPr>
      </w:pPr>
    </w:p>
    <w:p w14:paraId="5CBF2EC7" w14:textId="77777777" w:rsidR="00767E22" w:rsidRPr="00036C17" w:rsidRDefault="00767E22" w:rsidP="00036C17">
      <w:pPr>
        <w:jc w:val="center"/>
        <w:rPr>
          <w:b/>
          <w:sz w:val="28"/>
        </w:rPr>
      </w:pPr>
      <w:r w:rsidRPr="00036C17">
        <w:rPr>
          <w:b/>
          <w:sz w:val="28"/>
        </w:rPr>
        <w:t>Муниципальная программа</w:t>
      </w:r>
    </w:p>
    <w:p w14:paraId="2D72637B" w14:textId="77777777" w:rsidR="00767E22" w:rsidRPr="00036C17" w:rsidRDefault="00767E22" w:rsidP="00036C17">
      <w:pPr>
        <w:jc w:val="center"/>
        <w:rPr>
          <w:b/>
          <w:sz w:val="28"/>
        </w:rPr>
      </w:pPr>
      <w:r w:rsidRPr="00036C17">
        <w:rPr>
          <w:b/>
          <w:sz w:val="28"/>
        </w:rPr>
        <w:t>«Профилактика терроризма и экстремизма на территории муниципального образования «город Оренбург»</w:t>
      </w:r>
    </w:p>
    <w:p w14:paraId="185F41B3" w14:textId="77777777" w:rsidR="00767E22" w:rsidRDefault="00767E22" w:rsidP="00767E22">
      <w:pPr>
        <w:jc w:val="center"/>
        <w:rPr>
          <w:b/>
          <w:sz w:val="16"/>
        </w:rPr>
      </w:pPr>
    </w:p>
    <w:p w14:paraId="1968259B" w14:textId="77777777" w:rsidR="00926038" w:rsidRPr="003840F7" w:rsidRDefault="00926038" w:rsidP="00926038">
      <w:pPr>
        <w:autoSpaceDE w:val="0"/>
        <w:autoSpaceDN w:val="0"/>
        <w:adjustRightInd w:val="0"/>
        <w:ind w:firstLine="708"/>
        <w:jc w:val="both"/>
        <w:rPr>
          <w:sz w:val="28"/>
          <w:szCs w:val="28"/>
        </w:rPr>
      </w:pPr>
      <w:r w:rsidRPr="003840F7">
        <w:rPr>
          <w:sz w:val="28"/>
          <w:szCs w:val="28"/>
        </w:rPr>
        <w:t>Целью программы является «Предупреждение и пресечение распространения террористической и экстремистской идеологии на территории муниципального образования «город Оренбург».</w:t>
      </w:r>
    </w:p>
    <w:p w14:paraId="4B7759EA" w14:textId="77777777" w:rsidR="00926038" w:rsidRPr="003840F7" w:rsidRDefault="00926038" w:rsidP="00926038">
      <w:pPr>
        <w:ind w:firstLine="709"/>
        <w:jc w:val="both"/>
      </w:pPr>
      <w:r w:rsidRPr="003840F7">
        <w:rPr>
          <w:sz w:val="28"/>
          <w:szCs w:val="28"/>
        </w:rPr>
        <w:t>Период реализации программы: 2020-2025 годы.</w:t>
      </w:r>
    </w:p>
    <w:p w14:paraId="3CC13F19" w14:textId="77777777" w:rsidR="00926038" w:rsidRPr="003840F7" w:rsidRDefault="00926038" w:rsidP="00926038">
      <w:pPr>
        <w:autoSpaceDE w:val="0"/>
        <w:autoSpaceDN w:val="0"/>
        <w:adjustRightInd w:val="0"/>
        <w:ind w:right="142" w:firstLine="708"/>
        <w:jc w:val="both"/>
        <w:rPr>
          <w:sz w:val="28"/>
          <w:szCs w:val="28"/>
        </w:rPr>
      </w:pPr>
      <w:r w:rsidRPr="003840F7">
        <w:rPr>
          <w:sz w:val="28"/>
          <w:szCs w:val="28"/>
        </w:rPr>
        <w:t xml:space="preserve">Ответственным исполнителем программы является Служба безопасности администрации города Оренбурга. </w:t>
      </w:r>
    </w:p>
    <w:p w14:paraId="5C9E7ACC" w14:textId="77777777" w:rsidR="00926038" w:rsidRPr="003840F7" w:rsidRDefault="00926038" w:rsidP="00926038">
      <w:pPr>
        <w:autoSpaceDE w:val="0"/>
        <w:autoSpaceDN w:val="0"/>
        <w:adjustRightInd w:val="0"/>
        <w:ind w:right="142" w:firstLine="708"/>
        <w:jc w:val="both"/>
        <w:rPr>
          <w:sz w:val="28"/>
          <w:szCs w:val="28"/>
        </w:rPr>
      </w:pPr>
      <w:r w:rsidRPr="003840F7">
        <w:rPr>
          <w:sz w:val="28"/>
          <w:szCs w:val="28"/>
        </w:rPr>
        <w:t xml:space="preserve">Соисполнители муниципальной программы: УМП, управление по общественным связям и организации деятельности администрации города Оренбурга, Управление образования, управление по информационной политике администрации города Оренбурга, КУИ, КФКиС, отдел по обеспечению деятельности комиссии по делам несовершеннолетних и защите их прав администрации города Оренбурга, МАУ «Оренбургский многофункциональный центр предоставления государственных и муниципальных услуг и реализации </w:t>
      </w:r>
      <w:r w:rsidRPr="003840F7">
        <w:rPr>
          <w:sz w:val="28"/>
          <w:szCs w:val="28"/>
        </w:rPr>
        <w:lastRenderedPageBreak/>
        <w:t>проектов», МАУ «Центр городских мероприятий» администрации города Оренбурга.</w:t>
      </w:r>
    </w:p>
    <w:p w14:paraId="46D9C059" w14:textId="77777777" w:rsidR="00926038" w:rsidRDefault="00926038" w:rsidP="00926038">
      <w:pPr>
        <w:widowControl w:val="0"/>
        <w:tabs>
          <w:tab w:val="left" w:pos="1134"/>
        </w:tabs>
        <w:ind w:firstLine="709"/>
        <w:jc w:val="both"/>
        <w:rPr>
          <w:sz w:val="28"/>
          <w:szCs w:val="28"/>
        </w:rPr>
      </w:pPr>
      <w:r w:rsidRPr="00DA633C">
        <w:rPr>
          <w:sz w:val="28"/>
          <w:szCs w:val="28"/>
        </w:rPr>
        <w:t>Проектом ре</w:t>
      </w:r>
      <w:r>
        <w:rPr>
          <w:sz w:val="28"/>
          <w:szCs w:val="28"/>
        </w:rPr>
        <w:t>шения на 2023</w:t>
      </w:r>
      <w:r w:rsidRPr="00046A7A">
        <w:rPr>
          <w:sz w:val="28"/>
          <w:szCs w:val="28"/>
        </w:rPr>
        <w:t xml:space="preserve"> </w:t>
      </w:r>
      <w:r>
        <w:rPr>
          <w:sz w:val="28"/>
          <w:szCs w:val="28"/>
        </w:rPr>
        <w:t>год планирую</w:t>
      </w:r>
      <w:r w:rsidRPr="00DA633C">
        <w:rPr>
          <w:sz w:val="28"/>
          <w:szCs w:val="28"/>
        </w:rPr>
        <w:t>тся</w:t>
      </w:r>
      <w:r>
        <w:rPr>
          <w:sz w:val="28"/>
          <w:szCs w:val="28"/>
        </w:rPr>
        <w:t xml:space="preserve"> бюджетные назначения для </w:t>
      </w:r>
      <w:r w:rsidRPr="00DA633C">
        <w:rPr>
          <w:sz w:val="28"/>
          <w:szCs w:val="28"/>
        </w:rPr>
        <w:t>реализаци</w:t>
      </w:r>
      <w:r>
        <w:rPr>
          <w:sz w:val="28"/>
          <w:szCs w:val="28"/>
        </w:rPr>
        <w:t>и</w:t>
      </w:r>
      <w:r w:rsidRPr="00DA633C">
        <w:rPr>
          <w:sz w:val="28"/>
          <w:szCs w:val="28"/>
        </w:rPr>
        <w:t xml:space="preserve"> </w:t>
      </w:r>
      <w:r>
        <w:rPr>
          <w:sz w:val="28"/>
          <w:szCs w:val="28"/>
        </w:rPr>
        <w:t>дву</w:t>
      </w:r>
      <w:r w:rsidRPr="00DA633C">
        <w:rPr>
          <w:sz w:val="28"/>
          <w:szCs w:val="28"/>
        </w:rPr>
        <w:t xml:space="preserve">х комплексов процессных мероприятий с общим объемом финансирования </w:t>
      </w:r>
      <w:r w:rsidRPr="00F72DD5">
        <w:rPr>
          <w:sz w:val="28"/>
          <w:szCs w:val="28"/>
        </w:rPr>
        <w:t>33 769,2</w:t>
      </w:r>
      <w:r w:rsidRPr="00DA633C">
        <w:rPr>
          <w:sz w:val="28"/>
          <w:szCs w:val="28"/>
        </w:rPr>
        <w:t xml:space="preserve"> тыс. рублей, </w:t>
      </w:r>
      <w:r w:rsidRPr="00D17EA3">
        <w:rPr>
          <w:sz w:val="28"/>
          <w:szCs w:val="28"/>
        </w:rPr>
        <w:t>на 2024-2025 годы по 31 633,2 тыс. рублей ежегодно</w:t>
      </w:r>
      <w:r>
        <w:rPr>
          <w:sz w:val="28"/>
          <w:szCs w:val="28"/>
        </w:rPr>
        <w:t>.</w:t>
      </w:r>
    </w:p>
    <w:p w14:paraId="2AB4E0D0" w14:textId="77777777" w:rsidR="00926038" w:rsidRDefault="00926038" w:rsidP="00926038">
      <w:pPr>
        <w:widowControl w:val="0"/>
        <w:tabs>
          <w:tab w:val="left" w:pos="1134"/>
        </w:tabs>
        <w:ind w:firstLine="709"/>
        <w:jc w:val="both"/>
        <w:rPr>
          <w:sz w:val="28"/>
          <w:szCs w:val="28"/>
        </w:rPr>
      </w:pPr>
      <w:r w:rsidRPr="0009314D">
        <w:rPr>
          <w:sz w:val="28"/>
          <w:szCs w:val="28"/>
        </w:rPr>
        <w:t>В соответствии с ведомственной структурой бюджетные ассигнования по программе предлага</w:t>
      </w:r>
      <w:r>
        <w:rPr>
          <w:sz w:val="28"/>
          <w:szCs w:val="28"/>
        </w:rPr>
        <w:t>ю</w:t>
      </w:r>
      <w:r w:rsidRPr="0009314D">
        <w:rPr>
          <w:sz w:val="28"/>
          <w:szCs w:val="28"/>
        </w:rPr>
        <w:t xml:space="preserve">тся </w:t>
      </w:r>
      <w:r>
        <w:rPr>
          <w:sz w:val="28"/>
          <w:szCs w:val="28"/>
        </w:rPr>
        <w:t>к утверждению</w:t>
      </w:r>
      <w:r w:rsidRPr="0009314D">
        <w:rPr>
          <w:sz w:val="28"/>
          <w:szCs w:val="28"/>
        </w:rPr>
        <w:t xml:space="preserve"> трем главным распорядителям бюджетных средств</w:t>
      </w:r>
      <w:r>
        <w:rPr>
          <w:sz w:val="28"/>
          <w:szCs w:val="28"/>
        </w:rPr>
        <w:t xml:space="preserve"> – </w:t>
      </w:r>
      <w:r w:rsidRPr="0009314D">
        <w:rPr>
          <w:sz w:val="28"/>
          <w:szCs w:val="28"/>
        </w:rPr>
        <w:t>Администрации города Оренбурга, Управлению образования и УМП.</w:t>
      </w:r>
    </w:p>
    <w:p w14:paraId="7821542A" w14:textId="77777777" w:rsidR="00926038" w:rsidRPr="00FD777D" w:rsidRDefault="00926038" w:rsidP="00926038">
      <w:pPr>
        <w:widowControl w:val="0"/>
        <w:tabs>
          <w:tab w:val="left" w:pos="1134"/>
        </w:tabs>
        <w:autoSpaceDE w:val="0"/>
        <w:autoSpaceDN w:val="0"/>
        <w:adjustRightInd w:val="0"/>
        <w:ind w:firstLine="709"/>
        <w:jc w:val="both"/>
        <w:rPr>
          <w:sz w:val="28"/>
          <w:szCs w:val="28"/>
        </w:rPr>
      </w:pPr>
      <w:r w:rsidRPr="005E40DB">
        <w:rPr>
          <w:sz w:val="28"/>
          <w:szCs w:val="28"/>
        </w:rPr>
        <w:t>На реализацию муниципальной программы на текущий год Сводной бюджетной росписью по состоянию на 01.11.2022 утверждены бюджетные ассигнования на выполнение</w:t>
      </w:r>
      <w:r w:rsidRPr="00A44D21">
        <w:rPr>
          <w:sz w:val="28"/>
          <w:szCs w:val="28"/>
        </w:rPr>
        <w:t xml:space="preserve"> двух основных мероприятий с общим объемом финансирования 40 068,2 тыс. рублей.</w:t>
      </w:r>
    </w:p>
    <w:p w14:paraId="31A6CFD6" w14:textId="77777777" w:rsidR="00926038" w:rsidRPr="00FD777D" w:rsidRDefault="00926038" w:rsidP="00926038">
      <w:pPr>
        <w:widowControl w:val="0"/>
        <w:tabs>
          <w:tab w:val="left" w:pos="1134"/>
        </w:tabs>
        <w:autoSpaceDE w:val="0"/>
        <w:autoSpaceDN w:val="0"/>
        <w:adjustRightInd w:val="0"/>
        <w:ind w:right="-1" w:firstLine="709"/>
        <w:jc w:val="both"/>
        <w:rPr>
          <w:sz w:val="28"/>
          <w:szCs w:val="28"/>
        </w:rPr>
      </w:pPr>
      <w:r w:rsidRPr="00657C5F">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657C5F">
        <w:rPr>
          <w:sz w:val="28"/>
          <w:szCs w:val="28"/>
        </w:rPr>
        <w:t>, представлены в следующей таблице.</w:t>
      </w:r>
    </w:p>
    <w:p w14:paraId="678012E4" w14:textId="77777777" w:rsidR="00926038" w:rsidRPr="00FD777D" w:rsidRDefault="00926038" w:rsidP="00926038">
      <w:pPr>
        <w:jc w:val="right"/>
      </w:pPr>
      <w:r w:rsidRPr="00FD777D">
        <w:t>(тыс. рублей)</w:t>
      </w:r>
    </w:p>
    <w:tbl>
      <w:tblPr>
        <w:tblW w:w="0" w:type="auto"/>
        <w:tblInd w:w="108" w:type="dxa"/>
        <w:tblLook w:val="04A0" w:firstRow="1" w:lastRow="0" w:firstColumn="1" w:lastColumn="0" w:noHBand="0" w:noVBand="1"/>
      </w:tblPr>
      <w:tblGrid>
        <w:gridCol w:w="426"/>
        <w:gridCol w:w="4961"/>
        <w:gridCol w:w="810"/>
        <w:gridCol w:w="810"/>
        <w:gridCol w:w="810"/>
        <w:gridCol w:w="810"/>
        <w:gridCol w:w="810"/>
        <w:gridCol w:w="810"/>
      </w:tblGrid>
      <w:tr w:rsidR="00926038" w:rsidRPr="006F5D5E" w14:paraId="4562EB8B" w14:textId="77777777" w:rsidTr="00204247">
        <w:trPr>
          <w:trHeight w:val="20"/>
        </w:trPr>
        <w:tc>
          <w:tcPr>
            <w:tcW w:w="426" w:type="dxa"/>
            <w:vMerge w:val="restart"/>
            <w:tcBorders>
              <w:top w:val="single" w:sz="4" w:space="0" w:color="auto"/>
              <w:left w:val="single" w:sz="4" w:space="0" w:color="auto"/>
              <w:right w:val="single" w:sz="4" w:space="0" w:color="auto"/>
            </w:tcBorders>
            <w:shd w:val="clear" w:color="auto" w:fill="DBE5F1" w:themeFill="accent1" w:themeFillTint="33"/>
          </w:tcPr>
          <w:p w14:paraId="37619FFA" w14:textId="77777777" w:rsidR="00926038" w:rsidRPr="00204247" w:rsidRDefault="00926038" w:rsidP="00926038">
            <w:pPr>
              <w:jc w:val="center"/>
              <w:rPr>
                <w:rFonts w:eastAsia="Times New Roman"/>
                <w:b/>
                <w:bCs/>
                <w:sz w:val="14"/>
                <w:szCs w:val="16"/>
              </w:rPr>
            </w:pPr>
            <w:r w:rsidRPr="00204247">
              <w:rPr>
                <w:rFonts w:eastAsia="Times New Roman"/>
                <w:b/>
                <w:bCs/>
                <w:sz w:val="14"/>
                <w:szCs w:val="16"/>
              </w:rPr>
              <w:t>№ п</w:t>
            </w:r>
            <w:r w:rsidRPr="00204247">
              <w:rPr>
                <w:rFonts w:eastAsia="Times New Roman"/>
                <w:b/>
                <w:bCs/>
                <w:sz w:val="14"/>
                <w:szCs w:val="16"/>
                <w:lang w:val="en-US"/>
              </w:rPr>
              <w:t>/</w:t>
            </w:r>
            <w:r w:rsidRPr="00204247">
              <w:rPr>
                <w:rFonts w:eastAsia="Times New Roman"/>
                <w:b/>
                <w:bCs/>
                <w:sz w:val="14"/>
                <w:szCs w:val="16"/>
              </w:rPr>
              <w:t>п</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74309EB" w14:textId="77777777" w:rsidR="00926038" w:rsidRPr="00204247" w:rsidRDefault="00926038" w:rsidP="00926038">
            <w:pPr>
              <w:jc w:val="center"/>
              <w:rPr>
                <w:rFonts w:eastAsia="Times New Roman"/>
                <w:b/>
                <w:sz w:val="16"/>
                <w:szCs w:val="16"/>
              </w:rPr>
            </w:pPr>
            <w:r w:rsidRPr="00204247">
              <w:rPr>
                <w:rFonts w:eastAsia="Times New Roman"/>
                <w:b/>
                <w:bCs/>
                <w:sz w:val="16"/>
                <w:szCs w:val="16"/>
              </w:rPr>
              <w:t>Наименование структурного элемента/основного мероприятия</w:t>
            </w:r>
          </w:p>
        </w:tc>
        <w:tc>
          <w:tcPr>
            <w:tcW w:w="243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E05CE2" w14:textId="77777777" w:rsidR="00926038" w:rsidRPr="00204247" w:rsidRDefault="00926038" w:rsidP="00926038">
            <w:pPr>
              <w:jc w:val="center"/>
              <w:rPr>
                <w:rFonts w:eastAsia="Times New Roman"/>
                <w:b/>
                <w:sz w:val="16"/>
                <w:szCs w:val="16"/>
              </w:rPr>
            </w:pPr>
            <w:r w:rsidRPr="00204247">
              <w:rPr>
                <w:rFonts w:eastAsia="Times New Roman"/>
                <w:b/>
                <w:sz w:val="16"/>
                <w:szCs w:val="16"/>
              </w:rPr>
              <w:t>Утверждено СБР на 01.11.2022</w:t>
            </w:r>
          </w:p>
        </w:tc>
        <w:tc>
          <w:tcPr>
            <w:tcW w:w="243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757FBC8" w14:textId="77777777" w:rsidR="00926038" w:rsidRPr="00204247" w:rsidRDefault="00926038" w:rsidP="00926038">
            <w:pPr>
              <w:jc w:val="center"/>
              <w:rPr>
                <w:rFonts w:eastAsia="Times New Roman"/>
                <w:b/>
                <w:sz w:val="16"/>
                <w:szCs w:val="16"/>
              </w:rPr>
            </w:pPr>
            <w:r w:rsidRPr="00204247">
              <w:rPr>
                <w:rFonts w:eastAsia="Times New Roman"/>
                <w:b/>
                <w:sz w:val="16"/>
                <w:szCs w:val="16"/>
              </w:rPr>
              <w:t>Проект решения</w:t>
            </w:r>
          </w:p>
        </w:tc>
      </w:tr>
      <w:tr w:rsidR="00926038" w:rsidRPr="006F5D5E" w14:paraId="51C1FF00" w14:textId="77777777" w:rsidTr="00204247">
        <w:trPr>
          <w:trHeight w:val="20"/>
        </w:trPr>
        <w:tc>
          <w:tcPr>
            <w:tcW w:w="426" w:type="dxa"/>
            <w:vMerge/>
            <w:tcBorders>
              <w:left w:val="single" w:sz="4" w:space="0" w:color="auto"/>
              <w:bottom w:val="single" w:sz="4" w:space="0" w:color="000000"/>
              <w:right w:val="single" w:sz="4" w:space="0" w:color="auto"/>
            </w:tcBorders>
            <w:shd w:val="clear" w:color="auto" w:fill="DBE5F1" w:themeFill="accent1" w:themeFillTint="33"/>
          </w:tcPr>
          <w:p w14:paraId="7EF2FCB3" w14:textId="77777777" w:rsidR="00926038" w:rsidRPr="00204247" w:rsidRDefault="00926038" w:rsidP="00926038">
            <w:pPr>
              <w:rPr>
                <w:rFonts w:eastAsia="Times New Roman"/>
                <w:b/>
                <w:sz w:val="14"/>
                <w:szCs w:val="16"/>
              </w:rPr>
            </w:pPr>
          </w:p>
        </w:tc>
        <w:tc>
          <w:tcPr>
            <w:tcW w:w="496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AD54AA0" w14:textId="77777777" w:rsidR="00926038" w:rsidRPr="00204247" w:rsidRDefault="00926038" w:rsidP="00926038">
            <w:pPr>
              <w:rPr>
                <w:rFonts w:eastAsia="Times New Roman"/>
                <w:b/>
                <w:sz w:val="16"/>
                <w:szCs w:val="16"/>
              </w:rPr>
            </w:pP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739CAFAB" w14:textId="77777777" w:rsidR="00926038" w:rsidRPr="00204247" w:rsidRDefault="00926038" w:rsidP="00926038">
            <w:pPr>
              <w:jc w:val="center"/>
              <w:rPr>
                <w:rFonts w:eastAsia="Times New Roman"/>
                <w:b/>
                <w:sz w:val="16"/>
                <w:szCs w:val="16"/>
              </w:rPr>
            </w:pPr>
            <w:r w:rsidRPr="00204247">
              <w:rPr>
                <w:rFonts w:eastAsia="Times New Roman"/>
                <w:b/>
                <w:sz w:val="16"/>
                <w:szCs w:val="16"/>
              </w:rPr>
              <w:t>2022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D0C2144" w14:textId="77777777" w:rsidR="00926038" w:rsidRPr="00204247" w:rsidRDefault="00926038" w:rsidP="00926038">
            <w:pPr>
              <w:jc w:val="center"/>
              <w:rPr>
                <w:rFonts w:eastAsia="Times New Roman"/>
                <w:b/>
                <w:sz w:val="16"/>
                <w:szCs w:val="16"/>
              </w:rPr>
            </w:pPr>
            <w:r w:rsidRPr="00204247">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35650824" w14:textId="77777777" w:rsidR="00926038" w:rsidRPr="00204247" w:rsidRDefault="00926038" w:rsidP="00926038">
            <w:pPr>
              <w:jc w:val="center"/>
              <w:rPr>
                <w:rFonts w:eastAsia="Times New Roman"/>
                <w:b/>
                <w:sz w:val="16"/>
                <w:szCs w:val="16"/>
              </w:rPr>
            </w:pPr>
            <w:r w:rsidRPr="00204247">
              <w:rPr>
                <w:rFonts w:eastAsia="Times New Roman"/>
                <w:b/>
                <w:sz w:val="16"/>
                <w:szCs w:val="16"/>
              </w:rPr>
              <w:t>2024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FF63021" w14:textId="77777777" w:rsidR="00926038" w:rsidRPr="00204247" w:rsidRDefault="00926038" w:rsidP="00926038">
            <w:pPr>
              <w:jc w:val="center"/>
              <w:rPr>
                <w:rFonts w:eastAsia="Times New Roman"/>
                <w:b/>
                <w:sz w:val="16"/>
                <w:szCs w:val="16"/>
              </w:rPr>
            </w:pPr>
            <w:r w:rsidRPr="00204247">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2A16723" w14:textId="77777777" w:rsidR="00926038" w:rsidRPr="00204247" w:rsidRDefault="00926038" w:rsidP="00926038">
            <w:pPr>
              <w:jc w:val="center"/>
              <w:rPr>
                <w:rFonts w:eastAsia="Times New Roman"/>
                <w:b/>
                <w:sz w:val="16"/>
                <w:szCs w:val="16"/>
              </w:rPr>
            </w:pPr>
            <w:r w:rsidRPr="00204247">
              <w:rPr>
                <w:rFonts w:eastAsia="Times New Roman"/>
                <w:b/>
                <w:sz w:val="16"/>
                <w:szCs w:val="16"/>
              </w:rPr>
              <w:t>2024 год</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24FE7B04" w14:textId="77777777" w:rsidR="00926038" w:rsidRPr="00204247" w:rsidRDefault="00926038" w:rsidP="00926038">
            <w:pPr>
              <w:jc w:val="center"/>
              <w:rPr>
                <w:rFonts w:eastAsia="Times New Roman"/>
                <w:b/>
                <w:sz w:val="16"/>
                <w:szCs w:val="16"/>
              </w:rPr>
            </w:pPr>
            <w:r w:rsidRPr="00204247">
              <w:rPr>
                <w:rFonts w:eastAsia="Times New Roman"/>
                <w:b/>
                <w:sz w:val="16"/>
                <w:szCs w:val="16"/>
              </w:rPr>
              <w:t>2025 год</w:t>
            </w:r>
          </w:p>
        </w:tc>
      </w:tr>
      <w:tr w:rsidR="00926038" w:rsidRPr="006F5D5E" w14:paraId="49596761" w14:textId="77777777" w:rsidTr="00926038">
        <w:trPr>
          <w:trHeight w:val="20"/>
        </w:trPr>
        <w:tc>
          <w:tcPr>
            <w:tcW w:w="426" w:type="dxa"/>
            <w:tcBorders>
              <w:top w:val="nil"/>
              <w:left w:val="single" w:sz="4" w:space="0" w:color="auto"/>
              <w:bottom w:val="single" w:sz="4" w:space="0" w:color="auto"/>
              <w:right w:val="single" w:sz="4" w:space="0" w:color="auto"/>
            </w:tcBorders>
            <w:shd w:val="clear" w:color="000000" w:fill="FFFFFF"/>
            <w:vAlign w:val="center"/>
          </w:tcPr>
          <w:p w14:paraId="1A6085D5" w14:textId="77777777" w:rsidR="00926038" w:rsidRPr="00074F9B" w:rsidRDefault="00926038" w:rsidP="00926038">
            <w:pPr>
              <w:jc w:val="center"/>
              <w:rPr>
                <w:rFonts w:eastAsia="Times New Roman"/>
                <w:sz w:val="16"/>
                <w:szCs w:val="16"/>
                <w:lang w:val="en-US"/>
              </w:rPr>
            </w:pPr>
            <w:r w:rsidRPr="00074F9B">
              <w:rPr>
                <w:rFonts w:eastAsia="Times New Roman"/>
                <w:sz w:val="16"/>
                <w:szCs w:val="16"/>
                <w:lang w:val="en-US"/>
              </w:rPr>
              <w:t>1</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03FB0643" w14:textId="77777777" w:rsidR="00926038" w:rsidRPr="00074F9B" w:rsidRDefault="00926038" w:rsidP="00926038">
            <w:pPr>
              <w:rPr>
                <w:rFonts w:eastAsia="Times New Roman"/>
                <w:sz w:val="16"/>
                <w:szCs w:val="16"/>
              </w:rPr>
            </w:pPr>
            <w:r w:rsidRPr="00074F9B">
              <w:rPr>
                <w:rFonts w:eastAsia="Times New Roman"/>
                <w:sz w:val="16"/>
                <w:szCs w:val="16"/>
              </w:rPr>
              <w:t>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 в том числе:</w:t>
            </w:r>
          </w:p>
        </w:tc>
        <w:tc>
          <w:tcPr>
            <w:tcW w:w="810" w:type="dxa"/>
            <w:tcBorders>
              <w:top w:val="nil"/>
              <w:left w:val="nil"/>
              <w:bottom w:val="single" w:sz="4" w:space="0" w:color="auto"/>
              <w:right w:val="single" w:sz="4" w:space="0" w:color="auto"/>
            </w:tcBorders>
            <w:shd w:val="clear" w:color="auto" w:fill="auto"/>
            <w:noWrap/>
            <w:vAlign w:val="center"/>
            <w:hideMark/>
          </w:tcPr>
          <w:p w14:paraId="502BEF90" w14:textId="77777777" w:rsidR="00926038" w:rsidRPr="00074F9B" w:rsidRDefault="00926038" w:rsidP="00926038">
            <w:pPr>
              <w:jc w:val="center"/>
              <w:rPr>
                <w:rFonts w:eastAsia="Times New Roman"/>
                <w:sz w:val="16"/>
                <w:szCs w:val="16"/>
              </w:rPr>
            </w:pPr>
            <w:r w:rsidRPr="00074F9B">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0923C22" w14:textId="77777777" w:rsidR="00926038" w:rsidRPr="00074F9B" w:rsidRDefault="00926038" w:rsidP="00926038">
            <w:pPr>
              <w:jc w:val="center"/>
              <w:rPr>
                <w:rFonts w:eastAsia="Times New Roman"/>
                <w:sz w:val="16"/>
                <w:szCs w:val="16"/>
              </w:rPr>
            </w:pPr>
            <w:r w:rsidRPr="00074F9B">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4519AF81" w14:textId="77777777" w:rsidR="00926038" w:rsidRPr="00074F9B" w:rsidRDefault="00926038" w:rsidP="00926038">
            <w:pPr>
              <w:jc w:val="center"/>
              <w:rPr>
                <w:rFonts w:eastAsia="Times New Roman"/>
                <w:sz w:val="16"/>
                <w:szCs w:val="16"/>
              </w:rPr>
            </w:pPr>
            <w:r w:rsidRPr="00074F9B">
              <w:rPr>
                <w:rFonts w:eastAsia="Times New Roman"/>
                <w:sz w:val="16"/>
                <w:szCs w:val="16"/>
              </w:rPr>
              <w:t>х</w:t>
            </w:r>
          </w:p>
        </w:tc>
        <w:tc>
          <w:tcPr>
            <w:tcW w:w="0" w:type="auto"/>
            <w:tcBorders>
              <w:top w:val="nil"/>
              <w:left w:val="nil"/>
              <w:bottom w:val="single" w:sz="4" w:space="0" w:color="auto"/>
              <w:right w:val="single" w:sz="4" w:space="0" w:color="auto"/>
            </w:tcBorders>
            <w:shd w:val="clear" w:color="auto" w:fill="auto"/>
            <w:noWrap/>
            <w:vAlign w:val="center"/>
            <w:hideMark/>
          </w:tcPr>
          <w:p w14:paraId="056EC8D3" w14:textId="77777777" w:rsidR="00926038" w:rsidRPr="00074F9B" w:rsidRDefault="00926038" w:rsidP="00926038">
            <w:pPr>
              <w:jc w:val="right"/>
              <w:rPr>
                <w:rFonts w:eastAsia="Times New Roman"/>
                <w:sz w:val="16"/>
                <w:szCs w:val="16"/>
              </w:rPr>
            </w:pPr>
            <w:r w:rsidRPr="00074F9B">
              <w:rPr>
                <w:rFonts w:eastAsia="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center"/>
            <w:hideMark/>
          </w:tcPr>
          <w:p w14:paraId="061AFBC8" w14:textId="77777777" w:rsidR="00926038" w:rsidRPr="00074F9B" w:rsidRDefault="00926038" w:rsidP="00926038">
            <w:pPr>
              <w:jc w:val="right"/>
              <w:rPr>
                <w:rFonts w:eastAsia="Times New Roman"/>
                <w:sz w:val="16"/>
                <w:szCs w:val="16"/>
              </w:rPr>
            </w:pPr>
            <w:r w:rsidRPr="00074F9B">
              <w:rPr>
                <w:rFonts w:eastAsia="Times New Roman"/>
                <w:sz w:val="16"/>
                <w:szCs w:val="16"/>
              </w:rPr>
              <w:t>150,0</w:t>
            </w:r>
          </w:p>
        </w:tc>
        <w:tc>
          <w:tcPr>
            <w:tcW w:w="810" w:type="dxa"/>
            <w:tcBorders>
              <w:top w:val="nil"/>
              <w:left w:val="nil"/>
              <w:bottom w:val="single" w:sz="4" w:space="0" w:color="auto"/>
              <w:right w:val="single" w:sz="4" w:space="0" w:color="auto"/>
            </w:tcBorders>
            <w:shd w:val="clear" w:color="auto" w:fill="auto"/>
            <w:noWrap/>
            <w:vAlign w:val="center"/>
            <w:hideMark/>
          </w:tcPr>
          <w:p w14:paraId="5439D2D0" w14:textId="77777777" w:rsidR="00926038" w:rsidRPr="00074F9B" w:rsidRDefault="00926038" w:rsidP="00926038">
            <w:pPr>
              <w:jc w:val="right"/>
              <w:rPr>
                <w:rFonts w:eastAsia="Times New Roman"/>
                <w:sz w:val="16"/>
                <w:szCs w:val="16"/>
              </w:rPr>
            </w:pPr>
            <w:r w:rsidRPr="00074F9B">
              <w:rPr>
                <w:rFonts w:eastAsia="Times New Roman"/>
                <w:sz w:val="16"/>
                <w:szCs w:val="16"/>
              </w:rPr>
              <w:t>150,0</w:t>
            </w:r>
          </w:p>
        </w:tc>
      </w:tr>
      <w:tr w:rsidR="00926038" w:rsidRPr="006F5D5E" w14:paraId="71A417CA" w14:textId="77777777" w:rsidTr="00926038">
        <w:trPr>
          <w:trHeight w:val="20"/>
        </w:trPr>
        <w:tc>
          <w:tcPr>
            <w:tcW w:w="426" w:type="dxa"/>
            <w:tcBorders>
              <w:top w:val="nil"/>
              <w:left w:val="single" w:sz="4" w:space="0" w:color="auto"/>
              <w:bottom w:val="single" w:sz="4" w:space="0" w:color="auto"/>
              <w:right w:val="single" w:sz="4" w:space="0" w:color="auto"/>
            </w:tcBorders>
            <w:shd w:val="clear" w:color="000000" w:fill="FFFFFF"/>
            <w:vAlign w:val="center"/>
          </w:tcPr>
          <w:p w14:paraId="05DFCAB6" w14:textId="77777777" w:rsidR="00926038" w:rsidRPr="00074F9B" w:rsidRDefault="00926038" w:rsidP="00926038">
            <w:pPr>
              <w:jc w:val="center"/>
              <w:rPr>
                <w:rFonts w:eastAsia="Times New Roman"/>
                <w:i/>
                <w:sz w:val="16"/>
                <w:szCs w:val="16"/>
                <w:lang w:val="en-US"/>
              </w:rPr>
            </w:pPr>
            <w:r w:rsidRPr="00074F9B">
              <w:rPr>
                <w:rFonts w:eastAsia="Times New Roman"/>
                <w:i/>
                <w:sz w:val="16"/>
                <w:szCs w:val="16"/>
                <w:lang w:val="en-US"/>
              </w:rPr>
              <w:t>1</w:t>
            </w:r>
            <w:r w:rsidRPr="00074F9B">
              <w:rPr>
                <w:rFonts w:eastAsia="Times New Roman"/>
                <w:i/>
                <w:sz w:val="16"/>
                <w:szCs w:val="16"/>
              </w:rPr>
              <w:t>.</w:t>
            </w:r>
            <w:r w:rsidRPr="00074F9B">
              <w:rPr>
                <w:rFonts w:eastAsia="Times New Roman"/>
                <w:i/>
                <w:sz w:val="16"/>
                <w:szCs w:val="16"/>
                <w:lang w:val="en-US"/>
              </w:rPr>
              <w:t>1</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75704CC1" w14:textId="77777777" w:rsidR="00926038" w:rsidRPr="00074F9B" w:rsidRDefault="00926038" w:rsidP="00926038">
            <w:pPr>
              <w:rPr>
                <w:rFonts w:eastAsia="Times New Roman"/>
                <w:i/>
                <w:sz w:val="16"/>
                <w:szCs w:val="16"/>
              </w:rPr>
            </w:pPr>
            <w:r w:rsidRPr="00074F9B">
              <w:rPr>
                <w:rFonts w:eastAsia="Times New Roman"/>
                <w:i/>
                <w:sz w:val="16"/>
                <w:szCs w:val="16"/>
              </w:rPr>
              <w:t>Культурно - 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810" w:type="dxa"/>
            <w:tcBorders>
              <w:top w:val="nil"/>
              <w:left w:val="nil"/>
              <w:bottom w:val="single" w:sz="4" w:space="0" w:color="auto"/>
              <w:right w:val="single" w:sz="4" w:space="0" w:color="auto"/>
            </w:tcBorders>
            <w:shd w:val="clear" w:color="auto" w:fill="auto"/>
            <w:noWrap/>
            <w:vAlign w:val="center"/>
            <w:hideMark/>
          </w:tcPr>
          <w:p w14:paraId="703D817F" w14:textId="77777777" w:rsidR="00926038" w:rsidRPr="00074F9B" w:rsidRDefault="00926038" w:rsidP="00926038">
            <w:pPr>
              <w:jc w:val="right"/>
              <w:rPr>
                <w:rFonts w:eastAsia="Times New Roman"/>
                <w:i/>
                <w:sz w:val="16"/>
                <w:szCs w:val="16"/>
              </w:rPr>
            </w:pPr>
            <w:r w:rsidRPr="00074F9B">
              <w:rPr>
                <w:rFonts w:eastAsia="Times New Roman"/>
                <w:i/>
                <w:sz w:val="16"/>
                <w:szCs w:val="16"/>
              </w:rPr>
              <w:t>55,0</w:t>
            </w:r>
          </w:p>
        </w:tc>
        <w:tc>
          <w:tcPr>
            <w:tcW w:w="0" w:type="auto"/>
            <w:tcBorders>
              <w:top w:val="nil"/>
              <w:left w:val="nil"/>
              <w:bottom w:val="single" w:sz="4" w:space="0" w:color="auto"/>
              <w:right w:val="single" w:sz="4" w:space="0" w:color="auto"/>
            </w:tcBorders>
            <w:shd w:val="clear" w:color="auto" w:fill="auto"/>
            <w:noWrap/>
            <w:vAlign w:val="center"/>
            <w:hideMark/>
          </w:tcPr>
          <w:p w14:paraId="029DC8DF" w14:textId="77777777" w:rsidR="00926038" w:rsidRPr="00074F9B" w:rsidRDefault="00926038" w:rsidP="00926038">
            <w:pPr>
              <w:jc w:val="right"/>
              <w:rPr>
                <w:rFonts w:eastAsia="Times New Roman"/>
                <w:i/>
                <w:sz w:val="16"/>
                <w:szCs w:val="16"/>
              </w:rPr>
            </w:pPr>
            <w:r w:rsidRPr="00074F9B">
              <w:rPr>
                <w:rFonts w:eastAsia="Times New Roman"/>
                <w:i/>
                <w:sz w:val="16"/>
                <w:szCs w:val="16"/>
              </w:rPr>
              <w:t>55,0</w:t>
            </w:r>
          </w:p>
        </w:tc>
        <w:tc>
          <w:tcPr>
            <w:tcW w:w="0" w:type="auto"/>
            <w:tcBorders>
              <w:top w:val="nil"/>
              <w:left w:val="nil"/>
              <w:bottom w:val="single" w:sz="4" w:space="0" w:color="auto"/>
              <w:right w:val="single" w:sz="4" w:space="0" w:color="auto"/>
            </w:tcBorders>
            <w:shd w:val="clear" w:color="auto" w:fill="auto"/>
            <w:noWrap/>
            <w:vAlign w:val="center"/>
            <w:hideMark/>
          </w:tcPr>
          <w:p w14:paraId="7A2FBD7E" w14:textId="77777777" w:rsidR="00926038" w:rsidRPr="00074F9B" w:rsidRDefault="00926038" w:rsidP="00926038">
            <w:pPr>
              <w:jc w:val="right"/>
              <w:rPr>
                <w:rFonts w:eastAsia="Times New Roman"/>
                <w:i/>
                <w:sz w:val="16"/>
                <w:szCs w:val="16"/>
              </w:rPr>
            </w:pPr>
            <w:r w:rsidRPr="00074F9B">
              <w:rPr>
                <w:rFonts w:eastAsia="Times New Roman"/>
                <w:i/>
                <w:sz w:val="16"/>
                <w:szCs w:val="16"/>
              </w:rPr>
              <w:t>55,0</w:t>
            </w:r>
          </w:p>
        </w:tc>
        <w:tc>
          <w:tcPr>
            <w:tcW w:w="0" w:type="auto"/>
            <w:tcBorders>
              <w:top w:val="nil"/>
              <w:left w:val="nil"/>
              <w:bottom w:val="single" w:sz="4" w:space="0" w:color="auto"/>
              <w:right w:val="single" w:sz="4" w:space="0" w:color="auto"/>
            </w:tcBorders>
            <w:shd w:val="clear" w:color="auto" w:fill="auto"/>
            <w:noWrap/>
            <w:vAlign w:val="center"/>
            <w:hideMark/>
          </w:tcPr>
          <w:p w14:paraId="14858A9B" w14:textId="77777777" w:rsidR="00926038" w:rsidRPr="00074F9B" w:rsidRDefault="00926038" w:rsidP="00926038">
            <w:pPr>
              <w:jc w:val="right"/>
              <w:rPr>
                <w:rFonts w:eastAsia="Times New Roman"/>
                <w:i/>
                <w:sz w:val="16"/>
                <w:szCs w:val="16"/>
              </w:rPr>
            </w:pPr>
            <w:r w:rsidRPr="00074F9B">
              <w:rPr>
                <w:rFonts w:eastAsia="Times New Roman"/>
                <w:i/>
                <w:sz w:val="16"/>
                <w:szCs w:val="16"/>
              </w:rPr>
              <w:t>36,0</w:t>
            </w:r>
          </w:p>
        </w:tc>
        <w:tc>
          <w:tcPr>
            <w:tcW w:w="0" w:type="auto"/>
            <w:tcBorders>
              <w:top w:val="nil"/>
              <w:left w:val="nil"/>
              <w:bottom w:val="single" w:sz="4" w:space="0" w:color="auto"/>
              <w:right w:val="single" w:sz="4" w:space="0" w:color="auto"/>
            </w:tcBorders>
            <w:shd w:val="clear" w:color="auto" w:fill="auto"/>
            <w:noWrap/>
            <w:vAlign w:val="center"/>
            <w:hideMark/>
          </w:tcPr>
          <w:p w14:paraId="62232237" w14:textId="77777777" w:rsidR="00926038" w:rsidRPr="00074F9B" w:rsidRDefault="00926038" w:rsidP="00926038">
            <w:pPr>
              <w:jc w:val="right"/>
              <w:rPr>
                <w:rFonts w:eastAsia="Times New Roman"/>
                <w:i/>
                <w:sz w:val="16"/>
                <w:szCs w:val="16"/>
              </w:rPr>
            </w:pPr>
            <w:r w:rsidRPr="00074F9B">
              <w:rPr>
                <w:rFonts w:eastAsia="Times New Roman"/>
                <w:i/>
                <w:sz w:val="16"/>
                <w:szCs w:val="16"/>
              </w:rPr>
              <w:t>150,0</w:t>
            </w:r>
          </w:p>
        </w:tc>
        <w:tc>
          <w:tcPr>
            <w:tcW w:w="810" w:type="dxa"/>
            <w:tcBorders>
              <w:top w:val="nil"/>
              <w:left w:val="nil"/>
              <w:bottom w:val="single" w:sz="4" w:space="0" w:color="auto"/>
              <w:right w:val="single" w:sz="4" w:space="0" w:color="auto"/>
            </w:tcBorders>
            <w:shd w:val="clear" w:color="auto" w:fill="auto"/>
            <w:noWrap/>
            <w:vAlign w:val="center"/>
            <w:hideMark/>
          </w:tcPr>
          <w:p w14:paraId="78E483E0" w14:textId="77777777" w:rsidR="00926038" w:rsidRPr="00074F9B" w:rsidRDefault="00926038" w:rsidP="00926038">
            <w:pPr>
              <w:jc w:val="right"/>
              <w:rPr>
                <w:rFonts w:eastAsia="Times New Roman"/>
                <w:i/>
                <w:sz w:val="16"/>
                <w:szCs w:val="16"/>
              </w:rPr>
            </w:pPr>
            <w:r w:rsidRPr="00074F9B">
              <w:rPr>
                <w:rFonts w:eastAsia="Times New Roman"/>
                <w:i/>
                <w:sz w:val="16"/>
                <w:szCs w:val="16"/>
              </w:rPr>
              <w:t>150,0</w:t>
            </w:r>
          </w:p>
        </w:tc>
      </w:tr>
      <w:tr w:rsidR="00926038" w:rsidRPr="006F5D5E" w14:paraId="46E69CE0" w14:textId="77777777" w:rsidTr="00926038">
        <w:trPr>
          <w:trHeight w:val="20"/>
        </w:trPr>
        <w:tc>
          <w:tcPr>
            <w:tcW w:w="426" w:type="dxa"/>
            <w:tcBorders>
              <w:top w:val="nil"/>
              <w:left w:val="single" w:sz="4" w:space="0" w:color="auto"/>
              <w:bottom w:val="single" w:sz="4" w:space="0" w:color="auto"/>
              <w:right w:val="single" w:sz="4" w:space="0" w:color="auto"/>
            </w:tcBorders>
            <w:shd w:val="clear" w:color="000000" w:fill="FFFFFF"/>
            <w:vAlign w:val="center"/>
          </w:tcPr>
          <w:p w14:paraId="3F31A47B" w14:textId="77777777" w:rsidR="00926038" w:rsidRPr="00074F9B" w:rsidRDefault="00926038" w:rsidP="00926038">
            <w:pPr>
              <w:jc w:val="center"/>
              <w:rPr>
                <w:rFonts w:eastAsia="Times New Roman"/>
                <w:sz w:val="16"/>
                <w:szCs w:val="16"/>
              </w:rPr>
            </w:pPr>
            <w:r w:rsidRPr="00074F9B">
              <w:rPr>
                <w:rFonts w:eastAsia="Times New Roman"/>
                <w:sz w:val="16"/>
                <w:szCs w:val="16"/>
              </w:rPr>
              <w:t>2</w:t>
            </w:r>
          </w:p>
        </w:tc>
        <w:tc>
          <w:tcPr>
            <w:tcW w:w="4961" w:type="dxa"/>
            <w:tcBorders>
              <w:top w:val="nil"/>
              <w:left w:val="single" w:sz="4" w:space="0" w:color="auto"/>
              <w:bottom w:val="single" w:sz="4" w:space="0" w:color="auto"/>
              <w:right w:val="single" w:sz="4" w:space="0" w:color="auto"/>
            </w:tcBorders>
            <w:shd w:val="clear" w:color="000000" w:fill="FFFFFF"/>
            <w:vAlign w:val="center"/>
            <w:hideMark/>
          </w:tcPr>
          <w:p w14:paraId="6E7FE583" w14:textId="77777777" w:rsidR="00926038" w:rsidRPr="00074F9B" w:rsidRDefault="00926038" w:rsidP="00926038">
            <w:pPr>
              <w:rPr>
                <w:rFonts w:eastAsia="Times New Roman"/>
                <w:sz w:val="16"/>
                <w:szCs w:val="16"/>
              </w:rPr>
            </w:pPr>
            <w:r w:rsidRPr="00074F9B">
              <w:rPr>
                <w:rFonts w:eastAsia="Times New Roman"/>
                <w:sz w:val="16"/>
                <w:szCs w:val="16"/>
              </w:rPr>
              <w:t>Мероприятия по обеспечению антитеррористической защищенности мест массового пребывания людей, объектов (территорий)</w:t>
            </w:r>
          </w:p>
        </w:tc>
        <w:tc>
          <w:tcPr>
            <w:tcW w:w="810" w:type="dxa"/>
            <w:tcBorders>
              <w:top w:val="nil"/>
              <w:left w:val="nil"/>
              <w:bottom w:val="single" w:sz="4" w:space="0" w:color="auto"/>
              <w:right w:val="single" w:sz="4" w:space="0" w:color="auto"/>
            </w:tcBorders>
            <w:shd w:val="clear" w:color="auto" w:fill="auto"/>
            <w:noWrap/>
            <w:vAlign w:val="center"/>
            <w:hideMark/>
          </w:tcPr>
          <w:p w14:paraId="3B94C2D5" w14:textId="77777777" w:rsidR="00926038" w:rsidRPr="00074F9B" w:rsidRDefault="00926038" w:rsidP="00926038">
            <w:pPr>
              <w:jc w:val="right"/>
              <w:rPr>
                <w:rFonts w:eastAsia="Times New Roman"/>
                <w:sz w:val="16"/>
                <w:szCs w:val="16"/>
              </w:rPr>
            </w:pPr>
            <w:r w:rsidRPr="00074F9B">
              <w:rPr>
                <w:rFonts w:eastAsia="Times New Roman"/>
                <w:sz w:val="16"/>
                <w:szCs w:val="16"/>
              </w:rPr>
              <w:t>40 013,2</w:t>
            </w:r>
          </w:p>
        </w:tc>
        <w:tc>
          <w:tcPr>
            <w:tcW w:w="0" w:type="auto"/>
            <w:tcBorders>
              <w:top w:val="nil"/>
              <w:left w:val="nil"/>
              <w:bottom w:val="single" w:sz="4" w:space="0" w:color="auto"/>
              <w:right w:val="single" w:sz="4" w:space="0" w:color="auto"/>
            </w:tcBorders>
            <w:shd w:val="clear" w:color="auto" w:fill="auto"/>
            <w:noWrap/>
            <w:vAlign w:val="center"/>
            <w:hideMark/>
          </w:tcPr>
          <w:p w14:paraId="5503431D" w14:textId="77777777" w:rsidR="00926038" w:rsidRPr="00074F9B" w:rsidRDefault="00926038" w:rsidP="00926038">
            <w:pPr>
              <w:jc w:val="right"/>
              <w:rPr>
                <w:rFonts w:eastAsia="Times New Roman"/>
                <w:sz w:val="16"/>
                <w:szCs w:val="16"/>
              </w:rPr>
            </w:pPr>
            <w:r w:rsidRPr="00074F9B">
              <w:rPr>
                <w:rFonts w:eastAsia="Times New Roman"/>
                <w:sz w:val="16"/>
                <w:szCs w:val="16"/>
              </w:rPr>
              <w:t>15 707,7</w:t>
            </w:r>
          </w:p>
        </w:tc>
        <w:tc>
          <w:tcPr>
            <w:tcW w:w="0" w:type="auto"/>
            <w:tcBorders>
              <w:top w:val="nil"/>
              <w:left w:val="nil"/>
              <w:bottom w:val="single" w:sz="4" w:space="0" w:color="auto"/>
              <w:right w:val="single" w:sz="4" w:space="0" w:color="auto"/>
            </w:tcBorders>
            <w:shd w:val="clear" w:color="auto" w:fill="auto"/>
            <w:noWrap/>
            <w:vAlign w:val="center"/>
            <w:hideMark/>
          </w:tcPr>
          <w:p w14:paraId="7932924A" w14:textId="77777777" w:rsidR="00926038" w:rsidRPr="00074F9B" w:rsidRDefault="00926038" w:rsidP="00926038">
            <w:pPr>
              <w:jc w:val="right"/>
              <w:rPr>
                <w:rFonts w:eastAsia="Times New Roman"/>
                <w:sz w:val="16"/>
                <w:szCs w:val="16"/>
              </w:rPr>
            </w:pPr>
            <w:r w:rsidRPr="00074F9B">
              <w:rPr>
                <w:rFonts w:eastAsia="Times New Roman"/>
                <w:sz w:val="16"/>
                <w:szCs w:val="16"/>
              </w:rPr>
              <w:t>17 392,0</w:t>
            </w:r>
          </w:p>
        </w:tc>
        <w:tc>
          <w:tcPr>
            <w:tcW w:w="0" w:type="auto"/>
            <w:tcBorders>
              <w:top w:val="nil"/>
              <w:left w:val="nil"/>
              <w:bottom w:val="single" w:sz="4" w:space="0" w:color="auto"/>
              <w:right w:val="single" w:sz="4" w:space="0" w:color="auto"/>
            </w:tcBorders>
            <w:shd w:val="clear" w:color="auto" w:fill="auto"/>
            <w:noWrap/>
            <w:vAlign w:val="center"/>
            <w:hideMark/>
          </w:tcPr>
          <w:p w14:paraId="24230A29" w14:textId="77777777" w:rsidR="00926038" w:rsidRPr="00074F9B" w:rsidRDefault="00926038" w:rsidP="00926038">
            <w:pPr>
              <w:jc w:val="right"/>
              <w:rPr>
                <w:rFonts w:eastAsia="Times New Roman"/>
                <w:sz w:val="16"/>
                <w:szCs w:val="16"/>
              </w:rPr>
            </w:pPr>
            <w:r w:rsidRPr="00074F9B">
              <w:rPr>
                <w:rFonts w:eastAsia="Times New Roman"/>
                <w:sz w:val="16"/>
                <w:szCs w:val="16"/>
              </w:rPr>
              <w:t>33 733,2</w:t>
            </w:r>
          </w:p>
        </w:tc>
        <w:tc>
          <w:tcPr>
            <w:tcW w:w="0" w:type="auto"/>
            <w:tcBorders>
              <w:top w:val="nil"/>
              <w:left w:val="nil"/>
              <w:bottom w:val="single" w:sz="4" w:space="0" w:color="auto"/>
              <w:right w:val="single" w:sz="4" w:space="0" w:color="auto"/>
            </w:tcBorders>
            <w:shd w:val="clear" w:color="auto" w:fill="auto"/>
            <w:noWrap/>
            <w:vAlign w:val="center"/>
            <w:hideMark/>
          </w:tcPr>
          <w:p w14:paraId="6F49824F" w14:textId="77777777" w:rsidR="00926038" w:rsidRPr="00074F9B" w:rsidRDefault="00926038" w:rsidP="00926038">
            <w:pPr>
              <w:jc w:val="right"/>
              <w:rPr>
                <w:rFonts w:eastAsia="Times New Roman"/>
                <w:sz w:val="16"/>
                <w:szCs w:val="16"/>
              </w:rPr>
            </w:pPr>
            <w:r w:rsidRPr="00074F9B">
              <w:rPr>
                <w:rFonts w:eastAsia="Times New Roman"/>
                <w:sz w:val="16"/>
                <w:szCs w:val="16"/>
              </w:rPr>
              <w:t>31 483,2</w:t>
            </w:r>
          </w:p>
        </w:tc>
        <w:tc>
          <w:tcPr>
            <w:tcW w:w="810" w:type="dxa"/>
            <w:tcBorders>
              <w:top w:val="nil"/>
              <w:left w:val="nil"/>
              <w:bottom w:val="single" w:sz="4" w:space="0" w:color="auto"/>
              <w:right w:val="single" w:sz="4" w:space="0" w:color="auto"/>
            </w:tcBorders>
            <w:shd w:val="clear" w:color="auto" w:fill="auto"/>
            <w:noWrap/>
            <w:vAlign w:val="center"/>
            <w:hideMark/>
          </w:tcPr>
          <w:p w14:paraId="72191279" w14:textId="77777777" w:rsidR="00926038" w:rsidRPr="00074F9B" w:rsidRDefault="00926038" w:rsidP="00926038">
            <w:pPr>
              <w:jc w:val="right"/>
              <w:rPr>
                <w:rFonts w:eastAsia="Times New Roman"/>
                <w:sz w:val="16"/>
                <w:szCs w:val="16"/>
              </w:rPr>
            </w:pPr>
            <w:r w:rsidRPr="00074F9B">
              <w:rPr>
                <w:rFonts w:eastAsia="Times New Roman"/>
                <w:sz w:val="16"/>
                <w:szCs w:val="16"/>
              </w:rPr>
              <w:t>31 483,2</w:t>
            </w:r>
          </w:p>
        </w:tc>
      </w:tr>
      <w:tr w:rsidR="00926038" w:rsidRPr="006F5D5E" w14:paraId="46EF9A44" w14:textId="77777777" w:rsidTr="00204247">
        <w:trPr>
          <w:trHeight w:val="20"/>
        </w:trPr>
        <w:tc>
          <w:tcPr>
            <w:tcW w:w="5387" w:type="dxa"/>
            <w:gridSpan w:val="2"/>
            <w:tcBorders>
              <w:top w:val="nil"/>
              <w:left w:val="single" w:sz="4" w:space="0" w:color="auto"/>
              <w:bottom w:val="single" w:sz="4" w:space="0" w:color="auto"/>
              <w:right w:val="single" w:sz="4" w:space="0" w:color="auto"/>
            </w:tcBorders>
            <w:shd w:val="clear" w:color="auto" w:fill="DBE5F1" w:themeFill="accent1" w:themeFillTint="33"/>
          </w:tcPr>
          <w:p w14:paraId="181D0D07" w14:textId="77777777" w:rsidR="00926038" w:rsidRPr="00204247" w:rsidRDefault="00926038" w:rsidP="00926038">
            <w:pPr>
              <w:rPr>
                <w:rFonts w:eastAsia="Times New Roman"/>
                <w:b/>
                <w:sz w:val="16"/>
                <w:szCs w:val="16"/>
              </w:rPr>
            </w:pPr>
            <w:r w:rsidRPr="00204247">
              <w:rPr>
                <w:rFonts w:eastAsia="Times New Roman"/>
                <w:b/>
                <w:sz w:val="16"/>
                <w:szCs w:val="16"/>
              </w:rPr>
              <w:t>Всего:</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2D897C3E" w14:textId="77777777" w:rsidR="00926038" w:rsidRPr="00204247" w:rsidRDefault="00926038" w:rsidP="00926038">
            <w:pPr>
              <w:jc w:val="right"/>
              <w:rPr>
                <w:rFonts w:eastAsia="Times New Roman"/>
                <w:b/>
                <w:sz w:val="16"/>
                <w:szCs w:val="16"/>
              </w:rPr>
            </w:pPr>
            <w:r w:rsidRPr="00204247">
              <w:rPr>
                <w:rFonts w:eastAsia="Times New Roman"/>
                <w:b/>
                <w:sz w:val="16"/>
                <w:szCs w:val="16"/>
              </w:rPr>
              <w:t>40 068,2</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0E7020EE" w14:textId="77777777" w:rsidR="00926038" w:rsidRPr="00204247" w:rsidRDefault="00926038" w:rsidP="00926038">
            <w:pPr>
              <w:jc w:val="right"/>
              <w:rPr>
                <w:rFonts w:eastAsia="Times New Roman"/>
                <w:b/>
                <w:sz w:val="16"/>
                <w:szCs w:val="16"/>
              </w:rPr>
            </w:pPr>
            <w:r w:rsidRPr="00204247">
              <w:rPr>
                <w:rFonts w:eastAsia="Times New Roman"/>
                <w:b/>
                <w:sz w:val="16"/>
                <w:szCs w:val="16"/>
              </w:rPr>
              <w:t>15 762,7</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EAC0C18" w14:textId="77777777" w:rsidR="00926038" w:rsidRPr="00204247" w:rsidRDefault="00926038" w:rsidP="00926038">
            <w:pPr>
              <w:jc w:val="right"/>
              <w:rPr>
                <w:rFonts w:eastAsia="Times New Roman"/>
                <w:b/>
                <w:sz w:val="16"/>
                <w:szCs w:val="16"/>
              </w:rPr>
            </w:pPr>
            <w:r w:rsidRPr="00204247">
              <w:rPr>
                <w:rFonts w:eastAsia="Times New Roman"/>
                <w:b/>
                <w:sz w:val="16"/>
                <w:szCs w:val="16"/>
              </w:rPr>
              <w:t>17 447,0</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2958F96B" w14:textId="77777777" w:rsidR="00926038" w:rsidRPr="00204247" w:rsidRDefault="00926038" w:rsidP="00926038">
            <w:pPr>
              <w:jc w:val="right"/>
              <w:rPr>
                <w:rFonts w:eastAsia="Times New Roman"/>
                <w:b/>
                <w:sz w:val="16"/>
                <w:szCs w:val="16"/>
              </w:rPr>
            </w:pPr>
            <w:r w:rsidRPr="00204247">
              <w:rPr>
                <w:rFonts w:eastAsia="Times New Roman"/>
                <w:b/>
                <w:sz w:val="16"/>
                <w:szCs w:val="16"/>
              </w:rPr>
              <w:t>33 769,2</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5654BB8" w14:textId="77777777" w:rsidR="00926038" w:rsidRPr="00204247" w:rsidRDefault="00926038" w:rsidP="00926038">
            <w:pPr>
              <w:jc w:val="right"/>
              <w:rPr>
                <w:rFonts w:eastAsia="Times New Roman"/>
                <w:b/>
                <w:sz w:val="16"/>
                <w:szCs w:val="16"/>
              </w:rPr>
            </w:pPr>
            <w:r w:rsidRPr="00204247">
              <w:rPr>
                <w:rFonts w:eastAsia="Times New Roman"/>
                <w:b/>
                <w:sz w:val="16"/>
                <w:szCs w:val="16"/>
              </w:rPr>
              <w:t>31 633,2</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2A16C77C" w14:textId="77777777" w:rsidR="00926038" w:rsidRPr="00204247" w:rsidRDefault="00926038" w:rsidP="00926038">
            <w:pPr>
              <w:jc w:val="right"/>
              <w:rPr>
                <w:rFonts w:eastAsia="Times New Roman"/>
                <w:b/>
                <w:sz w:val="16"/>
                <w:szCs w:val="16"/>
              </w:rPr>
            </w:pPr>
            <w:r w:rsidRPr="00204247">
              <w:rPr>
                <w:rFonts w:eastAsia="Times New Roman"/>
                <w:b/>
                <w:sz w:val="16"/>
                <w:szCs w:val="16"/>
              </w:rPr>
              <w:t>31 633,2</w:t>
            </w:r>
          </w:p>
        </w:tc>
      </w:tr>
    </w:tbl>
    <w:p w14:paraId="70FE01B6" w14:textId="77777777" w:rsidR="00926038" w:rsidRPr="00FD777D" w:rsidRDefault="00926038" w:rsidP="00926038">
      <w:pPr>
        <w:rPr>
          <w:sz w:val="16"/>
          <w:szCs w:val="16"/>
        </w:rPr>
      </w:pPr>
    </w:p>
    <w:p w14:paraId="5B94893E" w14:textId="77777777" w:rsidR="00926038" w:rsidRPr="00A77C2D" w:rsidRDefault="00926038" w:rsidP="00926038">
      <w:pPr>
        <w:widowControl w:val="0"/>
        <w:tabs>
          <w:tab w:val="left" w:pos="1134"/>
        </w:tabs>
        <w:autoSpaceDE w:val="0"/>
        <w:autoSpaceDN w:val="0"/>
        <w:adjustRightInd w:val="0"/>
        <w:ind w:right="-1" w:firstLine="709"/>
        <w:jc w:val="both"/>
        <w:rPr>
          <w:sz w:val="28"/>
          <w:szCs w:val="28"/>
        </w:rPr>
      </w:pPr>
      <w:r w:rsidRPr="00657C5F">
        <w:rPr>
          <w:sz w:val="28"/>
          <w:szCs w:val="28"/>
        </w:rPr>
        <w:t>Относительно 2022 года бюджетные ассигнования на реализацию муниципальной программы сокращаются на 2023 год на 6 299,0 тыс. рублей или 15,7%, на 2024 и 2025 годы на 8 435,0 тыс. рублей или 21,1% ежегодно.</w:t>
      </w:r>
    </w:p>
    <w:p w14:paraId="6C61FF8A" w14:textId="77777777" w:rsidR="00926038" w:rsidRPr="00657C5F" w:rsidRDefault="00926038" w:rsidP="004B49F2">
      <w:pPr>
        <w:pStyle w:val="aff5"/>
        <w:widowControl w:val="0"/>
        <w:numPr>
          <w:ilvl w:val="0"/>
          <w:numId w:val="12"/>
        </w:numPr>
        <w:tabs>
          <w:tab w:val="left" w:pos="1134"/>
        </w:tabs>
        <w:ind w:left="0" w:firstLine="709"/>
        <w:jc w:val="both"/>
        <w:rPr>
          <w:sz w:val="28"/>
          <w:szCs w:val="28"/>
        </w:rPr>
      </w:pPr>
      <w:r w:rsidRPr="00657C5F">
        <w:rPr>
          <w:sz w:val="28"/>
          <w:szCs w:val="28"/>
        </w:rPr>
        <w:t>Основной объем финансирования планируется по комплексу процессных мероприятий «Мероприятия по обеспечению антитеррористической защищенности мест массового пребывания людей, объектов (территорий)» в объеме на 2023 год – 33 733,2 тыс. рублей, на 2024 и 2025 годы по 31 483,2 тыс. рублей ежегодно или 99,8% и 99,5% от общего объема ассигнований программы соответственно.</w:t>
      </w:r>
    </w:p>
    <w:p w14:paraId="0695402E" w14:textId="77777777" w:rsidR="00926038" w:rsidRPr="00FD7801" w:rsidRDefault="00926038" w:rsidP="00926038">
      <w:pPr>
        <w:widowControl w:val="0"/>
        <w:ind w:firstLine="708"/>
        <w:jc w:val="both"/>
        <w:rPr>
          <w:sz w:val="28"/>
          <w:szCs w:val="28"/>
        </w:rPr>
      </w:pPr>
      <w:r w:rsidRPr="00657C5F">
        <w:rPr>
          <w:sz w:val="28"/>
          <w:szCs w:val="28"/>
        </w:rPr>
        <w:t xml:space="preserve">На текущий год аналогичные расходы утверждены в рамках основного мероприятия «Мероприятия по обеспечению антитеррористической защищенности мест массового пребывания людей, объектов (территорий)» по состоянию на 01.11.2022 в сумме 40 013,2 тыс. рублей. Таким образом, относительно 2022 года в </w:t>
      </w:r>
      <w:r w:rsidRPr="00FD7801">
        <w:rPr>
          <w:sz w:val="28"/>
          <w:szCs w:val="28"/>
        </w:rPr>
        <w:t>предстоящем трехлетнем периоде расходы на обеспечение антитеррористической защищенности уменьшаются на 6 280,0 тыс. рублей или 15,7% в 2023 году, на 8 530,0 тыс. рублей ежегодно или 21,3% в 2024 и в 2025 годы.</w:t>
      </w:r>
    </w:p>
    <w:p w14:paraId="26CBDFAE" w14:textId="77777777" w:rsidR="00926038" w:rsidRPr="00FD7801" w:rsidRDefault="00926038" w:rsidP="00926038">
      <w:pPr>
        <w:widowControl w:val="0"/>
        <w:ind w:firstLine="708"/>
        <w:jc w:val="both"/>
        <w:rPr>
          <w:sz w:val="28"/>
          <w:szCs w:val="28"/>
        </w:rPr>
      </w:pPr>
      <w:r w:rsidRPr="00FD7801">
        <w:rPr>
          <w:sz w:val="28"/>
          <w:szCs w:val="28"/>
        </w:rPr>
        <w:t xml:space="preserve">По сравнению с бюджетными ассигнованиями 2023 и 2024 годов, утвержденными СБР на 01.11.2022 объем финансирования указанного мероприятия увеличивается на 2023 год на 18 025,5 тыс. рублей или в 2,1 раза и на 2024 год на 14 091,2 тыс. рублей или в 1,8 раза. На плановый 2025 год бюджетные назначения мероприятия увеличены на 16 682,2 тыс. рублей или в 2,1 раза от утвержденных </w:t>
      </w:r>
      <w:r w:rsidRPr="00FD7801">
        <w:rPr>
          <w:sz w:val="28"/>
          <w:szCs w:val="28"/>
        </w:rPr>
        <w:lastRenderedPageBreak/>
        <w:t>программных назначений действующей муниципальной программы (</w:t>
      </w:r>
      <w:r w:rsidRPr="00FD7801">
        <w:rPr>
          <w:color w:val="22272F"/>
          <w:sz w:val="28"/>
          <w:szCs w:val="28"/>
          <w:shd w:val="clear" w:color="auto" w:fill="FFFFFF"/>
        </w:rPr>
        <w:t xml:space="preserve">14 801,0 тыс. рублей). </w:t>
      </w:r>
    </w:p>
    <w:p w14:paraId="7650EE2C" w14:textId="77777777" w:rsidR="00926038" w:rsidRDefault="00926038" w:rsidP="004B49F2">
      <w:pPr>
        <w:pStyle w:val="aff5"/>
        <w:widowControl w:val="0"/>
        <w:numPr>
          <w:ilvl w:val="0"/>
          <w:numId w:val="12"/>
        </w:numPr>
        <w:tabs>
          <w:tab w:val="left" w:pos="1134"/>
        </w:tabs>
        <w:ind w:left="0" w:firstLine="709"/>
        <w:jc w:val="both"/>
        <w:rPr>
          <w:sz w:val="28"/>
          <w:szCs w:val="28"/>
        </w:rPr>
      </w:pPr>
      <w:r w:rsidRPr="00FD7801">
        <w:rPr>
          <w:sz w:val="28"/>
          <w:szCs w:val="28"/>
        </w:rPr>
        <w:t>На очередной финансовый</w:t>
      </w:r>
      <w:r>
        <w:rPr>
          <w:sz w:val="28"/>
          <w:szCs w:val="28"/>
        </w:rPr>
        <w:t xml:space="preserve"> год и плановый период предлагаю</w:t>
      </w:r>
      <w:r w:rsidRPr="00FD7801">
        <w:rPr>
          <w:sz w:val="28"/>
          <w:szCs w:val="28"/>
        </w:rPr>
        <w:t>тся бюджетные ассигнования на реализацию комплекса процессных мероприятий «Мероприятия, направленные на совершенствование</w:t>
      </w:r>
      <w:r w:rsidRPr="00D27733">
        <w:rPr>
          <w:sz w:val="28"/>
          <w:szCs w:val="28"/>
        </w:rPr>
        <w:t xml:space="preserve">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 в сумме 36,0 тыс. рублей на 2023 год и по 150,0 тыс. рублей на 2024 и 2025 годы ежегодно. Доля указанных расходов от общего объема планируемых расходов на муниципальную программу составляет 0,1% в 2023 году, 0,5% в 2024</w:t>
      </w:r>
      <w:r>
        <w:rPr>
          <w:sz w:val="28"/>
          <w:szCs w:val="28"/>
        </w:rPr>
        <w:t>-</w:t>
      </w:r>
      <w:r w:rsidRPr="00D27733">
        <w:rPr>
          <w:sz w:val="28"/>
          <w:szCs w:val="28"/>
        </w:rPr>
        <w:t>2025 годы.</w:t>
      </w:r>
    </w:p>
    <w:p w14:paraId="19CE17A1" w14:textId="77777777" w:rsidR="00926038" w:rsidRPr="00FD7801" w:rsidRDefault="00926038" w:rsidP="00926038">
      <w:pPr>
        <w:ind w:firstLine="709"/>
        <w:jc w:val="both"/>
        <w:rPr>
          <w:sz w:val="28"/>
          <w:szCs w:val="28"/>
        </w:rPr>
      </w:pPr>
      <w:r w:rsidRPr="00FD7801">
        <w:rPr>
          <w:sz w:val="28"/>
          <w:szCs w:val="28"/>
        </w:rPr>
        <w:t>В 2022 году аналогичные расходы учтены в рамках основного мероприятия «Культурно - 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 Согласно утвержденной СБР на 01.11.2022 в сумме 55,0 тыс. рублей.</w:t>
      </w:r>
    </w:p>
    <w:p w14:paraId="126D48E4" w14:textId="77777777" w:rsidR="00926038" w:rsidRDefault="00926038" w:rsidP="00926038">
      <w:pPr>
        <w:ind w:firstLine="709"/>
        <w:jc w:val="both"/>
        <w:rPr>
          <w:sz w:val="28"/>
          <w:szCs w:val="28"/>
        </w:rPr>
      </w:pPr>
      <w:r w:rsidRPr="00FD7801">
        <w:rPr>
          <w:sz w:val="28"/>
          <w:szCs w:val="28"/>
        </w:rPr>
        <w:t>Таким образом, относительно 2022 года в предстоящем трехлетнем периоде расходы на культурно - просветительскую и воспитательную работу сокращаются на 19,0 тыс. рублей или 34,5% в 2023 году, при этом на 2024 и 2025 годы увеличиваются на 95,0 тыс. рублей или в 2,7 раза ежегодно.</w:t>
      </w:r>
    </w:p>
    <w:p w14:paraId="05921EA9" w14:textId="77777777" w:rsidR="00926038" w:rsidRPr="00FD7801" w:rsidRDefault="00926038" w:rsidP="00926038">
      <w:pPr>
        <w:ind w:firstLine="709"/>
        <w:contextualSpacing/>
        <w:jc w:val="both"/>
        <w:rPr>
          <w:sz w:val="28"/>
          <w:szCs w:val="28"/>
        </w:rPr>
      </w:pPr>
      <w:r w:rsidRPr="00FD7801">
        <w:rPr>
          <w:sz w:val="28"/>
          <w:szCs w:val="28"/>
        </w:rPr>
        <w:t xml:space="preserve">По результатам анализа проекта изменений муниципальной программы, представленного ответственным исполнителем, являющегося основанием для составления Проекта бюджета, установлено, что программа содержит четыре основных мероприятия. При этом Проектом бюджета в рамках реализации программы предлагается два комплекса процессных мероприятия. </w:t>
      </w:r>
    </w:p>
    <w:p w14:paraId="51AEE5FA" w14:textId="77777777" w:rsidR="00926038" w:rsidRPr="00FD7801" w:rsidRDefault="00926038" w:rsidP="00926038">
      <w:pPr>
        <w:ind w:firstLine="709"/>
        <w:contextualSpacing/>
        <w:jc w:val="both"/>
        <w:rPr>
          <w:sz w:val="28"/>
          <w:szCs w:val="28"/>
        </w:rPr>
      </w:pPr>
      <w:r w:rsidRPr="00FD7801">
        <w:rPr>
          <w:sz w:val="28"/>
          <w:szCs w:val="28"/>
        </w:rPr>
        <w:t>Также установлено, что изменение объемов финансирования программных мероприятий не привело к изменению значений планируемых к достижению показателей (индикаторов) непосредственных и конечных результатов, установленных действующей редакцией муниципальной программы.</w:t>
      </w:r>
    </w:p>
    <w:p w14:paraId="3DB98495" w14:textId="77777777" w:rsidR="00926038" w:rsidRPr="00FD7801" w:rsidRDefault="00926038" w:rsidP="00926038">
      <w:pPr>
        <w:ind w:firstLine="709"/>
        <w:contextualSpacing/>
        <w:jc w:val="both"/>
        <w:rPr>
          <w:sz w:val="28"/>
          <w:szCs w:val="28"/>
        </w:rPr>
      </w:pPr>
      <w:r w:rsidRPr="00FD7801">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11201D07" w14:textId="77777777" w:rsidR="00926038" w:rsidRPr="00FD7801" w:rsidRDefault="00926038" w:rsidP="004B49F2">
      <w:pPr>
        <w:pStyle w:val="aff5"/>
        <w:widowControl w:val="0"/>
        <w:numPr>
          <w:ilvl w:val="0"/>
          <w:numId w:val="9"/>
        </w:numPr>
        <w:tabs>
          <w:tab w:val="left" w:pos="1134"/>
        </w:tabs>
        <w:ind w:left="0" w:firstLine="709"/>
        <w:jc w:val="both"/>
        <w:rPr>
          <w:sz w:val="28"/>
          <w:szCs w:val="28"/>
        </w:rPr>
      </w:pPr>
      <w:r w:rsidRPr="00FD7801">
        <w:rPr>
          <w:rFonts w:eastAsiaTheme="minorHAnsi"/>
          <w:sz w:val="28"/>
          <w:szCs w:val="28"/>
          <w:lang w:eastAsia="en-US"/>
        </w:rPr>
        <w:t>доля подростков и молодежи, вовлеченных в мероприятия, направленные на профилактику терроризма и экстремизма – 91,5% ежегодно;</w:t>
      </w:r>
    </w:p>
    <w:p w14:paraId="1806414E" w14:textId="77777777" w:rsidR="00926038" w:rsidRPr="00FD7801" w:rsidRDefault="00926038" w:rsidP="004B49F2">
      <w:pPr>
        <w:pStyle w:val="aff5"/>
        <w:widowControl w:val="0"/>
        <w:numPr>
          <w:ilvl w:val="0"/>
          <w:numId w:val="9"/>
        </w:numPr>
        <w:tabs>
          <w:tab w:val="left" w:pos="1134"/>
        </w:tabs>
        <w:ind w:left="0" w:firstLine="709"/>
        <w:jc w:val="both"/>
        <w:rPr>
          <w:sz w:val="28"/>
          <w:szCs w:val="28"/>
        </w:rPr>
      </w:pPr>
      <w:r w:rsidRPr="00FD7801">
        <w:rPr>
          <w:rFonts w:eastAsiaTheme="minorHAnsi"/>
          <w:sz w:val="28"/>
          <w:szCs w:val="28"/>
          <w:lang w:eastAsia="en-US"/>
        </w:rPr>
        <w:t>удельный вес публичных мероприятий, при проведении которых допущены экстремистские проявления – 0% ежегодно;</w:t>
      </w:r>
    </w:p>
    <w:p w14:paraId="430403CF" w14:textId="77777777" w:rsidR="00926038" w:rsidRPr="00FD7801" w:rsidRDefault="00926038" w:rsidP="004B49F2">
      <w:pPr>
        <w:pStyle w:val="aff5"/>
        <w:widowControl w:val="0"/>
        <w:numPr>
          <w:ilvl w:val="0"/>
          <w:numId w:val="9"/>
        </w:numPr>
        <w:tabs>
          <w:tab w:val="left" w:pos="1134"/>
        </w:tabs>
        <w:ind w:left="0" w:firstLine="709"/>
        <w:jc w:val="both"/>
        <w:rPr>
          <w:sz w:val="28"/>
          <w:szCs w:val="28"/>
        </w:rPr>
      </w:pPr>
      <w:r w:rsidRPr="00FD7801">
        <w:rPr>
          <w:rFonts w:eastAsiaTheme="minorHAnsi"/>
          <w:sz w:val="28"/>
          <w:szCs w:val="28"/>
          <w:lang w:eastAsia="en-US"/>
        </w:rPr>
        <w:t>доля мест массового пребывания людей, в отношении которых проведены проверки соблюдения требований к антитеррористической защищенности мест массового пребывания людей – 100% ежегодно;</w:t>
      </w:r>
    </w:p>
    <w:p w14:paraId="0C12F811" w14:textId="77777777" w:rsidR="00926038" w:rsidRPr="00FD7801" w:rsidRDefault="00926038" w:rsidP="004B49F2">
      <w:pPr>
        <w:pStyle w:val="aff5"/>
        <w:widowControl w:val="0"/>
        <w:numPr>
          <w:ilvl w:val="0"/>
          <w:numId w:val="9"/>
        </w:numPr>
        <w:tabs>
          <w:tab w:val="left" w:pos="1134"/>
        </w:tabs>
        <w:ind w:left="0" w:firstLine="709"/>
        <w:jc w:val="both"/>
        <w:rPr>
          <w:sz w:val="28"/>
          <w:szCs w:val="28"/>
        </w:rPr>
      </w:pPr>
      <w:r w:rsidRPr="00FD7801">
        <w:rPr>
          <w:rFonts w:eastAsiaTheme="minorHAnsi"/>
          <w:sz w:val="28"/>
          <w:szCs w:val="28"/>
          <w:lang w:eastAsia="en-US"/>
        </w:rPr>
        <w:t>доля объектов (территорий) муниципальных образовательных организаций, обеспеченных средствами антитеррористической защиты – 96%, 97% и 98%.</w:t>
      </w:r>
    </w:p>
    <w:p w14:paraId="55573C6D" w14:textId="0EB60DDF" w:rsidR="00767E22" w:rsidRDefault="00235F71" w:rsidP="00235F71">
      <w:pPr>
        <w:spacing w:after="200" w:line="276" w:lineRule="auto"/>
        <w:rPr>
          <w:b/>
          <w:sz w:val="16"/>
        </w:rPr>
      </w:pPr>
      <w:r>
        <w:rPr>
          <w:b/>
          <w:sz w:val="16"/>
        </w:rPr>
        <w:br w:type="page"/>
      </w:r>
    </w:p>
    <w:p w14:paraId="354047C6" w14:textId="77777777" w:rsidR="00767E22" w:rsidRPr="00767E22" w:rsidRDefault="00767E22" w:rsidP="00767E22">
      <w:pPr>
        <w:jc w:val="center"/>
        <w:rPr>
          <w:b/>
          <w:sz w:val="28"/>
        </w:rPr>
      </w:pPr>
      <w:r w:rsidRPr="00767E22">
        <w:rPr>
          <w:b/>
          <w:sz w:val="28"/>
        </w:rPr>
        <w:lastRenderedPageBreak/>
        <w:t>Муниципальная программа</w:t>
      </w:r>
    </w:p>
    <w:p w14:paraId="7E0E4F44" w14:textId="77777777" w:rsidR="00767E22" w:rsidRDefault="00767E22" w:rsidP="00767E22">
      <w:pPr>
        <w:jc w:val="center"/>
        <w:rPr>
          <w:b/>
          <w:sz w:val="28"/>
        </w:rPr>
      </w:pPr>
      <w:r w:rsidRPr="00767E22">
        <w:rPr>
          <w:b/>
          <w:sz w:val="28"/>
        </w:rPr>
        <w:t>«Энергосбережения и повышения энергетической эффективности в городе Оренбурге на 2016-2025 годы»</w:t>
      </w:r>
    </w:p>
    <w:p w14:paraId="0603E9D4" w14:textId="77777777" w:rsidR="00767E22" w:rsidRDefault="00767E22" w:rsidP="00767E22">
      <w:pPr>
        <w:jc w:val="center"/>
        <w:rPr>
          <w:b/>
          <w:sz w:val="16"/>
          <w:szCs w:val="16"/>
        </w:rPr>
      </w:pPr>
    </w:p>
    <w:p w14:paraId="5F2E22E2" w14:textId="77777777" w:rsidR="00EC7FFD" w:rsidRDefault="00EC7FFD" w:rsidP="00EC7FFD">
      <w:pPr>
        <w:pStyle w:val="af"/>
        <w:ind w:firstLine="709"/>
        <w:jc w:val="both"/>
        <w:rPr>
          <w:rFonts w:ascii="Times New Roman" w:hAnsi="Times New Roman" w:cs="Times New Roman"/>
          <w:sz w:val="28"/>
          <w:szCs w:val="28"/>
        </w:rPr>
      </w:pPr>
      <w:r w:rsidRPr="008560EE">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w:t>
      </w:r>
      <w:r w:rsidRPr="008560EE">
        <w:rPr>
          <w:rFonts w:ascii="Times New Roman" w:hAnsi="Times New Roman" w:cs="Times New Roman"/>
          <w:sz w:val="28"/>
          <w:szCs w:val="28"/>
        </w:rPr>
        <w:t>Обеспечение эффективного и рационального использования топливно-энергетических ресурсов, повышение энергетической эффективности и стимулирование энергосбережения в городе Оренбурге</w:t>
      </w:r>
      <w:r>
        <w:rPr>
          <w:rFonts w:ascii="Times New Roman" w:hAnsi="Times New Roman" w:cs="Times New Roman"/>
          <w:sz w:val="28"/>
          <w:szCs w:val="28"/>
        </w:rPr>
        <w:t>»</w:t>
      </w:r>
      <w:r w:rsidRPr="008560EE">
        <w:rPr>
          <w:rFonts w:ascii="Times New Roman" w:hAnsi="Times New Roman" w:cs="Times New Roman"/>
          <w:sz w:val="28"/>
          <w:szCs w:val="28"/>
        </w:rPr>
        <w:t>.</w:t>
      </w:r>
    </w:p>
    <w:p w14:paraId="07FD3323" w14:textId="77777777" w:rsidR="00EC7FFD" w:rsidRPr="00C14B31" w:rsidRDefault="00EC7FFD" w:rsidP="00EC7FFD">
      <w:pPr>
        <w:ind w:firstLine="709"/>
      </w:pPr>
      <w:r>
        <w:rPr>
          <w:sz w:val="28"/>
          <w:szCs w:val="28"/>
        </w:rPr>
        <w:t>Период реализации программы</w:t>
      </w:r>
      <w:r w:rsidRPr="008C5CE9">
        <w:rPr>
          <w:sz w:val="28"/>
          <w:szCs w:val="28"/>
        </w:rPr>
        <w:t>: 20</w:t>
      </w:r>
      <w:r>
        <w:rPr>
          <w:sz w:val="28"/>
          <w:szCs w:val="28"/>
        </w:rPr>
        <w:t>16</w:t>
      </w:r>
      <w:r w:rsidRPr="008C5CE9">
        <w:rPr>
          <w:sz w:val="28"/>
          <w:szCs w:val="28"/>
        </w:rPr>
        <w:t>-20</w:t>
      </w:r>
      <w:r>
        <w:rPr>
          <w:sz w:val="28"/>
          <w:szCs w:val="28"/>
        </w:rPr>
        <w:t>25</w:t>
      </w:r>
      <w:r w:rsidRPr="008C5CE9">
        <w:rPr>
          <w:sz w:val="28"/>
          <w:szCs w:val="28"/>
        </w:rPr>
        <w:t xml:space="preserve"> годы.</w:t>
      </w:r>
    </w:p>
    <w:p w14:paraId="179F82EF" w14:textId="77777777" w:rsidR="00EC7FFD" w:rsidRPr="00F87CC0" w:rsidRDefault="00EC7FFD" w:rsidP="00EC7FFD">
      <w:pPr>
        <w:autoSpaceDE w:val="0"/>
        <w:autoSpaceDN w:val="0"/>
        <w:adjustRightInd w:val="0"/>
        <w:ind w:right="142" w:firstLine="709"/>
        <w:jc w:val="both"/>
        <w:rPr>
          <w:sz w:val="28"/>
          <w:szCs w:val="28"/>
        </w:rPr>
      </w:pPr>
      <w:r w:rsidRPr="008560EE">
        <w:rPr>
          <w:sz w:val="28"/>
          <w:szCs w:val="28"/>
        </w:rPr>
        <w:t>Разрабо</w:t>
      </w:r>
      <w:r>
        <w:rPr>
          <w:sz w:val="28"/>
          <w:szCs w:val="28"/>
        </w:rPr>
        <w:t>тчиком программы является УЖКХ.</w:t>
      </w:r>
    </w:p>
    <w:p w14:paraId="5D6ECDA9" w14:textId="77777777" w:rsidR="00EC7FFD" w:rsidRDefault="00EC7FFD" w:rsidP="00EC7FFD">
      <w:pPr>
        <w:autoSpaceDE w:val="0"/>
        <w:autoSpaceDN w:val="0"/>
        <w:adjustRightInd w:val="0"/>
        <w:ind w:right="142" w:firstLine="709"/>
        <w:jc w:val="both"/>
        <w:rPr>
          <w:sz w:val="28"/>
          <w:szCs w:val="28"/>
        </w:rPr>
      </w:pPr>
      <w:r w:rsidRPr="008560EE">
        <w:rPr>
          <w:sz w:val="28"/>
          <w:szCs w:val="28"/>
        </w:rPr>
        <w:t xml:space="preserve">Исполнителями </w:t>
      </w:r>
      <w:r>
        <w:rPr>
          <w:sz w:val="28"/>
          <w:szCs w:val="28"/>
        </w:rPr>
        <w:t>муниципальной программы: УЖКХ,</w:t>
      </w:r>
      <w:r w:rsidRPr="008560EE">
        <w:rPr>
          <w:sz w:val="28"/>
          <w:szCs w:val="28"/>
        </w:rPr>
        <w:t xml:space="preserve"> Управление образования</w:t>
      </w:r>
      <w:r>
        <w:rPr>
          <w:sz w:val="28"/>
          <w:szCs w:val="28"/>
        </w:rPr>
        <w:t>,</w:t>
      </w:r>
      <w:r w:rsidRPr="008560EE">
        <w:rPr>
          <w:sz w:val="28"/>
          <w:szCs w:val="28"/>
        </w:rPr>
        <w:t xml:space="preserve"> УМП</w:t>
      </w:r>
      <w:r>
        <w:rPr>
          <w:sz w:val="28"/>
          <w:szCs w:val="28"/>
        </w:rPr>
        <w:t>,</w:t>
      </w:r>
      <w:r w:rsidRPr="008560EE">
        <w:rPr>
          <w:sz w:val="28"/>
          <w:szCs w:val="28"/>
        </w:rPr>
        <w:t xml:space="preserve"> КФКиС</w:t>
      </w:r>
      <w:r>
        <w:rPr>
          <w:sz w:val="28"/>
          <w:szCs w:val="28"/>
        </w:rPr>
        <w:t>,</w:t>
      </w:r>
      <w:r w:rsidRPr="008560EE">
        <w:rPr>
          <w:sz w:val="28"/>
          <w:szCs w:val="28"/>
        </w:rPr>
        <w:t xml:space="preserve"> УКиИ</w:t>
      </w:r>
      <w:r>
        <w:rPr>
          <w:sz w:val="28"/>
          <w:szCs w:val="28"/>
        </w:rPr>
        <w:t>,</w:t>
      </w:r>
      <w:r w:rsidRPr="008560EE">
        <w:rPr>
          <w:sz w:val="28"/>
          <w:szCs w:val="28"/>
        </w:rPr>
        <w:t xml:space="preserve"> КУИ</w:t>
      </w:r>
      <w:r>
        <w:rPr>
          <w:sz w:val="28"/>
          <w:szCs w:val="28"/>
        </w:rPr>
        <w:t>,</w:t>
      </w:r>
      <w:r w:rsidRPr="008560EE">
        <w:rPr>
          <w:sz w:val="28"/>
          <w:szCs w:val="28"/>
        </w:rPr>
        <w:t xml:space="preserve"> УИС</w:t>
      </w:r>
      <w:r>
        <w:rPr>
          <w:sz w:val="28"/>
          <w:szCs w:val="28"/>
        </w:rPr>
        <w:t>,</w:t>
      </w:r>
      <w:r w:rsidRPr="008560EE">
        <w:rPr>
          <w:sz w:val="28"/>
          <w:szCs w:val="28"/>
        </w:rPr>
        <w:t xml:space="preserve"> </w:t>
      </w:r>
      <w:r>
        <w:rPr>
          <w:sz w:val="28"/>
          <w:szCs w:val="28"/>
        </w:rPr>
        <w:t>Ф</w:t>
      </w:r>
      <w:r w:rsidRPr="008560EE">
        <w:rPr>
          <w:sz w:val="28"/>
          <w:szCs w:val="28"/>
        </w:rPr>
        <w:t>инансовое управление</w:t>
      </w:r>
      <w:r>
        <w:rPr>
          <w:sz w:val="28"/>
          <w:szCs w:val="28"/>
        </w:rPr>
        <w:t>,</w:t>
      </w:r>
      <w:r w:rsidRPr="008560EE">
        <w:rPr>
          <w:sz w:val="28"/>
          <w:szCs w:val="28"/>
        </w:rPr>
        <w:t xml:space="preserve"> </w:t>
      </w:r>
      <w:r>
        <w:rPr>
          <w:sz w:val="28"/>
          <w:szCs w:val="28"/>
        </w:rPr>
        <w:t>У</w:t>
      </w:r>
      <w:r w:rsidRPr="008560EE">
        <w:rPr>
          <w:sz w:val="28"/>
          <w:szCs w:val="28"/>
        </w:rPr>
        <w:t>ЗАГС</w:t>
      </w:r>
      <w:r>
        <w:rPr>
          <w:sz w:val="28"/>
          <w:szCs w:val="28"/>
        </w:rPr>
        <w:t>,</w:t>
      </w:r>
      <w:r w:rsidRPr="008560EE">
        <w:rPr>
          <w:sz w:val="28"/>
          <w:szCs w:val="28"/>
        </w:rPr>
        <w:t xml:space="preserve"> Администра</w:t>
      </w:r>
      <w:r>
        <w:rPr>
          <w:sz w:val="28"/>
          <w:szCs w:val="28"/>
        </w:rPr>
        <w:t>ция города Оренбурга, УСП, У</w:t>
      </w:r>
      <w:r w:rsidRPr="008560EE">
        <w:rPr>
          <w:sz w:val="28"/>
          <w:szCs w:val="28"/>
        </w:rPr>
        <w:t xml:space="preserve">правление по информационной политике, </w:t>
      </w:r>
      <w:r>
        <w:rPr>
          <w:sz w:val="28"/>
          <w:szCs w:val="28"/>
        </w:rPr>
        <w:t>У</w:t>
      </w:r>
      <w:r w:rsidRPr="008560EE">
        <w:rPr>
          <w:sz w:val="28"/>
          <w:szCs w:val="28"/>
        </w:rPr>
        <w:t>правление пассажирского транспорта</w:t>
      </w:r>
      <w:r>
        <w:rPr>
          <w:sz w:val="28"/>
          <w:szCs w:val="28"/>
        </w:rPr>
        <w:t>,</w:t>
      </w:r>
      <w:r w:rsidRPr="008560EE">
        <w:rPr>
          <w:sz w:val="28"/>
          <w:szCs w:val="28"/>
        </w:rPr>
        <w:t xml:space="preserve"> управляющие организации, гарантирующий поставщик.</w:t>
      </w:r>
    </w:p>
    <w:p w14:paraId="7ED4A721" w14:textId="77777777" w:rsidR="00EC7FFD" w:rsidRDefault="00EC7FFD" w:rsidP="00EC7FFD">
      <w:pPr>
        <w:autoSpaceDE w:val="0"/>
        <w:autoSpaceDN w:val="0"/>
        <w:adjustRightInd w:val="0"/>
        <w:ind w:right="142" w:firstLine="709"/>
        <w:jc w:val="both"/>
        <w:rPr>
          <w:sz w:val="28"/>
          <w:szCs w:val="28"/>
        </w:rPr>
      </w:pPr>
      <w:r w:rsidRPr="00BE31AA">
        <w:rPr>
          <w:sz w:val="28"/>
          <w:szCs w:val="28"/>
        </w:rPr>
        <w:t>Рассматриваемая муниципальная программа заканчивает свое действие в 2022 году</w:t>
      </w:r>
      <w:r>
        <w:rPr>
          <w:sz w:val="28"/>
          <w:szCs w:val="28"/>
        </w:rPr>
        <w:t>, при этом с</w:t>
      </w:r>
      <w:r w:rsidRPr="00BE31AA">
        <w:rPr>
          <w:sz w:val="28"/>
          <w:szCs w:val="28"/>
        </w:rPr>
        <w:t xml:space="preserve">огласно предоставленного в Счетную палату проекта </w:t>
      </w:r>
      <w:r>
        <w:rPr>
          <w:sz w:val="28"/>
          <w:szCs w:val="28"/>
        </w:rPr>
        <w:t xml:space="preserve">постановления Администрации города Оренбурга о внесении </w:t>
      </w:r>
      <w:r w:rsidRPr="00BE31AA">
        <w:rPr>
          <w:sz w:val="28"/>
          <w:szCs w:val="28"/>
        </w:rPr>
        <w:t>изменений в муниципальную программу «Энергосбережения и повышения энергетической эффективности в городе Оренбурге на 2016-2025 годы»</w:t>
      </w:r>
      <w:r>
        <w:rPr>
          <w:sz w:val="28"/>
          <w:szCs w:val="28"/>
        </w:rPr>
        <w:t xml:space="preserve"> срок ее реализации планируется продлить до 2025 года.</w:t>
      </w:r>
    </w:p>
    <w:p w14:paraId="3F1C9BEB" w14:textId="77777777" w:rsidR="00EC7FFD" w:rsidRDefault="00EC7FFD" w:rsidP="00EC7FFD">
      <w:pPr>
        <w:autoSpaceDE w:val="0"/>
        <w:autoSpaceDN w:val="0"/>
        <w:adjustRightInd w:val="0"/>
        <w:ind w:right="142" w:firstLine="709"/>
        <w:jc w:val="both"/>
        <w:rPr>
          <w:sz w:val="28"/>
          <w:szCs w:val="28"/>
        </w:rPr>
      </w:pPr>
      <w:r w:rsidRPr="008560EE">
        <w:rPr>
          <w:sz w:val="28"/>
          <w:szCs w:val="28"/>
        </w:rPr>
        <w:t xml:space="preserve">Бюджетные ассигнования по программе </w:t>
      </w:r>
      <w:r>
        <w:rPr>
          <w:sz w:val="28"/>
          <w:szCs w:val="28"/>
        </w:rPr>
        <w:t>предлагается утвердить на 2023 год в сумме 11 091,3 тыс. рублей, на 2024 год в сумме 10 900,8 тыс. рублей и на 2025 год в сумме 10 916,3 тыс. рублей. В</w:t>
      </w:r>
      <w:r w:rsidRPr="008560EE">
        <w:rPr>
          <w:sz w:val="28"/>
          <w:szCs w:val="28"/>
        </w:rPr>
        <w:t xml:space="preserve"> соответствии с ведомственной структурой</w:t>
      </w:r>
      <w:r>
        <w:rPr>
          <w:sz w:val="28"/>
          <w:szCs w:val="28"/>
        </w:rPr>
        <w:t xml:space="preserve"> назначения</w:t>
      </w:r>
      <w:r w:rsidRPr="008560EE">
        <w:rPr>
          <w:sz w:val="28"/>
          <w:szCs w:val="28"/>
        </w:rPr>
        <w:t xml:space="preserve"> предусмотрены </w:t>
      </w:r>
      <w:r>
        <w:rPr>
          <w:sz w:val="28"/>
          <w:szCs w:val="28"/>
        </w:rPr>
        <w:t>пяти</w:t>
      </w:r>
      <w:r w:rsidRPr="008560EE">
        <w:rPr>
          <w:sz w:val="28"/>
          <w:szCs w:val="28"/>
        </w:rPr>
        <w:t xml:space="preserve"> </w:t>
      </w:r>
      <w:r>
        <w:rPr>
          <w:sz w:val="28"/>
          <w:szCs w:val="28"/>
        </w:rPr>
        <w:t>ГРБС</w:t>
      </w:r>
      <w:r w:rsidRPr="008560EE">
        <w:rPr>
          <w:sz w:val="28"/>
          <w:szCs w:val="28"/>
        </w:rPr>
        <w:t xml:space="preserve"> – Администрации города Оренбурга, </w:t>
      </w:r>
      <w:r>
        <w:rPr>
          <w:sz w:val="28"/>
          <w:szCs w:val="28"/>
        </w:rPr>
        <w:t xml:space="preserve">ДИЖО, </w:t>
      </w:r>
      <w:r w:rsidRPr="008560EE">
        <w:rPr>
          <w:sz w:val="28"/>
          <w:szCs w:val="28"/>
        </w:rPr>
        <w:t>КФКиС</w:t>
      </w:r>
      <w:r>
        <w:rPr>
          <w:sz w:val="28"/>
          <w:szCs w:val="28"/>
        </w:rPr>
        <w:t>, Управлению образования</w:t>
      </w:r>
      <w:r w:rsidRPr="008560EE">
        <w:rPr>
          <w:sz w:val="28"/>
          <w:szCs w:val="28"/>
        </w:rPr>
        <w:t xml:space="preserve">, и УЖКХ. Наибольший удельный вес приходится </w:t>
      </w:r>
      <w:r>
        <w:rPr>
          <w:sz w:val="28"/>
          <w:szCs w:val="28"/>
        </w:rPr>
        <w:t>на Управление образования – 92,3%, 93,9% и 93,7% в 2023-2025 годах соответственно или 10 232,3 тыс. рублей ежегодно.</w:t>
      </w:r>
    </w:p>
    <w:p w14:paraId="479654D2" w14:textId="77777777" w:rsidR="00EC7FFD" w:rsidRDefault="00EC7FFD" w:rsidP="00EC7FFD">
      <w:pPr>
        <w:pStyle w:val="af"/>
        <w:ind w:right="-1" w:firstLine="709"/>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на текущий год</w:t>
      </w:r>
      <w:r w:rsidRPr="00E427FB">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по состоянию на 01</w:t>
      </w:r>
      <w:r w:rsidRPr="00207300">
        <w:rPr>
          <w:rFonts w:ascii="Times New Roman" w:hAnsi="Times New Roman" w:cs="Times New Roman"/>
          <w:sz w:val="28"/>
          <w:szCs w:val="28"/>
        </w:rPr>
        <w:t xml:space="preserve">.11.2022 утверждены бюджетные ассигнования </w:t>
      </w:r>
      <w:r>
        <w:rPr>
          <w:rFonts w:ascii="Times New Roman" w:hAnsi="Times New Roman" w:cs="Times New Roman"/>
          <w:sz w:val="28"/>
          <w:szCs w:val="28"/>
        </w:rPr>
        <w:t xml:space="preserve">на выполнение трех основных мероприятий </w:t>
      </w:r>
      <w:r w:rsidRPr="00207300">
        <w:rPr>
          <w:rFonts w:ascii="Times New Roman" w:hAnsi="Times New Roman" w:cs="Times New Roman"/>
          <w:sz w:val="28"/>
          <w:szCs w:val="28"/>
        </w:rPr>
        <w:t xml:space="preserve">в общей сумме </w:t>
      </w:r>
      <w:r>
        <w:rPr>
          <w:rFonts w:ascii="Times New Roman" w:hAnsi="Times New Roman" w:cs="Times New Roman"/>
          <w:sz w:val="28"/>
          <w:szCs w:val="28"/>
        </w:rPr>
        <w:t>8 542,7</w:t>
      </w:r>
      <w:r w:rsidRPr="00207300">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705F3B81" w14:textId="5E6E706E" w:rsidR="006974AA" w:rsidRPr="00F76CFF" w:rsidRDefault="00EC7FFD" w:rsidP="00F76CFF">
      <w:pPr>
        <w:pStyle w:val="af"/>
        <w:ind w:right="-1" w:firstLine="709"/>
        <w:jc w:val="both"/>
        <w:rPr>
          <w:rFonts w:ascii="Times New Roman" w:hAnsi="Times New Roman" w:cs="Times New Roman"/>
          <w:sz w:val="28"/>
          <w:szCs w:val="28"/>
        </w:rPr>
      </w:pPr>
      <w:r w:rsidRPr="00E47F5F">
        <w:rPr>
          <w:rFonts w:ascii="Times New Roman" w:hAnsi="Times New Roman" w:cs="Times New Roman"/>
          <w:sz w:val="28"/>
          <w:szCs w:val="28"/>
        </w:rPr>
        <w:t xml:space="preserve">Сведения об объемах бюджетных ассигнований, предусмотренных в разрезе </w:t>
      </w:r>
      <w:r w:rsidRPr="00E47F5F">
        <w:rPr>
          <w:rFonts w:ascii="Times New Roman" w:eastAsia="Times New Roman" w:hAnsi="Times New Roman" w:cs="Times New Roman"/>
          <w:bCs/>
          <w:sz w:val="28"/>
          <w:szCs w:val="28"/>
        </w:rPr>
        <w:t>ст</w:t>
      </w:r>
      <w:r w:rsidRPr="00C8100E">
        <w:rPr>
          <w:rFonts w:ascii="Times New Roman" w:eastAsia="Times New Roman" w:hAnsi="Times New Roman" w:cs="Times New Roman"/>
          <w:bCs/>
          <w:sz w:val="28"/>
          <w:szCs w:val="28"/>
        </w:rPr>
        <w:t>руктурн</w:t>
      </w:r>
      <w:r w:rsidRPr="00E47F5F">
        <w:rPr>
          <w:rFonts w:ascii="Times New Roman" w:eastAsia="Times New Roman" w:hAnsi="Times New Roman" w:cs="Times New Roman"/>
          <w:bCs/>
          <w:sz w:val="28"/>
          <w:szCs w:val="28"/>
        </w:rPr>
        <w:t>ых</w:t>
      </w:r>
      <w:r w:rsidRPr="00C8100E">
        <w:rPr>
          <w:rFonts w:ascii="Times New Roman" w:eastAsia="Times New Roman" w:hAnsi="Times New Roman" w:cs="Times New Roman"/>
          <w:bCs/>
          <w:sz w:val="28"/>
          <w:szCs w:val="28"/>
        </w:rPr>
        <w:t xml:space="preserve"> элемент</w:t>
      </w:r>
      <w:r w:rsidRPr="00E47F5F">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в (основных мероприятий)</w:t>
      </w:r>
      <w:r w:rsidRPr="00E47F5F">
        <w:rPr>
          <w:rFonts w:ascii="Times New Roman" w:hAnsi="Times New Roman" w:cs="Times New Roman"/>
          <w:sz w:val="28"/>
          <w:szCs w:val="28"/>
        </w:rPr>
        <w:t xml:space="preserve">, представлены </w:t>
      </w:r>
      <w:r w:rsidRPr="00F85332">
        <w:rPr>
          <w:rFonts w:ascii="Times New Roman" w:hAnsi="Times New Roman" w:cs="Times New Roman"/>
          <w:sz w:val="28"/>
          <w:szCs w:val="28"/>
        </w:rPr>
        <w:t>в следующей таблице.</w:t>
      </w:r>
    </w:p>
    <w:p w14:paraId="6C6915E4" w14:textId="77777777" w:rsidR="00EC7FFD" w:rsidRPr="008560EE" w:rsidRDefault="00EC7FFD" w:rsidP="00EC7FFD">
      <w:pPr>
        <w:ind w:right="-1"/>
        <w:jc w:val="right"/>
        <w:rPr>
          <w:sz w:val="20"/>
        </w:rPr>
      </w:pPr>
      <w:r w:rsidRPr="008560EE">
        <w:rPr>
          <w:sz w:val="20"/>
        </w:rPr>
        <w:t xml:space="preserve"> (тыс.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4677"/>
        <w:gridCol w:w="851"/>
        <w:gridCol w:w="850"/>
        <w:gridCol w:w="851"/>
        <w:gridCol w:w="850"/>
        <w:gridCol w:w="851"/>
        <w:gridCol w:w="850"/>
      </w:tblGrid>
      <w:tr w:rsidR="00EC7FFD" w:rsidRPr="00456C42" w14:paraId="5A953718" w14:textId="77777777" w:rsidTr="00204247">
        <w:trPr>
          <w:trHeight w:val="55"/>
        </w:trPr>
        <w:tc>
          <w:tcPr>
            <w:tcW w:w="441" w:type="dxa"/>
            <w:vMerge w:val="restart"/>
            <w:shd w:val="clear" w:color="auto" w:fill="DBE5F1" w:themeFill="accent1" w:themeFillTint="33"/>
          </w:tcPr>
          <w:p w14:paraId="1679ADEA" w14:textId="77777777" w:rsidR="00EC7FFD" w:rsidRPr="00204247" w:rsidRDefault="00EC7FFD" w:rsidP="00673A33">
            <w:pPr>
              <w:ind w:left="-93"/>
              <w:jc w:val="center"/>
              <w:rPr>
                <w:rFonts w:eastAsia="Times New Roman"/>
                <w:b/>
                <w:bCs/>
                <w:sz w:val="16"/>
                <w:szCs w:val="16"/>
              </w:rPr>
            </w:pPr>
            <w:r w:rsidRPr="00204247">
              <w:rPr>
                <w:rFonts w:eastAsia="Times New Roman"/>
                <w:b/>
                <w:bCs/>
                <w:sz w:val="16"/>
                <w:szCs w:val="16"/>
              </w:rPr>
              <w:t>№ п/п</w:t>
            </w:r>
          </w:p>
        </w:tc>
        <w:tc>
          <w:tcPr>
            <w:tcW w:w="4677" w:type="dxa"/>
            <w:vMerge w:val="restart"/>
            <w:shd w:val="clear" w:color="auto" w:fill="DBE5F1" w:themeFill="accent1" w:themeFillTint="33"/>
            <w:noWrap/>
            <w:vAlign w:val="center"/>
            <w:hideMark/>
          </w:tcPr>
          <w:p w14:paraId="551194A4"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Наименование структурного элемента / основного мероприятия</w:t>
            </w:r>
          </w:p>
        </w:tc>
        <w:tc>
          <w:tcPr>
            <w:tcW w:w="2552" w:type="dxa"/>
            <w:gridSpan w:val="3"/>
            <w:shd w:val="clear" w:color="auto" w:fill="DBE5F1" w:themeFill="accent1" w:themeFillTint="33"/>
            <w:vAlign w:val="center"/>
            <w:hideMark/>
          </w:tcPr>
          <w:p w14:paraId="1E803EFB"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Утверждено СБР на 01.11.2022</w:t>
            </w:r>
          </w:p>
        </w:tc>
        <w:tc>
          <w:tcPr>
            <w:tcW w:w="2551" w:type="dxa"/>
            <w:gridSpan w:val="3"/>
            <w:shd w:val="clear" w:color="auto" w:fill="DBE5F1" w:themeFill="accent1" w:themeFillTint="33"/>
            <w:noWrap/>
            <w:vAlign w:val="center"/>
            <w:hideMark/>
          </w:tcPr>
          <w:p w14:paraId="38FCF023"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Проект решения</w:t>
            </w:r>
          </w:p>
        </w:tc>
      </w:tr>
      <w:tr w:rsidR="00EC7FFD" w:rsidRPr="00456C42" w14:paraId="0FA3F73F" w14:textId="77777777" w:rsidTr="00204247">
        <w:trPr>
          <w:trHeight w:val="55"/>
        </w:trPr>
        <w:tc>
          <w:tcPr>
            <w:tcW w:w="441" w:type="dxa"/>
            <w:vMerge/>
            <w:shd w:val="clear" w:color="auto" w:fill="DBE5F1" w:themeFill="accent1" w:themeFillTint="33"/>
          </w:tcPr>
          <w:p w14:paraId="296F7F64" w14:textId="77777777" w:rsidR="00EC7FFD" w:rsidRPr="00204247" w:rsidRDefault="00EC7FFD" w:rsidP="00673A33">
            <w:pPr>
              <w:rPr>
                <w:rFonts w:eastAsia="Times New Roman"/>
                <w:b/>
                <w:bCs/>
                <w:sz w:val="16"/>
                <w:szCs w:val="16"/>
              </w:rPr>
            </w:pPr>
          </w:p>
        </w:tc>
        <w:tc>
          <w:tcPr>
            <w:tcW w:w="4677" w:type="dxa"/>
            <w:vMerge/>
            <w:shd w:val="clear" w:color="auto" w:fill="DBE5F1" w:themeFill="accent1" w:themeFillTint="33"/>
            <w:vAlign w:val="center"/>
            <w:hideMark/>
          </w:tcPr>
          <w:p w14:paraId="3576F9D8" w14:textId="77777777" w:rsidR="00EC7FFD" w:rsidRPr="00204247" w:rsidRDefault="00EC7FFD" w:rsidP="00673A33">
            <w:pPr>
              <w:rPr>
                <w:rFonts w:eastAsia="Times New Roman"/>
                <w:b/>
                <w:bCs/>
                <w:sz w:val="16"/>
                <w:szCs w:val="16"/>
              </w:rPr>
            </w:pPr>
          </w:p>
        </w:tc>
        <w:tc>
          <w:tcPr>
            <w:tcW w:w="851" w:type="dxa"/>
            <w:shd w:val="clear" w:color="auto" w:fill="DBE5F1" w:themeFill="accent1" w:themeFillTint="33"/>
            <w:noWrap/>
            <w:vAlign w:val="center"/>
            <w:hideMark/>
          </w:tcPr>
          <w:p w14:paraId="305B9721" w14:textId="3AA3C943" w:rsidR="00EC7FFD" w:rsidRPr="00204247" w:rsidRDefault="00EC7FFD" w:rsidP="00673A33">
            <w:pPr>
              <w:jc w:val="center"/>
              <w:rPr>
                <w:rFonts w:eastAsia="Times New Roman"/>
                <w:b/>
                <w:bCs/>
                <w:sz w:val="16"/>
                <w:szCs w:val="16"/>
              </w:rPr>
            </w:pPr>
            <w:r w:rsidRPr="00204247">
              <w:rPr>
                <w:rFonts w:eastAsia="Times New Roman"/>
                <w:b/>
                <w:bCs/>
                <w:sz w:val="16"/>
                <w:szCs w:val="16"/>
              </w:rPr>
              <w:t>2022</w:t>
            </w:r>
            <w:r w:rsidR="00ED3E55">
              <w:rPr>
                <w:rFonts w:eastAsia="Times New Roman"/>
                <w:b/>
                <w:bCs/>
                <w:sz w:val="16"/>
                <w:szCs w:val="16"/>
              </w:rPr>
              <w:t xml:space="preserve"> год</w:t>
            </w:r>
          </w:p>
        </w:tc>
        <w:tc>
          <w:tcPr>
            <w:tcW w:w="850" w:type="dxa"/>
            <w:shd w:val="clear" w:color="auto" w:fill="DBE5F1" w:themeFill="accent1" w:themeFillTint="33"/>
            <w:noWrap/>
            <w:vAlign w:val="center"/>
            <w:hideMark/>
          </w:tcPr>
          <w:p w14:paraId="44C1A7A7" w14:textId="386CEB6D" w:rsidR="00EC7FFD" w:rsidRPr="00204247" w:rsidRDefault="00EC7FFD" w:rsidP="00673A33">
            <w:pPr>
              <w:jc w:val="center"/>
              <w:rPr>
                <w:rFonts w:eastAsia="Times New Roman"/>
                <w:b/>
                <w:bCs/>
                <w:sz w:val="16"/>
                <w:szCs w:val="16"/>
              </w:rPr>
            </w:pPr>
            <w:r w:rsidRPr="00204247">
              <w:rPr>
                <w:rFonts w:eastAsia="Times New Roman"/>
                <w:b/>
                <w:bCs/>
                <w:sz w:val="16"/>
                <w:szCs w:val="16"/>
              </w:rPr>
              <w:t>2023</w:t>
            </w:r>
            <w:r w:rsidR="00ED3E55">
              <w:rPr>
                <w:rFonts w:eastAsia="Times New Roman"/>
                <w:b/>
                <w:bCs/>
                <w:sz w:val="16"/>
                <w:szCs w:val="16"/>
              </w:rPr>
              <w:t xml:space="preserve"> год</w:t>
            </w:r>
          </w:p>
        </w:tc>
        <w:tc>
          <w:tcPr>
            <w:tcW w:w="851" w:type="dxa"/>
            <w:shd w:val="clear" w:color="auto" w:fill="DBE5F1" w:themeFill="accent1" w:themeFillTint="33"/>
            <w:noWrap/>
            <w:vAlign w:val="center"/>
            <w:hideMark/>
          </w:tcPr>
          <w:p w14:paraId="54498344" w14:textId="45909781" w:rsidR="00EC7FFD" w:rsidRPr="00204247" w:rsidRDefault="00EC7FFD" w:rsidP="00673A33">
            <w:pPr>
              <w:jc w:val="center"/>
              <w:rPr>
                <w:rFonts w:eastAsia="Times New Roman"/>
                <w:b/>
                <w:bCs/>
                <w:sz w:val="16"/>
                <w:szCs w:val="16"/>
              </w:rPr>
            </w:pPr>
            <w:r w:rsidRPr="00204247">
              <w:rPr>
                <w:rFonts w:eastAsia="Times New Roman"/>
                <w:b/>
                <w:bCs/>
                <w:sz w:val="16"/>
                <w:szCs w:val="16"/>
              </w:rPr>
              <w:t>2024</w:t>
            </w:r>
            <w:r w:rsidR="00ED3E55">
              <w:rPr>
                <w:rFonts w:eastAsia="Times New Roman"/>
                <w:b/>
                <w:bCs/>
                <w:sz w:val="16"/>
                <w:szCs w:val="16"/>
              </w:rPr>
              <w:t xml:space="preserve"> год</w:t>
            </w:r>
          </w:p>
        </w:tc>
        <w:tc>
          <w:tcPr>
            <w:tcW w:w="850" w:type="dxa"/>
            <w:shd w:val="clear" w:color="auto" w:fill="DBE5F1" w:themeFill="accent1" w:themeFillTint="33"/>
            <w:noWrap/>
            <w:vAlign w:val="center"/>
            <w:hideMark/>
          </w:tcPr>
          <w:p w14:paraId="233D9A20"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2023 год</w:t>
            </w:r>
          </w:p>
        </w:tc>
        <w:tc>
          <w:tcPr>
            <w:tcW w:w="851" w:type="dxa"/>
            <w:shd w:val="clear" w:color="auto" w:fill="DBE5F1" w:themeFill="accent1" w:themeFillTint="33"/>
            <w:noWrap/>
            <w:vAlign w:val="center"/>
            <w:hideMark/>
          </w:tcPr>
          <w:p w14:paraId="0D4E8FFA"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2024 год</w:t>
            </w:r>
          </w:p>
        </w:tc>
        <w:tc>
          <w:tcPr>
            <w:tcW w:w="850" w:type="dxa"/>
            <w:shd w:val="clear" w:color="auto" w:fill="DBE5F1" w:themeFill="accent1" w:themeFillTint="33"/>
            <w:noWrap/>
            <w:vAlign w:val="center"/>
            <w:hideMark/>
          </w:tcPr>
          <w:p w14:paraId="19F60ED6" w14:textId="77777777" w:rsidR="00EC7FFD" w:rsidRPr="00204247" w:rsidRDefault="00EC7FFD" w:rsidP="00673A33">
            <w:pPr>
              <w:jc w:val="center"/>
              <w:rPr>
                <w:rFonts w:eastAsia="Times New Roman"/>
                <w:b/>
                <w:bCs/>
                <w:sz w:val="16"/>
                <w:szCs w:val="16"/>
              </w:rPr>
            </w:pPr>
            <w:r w:rsidRPr="00204247">
              <w:rPr>
                <w:rFonts w:eastAsia="Times New Roman"/>
                <w:b/>
                <w:bCs/>
                <w:sz w:val="16"/>
                <w:szCs w:val="16"/>
              </w:rPr>
              <w:t>2025 год</w:t>
            </w:r>
          </w:p>
        </w:tc>
      </w:tr>
      <w:tr w:rsidR="00EC7FFD" w:rsidRPr="00456C42" w14:paraId="4BCE58E6" w14:textId="77777777" w:rsidTr="00EC7FFD">
        <w:trPr>
          <w:trHeight w:val="55"/>
        </w:trPr>
        <w:tc>
          <w:tcPr>
            <w:tcW w:w="441" w:type="dxa"/>
            <w:shd w:val="clear" w:color="000000" w:fill="FFFFFF"/>
            <w:vAlign w:val="center"/>
          </w:tcPr>
          <w:p w14:paraId="2050D4A6" w14:textId="77777777" w:rsidR="00EC7FFD" w:rsidRPr="00456C42" w:rsidRDefault="00EC7FFD" w:rsidP="00EC7FFD">
            <w:pPr>
              <w:jc w:val="center"/>
              <w:rPr>
                <w:rFonts w:eastAsia="Times New Roman"/>
                <w:sz w:val="16"/>
                <w:szCs w:val="16"/>
              </w:rPr>
            </w:pPr>
            <w:r>
              <w:rPr>
                <w:rFonts w:eastAsia="Times New Roman"/>
                <w:sz w:val="16"/>
                <w:szCs w:val="16"/>
              </w:rPr>
              <w:t>1</w:t>
            </w:r>
          </w:p>
        </w:tc>
        <w:tc>
          <w:tcPr>
            <w:tcW w:w="4677" w:type="dxa"/>
            <w:shd w:val="clear" w:color="000000" w:fill="FFFFFF"/>
            <w:hideMark/>
          </w:tcPr>
          <w:p w14:paraId="57FAB6F3" w14:textId="77777777" w:rsidR="00EC7FFD" w:rsidRPr="00456C42" w:rsidRDefault="00EC7FFD" w:rsidP="00673A33">
            <w:pPr>
              <w:rPr>
                <w:rFonts w:eastAsia="Times New Roman"/>
                <w:sz w:val="16"/>
                <w:szCs w:val="16"/>
              </w:rPr>
            </w:pPr>
            <w:r w:rsidRPr="00456C42">
              <w:rPr>
                <w:rFonts w:eastAsia="Times New Roman"/>
                <w:sz w:val="16"/>
                <w:szCs w:val="16"/>
              </w:rPr>
              <w:t>Организация энергосбережения и повышения энергетической эффективности в городе Оренбурге</w:t>
            </w:r>
            <w:r>
              <w:rPr>
                <w:rFonts w:eastAsia="Times New Roman"/>
                <w:sz w:val="16"/>
                <w:szCs w:val="16"/>
              </w:rPr>
              <w:t>, в том числе:</w:t>
            </w:r>
          </w:p>
        </w:tc>
        <w:tc>
          <w:tcPr>
            <w:tcW w:w="851" w:type="dxa"/>
            <w:shd w:val="clear" w:color="000000" w:fill="FFFFFF"/>
            <w:noWrap/>
            <w:vAlign w:val="center"/>
            <w:hideMark/>
          </w:tcPr>
          <w:p w14:paraId="48496F87" w14:textId="77777777" w:rsidR="00EC7FFD" w:rsidRPr="00456C42" w:rsidRDefault="00EC7FFD" w:rsidP="00673A33">
            <w:pPr>
              <w:jc w:val="right"/>
              <w:rPr>
                <w:rFonts w:eastAsia="Times New Roman"/>
                <w:sz w:val="16"/>
                <w:szCs w:val="16"/>
              </w:rPr>
            </w:pPr>
            <w:r w:rsidRPr="00456C42">
              <w:rPr>
                <w:rFonts w:eastAsia="Times New Roman"/>
                <w:sz w:val="16"/>
                <w:szCs w:val="16"/>
              </w:rPr>
              <w:t>х</w:t>
            </w:r>
          </w:p>
        </w:tc>
        <w:tc>
          <w:tcPr>
            <w:tcW w:w="850" w:type="dxa"/>
            <w:shd w:val="clear" w:color="000000" w:fill="FFFFFF"/>
            <w:noWrap/>
            <w:vAlign w:val="center"/>
            <w:hideMark/>
          </w:tcPr>
          <w:p w14:paraId="4448736C" w14:textId="77777777" w:rsidR="00EC7FFD" w:rsidRPr="00456C42" w:rsidRDefault="00EC7FFD" w:rsidP="00673A33">
            <w:pPr>
              <w:jc w:val="right"/>
              <w:rPr>
                <w:rFonts w:eastAsia="Times New Roman"/>
                <w:sz w:val="16"/>
                <w:szCs w:val="16"/>
              </w:rPr>
            </w:pPr>
            <w:r w:rsidRPr="00456C42">
              <w:rPr>
                <w:rFonts w:eastAsia="Times New Roman"/>
                <w:sz w:val="16"/>
                <w:szCs w:val="16"/>
              </w:rPr>
              <w:t>х</w:t>
            </w:r>
          </w:p>
        </w:tc>
        <w:tc>
          <w:tcPr>
            <w:tcW w:w="851" w:type="dxa"/>
            <w:shd w:val="clear" w:color="000000" w:fill="FFFFFF"/>
            <w:noWrap/>
            <w:vAlign w:val="center"/>
            <w:hideMark/>
          </w:tcPr>
          <w:p w14:paraId="2A80C6DC" w14:textId="77777777" w:rsidR="00EC7FFD" w:rsidRPr="00456C42" w:rsidRDefault="00EC7FFD" w:rsidP="00673A33">
            <w:pPr>
              <w:jc w:val="right"/>
              <w:rPr>
                <w:rFonts w:eastAsia="Times New Roman"/>
                <w:sz w:val="16"/>
                <w:szCs w:val="16"/>
              </w:rPr>
            </w:pPr>
            <w:r w:rsidRPr="00456C42">
              <w:rPr>
                <w:rFonts w:eastAsia="Times New Roman"/>
                <w:sz w:val="16"/>
                <w:szCs w:val="16"/>
              </w:rPr>
              <w:t>х</w:t>
            </w:r>
          </w:p>
        </w:tc>
        <w:tc>
          <w:tcPr>
            <w:tcW w:w="850" w:type="dxa"/>
            <w:shd w:val="clear" w:color="000000" w:fill="FFFFFF"/>
            <w:noWrap/>
            <w:vAlign w:val="center"/>
            <w:hideMark/>
          </w:tcPr>
          <w:p w14:paraId="2959AA7C" w14:textId="77777777" w:rsidR="00EC7FFD" w:rsidRPr="00456C42" w:rsidRDefault="00EC7FFD" w:rsidP="00673A33">
            <w:pPr>
              <w:jc w:val="right"/>
              <w:rPr>
                <w:rFonts w:eastAsia="Times New Roman"/>
                <w:sz w:val="16"/>
                <w:szCs w:val="16"/>
              </w:rPr>
            </w:pPr>
            <w:r w:rsidRPr="00456C42">
              <w:rPr>
                <w:rFonts w:eastAsia="Times New Roman"/>
                <w:sz w:val="16"/>
                <w:szCs w:val="16"/>
              </w:rPr>
              <w:t xml:space="preserve">11 091,3 </w:t>
            </w:r>
          </w:p>
        </w:tc>
        <w:tc>
          <w:tcPr>
            <w:tcW w:w="851" w:type="dxa"/>
            <w:shd w:val="clear" w:color="000000" w:fill="FFFFFF"/>
            <w:noWrap/>
            <w:vAlign w:val="center"/>
            <w:hideMark/>
          </w:tcPr>
          <w:p w14:paraId="6FEE123D" w14:textId="77777777" w:rsidR="00EC7FFD" w:rsidRPr="00456C42" w:rsidRDefault="00EC7FFD" w:rsidP="00673A33">
            <w:pPr>
              <w:jc w:val="right"/>
              <w:rPr>
                <w:rFonts w:eastAsia="Times New Roman"/>
                <w:sz w:val="16"/>
                <w:szCs w:val="16"/>
              </w:rPr>
            </w:pPr>
            <w:r w:rsidRPr="00456C42">
              <w:rPr>
                <w:rFonts w:eastAsia="Times New Roman"/>
                <w:sz w:val="16"/>
                <w:szCs w:val="16"/>
              </w:rPr>
              <w:t xml:space="preserve">10 900,8 </w:t>
            </w:r>
          </w:p>
        </w:tc>
        <w:tc>
          <w:tcPr>
            <w:tcW w:w="850" w:type="dxa"/>
            <w:shd w:val="clear" w:color="000000" w:fill="FFFFFF"/>
            <w:noWrap/>
            <w:vAlign w:val="center"/>
            <w:hideMark/>
          </w:tcPr>
          <w:p w14:paraId="1B3E9B09" w14:textId="77777777" w:rsidR="00EC7FFD" w:rsidRPr="00456C42" w:rsidRDefault="00EC7FFD" w:rsidP="00673A33">
            <w:pPr>
              <w:jc w:val="right"/>
              <w:rPr>
                <w:rFonts w:eastAsia="Times New Roman"/>
                <w:sz w:val="16"/>
                <w:szCs w:val="16"/>
              </w:rPr>
            </w:pPr>
            <w:r w:rsidRPr="00456C42">
              <w:rPr>
                <w:rFonts w:eastAsia="Times New Roman"/>
                <w:sz w:val="16"/>
                <w:szCs w:val="16"/>
              </w:rPr>
              <w:t xml:space="preserve">10 916,3 </w:t>
            </w:r>
          </w:p>
        </w:tc>
      </w:tr>
      <w:tr w:rsidR="00EC7FFD" w:rsidRPr="00456C42" w14:paraId="2D2F2EE0" w14:textId="77777777" w:rsidTr="00EC7FFD">
        <w:trPr>
          <w:trHeight w:val="55"/>
        </w:trPr>
        <w:tc>
          <w:tcPr>
            <w:tcW w:w="441" w:type="dxa"/>
            <w:shd w:val="clear" w:color="000000" w:fill="FFFFFF"/>
            <w:vAlign w:val="center"/>
          </w:tcPr>
          <w:p w14:paraId="463544F9" w14:textId="77777777" w:rsidR="00EC7FFD" w:rsidRPr="009B5675" w:rsidRDefault="00EC7FFD" w:rsidP="00EC7FFD">
            <w:pPr>
              <w:jc w:val="center"/>
              <w:rPr>
                <w:rFonts w:eastAsia="Times New Roman"/>
                <w:i/>
                <w:sz w:val="16"/>
                <w:szCs w:val="16"/>
              </w:rPr>
            </w:pPr>
            <w:r w:rsidRPr="009B5675">
              <w:rPr>
                <w:rFonts w:eastAsia="Times New Roman"/>
                <w:i/>
                <w:sz w:val="16"/>
                <w:szCs w:val="16"/>
              </w:rPr>
              <w:t>1.1</w:t>
            </w:r>
          </w:p>
        </w:tc>
        <w:tc>
          <w:tcPr>
            <w:tcW w:w="4677" w:type="dxa"/>
            <w:shd w:val="clear" w:color="000000" w:fill="FFFFFF"/>
            <w:hideMark/>
          </w:tcPr>
          <w:p w14:paraId="04A3E0FF" w14:textId="77777777" w:rsidR="00EC7FFD" w:rsidRPr="009B5675" w:rsidRDefault="00EC7FFD" w:rsidP="00673A33">
            <w:pPr>
              <w:rPr>
                <w:rFonts w:eastAsia="Times New Roman"/>
                <w:i/>
                <w:sz w:val="16"/>
                <w:szCs w:val="16"/>
              </w:rPr>
            </w:pPr>
            <w:r w:rsidRPr="009B5675">
              <w:rPr>
                <w:rFonts w:eastAsia="Times New Roman"/>
                <w:i/>
                <w:sz w:val="16"/>
                <w:szCs w:val="16"/>
              </w:rPr>
              <w:t>Мероприятия по повышению энергоэффективности в жилищной сфере</w:t>
            </w:r>
          </w:p>
        </w:tc>
        <w:tc>
          <w:tcPr>
            <w:tcW w:w="851" w:type="dxa"/>
            <w:shd w:val="clear" w:color="000000" w:fill="FFFFFF"/>
            <w:noWrap/>
            <w:vAlign w:val="center"/>
            <w:hideMark/>
          </w:tcPr>
          <w:p w14:paraId="1DFB56A1"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21,0 </w:t>
            </w:r>
          </w:p>
        </w:tc>
        <w:tc>
          <w:tcPr>
            <w:tcW w:w="850" w:type="dxa"/>
            <w:shd w:val="clear" w:color="000000" w:fill="FFFFFF"/>
            <w:noWrap/>
            <w:vAlign w:val="center"/>
            <w:hideMark/>
          </w:tcPr>
          <w:p w14:paraId="4E37169C"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1" w:type="dxa"/>
            <w:shd w:val="clear" w:color="000000" w:fill="FFFFFF"/>
            <w:noWrap/>
            <w:vAlign w:val="center"/>
            <w:hideMark/>
          </w:tcPr>
          <w:p w14:paraId="326B3A63"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0" w:type="dxa"/>
            <w:shd w:val="clear" w:color="000000" w:fill="FFFFFF"/>
            <w:noWrap/>
            <w:vAlign w:val="center"/>
          </w:tcPr>
          <w:p w14:paraId="56ABA807" w14:textId="77777777" w:rsidR="00EC7FFD" w:rsidRPr="009B5675" w:rsidRDefault="00EC7FFD" w:rsidP="00673A33">
            <w:pPr>
              <w:jc w:val="right"/>
              <w:rPr>
                <w:rFonts w:eastAsia="Times New Roman"/>
                <w:i/>
                <w:sz w:val="16"/>
                <w:szCs w:val="16"/>
              </w:rPr>
            </w:pPr>
            <w:r w:rsidRPr="009B5675">
              <w:rPr>
                <w:rFonts w:eastAsia="Times New Roman"/>
                <w:i/>
                <w:sz w:val="16"/>
                <w:szCs w:val="16"/>
              </w:rPr>
              <w:t>500,0</w:t>
            </w:r>
          </w:p>
        </w:tc>
        <w:tc>
          <w:tcPr>
            <w:tcW w:w="851" w:type="dxa"/>
            <w:shd w:val="clear" w:color="000000" w:fill="FFFFFF"/>
            <w:noWrap/>
            <w:vAlign w:val="center"/>
          </w:tcPr>
          <w:p w14:paraId="1259FA00" w14:textId="77777777" w:rsidR="00EC7FFD" w:rsidRPr="009B5675" w:rsidRDefault="00EC7FFD" w:rsidP="00673A33">
            <w:pPr>
              <w:jc w:val="right"/>
              <w:rPr>
                <w:rFonts w:eastAsia="Times New Roman"/>
                <w:i/>
                <w:sz w:val="16"/>
                <w:szCs w:val="16"/>
              </w:rPr>
            </w:pPr>
            <w:r w:rsidRPr="009B5675">
              <w:rPr>
                <w:rFonts w:eastAsia="Times New Roman"/>
                <w:i/>
                <w:sz w:val="16"/>
                <w:szCs w:val="16"/>
              </w:rPr>
              <w:t>309,5</w:t>
            </w:r>
          </w:p>
        </w:tc>
        <w:tc>
          <w:tcPr>
            <w:tcW w:w="850" w:type="dxa"/>
            <w:shd w:val="clear" w:color="000000" w:fill="FFFFFF"/>
            <w:noWrap/>
            <w:vAlign w:val="center"/>
          </w:tcPr>
          <w:p w14:paraId="20D8833B" w14:textId="77777777" w:rsidR="00EC7FFD" w:rsidRPr="009B5675" w:rsidRDefault="00EC7FFD" w:rsidP="00673A33">
            <w:pPr>
              <w:jc w:val="right"/>
              <w:rPr>
                <w:rFonts w:eastAsia="Times New Roman"/>
                <w:i/>
                <w:sz w:val="16"/>
                <w:szCs w:val="16"/>
              </w:rPr>
            </w:pPr>
            <w:r w:rsidRPr="009B5675">
              <w:rPr>
                <w:rFonts w:eastAsia="Times New Roman"/>
                <w:i/>
                <w:sz w:val="16"/>
                <w:szCs w:val="16"/>
              </w:rPr>
              <w:t>325,0</w:t>
            </w:r>
          </w:p>
        </w:tc>
      </w:tr>
      <w:tr w:rsidR="00EC7FFD" w:rsidRPr="00456C42" w14:paraId="713D167C" w14:textId="77777777" w:rsidTr="00EC7FFD">
        <w:trPr>
          <w:trHeight w:val="55"/>
        </w:trPr>
        <w:tc>
          <w:tcPr>
            <w:tcW w:w="441" w:type="dxa"/>
            <w:shd w:val="clear" w:color="000000" w:fill="FFFFFF"/>
            <w:vAlign w:val="center"/>
          </w:tcPr>
          <w:p w14:paraId="062602F2" w14:textId="77777777" w:rsidR="00EC7FFD" w:rsidRPr="009B5675" w:rsidRDefault="00EC7FFD" w:rsidP="00EC7FFD">
            <w:pPr>
              <w:jc w:val="center"/>
              <w:rPr>
                <w:rFonts w:eastAsia="Times New Roman"/>
                <w:i/>
                <w:sz w:val="16"/>
                <w:szCs w:val="16"/>
              </w:rPr>
            </w:pPr>
            <w:r w:rsidRPr="009B5675">
              <w:rPr>
                <w:rFonts w:eastAsia="Times New Roman"/>
                <w:i/>
                <w:sz w:val="16"/>
                <w:szCs w:val="16"/>
              </w:rPr>
              <w:t>1.2</w:t>
            </w:r>
          </w:p>
        </w:tc>
        <w:tc>
          <w:tcPr>
            <w:tcW w:w="4677" w:type="dxa"/>
            <w:shd w:val="clear" w:color="000000" w:fill="FFFFFF"/>
            <w:hideMark/>
          </w:tcPr>
          <w:p w14:paraId="7B4BC0E6" w14:textId="77777777" w:rsidR="00EC7FFD" w:rsidRPr="009B5675" w:rsidRDefault="00EC7FFD" w:rsidP="00673A33">
            <w:pPr>
              <w:rPr>
                <w:rFonts w:eastAsia="Times New Roman"/>
                <w:i/>
                <w:sz w:val="16"/>
                <w:szCs w:val="16"/>
              </w:rPr>
            </w:pPr>
            <w:r w:rsidRPr="009B5675">
              <w:rPr>
                <w:rFonts w:eastAsia="Times New Roman"/>
                <w:i/>
                <w:sz w:val="16"/>
                <w:szCs w:val="16"/>
              </w:rPr>
              <w:t>Мероприятия по повышению энергоэффективности в бюджетной сфере</w:t>
            </w:r>
          </w:p>
        </w:tc>
        <w:tc>
          <w:tcPr>
            <w:tcW w:w="851" w:type="dxa"/>
            <w:shd w:val="clear" w:color="000000" w:fill="FFFFFF"/>
            <w:noWrap/>
            <w:vAlign w:val="center"/>
            <w:hideMark/>
          </w:tcPr>
          <w:p w14:paraId="2434203B"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8 451,7 </w:t>
            </w:r>
          </w:p>
        </w:tc>
        <w:tc>
          <w:tcPr>
            <w:tcW w:w="850" w:type="dxa"/>
            <w:shd w:val="clear" w:color="000000" w:fill="FFFFFF"/>
            <w:noWrap/>
            <w:vAlign w:val="center"/>
            <w:hideMark/>
          </w:tcPr>
          <w:p w14:paraId="7EC547D4"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1" w:type="dxa"/>
            <w:shd w:val="clear" w:color="000000" w:fill="FFFFFF"/>
            <w:noWrap/>
            <w:vAlign w:val="center"/>
            <w:hideMark/>
          </w:tcPr>
          <w:p w14:paraId="71618C65"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0" w:type="dxa"/>
            <w:shd w:val="clear" w:color="000000" w:fill="FFFFFF"/>
            <w:noWrap/>
            <w:vAlign w:val="center"/>
          </w:tcPr>
          <w:p w14:paraId="4653EC9C" w14:textId="77777777" w:rsidR="00EC7FFD" w:rsidRPr="009B5675" w:rsidRDefault="00EC7FFD" w:rsidP="00673A33">
            <w:pPr>
              <w:jc w:val="right"/>
              <w:rPr>
                <w:rFonts w:eastAsia="Times New Roman"/>
                <w:i/>
                <w:sz w:val="16"/>
                <w:szCs w:val="16"/>
              </w:rPr>
            </w:pPr>
            <w:r w:rsidRPr="009B5675">
              <w:rPr>
                <w:rFonts w:eastAsia="Times New Roman"/>
                <w:i/>
                <w:sz w:val="16"/>
                <w:szCs w:val="16"/>
              </w:rPr>
              <w:t>10 516,3</w:t>
            </w:r>
          </w:p>
        </w:tc>
        <w:tc>
          <w:tcPr>
            <w:tcW w:w="851" w:type="dxa"/>
            <w:shd w:val="clear" w:color="000000" w:fill="FFFFFF"/>
            <w:noWrap/>
            <w:vAlign w:val="center"/>
          </w:tcPr>
          <w:p w14:paraId="1CA9087F" w14:textId="77777777" w:rsidR="00EC7FFD" w:rsidRPr="009B5675" w:rsidRDefault="00EC7FFD" w:rsidP="00673A33">
            <w:pPr>
              <w:jc w:val="right"/>
              <w:rPr>
                <w:rFonts w:eastAsia="Times New Roman"/>
                <w:i/>
                <w:sz w:val="16"/>
                <w:szCs w:val="16"/>
              </w:rPr>
            </w:pPr>
            <w:r w:rsidRPr="009B5675">
              <w:rPr>
                <w:rFonts w:eastAsia="Times New Roman"/>
                <w:i/>
                <w:sz w:val="16"/>
                <w:szCs w:val="16"/>
              </w:rPr>
              <w:t>10 516,3</w:t>
            </w:r>
          </w:p>
        </w:tc>
        <w:tc>
          <w:tcPr>
            <w:tcW w:w="850" w:type="dxa"/>
            <w:shd w:val="clear" w:color="000000" w:fill="FFFFFF"/>
            <w:noWrap/>
            <w:vAlign w:val="center"/>
          </w:tcPr>
          <w:p w14:paraId="1BB7B23A" w14:textId="77777777" w:rsidR="00EC7FFD" w:rsidRPr="009B5675" w:rsidRDefault="00EC7FFD" w:rsidP="00673A33">
            <w:pPr>
              <w:jc w:val="right"/>
              <w:rPr>
                <w:rFonts w:eastAsia="Times New Roman"/>
                <w:i/>
                <w:sz w:val="16"/>
                <w:szCs w:val="16"/>
              </w:rPr>
            </w:pPr>
            <w:r w:rsidRPr="009B5675">
              <w:rPr>
                <w:rFonts w:eastAsia="Times New Roman"/>
                <w:i/>
                <w:sz w:val="16"/>
                <w:szCs w:val="16"/>
              </w:rPr>
              <w:t>10 516,3</w:t>
            </w:r>
          </w:p>
        </w:tc>
      </w:tr>
      <w:tr w:rsidR="00EC7FFD" w:rsidRPr="00456C42" w14:paraId="35E18331" w14:textId="77777777" w:rsidTr="00EC7FFD">
        <w:trPr>
          <w:trHeight w:val="55"/>
        </w:trPr>
        <w:tc>
          <w:tcPr>
            <w:tcW w:w="441" w:type="dxa"/>
            <w:shd w:val="clear" w:color="000000" w:fill="FFFFFF"/>
            <w:vAlign w:val="center"/>
          </w:tcPr>
          <w:p w14:paraId="4F9494D2" w14:textId="77777777" w:rsidR="00EC7FFD" w:rsidRPr="009B5675" w:rsidRDefault="00EC7FFD" w:rsidP="00EC7FFD">
            <w:pPr>
              <w:jc w:val="center"/>
              <w:rPr>
                <w:rFonts w:eastAsia="Times New Roman"/>
                <w:i/>
                <w:sz w:val="16"/>
                <w:szCs w:val="16"/>
              </w:rPr>
            </w:pPr>
            <w:r w:rsidRPr="009B5675">
              <w:rPr>
                <w:rFonts w:eastAsia="Times New Roman"/>
                <w:i/>
                <w:sz w:val="16"/>
                <w:szCs w:val="16"/>
              </w:rPr>
              <w:t>1.3</w:t>
            </w:r>
          </w:p>
        </w:tc>
        <w:tc>
          <w:tcPr>
            <w:tcW w:w="4677" w:type="dxa"/>
            <w:shd w:val="clear" w:color="000000" w:fill="FFFFFF"/>
            <w:hideMark/>
          </w:tcPr>
          <w:p w14:paraId="121E2D36" w14:textId="77777777" w:rsidR="00EC7FFD" w:rsidRPr="009B5675" w:rsidRDefault="00EC7FFD" w:rsidP="00673A33">
            <w:pPr>
              <w:rPr>
                <w:rFonts w:eastAsia="Times New Roman"/>
                <w:i/>
                <w:sz w:val="16"/>
                <w:szCs w:val="16"/>
              </w:rPr>
            </w:pPr>
            <w:r w:rsidRPr="009B5675">
              <w:rPr>
                <w:rFonts w:eastAsia="Times New Roman"/>
                <w:i/>
                <w:sz w:val="16"/>
                <w:szCs w:val="16"/>
              </w:rPr>
              <w:t>Мероприятия по повышению энергоэффективности в коммунальном хозяйстве</w:t>
            </w:r>
          </w:p>
        </w:tc>
        <w:tc>
          <w:tcPr>
            <w:tcW w:w="851" w:type="dxa"/>
            <w:shd w:val="clear" w:color="000000" w:fill="FFFFFF"/>
            <w:noWrap/>
            <w:vAlign w:val="center"/>
            <w:hideMark/>
          </w:tcPr>
          <w:p w14:paraId="2AB919D4"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70,0 </w:t>
            </w:r>
          </w:p>
        </w:tc>
        <w:tc>
          <w:tcPr>
            <w:tcW w:w="850" w:type="dxa"/>
            <w:shd w:val="clear" w:color="000000" w:fill="FFFFFF"/>
            <w:noWrap/>
            <w:vAlign w:val="center"/>
            <w:hideMark/>
          </w:tcPr>
          <w:p w14:paraId="1A20B01C"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1" w:type="dxa"/>
            <w:shd w:val="clear" w:color="000000" w:fill="FFFFFF"/>
            <w:noWrap/>
            <w:vAlign w:val="center"/>
            <w:hideMark/>
          </w:tcPr>
          <w:p w14:paraId="7310F0B2" w14:textId="77777777" w:rsidR="00EC7FFD" w:rsidRPr="009B5675" w:rsidRDefault="00EC7FFD" w:rsidP="00673A33">
            <w:pPr>
              <w:jc w:val="right"/>
              <w:rPr>
                <w:rFonts w:eastAsia="Times New Roman"/>
                <w:i/>
                <w:sz w:val="16"/>
                <w:szCs w:val="16"/>
              </w:rPr>
            </w:pPr>
            <w:r w:rsidRPr="009B5675">
              <w:rPr>
                <w:rFonts w:eastAsia="Times New Roman"/>
                <w:i/>
                <w:sz w:val="16"/>
                <w:szCs w:val="16"/>
              </w:rPr>
              <w:t xml:space="preserve">0,0 </w:t>
            </w:r>
          </w:p>
        </w:tc>
        <w:tc>
          <w:tcPr>
            <w:tcW w:w="850" w:type="dxa"/>
            <w:shd w:val="clear" w:color="000000" w:fill="FFFFFF"/>
            <w:noWrap/>
            <w:vAlign w:val="center"/>
          </w:tcPr>
          <w:p w14:paraId="6BEEC44A" w14:textId="77777777" w:rsidR="00EC7FFD" w:rsidRPr="009B5675" w:rsidRDefault="00EC7FFD" w:rsidP="00673A33">
            <w:pPr>
              <w:jc w:val="right"/>
              <w:rPr>
                <w:rFonts w:eastAsia="Times New Roman"/>
                <w:i/>
                <w:sz w:val="16"/>
                <w:szCs w:val="16"/>
              </w:rPr>
            </w:pPr>
            <w:r w:rsidRPr="009B5675">
              <w:rPr>
                <w:rFonts w:eastAsia="Times New Roman"/>
                <w:i/>
                <w:sz w:val="16"/>
                <w:szCs w:val="16"/>
              </w:rPr>
              <w:t>75,0</w:t>
            </w:r>
          </w:p>
        </w:tc>
        <w:tc>
          <w:tcPr>
            <w:tcW w:w="851" w:type="dxa"/>
            <w:shd w:val="clear" w:color="000000" w:fill="FFFFFF"/>
            <w:noWrap/>
            <w:vAlign w:val="center"/>
          </w:tcPr>
          <w:p w14:paraId="41ED2CD0" w14:textId="77777777" w:rsidR="00EC7FFD" w:rsidRPr="009B5675" w:rsidRDefault="00EC7FFD" w:rsidP="00673A33">
            <w:pPr>
              <w:jc w:val="right"/>
              <w:rPr>
                <w:rFonts w:eastAsia="Times New Roman"/>
                <w:i/>
                <w:sz w:val="16"/>
                <w:szCs w:val="16"/>
              </w:rPr>
            </w:pPr>
            <w:r w:rsidRPr="009B5675">
              <w:rPr>
                <w:rFonts w:eastAsia="Times New Roman"/>
                <w:i/>
                <w:sz w:val="16"/>
                <w:szCs w:val="16"/>
              </w:rPr>
              <w:t>75,0</w:t>
            </w:r>
          </w:p>
        </w:tc>
        <w:tc>
          <w:tcPr>
            <w:tcW w:w="850" w:type="dxa"/>
            <w:shd w:val="clear" w:color="000000" w:fill="FFFFFF"/>
            <w:noWrap/>
            <w:vAlign w:val="center"/>
          </w:tcPr>
          <w:p w14:paraId="42DD10FD" w14:textId="77777777" w:rsidR="00EC7FFD" w:rsidRPr="009B5675" w:rsidRDefault="00EC7FFD" w:rsidP="00673A33">
            <w:pPr>
              <w:jc w:val="right"/>
              <w:rPr>
                <w:rFonts w:eastAsia="Times New Roman"/>
                <w:i/>
                <w:sz w:val="16"/>
                <w:szCs w:val="16"/>
              </w:rPr>
            </w:pPr>
            <w:r w:rsidRPr="009B5675">
              <w:rPr>
                <w:rFonts w:eastAsia="Times New Roman"/>
                <w:i/>
                <w:sz w:val="16"/>
                <w:szCs w:val="16"/>
              </w:rPr>
              <w:t>75,0</w:t>
            </w:r>
          </w:p>
        </w:tc>
      </w:tr>
      <w:tr w:rsidR="00EC7FFD" w:rsidRPr="00456C42" w14:paraId="1E4DFA02" w14:textId="77777777" w:rsidTr="00204247">
        <w:trPr>
          <w:trHeight w:val="55"/>
        </w:trPr>
        <w:tc>
          <w:tcPr>
            <w:tcW w:w="5118" w:type="dxa"/>
            <w:gridSpan w:val="2"/>
            <w:shd w:val="clear" w:color="auto" w:fill="DBE5F1" w:themeFill="accent1" w:themeFillTint="33"/>
          </w:tcPr>
          <w:p w14:paraId="2772BB01" w14:textId="77777777" w:rsidR="00EC7FFD" w:rsidRPr="00204247" w:rsidRDefault="00EC7FFD" w:rsidP="00673A33">
            <w:pPr>
              <w:rPr>
                <w:rFonts w:eastAsia="Times New Roman"/>
                <w:b/>
                <w:bCs/>
                <w:sz w:val="16"/>
                <w:szCs w:val="16"/>
              </w:rPr>
            </w:pPr>
            <w:r w:rsidRPr="00204247">
              <w:rPr>
                <w:rFonts w:eastAsia="Times New Roman"/>
                <w:b/>
                <w:bCs/>
                <w:sz w:val="16"/>
                <w:szCs w:val="16"/>
              </w:rPr>
              <w:t>Всего:</w:t>
            </w:r>
          </w:p>
        </w:tc>
        <w:tc>
          <w:tcPr>
            <w:tcW w:w="851" w:type="dxa"/>
            <w:shd w:val="clear" w:color="auto" w:fill="DBE5F1" w:themeFill="accent1" w:themeFillTint="33"/>
            <w:noWrap/>
            <w:vAlign w:val="center"/>
            <w:hideMark/>
          </w:tcPr>
          <w:p w14:paraId="777CE4C9"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8 542,7 </w:t>
            </w:r>
          </w:p>
        </w:tc>
        <w:tc>
          <w:tcPr>
            <w:tcW w:w="850" w:type="dxa"/>
            <w:shd w:val="clear" w:color="auto" w:fill="DBE5F1" w:themeFill="accent1" w:themeFillTint="33"/>
            <w:noWrap/>
            <w:vAlign w:val="center"/>
            <w:hideMark/>
          </w:tcPr>
          <w:p w14:paraId="0D61E18B"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0,0 </w:t>
            </w:r>
          </w:p>
        </w:tc>
        <w:tc>
          <w:tcPr>
            <w:tcW w:w="851" w:type="dxa"/>
            <w:shd w:val="clear" w:color="auto" w:fill="DBE5F1" w:themeFill="accent1" w:themeFillTint="33"/>
            <w:noWrap/>
            <w:vAlign w:val="center"/>
            <w:hideMark/>
          </w:tcPr>
          <w:p w14:paraId="7F1641F9"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0,0 </w:t>
            </w:r>
          </w:p>
        </w:tc>
        <w:tc>
          <w:tcPr>
            <w:tcW w:w="850" w:type="dxa"/>
            <w:shd w:val="clear" w:color="auto" w:fill="DBE5F1" w:themeFill="accent1" w:themeFillTint="33"/>
            <w:noWrap/>
            <w:vAlign w:val="center"/>
            <w:hideMark/>
          </w:tcPr>
          <w:p w14:paraId="13EDDB4E"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11 091,3 </w:t>
            </w:r>
          </w:p>
        </w:tc>
        <w:tc>
          <w:tcPr>
            <w:tcW w:w="851" w:type="dxa"/>
            <w:shd w:val="clear" w:color="auto" w:fill="DBE5F1" w:themeFill="accent1" w:themeFillTint="33"/>
            <w:noWrap/>
            <w:vAlign w:val="center"/>
            <w:hideMark/>
          </w:tcPr>
          <w:p w14:paraId="2702FDE7"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10 900,8 </w:t>
            </w:r>
          </w:p>
        </w:tc>
        <w:tc>
          <w:tcPr>
            <w:tcW w:w="850" w:type="dxa"/>
            <w:shd w:val="clear" w:color="auto" w:fill="DBE5F1" w:themeFill="accent1" w:themeFillTint="33"/>
            <w:noWrap/>
            <w:vAlign w:val="center"/>
            <w:hideMark/>
          </w:tcPr>
          <w:p w14:paraId="38D35418" w14:textId="77777777" w:rsidR="00EC7FFD" w:rsidRPr="00204247" w:rsidRDefault="00EC7FFD" w:rsidP="00673A33">
            <w:pPr>
              <w:jc w:val="right"/>
              <w:rPr>
                <w:rFonts w:eastAsia="Times New Roman"/>
                <w:b/>
                <w:bCs/>
                <w:sz w:val="16"/>
                <w:szCs w:val="16"/>
              </w:rPr>
            </w:pPr>
            <w:r w:rsidRPr="00204247">
              <w:rPr>
                <w:rFonts w:eastAsia="Times New Roman"/>
                <w:b/>
                <w:bCs/>
                <w:sz w:val="16"/>
                <w:szCs w:val="16"/>
              </w:rPr>
              <w:t xml:space="preserve">10 916,3 </w:t>
            </w:r>
          </w:p>
        </w:tc>
      </w:tr>
    </w:tbl>
    <w:p w14:paraId="307CD7AC" w14:textId="77777777" w:rsidR="00EC7FFD" w:rsidRDefault="00EC7FFD" w:rsidP="00EC7FFD">
      <w:pPr>
        <w:widowControl w:val="0"/>
        <w:ind w:right="140" w:firstLine="708"/>
        <w:rPr>
          <w:sz w:val="16"/>
          <w:szCs w:val="28"/>
        </w:rPr>
      </w:pPr>
    </w:p>
    <w:p w14:paraId="406ABD1F" w14:textId="77777777" w:rsidR="00EC7FFD" w:rsidRPr="008560EE" w:rsidRDefault="00EC7FFD" w:rsidP="00EC7FFD">
      <w:pPr>
        <w:pStyle w:val="af"/>
        <w:widowControl w:val="0"/>
        <w:ind w:right="-1" w:firstLine="709"/>
        <w:jc w:val="both"/>
        <w:rPr>
          <w:rFonts w:ascii="Times New Roman" w:hAnsi="Times New Roman" w:cs="Times New Roman"/>
          <w:sz w:val="28"/>
          <w:szCs w:val="28"/>
        </w:rPr>
      </w:pPr>
      <w:r>
        <w:rPr>
          <w:rFonts w:ascii="Times New Roman" w:hAnsi="Times New Roman" w:cs="Times New Roman"/>
          <w:sz w:val="28"/>
          <w:szCs w:val="28"/>
        </w:rPr>
        <w:t>О</w:t>
      </w:r>
      <w:r w:rsidRPr="008560EE">
        <w:rPr>
          <w:rFonts w:ascii="Times New Roman" w:hAnsi="Times New Roman" w:cs="Times New Roman"/>
          <w:sz w:val="28"/>
          <w:szCs w:val="28"/>
        </w:rPr>
        <w:t>тносительно</w:t>
      </w:r>
      <w:r>
        <w:rPr>
          <w:rFonts w:ascii="Times New Roman" w:hAnsi="Times New Roman" w:cs="Times New Roman"/>
          <w:sz w:val="28"/>
          <w:szCs w:val="28"/>
        </w:rPr>
        <w:t xml:space="preserve"> утвержденных СБР на </w:t>
      </w:r>
      <w:r w:rsidRPr="008560EE">
        <w:rPr>
          <w:rFonts w:ascii="Times New Roman" w:hAnsi="Times New Roman" w:cs="Times New Roman"/>
          <w:sz w:val="28"/>
          <w:szCs w:val="28"/>
        </w:rPr>
        <w:t>202</w:t>
      </w:r>
      <w:r>
        <w:rPr>
          <w:rFonts w:ascii="Times New Roman" w:hAnsi="Times New Roman" w:cs="Times New Roman"/>
          <w:sz w:val="28"/>
          <w:szCs w:val="28"/>
        </w:rPr>
        <w:t>2</w:t>
      </w:r>
      <w:r w:rsidRPr="008560EE">
        <w:rPr>
          <w:rFonts w:ascii="Times New Roman" w:hAnsi="Times New Roman" w:cs="Times New Roman"/>
          <w:sz w:val="28"/>
          <w:szCs w:val="28"/>
        </w:rPr>
        <w:t xml:space="preserve"> год</w:t>
      </w:r>
      <w:r>
        <w:rPr>
          <w:rFonts w:ascii="Times New Roman" w:hAnsi="Times New Roman" w:cs="Times New Roman"/>
          <w:sz w:val="28"/>
          <w:szCs w:val="28"/>
        </w:rPr>
        <w:t xml:space="preserve"> назначений</w:t>
      </w:r>
      <w:r w:rsidRPr="008560EE">
        <w:rPr>
          <w:rFonts w:ascii="Times New Roman" w:hAnsi="Times New Roman" w:cs="Times New Roman"/>
          <w:sz w:val="28"/>
          <w:szCs w:val="28"/>
        </w:rPr>
        <w:t xml:space="preserve"> бюджетные ассигнования на реализацию муниципальной программы </w:t>
      </w:r>
      <w:r>
        <w:rPr>
          <w:rFonts w:ascii="Times New Roman" w:hAnsi="Times New Roman" w:cs="Times New Roman"/>
          <w:sz w:val="28"/>
          <w:szCs w:val="28"/>
        </w:rPr>
        <w:t xml:space="preserve">в 2023-2025 годах </w:t>
      </w:r>
      <w:r w:rsidRPr="008560EE">
        <w:rPr>
          <w:rFonts w:ascii="Times New Roman" w:hAnsi="Times New Roman" w:cs="Times New Roman"/>
          <w:sz w:val="28"/>
          <w:szCs w:val="28"/>
        </w:rPr>
        <w:t>предлагается увеличить</w:t>
      </w:r>
      <w:r>
        <w:rPr>
          <w:rFonts w:ascii="Times New Roman" w:hAnsi="Times New Roman" w:cs="Times New Roman"/>
          <w:sz w:val="28"/>
          <w:szCs w:val="28"/>
        </w:rPr>
        <w:t xml:space="preserve"> на 2 548,6 тыс. рублей, 2 358,1 тыс. рублей и 2 373,6 тыс. </w:t>
      </w:r>
      <w:r>
        <w:rPr>
          <w:rFonts w:ascii="Times New Roman" w:hAnsi="Times New Roman" w:cs="Times New Roman"/>
          <w:sz w:val="28"/>
          <w:szCs w:val="28"/>
        </w:rPr>
        <w:lastRenderedPageBreak/>
        <w:t>рублей или 29,8%, 27,6% и 27,8% соответственно</w:t>
      </w:r>
      <w:r w:rsidRPr="008560EE">
        <w:rPr>
          <w:rFonts w:ascii="Times New Roman" w:hAnsi="Times New Roman" w:cs="Times New Roman"/>
          <w:sz w:val="28"/>
          <w:szCs w:val="28"/>
        </w:rPr>
        <w:t>.</w:t>
      </w:r>
    </w:p>
    <w:p w14:paraId="59E62DB8" w14:textId="77777777" w:rsidR="00EC7FFD" w:rsidRDefault="00EC7FFD" w:rsidP="00EC7FFD">
      <w:pPr>
        <w:pStyle w:val="af"/>
        <w:widowControl w:val="0"/>
        <w:ind w:right="-1" w:firstLine="709"/>
        <w:jc w:val="both"/>
        <w:rPr>
          <w:rFonts w:ascii="Times New Roman" w:hAnsi="Times New Roman" w:cs="Times New Roman"/>
          <w:sz w:val="28"/>
          <w:szCs w:val="28"/>
        </w:rPr>
      </w:pPr>
      <w:r w:rsidRPr="008560EE">
        <w:rPr>
          <w:rFonts w:ascii="Times New Roman" w:hAnsi="Times New Roman" w:cs="Times New Roman"/>
          <w:sz w:val="28"/>
          <w:szCs w:val="28"/>
        </w:rPr>
        <w:t xml:space="preserve">Проектом решения </w:t>
      </w:r>
      <w:r>
        <w:rPr>
          <w:rFonts w:ascii="Times New Roman" w:hAnsi="Times New Roman" w:cs="Times New Roman"/>
          <w:sz w:val="28"/>
          <w:szCs w:val="28"/>
        </w:rPr>
        <w:t>в очередном финансовом году и плановом периоде</w:t>
      </w:r>
      <w:r w:rsidRPr="008560EE">
        <w:rPr>
          <w:rFonts w:ascii="Times New Roman" w:hAnsi="Times New Roman" w:cs="Times New Roman"/>
          <w:sz w:val="28"/>
          <w:szCs w:val="28"/>
        </w:rPr>
        <w:t xml:space="preserve"> планируется реализация </w:t>
      </w:r>
      <w:r>
        <w:rPr>
          <w:rFonts w:ascii="Times New Roman" w:hAnsi="Times New Roman" w:cs="Times New Roman"/>
          <w:sz w:val="28"/>
          <w:szCs w:val="28"/>
        </w:rPr>
        <w:t>одного комплекса процессных мероприятий, который предусматривает выполнение мероприятий, аналогичных мероприятиям реализуемым в 2022 году.</w:t>
      </w:r>
    </w:p>
    <w:p w14:paraId="6E74D56A" w14:textId="77777777" w:rsidR="00EC7FFD" w:rsidRDefault="00EC7FFD" w:rsidP="00EC7FFD">
      <w:pPr>
        <w:widowControl w:val="0"/>
        <w:ind w:firstLine="708"/>
        <w:jc w:val="both"/>
        <w:rPr>
          <w:sz w:val="28"/>
          <w:szCs w:val="28"/>
        </w:rPr>
      </w:pPr>
      <w:r>
        <w:rPr>
          <w:sz w:val="28"/>
          <w:szCs w:val="28"/>
        </w:rPr>
        <w:t>Расходы в 2023-2025 годах планируется направить на реализацию следующих мероприятий программы:</w:t>
      </w:r>
    </w:p>
    <w:p w14:paraId="132C4117" w14:textId="77777777" w:rsidR="00EC7FFD" w:rsidRPr="005253AB" w:rsidRDefault="00EC7FFD" w:rsidP="004B49F2">
      <w:pPr>
        <w:pStyle w:val="aff5"/>
        <w:widowControl w:val="0"/>
        <w:numPr>
          <w:ilvl w:val="0"/>
          <w:numId w:val="44"/>
        </w:numPr>
        <w:tabs>
          <w:tab w:val="left" w:pos="0"/>
          <w:tab w:val="left" w:pos="1134"/>
        </w:tabs>
        <w:ind w:left="0" w:firstLine="709"/>
        <w:jc w:val="both"/>
        <w:rPr>
          <w:sz w:val="28"/>
          <w:szCs w:val="28"/>
        </w:rPr>
      </w:pPr>
      <w:r w:rsidRPr="005253AB">
        <w:rPr>
          <w:rFonts w:eastAsia="Times New Roman"/>
          <w:sz w:val="28"/>
          <w:szCs w:val="28"/>
        </w:rPr>
        <w:t xml:space="preserve">по повышению энергоэффективности в жилищной сфере </w:t>
      </w:r>
      <w:r w:rsidRPr="005253AB">
        <w:rPr>
          <w:sz w:val="28"/>
          <w:szCs w:val="28"/>
        </w:rPr>
        <w:t>– 500,0 тыс. рублей в 2023 году, 309,5 тыс. рублей в 2024 году и 325,0 тыс. рублей в 2025 году;</w:t>
      </w:r>
    </w:p>
    <w:p w14:paraId="23C9D351" w14:textId="77777777" w:rsidR="00EC7FFD" w:rsidRPr="005253AB" w:rsidRDefault="00EC7FFD" w:rsidP="004B49F2">
      <w:pPr>
        <w:pStyle w:val="aff5"/>
        <w:widowControl w:val="0"/>
        <w:numPr>
          <w:ilvl w:val="0"/>
          <w:numId w:val="44"/>
        </w:numPr>
        <w:tabs>
          <w:tab w:val="left" w:pos="0"/>
          <w:tab w:val="left" w:pos="1134"/>
        </w:tabs>
        <w:ind w:left="0" w:firstLine="709"/>
        <w:jc w:val="both"/>
        <w:rPr>
          <w:sz w:val="28"/>
          <w:szCs w:val="28"/>
        </w:rPr>
      </w:pPr>
      <w:r w:rsidRPr="005253AB">
        <w:rPr>
          <w:rFonts w:eastAsia="Times New Roman"/>
          <w:sz w:val="28"/>
          <w:szCs w:val="28"/>
        </w:rPr>
        <w:t xml:space="preserve">по повышению энергоэффективности в бюджетной сфере </w:t>
      </w:r>
      <w:r w:rsidRPr="005253AB">
        <w:rPr>
          <w:sz w:val="28"/>
          <w:szCs w:val="28"/>
        </w:rPr>
        <w:t>– 10 516,3 тыс. рублей в 2023-2025 годах ежегодно;</w:t>
      </w:r>
    </w:p>
    <w:p w14:paraId="10BC9A9A" w14:textId="77777777" w:rsidR="00EC7FFD" w:rsidRPr="005253AB" w:rsidRDefault="00EC7FFD" w:rsidP="004B49F2">
      <w:pPr>
        <w:pStyle w:val="aff5"/>
        <w:widowControl w:val="0"/>
        <w:numPr>
          <w:ilvl w:val="0"/>
          <w:numId w:val="44"/>
        </w:numPr>
        <w:tabs>
          <w:tab w:val="left" w:pos="0"/>
          <w:tab w:val="left" w:pos="1134"/>
        </w:tabs>
        <w:ind w:left="0" w:firstLine="709"/>
        <w:jc w:val="both"/>
        <w:rPr>
          <w:sz w:val="28"/>
          <w:szCs w:val="28"/>
        </w:rPr>
      </w:pPr>
      <w:r w:rsidRPr="005253AB">
        <w:rPr>
          <w:rFonts w:eastAsia="Times New Roman"/>
          <w:sz w:val="28"/>
          <w:szCs w:val="28"/>
        </w:rPr>
        <w:t xml:space="preserve">по повышению энергоэффективности в коммунальном хозяйстве </w:t>
      </w:r>
      <w:r w:rsidRPr="005253AB">
        <w:rPr>
          <w:sz w:val="28"/>
          <w:szCs w:val="28"/>
        </w:rPr>
        <w:t>– 75,0 тыс. рублей в 2023-2025 годах ежегодно.</w:t>
      </w:r>
    </w:p>
    <w:p w14:paraId="2E83C70F" w14:textId="77777777" w:rsidR="00EC7FFD" w:rsidRPr="00B84E15" w:rsidRDefault="00EC7FFD" w:rsidP="00EC7FFD">
      <w:pPr>
        <w:ind w:firstLine="709"/>
        <w:jc w:val="both"/>
        <w:rPr>
          <w:sz w:val="28"/>
          <w:szCs w:val="28"/>
        </w:rPr>
      </w:pPr>
      <w:r w:rsidRPr="00B84E15">
        <w:rPr>
          <w:sz w:val="28"/>
          <w:szCs w:val="28"/>
        </w:rPr>
        <w:t>Согласно текстовой части муниципальной программы целью мероприятия по повышению энергоэффективности в бюджетной сфере является «</w:t>
      </w:r>
      <w:r w:rsidRPr="00B84E15">
        <w:rPr>
          <w:rFonts w:eastAsiaTheme="minorHAnsi"/>
          <w:sz w:val="28"/>
          <w:szCs w:val="28"/>
          <w:lang w:eastAsia="en-US"/>
        </w:rPr>
        <w:t>снижение удельного расхода энергии на 1 кв. м площади объектов этих учреждений не менее 3% в год и, соответственно, снижение расходов бюджета на оплату коммунальных услуг</w:t>
      </w:r>
      <w:r w:rsidRPr="00B84E15">
        <w:rPr>
          <w:sz w:val="28"/>
          <w:szCs w:val="28"/>
        </w:rPr>
        <w:t>».</w:t>
      </w:r>
    </w:p>
    <w:p w14:paraId="10785E5F" w14:textId="77777777" w:rsidR="00EC7FFD" w:rsidRPr="003A3293" w:rsidRDefault="00EC7FFD" w:rsidP="00EC7FFD">
      <w:pPr>
        <w:widowControl w:val="0"/>
        <w:tabs>
          <w:tab w:val="left" w:pos="1134"/>
        </w:tabs>
        <w:ind w:firstLine="709"/>
        <w:jc w:val="both"/>
        <w:rPr>
          <w:sz w:val="28"/>
          <w:szCs w:val="28"/>
        </w:rPr>
      </w:pPr>
      <w:r w:rsidRPr="003A3293">
        <w:rPr>
          <w:sz w:val="28"/>
          <w:szCs w:val="28"/>
        </w:rPr>
        <w:t>Согласно представленного с Проектом решения проекта паспорта муниципальной программы планируется достичь следующие результаты реализации программы:</w:t>
      </w:r>
    </w:p>
    <w:p w14:paraId="74C926C5" w14:textId="77777777" w:rsidR="00EC7FFD" w:rsidRPr="003A3293" w:rsidRDefault="00EC7FFD" w:rsidP="00EC7FFD">
      <w:pPr>
        <w:pStyle w:val="s16"/>
        <w:shd w:val="clear" w:color="auto" w:fill="FFFFFF"/>
        <w:spacing w:before="0" w:beforeAutospacing="0" w:after="0" w:afterAutospacing="0"/>
        <w:ind w:firstLine="567"/>
        <w:jc w:val="both"/>
        <w:rPr>
          <w:sz w:val="28"/>
          <w:szCs w:val="28"/>
        </w:rPr>
      </w:pPr>
      <w:r w:rsidRPr="003A3293">
        <w:rPr>
          <w:sz w:val="28"/>
          <w:szCs w:val="28"/>
        </w:rPr>
        <w:t>Сокращение удельных показателей энергопотребления;</w:t>
      </w:r>
    </w:p>
    <w:p w14:paraId="63E13F9C"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снижение объемов энергопотребления всего по городу Оренбургу:</w:t>
      </w:r>
    </w:p>
    <w:p w14:paraId="5352412D"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тепловой энергии на 119 998,51 Гкал;</w:t>
      </w:r>
    </w:p>
    <w:p w14:paraId="159B3EB5"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холодной воды на 382 363,20 куб. м;</w:t>
      </w:r>
    </w:p>
    <w:p w14:paraId="7FC153AE"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горячей воды на 152 438,41 куб. м;</w:t>
      </w:r>
    </w:p>
    <w:p w14:paraId="36B447AD"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электрической энергии на 1 036 566,2 кВт/ч;</w:t>
      </w:r>
    </w:p>
    <w:p w14:paraId="3D2E8F4A"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газоснабжения на 4 081 721,00 куб. м;</w:t>
      </w:r>
    </w:p>
    <w:p w14:paraId="3E3BE2C0"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снижение затрат бюджета города Оренбурга на оплату энергоресурсов в бюджетной сфере на 83 127,20 тыс. рублей;</w:t>
      </w:r>
    </w:p>
    <w:p w14:paraId="1A76A390"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снижение затрат бюджета на оплату электрической энергии, потребляемой наружным освещением, на 11 500,00 тыс. рублей;</w:t>
      </w:r>
    </w:p>
    <w:p w14:paraId="546D8D8C" w14:textId="77777777" w:rsidR="00EC7FFD" w:rsidRPr="003A3293" w:rsidRDefault="00EC7FFD" w:rsidP="004B49F2">
      <w:pPr>
        <w:pStyle w:val="s16"/>
        <w:numPr>
          <w:ilvl w:val="0"/>
          <w:numId w:val="43"/>
        </w:numPr>
        <w:shd w:val="clear" w:color="auto" w:fill="FFFFFF"/>
        <w:tabs>
          <w:tab w:val="left" w:pos="1134"/>
        </w:tabs>
        <w:spacing w:before="0" w:beforeAutospacing="0" w:after="0" w:afterAutospacing="0"/>
        <w:ind w:left="0" w:firstLine="709"/>
        <w:jc w:val="both"/>
        <w:rPr>
          <w:sz w:val="28"/>
          <w:szCs w:val="28"/>
        </w:rPr>
      </w:pPr>
      <w:r w:rsidRPr="003A3293">
        <w:rPr>
          <w:sz w:val="28"/>
          <w:szCs w:val="28"/>
        </w:rPr>
        <w:t>снижение оплаты жителями за энергоресурсы на 170 849,73 тыс. рублей.</w:t>
      </w:r>
    </w:p>
    <w:p w14:paraId="09DC2395" w14:textId="77777777" w:rsidR="00767E22" w:rsidRDefault="00767E22" w:rsidP="00EC7FFD">
      <w:pPr>
        <w:rPr>
          <w:b/>
          <w:sz w:val="16"/>
          <w:szCs w:val="16"/>
        </w:rPr>
      </w:pPr>
    </w:p>
    <w:p w14:paraId="5D4DB7EF" w14:textId="77777777" w:rsidR="00036C17" w:rsidRPr="00036C17" w:rsidRDefault="00036C17" w:rsidP="00036C17">
      <w:pPr>
        <w:jc w:val="center"/>
        <w:rPr>
          <w:b/>
          <w:sz w:val="28"/>
        </w:rPr>
      </w:pPr>
      <w:r w:rsidRPr="00036C17">
        <w:rPr>
          <w:b/>
          <w:sz w:val="28"/>
        </w:rPr>
        <w:t>Муниципальная программа</w:t>
      </w:r>
    </w:p>
    <w:p w14:paraId="09963D7E" w14:textId="77777777" w:rsidR="00036C17" w:rsidRPr="00036C17" w:rsidRDefault="00036C17" w:rsidP="00036C17">
      <w:pPr>
        <w:jc w:val="center"/>
        <w:rPr>
          <w:b/>
          <w:sz w:val="28"/>
        </w:rPr>
      </w:pPr>
      <w:r w:rsidRPr="00036C17">
        <w:rPr>
          <w:b/>
          <w:sz w:val="28"/>
        </w:rPr>
        <w:t>«Развитие муниципальной службы в Администрации города Оренбурга»</w:t>
      </w:r>
    </w:p>
    <w:p w14:paraId="63C1D34D" w14:textId="77777777" w:rsidR="00036C17" w:rsidRPr="00036C17" w:rsidRDefault="00036C17" w:rsidP="00036C17">
      <w:pPr>
        <w:ind w:right="-1" w:firstLine="708"/>
        <w:jc w:val="both"/>
        <w:rPr>
          <w:sz w:val="16"/>
        </w:rPr>
      </w:pPr>
    </w:p>
    <w:p w14:paraId="1DD42A95" w14:textId="77777777" w:rsidR="00926038" w:rsidRPr="00F445C7" w:rsidRDefault="00926038" w:rsidP="00926038">
      <w:pPr>
        <w:pStyle w:val="af"/>
        <w:ind w:right="-1" w:firstLine="708"/>
        <w:jc w:val="both"/>
        <w:rPr>
          <w:rFonts w:ascii="Times New Roman" w:hAnsi="Times New Roman" w:cs="Times New Roman"/>
          <w:sz w:val="28"/>
          <w:szCs w:val="28"/>
        </w:rPr>
      </w:pPr>
      <w:r w:rsidRPr="00F445C7">
        <w:rPr>
          <w:rFonts w:ascii="Times New Roman" w:hAnsi="Times New Roman" w:cs="Times New Roman"/>
          <w:sz w:val="28"/>
          <w:szCs w:val="28"/>
        </w:rPr>
        <w:t>Целью программы является: «Развитие и совершенствование муниципальной службы в Администрации города Оренбурга».</w:t>
      </w:r>
    </w:p>
    <w:p w14:paraId="6F726866" w14:textId="77777777" w:rsidR="00926038" w:rsidRPr="00F445C7" w:rsidRDefault="00926038" w:rsidP="00926038">
      <w:pPr>
        <w:ind w:right="-1" w:firstLine="709"/>
        <w:jc w:val="both"/>
        <w:rPr>
          <w:sz w:val="28"/>
          <w:szCs w:val="28"/>
        </w:rPr>
      </w:pPr>
      <w:r w:rsidRPr="00F445C7">
        <w:rPr>
          <w:sz w:val="28"/>
          <w:szCs w:val="28"/>
        </w:rPr>
        <w:t>Период реализации программы: 2023 – 2028 годы</w:t>
      </w:r>
    </w:p>
    <w:p w14:paraId="131BFBD5" w14:textId="77777777" w:rsidR="00926038" w:rsidRPr="00F445C7" w:rsidRDefault="00926038" w:rsidP="00926038">
      <w:pPr>
        <w:autoSpaceDE w:val="0"/>
        <w:autoSpaceDN w:val="0"/>
        <w:adjustRightInd w:val="0"/>
        <w:ind w:right="-1" w:firstLine="708"/>
        <w:jc w:val="both"/>
        <w:rPr>
          <w:sz w:val="28"/>
          <w:szCs w:val="28"/>
        </w:rPr>
      </w:pPr>
      <w:r w:rsidRPr="00F445C7">
        <w:rPr>
          <w:sz w:val="28"/>
          <w:szCs w:val="28"/>
        </w:rPr>
        <w:t>Муниципальная программа «Развитие муниципальной службы в Администрации города Оренбурга» разработана и утверждена в текущем году постановлением Администрации города Оренбурга от 19.09.2022 № 1730-п.</w:t>
      </w:r>
    </w:p>
    <w:p w14:paraId="3398C7B6" w14:textId="77777777" w:rsidR="00926038" w:rsidRPr="00F445C7" w:rsidRDefault="00926038" w:rsidP="00926038">
      <w:pPr>
        <w:autoSpaceDE w:val="0"/>
        <w:autoSpaceDN w:val="0"/>
        <w:adjustRightInd w:val="0"/>
        <w:ind w:right="-1" w:firstLine="708"/>
        <w:jc w:val="both"/>
        <w:rPr>
          <w:sz w:val="28"/>
          <w:szCs w:val="28"/>
        </w:rPr>
      </w:pPr>
      <w:r w:rsidRPr="00F445C7">
        <w:rPr>
          <w:sz w:val="28"/>
          <w:szCs w:val="28"/>
        </w:rPr>
        <w:t>Ответственным исполнителем программы является Управление муниципальной службы и кадровой политики администрации города Оренбурга.</w:t>
      </w:r>
    </w:p>
    <w:p w14:paraId="073266D7" w14:textId="77777777" w:rsidR="00926038" w:rsidRPr="00F445C7" w:rsidRDefault="00926038" w:rsidP="00926038">
      <w:pPr>
        <w:autoSpaceDE w:val="0"/>
        <w:autoSpaceDN w:val="0"/>
        <w:adjustRightInd w:val="0"/>
        <w:ind w:right="-1" w:firstLine="708"/>
        <w:jc w:val="both"/>
        <w:rPr>
          <w:sz w:val="28"/>
          <w:szCs w:val="28"/>
        </w:rPr>
      </w:pPr>
      <w:r w:rsidRPr="00F445C7">
        <w:rPr>
          <w:sz w:val="28"/>
          <w:szCs w:val="28"/>
        </w:rPr>
        <w:lastRenderedPageBreak/>
        <w:t xml:space="preserve">Соисполнители муниципальной программы: 15 главных распорядителей бюджетных средств. </w:t>
      </w:r>
    </w:p>
    <w:p w14:paraId="339FF1CA" w14:textId="77777777" w:rsidR="00926038" w:rsidRPr="00F445C7" w:rsidRDefault="00926038" w:rsidP="00926038">
      <w:pPr>
        <w:autoSpaceDE w:val="0"/>
        <w:autoSpaceDN w:val="0"/>
        <w:adjustRightInd w:val="0"/>
        <w:ind w:right="-1" w:firstLine="708"/>
        <w:jc w:val="both"/>
        <w:rPr>
          <w:sz w:val="28"/>
          <w:szCs w:val="28"/>
        </w:rPr>
      </w:pPr>
      <w:r w:rsidRPr="00DA633C">
        <w:rPr>
          <w:sz w:val="28"/>
          <w:szCs w:val="28"/>
        </w:rPr>
        <w:t>В соответствии с ведомственной структурой бюджетные ассигнования по программе предлагаются к утверждению</w:t>
      </w:r>
      <w:r>
        <w:rPr>
          <w:sz w:val="28"/>
          <w:szCs w:val="28"/>
        </w:rPr>
        <w:t xml:space="preserve"> </w:t>
      </w:r>
      <w:r w:rsidRPr="00F445C7">
        <w:rPr>
          <w:sz w:val="28"/>
          <w:szCs w:val="28"/>
        </w:rPr>
        <w:t>Администрации города Оренбурга, КРУ, Финансово</w:t>
      </w:r>
      <w:r>
        <w:rPr>
          <w:sz w:val="28"/>
          <w:szCs w:val="28"/>
        </w:rPr>
        <w:t>му</w:t>
      </w:r>
      <w:r w:rsidRPr="00F445C7">
        <w:rPr>
          <w:sz w:val="28"/>
          <w:szCs w:val="28"/>
        </w:rPr>
        <w:t xml:space="preserve"> управлени</w:t>
      </w:r>
      <w:r>
        <w:rPr>
          <w:sz w:val="28"/>
          <w:szCs w:val="28"/>
        </w:rPr>
        <w:t>ю</w:t>
      </w:r>
      <w:r w:rsidRPr="00F445C7">
        <w:rPr>
          <w:sz w:val="28"/>
          <w:szCs w:val="28"/>
        </w:rPr>
        <w:t>, Администраци</w:t>
      </w:r>
      <w:r>
        <w:rPr>
          <w:sz w:val="28"/>
          <w:szCs w:val="28"/>
        </w:rPr>
        <w:t>и</w:t>
      </w:r>
      <w:r w:rsidRPr="00F445C7">
        <w:rPr>
          <w:sz w:val="28"/>
          <w:szCs w:val="28"/>
        </w:rPr>
        <w:t xml:space="preserve"> Южного округа, Комитет</w:t>
      </w:r>
      <w:r>
        <w:rPr>
          <w:sz w:val="28"/>
          <w:szCs w:val="28"/>
        </w:rPr>
        <w:t>у</w:t>
      </w:r>
      <w:r w:rsidRPr="00F445C7">
        <w:rPr>
          <w:sz w:val="28"/>
          <w:szCs w:val="28"/>
        </w:rPr>
        <w:t xml:space="preserve"> потребительского рынка, УГОЧСиПБ, УИС, УСП, Управлени</w:t>
      </w:r>
      <w:r>
        <w:rPr>
          <w:sz w:val="28"/>
          <w:szCs w:val="28"/>
        </w:rPr>
        <w:t>ю</w:t>
      </w:r>
      <w:r w:rsidRPr="00F445C7">
        <w:rPr>
          <w:sz w:val="28"/>
          <w:szCs w:val="28"/>
        </w:rPr>
        <w:t xml:space="preserve"> образования, УМП, ДГиЗО и УКИ. </w:t>
      </w:r>
    </w:p>
    <w:p w14:paraId="1A0BA841" w14:textId="77777777" w:rsidR="00926038" w:rsidRPr="00F445C7" w:rsidRDefault="00926038" w:rsidP="00926038">
      <w:pPr>
        <w:pStyle w:val="af"/>
        <w:ind w:right="-1" w:firstLine="708"/>
        <w:jc w:val="both"/>
        <w:rPr>
          <w:rFonts w:ascii="Times New Roman" w:hAnsi="Times New Roman" w:cs="Times New Roman"/>
          <w:sz w:val="28"/>
          <w:szCs w:val="28"/>
        </w:rPr>
      </w:pPr>
      <w:r w:rsidRPr="00F445C7">
        <w:rPr>
          <w:rFonts w:ascii="Times New Roman" w:hAnsi="Times New Roman" w:cs="Times New Roman"/>
          <w:sz w:val="28"/>
          <w:szCs w:val="28"/>
        </w:rPr>
        <w:t>Сведения об объемах бюджетных ассигнований представлены в следующей таблице.</w:t>
      </w:r>
    </w:p>
    <w:p w14:paraId="4C427F3C" w14:textId="77777777" w:rsidR="00926038" w:rsidRPr="00F445C7" w:rsidRDefault="00926038" w:rsidP="00926038">
      <w:pPr>
        <w:ind w:right="-1"/>
        <w:jc w:val="right"/>
        <w:rPr>
          <w:sz w:val="20"/>
        </w:rPr>
      </w:pPr>
      <w:r>
        <w:rPr>
          <w:sz w:val="20"/>
        </w:rPr>
        <w:t xml:space="preserve"> </w:t>
      </w:r>
      <w:r w:rsidRPr="00F445C7">
        <w:rPr>
          <w:sz w:val="20"/>
        </w:rPr>
        <w:t>(тыс. рублей)</w:t>
      </w:r>
    </w:p>
    <w:tbl>
      <w:tblPr>
        <w:tblW w:w="10205" w:type="dxa"/>
        <w:tblInd w:w="108" w:type="dxa"/>
        <w:tblLayout w:type="fixed"/>
        <w:tblLook w:val="04A0" w:firstRow="1" w:lastRow="0" w:firstColumn="1" w:lastColumn="0" w:noHBand="0" w:noVBand="1"/>
      </w:tblPr>
      <w:tblGrid>
        <w:gridCol w:w="426"/>
        <w:gridCol w:w="7087"/>
        <w:gridCol w:w="992"/>
        <w:gridCol w:w="850"/>
        <w:gridCol w:w="850"/>
      </w:tblGrid>
      <w:tr w:rsidR="00926038" w:rsidRPr="00F445C7" w14:paraId="173667BC" w14:textId="77777777" w:rsidTr="00204247">
        <w:trPr>
          <w:trHeight w:val="20"/>
        </w:trPr>
        <w:tc>
          <w:tcPr>
            <w:tcW w:w="426" w:type="dxa"/>
            <w:vMerge w:val="restart"/>
            <w:tcBorders>
              <w:top w:val="single" w:sz="4" w:space="0" w:color="auto"/>
              <w:left w:val="single" w:sz="4" w:space="0" w:color="auto"/>
              <w:right w:val="single" w:sz="4" w:space="0" w:color="auto"/>
            </w:tcBorders>
            <w:shd w:val="clear" w:color="auto" w:fill="DBE5F1" w:themeFill="accent1" w:themeFillTint="33"/>
          </w:tcPr>
          <w:p w14:paraId="2E17EE6D" w14:textId="77777777" w:rsidR="00926038" w:rsidRPr="00204247" w:rsidRDefault="00926038" w:rsidP="00926038">
            <w:pPr>
              <w:jc w:val="center"/>
              <w:rPr>
                <w:rFonts w:eastAsia="Times New Roman"/>
                <w:b/>
                <w:bCs/>
                <w:sz w:val="16"/>
                <w:szCs w:val="16"/>
              </w:rPr>
            </w:pPr>
            <w:r w:rsidRPr="00204247">
              <w:rPr>
                <w:rFonts w:eastAsia="Times New Roman"/>
                <w:b/>
                <w:bCs/>
                <w:sz w:val="14"/>
                <w:szCs w:val="16"/>
              </w:rPr>
              <w:t>№ п</w:t>
            </w:r>
            <w:r w:rsidRPr="00204247">
              <w:rPr>
                <w:rFonts w:eastAsia="Times New Roman"/>
                <w:b/>
                <w:bCs/>
                <w:sz w:val="14"/>
                <w:szCs w:val="16"/>
                <w:lang w:val="en-US"/>
              </w:rPr>
              <w:t>/</w:t>
            </w:r>
            <w:r w:rsidRPr="00204247">
              <w:rPr>
                <w:rFonts w:eastAsia="Times New Roman"/>
                <w:b/>
                <w:bCs/>
                <w:sz w:val="14"/>
                <w:szCs w:val="16"/>
              </w:rPr>
              <w:t>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2285F7" w14:textId="77777777" w:rsidR="00926038" w:rsidRPr="00204247" w:rsidRDefault="00926038" w:rsidP="00926038">
            <w:pPr>
              <w:jc w:val="center"/>
              <w:rPr>
                <w:rFonts w:eastAsia="Times New Roman"/>
                <w:b/>
                <w:sz w:val="16"/>
                <w:szCs w:val="16"/>
              </w:rPr>
            </w:pPr>
            <w:r w:rsidRPr="00204247">
              <w:rPr>
                <w:rFonts w:eastAsia="Times New Roman"/>
                <w:b/>
                <w:bCs/>
                <w:sz w:val="16"/>
                <w:szCs w:val="16"/>
              </w:rPr>
              <w:t>Наименование структурного элемента / основного мероприятия</w:t>
            </w:r>
          </w:p>
        </w:tc>
        <w:tc>
          <w:tcPr>
            <w:tcW w:w="2692"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7A41AD" w14:textId="77777777" w:rsidR="00926038" w:rsidRPr="00204247" w:rsidRDefault="00926038" w:rsidP="00926038">
            <w:pPr>
              <w:jc w:val="center"/>
              <w:rPr>
                <w:rFonts w:eastAsia="Times New Roman"/>
                <w:b/>
                <w:sz w:val="16"/>
                <w:szCs w:val="16"/>
              </w:rPr>
            </w:pPr>
            <w:r w:rsidRPr="00204247">
              <w:rPr>
                <w:rFonts w:eastAsia="Times New Roman"/>
                <w:b/>
                <w:sz w:val="16"/>
                <w:szCs w:val="16"/>
              </w:rPr>
              <w:t>Проект решения</w:t>
            </w:r>
          </w:p>
        </w:tc>
      </w:tr>
      <w:tr w:rsidR="00926038" w:rsidRPr="00F445C7" w14:paraId="21F24CC7" w14:textId="77777777" w:rsidTr="00204247">
        <w:trPr>
          <w:trHeight w:val="20"/>
        </w:trPr>
        <w:tc>
          <w:tcPr>
            <w:tcW w:w="426" w:type="dxa"/>
            <w:vMerge/>
            <w:tcBorders>
              <w:left w:val="single" w:sz="4" w:space="0" w:color="auto"/>
              <w:bottom w:val="single" w:sz="4" w:space="0" w:color="auto"/>
              <w:right w:val="single" w:sz="4" w:space="0" w:color="auto"/>
            </w:tcBorders>
            <w:shd w:val="clear" w:color="auto" w:fill="DBE5F1" w:themeFill="accent1" w:themeFillTint="33"/>
          </w:tcPr>
          <w:p w14:paraId="1D3661A1" w14:textId="77777777" w:rsidR="00926038" w:rsidRPr="00204247" w:rsidRDefault="00926038" w:rsidP="00926038">
            <w:pPr>
              <w:rPr>
                <w:rFonts w:eastAsia="Times New Roman"/>
                <w:b/>
                <w:sz w:val="16"/>
                <w:szCs w:val="16"/>
              </w:rPr>
            </w:pPr>
          </w:p>
        </w:tc>
        <w:tc>
          <w:tcPr>
            <w:tcW w:w="708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4C1828" w14:textId="77777777" w:rsidR="00926038" w:rsidRPr="00204247" w:rsidRDefault="00926038" w:rsidP="00926038">
            <w:pPr>
              <w:rPr>
                <w:rFonts w:eastAsia="Times New Roman"/>
                <w:b/>
                <w:sz w:val="16"/>
                <w:szCs w:val="16"/>
              </w:rPr>
            </w:pPr>
          </w:p>
        </w:tc>
        <w:tc>
          <w:tcPr>
            <w:tcW w:w="992" w:type="dxa"/>
            <w:tcBorders>
              <w:top w:val="nil"/>
              <w:left w:val="nil"/>
              <w:bottom w:val="single" w:sz="4" w:space="0" w:color="auto"/>
              <w:right w:val="single" w:sz="4" w:space="0" w:color="auto"/>
            </w:tcBorders>
            <w:shd w:val="clear" w:color="auto" w:fill="DBE5F1" w:themeFill="accent1" w:themeFillTint="33"/>
            <w:noWrap/>
            <w:vAlign w:val="center"/>
            <w:hideMark/>
          </w:tcPr>
          <w:p w14:paraId="644798FC" w14:textId="77777777" w:rsidR="00926038" w:rsidRPr="00204247" w:rsidRDefault="00926038" w:rsidP="00926038">
            <w:pPr>
              <w:jc w:val="center"/>
              <w:rPr>
                <w:rFonts w:eastAsia="Times New Roman"/>
                <w:b/>
                <w:sz w:val="16"/>
                <w:szCs w:val="16"/>
              </w:rPr>
            </w:pPr>
            <w:r w:rsidRPr="00204247">
              <w:rPr>
                <w:rFonts w:eastAsia="Times New Roman"/>
                <w:b/>
                <w:sz w:val="16"/>
                <w:szCs w:val="16"/>
              </w:rPr>
              <w:t>2023 год</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29C4EF50" w14:textId="77777777" w:rsidR="00926038" w:rsidRPr="00204247" w:rsidRDefault="00926038" w:rsidP="00926038">
            <w:pPr>
              <w:jc w:val="center"/>
              <w:rPr>
                <w:rFonts w:eastAsia="Times New Roman"/>
                <w:b/>
                <w:sz w:val="16"/>
                <w:szCs w:val="16"/>
              </w:rPr>
            </w:pPr>
            <w:r w:rsidRPr="00204247">
              <w:rPr>
                <w:rFonts w:eastAsia="Times New Roman"/>
                <w:b/>
                <w:sz w:val="16"/>
                <w:szCs w:val="16"/>
              </w:rPr>
              <w:t>2024 год</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031D9BE5" w14:textId="77777777" w:rsidR="00926038" w:rsidRPr="00204247" w:rsidRDefault="00926038" w:rsidP="00926038">
            <w:pPr>
              <w:jc w:val="center"/>
              <w:rPr>
                <w:rFonts w:eastAsia="Times New Roman"/>
                <w:b/>
                <w:sz w:val="16"/>
                <w:szCs w:val="16"/>
              </w:rPr>
            </w:pPr>
            <w:r w:rsidRPr="00204247">
              <w:rPr>
                <w:rFonts w:eastAsia="Times New Roman"/>
                <w:b/>
                <w:sz w:val="16"/>
                <w:szCs w:val="16"/>
              </w:rPr>
              <w:t>2025 год</w:t>
            </w:r>
          </w:p>
        </w:tc>
      </w:tr>
      <w:tr w:rsidR="00926038" w:rsidRPr="00F445C7" w14:paraId="53BC5C04" w14:textId="77777777" w:rsidTr="00926038">
        <w:trPr>
          <w:trHeight w:val="20"/>
        </w:trPr>
        <w:tc>
          <w:tcPr>
            <w:tcW w:w="426" w:type="dxa"/>
            <w:tcBorders>
              <w:top w:val="nil"/>
              <w:left w:val="single" w:sz="4" w:space="0" w:color="auto"/>
              <w:bottom w:val="single" w:sz="4" w:space="0" w:color="auto"/>
              <w:right w:val="single" w:sz="4" w:space="0" w:color="auto"/>
            </w:tcBorders>
            <w:shd w:val="clear" w:color="000000" w:fill="FFFFFF"/>
            <w:vAlign w:val="center"/>
          </w:tcPr>
          <w:p w14:paraId="677824B1" w14:textId="77777777" w:rsidR="00926038" w:rsidRPr="00F445C7" w:rsidRDefault="00926038" w:rsidP="00926038">
            <w:pPr>
              <w:jc w:val="center"/>
              <w:rPr>
                <w:sz w:val="16"/>
                <w:szCs w:val="16"/>
              </w:rPr>
            </w:pPr>
            <w:r>
              <w:rPr>
                <w:sz w:val="16"/>
                <w:szCs w:val="16"/>
              </w:rPr>
              <w:t>1</w:t>
            </w:r>
          </w:p>
        </w:tc>
        <w:tc>
          <w:tcPr>
            <w:tcW w:w="7087" w:type="dxa"/>
            <w:tcBorders>
              <w:top w:val="nil"/>
              <w:left w:val="single" w:sz="4" w:space="0" w:color="auto"/>
              <w:bottom w:val="single" w:sz="4" w:space="0" w:color="auto"/>
              <w:right w:val="single" w:sz="4" w:space="0" w:color="auto"/>
            </w:tcBorders>
            <w:shd w:val="clear" w:color="000000" w:fill="FFFFFF"/>
            <w:vAlign w:val="center"/>
            <w:hideMark/>
          </w:tcPr>
          <w:p w14:paraId="07248634" w14:textId="77777777" w:rsidR="00926038" w:rsidRPr="00F445C7" w:rsidRDefault="00926038" w:rsidP="00926038">
            <w:pPr>
              <w:jc w:val="both"/>
              <w:rPr>
                <w:rFonts w:eastAsia="Times New Roman"/>
                <w:sz w:val="16"/>
                <w:szCs w:val="16"/>
              </w:rPr>
            </w:pPr>
            <w:r w:rsidRPr="00F445C7">
              <w:rPr>
                <w:sz w:val="16"/>
                <w:szCs w:val="16"/>
              </w:rPr>
              <w:t>«Повышение эффективности и результативности муниципальной службы в Администрации города Оренбурга»</w:t>
            </w:r>
          </w:p>
        </w:tc>
        <w:tc>
          <w:tcPr>
            <w:tcW w:w="992" w:type="dxa"/>
            <w:tcBorders>
              <w:top w:val="nil"/>
              <w:left w:val="nil"/>
              <w:bottom w:val="single" w:sz="4" w:space="0" w:color="auto"/>
              <w:right w:val="single" w:sz="4" w:space="0" w:color="auto"/>
            </w:tcBorders>
            <w:shd w:val="clear" w:color="auto" w:fill="auto"/>
            <w:noWrap/>
            <w:vAlign w:val="center"/>
            <w:hideMark/>
          </w:tcPr>
          <w:p w14:paraId="1F3D1B96" w14:textId="77777777" w:rsidR="00926038" w:rsidRPr="00F445C7" w:rsidRDefault="00926038" w:rsidP="00926038">
            <w:pPr>
              <w:jc w:val="center"/>
              <w:rPr>
                <w:rFonts w:eastAsia="Times New Roman"/>
                <w:sz w:val="16"/>
                <w:szCs w:val="16"/>
              </w:rPr>
            </w:pPr>
            <w:r w:rsidRPr="00F445C7">
              <w:rPr>
                <w:rFonts w:eastAsia="Times New Roman"/>
                <w:sz w:val="16"/>
                <w:szCs w:val="16"/>
              </w:rPr>
              <w:t>1 041,0</w:t>
            </w:r>
          </w:p>
        </w:tc>
        <w:tc>
          <w:tcPr>
            <w:tcW w:w="850" w:type="dxa"/>
            <w:tcBorders>
              <w:top w:val="nil"/>
              <w:left w:val="nil"/>
              <w:bottom w:val="single" w:sz="4" w:space="0" w:color="auto"/>
              <w:right w:val="single" w:sz="4" w:space="0" w:color="auto"/>
            </w:tcBorders>
            <w:shd w:val="clear" w:color="auto" w:fill="auto"/>
            <w:noWrap/>
            <w:vAlign w:val="center"/>
            <w:hideMark/>
          </w:tcPr>
          <w:p w14:paraId="065800CB" w14:textId="77777777" w:rsidR="00926038" w:rsidRPr="00F445C7" w:rsidRDefault="00926038" w:rsidP="00926038">
            <w:pPr>
              <w:jc w:val="center"/>
              <w:rPr>
                <w:rFonts w:eastAsia="Times New Roman"/>
                <w:sz w:val="16"/>
                <w:szCs w:val="16"/>
              </w:rPr>
            </w:pPr>
            <w:r w:rsidRPr="00F445C7">
              <w:rPr>
                <w:rFonts w:eastAsia="Times New Roman"/>
                <w:sz w:val="16"/>
                <w:szCs w:val="16"/>
              </w:rPr>
              <w:t>1 135,0</w:t>
            </w:r>
          </w:p>
        </w:tc>
        <w:tc>
          <w:tcPr>
            <w:tcW w:w="850" w:type="dxa"/>
            <w:tcBorders>
              <w:top w:val="nil"/>
              <w:left w:val="nil"/>
              <w:bottom w:val="single" w:sz="4" w:space="0" w:color="auto"/>
              <w:right w:val="single" w:sz="4" w:space="0" w:color="auto"/>
            </w:tcBorders>
            <w:shd w:val="clear" w:color="auto" w:fill="auto"/>
            <w:noWrap/>
            <w:vAlign w:val="center"/>
            <w:hideMark/>
          </w:tcPr>
          <w:p w14:paraId="7923212B" w14:textId="77777777" w:rsidR="00926038" w:rsidRPr="00F445C7" w:rsidRDefault="00926038" w:rsidP="00926038">
            <w:pPr>
              <w:jc w:val="center"/>
              <w:rPr>
                <w:rFonts w:eastAsia="Times New Roman"/>
                <w:sz w:val="16"/>
                <w:szCs w:val="16"/>
              </w:rPr>
            </w:pPr>
            <w:r w:rsidRPr="00F445C7">
              <w:rPr>
                <w:rFonts w:eastAsia="Times New Roman"/>
                <w:sz w:val="16"/>
                <w:szCs w:val="16"/>
              </w:rPr>
              <w:t>1 130,0</w:t>
            </w:r>
          </w:p>
        </w:tc>
      </w:tr>
      <w:tr w:rsidR="00926038" w:rsidRPr="00F445C7" w14:paraId="0AE4BC9D" w14:textId="77777777" w:rsidTr="00204247">
        <w:trPr>
          <w:trHeight w:val="20"/>
        </w:trPr>
        <w:tc>
          <w:tcPr>
            <w:tcW w:w="7513" w:type="dxa"/>
            <w:gridSpan w:val="2"/>
            <w:tcBorders>
              <w:top w:val="nil"/>
              <w:left w:val="single" w:sz="4" w:space="0" w:color="auto"/>
              <w:bottom w:val="single" w:sz="4" w:space="0" w:color="auto"/>
              <w:right w:val="single" w:sz="4" w:space="0" w:color="auto"/>
            </w:tcBorders>
            <w:shd w:val="clear" w:color="auto" w:fill="DBE5F1" w:themeFill="accent1" w:themeFillTint="33"/>
          </w:tcPr>
          <w:p w14:paraId="7C22E6C8" w14:textId="77777777" w:rsidR="00926038" w:rsidRPr="00204247" w:rsidRDefault="00926038" w:rsidP="00926038">
            <w:pPr>
              <w:rPr>
                <w:rFonts w:eastAsia="Times New Roman"/>
                <w:b/>
                <w:sz w:val="16"/>
                <w:szCs w:val="16"/>
              </w:rPr>
            </w:pPr>
            <w:r w:rsidRPr="00204247">
              <w:rPr>
                <w:rFonts w:eastAsia="Times New Roman"/>
                <w:b/>
                <w:sz w:val="16"/>
                <w:szCs w:val="16"/>
              </w:rPr>
              <w:t xml:space="preserve">Всего: </w:t>
            </w:r>
          </w:p>
        </w:tc>
        <w:tc>
          <w:tcPr>
            <w:tcW w:w="992" w:type="dxa"/>
            <w:tcBorders>
              <w:top w:val="nil"/>
              <w:left w:val="nil"/>
              <w:bottom w:val="single" w:sz="4" w:space="0" w:color="auto"/>
              <w:right w:val="single" w:sz="4" w:space="0" w:color="auto"/>
            </w:tcBorders>
            <w:shd w:val="clear" w:color="auto" w:fill="DBE5F1" w:themeFill="accent1" w:themeFillTint="33"/>
            <w:noWrap/>
            <w:vAlign w:val="center"/>
            <w:hideMark/>
          </w:tcPr>
          <w:p w14:paraId="61FC84FC" w14:textId="77777777" w:rsidR="00926038" w:rsidRPr="00204247" w:rsidRDefault="00926038" w:rsidP="00926038">
            <w:pPr>
              <w:jc w:val="center"/>
              <w:rPr>
                <w:rFonts w:eastAsia="Times New Roman"/>
                <w:b/>
                <w:sz w:val="16"/>
                <w:szCs w:val="16"/>
              </w:rPr>
            </w:pPr>
            <w:r w:rsidRPr="00204247">
              <w:rPr>
                <w:rFonts w:eastAsia="Times New Roman"/>
                <w:b/>
                <w:sz w:val="16"/>
                <w:szCs w:val="16"/>
              </w:rPr>
              <w:t>1 041,0</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2F869AFA" w14:textId="77777777" w:rsidR="00926038" w:rsidRPr="00204247" w:rsidRDefault="00926038" w:rsidP="00926038">
            <w:pPr>
              <w:jc w:val="center"/>
              <w:rPr>
                <w:rFonts w:eastAsia="Times New Roman"/>
                <w:b/>
                <w:sz w:val="16"/>
                <w:szCs w:val="16"/>
              </w:rPr>
            </w:pPr>
            <w:r w:rsidRPr="00204247">
              <w:rPr>
                <w:rFonts w:eastAsia="Times New Roman"/>
                <w:b/>
                <w:sz w:val="16"/>
                <w:szCs w:val="16"/>
              </w:rPr>
              <w:t>1 135,0</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59F44415" w14:textId="77777777" w:rsidR="00926038" w:rsidRPr="00204247" w:rsidRDefault="00926038" w:rsidP="00926038">
            <w:pPr>
              <w:jc w:val="center"/>
              <w:rPr>
                <w:rFonts w:eastAsia="Times New Roman"/>
                <w:b/>
                <w:sz w:val="16"/>
                <w:szCs w:val="16"/>
              </w:rPr>
            </w:pPr>
            <w:r w:rsidRPr="00204247">
              <w:rPr>
                <w:rFonts w:eastAsia="Times New Roman"/>
                <w:b/>
                <w:sz w:val="16"/>
                <w:szCs w:val="16"/>
              </w:rPr>
              <w:t>1 130,0</w:t>
            </w:r>
          </w:p>
        </w:tc>
      </w:tr>
    </w:tbl>
    <w:p w14:paraId="0424847E" w14:textId="77777777" w:rsidR="00926038" w:rsidRPr="00F445C7" w:rsidRDefault="00926038" w:rsidP="00926038">
      <w:pPr>
        <w:widowControl w:val="0"/>
        <w:ind w:right="140" w:firstLine="708"/>
        <w:rPr>
          <w:sz w:val="12"/>
          <w:szCs w:val="12"/>
        </w:rPr>
      </w:pPr>
    </w:p>
    <w:p w14:paraId="07FB84C2" w14:textId="77777777" w:rsidR="00926038" w:rsidRPr="00F445C7" w:rsidRDefault="00926038" w:rsidP="00926038">
      <w:pPr>
        <w:widowControl w:val="0"/>
        <w:ind w:right="-1" w:firstLine="708"/>
        <w:jc w:val="both"/>
        <w:rPr>
          <w:sz w:val="28"/>
          <w:szCs w:val="28"/>
        </w:rPr>
      </w:pPr>
      <w:r w:rsidRPr="00F445C7">
        <w:rPr>
          <w:sz w:val="28"/>
          <w:szCs w:val="28"/>
        </w:rPr>
        <w:t>Согласно проекту изменений муниципальной программы планируется реализация одного комплекса процессных мероприятий «Повышение эффективности и результативности муниципальной службы в Администрации города Оренбурга» состоящего из 11 мероприятий, из которых программные назначения планируются только на мероприятие 1.5 «Организация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p w14:paraId="5720B5AE" w14:textId="77777777" w:rsidR="00926038" w:rsidRPr="00F445C7" w:rsidRDefault="00926038" w:rsidP="00926038">
      <w:pPr>
        <w:autoSpaceDE w:val="0"/>
        <w:autoSpaceDN w:val="0"/>
        <w:adjustRightInd w:val="0"/>
        <w:ind w:right="-1" w:firstLine="708"/>
        <w:jc w:val="both"/>
        <w:rPr>
          <w:sz w:val="28"/>
          <w:szCs w:val="28"/>
        </w:rPr>
      </w:pPr>
      <w:r w:rsidRPr="00F445C7">
        <w:rPr>
          <w:sz w:val="28"/>
          <w:szCs w:val="28"/>
        </w:rPr>
        <w:t>Наибольший объем финансирования на 2023-2025 годы планируется утвердить Администрации города Оренбурга ежегодно по 322,0 тыс. рублей, Администрации Южного округа ежегодно по 154,0 тыс. рублей и ДГиЗО ежегодно по 126,0 тыс. рублей.</w:t>
      </w:r>
    </w:p>
    <w:p w14:paraId="1CE6BEB0" w14:textId="77777777" w:rsidR="00926038" w:rsidRPr="003F3E8F" w:rsidRDefault="00926038" w:rsidP="00926038">
      <w:pPr>
        <w:widowControl w:val="0"/>
        <w:ind w:right="-1" w:firstLine="708"/>
        <w:jc w:val="both"/>
        <w:rPr>
          <w:sz w:val="28"/>
          <w:szCs w:val="28"/>
        </w:rPr>
      </w:pPr>
      <w:r w:rsidRPr="003F3E8F">
        <w:rPr>
          <w:sz w:val="28"/>
          <w:szCs w:val="28"/>
        </w:rPr>
        <w:t>В результате реализации указанного мероприятия муниципальным служащим Администрации города Оренбурга, отраслевых (функциональных) и территориальных органов Администрации города Оренбурга планируется получить дополнительное профессиональное образование и принять участие в иных обучающихся мероприятиях в 2023 году – 184 человека, 2024 году – 183 человека и 2025 году – 182 человека.</w:t>
      </w:r>
    </w:p>
    <w:p w14:paraId="5B2E1DAF" w14:textId="77777777" w:rsidR="00926038" w:rsidRPr="00F445C7" w:rsidRDefault="00926038" w:rsidP="00926038">
      <w:pPr>
        <w:widowControl w:val="0"/>
        <w:ind w:right="-1" w:firstLine="708"/>
        <w:jc w:val="both"/>
        <w:rPr>
          <w:sz w:val="28"/>
          <w:szCs w:val="28"/>
        </w:rPr>
      </w:pPr>
      <w:r w:rsidRPr="00F445C7">
        <w:rPr>
          <w:sz w:val="28"/>
          <w:szCs w:val="28"/>
        </w:rPr>
        <w:t xml:space="preserve">В ходе мероприятия установлено, что в двух комплексах процессных мероприятий муниципальной программы </w:t>
      </w:r>
      <w:r w:rsidRPr="00F445C7">
        <w:rPr>
          <w:bCs/>
          <w:sz w:val="28"/>
          <w:szCs w:val="28"/>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r w:rsidRPr="00F445C7">
        <w:rPr>
          <w:sz w:val="28"/>
          <w:szCs w:val="28"/>
        </w:rPr>
        <w:t>ДГиЗО предлагается подготовка и переподготовка кадров.</w:t>
      </w:r>
    </w:p>
    <w:p w14:paraId="1335A1D0" w14:textId="77777777" w:rsidR="00926038" w:rsidRDefault="00926038" w:rsidP="00926038">
      <w:pPr>
        <w:widowControl w:val="0"/>
        <w:ind w:right="-1" w:firstLine="708"/>
        <w:jc w:val="both"/>
        <w:rPr>
          <w:sz w:val="28"/>
          <w:szCs w:val="28"/>
        </w:rPr>
      </w:pPr>
      <w:r w:rsidRPr="00F445C7">
        <w:rPr>
          <w:sz w:val="28"/>
          <w:szCs w:val="28"/>
        </w:rPr>
        <w:t xml:space="preserve">Счетная палата обращает внимание на то, что мероприятие по подготовке и переподготовке кадров направлено на </w:t>
      </w:r>
      <w:r>
        <w:rPr>
          <w:sz w:val="28"/>
          <w:szCs w:val="28"/>
        </w:rPr>
        <w:t>достижение цели</w:t>
      </w:r>
      <w:r w:rsidRPr="00F445C7">
        <w:rPr>
          <w:sz w:val="28"/>
          <w:szCs w:val="28"/>
        </w:rPr>
        <w:t xml:space="preserve"> муниципальной программы</w:t>
      </w:r>
      <w:r>
        <w:rPr>
          <w:sz w:val="28"/>
          <w:szCs w:val="28"/>
        </w:rPr>
        <w:t xml:space="preserve"> «</w:t>
      </w:r>
      <w:r w:rsidRPr="00DF1072">
        <w:rPr>
          <w:sz w:val="28"/>
          <w:szCs w:val="28"/>
        </w:rPr>
        <w:t>Развитие муниципальной службы в Администрации города Оренбурга</w:t>
      </w:r>
      <w:r>
        <w:rPr>
          <w:sz w:val="28"/>
          <w:szCs w:val="28"/>
        </w:rPr>
        <w:t>»</w:t>
      </w:r>
      <w:r w:rsidRPr="00F445C7">
        <w:rPr>
          <w:sz w:val="28"/>
          <w:szCs w:val="28"/>
        </w:rPr>
        <w:t>.</w:t>
      </w:r>
    </w:p>
    <w:p w14:paraId="0B8D56DF" w14:textId="77777777" w:rsidR="00926038" w:rsidRPr="00F445C7" w:rsidRDefault="00926038" w:rsidP="00926038">
      <w:pPr>
        <w:widowControl w:val="0"/>
        <w:ind w:right="-1" w:firstLine="708"/>
        <w:jc w:val="both"/>
        <w:rPr>
          <w:sz w:val="28"/>
          <w:szCs w:val="28"/>
        </w:rPr>
      </w:pPr>
      <w:r w:rsidRPr="00F445C7">
        <w:rPr>
          <w:sz w:val="28"/>
          <w:szCs w:val="28"/>
        </w:rPr>
        <w:t>Проектом изменений муниципальной программы предусмотрено, что в результате реализации программы планируется достичь следующий целевой показатель (индикатор) конечного результата:</w:t>
      </w:r>
    </w:p>
    <w:p w14:paraId="484A663A" w14:textId="77777777" w:rsidR="00926038" w:rsidRDefault="00926038" w:rsidP="004B49F2">
      <w:pPr>
        <w:pStyle w:val="aff5"/>
        <w:widowControl w:val="0"/>
        <w:numPr>
          <w:ilvl w:val="0"/>
          <w:numId w:val="20"/>
        </w:numPr>
        <w:ind w:left="0" w:right="-1" w:firstLine="709"/>
        <w:jc w:val="both"/>
        <w:rPr>
          <w:sz w:val="28"/>
          <w:szCs w:val="28"/>
        </w:rPr>
      </w:pPr>
      <w:r w:rsidRPr="00572E10">
        <w:rPr>
          <w:sz w:val="28"/>
          <w:szCs w:val="28"/>
        </w:rPr>
        <w:t xml:space="preserve">доля муниципальных служащих Администрации города Оренбурга, </w:t>
      </w:r>
      <w:r w:rsidRPr="00572E10">
        <w:rPr>
          <w:sz w:val="28"/>
          <w:szCs w:val="28"/>
        </w:rPr>
        <w:lastRenderedPageBreak/>
        <w:t>отраслевых (функциональных) и территориальных органов Администрации города Оренбурга, получивших дополнительное профессиональное образование, принявших участие в иных обучающих мероприятиях – 100% от общего количества муниципальных служащих к 2025 году, к 2028 году.</w:t>
      </w:r>
    </w:p>
    <w:p w14:paraId="6940A844" w14:textId="77777777" w:rsidR="00926038" w:rsidRPr="00F72DD5" w:rsidRDefault="00926038" w:rsidP="00926038">
      <w:pPr>
        <w:widowControl w:val="0"/>
        <w:ind w:right="-1" w:firstLine="709"/>
        <w:jc w:val="both"/>
        <w:rPr>
          <w:sz w:val="28"/>
          <w:szCs w:val="28"/>
        </w:rPr>
      </w:pPr>
      <w:r w:rsidRPr="00F72DD5">
        <w:rPr>
          <w:sz w:val="28"/>
          <w:szCs w:val="28"/>
        </w:rPr>
        <w:t>Счетная палата обращает внимание на несоответствие задач, отраженных в проекте паспорта программы, направленного одновременно с Проектом решения и проекта изменений муниципальной программы, предоставленного ответственным исполнителем.</w:t>
      </w:r>
    </w:p>
    <w:p w14:paraId="708439CD" w14:textId="77777777" w:rsidR="00036C17" w:rsidRDefault="00036C17" w:rsidP="00036C17">
      <w:pPr>
        <w:widowControl w:val="0"/>
        <w:ind w:right="-1"/>
        <w:contextualSpacing/>
        <w:jc w:val="both"/>
        <w:rPr>
          <w:sz w:val="16"/>
          <w:szCs w:val="16"/>
        </w:rPr>
      </w:pPr>
    </w:p>
    <w:p w14:paraId="1BAA6C67" w14:textId="77777777" w:rsidR="00036C17" w:rsidRPr="00036C17" w:rsidRDefault="00036C17" w:rsidP="00036C17">
      <w:pPr>
        <w:jc w:val="center"/>
        <w:rPr>
          <w:b/>
          <w:sz w:val="28"/>
        </w:rPr>
      </w:pPr>
      <w:r w:rsidRPr="00036C17">
        <w:rPr>
          <w:b/>
          <w:sz w:val="28"/>
        </w:rPr>
        <w:t>Муниципальная программа</w:t>
      </w:r>
    </w:p>
    <w:p w14:paraId="740D79DD" w14:textId="77777777" w:rsidR="00036C17" w:rsidRPr="00036C17" w:rsidRDefault="00036C17" w:rsidP="00036C17">
      <w:pPr>
        <w:jc w:val="center"/>
        <w:rPr>
          <w:b/>
          <w:sz w:val="28"/>
        </w:rPr>
      </w:pPr>
      <w:r w:rsidRPr="00036C17">
        <w:rPr>
          <w:b/>
          <w:sz w:val="28"/>
        </w:rPr>
        <w:t>«Профилактика наркомании на территории муниципального образования «город Оренбург»</w:t>
      </w:r>
    </w:p>
    <w:p w14:paraId="44091A4E" w14:textId="77777777" w:rsidR="00036C17" w:rsidRPr="00036C17" w:rsidRDefault="00036C17" w:rsidP="00036C17">
      <w:pPr>
        <w:ind w:firstLine="709"/>
        <w:rPr>
          <w:sz w:val="16"/>
          <w:szCs w:val="16"/>
        </w:rPr>
      </w:pPr>
    </w:p>
    <w:p w14:paraId="2C430877" w14:textId="77777777" w:rsidR="00AF2963" w:rsidRPr="0028791D" w:rsidRDefault="00AF2963" w:rsidP="00AF2963">
      <w:pPr>
        <w:widowControl w:val="0"/>
        <w:ind w:firstLine="708"/>
        <w:jc w:val="both"/>
        <w:rPr>
          <w:sz w:val="28"/>
          <w:szCs w:val="28"/>
        </w:rPr>
      </w:pPr>
      <w:r w:rsidRPr="0028791D">
        <w:rPr>
          <w:sz w:val="28"/>
          <w:szCs w:val="28"/>
        </w:rPr>
        <w:t xml:space="preserve">Целью программы является «Предупреждение, выявление и устранение причин, способствующих распространению наркомании среди подростков и молодежи города Оренбурга». </w:t>
      </w:r>
    </w:p>
    <w:p w14:paraId="22A886D0" w14:textId="77777777" w:rsidR="00AF2963" w:rsidRPr="0028791D" w:rsidRDefault="00AF2963" w:rsidP="00AF2963">
      <w:pPr>
        <w:widowControl w:val="0"/>
        <w:ind w:firstLine="708"/>
        <w:jc w:val="both"/>
        <w:rPr>
          <w:sz w:val="28"/>
          <w:szCs w:val="28"/>
        </w:rPr>
      </w:pPr>
      <w:r w:rsidRPr="0028791D">
        <w:rPr>
          <w:sz w:val="28"/>
          <w:szCs w:val="28"/>
        </w:rPr>
        <w:t>Период реализации программы: 2023-2027 годы.</w:t>
      </w:r>
    </w:p>
    <w:p w14:paraId="36489B47" w14:textId="77777777" w:rsidR="00AF2963" w:rsidRPr="0028791D" w:rsidRDefault="00AF2963" w:rsidP="00AF2963">
      <w:pPr>
        <w:widowControl w:val="0"/>
        <w:ind w:firstLine="708"/>
        <w:jc w:val="both"/>
        <w:rPr>
          <w:sz w:val="28"/>
          <w:szCs w:val="28"/>
        </w:rPr>
      </w:pPr>
      <w:r w:rsidRPr="0028791D">
        <w:rPr>
          <w:sz w:val="28"/>
          <w:szCs w:val="28"/>
        </w:rPr>
        <w:t xml:space="preserve">Муниципальная программа утверждена постановлением Администрации города Оренбурга от 12.10.2022 № 1870-п, вступающим в силу после его </w:t>
      </w:r>
      <w:hyperlink r:id="rId44" w:anchor="/document/405447098/entry/0" w:history="1">
        <w:r w:rsidRPr="0028791D">
          <w:rPr>
            <w:sz w:val="28"/>
            <w:szCs w:val="28"/>
          </w:rPr>
          <w:t>официального опубликования</w:t>
        </w:r>
      </w:hyperlink>
      <w:r w:rsidRPr="0028791D">
        <w:rPr>
          <w:sz w:val="28"/>
          <w:szCs w:val="28"/>
        </w:rPr>
        <w:t xml:space="preserve"> в газете «Вечерний Оренбург», но не ранее 01.01.2023.</w:t>
      </w:r>
    </w:p>
    <w:p w14:paraId="1A79B1BC" w14:textId="77777777" w:rsidR="00AF2963" w:rsidRPr="0028791D" w:rsidRDefault="00AF2963" w:rsidP="00AF2963">
      <w:pPr>
        <w:widowControl w:val="0"/>
        <w:ind w:firstLine="708"/>
        <w:jc w:val="both"/>
        <w:rPr>
          <w:sz w:val="28"/>
          <w:szCs w:val="28"/>
        </w:rPr>
      </w:pPr>
      <w:r w:rsidRPr="0028791D">
        <w:rPr>
          <w:sz w:val="28"/>
          <w:szCs w:val="28"/>
        </w:rPr>
        <w:t>Ответственный исполнитель программы: служба безопасности администрации города Оренбурга.</w:t>
      </w:r>
    </w:p>
    <w:p w14:paraId="49A442F3" w14:textId="77777777" w:rsidR="00AF2963" w:rsidRDefault="00AF2963" w:rsidP="00AF2963">
      <w:pPr>
        <w:widowControl w:val="0"/>
        <w:ind w:firstLine="708"/>
        <w:jc w:val="both"/>
        <w:rPr>
          <w:sz w:val="28"/>
          <w:szCs w:val="28"/>
        </w:rPr>
      </w:pPr>
      <w:r w:rsidRPr="0028791D">
        <w:rPr>
          <w:sz w:val="28"/>
          <w:szCs w:val="28"/>
        </w:rPr>
        <w:t>Соисполнители муниципальной программы: Администрации Северного и Южного округов, Управление образования, отдел по обеспечению деятельности комиссии по делам несовершеннолетних и защите их прав администрации города Оренбурга, УМП, Управление по информационной политике, КФКиС, УКИ, УЖКХ.</w:t>
      </w:r>
    </w:p>
    <w:p w14:paraId="3DA95352" w14:textId="77777777" w:rsidR="00AF2963" w:rsidRPr="0028791D" w:rsidRDefault="00AF2963" w:rsidP="00AF2963">
      <w:pPr>
        <w:widowControl w:val="0"/>
        <w:tabs>
          <w:tab w:val="left" w:pos="1134"/>
        </w:tabs>
        <w:ind w:firstLine="709"/>
        <w:jc w:val="both"/>
        <w:rPr>
          <w:sz w:val="28"/>
          <w:szCs w:val="28"/>
        </w:rPr>
      </w:pPr>
      <w:r w:rsidRPr="0028791D">
        <w:rPr>
          <w:sz w:val="28"/>
          <w:szCs w:val="28"/>
        </w:rPr>
        <w:t>Проектом решения на предстоящий трехлетний бюджетный период планиру</w:t>
      </w:r>
      <w:r>
        <w:rPr>
          <w:sz w:val="28"/>
          <w:szCs w:val="28"/>
        </w:rPr>
        <w:t>ю</w:t>
      </w:r>
      <w:r w:rsidRPr="0028791D">
        <w:rPr>
          <w:sz w:val="28"/>
          <w:szCs w:val="28"/>
        </w:rPr>
        <w:t>тся</w:t>
      </w:r>
      <w:r>
        <w:rPr>
          <w:sz w:val="28"/>
          <w:szCs w:val="28"/>
        </w:rPr>
        <w:t xml:space="preserve"> бюджетные назначения на</w:t>
      </w:r>
      <w:r w:rsidRPr="0028791D">
        <w:rPr>
          <w:sz w:val="28"/>
          <w:szCs w:val="28"/>
        </w:rPr>
        <w:t xml:space="preserve"> реализаци</w:t>
      </w:r>
      <w:r>
        <w:rPr>
          <w:sz w:val="28"/>
          <w:szCs w:val="28"/>
        </w:rPr>
        <w:t>ю</w:t>
      </w:r>
      <w:r w:rsidRPr="0028791D">
        <w:rPr>
          <w:sz w:val="28"/>
          <w:szCs w:val="28"/>
        </w:rPr>
        <w:t xml:space="preserve"> одного комплекса процессных мероприятий</w:t>
      </w:r>
      <w:r>
        <w:rPr>
          <w:sz w:val="28"/>
          <w:szCs w:val="28"/>
        </w:rPr>
        <w:t xml:space="preserve"> «</w:t>
      </w:r>
      <w:r w:rsidRPr="006C00CF">
        <w:rPr>
          <w:sz w:val="28"/>
          <w:szCs w:val="28"/>
        </w:rPr>
        <w:t>Мероприятия, направленные на снижение рисков немедицинского потребления наркотических средств и психотропных веществ среди подростков и молодежи</w:t>
      </w:r>
      <w:r>
        <w:rPr>
          <w:sz w:val="28"/>
          <w:szCs w:val="28"/>
        </w:rPr>
        <w:t>»</w:t>
      </w:r>
      <w:r w:rsidRPr="0028791D">
        <w:rPr>
          <w:sz w:val="28"/>
          <w:szCs w:val="28"/>
        </w:rPr>
        <w:t xml:space="preserve"> с объемом финансирования на 2023 год – 2 132,5 тыс. рублей, на 2024 и 2025 годы по 2 427,0 тыс. рублей ежегодно.</w:t>
      </w:r>
    </w:p>
    <w:p w14:paraId="23EE51F9" w14:textId="77777777" w:rsidR="00AF2963" w:rsidRPr="0028791D" w:rsidRDefault="00AF2963" w:rsidP="00AF2963">
      <w:pPr>
        <w:widowControl w:val="0"/>
        <w:tabs>
          <w:tab w:val="left" w:pos="1134"/>
        </w:tabs>
        <w:ind w:firstLine="709"/>
        <w:jc w:val="both"/>
        <w:rPr>
          <w:sz w:val="28"/>
          <w:szCs w:val="28"/>
        </w:rPr>
      </w:pPr>
      <w:r w:rsidRPr="0028791D">
        <w:rPr>
          <w:sz w:val="28"/>
          <w:szCs w:val="28"/>
        </w:rPr>
        <w:t>В соответствии с ведомственной структурой бюджетные ассигнования на 2023-2025 годы по программе предлагаются к утверждению:</w:t>
      </w:r>
      <w:r>
        <w:rPr>
          <w:sz w:val="28"/>
          <w:szCs w:val="28"/>
        </w:rPr>
        <w:t xml:space="preserve"> </w:t>
      </w:r>
      <w:r w:rsidRPr="0028791D">
        <w:rPr>
          <w:sz w:val="28"/>
          <w:szCs w:val="28"/>
        </w:rPr>
        <w:t>Администрациям Северного и Южного округов – по 650,0 тыс. рублей ежегодно;</w:t>
      </w:r>
      <w:r>
        <w:rPr>
          <w:sz w:val="28"/>
          <w:szCs w:val="28"/>
        </w:rPr>
        <w:t xml:space="preserve"> </w:t>
      </w:r>
      <w:r w:rsidRPr="0028791D">
        <w:rPr>
          <w:sz w:val="28"/>
          <w:szCs w:val="28"/>
        </w:rPr>
        <w:t>КФКиС – 500,0 тыс. рублей ежегодно;</w:t>
      </w:r>
      <w:r>
        <w:rPr>
          <w:sz w:val="28"/>
          <w:szCs w:val="28"/>
        </w:rPr>
        <w:t xml:space="preserve"> </w:t>
      </w:r>
      <w:r w:rsidRPr="0028791D">
        <w:rPr>
          <w:sz w:val="28"/>
          <w:szCs w:val="28"/>
        </w:rPr>
        <w:t>Управлению образования – на 2023 год 262,5 тыс. рублей, на 2024 и 2025 годы по 200,0 тыс. рублей ежегодно;</w:t>
      </w:r>
      <w:r>
        <w:rPr>
          <w:sz w:val="28"/>
          <w:szCs w:val="28"/>
        </w:rPr>
        <w:t xml:space="preserve"> </w:t>
      </w:r>
      <w:r w:rsidRPr="0028791D">
        <w:rPr>
          <w:sz w:val="28"/>
          <w:szCs w:val="28"/>
        </w:rPr>
        <w:t>УКИ – 50,0 тыс. рублей ежегодно;</w:t>
      </w:r>
      <w:r>
        <w:rPr>
          <w:sz w:val="28"/>
          <w:szCs w:val="28"/>
        </w:rPr>
        <w:t xml:space="preserve"> </w:t>
      </w:r>
      <w:r w:rsidRPr="0028791D">
        <w:rPr>
          <w:sz w:val="28"/>
          <w:szCs w:val="28"/>
        </w:rPr>
        <w:t>Администрации города Оренбурга – 20,0 тыс. рублей ежегодно;</w:t>
      </w:r>
      <w:r>
        <w:rPr>
          <w:sz w:val="28"/>
          <w:szCs w:val="28"/>
        </w:rPr>
        <w:t xml:space="preserve"> </w:t>
      </w:r>
      <w:r w:rsidRPr="0028791D">
        <w:rPr>
          <w:sz w:val="28"/>
          <w:szCs w:val="28"/>
        </w:rPr>
        <w:t>УМП – на 2023 год 0,0 т</w:t>
      </w:r>
      <w:r>
        <w:rPr>
          <w:sz w:val="28"/>
          <w:szCs w:val="28"/>
        </w:rPr>
        <w:t xml:space="preserve">ыс. рублей, на 2024 и 2025 годы </w:t>
      </w:r>
      <w:r w:rsidRPr="0028791D">
        <w:rPr>
          <w:sz w:val="28"/>
          <w:szCs w:val="28"/>
        </w:rPr>
        <w:t>–</w:t>
      </w:r>
      <w:r>
        <w:rPr>
          <w:sz w:val="28"/>
          <w:szCs w:val="28"/>
        </w:rPr>
        <w:t xml:space="preserve"> </w:t>
      </w:r>
      <w:r w:rsidRPr="0028791D">
        <w:rPr>
          <w:sz w:val="28"/>
          <w:szCs w:val="28"/>
        </w:rPr>
        <w:t>357,0 тыс. рублей.</w:t>
      </w:r>
    </w:p>
    <w:p w14:paraId="08CB877D" w14:textId="77777777" w:rsidR="00AF2963" w:rsidRPr="0028791D" w:rsidRDefault="00AF2963" w:rsidP="00AF2963">
      <w:pPr>
        <w:widowControl w:val="0"/>
        <w:tabs>
          <w:tab w:val="left" w:pos="1134"/>
        </w:tabs>
        <w:ind w:firstLine="709"/>
        <w:jc w:val="both"/>
        <w:rPr>
          <w:sz w:val="28"/>
          <w:szCs w:val="28"/>
        </w:rPr>
      </w:pPr>
      <w:r w:rsidRPr="0028791D">
        <w:rPr>
          <w:sz w:val="28"/>
          <w:szCs w:val="28"/>
        </w:rPr>
        <w:t>Сведения об объемах бюджетных ассигнований, предусмотренных в разрезе структурных элементов</w:t>
      </w:r>
      <w:r>
        <w:rPr>
          <w:sz w:val="28"/>
          <w:szCs w:val="28"/>
        </w:rPr>
        <w:t xml:space="preserve"> (основных мероприятий)</w:t>
      </w:r>
      <w:r w:rsidRPr="0028791D">
        <w:rPr>
          <w:sz w:val="28"/>
          <w:szCs w:val="28"/>
        </w:rPr>
        <w:t>, представлены в следующей таблице.</w:t>
      </w:r>
    </w:p>
    <w:p w14:paraId="793EE98B" w14:textId="77777777" w:rsidR="00235F71" w:rsidRDefault="00235F71" w:rsidP="00AF2963">
      <w:pPr>
        <w:widowControl w:val="0"/>
        <w:ind w:right="-1"/>
        <w:jc w:val="right"/>
        <w:rPr>
          <w:sz w:val="20"/>
        </w:rPr>
      </w:pPr>
    </w:p>
    <w:p w14:paraId="7D9268E9" w14:textId="77777777" w:rsidR="00235F71" w:rsidRDefault="00235F71" w:rsidP="00AF2963">
      <w:pPr>
        <w:widowControl w:val="0"/>
        <w:ind w:right="-1"/>
        <w:jc w:val="right"/>
        <w:rPr>
          <w:sz w:val="20"/>
        </w:rPr>
      </w:pPr>
    </w:p>
    <w:p w14:paraId="74CFB6BD" w14:textId="77777777" w:rsidR="00235F71" w:rsidRDefault="00235F71" w:rsidP="00AF2963">
      <w:pPr>
        <w:widowControl w:val="0"/>
        <w:ind w:right="-1"/>
        <w:jc w:val="right"/>
        <w:rPr>
          <w:sz w:val="20"/>
        </w:rPr>
      </w:pPr>
    </w:p>
    <w:p w14:paraId="5FA279DA" w14:textId="77777777" w:rsidR="00235F71" w:rsidRDefault="00235F71" w:rsidP="00AF2963">
      <w:pPr>
        <w:widowControl w:val="0"/>
        <w:ind w:right="-1"/>
        <w:jc w:val="right"/>
        <w:rPr>
          <w:sz w:val="20"/>
        </w:rPr>
      </w:pPr>
    </w:p>
    <w:p w14:paraId="03198B93" w14:textId="77777777" w:rsidR="00AF2963" w:rsidRDefault="00AF2963" w:rsidP="00AF2963">
      <w:pPr>
        <w:widowControl w:val="0"/>
        <w:ind w:right="-1"/>
        <w:jc w:val="right"/>
        <w:rPr>
          <w:rFonts w:eastAsiaTheme="minorHAnsi"/>
          <w:sz w:val="22"/>
          <w:szCs w:val="22"/>
        </w:rPr>
      </w:pPr>
      <w:r w:rsidRPr="00C33D9A">
        <w:rPr>
          <w:sz w:val="20"/>
        </w:rPr>
        <w:lastRenderedPageBreak/>
        <w:t>(тыс. рублей)</w:t>
      </w:r>
    </w:p>
    <w:tbl>
      <w:tblPr>
        <w:tblW w:w="0" w:type="auto"/>
        <w:tblInd w:w="108" w:type="dxa"/>
        <w:tblLook w:val="04A0" w:firstRow="1" w:lastRow="0" w:firstColumn="1" w:lastColumn="0" w:noHBand="0" w:noVBand="1"/>
      </w:tblPr>
      <w:tblGrid>
        <w:gridCol w:w="426"/>
        <w:gridCol w:w="7371"/>
        <w:gridCol w:w="810"/>
        <w:gridCol w:w="810"/>
        <w:gridCol w:w="810"/>
      </w:tblGrid>
      <w:tr w:rsidR="00AF2963" w14:paraId="7DC3CD6D" w14:textId="77777777" w:rsidTr="00204247">
        <w:trPr>
          <w:trHeight w:val="20"/>
        </w:trPr>
        <w:tc>
          <w:tcPr>
            <w:tcW w:w="426" w:type="dxa"/>
            <w:vMerge w:val="restart"/>
            <w:tcBorders>
              <w:top w:val="single" w:sz="4" w:space="0" w:color="auto"/>
              <w:left w:val="single" w:sz="4" w:space="0" w:color="auto"/>
              <w:right w:val="single" w:sz="4" w:space="0" w:color="auto"/>
            </w:tcBorders>
            <w:shd w:val="clear" w:color="auto" w:fill="DBE5F1" w:themeFill="accent1" w:themeFillTint="33"/>
          </w:tcPr>
          <w:p w14:paraId="060C2C9F" w14:textId="77777777" w:rsidR="00AF2963" w:rsidRPr="00204247" w:rsidRDefault="00AF2963" w:rsidP="00A22DEE">
            <w:pPr>
              <w:jc w:val="center"/>
              <w:rPr>
                <w:rFonts w:eastAsia="Times New Roman"/>
                <w:b/>
                <w:sz w:val="16"/>
                <w:szCs w:val="16"/>
              </w:rPr>
            </w:pPr>
            <w:r w:rsidRPr="00204247">
              <w:rPr>
                <w:rFonts w:eastAsia="Times New Roman"/>
                <w:b/>
                <w:sz w:val="14"/>
                <w:szCs w:val="16"/>
              </w:rPr>
              <w:t>№ п</w:t>
            </w:r>
            <w:r w:rsidRPr="00204247">
              <w:rPr>
                <w:rFonts w:eastAsia="Times New Roman"/>
                <w:b/>
                <w:sz w:val="14"/>
                <w:szCs w:val="16"/>
                <w:lang w:val="en-US"/>
              </w:rPr>
              <w:t>/</w:t>
            </w:r>
            <w:r w:rsidRPr="00204247">
              <w:rPr>
                <w:rFonts w:eastAsia="Times New Roman"/>
                <w:b/>
                <w:sz w:val="14"/>
                <w:szCs w:val="16"/>
              </w:rPr>
              <w:t>п</w:t>
            </w:r>
          </w:p>
        </w:tc>
        <w:tc>
          <w:tcPr>
            <w:tcW w:w="737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C18754E" w14:textId="77777777" w:rsidR="00AF2963" w:rsidRPr="00204247" w:rsidRDefault="00AF2963" w:rsidP="00A22DEE">
            <w:pPr>
              <w:jc w:val="center"/>
              <w:rPr>
                <w:rFonts w:eastAsia="Times New Roman"/>
                <w:b/>
                <w:sz w:val="16"/>
                <w:szCs w:val="16"/>
              </w:rPr>
            </w:pPr>
            <w:r w:rsidRPr="00204247">
              <w:rPr>
                <w:rFonts w:eastAsia="Times New Roman"/>
                <w:b/>
                <w:sz w:val="16"/>
                <w:szCs w:val="16"/>
              </w:rPr>
              <w:t>Наименование структурного элемента/основного мероприятия</w:t>
            </w:r>
          </w:p>
        </w:tc>
        <w:tc>
          <w:tcPr>
            <w:tcW w:w="243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158FBE1" w14:textId="77777777" w:rsidR="00AF2963" w:rsidRPr="00204247" w:rsidRDefault="00AF2963" w:rsidP="00A22DEE">
            <w:pPr>
              <w:jc w:val="center"/>
              <w:rPr>
                <w:rFonts w:eastAsia="Times New Roman"/>
                <w:b/>
                <w:sz w:val="16"/>
                <w:szCs w:val="16"/>
              </w:rPr>
            </w:pPr>
            <w:r w:rsidRPr="00204247">
              <w:rPr>
                <w:rFonts w:eastAsia="Times New Roman"/>
                <w:b/>
                <w:sz w:val="16"/>
                <w:szCs w:val="16"/>
              </w:rPr>
              <w:t>Проект решения</w:t>
            </w:r>
          </w:p>
        </w:tc>
      </w:tr>
      <w:tr w:rsidR="00AF2963" w14:paraId="64F0ECDC" w14:textId="77777777" w:rsidTr="00204247">
        <w:trPr>
          <w:trHeight w:val="20"/>
        </w:trPr>
        <w:tc>
          <w:tcPr>
            <w:tcW w:w="426" w:type="dxa"/>
            <w:vMerge/>
            <w:tcBorders>
              <w:left w:val="single" w:sz="4" w:space="0" w:color="auto"/>
              <w:bottom w:val="single" w:sz="4" w:space="0" w:color="000000"/>
              <w:right w:val="single" w:sz="4" w:space="0" w:color="auto"/>
            </w:tcBorders>
            <w:shd w:val="clear" w:color="auto" w:fill="DBE5F1" w:themeFill="accent1" w:themeFillTint="33"/>
          </w:tcPr>
          <w:p w14:paraId="5BACB95E" w14:textId="77777777" w:rsidR="00AF2963" w:rsidRPr="00204247" w:rsidRDefault="00AF2963" w:rsidP="00A22DEE">
            <w:pPr>
              <w:rPr>
                <w:rFonts w:eastAsia="Times New Roman"/>
                <w:b/>
                <w:sz w:val="16"/>
                <w:szCs w:val="16"/>
              </w:rPr>
            </w:pPr>
          </w:p>
        </w:tc>
        <w:tc>
          <w:tcPr>
            <w:tcW w:w="737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C504536" w14:textId="77777777" w:rsidR="00AF2963" w:rsidRPr="00204247" w:rsidRDefault="00AF2963" w:rsidP="00A22DEE">
            <w:pPr>
              <w:rPr>
                <w:rFonts w:eastAsia="Times New Roman"/>
                <w:b/>
                <w:sz w:val="16"/>
                <w:szCs w:val="16"/>
              </w:rPr>
            </w:pP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E7BD7F8" w14:textId="77777777" w:rsidR="00AF2963" w:rsidRPr="00204247" w:rsidRDefault="00AF2963" w:rsidP="00A22DEE">
            <w:pPr>
              <w:jc w:val="center"/>
              <w:rPr>
                <w:rFonts w:eastAsia="Times New Roman"/>
                <w:b/>
                <w:sz w:val="16"/>
                <w:szCs w:val="16"/>
              </w:rPr>
            </w:pPr>
            <w:r w:rsidRPr="00204247">
              <w:rPr>
                <w:rFonts w:eastAsia="Times New Roman"/>
                <w:b/>
                <w:sz w:val="16"/>
                <w:szCs w:val="16"/>
              </w:rPr>
              <w:t>2023 год</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0193D80" w14:textId="77777777" w:rsidR="00AF2963" w:rsidRPr="00204247" w:rsidRDefault="00AF2963" w:rsidP="00A22DEE">
            <w:pPr>
              <w:jc w:val="center"/>
              <w:rPr>
                <w:rFonts w:eastAsia="Times New Roman"/>
                <w:b/>
                <w:sz w:val="16"/>
                <w:szCs w:val="16"/>
              </w:rPr>
            </w:pPr>
            <w:r w:rsidRPr="00204247">
              <w:rPr>
                <w:rFonts w:eastAsia="Times New Roman"/>
                <w:b/>
                <w:sz w:val="16"/>
                <w:szCs w:val="16"/>
              </w:rPr>
              <w:t>2024 год</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135953CF" w14:textId="77777777" w:rsidR="00AF2963" w:rsidRPr="00204247" w:rsidRDefault="00AF2963" w:rsidP="00A22DEE">
            <w:pPr>
              <w:jc w:val="center"/>
              <w:rPr>
                <w:rFonts w:eastAsia="Times New Roman"/>
                <w:b/>
                <w:sz w:val="16"/>
                <w:szCs w:val="16"/>
              </w:rPr>
            </w:pPr>
            <w:r w:rsidRPr="00204247">
              <w:rPr>
                <w:rFonts w:eastAsia="Times New Roman"/>
                <w:b/>
                <w:sz w:val="16"/>
                <w:szCs w:val="16"/>
              </w:rPr>
              <w:t>2025 год</w:t>
            </w:r>
          </w:p>
        </w:tc>
      </w:tr>
      <w:tr w:rsidR="00AF2963" w14:paraId="6C3A8B52" w14:textId="77777777" w:rsidTr="00A22DEE">
        <w:trPr>
          <w:trHeight w:val="20"/>
        </w:trPr>
        <w:tc>
          <w:tcPr>
            <w:tcW w:w="426" w:type="dxa"/>
            <w:tcBorders>
              <w:top w:val="nil"/>
              <w:left w:val="single" w:sz="4" w:space="0" w:color="auto"/>
              <w:bottom w:val="single" w:sz="4" w:space="0" w:color="auto"/>
              <w:right w:val="single" w:sz="4" w:space="0" w:color="auto"/>
            </w:tcBorders>
            <w:shd w:val="clear" w:color="auto" w:fill="FFFFFF"/>
            <w:vAlign w:val="center"/>
          </w:tcPr>
          <w:p w14:paraId="09BBAAC3" w14:textId="77777777" w:rsidR="00AF2963" w:rsidRPr="006C00CF" w:rsidRDefault="00AF2963" w:rsidP="00A22DEE">
            <w:pPr>
              <w:jc w:val="center"/>
              <w:rPr>
                <w:rFonts w:eastAsia="Times New Roman"/>
                <w:bCs/>
                <w:sz w:val="16"/>
                <w:szCs w:val="16"/>
              </w:rPr>
            </w:pPr>
            <w:r>
              <w:rPr>
                <w:rFonts w:eastAsia="Times New Roman"/>
                <w:bCs/>
                <w:sz w:val="16"/>
                <w:szCs w:val="16"/>
              </w:rPr>
              <w:t>1</w:t>
            </w:r>
          </w:p>
        </w:tc>
        <w:tc>
          <w:tcPr>
            <w:tcW w:w="7371" w:type="dxa"/>
            <w:tcBorders>
              <w:top w:val="nil"/>
              <w:left w:val="single" w:sz="4" w:space="0" w:color="auto"/>
              <w:bottom w:val="single" w:sz="4" w:space="0" w:color="auto"/>
              <w:right w:val="single" w:sz="4" w:space="0" w:color="auto"/>
            </w:tcBorders>
            <w:shd w:val="clear" w:color="auto" w:fill="FFFFFF"/>
            <w:vAlign w:val="center"/>
            <w:hideMark/>
          </w:tcPr>
          <w:p w14:paraId="7F92B176" w14:textId="77777777" w:rsidR="00AF2963" w:rsidRPr="006C00CF" w:rsidRDefault="00AF2963" w:rsidP="00A22DEE">
            <w:pPr>
              <w:rPr>
                <w:rFonts w:eastAsia="Times New Roman"/>
                <w:bCs/>
                <w:sz w:val="16"/>
                <w:szCs w:val="16"/>
              </w:rPr>
            </w:pPr>
            <w:r w:rsidRPr="006C00CF">
              <w:rPr>
                <w:rFonts w:eastAsia="Times New Roman"/>
                <w:bCs/>
                <w:sz w:val="16"/>
                <w:szCs w:val="16"/>
              </w:rPr>
              <w:t>Мероприятия, направленные на снижение рисков немедицинского потребления наркотических средств и психотропных веществ среди подростков и молодежи, в том числе:</w:t>
            </w:r>
          </w:p>
        </w:tc>
        <w:tc>
          <w:tcPr>
            <w:tcW w:w="0" w:type="auto"/>
            <w:tcBorders>
              <w:top w:val="nil"/>
              <w:left w:val="nil"/>
              <w:bottom w:val="single" w:sz="4" w:space="0" w:color="auto"/>
              <w:right w:val="single" w:sz="4" w:space="0" w:color="auto"/>
            </w:tcBorders>
            <w:noWrap/>
            <w:vAlign w:val="center"/>
            <w:hideMark/>
          </w:tcPr>
          <w:p w14:paraId="39AEE5AB" w14:textId="77777777" w:rsidR="00AF2963" w:rsidRPr="006C00CF" w:rsidRDefault="00AF2963" w:rsidP="00A22DEE">
            <w:pPr>
              <w:jc w:val="right"/>
              <w:rPr>
                <w:rFonts w:eastAsia="Times New Roman"/>
                <w:bCs/>
                <w:sz w:val="16"/>
                <w:szCs w:val="16"/>
              </w:rPr>
            </w:pPr>
            <w:r w:rsidRPr="006C00CF">
              <w:rPr>
                <w:rFonts w:eastAsia="Times New Roman"/>
                <w:bCs/>
                <w:sz w:val="16"/>
                <w:szCs w:val="16"/>
              </w:rPr>
              <w:t>2 132,5</w:t>
            </w:r>
          </w:p>
        </w:tc>
        <w:tc>
          <w:tcPr>
            <w:tcW w:w="0" w:type="auto"/>
            <w:tcBorders>
              <w:top w:val="nil"/>
              <w:left w:val="nil"/>
              <w:bottom w:val="single" w:sz="4" w:space="0" w:color="auto"/>
              <w:right w:val="single" w:sz="4" w:space="0" w:color="auto"/>
            </w:tcBorders>
            <w:noWrap/>
            <w:vAlign w:val="center"/>
            <w:hideMark/>
          </w:tcPr>
          <w:p w14:paraId="05AD96E2" w14:textId="77777777" w:rsidR="00AF2963" w:rsidRPr="006C00CF" w:rsidRDefault="00AF2963" w:rsidP="00A22DEE">
            <w:pPr>
              <w:jc w:val="right"/>
              <w:rPr>
                <w:rFonts w:eastAsia="Times New Roman"/>
                <w:bCs/>
                <w:sz w:val="16"/>
                <w:szCs w:val="16"/>
              </w:rPr>
            </w:pPr>
            <w:r w:rsidRPr="006C00CF">
              <w:rPr>
                <w:rFonts w:eastAsia="Times New Roman"/>
                <w:bCs/>
                <w:sz w:val="16"/>
                <w:szCs w:val="16"/>
              </w:rPr>
              <w:t>2 427,0</w:t>
            </w:r>
          </w:p>
        </w:tc>
        <w:tc>
          <w:tcPr>
            <w:tcW w:w="810" w:type="dxa"/>
            <w:tcBorders>
              <w:top w:val="nil"/>
              <w:left w:val="nil"/>
              <w:bottom w:val="single" w:sz="4" w:space="0" w:color="auto"/>
              <w:right w:val="single" w:sz="4" w:space="0" w:color="auto"/>
            </w:tcBorders>
            <w:noWrap/>
            <w:vAlign w:val="center"/>
            <w:hideMark/>
          </w:tcPr>
          <w:p w14:paraId="6F8213B2" w14:textId="77777777" w:rsidR="00AF2963" w:rsidRPr="006C00CF" w:rsidRDefault="00AF2963" w:rsidP="00A22DEE">
            <w:pPr>
              <w:jc w:val="right"/>
              <w:rPr>
                <w:rFonts w:eastAsia="Times New Roman"/>
                <w:bCs/>
                <w:sz w:val="16"/>
                <w:szCs w:val="16"/>
              </w:rPr>
            </w:pPr>
            <w:r w:rsidRPr="006C00CF">
              <w:rPr>
                <w:rFonts w:eastAsia="Times New Roman"/>
                <w:bCs/>
                <w:sz w:val="16"/>
                <w:szCs w:val="16"/>
              </w:rPr>
              <w:t>2 427,0</w:t>
            </w:r>
          </w:p>
        </w:tc>
      </w:tr>
      <w:tr w:rsidR="00AF2963" w14:paraId="0FD24177" w14:textId="77777777" w:rsidTr="00A22DEE">
        <w:trPr>
          <w:trHeight w:val="20"/>
        </w:trPr>
        <w:tc>
          <w:tcPr>
            <w:tcW w:w="426" w:type="dxa"/>
            <w:tcBorders>
              <w:top w:val="nil"/>
              <w:left w:val="single" w:sz="4" w:space="0" w:color="auto"/>
              <w:bottom w:val="single" w:sz="4" w:space="0" w:color="auto"/>
              <w:right w:val="single" w:sz="4" w:space="0" w:color="auto"/>
            </w:tcBorders>
            <w:shd w:val="clear" w:color="auto" w:fill="FFFFFF"/>
            <w:vAlign w:val="center"/>
          </w:tcPr>
          <w:p w14:paraId="1CFFCC24" w14:textId="77777777" w:rsidR="00AF2963" w:rsidRPr="001022AA" w:rsidRDefault="00AF2963" w:rsidP="00A22DEE">
            <w:pPr>
              <w:jc w:val="center"/>
              <w:rPr>
                <w:rFonts w:eastAsia="Times New Roman"/>
                <w:i/>
                <w:sz w:val="16"/>
                <w:szCs w:val="16"/>
              </w:rPr>
            </w:pPr>
            <w:r w:rsidRPr="001022AA">
              <w:rPr>
                <w:rFonts w:eastAsia="Times New Roman"/>
                <w:i/>
                <w:sz w:val="16"/>
                <w:szCs w:val="16"/>
              </w:rPr>
              <w:t>1.1</w:t>
            </w:r>
          </w:p>
        </w:tc>
        <w:tc>
          <w:tcPr>
            <w:tcW w:w="7371" w:type="dxa"/>
            <w:tcBorders>
              <w:top w:val="nil"/>
              <w:left w:val="single" w:sz="4" w:space="0" w:color="auto"/>
              <w:bottom w:val="single" w:sz="4" w:space="0" w:color="auto"/>
              <w:right w:val="single" w:sz="4" w:space="0" w:color="auto"/>
            </w:tcBorders>
            <w:shd w:val="clear" w:color="auto" w:fill="FFFFFF"/>
            <w:vAlign w:val="center"/>
            <w:hideMark/>
          </w:tcPr>
          <w:p w14:paraId="1C474497" w14:textId="77777777" w:rsidR="00AF2963" w:rsidRPr="001022AA" w:rsidRDefault="00AF2963" w:rsidP="00A22DEE">
            <w:pPr>
              <w:rPr>
                <w:rFonts w:eastAsia="Times New Roman"/>
                <w:i/>
                <w:sz w:val="16"/>
                <w:szCs w:val="16"/>
              </w:rPr>
            </w:pPr>
            <w:r w:rsidRPr="001022AA">
              <w:rPr>
                <w:rFonts w:eastAsia="Times New Roman"/>
                <w:i/>
                <w:sz w:val="16"/>
                <w:szCs w:val="16"/>
              </w:rPr>
              <w:t>Мероприятия по профилактике немедицинского потребления наркотических средств и психотропных веществ среди подростков и молодежи</w:t>
            </w:r>
          </w:p>
        </w:tc>
        <w:tc>
          <w:tcPr>
            <w:tcW w:w="0" w:type="auto"/>
            <w:tcBorders>
              <w:top w:val="nil"/>
              <w:left w:val="nil"/>
              <w:bottom w:val="single" w:sz="4" w:space="0" w:color="auto"/>
              <w:right w:val="single" w:sz="4" w:space="0" w:color="auto"/>
            </w:tcBorders>
            <w:noWrap/>
            <w:vAlign w:val="center"/>
            <w:hideMark/>
          </w:tcPr>
          <w:p w14:paraId="751F2194" w14:textId="77777777" w:rsidR="00AF2963" w:rsidRDefault="00AF2963" w:rsidP="00A22DEE">
            <w:pPr>
              <w:jc w:val="right"/>
              <w:rPr>
                <w:rFonts w:eastAsia="Times New Roman"/>
                <w:i/>
                <w:sz w:val="16"/>
                <w:szCs w:val="16"/>
              </w:rPr>
            </w:pPr>
            <w:r>
              <w:rPr>
                <w:rFonts w:eastAsia="Times New Roman"/>
                <w:i/>
                <w:sz w:val="16"/>
                <w:szCs w:val="16"/>
              </w:rPr>
              <w:t>1 562,5</w:t>
            </w:r>
          </w:p>
        </w:tc>
        <w:tc>
          <w:tcPr>
            <w:tcW w:w="0" w:type="auto"/>
            <w:tcBorders>
              <w:top w:val="nil"/>
              <w:left w:val="nil"/>
              <w:bottom w:val="single" w:sz="4" w:space="0" w:color="auto"/>
              <w:right w:val="single" w:sz="4" w:space="0" w:color="auto"/>
            </w:tcBorders>
            <w:noWrap/>
            <w:vAlign w:val="center"/>
            <w:hideMark/>
          </w:tcPr>
          <w:p w14:paraId="46582AF8" w14:textId="77777777" w:rsidR="00AF2963" w:rsidRDefault="00AF2963" w:rsidP="00A22DEE">
            <w:pPr>
              <w:jc w:val="right"/>
              <w:rPr>
                <w:rFonts w:eastAsia="Times New Roman"/>
                <w:i/>
                <w:sz w:val="16"/>
                <w:szCs w:val="16"/>
              </w:rPr>
            </w:pPr>
            <w:r>
              <w:rPr>
                <w:rFonts w:eastAsia="Times New Roman"/>
                <w:i/>
                <w:sz w:val="16"/>
                <w:szCs w:val="16"/>
              </w:rPr>
              <w:t>1 857,0</w:t>
            </w:r>
          </w:p>
        </w:tc>
        <w:tc>
          <w:tcPr>
            <w:tcW w:w="810" w:type="dxa"/>
            <w:tcBorders>
              <w:top w:val="nil"/>
              <w:left w:val="nil"/>
              <w:bottom w:val="single" w:sz="4" w:space="0" w:color="auto"/>
              <w:right w:val="single" w:sz="4" w:space="0" w:color="auto"/>
            </w:tcBorders>
            <w:noWrap/>
            <w:vAlign w:val="center"/>
            <w:hideMark/>
          </w:tcPr>
          <w:p w14:paraId="3F753DD7" w14:textId="77777777" w:rsidR="00AF2963" w:rsidRDefault="00AF2963" w:rsidP="00A22DEE">
            <w:pPr>
              <w:jc w:val="right"/>
              <w:rPr>
                <w:rFonts w:eastAsia="Times New Roman"/>
                <w:i/>
                <w:sz w:val="16"/>
                <w:szCs w:val="16"/>
              </w:rPr>
            </w:pPr>
            <w:r>
              <w:rPr>
                <w:rFonts w:eastAsia="Times New Roman"/>
                <w:i/>
                <w:sz w:val="16"/>
                <w:szCs w:val="16"/>
              </w:rPr>
              <w:t>1 857,0</w:t>
            </w:r>
          </w:p>
        </w:tc>
      </w:tr>
      <w:tr w:rsidR="00AF2963" w14:paraId="530C770F" w14:textId="77777777" w:rsidTr="00A22DEE">
        <w:trPr>
          <w:trHeight w:val="20"/>
        </w:trPr>
        <w:tc>
          <w:tcPr>
            <w:tcW w:w="426" w:type="dxa"/>
            <w:tcBorders>
              <w:top w:val="nil"/>
              <w:left w:val="single" w:sz="4" w:space="0" w:color="auto"/>
              <w:bottom w:val="single" w:sz="4" w:space="0" w:color="auto"/>
              <w:right w:val="single" w:sz="4" w:space="0" w:color="auto"/>
            </w:tcBorders>
            <w:shd w:val="clear" w:color="auto" w:fill="FFFFFF"/>
            <w:vAlign w:val="center"/>
          </w:tcPr>
          <w:p w14:paraId="10263C56" w14:textId="77777777" w:rsidR="00AF2963" w:rsidRPr="001022AA" w:rsidRDefault="00AF2963" w:rsidP="00A22DEE">
            <w:pPr>
              <w:jc w:val="center"/>
              <w:rPr>
                <w:rFonts w:eastAsia="Times New Roman"/>
                <w:i/>
                <w:sz w:val="16"/>
                <w:szCs w:val="16"/>
              </w:rPr>
            </w:pPr>
            <w:r w:rsidRPr="001022AA">
              <w:rPr>
                <w:rFonts w:eastAsia="Times New Roman"/>
                <w:i/>
                <w:sz w:val="16"/>
                <w:szCs w:val="16"/>
              </w:rPr>
              <w:t>1.2</w:t>
            </w:r>
          </w:p>
        </w:tc>
        <w:tc>
          <w:tcPr>
            <w:tcW w:w="7371" w:type="dxa"/>
            <w:tcBorders>
              <w:top w:val="nil"/>
              <w:left w:val="single" w:sz="4" w:space="0" w:color="auto"/>
              <w:bottom w:val="single" w:sz="4" w:space="0" w:color="auto"/>
              <w:right w:val="single" w:sz="4" w:space="0" w:color="auto"/>
            </w:tcBorders>
            <w:shd w:val="clear" w:color="auto" w:fill="FFFFFF"/>
            <w:vAlign w:val="center"/>
            <w:hideMark/>
          </w:tcPr>
          <w:p w14:paraId="25E57B5F" w14:textId="77777777" w:rsidR="00AF2963" w:rsidRPr="001022AA" w:rsidRDefault="00AF2963" w:rsidP="00A22DEE">
            <w:pPr>
              <w:rPr>
                <w:rFonts w:eastAsia="Times New Roman"/>
                <w:i/>
                <w:sz w:val="16"/>
                <w:szCs w:val="16"/>
              </w:rPr>
            </w:pPr>
            <w:r w:rsidRPr="001022AA">
              <w:rPr>
                <w:rFonts w:eastAsia="Times New Roman"/>
                <w:i/>
                <w:sz w:val="16"/>
                <w:szCs w:val="16"/>
              </w:rPr>
              <w:t>Мероприятия по пропаганде здорового образа жизни среди подростков и молодежи</w:t>
            </w:r>
          </w:p>
        </w:tc>
        <w:tc>
          <w:tcPr>
            <w:tcW w:w="0" w:type="auto"/>
            <w:tcBorders>
              <w:top w:val="nil"/>
              <w:left w:val="nil"/>
              <w:bottom w:val="single" w:sz="4" w:space="0" w:color="auto"/>
              <w:right w:val="single" w:sz="4" w:space="0" w:color="auto"/>
            </w:tcBorders>
            <w:noWrap/>
            <w:vAlign w:val="center"/>
            <w:hideMark/>
          </w:tcPr>
          <w:p w14:paraId="6FBAB3F7" w14:textId="77777777" w:rsidR="00AF2963" w:rsidRPr="006C00CF" w:rsidRDefault="00AF2963" w:rsidP="00A22DEE">
            <w:pPr>
              <w:jc w:val="right"/>
              <w:rPr>
                <w:rFonts w:eastAsia="Times New Roman"/>
                <w:i/>
                <w:iCs/>
                <w:sz w:val="16"/>
                <w:szCs w:val="16"/>
              </w:rPr>
            </w:pPr>
            <w:r w:rsidRPr="006C00CF">
              <w:rPr>
                <w:rFonts w:eastAsia="Times New Roman"/>
                <w:i/>
                <w:iCs/>
                <w:sz w:val="16"/>
                <w:szCs w:val="16"/>
              </w:rPr>
              <w:t>570,0</w:t>
            </w:r>
          </w:p>
        </w:tc>
        <w:tc>
          <w:tcPr>
            <w:tcW w:w="0" w:type="auto"/>
            <w:tcBorders>
              <w:top w:val="nil"/>
              <w:left w:val="nil"/>
              <w:bottom w:val="single" w:sz="4" w:space="0" w:color="auto"/>
              <w:right w:val="single" w:sz="4" w:space="0" w:color="auto"/>
            </w:tcBorders>
            <w:noWrap/>
            <w:vAlign w:val="center"/>
            <w:hideMark/>
          </w:tcPr>
          <w:p w14:paraId="6896FD5E" w14:textId="77777777" w:rsidR="00AF2963" w:rsidRPr="006C00CF" w:rsidRDefault="00AF2963" w:rsidP="00A22DEE">
            <w:pPr>
              <w:jc w:val="right"/>
              <w:rPr>
                <w:rFonts w:eastAsia="Times New Roman"/>
                <w:i/>
                <w:iCs/>
                <w:sz w:val="16"/>
                <w:szCs w:val="16"/>
              </w:rPr>
            </w:pPr>
            <w:r w:rsidRPr="006C00CF">
              <w:rPr>
                <w:rFonts w:eastAsia="Times New Roman"/>
                <w:i/>
                <w:iCs/>
                <w:sz w:val="16"/>
                <w:szCs w:val="16"/>
              </w:rPr>
              <w:t>570,0</w:t>
            </w:r>
          </w:p>
        </w:tc>
        <w:tc>
          <w:tcPr>
            <w:tcW w:w="810" w:type="dxa"/>
            <w:tcBorders>
              <w:top w:val="nil"/>
              <w:left w:val="nil"/>
              <w:bottom w:val="single" w:sz="4" w:space="0" w:color="auto"/>
              <w:right w:val="single" w:sz="4" w:space="0" w:color="auto"/>
            </w:tcBorders>
            <w:noWrap/>
            <w:vAlign w:val="center"/>
            <w:hideMark/>
          </w:tcPr>
          <w:p w14:paraId="0382FC0F" w14:textId="77777777" w:rsidR="00AF2963" w:rsidRPr="006C00CF" w:rsidRDefault="00AF2963" w:rsidP="00A22DEE">
            <w:pPr>
              <w:jc w:val="right"/>
              <w:rPr>
                <w:rFonts w:eastAsia="Times New Roman"/>
                <w:i/>
                <w:iCs/>
                <w:sz w:val="16"/>
                <w:szCs w:val="16"/>
              </w:rPr>
            </w:pPr>
            <w:r w:rsidRPr="006C00CF">
              <w:rPr>
                <w:rFonts w:eastAsia="Times New Roman"/>
                <w:i/>
                <w:iCs/>
                <w:sz w:val="16"/>
                <w:szCs w:val="16"/>
              </w:rPr>
              <w:t>570,0</w:t>
            </w:r>
          </w:p>
        </w:tc>
      </w:tr>
      <w:tr w:rsidR="00AF2963" w14:paraId="2D48113D" w14:textId="77777777" w:rsidTr="00204247">
        <w:trPr>
          <w:trHeight w:val="20"/>
        </w:trPr>
        <w:tc>
          <w:tcPr>
            <w:tcW w:w="7797" w:type="dxa"/>
            <w:gridSpan w:val="2"/>
            <w:tcBorders>
              <w:top w:val="nil"/>
              <w:left w:val="single" w:sz="4" w:space="0" w:color="auto"/>
              <w:bottom w:val="single" w:sz="4" w:space="0" w:color="auto"/>
              <w:right w:val="single" w:sz="4" w:space="0" w:color="auto"/>
            </w:tcBorders>
            <w:shd w:val="clear" w:color="auto" w:fill="DBE5F1" w:themeFill="accent1" w:themeFillTint="33"/>
            <w:vAlign w:val="center"/>
          </w:tcPr>
          <w:p w14:paraId="2040495A" w14:textId="77777777" w:rsidR="00AF2963" w:rsidRPr="00204247" w:rsidRDefault="00AF2963" w:rsidP="00A22DEE">
            <w:pPr>
              <w:rPr>
                <w:rFonts w:eastAsia="Times New Roman"/>
                <w:b/>
                <w:sz w:val="16"/>
                <w:szCs w:val="16"/>
              </w:rPr>
            </w:pPr>
            <w:r w:rsidRPr="00204247">
              <w:rPr>
                <w:rFonts w:eastAsia="Times New Roman"/>
                <w:b/>
                <w:sz w:val="16"/>
                <w:szCs w:val="16"/>
              </w:rPr>
              <w:t>Всего:</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5D4ABF6F" w14:textId="77777777" w:rsidR="00AF2963" w:rsidRPr="00204247" w:rsidRDefault="00AF2963" w:rsidP="00A22DEE">
            <w:pPr>
              <w:jc w:val="right"/>
              <w:rPr>
                <w:rFonts w:eastAsia="Times New Roman"/>
                <w:b/>
                <w:sz w:val="16"/>
                <w:szCs w:val="16"/>
              </w:rPr>
            </w:pPr>
            <w:r w:rsidRPr="00204247">
              <w:rPr>
                <w:rFonts w:eastAsia="Times New Roman"/>
                <w:b/>
                <w:sz w:val="16"/>
                <w:szCs w:val="16"/>
              </w:rPr>
              <w:t>2 132,5</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179EF8F1" w14:textId="77777777" w:rsidR="00AF2963" w:rsidRPr="00204247" w:rsidRDefault="00AF2963" w:rsidP="00A22DEE">
            <w:pPr>
              <w:jc w:val="right"/>
              <w:rPr>
                <w:rFonts w:eastAsia="Times New Roman"/>
                <w:b/>
                <w:sz w:val="16"/>
                <w:szCs w:val="16"/>
              </w:rPr>
            </w:pPr>
            <w:r w:rsidRPr="00204247">
              <w:rPr>
                <w:rFonts w:eastAsia="Times New Roman"/>
                <w:b/>
                <w:sz w:val="16"/>
                <w:szCs w:val="16"/>
              </w:rPr>
              <w:t>2 427,0</w:t>
            </w:r>
          </w:p>
        </w:tc>
        <w:tc>
          <w:tcPr>
            <w:tcW w:w="810" w:type="dxa"/>
            <w:tcBorders>
              <w:top w:val="nil"/>
              <w:left w:val="nil"/>
              <w:bottom w:val="single" w:sz="4" w:space="0" w:color="auto"/>
              <w:right w:val="single" w:sz="4" w:space="0" w:color="auto"/>
            </w:tcBorders>
            <w:shd w:val="clear" w:color="auto" w:fill="DBE5F1" w:themeFill="accent1" w:themeFillTint="33"/>
            <w:noWrap/>
            <w:vAlign w:val="center"/>
            <w:hideMark/>
          </w:tcPr>
          <w:p w14:paraId="48C0F371" w14:textId="77777777" w:rsidR="00AF2963" w:rsidRPr="00204247" w:rsidRDefault="00AF2963" w:rsidP="00A22DEE">
            <w:pPr>
              <w:jc w:val="right"/>
              <w:rPr>
                <w:rFonts w:eastAsia="Times New Roman"/>
                <w:b/>
                <w:sz w:val="16"/>
                <w:szCs w:val="16"/>
              </w:rPr>
            </w:pPr>
            <w:r w:rsidRPr="00204247">
              <w:rPr>
                <w:rFonts w:eastAsia="Times New Roman"/>
                <w:b/>
                <w:sz w:val="16"/>
                <w:szCs w:val="16"/>
              </w:rPr>
              <w:t>2 427,0</w:t>
            </w:r>
          </w:p>
        </w:tc>
      </w:tr>
    </w:tbl>
    <w:p w14:paraId="4DDC1130" w14:textId="77777777" w:rsidR="00F76CFF" w:rsidRDefault="00F76CFF" w:rsidP="00235F71">
      <w:pPr>
        <w:widowControl w:val="0"/>
        <w:jc w:val="both"/>
        <w:rPr>
          <w:sz w:val="28"/>
          <w:szCs w:val="28"/>
        </w:rPr>
      </w:pPr>
    </w:p>
    <w:p w14:paraId="2733CCEC" w14:textId="77777777" w:rsidR="00AF2963" w:rsidRPr="00C73365" w:rsidRDefault="00AF2963" w:rsidP="00AF2963">
      <w:pPr>
        <w:widowControl w:val="0"/>
        <w:ind w:firstLine="708"/>
        <w:jc w:val="both"/>
        <w:rPr>
          <w:sz w:val="28"/>
          <w:szCs w:val="28"/>
        </w:rPr>
      </w:pPr>
      <w:r w:rsidRPr="00C73365">
        <w:rPr>
          <w:sz w:val="28"/>
          <w:szCs w:val="28"/>
        </w:rPr>
        <w:t xml:space="preserve">В рамках комплекса процессных мероприятий планируются мероприятия по профилактике немедицинского потребления наркотических средств и психотропных веществ среди подростков и молодежи в сумме 1 562,5 тыс. рублей на 2023 год, по 1 857, 0 тыс. рублей на 2024 и 2025 годы ежегодно, что составляет 73,2% и 76,6% от общего объема финансирования соответственно и по пропаганде здорового образа жизни среди подростков и молодежи предусмотрен объем финансирования в сумме 570,0 тыс. рублей ежегодно, что составляет 26,8% на 2023 год и ежегодно по 23,4% на 2024 и 2025 годы от общего объема финансирования. </w:t>
      </w:r>
    </w:p>
    <w:p w14:paraId="09494EB5" w14:textId="77777777" w:rsidR="00AF2963" w:rsidRPr="00C73365" w:rsidRDefault="00AF2963" w:rsidP="00AF2963">
      <w:pPr>
        <w:widowControl w:val="0"/>
        <w:ind w:firstLine="708"/>
        <w:jc w:val="both"/>
        <w:rPr>
          <w:sz w:val="28"/>
          <w:szCs w:val="28"/>
        </w:rPr>
      </w:pPr>
      <w:r w:rsidRPr="00C73365">
        <w:rPr>
          <w:sz w:val="28"/>
          <w:szCs w:val="28"/>
        </w:rPr>
        <w:t>Указанные мероприятия ранее реализовывались в рамках муниципальной программы «Профилактика правонарушений в муниципальном образовании «город Оренбург».</w:t>
      </w:r>
    </w:p>
    <w:p w14:paraId="5C5D287B" w14:textId="77777777" w:rsidR="00AF2963" w:rsidRPr="0035371E" w:rsidRDefault="00AF2963" w:rsidP="00AF2963">
      <w:pPr>
        <w:widowControl w:val="0"/>
        <w:ind w:firstLine="708"/>
        <w:jc w:val="both"/>
        <w:rPr>
          <w:sz w:val="28"/>
          <w:szCs w:val="28"/>
        </w:rPr>
      </w:pPr>
      <w:r w:rsidRPr="00C73365">
        <w:rPr>
          <w:sz w:val="28"/>
          <w:szCs w:val="28"/>
        </w:rPr>
        <w:t xml:space="preserve">Счетная палата обращает внимание на то, что объем программных назначений, предлагаемый к утверждению проектом изменений муниципальной программы, не </w:t>
      </w:r>
      <w:r w:rsidRPr="0035371E">
        <w:rPr>
          <w:sz w:val="28"/>
          <w:szCs w:val="28"/>
        </w:rPr>
        <w:t>соответствует объемам финансирования в разрезе мероприятий, отраженных в Проекте решения.</w:t>
      </w:r>
    </w:p>
    <w:p w14:paraId="7CE6CF65" w14:textId="77777777" w:rsidR="00AF2963" w:rsidRPr="0035371E" w:rsidRDefault="00AF2963" w:rsidP="00AF2963">
      <w:pPr>
        <w:widowControl w:val="0"/>
        <w:ind w:firstLine="708"/>
        <w:jc w:val="both"/>
        <w:rPr>
          <w:sz w:val="28"/>
          <w:szCs w:val="28"/>
        </w:rPr>
      </w:pPr>
      <w:r w:rsidRPr="0035371E">
        <w:rPr>
          <w:sz w:val="28"/>
          <w:szCs w:val="28"/>
        </w:rPr>
        <w:t>Так, проектом изменений муниципальной программы на мероприяти</w:t>
      </w:r>
      <w:r>
        <w:rPr>
          <w:sz w:val="28"/>
          <w:szCs w:val="28"/>
        </w:rPr>
        <w:t>я</w:t>
      </w:r>
      <w:r w:rsidRPr="0035371E">
        <w:rPr>
          <w:sz w:val="28"/>
          <w:szCs w:val="28"/>
        </w:rPr>
        <w:t xml:space="preserve"> по профилактике немедицинского потребления наркотических средств и психотропных веществ среди подростков и молодежи программные назначения планируются на 2023 год в размере 2082,5 тыс. рублей и на 2024-2025 годы – по 2 227,0 тыс. рублей ежегодно, что больше на 2023 год на 520,0 тыс. рублей и на 2024-2025 годы </w:t>
      </w:r>
      <w:r>
        <w:rPr>
          <w:sz w:val="28"/>
          <w:szCs w:val="28"/>
        </w:rPr>
        <w:t>на</w:t>
      </w:r>
      <w:r w:rsidRPr="0035371E">
        <w:rPr>
          <w:sz w:val="28"/>
          <w:szCs w:val="28"/>
        </w:rPr>
        <w:t xml:space="preserve"> 370,0 тыс. рублей ежегодно относительно объема, отраженного в Проекте бюджета.</w:t>
      </w:r>
    </w:p>
    <w:p w14:paraId="3DAF584B" w14:textId="77777777" w:rsidR="00AF2963" w:rsidRPr="0035371E" w:rsidRDefault="00AF2963" w:rsidP="00AF2963">
      <w:pPr>
        <w:widowControl w:val="0"/>
        <w:ind w:firstLine="708"/>
        <w:jc w:val="both"/>
        <w:rPr>
          <w:sz w:val="28"/>
          <w:szCs w:val="28"/>
        </w:rPr>
      </w:pPr>
      <w:r w:rsidRPr="0035371E">
        <w:rPr>
          <w:sz w:val="28"/>
          <w:szCs w:val="28"/>
        </w:rPr>
        <w:t xml:space="preserve">При этом, аналогичная разница предлагаемых к утверждению программных назначений установлена в рамках мероприятий по пропаганде здорового образа жизни среди подростков и молодежи. </w:t>
      </w:r>
    </w:p>
    <w:p w14:paraId="0ADAFFCE" w14:textId="77777777" w:rsidR="00AF2963" w:rsidRPr="0035371E" w:rsidRDefault="00AF2963" w:rsidP="00AF2963">
      <w:pPr>
        <w:widowControl w:val="0"/>
        <w:ind w:firstLine="708"/>
        <w:jc w:val="both"/>
        <w:rPr>
          <w:sz w:val="28"/>
          <w:szCs w:val="28"/>
        </w:rPr>
      </w:pPr>
      <w:r w:rsidRPr="0035371E">
        <w:rPr>
          <w:sz w:val="28"/>
          <w:szCs w:val="28"/>
        </w:rPr>
        <w:t>Также анализом проекта изменений муниципальной программы установлено, что проект приложения к распоряжению заместителя Главы города Оренбурга «Финансирование структурных элементов» не в полной мере соответствует форме, утвержденной в приложении № 2 к Требованиям к содержанию муниципальной программы.</w:t>
      </w:r>
    </w:p>
    <w:p w14:paraId="0E942B0D" w14:textId="77777777" w:rsidR="00AF2963" w:rsidRPr="0035371E" w:rsidRDefault="00AF2963" w:rsidP="00AF2963">
      <w:pPr>
        <w:widowControl w:val="0"/>
        <w:ind w:firstLine="708"/>
        <w:jc w:val="both"/>
        <w:rPr>
          <w:sz w:val="28"/>
          <w:szCs w:val="28"/>
        </w:rPr>
      </w:pPr>
      <w:r w:rsidRPr="0035371E">
        <w:rPr>
          <w:sz w:val="28"/>
          <w:szCs w:val="28"/>
        </w:rPr>
        <w:t>Проектом изменений муниципальной программы предусмотрено достижение следующих значений целевых показателей (индикаторов) конечных результатов в 2023-2025 годах:</w:t>
      </w:r>
    </w:p>
    <w:p w14:paraId="65444173" w14:textId="77777777" w:rsidR="00AF2963" w:rsidRPr="0035371E"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35371E">
        <w:rPr>
          <w:sz w:val="28"/>
          <w:szCs w:val="28"/>
        </w:rPr>
        <w:t>снижение уровня преступности, связанной с незаконным оборотом наркотиков, на территории муниципального образования «город Оренбург» (2023 год – 98%, 2024 год – 96%, 2025 год – 94%);</w:t>
      </w:r>
    </w:p>
    <w:p w14:paraId="068FCDAB" w14:textId="77777777" w:rsidR="00AF2963" w:rsidRPr="0035371E"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35371E">
        <w:rPr>
          <w:sz w:val="28"/>
          <w:szCs w:val="28"/>
        </w:rPr>
        <w:t>снижение числа несовершеннолетних лиц, состоявших на контроле за употребление наркотических средств на территории муниципального образования «город Оренбург» (2023 год – 99%, 2024 год – 98%, 2025 год – 96%);</w:t>
      </w:r>
    </w:p>
    <w:p w14:paraId="55D1DA62" w14:textId="77777777" w:rsidR="00AF2963" w:rsidRPr="0035371E"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35371E">
        <w:rPr>
          <w:sz w:val="28"/>
          <w:szCs w:val="28"/>
        </w:rPr>
        <w:lastRenderedPageBreak/>
        <w:t>снижение числа лиц, состоящих на диспансерном учете, среди населения города Оренбурга в возрасте до 35 лет включительно (2023 год – 98%, 2024 год – 96%, 2025 год – 94%);</w:t>
      </w:r>
    </w:p>
    <w:p w14:paraId="6EB3C375" w14:textId="77777777" w:rsidR="00AF2963" w:rsidRPr="0035371E" w:rsidRDefault="00AF2963" w:rsidP="004B49F2">
      <w:pPr>
        <w:pStyle w:val="aff5"/>
        <w:widowControl w:val="0"/>
        <w:numPr>
          <w:ilvl w:val="0"/>
          <w:numId w:val="8"/>
        </w:numPr>
        <w:tabs>
          <w:tab w:val="left" w:pos="1134"/>
          <w:tab w:val="left" w:pos="9498"/>
          <w:tab w:val="left" w:pos="9781"/>
        </w:tabs>
        <w:ind w:left="0" w:right="-1" w:firstLine="709"/>
        <w:jc w:val="both"/>
        <w:rPr>
          <w:sz w:val="28"/>
          <w:szCs w:val="28"/>
        </w:rPr>
      </w:pPr>
      <w:r w:rsidRPr="0035371E">
        <w:rPr>
          <w:sz w:val="28"/>
          <w:szCs w:val="28"/>
        </w:rPr>
        <w:t>снижение числа лиц, состоящих под диспансерным наблюдением с диагнозом «наркомания» в возрасте до 35 лет включительно на территории муниципального образования «город Оренбург» (2023 год – 6,69 чел. на 10 тыс. населения, 2024 год – 6,65 чел. на 10 тыс. населения, 2025 год – 6,56 чел. на 10 тыс. населения).</w:t>
      </w:r>
    </w:p>
    <w:p w14:paraId="015E41E4" w14:textId="77777777" w:rsidR="00AF2963" w:rsidRPr="0035371E" w:rsidRDefault="00AF2963" w:rsidP="00AF2963">
      <w:pPr>
        <w:widowControl w:val="0"/>
        <w:ind w:firstLine="708"/>
        <w:jc w:val="both"/>
        <w:rPr>
          <w:rFonts w:eastAsia="Times New Roman"/>
          <w:sz w:val="28"/>
          <w:szCs w:val="28"/>
          <w:shd w:val="clear" w:color="auto" w:fill="FFFFFF"/>
        </w:rPr>
      </w:pPr>
      <w:r w:rsidRPr="0035371E">
        <w:rPr>
          <w:sz w:val="28"/>
          <w:szCs w:val="28"/>
        </w:rPr>
        <w:t xml:space="preserve">Счетная палата обращает внимание на то, что предусмотренное в цели проекта Программы возрастное ограничение противоречит нормам Стратегии </w:t>
      </w:r>
      <w:r w:rsidRPr="0035371E">
        <w:rPr>
          <w:sz w:val="28"/>
          <w:szCs w:val="28"/>
          <w:shd w:val="clear" w:color="auto" w:fill="FFFFFF"/>
        </w:rPr>
        <w:t>государственной антинаркотической политики Российской Федерации на период до 2030 года</w:t>
      </w:r>
      <w:r w:rsidRPr="0035371E">
        <w:rPr>
          <w:sz w:val="28"/>
          <w:szCs w:val="28"/>
        </w:rPr>
        <w:t xml:space="preserve">, утвержденной Указом Президента РФ от 23.11.2020 № 733, </w:t>
      </w:r>
      <w:r w:rsidRPr="0035371E">
        <w:rPr>
          <w:sz w:val="28"/>
          <w:szCs w:val="28"/>
          <w:shd w:val="clear" w:color="auto" w:fill="FFFFFF"/>
        </w:rPr>
        <w:t>и Перечня приоритетных направлений реализации Стратегии на территории Оренбургской области, утвержденного Губернатором Оренбургской области 21.12.2020, в соответствии с которыми разработан проект Программы (служебная записка Службы безопасности от 23.05.2022 № 01-33/37).</w:t>
      </w:r>
    </w:p>
    <w:p w14:paraId="181267FA" w14:textId="77777777" w:rsidR="00AF2963" w:rsidRPr="0035371E" w:rsidRDefault="00AF2963" w:rsidP="00AF2963">
      <w:pPr>
        <w:pStyle w:val="Bodytext2"/>
        <w:shd w:val="clear" w:color="auto" w:fill="auto"/>
        <w:tabs>
          <w:tab w:val="left" w:pos="1134"/>
        </w:tabs>
        <w:spacing w:line="240" w:lineRule="auto"/>
        <w:ind w:firstLine="709"/>
        <w:contextualSpacing/>
      </w:pPr>
      <w:r w:rsidRPr="0035371E">
        <w:t xml:space="preserve">В указанных документах утверждены ожидаемые результаты реализации </w:t>
      </w:r>
      <w:r w:rsidRPr="0035371E">
        <w:rPr>
          <w:shd w:val="clear" w:color="auto" w:fill="FFFFFF"/>
        </w:rPr>
        <w:t>Стратегии к 2030 году, которые не содержат возрастных ограничений граждан.</w:t>
      </w:r>
      <w:r w:rsidRPr="0035371E">
        <w:t xml:space="preserve"> </w:t>
      </w:r>
    </w:p>
    <w:p w14:paraId="152B9261" w14:textId="77777777" w:rsidR="00A50830" w:rsidRPr="00AF2963" w:rsidRDefault="00A50830" w:rsidP="00AF2963">
      <w:pPr>
        <w:widowControl w:val="0"/>
        <w:tabs>
          <w:tab w:val="left" w:pos="1134"/>
        </w:tabs>
        <w:ind w:firstLine="709"/>
        <w:contextualSpacing/>
        <w:jc w:val="both"/>
        <w:rPr>
          <w:sz w:val="16"/>
          <w:szCs w:val="16"/>
        </w:rPr>
      </w:pPr>
    </w:p>
    <w:p w14:paraId="439B46D4" w14:textId="77777777" w:rsidR="008725DD" w:rsidRDefault="008725DD" w:rsidP="008725DD">
      <w:pPr>
        <w:tabs>
          <w:tab w:val="left" w:pos="900"/>
        </w:tabs>
        <w:ind w:firstLine="709"/>
        <w:jc w:val="center"/>
        <w:rPr>
          <w:rFonts w:eastAsia="Times New Roman"/>
          <w:b/>
          <w:sz w:val="28"/>
          <w:szCs w:val="16"/>
        </w:rPr>
      </w:pPr>
      <w:r w:rsidRPr="00153A83">
        <w:rPr>
          <w:rFonts w:eastAsia="Times New Roman"/>
          <w:b/>
          <w:sz w:val="28"/>
          <w:szCs w:val="16"/>
        </w:rPr>
        <w:t>Реализация мероприятий региональных и приоритетных проектов Оренбургской области</w:t>
      </w:r>
    </w:p>
    <w:p w14:paraId="36F8FBF6" w14:textId="77777777" w:rsidR="008725DD" w:rsidRPr="00153A83" w:rsidRDefault="008725DD" w:rsidP="008725DD">
      <w:pPr>
        <w:tabs>
          <w:tab w:val="left" w:pos="900"/>
        </w:tabs>
        <w:ind w:firstLine="709"/>
        <w:jc w:val="center"/>
        <w:rPr>
          <w:rFonts w:eastAsia="Times New Roman"/>
          <w:b/>
          <w:sz w:val="16"/>
          <w:szCs w:val="16"/>
        </w:rPr>
      </w:pPr>
    </w:p>
    <w:p w14:paraId="08E6CC5C" w14:textId="77777777" w:rsidR="008725DD" w:rsidRDefault="008725DD" w:rsidP="008725DD">
      <w:pPr>
        <w:tabs>
          <w:tab w:val="left" w:pos="709"/>
        </w:tabs>
        <w:ind w:firstLine="709"/>
        <w:contextualSpacing/>
        <w:jc w:val="both"/>
        <w:rPr>
          <w:color w:val="000000"/>
          <w:sz w:val="28"/>
          <w:szCs w:val="28"/>
        </w:rPr>
      </w:pPr>
      <w:r w:rsidRPr="00952662">
        <w:rPr>
          <w:color w:val="000000"/>
          <w:sz w:val="28"/>
          <w:szCs w:val="28"/>
        </w:rPr>
        <w:t xml:space="preserve">Согласно Проекту решения муниципальное </w:t>
      </w:r>
      <w:r w:rsidRPr="001632F3">
        <w:rPr>
          <w:color w:val="000000"/>
          <w:sz w:val="28"/>
          <w:szCs w:val="28"/>
        </w:rPr>
        <w:t>образование «город Оренбург» в 202</w:t>
      </w:r>
      <w:r>
        <w:rPr>
          <w:color w:val="000000"/>
          <w:sz w:val="28"/>
          <w:szCs w:val="28"/>
        </w:rPr>
        <w:t>3</w:t>
      </w:r>
      <w:r w:rsidRPr="001632F3">
        <w:rPr>
          <w:color w:val="000000"/>
          <w:sz w:val="28"/>
          <w:szCs w:val="28"/>
        </w:rPr>
        <w:t xml:space="preserve"> год</w:t>
      </w:r>
      <w:r>
        <w:rPr>
          <w:color w:val="000000"/>
          <w:sz w:val="28"/>
          <w:szCs w:val="28"/>
        </w:rPr>
        <w:t>у</w:t>
      </w:r>
      <w:r w:rsidRPr="001632F3">
        <w:rPr>
          <w:color w:val="000000"/>
          <w:sz w:val="28"/>
          <w:szCs w:val="28"/>
        </w:rPr>
        <w:t xml:space="preserve"> будет участвовать в</w:t>
      </w:r>
      <w:r>
        <w:rPr>
          <w:color w:val="000000"/>
          <w:sz w:val="28"/>
          <w:szCs w:val="28"/>
        </w:rPr>
        <w:t xml:space="preserve"> реализации семи из </w:t>
      </w:r>
      <w:r w:rsidRPr="00770917">
        <w:rPr>
          <w:color w:val="000000"/>
          <w:sz w:val="28"/>
          <w:szCs w:val="28"/>
        </w:rPr>
        <w:t>34-х</w:t>
      </w:r>
      <w:r w:rsidRPr="001632F3">
        <w:rPr>
          <w:color w:val="000000"/>
          <w:sz w:val="28"/>
          <w:szCs w:val="28"/>
        </w:rPr>
        <w:t xml:space="preserve"> региональных</w:t>
      </w:r>
      <w:r>
        <w:rPr>
          <w:color w:val="000000"/>
          <w:sz w:val="28"/>
          <w:szCs w:val="28"/>
        </w:rPr>
        <w:t xml:space="preserve"> проектов Оренбургской области </w:t>
      </w:r>
      <w:r w:rsidRPr="00952662">
        <w:rPr>
          <w:color w:val="000000"/>
          <w:sz w:val="28"/>
          <w:szCs w:val="28"/>
        </w:rPr>
        <w:t>(в 20</w:t>
      </w:r>
      <w:r>
        <w:rPr>
          <w:color w:val="000000"/>
          <w:sz w:val="28"/>
          <w:szCs w:val="28"/>
        </w:rPr>
        <w:t>22</w:t>
      </w:r>
      <w:r w:rsidRPr="00952662">
        <w:rPr>
          <w:color w:val="000000"/>
          <w:sz w:val="28"/>
          <w:szCs w:val="28"/>
        </w:rPr>
        <w:t xml:space="preserve"> году - </w:t>
      </w:r>
      <w:r>
        <w:rPr>
          <w:color w:val="000000"/>
          <w:sz w:val="28"/>
          <w:szCs w:val="28"/>
        </w:rPr>
        <w:t>девять</w:t>
      </w:r>
      <w:r w:rsidRPr="003673E2">
        <w:rPr>
          <w:color w:val="000000"/>
          <w:sz w:val="28"/>
          <w:szCs w:val="28"/>
        </w:rPr>
        <w:t xml:space="preserve"> проектов</w:t>
      </w:r>
      <w:r w:rsidRPr="00952662">
        <w:rPr>
          <w:color w:val="000000"/>
          <w:sz w:val="28"/>
          <w:szCs w:val="28"/>
        </w:rPr>
        <w:t>)</w:t>
      </w:r>
      <w:r>
        <w:rPr>
          <w:color w:val="000000"/>
          <w:sz w:val="28"/>
          <w:szCs w:val="28"/>
        </w:rPr>
        <w:t xml:space="preserve"> и одном из шести приоритетном проекте Оренбургской области (в 2022 году – два проекта)</w:t>
      </w:r>
      <w:r w:rsidRPr="00952662">
        <w:rPr>
          <w:color w:val="000000"/>
          <w:sz w:val="28"/>
          <w:szCs w:val="28"/>
        </w:rPr>
        <w:t>.</w:t>
      </w:r>
      <w:r w:rsidRPr="00E332BA">
        <w:rPr>
          <w:color w:val="000000"/>
          <w:sz w:val="28"/>
          <w:szCs w:val="28"/>
        </w:rPr>
        <w:t xml:space="preserve"> </w:t>
      </w:r>
      <w:r w:rsidRPr="00952662">
        <w:rPr>
          <w:color w:val="000000"/>
          <w:sz w:val="28"/>
          <w:szCs w:val="28"/>
        </w:rPr>
        <w:t>В 202</w:t>
      </w:r>
      <w:r>
        <w:rPr>
          <w:color w:val="000000"/>
          <w:sz w:val="28"/>
          <w:szCs w:val="28"/>
        </w:rPr>
        <w:t>4</w:t>
      </w:r>
      <w:r w:rsidRPr="00952662">
        <w:rPr>
          <w:color w:val="000000"/>
          <w:sz w:val="28"/>
          <w:szCs w:val="28"/>
        </w:rPr>
        <w:t xml:space="preserve"> году на территории города Оренбурга </w:t>
      </w:r>
      <w:r>
        <w:rPr>
          <w:color w:val="000000"/>
          <w:sz w:val="28"/>
          <w:szCs w:val="28"/>
        </w:rPr>
        <w:t xml:space="preserve">Проектом решения </w:t>
      </w:r>
      <w:r w:rsidRPr="00952662">
        <w:rPr>
          <w:color w:val="000000"/>
          <w:sz w:val="28"/>
          <w:szCs w:val="28"/>
        </w:rPr>
        <w:t xml:space="preserve">предусматривается реализация </w:t>
      </w:r>
      <w:r>
        <w:rPr>
          <w:color w:val="000000"/>
          <w:sz w:val="28"/>
          <w:szCs w:val="28"/>
        </w:rPr>
        <w:t>шести</w:t>
      </w:r>
      <w:r w:rsidRPr="00952662">
        <w:rPr>
          <w:color w:val="000000"/>
          <w:sz w:val="28"/>
          <w:szCs w:val="28"/>
        </w:rPr>
        <w:t xml:space="preserve"> </w:t>
      </w:r>
      <w:r>
        <w:rPr>
          <w:color w:val="000000"/>
          <w:sz w:val="28"/>
          <w:szCs w:val="28"/>
        </w:rPr>
        <w:t xml:space="preserve">региональных и одного приоритетного </w:t>
      </w:r>
      <w:r w:rsidRPr="00952662">
        <w:rPr>
          <w:color w:val="000000"/>
          <w:sz w:val="28"/>
          <w:szCs w:val="28"/>
        </w:rPr>
        <w:t>проектов Оренбургской области, в 202</w:t>
      </w:r>
      <w:r>
        <w:rPr>
          <w:color w:val="000000"/>
          <w:sz w:val="28"/>
          <w:szCs w:val="28"/>
        </w:rPr>
        <w:t>5</w:t>
      </w:r>
      <w:r w:rsidRPr="00952662">
        <w:rPr>
          <w:color w:val="000000"/>
          <w:sz w:val="28"/>
          <w:szCs w:val="28"/>
        </w:rPr>
        <w:t xml:space="preserve"> году – </w:t>
      </w:r>
      <w:r>
        <w:rPr>
          <w:color w:val="000000"/>
          <w:sz w:val="28"/>
          <w:szCs w:val="28"/>
        </w:rPr>
        <w:t>одного</w:t>
      </w:r>
      <w:r w:rsidRPr="00952662">
        <w:rPr>
          <w:color w:val="000000"/>
          <w:sz w:val="28"/>
          <w:szCs w:val="28"/>
        </w:rPr>
        <w:t xml:space="preserve"> </w:t>
      </w:r>
      <w:r>
        <w:rPr>
          <w:color w:val="000000"/>
          <w:sz w:val="28"/>
          <w:szCs w:val="28"/>
        </w:rPr>
        <w:t xml:space="preserve">регионального и одного приоритетного </w:t>
      </w:r>
      <w:r w:rsidRPr="00952662">
        <w:rPr>
          <w:color w:val="000000"/>
          <w:sz w:val="28"/>
          <w:szCs w:val="28"/>
        </w:rPr>
        <w:t>проектов.</w:t>
      </w:r>
    </w:p>
    <w:p w14:paraId="193A9D8C" w14:textId="77777777" w:rsidR="008725DD" w:rsidRPr="00C3106A" w:rsidRDefault="008725DD" w:rsidP="008725DD">
      <w:pPr>
        <w:tabs>
          <w:tab w:val="left" w:pos="709"/>
        </w:tabs>
        <w:ind w:firstLine="709"/>
        <w:contextualSpacing/>
        <w:jc w:val="both"/>
        <w:rPr>
          <w:color w:val="000000"/>
          <w:sz w:val="28"/>
          <w:szCs w:val="28"/>
        </w:rPr>
      </w:pPr>
      <w:r w:rsidRPr="00C3106A">
        <w:rPr>
          <w:color w:val="000000"/>
          <w:sz w:val="28"/>
          <w:szCs w:val="28"/>
        </w:rPr>
        <w:t xml:space="preserve">Мероприятия по </w:t>
      </w:r>
      <w:r>
        <w:rPr>
          <w:color w:val="000000"/>
          <w:sz w:val="28"/>
          <w:szCs w:val="28"/>
        </w:rPr>
        <w:t>участию в</w:t>
      </w:r>
      <w:r w:rsidRPr="00C3106A">
        <w:rPr>
          <w:color w:val="000000"/>
          <w:sz w:val="28"/>
          <w:szCs w:val="28"/>
        </w:rPr>
        <w:t xml:space="preserve"> региональных и приоритетных проект</w:t>
      </w:r>
      <w:r>
        <w:rPr>
          <w:color w:val="000000"/>
          <w:sz w:val="28"/>
          <w:szCs w:val="28"/>
        </w:rPr>
        <w:t>ах</w:t>
      </w:r>
      <w:r w:rsidRPr="00C3106A">
        <w:rPr>
          <w:color w:val="000000"/>
          <w:sz w:val="28"/>
          <w:szCs w:val="28"/>
        </w:rPr>
        <w:t xml:space="preserve"> Оренбургской области учтены Проектом решения в составе </w:t>
      </w:r>
      <w:r>
        <w:rPr>
          <w:color w:val="000000"/>
          <w:sz w:val="28"/>
          <w:szCs w:val="28"/>
        </w:rPr>
        <w:t xml:space="preserve">бюджетных </w:t>
      </w:r>
      <w:r w:rsidRPr="00C3106A">
        <w:rPr>
          <w:color w:val="000000"/>
          <w:sz w:val="28"/>
          <w:szCs w:val="28"/>
        </w:rPr>
        <w:t>ассигнований шести муниципальных программ:</w:t>
      </w:r>
    </w:p>
    <w:p w14:paraId="78BAB935"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color w:val="000000"/>
          <w:sz w:val="28"/>
          <w:szCs w:val="28"/>
        </w:rPr>
        <w:t>Строительство и дорожное хозяйство в городе Оренбурге»;</w:t>
      </w:r>
    </w:p>
    <w:p w14:paraId="2E600CAF"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color w:val="000000"/>
          <w:sz w:val="28"/>
          <w:szCs w:val="28"/>
        </w:rPr>
        <w:t>«Доступное образование в городе Оренбурге»;</w:t>
      </w:r>
    </w:p>
    <w:p w14:paraId="35D354BD"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rFonts w:eastAsia="Times New Roman"/>
          <w:color w:val="000000"/>
          <w:sz w:val="28"/>
          <w:szCs w:val="22"/>
        </w:rPr>
        <w:t>«Развитие культуры и искусства в муниципальном образовании «город Оренбург»;</w:t>
      </w:r>
    </w:p>
    <w:p w14:paraId="0766B539"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color w:val="000000"/>
          <w:sz w:val="28"/>
          <w:szCs w:val="28"/>
        </w:rPr>
        <w:t>«Переселение граждан муниципального образования «город Оренбург» из жилых домов, признанных аварийными»;</w:t>
      </w:r>
    </w:p>
    <w:p w14:paraId="0A430807"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color w:val="000000"/>
          <w:sz w:val="28"/>
          <w:szCs w:val="28"/>
        </w:rPr>
        <w:t>«Формирование современной городской среды на территории муниципального образования «город Оренбург» на 2018-2024 годы»;</w:t>
      </w:r>
    </w:p>
    <w:p w14:paraId="4897B07C" w14:textId="77777777" w:rsidR="008725DD" w:rsidRPr="00C3106A" w:rsidRDefault="008725DD" w:rsidP="004B49F2">
      <w:pPr>
        <w:pStyle w:val="aff5"/>
        <w:numPr>
          <w:ilvl w:val="0"/>
          <w:numId w:val="83"/>
        </w:numPr>
        <w:tabs>
          <w:tab w:val="left" w:pos="0"/>
          <w:tab w:val="left" w:pos="1134"/>
        </w:tabs>
        <w:ind w:left="0" w:firstLine="720"/>
        <w:jc w:val="both"/>
        <w:rPr>
          <w:color w:val="000000"/>
          <w:sz w:val="28"/>
          <w:szCs w:val="28"/>
        </w:rPr>
      </w:pPr>
      <w:r w:rsidRPr="00C3106A">
        <w:rPr>
          <w:color w:val="000000"/>
          <w:sz w:val="28"/>
          <w:szCs w:val="28"/>
        </w:rPr>
        <w:t>«Спортивный Оренбург».</w:t>
      </w:r>
    </w:p>
    <w:p w14:paraId="7E5A6ADF" w14:textId="77777777" w:rsidR="008725DD" w:rsidRDefault="008725DD" w:rsidP="008725DD">
      <w:pPr>
        <w:tabs>
          <w:tab w:val="left" w:pos="709"/>
        </w:tabs>
        <w:ind w:firstLine="709"/>
        <w:contextualSpacing/>
        <w:jc w:val="both"/>
        <w:rPr>
          <w:sz w:val="28"/>
          <w:szCs w:val="28"/>
        </w:rPr>
      </w:pPr>
      <w:r w:rsidRPr="00581969">
        <w:rPr>
          <w:sz w:val="28"/>
          <w:szCs w:val="28"/>
        </w:rPr>
        <w:t>Сведения</w:t>
      </w:r>
      <w:r w:rsidRPr="00C3106A">
        <w:rPr>
          <w:sz w:val="28"/>
          <w:szCs w:val="28"/>
        </w:rPr>
        <w:t xml:space="preserve"> о бюджетных ассигнованиях на реализацию региональных и приоритетных проектов Оренбургской области на 2022-2025 годы в разрезе муниципальных программ представлены в следующей таблице.</w:t>
      </w:r>
    </w:p>
    <w:p w14:paraId="7B66F1BE" w14:textId="77777777" w:rsidR="00235F71" w:rsidRDefault="00235F71" w:rsidP="008725DD">
      <w:pPr>
        <w:jc w:val="right"/>
        <w:rPr>
          <w:iCs/>
          <w:sz w:val="20"/>
          <w:szCs w:val="20"/>
        </w:rPr>
      </w:pPr>
    </w:p>
    <w:p w14:paraId="3754F358" w14:textId="77777777" w:rsidR="00235F71" w:rsidRDefault="00235F71" w:rsidP="008725DD">
      <w:pPr>
        <w:jc w:val="right"/>
        <w:rPr>
          <w:iCs/>
          <w:sz w:val="20"/>
          <w:szCs w:val="20"/>
        </w:rPr>
      </w:pPr>
    </w:p>
    <w:p w14:paraId="6DC2E771" w14:textId="77777777" w:rsidR="008725DD" w:rsidRPr="00952662" w:rsidRDefault="008725DD" w:rsidP="008725DD">
      <w:pPr>
        <w:jc w:val="right"/>
        <w:rPr>
          <w:sz w:val="20"/>
          <w:szCs w:val="20"/>
        </w:rPr>
      </w:pPr>
      <w:r w:rsidRPr="00952662">
        <w:rPr>
          <w:iCs/>
          <w:sz w:val="20"/>
          <w:szCs w:val="20"/>
        </w:rPr>
        <w:lastRenderedPageBreak/>
        <w:t xml:space="preserve"> (тыс. рублей)</w:t>
      </w:r>
      <w:r w:rsidRPr="00952662">
        <w:rPr>
          <w:sz w:val="20"/>
          <w:szCs w:val="20"/>
        </w:rPr>
        <w:t xml:space="preserve"> </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4536"/>
        <w:gridCol w:w="1276"/>
        <w:gridCol w:w="1276"/>
        <w:gridCol w:w="1276"/>
        <w:gridCol w:w="1275"/>
      </w:tblGrid>
      <w:tr w:rsidR="008725DD" w:rsidRPr="003A7DEA" w14:paraId="1D33D412" w14:textId="77777777" w:rsidTr="00204247">
        <w:trPr>
          <w:trHeight w:val="315"/>
        </w:trPr>
        <w:tc>
          <w:tcPr>
            <w:tcW w:w="582" w:type="dxa"/>
            <w:vMerge w:val="restart"/>
            <w:shd w:val="clear" w:color="auto" w:fill="DBE5F1" w:themeFill="accent1" w:themeFillTint="33"/>
            <w:noWrap/>
            <w:vAlign w:val="center"/>
            <w:hideMark/>
          </w:tcPr>
          <w:p w14:paraId="6935D2C2" w14:textId="77777777" w:rsidR="008725DD" w:rsidRPr="00204247" w:rsidRDefault="008725DD" w:rsidP="008725DD">
            <w:pPr>
              <w:jc w:val="center"/>
              <w:rPr>
                <w:rFonts w:eastAsia="Times New Roman"/>
                <w:b/>
                <w:sz w:val="20"/>
                <w:szCs w:val="20"/>
              </w:rPr>
            </w:pPr>
            <w:r w:rsidRPr="00204247">
              <w:rPr>
                <w:rFonts w:eastAsia="Times New Roman"/>
                <w:b/>
                <w:sz w:val="20"/>
                <w:szCs w:val="20"/>
              </w:rPr>
              <w:t>№ п/п</w:t>
            </w:r>
          </w:p>
        </w:tc>
        <w:tc>
          <w:tcPr>
            <w:tcW w:w="4536" w:type="dxa"/>
            <w:vMerge w:val="restart"/>
            <w:shd w:val="clear" w:color="auto" w:fill="DBE5F1" w:themeFill="accent1" w:themeFillTint="33"/>
            <w:noWrap/>
            <w:vAlign w:val="center"/>
            <w:hideMark/>
          </w:tcPr>
          <w:p w14:paraId="50E34E4B" w14:textId="77777777" w:rsidR="008725DD" w:rsidRPr="00204247" w:rsidRDefault="008725DD" w:rsidP="008725DD">
            <w:pPr>
              <w:jc w:val="center"/>
              <w:rPr>
                <w:rFonts w:eastAsia="Times New Roman"/>
                <w:b/>
                <w:sz w:val="20"/>
                <w:szCs w:val="20"/>
              </w:rPr>
            </w:pPr>
            <w:r w:rsidRPr="00204247">
              <w:rPr>
                <w:rFonts w:eastAsia="Times New Roman"/>
                <w:b/>
                <w:sz w:val="20"/>
                <w:szCs w:val="20"/>
              </w:rPr>
              <w:t>Наименование</w:t>
            </w:r>
          </w:p>
        </w:tc>
        <w:tc>
          <w:tcPr>
            <w:tcW w:w="1276" w:type="dxa"/>
            <w:vMerge w:val="restart"/>
            <w:shd w:val="clear" w:color="auto" w:fill="DBE5F1" w:themeFill="accent1" w:themeFillTint="33"/>
            <w:vAlign w:val="center"/>
            <w:hideMark/>
          </w:tcPr>
          <w:p w14:paraId="3B3F69B7" w14:textId="77777777" w:rsidR="008725DD" w:rsidRPr="00204247" w:rsidRDefault="008725DD" w:rsidP="008725DD">
            <w:pPr>
              <w:jc w:val="center"/>
              <w:rPr>
                <w:rFonts w:eastAsia="Times New Roman"/>
                <w:b/>
                <w:sz w:val="20"/>
                <w:szCs w:val="20"/>
              </w:rPr>
            </w:pPr>
            <w:r w:rsidRPr="00204247">
              <w:rPr>
                <w:rFonts w:eastAsia="Times New Roman"/>
                <w:b/>
                <w:sz w:val="20"/>
                <w:szCs w:val="20"/>
              </w:rPr>
              <w:t>2022 год (утверждено СБР на 01.11.2022)</w:t>
            </w:r>
          </w:p>
        </w:tc>
        <w:tc>
          <w:tcPr>
            <w:tcW w:w="3827" w:type="dxa"/>
            <w:gridSpan w:val="3"/>
            <w:shd w:val="clear" w:color="auto" w:fill="DBE5F1" w:themeFill="accent1" w:themeFillTint="33"/>
            <w:vAlign w:val="center"/>
            <w:hideMark/>
          </w:tcPr>
          <w:p w14:paraId="0AC75C7D" w14:textId="77777777" w:rsidR="008725DD" w:rsidRPr="00204247" w:rsidRDefault="008725DD" w:rsidP="008725DD">
            <w:pPr>
              <w:jc w:val="center"/>
              <w:rPr>
                <w:rFonts w:eastAsia="Times New Roman"/>
                <w:b/>
                <w:sz w:val="20"/>
                <w:szCs w:val="20"/>
              </w:rPr>
            </w:pPr>
            <w:r w:rsidRPr="00204247">
              <w:rPr>
                <w:rFonts w:eastAsia="Times New Roman"/>
                <w:b/>
                <w:sz w:val="20"/>
                <w:szCs w:val="20"/>
              </w:rPr>
              <w:t>Проект решения</w:t>
            </w:r>
          </w:p>
        </w:tc>
      </w:tr>
      <w:tr w:rsidR="008725DD" w:rsidRPr="003A7DEA" w14:paraId="5DAAB706" w14:textId="77777777" w:rsidTr="00204247">
        <w:trPr>
          <w:trHeight w:val="315"/>
        </w:trPr>
        <w:tc>
          <w:tcPr>
            <w:tcW w:w="582" w:type="dxa"/>
            <w:vMerge/>
            <w:shd w:val="clear" w:color="auto" w:fill="DBE5F1" w:themeFill="accent1" w:themeFillTint="33"/>
            <w:vAlign w:val="center"/>
            <w:hideMark/>
          </w:tcPr>
          <w:p w14:paraId="685B73E7" w14:textId="77777777" w:rsidR="008725DD" w:rsidRPr="00204247" w:rsidRDefault="008725DD" w:rsidP="008725DD">
            <w:pPr>
              <w:rPr>
                <w:rFonts w:eastAsia="Times New Roman"/>
                <w:b/>
                <w:sz w:val="20"/>
                <w:szCs w:val="20"/>
              </w:rPr>
            </w:pPr>
          </w:p>
        </w:tc>
        <w:tc>
          <w:tcPr>
            <w:tcW w:w="4536" w:type="dxa"/>
            <w:vMerge/>
            <w:shd w:val="clear" w:color="auto" w:fill="DBE5F1" w:themeFill="accent1" w:themeFillTint="33"/>
            <w:vAlign w:val="center"/>
            <w:hideMark/>
          </w:tcPr>
          <w:p w14:paraId="177A5C0F" w14:textId="77777777" w:rsidR="008725DD" w:rsidRPr="00204247" w:rsidRDefault="008725DD" w:rsidP="008725DD">
            <w:pPr>
              <w:rPr>
                <w:rFonts w:eastAsia="Times New Roman"/>
                <w:b/>
                <w:sz w:val="20"/>
                <w:szCs w:val="20"/>
              </w:rPr>
            </w:pPr>
          </w:p>
        </w:tc>
        <w:tc>
          <w:tcPr>
            <w:tcW w:w="1276" w:type="dxa"/>
            <w:vMerge/>
            <w:shd w:val="clear" w:color="auto" w:fill="DBE5F1" w:themeFill="accent1" w:themeFillTint="33"/>
            <w:vAlign w:val="center"/>
            <w:hideMark/>
          </w:tcPr>
          <w:p w14:paraId="4C2A5795" w14:textId="77777777" w:rsidR="008725DD" w:rsidRPr="00204247" w:rsidRDefault="008725DD" w:rsidP="008725DD">
            <w:pPr>
              <w:rPr>
                <w:rFonts w:eastAsia="Times New Roman"/>
                <w:b/>
                <w:sz w:val="20"/>
                <w:szCs w:val="20"/>
              </w:rPr>
            </w:pPr>
          </w:p>
        </w:tc>
        <w:tc>
          <w:tcPr>
            <w:tcW w:w="1276" w:type="dxa"/>
            <w:shd w:val="clear" w:color="auto" w:fill="DBE5F1" w:themeFill="accent1" w:themeFillTint="33"/>
            <w:vAlign w:val="center"/>
            <w:hideMark/>
          </w:tcPr>
          <w:p w14:paraId="0F6EC872" w14:textId="77777777" w:rsidR="008725DD" w:rsidRPr="00204247" w:rsidRDefault="008725DD" w:rsidP="008725DD">
            <w:pPr>
              <w:jc w:val="center"/>
              <w:rPr>
                <w:rFonts w:eastAsia="Times New Roman"/>
                <w:b/>
                <w:sz w:val="20"/>
                <w:szCs w:val="20"/>
              </w:rPr>
            </w:pPr>
            <w:r w:rsidRPr="00204247">
              <w:rPr>
                <w:rFonts w:eastAsia="Times New Roman"/>
                <w:b/>
                <w:sz w:val="20"/>
                <w:szCs w:val="20"/>
              </w:rPr>
              <w:t>2023 год</w:t>
            </w:r>
          </w:p>
        </w:tc>
        <w:tc>
          <w:tcPr>
            <w:tcW w:w="1276" w:type="dxa"/>
            <w:shd w:val="clear" w:color="auto" w:fill="DBE5F1" w:themeFill="accent1" w:themeFillTint="33"/>
            <w:vAlign w:val="center"/>
            <w:hideMark/>
          </w:tcPr>
          <w:p w14:paraId="280C84AC" w14:textId="77777777" w:rsidR="008725DD" w:rsidRPr="00204247" w:rsidRDefault="008725DD" w:rsidP="008725DD">
            <w:pPr>
              <w:jc w:val="center"/>
              <w:rPr>
                <w:rFonts w:eastAsia="Times New Roman"/>
                <w:b/>
                <w:sz w:val="20"/>
                <w:szCs w:val="20"/>
              </w:rPr>
            </w:pPr>
            <w:r w:rsidRPr="00204247">
              <w:rPr>
                <w:rFonts w:eastAsia="Times New Roman"/>
                <w:b/>
                <w:sz w:val="20"/>
                <w:szCs w:val="20"/>
              </w:rPr>
              <w:t>2024 год</w:t>
            </w:r>
          </w:p>
        </w:tc>
        <w:tc>
          <w:tcPr>
            <w:tcW w:w="1275" w:type="dxa"/>
            <w:shd w:val="clear" w:color="auto" w:fill="DBE5F1" w:themeFill="accent1" w:themeFillTint="33"/>
            <w:vAlign w:val="center"/>
            <w:hideMark/>
          </w:tcPr>
          <w:p w14:paraId="034A8A5D" w14:textId="77777777" w:rsidR="008725DD" w:rsidRPr="00204247" w:rsidRDefault="008725DD" w:rsidP="008725DD">
            <w:pPr>
              <w:jc w:val="center"/>
              <w:rPr>
                <w:rFonts w:eastAsia="Times New Roman"/>
                <w:b/>
                <w:sz w:val="20"/>
                <w:szCs w:val="20"/>
              </w:rPr>
            </w:pPr>
            <w:r w:rsidRPr="00204247">
              <w:rPr>
                <w:rFonts w:eastAsia="Times New Roman"/>
                <w:b/>
                <w:sz w:val="20"/>
                <w:szCs w:val="20"/>
              </w:rPr>
              <w:t>2025 год</w:t>
            </w:r>
          </w:p>
        </w:tc>
      </w:tr>
      <w:tr w:rsidR="008725DD" w:rsidRPr="003A7DEA" w14:paraId="18466542" w14:textId="77777777" w:rsidTr="00204247">
        <w:trPr>
          <w:trHeight w:val="315"/>
        </w:trPr>
        <w:tc>
          <w:tcPr>
            <w:tcW w:w="10221" w:type="dxa"/>
            <w:gridSpan w:val="6"/>
            <w:shd w:val="clear" w:color="auto" w:fill="auto"/>
            <w:noWrap/>
            <w:vAlign w:val="center"/>
            <w:hideMark/>
          </w:tcPr>
          <w:p w14:paraId="793C4595"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МП «Строительство и дорожное хозяйство в городе Оренбурге»</w:t>
            </w:r>
          </w:p>
        </w:tc>
      </w:tr>
      <w:tr w:rsidR="008725DD" w:rsidRPr="003A7DEA" w14:paraId="03958BC5" w14:textId="77777777" w:rsidTr="00204247">
        <w:trPr>
          <w:trHeight w:val="60"/>
        </w:trPr>
        <w:tc>
          <w:tcPr>
            <w:tcW w:w="582" w:type="dxa"/>
            <w:shd w:val="clear" w:color="auto" w:fill="auto"/>
            <w:noWrap/>
            <w:vAlign w:val="center"/>
            <w:hideMark/>
          </w:tcPr>
          <w:p w14:paraId="5FA75FD4"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1</w:t>
            </w:r>
          </w:p>
        </w:tc>
        <w:tc>
          <w:tcPr>
            <w:tcW w:w="4536" w:type="dxa"/>
            <w:shd w:val="clear" w:color="auto" w:fill="auto"/>
            <w:vAlign w:val="center"/>
            <w:hideMark/>
          </w:tcPr>
          <w:p w14:paraId="33143377"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«Жилье»</w:t>
            </w:r>
          </w:p>
        </w:tc>
        <w:tc>
          <w:tcPr>
            <w:tcW w:w="1276" w:type="dxa"/>
            <w:shd w:val="clear" w:color="auto" w:fill="auto"/>
            <w:noWrap/>
            <w:vAlign w:val="center"/>
            <w:hideMark/>
          </w:tcPr>
          <w:p w14:paraId="290721D7"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113 063,1 </w:t>
            </w:r>
          </w:p>
        </w:tc>
        <w:tc>
          <w:tcPr>
            <w:tcW w:w="1276" w:type="dxa"/>
            <w:shd w:val="clear" w:color="auto" w:fill="auto"/>
            <w:noWrap/>
            <w:vAlign w:val="center"/>
            <w:hideMark/>
          </w:tcPr>
          <w:p w14:paraId="11AA0522"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706 922,2 </w:t>
            </w:r>
          </w:p>
        </w:tc>
        <w:tc>
          <w:tcPr>
            <w:tcW w:w="1276" w:type="dxa"/>
            <w:shd w:val="clear" w:color="auto" w:fill="auto"/>
            <w:noWrap/>
            <w:vAlign w:val="center"/>
            <w:hideMark/>
          </w:tcPr>
          <w:p w14:paraId="42939C87"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1 990 894,9 </w:t>
            </w:r>
          </w:p>
        </w:tc>
        <w:tc>
          <w:tcPr>
            <w:tcW w:w="1275" w:type="dxa"/>
            <w:shd w:val="clear" w:color="auto" w:fill="auto"/>
            <w:noWrap/>
            <w:vAlign w:val="center"/>
            <w:hideMark/>
          </w:tcPr>
          <w:p w14:paraId="33E8C335"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55FC964A" w14:textId="77777777" w:rsidTr="00204247">
        <w:trPr>
          <w:trHeight w:val="60"/>
        </w:trPr>
        <w:tc>
          <w:tcPr>
            <w:tcW w:w="582" w:type="dxa"/>
            <w:shd w:val="clear" w:color="auto" w:fill="auto"/>
            <w:noWrap/>
            <w:vAlign w:val="center"/>
            <w:hideMark/>
          </w:tcPr>
          <w:p w14:paraId="1B1FAAEF"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2</w:t>
            </w:r>
          </w:p>
        </w:tc>
        <w:tc>
          <w:tcPr>
            <w:tcW w:w="4536" w:type="dxa"/>
            <w:shd w:val="clear" w:color="auto" w:fill="auto"/>
            <w:vAlign w:val="center"/>
            <w:hideMark/>
          </w:tcPr>
          <w:p w14:paraId="28ED464D"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«Региональная и местная дорожная сеть (Оренбургская область)»</w:t>
            </w:r>
          </w:p>
        </w:tc>
        <w:tc>
          <w:tcPr>
            <w:tcW w:w="1276" w:type="dxa"/>
            <w:shd w:val="clear" w:color="auto" w:fill="auto"/>
            <w:noWrap/>
            <w:vAlign w:val="center"/>
            <w:hideMark/>
          </w:tcPr>
          <w:p w14:paraId="31AEC9A5"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1 360 000,0 </w:t>
            </w:r>
          </w:p>
        </w:tc>
        <w:tc>
          <w:tcPr>
            <w:tcW w:w="1276" w:type="dxa"/>
            <w:shd w:val="clear" w:color="auto" w:fill="auto"/>
            <w:noWrap/>
            <w:vAlign w:val="center"/>
            <w:hideMark/>
          </w:tcPr>
          <w:p w14:paraId="197A9855"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1 108 371,1 </w:t>
            </w:r>
          </w:p>
        </w:tc>
        <w:tc>
          <w:tcPr>
            <w:tcW w:w="1276" w:type="dxa"/>
            <w:shd w:val="clear" w:color="auto" w:fill="auto"/>
            <w:noWrap/>
            <w:vAlign w:val="center"/>
            <w:hideMark/>
          </w:tcPr>
          <w:p w14:paraId="0F32C31B"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1 108 371,1 </w:t>
            </w:r>
          </w:p>
        </w:tc>
        <w:tc>
          <w:tcPr>
            <w:tcW w:w="1275" w:type="dxa"/>
            <w:shd w:val="clear" w:color="auto" w:fill="auto"/>
            <w:noWrap/>
            <w:vAlign w:val="center"/>
            <w:hideMark/>
          </w:tcPr>
          <w:p w14:paraId="2973AE90"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1 108 371,1 </w:t>
            </w:r>
          </w:p>
        </w:tc>
      </w:tr>
      <w:tr w:rsidR="008725DD" w:rsidRPr="003A7DEA" w14:paraId="728096B3" w14:textId="77777777" w:rsidTr="00204247">
        <w:trPr>
          <w:trHeight w:val="60"/>
        </w:trPr>
        <w:tc>
          <w:tcPr>
            <w:tcW w:w="582" w:type="dxa"/>
            <w:shd w:val="clear" w:color="auto" w:fill="auto"/>
            <w:noWrap/>
            <w:vAlign w:val="center"/>
            <w:hideMark/>
          </w:tcPr>
          <w:p w14:paraId="561E75C4"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3</w:t>
            </w:r>
          </w:p>
        </w:tc>
        <w:tc>
          <w:tcPr>
            <w:tcW w:w="4536" w:type="dxa"/>
            <w:shd w:val="clear" w:color="auto" w:fill="auto"/>
            <w:vAlign w:val="center"/>
            <w:hideMark/>
          </w:tcPr>
          <w:p w14:paraId="6998B4B8"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276" w:type="dxa"/>
            <w:shd w:val="clear" w:color="auto" w:fill="auto"/>
            <w:noWrap/>
            <w:vAlign w:val="center"/>
            <w:hideMark/>
          </w:tcPr>
          <w:p w14:paraId="2259F2DA" w14:textId="77777777" w:rsidR="008725DD" w:rsidRPr="003A7DEA" w:rsidRDefault="008725DD" w:rsidP="008725DD">
            <w:pPr>
              <w:jc w:val="right"/>
              <w:rPr>
                <w:rFonts w:eastAsia="Times New Roman"/>
                <w:sz w:val="20"/>
                <w:szCs w:val="20"/>
              </w:rPr>
            </w:pPr>
            <w:r w:rsidRPr="003A7DEA">
              <w:rPr>
                <w:rFonts w:eastAsia="Times New Roman"/>
                <w:sz w:val="20"/>
                <w:szCs w:val="20"/>
              </w:rPr>
              <w:t>1 199,7</w:t>
            </w:r>
          </w:p>
        </w:tc>
        <w:tc>
          <w:tcPr>
            <w:tcW w:w="1276" w:type="dxa"/>
            <w:shd w:val="clear" w:color="auto" w:fill="auto"/>
            <w:noWrap/>
            <w:vAlign w:val="center"/>
            <w:hideMark/>
          </w:tcPr>
          <w:p w14:paraId="6FC66045"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6" w:type="dxa"/>
            <w:shd w:val="clear" w:color="auto" w:fill="auto"/>
            <w:noWrap/>
            <w:vAlign w:val="center"/>
            <w:hideMark/>
          </w:tcPr>
          <w:p w14:paraId="2868376C"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5" w:type="dxa"/>
            <w:shd w:val="clear" w:color="auto" w:fill="auto"/>
            <w:noWrap/>
            <w:vAlign w:val="center"/>
            <w:hideMark/>
          </w:tcPr>
          <w:p w14:paraId="4122E38E" w14:textId="77777777" w:rsidR="008725DD" w:rsidRPr="003A7DEA" w:rsidRDefault="008725DD" w:rsidP="008725DD">
            <w:pPr>
              <w:jc w:val="right"/>
              <w:rPr>
                <w:rFonts w:eastAsia="Times New Roman"/>
                <w:sz w:val="20"/>
                <w:szCs w:val="20"/>
              </w:rPr>
            </w:pPr>
            <w:r>
              <w:rPr>
                <w:rFonts w:eastAsia="Times New Roman"/>
                <w:sz w:val="20"/>
                <w:szCs w:val="20"/>
              </w:rPr>
              <w:t>0,0</w:t>
            </w:r>
          </w:p>
        </w:tc>
      </w:tr>
      <w:tr w:rsidR="008725DD" w:rsidRPr="003A7DEA" w14:paraId="1F54300C" w14:textId="77777777" w:rsidTr="00204247">
        <w:trPr>
          <w:trHeight w:val="170"/>
        </w:trPr>
        <w:tc>
          <w:tcPr>
            <w:tcW w:w="10221" w:type="dxa"/>
            <w:gridSpan w:val="6"/>
            <w:shd w:val="clear" w:color="auto" w:fill="auto"/>
            <w:noWrap/>
            <w:vAlign w:val="center"/>
            <w:hideMark/>
          </w:tcPr>
          <w:p w14:paraId="4A22423E"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МП «Доступное образование в городе Оренбурге»</w:t>
            </w:r>
          </w:p>
        </w:tc>
      </w:tr>
      <w:tr w:rsidR="008725DD" w:rsidRPr="003A7DEA" w14:paraId="2DC99F42" w14:textId="77777777" w:rsidTr="00204247">
        <w:trPr>
          <w:trHeight w:val="60"/>
        </w:trPr>
        <w:tc>
          <w:tcPr>
            <w:tcW w:w="582" w:type="dxa"/>
            <w:shd w:val="clear" w:color="auto" w:fill="auto"/>
            <w:noWrap/>
            <w:vAlign w:val="center"/>
            <w:hideMark/>
          </w:tcPr>
          <w:p w14:paraId="7BC408EF"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4</w:t>
            </w:r>
          </w:p>
        </w:tc>
        <w:tc>
          <w:tcPr>
            <w:tcW w:w="4536" w:type="dxa"/>
            <w:shd w:val="clear" w:color="auto" w:fill="auto"/>
            <w:vAlign w:val="center"/>
            <w:hideMark/>
          </w:tcPr>
          <w:p w14:paraId="2A97AB17"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«Современная школа»</w:t>
            </w:r>
          </w:p>
        </w:tc>
        <w:tc>
          <w:tcPr>
            <w:tcW w:w="1276" w:type="dxa"/>
            <w:shd w:val="clear" w:color="auto" w:fill="auto"/>
            <w:noWrap/>
            <w:vAlign w:val="center"/>
            <w:hideMark/>
          </w:tcPr>
          <w:p w14:paraId="178B6B59"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1 214 208,0 </w:t>
            </w:r>
          </w:p>
        </w:tc>
        <w:tc>
          <w:tcPr>
            <w:tcW w:w="1276" w:type="dxa"/>
            <w:shd w:val="clear" w:color="auto" w:fill="auto"/>
            <w:noWrap/>
            <w:vAlign w:val="center"/>
            <w:hideMark/>
          </w:tcPr>
          <w:p w14:paraId="5AA1EE93"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2 706 700,5 </w:t>
            </w:r>
          </w:p>
        </w:tc>
        <w:tc>
          <w:tcPr>
            <w:tcW w:w="1276" w:type="dxa"/>
            <w:shd w:val="clear" w:color="auto" w:fill="auto"/>
            <w:noWrap/>
            <w:vAlign w:val="center"/>
            <w:hideMark/>
          </w:tcPr>
          <w:p w14:paraId="114A74EB"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2 251 171,7 </w:t>
            </w:r>
          </w:p>
        </w:tc>
        <w:tc>
          <w:tcPr>
            <w:tcW w:w="1275" w:type="dxa"/>
            <w:shd w:val="clear" w:color="auto" w:fill="auto"/>
            <w:noWrap/>
            <w:vAlign w:val="center"/>
            <w:hideMark/>
          </w:tcPr>
          <w:p w14:paraId="707403FB"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0F039E27" w14:textId="77777777" w:rsidTr="00204247">
        <w:trPr>
          <w:trHeight w:val="315"/>
        </w:trPr>
        <w:tc>
          <w:tcPr>
            <w:tcW w:w="582" w:type="dxa"/>
            <w:shd w:val="clear" w:color="auto" w:fill="auto"/>
            <w:noWrap/>
            <w:vAlign w:val="center"/>
            <w:hideMark/>
          </w:tcPr>
          <w:p w14:paraId="2AEF702F"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5</w:t>
            </w:r>
          </w:p>
        </w:tc>
        <w:tc>
          <w:tcPr>
            <w:tcW w:w="4536" w:type="dxa"/>
            <w:shd w:val="clear" w:color="auto" w:fill="auto"/>
            <w:vAlign w:val="center"/>
            <w:hideMark/>
          </w:tcPr>
          <w:p w14:paraId="3EAF804F"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 xml:space="preserve">Региональный проект </w:t>
            </w:r>
            <w:r>
              <w:rPr>
                <w:rFonts w:eastAsia="Times New Roman"/>
                <w:color w:val="000000"/>
                <w:sz w:val="20"/>
                <w:szCs w:val="20"/>
              </w:rPr>
              <w:t>«</w:t>
            </w:r>
            <w:r w:rsidRPr="003A7DEA">
              <w:rPr>
                <w:rFonts w:eastAsia="Times New Roman"/>
                <w:color w:val="000000"/>
                <w:sz w:val="20"/>
                <w:szCs w:val="20"/>
              </w:rPr>
              <w:t>Успех каждого ребенка</w:t>
            </w:r>
            <w:r>
              <w:rPr>
                <w:rFonts w:eastAsia="Times New Roman"/>
                <w:color w:val="000000"/>
                <w:sz w:val="20"/>
                <w:szCs w:val="20"/>
              </w:rPr>
              <w:t>»</w:t>
            </w:r>
          </w:p>
        </w:tc>
        <w:tc>
          <w:tcPr>
            <w:tcW w:w="1276" w:type="dxa"/>
            <w:shd w:val="clear" w:color="auto" w:fill="auto"/>
            <w:noWrap/>
            <w:vAlign w:val="center"/>
            <w:hideMark/>
          </w:tcPr>
          <w:p w14:paraId="6DDA2A3E"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2 743,3 </w:t>
            </w:r>
          </w:p>
        </w:tc>
        <w:tc>
          <w:tcPr>
            <w:tcW w:w="1276" w:type="dxa"/>
            <w:shd w:val="clear" w:color="auto" w:fill="auto"/>
            <w:noWrap/>
            <w:vAlign w:val="center"/>
            <w:hideMark/>
          </w:tcPr>
          <w:p w14:paraId="65937AAB"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6" w:type="dxa"/>
            <w:shd w:val="clear" w:color="auto" w:fill="auto"/>
            <w:noWrap/>
            <w:vAlign w:val="center"/>
            <w:hideMark/>
          </w:tcPr>
          <w:p w14:paraId="65D5CC8F"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5" w:type="dxa"/>
            <w:shd w:val="clear" w:color="auto" w:fill="auto"/>
            <w:noWrap/>
            <w:vAlign w:val="center"/>
            <w:hideMark/>
          </w:tcPr>
          <w:p w14:paraId="56156D01" w14:textId="77777777" w:rsidR="008725DD" w:rsidRPr="003A7DEA" w:rsidRDefault="008725DD" w:rsidP="008725DD">
            <w:pPr>
              <w:jc w:val="right"/>
              <w:rPr>
                <w:rFonts w:eastAsia="Times New Roman"/>
                <w:sz w:val="20"/>
                <w:szCs w:val="20"/>
              </w:rPr>
            </w:pPr>
            <w:r>
              <w:rPr>
                <w:rFonts w:eastAsia="Times New Roman"/>
                <w:sz w:val="20"/>
                <w:szCs w:val="20"/>
              </w:rPr>
              <w:t>0,0</w:t>
            </w:r>
          </w:p>
        </w:tc>
      </w:tr>
      <w:tr w:rsidR="008725DD" w:rsidRPr="003A7DEA" w14:paraId="7B469BC7" w14:textId="77777777" w:rsidTr="00204247">
        <w:trPr>
          <w:trHeight w:val="315"/>
        </w:trPr>
        <w:tc>
          <w:tcPr>
            <w:tcW w:w="582" w:type="dxa"/>
            <w:shd w:val="clear" w:color="auto" w:fill="auto"/>
            <w:noWrap/>
            <w:vAlign w:val="center"/>
            <w:hideMark/>
          </w:tcPr>
          <w:p w14:paraId="18D6E908"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6</w:t>
            </w:r>
          </w:p>
        </w:tc>
        <w:tc>
          <w:tcPr>
            <w:tcW w:w="4536" w:type="dxa"/>
            <w:shd w:val="clear" w:color="auto" w:fill="auto"/>
            <w:vAlign w:val="center"/>
            <w:hideMark/>
          </w:tcPr>
          <w:p w14:paraId="07B6877D"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 xml:space="preserve">Региональный проект </w:t>
            </w:r>
            <w:r>
              <w:rPr>
                <w:rFonts w:eastAsia="Times New Roman"/>
                <w:color w:val="000000"/>
                <w:sz w:val="20"/>
                <w:szCs w:val="20"/>
              </w:rPr>
              <w:t>«</w:t>
            </w:r>
            <w:r w:rsidRPr="003A7DEA">
              <w:rPr>
                <w:rFonts w:eastAsia="Times New Roman"/>
                <w:color w:val="000000"/>
                <w:sz w:val="20"/>
                <w:szCs w:val="20"/>
              </w:rPr>
              <w:t>Содействие занятости</w:t>
            </w:r>
            <w:r>
              <w:rPr>
                <w:rFonts w:eastAsia="Times New Roman"/>
                <w:color w:val="000000"/>
                <w:sz w:val="20"/>
                <w:szCs w:val="20"/>
              </w:rPr>
              <w:t>»</w:t>
            </w:r>
          </w:p>
        </w:tc>
        <w:tc>
          <w:tcPr>
            <w:tcW w:w="1276" w:type="dxa"/>
            <w:shd w:val="clear" w:color="auto" w:fill="auto"/>
            <w:noWrap/>
            <w:vAlign w:val="center"/>
            <w:hideMark/>
          </w:tcPr>
          <w:p w14:paraId="00788701"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156 632,0 </w:t>
            </w:r>
          </w:p>
        </w:tc>
        <w:tc>
          <w:tcPr>
            <w:tcW w:w="1276" w:type="dxa"/>
            <w:shd w:val="clear" w:color="auto" w:fill="auto"/>
            <w:noWrap/>
            <w:vAlign w:val="center"/>
            <w:hideMark/>
          </w:tcPr>
          <w:p w14:paraId="2ADFD482"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6" w:type="dxa"/>
            <w:shd w:val="clear" w:color="auto" w:fill="auto"/>
            <w:noWrap/>
            <w:vAlign w:val="center"/>
            <w:hideMark/>
          </w:tcPr>
          <w:p w14:paraId="67E839F8"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5" w:type="dxa"/>
            <w:shd w:val="clear" w:color="auto" w:fill="auto"/>
            <w:noWrap/>
            <w:vAlign w:val="center"/>
            <w:hideMark/>
          </w:tcPr>
          <w:p w14:paraId="5304D405" w14:textId="77777777" w:rsidR="008725DD" w:rsidRPr="003A7DEA" w:rsidRDefault="008725DD" w:rsidP="008725DD">
            <w:pPr>
              <w:jc w:val="right"/>
              <w:rPr>
                <w:rFonts w:eastAsia="Times New Roman"/>
                <w:sz w:val="20"/>
                <w:szCs w:val="20"/>
              </w:rPr>
            </w:pPr>
            <w:r>
              <w:rPr>
                <w:rFonts w:eastAsia="Times New Roman"/>
                <w:sz w:val="20"/>
                <w:szCs w:val="20"/>
              </w:rPr>
              <w:t>0,0</w:t>
            </w:r>
          </w:p>
        </w:tc>
      </w:tr>
      <w:tr w:rsidR="008725DD" w:rsidRPr="003A7DEA" w14:paraId="66230696" w14:textId="77777777" w:rsidTr="00204247">
        <w:trPr>
          <w:trHeight w:val="315"/>
        </w:trPr>
        <w:tc>
          <w:tcPr>
            <w:tcW w:w="10221" w:type="dxa"/>
            <w:gridSpan w:val="6"/>
            <w:shd w:val="clear" w:color="auto" w:fill="auto"/>
            <w:noWrap/>
            <w:vAlign w:val="center"/>
            <w:hideMark/>
          </w:tcPr>
          <w:p w14:paraId="5ED32AEF"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МП «Развитие культуры и искусства в муниципальном образовании «город Оренбург»</w:t>
            </w:r>
          </w:p>
        </w:tc>
      </w:tr>
      <w:tr w:rsidR="008725DD" w:rsidRPr="003A7DEA" w14:paraId="0405C4D3" w14:textId="77777777" w:rsidTr="00204247">
        <w:trPr>
          <w:trHeight w:val="315"/>
        </w:trPr>
        <w:tc>
          <w:tcPr>
            <w:tcW w:w="582" w:type="dxa"/>
            <w:shd w:val="clear" w:color="auto" w:fill="auto"/>
            <w:noWrap/>
            <w:vAlign w:val="center"/>
            <w:hideMark/>
          </w:tcPr>
          <w:p w14:paraId="68C09AAE"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7</w:t>
            </w:r>
          </w:p>
        </w:tc>
        <w:tc>
          <w:tcPr>
            <w:tcW w:w="4536" w:type="dxa"/>
            <w:shd w:val="clear" w:color="auto" w:fill="auto"/>
            <w:vAlign w:val="center"/>
            <w:hideMark/>
          </w:tcPr>
          <w:p w14:paraId="3FFAFE85"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«Культурная среда»</w:t>
            </w:r>
          </w:p>
        </w:tc>
        <w:tc>
          <w:tcPr>
            <w:tcW w:w="1276" w:type="dxa"/>
            <w:shd w:val="clear" w:color="auto" w:fill="auto"/>
            <w:noWrap/>
            <w:vAlign w:val="center"/>
            <w:hideMark/>
          </w:tcPr>
          <w:p w14:paraId="1B031115"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84 418,7 </w:t>
            </w:r>
          </w:p>
        </w:tc>
        <w:tc>
          <w:tcPr>
            <w:tcW w:w="1276" w:type="dxa"/>
            <w:shd w:val="clear" w:color="auto" w:fill="auto"/>
            <w:noWrap/>
            <w:vAlign w:val="center"/>
            <w:hideMark/>
          </w:tcPr>
          <w:p w14:paraId="5FB30128"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10 000,0 </w:t>
            </w:r>
          </w:p>
        </w:tc>
        <w:tc>
          <w:tcPr>
            <w:tcW w:w="1276" w:type="dxa"/>
            <w:shd w:val="clear" w:color="auto" w:fill="auto"/>
            <w:noWrap/>
            <w:vAlign w:val="center"/>
            <w:hideMark/>
          </w:tcPr>
          <w:p w14:paraId="71405403"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5 555,6 </w:t>
            </w:r>
          </w:p>
        </w:tc>
        <w:tc>
          <w:tcPr>
            <w:tcW w:w="1275" w:type="dxa"/>
            <w:shd w:val="clear" w:color="auto" w:fill="auto"/>
            <w:noWrap/>
            <w:vAlign w:val="center"/>
            <w:hideMark/>
          </w:tcPr>
          <w:p w14:paraId="4BE3FA4A"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2F5ADEBF" w14:textId="77777777" w:rsidTr="00204247">
        <w:trPr>
          <w:trHeight w:val="315"/>
        </w:trPr>
        <w:tc>
          <w:tcPr>
            <w:tcW w:w="582" w:type="dxa"/>
            <w:shd w:val="clear" w:color="auto" w:fill="auto"/>
            <w:noWrap/>
            <w:vAlign w:val="center"/>
            <w:hideMark/>
          </w:tcPr>
          <w:p w14:paraId="6C5C8141"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8</w:t>
            </w:r>
          </w:p>
        </w:tc>
        <w:tc>
          <w:tcPr>
            <w:tcW w:w="4536" w:type="dxa"/>
            <w:shd w:val="clear" w:color="auto" w:fill="auto"/>
            <w:vAlign w:val="center"/>
            <w:hideMark/>
          </w:tcPr>
          <w:p w14:paraId="33D79A11"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Приоритетный проект «Культура малой родины»</w:t>
            </w:r>
          </w:p>
        </w:tc>
        <w:tc>
          <w:tcPr>
            <w:tcW w:w="1276" w:type="dxa"/>
            <w:shd w:val="clear" w:color="auto" w:fill="auto"/>
            <w:noWrap/>
            <w:vAlign w:val="center"/>
            <w:hideMark/>
          </w:tcPr>
          <w:p w14:paraId="713E56F7"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1 155,4 </w:t>
            </w:r>
          </w:p>
        </w:tc>
        <w:tc>
          <w:tcPr>
            <w:tcW w:w="1276" w:type="dxa"/>
            <w:shd w:val="clear" w:color="auto" w:fill="auto"/>
            <w:noWrap/>
            <w:vAlign w:val="center"/>
            <w:hideMark/>
          </w:tcPr>
          <w:p w14:paraId="7F9B24EF"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1 333,4 </w:t>
            </w:r>
          </w:p>
        </w:tc>
        <w:tc>
          <w:tcPr>
            <w:tcW w:w="1276" w:type="dxa"/>
            <w:shd w:val="clear" w:color="auto" w:fill="auto"/>
            <w:noWrap/>
            <w:vAlign w:val="center"/>
            <w:hideMark/>
          </w:tcPr>
          <w:p w14:paraId="7DE4D18B"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1 333,4 </w:t>
            </w:r>
          </w:p>
        </w:tc>
        <w:tc>
          <w:tcPr>
            <w:tcW w:w="1275" w:type="dxa"/>
            <w:shd w:val="clear" w:color="auto" w:fill="auto"/>
            <w:noWrap/>
            <w:vAlign w:val="center"/>
            <w:hideMark/>
          </w:tcPr>
          <w:p w14:paraId="4E47B0EA"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1 317,4 </w:t>
            </w:r>
          </w:p>
        </w:tc>
      </w:tr>
      <w:tr w:rsidR="008725DD" w:rsidRPr="003A7DEA" w14:paraId="02F11892" w14:textId="77777777" w:rsidTr="00204247">
        <w:trPr>
          <w:trHeight w:val="315"/>
        </w:trPr>
        <w:tc>
          <w:tcPr>
            <w:tcW w:w="10221" w:type="dxa"/>
            <w:gridSpan w:val="6"/>
            <w:shd w:val="clear" w:color="auto" w:fill="auto"/>
            <w:vAlign w:val="center"/>
            <w:hideMark/>
          </w:tcPr>
          <w:p w14:paraId="4C2001C7"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МП «Переселение граждан муниципального образования «город Оренбург» из жилых домов, признанных аварийными»</w:t>
            </w:r>
          </w:p>
        </w:tc>
      </w:tr>
      <w:tr w:rsidR="008725DD" w:rsidRPr="003A7DEA" w14:paraId="5606D7C9" w14:textId="77777777" w:rsidTr="00204247">
        <w:trPr>
          <w:trHeight w:val="780"/>
        </w:trPr>
        <w:tc>
          <w:tcPr>
            <w:tcW w:w="582" w:type="dxa"/>
            <w:shd w:val="clear" w:color="auto" w:fill="auto"/>
            <w:noWrap/>
            <w:vAlign w:val="center"/>
            <w:hideMark/>
          </w:tcPr>
          <w:p w14:paraId="76485461"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9</w:t>
            </w:r>
          </w:p>
        </w:tc>
        <w:tc>
          <w:tcPr>
            <w:tcW w:w="4536" w:type="dxa"/>
            <w:shd w:val="clear" w:color="auto" w:fill="auto"/>
            <w:vAlign w:val="center"/>
            <w:hideMark/>
          </w:tcPr>
          <w:p w14:paraId="4FDA080C"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«Обеспечение устойчивого сокращения непригодного для проживания жилого фонда»</w:t>
            </w:r>
          </w:p>
        </w:tc>
        <w:tc>
          <w:tcPr>
            <w:tcW w:w="1276" w:type="dxa"/>
            <w:shd w:val="clear" w:color="auto" w:fill="auto"/>
            <w:noWrap/>
            <w:vAlign w:val="center"/>
            <w:hideMark/>
          </w:tcPr>
          <w:p w14:paraId="7A739A09"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278 103,4 </w:t>
            </w:r>
          </w:p>
        </w:tc>
        <w:tc>
          <w:tcPr>
            <w:tcW w:w="1276" w:type="dxa"/>
            <w:shd w:val="clear" w:color="auto" w:fill="auto"/>
            <w:noWrap/>
            <w:vAlign w:val="center"/>
            <w:hideMark/>
          </w:tcPr>
          <w:p w14:paraId="3FE937C4"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152,6 </w:t>
            </w:r>
          </w:p>
        </w:tc>
        <w:tc>
          <w:tcPr>
            <w:tcW w:w="1276" w:type="dxa"/>
            <w:shd w:val="clear" w:color="auto" w:fill="auto"/>
            <w:noWrap/>
            <w:vAlign w:val="center"/>
            <w:hideMark/>
          </w:tcPr>
          <w:p w14:paraId="710D34A4"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c>
          <w:tcPr>
            <w:tcW w:w="1275" w:type="dxa"/>
            <w:shd w:val="clear" w:color="auto" w:fill="auto"/>
            <w:noWrap/>
            <w:vAlign w:val="center"/>
            <w:hideMark/>
          </w:tcPr>
          <w:p w14:paraId="22A95AA3"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5C7FC769" w14:textId="77777777" w:rsidTr="00204247">
        <w:trPr>
          <w:trHeight w:val="315"/>
        </w:trPr>
        <w:tc>
          <w:tcPr>
            <w:tcW w:w="10221" w:type="dxa"/>
            <w:gridSpan w:val="6"/>
            <w:shd w:val="clear" w:color="auto" w:fill="auto"/>
            <w:vAlign w:val="center"/>
            <w:hideMark/>
          </w:tcPr>
          <w:p w14:paraId="5F91192D"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МП «Формирование современной городской среды на территории муниципального образования «город Оренбург» на 2018-2024 годы»</w:t>
            </w:r>
          </w:p>
        </w:tc>
      </w:tr>
      <w:tr w:rsidR="008725DD" w:rsidRPr="003A7DEA" w14:paraId="3E499D6E" w14:textId="77777777" w:rsidTr="00204247">
        <w:trPr>
          <w:trHeight w:val="525"/>
        </w:trPr>
        <w:tc>
          <w:tcPr>
            <w:tcW w:w="582" w:type="dxa"/>
            <w:shd w:val="clear" w:color="auto" w:fill="auto"/>
            <w:noWrap/>
            <w:vAlign w:val="center"/>
            <w:hideMark/>
          </w:tcPr>
          <w:p w14:paraId="2D11EED9"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10</w:t>
            </w:r>
          </w:p>
        </w:tc>
        <w:tc>
          <w:tcPr>
            <w:tcW w:w="4536" w:type="dxa"/>
            <w:shd w:val="clear" w:color="auto" w:fill="auto"/>
            <w:vAlign w:val="center"/>
            <w:hideMark/>
          </w:tcPr>
          <w:p w14:paraId="2404BD4C"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Региональный проект «Формирование комфортной городской среды»</w:t>
            </w:r>
          </w:p>
        </w:tc>
        <w:tc>
          <w:tcPr>
            <w:tcW w:w="1276" w:type="dxa"/>
            <w:shd w:val="clear" w:color="auto" w:fill="auto"/>
            <w:noWrap/>
            <w:vAlign w:val="center"/>
            <w:hideMark/>
          </w:tcPr>
          <w:p w14:paraId="64DEC481"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401 007,2 </w:t>
            </w:r>
          </w:p>
        </w:tc>
        <w:tc>
          <w:tcPr>
            <w:tcW w:w="1276" w:type="dxa"/>
            <w:shd w:val="clear" w:color="auto" w:fill="auto"/>
            <w:noWrap/>
            <w:vAlign w:val="center"/>
            <w:hideMark/>
          </w:tcPr>
          <w:p w14:paraId="51257608"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398 908,0 </w:t>
            </w:r>
          </w:p>
        </w:tc>
        <w:tc>
          <w:tcPr>
            <w:tcW w:w="1276" w:type="dxa"/>
            <w:shd w:val="clear" w:color="auto" w:fill="auto"/>
            <w:noWrap/>
            <w:vAlign w:val="center"/>
            <w:hideMark/>
          </w:tcPr>
          <w:p w14:paraId="252E03B3"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371 224,5 </w:t>
            </w:r>
          </w:p>
        </w:tc>
        <w:tc>
          <w:tcPr>
            <w:tcW w:w="1275" w:type="dxa"/>
            <w:shd w:val="clear" w:color="auto" w:fill="auto"/>
            <w:noWrap/>
            <w:vAlign w:val="center"/>
            <w:hideMark/>
          </w:tcPr>
          <w:p w14:paraId="7150A7FE"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32E1B340" w14:textId="77777777" w:rsidTr="00204247">
        <w:trPr>
          <w:trHeight w:val="315"/>
        </w:trPr>
        <w:tc>
          <w:tcPr>
            <w:tcW w:w="10221" w:type="dxa"/>
            <w:gridSpan w:val="6"/>
            <w:shd w:val="clear" w:color="auto" w:fill="auto"/>
            <w:noWrap/>
            <w:vAlign w:val="center"/>
            <w:hideMark/>
          </w:tcPr>
          <w:p w14:paraId="29295D01" w14:textId="77777777" w:rsidR="008725DD" w:rsidRPr="003A7DEA" w:rsidRDefault="008725DD" w:rsidP="008725DD">
            <w:pPr>
              <w:jc w:val="center"/>
              <w:rPr>
                <w:rFonts w:eastAsia="Times New Roman"/>
                <w:b/>
                <w:bCs/>
                <w:color w:val="FFFFFF"/>
                <w:sz w:val="20"/>
                <w:szCs w:val="20"/>
              </w:rPr>
            </w:pPr>
            <w:r w:rsidRPr="005128CB">
              <w:rPr>
                <w:rFonts w:eastAsia="Times New Roman"/>
                <w:b/>
                <w:bCs/>
                <w:sz w:val="20"/>
                <w:szCs w:val="20"/>
              </w:rPr>
              <w:t>МП «Спортивный Оренбург»</w:t>
            </w:r>
          </w:p>
        </w:tc>
      </w:tr>
      <w:tr w:rsidR="008725DD" w:rsidRPr="003A7DEA" w14:paraId="389BD034" w14:textId="77777777" w:rsidTr="00204247">
        <w:trPr>
          <w:trHeight w:val="315"/>
        </w:trPr>
        <w:tc>
          <w:tcPr>
            <w:tcW w:w="582" w:type="dxa"/>
            <w:shd w:val="clear" w:color="auto" w:fill="auto"/>
            <w:noWrap/>
            <w:vAlign w:val="center"/>
            <w:hideMark/>
          </w:tcPr>
          <w:p w14:paraId="17A66775"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11</w:t>
            </w:r>
          </w:p>
        </w:tc>
        <w:tc>
          <w:tcPr>
            <w:tcW w:w="4536" w:type="dxa"/>
            <w:shd w:val="clear" w:color="auto" w:fill="auto"/>
            <w:vAlign w:val="center"/>
            <w:hideMark/>
          </w:tcPr>
          <w:p w14:paraId="65DBB8BC"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 xml:space="preserve">Региональный проект </w:t>
            </w:r>
            <w:r>
              <w:rPr>
                <w:rFonts w:eastAsia="Times New Roman"/>
                <w:color w:val="000000"/>
                <w:sz w:val="20"/>
                <w:szCs w:val="20"/>
              </w:rPr>
              <w:t>«</w:t>
            </w:r>
            <w:r w:rsidRPr="003A7DEA">
              <w:rPr>
                <w:rFonts w:eastAsia="Times New Roman"/>
                <w:color w:val="000000"/>
                <w:sz w:val="20"/>
                <w:szCs w:val="20"/>
              </w:rPr>
              <w:t>Спорт - норма жизни</w:t>
            </w:r>
            <w:r>
              <w:rPr>
                <w:rFonts w:eastAsia="Times New Roman"/>
                <w:color w:val="000000"/>
                <w:sz w:val="20"/>
                <w:szCs w:val="20"/>
              </w:rPr>
              <w:t>»</w:t>
            </w:r>
          </w:p>
        </w:tc>
        <w:tc>
          <w:tcPr>
            <w:tcW w:w="1276" w:type="dxa"/>
            <w:shd w:val="clear" w:color="auto" w:fill="auto"/>
            <w:noWrap/>
            <w:vAlign w:val="center"/>
            <w:hideMark/>
          </w:tcPr>
          <w:p w14:paraId="394AFE35"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3 686,8 </w:t>
            </w:r>
          </w:p>
        </w:tc>
        <w:tc>
          <w:tcPr>
            <w:tcW w:w="1276" w:type="dxa"/>
            <w:shd w:val="clear" w:color="auto" w:fill="auto"/>
            <w:noWrap/>
            <w:vAlign w:val="center"/>
            <w:hideMark/>
          </w:tcPr>
          <w:p w14:paraId="0D06FF0A"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4 022,9 </w:t>
            </w:r>
          </w:p>
        </w:tc>
        <w:tc>
          <w:tcPr>
            <w:tcW w:w="1276" w:type="dxa"/>
            <w:shd w:val="clear" w:color="auto" w:fill="auto"/>
            <w:noWrap/>
            <w:vAlign w:val="center"/>
            <w:hideMark/>
          </w:tcPr>
          <w:p w14:paraId="6072D68E"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3 767,2 </w:t>
            </w:r>
          </w:p>
        </w:tc>
        <w:tc>
          <w:tcPr>
            <w:tcW w:w="1275" w:type="dxa"/>
            <w:shd w:val="clear" w:color="auto" w:fill="auto"/>
            <w:noWrap/>
            <w:vAlign w:val="center"/>
            <w:hideMark/>
          </w:tcPr>
          <w:p w14:paraId="309E0112"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0,0 </w:t>
            </w:r>
          </w:p>
        </w:tc>
      </w:tr>
      <w:tr w:rsidR="008725DD" w:rsidRPr="003A7DEA" w14:paraId="2B7F6BC6" w14:textId="77777777" w:rsidTr="00204247">
        <w:trPr>
          <w:trHeight w:val="315"/>
        </w:trPr>
        <w:tc>
          <w:tcPr>
            <w:tcW w:w="10221" w:type="dxa"/>
            <w:gridSpan w:val="6"/>
            <w:shd w:val="clear" w:color="auto" w:fill="auto"/>
            <w:noWrap/>
            <w:vAlign w:val="center"/>
            <w:hideMark/>
          </w:tcPr>
          <w:p w14:paraId="4C8F2B5D"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 xml:space="preserve">МП </w:t>
            </w:r>
            <w:r w:rsidRPr="005128CB">
              <w:rPr>
                <w:rFonts w:eastAsia="Times New Roman"/>
                <w:b/>
                <w:bCs/>
                <w:sz w:val="20"/>
                <w:szCs w:val="20"/>
              </w:rPr>
              <w:t>«</w:t>
            </w:r>
            <w:r w:rsidRPr="003A7DEA">
              <w:rPr>
                <w:rFonts w:eastAsia="Times New Roman"/>
                <w:b/>
                <w:bCs/>
                <w:sz w:val="20"/>
                <w:szCs w:val="20"/>
              </w:rPr>
              <w:t>Комплексное благоустройство и повышение качества жизни населения на территории Северного округа города Оренбурга</w:t>
            </w:r>
            <w:r w:rsidRPr="005128CB">
              <w:rPr>
                <w:rFonts w:eastAsia="Times New Roman"/>
                <w:b/>
                <w:bCs/>
                <w:sz w:val="20"/>
                <w:szCs w:val="20"/>
              </w:rPr>
              <w:t>»</w:t>
            </w:r>
          </w:p>
        </w:tc>
      </w:tr>
      <w:tr w:rsidR="008725DD" w:rsidRPr="003A7DEA" w14:paraId="6B85EB31" w14:textId="77777777" w:rsidTr="00204247">
        <w:trPr>
          <w:trHeight w:val="1035"/>
        </w:trPr>
        <w:tc>
          <w:tcPr>
            <w:tcW w:w="582" w:type="dxa"/>
            <w:shd w:val="clear" w:color="auto" w:fill="auto"/>
            <w:noWrap/>
            <w:vAlign w:val="center"/>
            <w:hideMark/>
          </w:tcPr>
          <w:p w14:paraId="52564E5D"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12</w:t>
            </w:r>
          </w:p>
        </w:tc>
        <w:tc>
          <w:tcPr>
            <w:tcW w:w="4536" w:type="dxa"/>
            <w:shd w:val="clear" w:color="auto" w:fill="auto"/>
            <w:vAlign w:val="center"/>
            <w:hideMark/>
          </w:tcPr>
          <w:p w14:paraId="540931E8"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 xml:space="preserve">Приоритетный проект </w:t>
            </w:r>
            <w:r>
              <w:rPr>
                <w:rFonts w:eastAsia="Times New Roman"/>
                <w:color w:val="000000"/>
                <w:sz w:val="20"/>
                <w:szCs w:val="20"/>
              </w:rPr>
              <w:t>«</w:t>
            </w:r>
            <w:r w:rsidRPr="003A7DEA">
              <w:rPr>
                <w:rFonts w:eastAsia="Times New Roman"/>
                <w:color w:val="000000"/>
                <w:sz w:val="20"/>
                <w:szCs w:val="20"/>
              </w:rPr>
              <w:t>Вовлечение жителей муниципальных образований Оренбургской области в процесс выбора и реализации инициативных проектов</w:t>
            </w:r>
            <w:r>
              <w:rPr>
                <w:rFonts w:eastAsia="Times New Roman"/>
                <w:color w:val="000000"/>
                <w:sz w:val="20"/>
                <w:szCs w:val="20"/>
              </w:rPr>
              <w:t>»</w:t>
            </w:r>
          </w:p>
        </w:tc>
        <w:tc>
          <w:tcPr>
            <w:tcW w:w="1276" w:type="dxa"/>
            <w:shd w:val="clear" w:color="auto" w:fill="auto"/>
            <w:noWrap/>
            <w:vAlign w:val="center"/>
            <w:hideMark/>
          </w:tcPr>
          <w:p w14:paraId="7FCC6F3D" w14:textId="77777777" w:rsidR="008725DD" w:rsidRPr="003A7DEA" w:rsidRDefault="008725DD" w:rsidP="008725DD">
            <w:pPr>
              <w:jc w:val="right"/>
              <w:rPr>
                <w:rFonts w:eastAsia="Times New Roman"/>
                <w:sz w:val="20"/>
                <w:szCs w:val="20"/>
              </w:rPr>
            </w:pPr>
            <w:r w:rsidRPr="003A7DEA">
              <w:rPr>
                <w:rFonts w:eastAsia="Times New Roman"/>
                <w:sz w:val="20"/>
                <w:szCs w:val="20"/>
              </w:rPr>
              <w:t xml:space="preserve">1 616,7 </w:t>
            </w:r>
          </w:p>
        </w:tc>
        <w:tc>
          <w:tcPr>
            <w:tcW w:w="1276" w:type="dxa"/>
            <w:shd w:val="clear" w:color="auto" w:fill="auto"/>
            <w:noWrap/>
            <w:vAlign w:val="center"/>
            <w:hideMark/>
          </w:tcPr>
          <w:p w14:paraId="60D46ED2"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6" w:type="dxa"/>
            <w:shd w:val="clear" w:color="auto" w:fill="auto"/>
            <w:noWrap/>
            <w:vAlign w:val="center"/>
            <w:hideMark/>
          </w:tcPr>
          <w:p w14:paraId="50AC4B46"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5" w:type="dxa"/>
            <w:shd w:val="clear" w:color="auto" w:fill="auto"/>
            <w:noWrap/>
            <w:vAlign w:val="center"/>
            <w:hideMark/>
          </w:tcPr>
          <w:p w14:paraId="7CD0A63A" w14:textId="77777777" w:rsidR="008725DD" w:rsidRPr="003A7DEA" w:rsidRDefault="008725DD" w:rsidP="008725DD">
            <w:pPr>
              <w:jc w:val="right"/>
              <w:rPr>
                <w:rFonts w:eastAsia="Times New Roman"/>
                <w:sz w:val="20"/>
                <w:szCs w:val="20"/>
              </w:rPr>
            </w:pPr>
            <w:r>
              <w:rPr>
                <w:rFonts w:eastAsia="Times New Roman"/>
                <w:sz w:val="20"/>
                <w:szCs w:val="20"/>
              </w:rPr>
              <w:t>0,0</w:t>
            </w:r>
          </w:p>
        </w:tc>
      </w:tr>
      <w:tr w:rsidR="008725DD" w:rsidRPr="003A7DEA" w14:paraId="1106AE16" w14:textId="77777777" w:rsidTr="00204247">
        <w:trPr>
          <w:trHeight w:val="315"/>
        </w:trPr>
        <w:tc>
          <w:tcPr>
            <w:tcW w:w="10221" w:type="dxa"/>
            <w:gridSpan w:val="6"/>
            <w:shd w:val="clear" w:color="auto" w:fill="auto"/>
            <w:noWrap/>
            <w:vAlign w:val="center"/>
            <w:hideMark/>
          </w:tcPr>
          <w:p w14:paraId="0B9C94D7" w14:textId="77777777" w:rsidR="008725DD" w:rsidRPr="003A7DEA" w:rsidRDefault="008725DD" w:rsidP="008725DD">
            <w:pPr>
              <w:jc w:val="center"/>
              <w:rPr>
                <w:rFonts w:eastAsia="Times New Roman"/>
                <w:b/>
                <w:bCs/>
                <w:color w:val="FFFFFF"/>
                <w:sz w:val="20"/>
                <w:szCs w:val="20"/>
              </w:rPr>
            </w:pPr>
            <w:r w:rsidRPr="003A7DEA">
              <w:rPr>
                <w:rFonts w:eastAsia="Times New Roman"/>
                <w:b/>
                <w:bCs/>
                <w:sz w:val="20"/>
                <w:szCs w:val="20"/>
              </w:rPr>
              <w:t xml:space="preserve">МП </w:t>
            </w:r>
            <w:r w:rsidRPr="005128CB">
              <w:rPr>
                <w:rFonts w:eastAsia="Times New Roman"/>
                <w:b/>
                <w:bCs/>
                <w:sz w:val="20"/>
                <w:szCs w:val="20"/>
              </w:rPr>
              <w:t>«</w:t>
            </w:r>
            <w:r w:rsidRPr="003A7DEA">
              <w:rPr>
                <w:rFonts w:eastAsia="Times New Roman"/>
                <w:b/>
                <w:bCs/>
                <w:sz w:val="20"/>
                <w:szCs w:val="20"/>
              </w:rPr>
              <w:t>Комплексное благоустройство территории Южного округа города Оренбурга</w:t>
            </w:r>
            <w:r w:rsidRPr="005128CB">
              <w:rPr>
                <w:rFonts w:eastAsia="Times New Roman"/>
                <w:b/>
                <w:bCs/>
                <w:sz w:val="20"/>
                <w:szCs w:val="20"/>
              </w:rPr>
              <w:t>»</w:t>
            </w:r>
          </w:p>
        </w:tc>
      </w:tr>
      <w:tr w:rsidR="008725DD" w:rsidRPr="003A7DEA" w14:paraId="19F20D2B" w14:textId="77777777" w:rsidTr="00204247">
        <w:trPr>
          <w:trHeight w:val="1035"/>
        </w:trPr>
        <w:tc>
          <w:tcPr>
            <w:tcW w:w="582" w:type="dxa"/>
            <w:shd w:val="clear" w:color="auto" w:fill="auto"/>
            <w:noWrap/>
            <w:vAlign w:val="center"/>
            <w:hideMark/>
          </w:tcPr>
          <w:p w14:paraId="48513B63" w14:textId="77777777" w:rsidR="008725DD" w:rsidRPr="003A7DEA" w:rsidRDefault="008725DD" w:rsidP="008725DD">
            <w:pPr>
              <w:jc w:val="center"/>
              <w:rPr>
                <w:rFonts w:eastAsia="Times New Roman"/>
                <w:color w:val="000000"/>
                <w:sz w:val="20"/>
                <w:szCs w:val="20"/>
              </w:rPr>
            </w:pPr>
            <w:r w:rsidRPr="003A7DEA">
              <w:rPr>
                <w:rFonts w:eastAsia="Times New Roman"/>
                <w:color w:val="000000"/>
                <w:sz w:val="20"/>
                <w:szCs w:val="20"/>
              </w:rPr>
              <w:t>13</w:t>
            </w:r>
          </w:p>
        </w:tc>
        <w:tc>
          <w:tcPr>
            <w:tcW w:w="4536" w:type="dxa"/>
            <w:shd w:val="clear" w:color="auto" w:fill="auto"/>
            <w:vAlign w:val="center"/>
            <w:hideMark/>
          </w:tcPr>
          <w:p w14:paraId="6F60240C" w14:textId="77777777" w:rsidR="008725DD" w:rsidRPr="003A7DEA" w:rsidRDefault="008725DD" w:rsidP="008725DD">
            <w:pPr>
              <w:jc w:val="both"/>
              <w:rPr>
                <w:rFonts w:eastAsia="Times New Roman"/>
                <w:color w:val="000000"/>
                <w:sz w:val="20"/>
                <w:szCs w:val="20"/>
              </w:rPr>
            </w:pPr>
            <w:r w:rsidRPr="003A7DEA">
              <w:rPr>
                <w:rFonts w:eastAsia="Times New Roman"/>
                <w:color w:val="000000"/>
                <w:sz w:val="20"/>
                <w:szCs w:val="20"/>
              </w:rPr>
              <w:t xml:space="preserve">Приоритетный проект </w:t>
            </w:r>
            <w:r>
              <w:rPr>
                <w:rFonts w:eastAsia="Times New Roman"/>
                <w:color w:val="000000"/>
                <w:sz w:val="20"/>
                <w:szCs w:val="20"/>
              </w:rPr>
              <w:t>«</w:t>
            </w:r>
            <w:r w:rsidRPr="003A7DEA">
              <w:rPr>
                <w:rFonts w:eastAsia="Times New Roman"/>
                <w:color w:val="000000"/>
                <w:sz w:val="20"/>
                <w:szCs w:val="20"/>
              </w:rPr>
              <w:t>Вовлечение жителей муниципальных образований Оренбургской области в процесс выбора и реализации инициативных проектов</w:t>
            </w:r>
            <w:r>
              <w:rPr>
                <w:rFonts w:eastAsia="Times New Roman"/>
                <w:color w:val="000000"/>
                <w:sz w:val="20"/>
                <w:szCs w:val="20"/>
              </w:rPr>
              <w:t>»</w:t>
            </w:r>
          </w:p>
        </w:tc>
        <w:tc>
          <w:tcPr>
            <w:tcW w:w="1276" w:type="dxa"/>
            <w:shd w:val="clear" w:color="auto" w:fill="auto"/>
            <w:noWrap/>
            <w:vAlign w:val="center"/>
            <w:hideMark/>
          </w:tcPr>
          <w:p w14:paraId="5653CD74" w14:textId="77777777" w:rsidR="008725DD" w:rsidRPr="003A7DEA" w:rsidRDefault="008725DD" w:rsidP="008725DD">
            <w:pPr>
              <w:jc w:val="right"/>
              <w:rPr>
                <w:rFonts w:eastAsia="Times New Roman"/>
                <w:sz w:val="20"/>
                <w:szCs w:val="20"/>
              </w:rPr>
            </w:pPr>
            <w:r w:rsidRPr="003A7DEA">
              <w:rPr>
                <w:rFonts w:eastAsia="Times New Roman"/>
                <w:sz w:val="20"/>
                <w:szCs w:val="20"/>
              </w:rPr>
              <w:t>2 762,1</w:t>
            </w:r>
          </w:p>
        </w:tc>
        <w:tc>
          <w:tcPr>
            <w:tcW w:w="1276" w:type="dxa"/>
            <w:shd w:val="clear" w:color="auto" w:fill="auto"/>
            <w:noWrap/>
            <w:vAlign w:val="center"/>
            <w:hideMark/>
          </w:tcPr>
          <w:p w14:paraId="67FDC6F6"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6" w:type="dxa"/>
            <w:shd w:val="clear" w:color="auto" w:fill="auto"/>
            <w:noWrap/>
            <w:vAlign w:val="center"/>
            <w:hideMark/>
          </w:tcPr>
          <w:p w14:paraId="0DC6B3D2" w14:textId="77777777" w:rsidR="008725DD" w:rsidRPr="003A7DEA" w:rsidRDefault="008725DD" w:rsidP="008725DD">
            <w:pPr>
              <w:jc w:val="right"/>
              <w:rPr>
                <w:rFonts w:eastAsia="Times New Roman"/>
                <w:sz w:val="20"/>
                <w:szCs w:val="20"/>
              </w:rPr>
            </w:pPr>
            <w:r>
              <w:rPr>
                <w:rFonts w:eastAsia="Times New Roman"/>
                <w:sz w:val="20"/>
                <w:szCs w:val="20"/>
              </w:rPr>
              <w:t>0,0</w:t>
            </w:r>
          </w:p>
        </w:tc>
        <w:tc>
          <w:tcPr>
            <w:tcW w:w="1275" w:type="dxa"/>
            <w:shd w:val="clear" w:color="auto" w:fill="auto"/>
            <w:noWrap/>
            <w:vAlign w:val="center"/>
            <w:hideMark/>
          </w:tcPr>
          <w:p w14:paraId="1AED3AB6" w14:textId="77777777" w:rsidR="008725DD" w:rsidRPr="003A7DEA" w:rsidRDefault="008725DD" w:rsidP="008725DD">
            <w:pPr>
              <w:jc w:val="right"/>
              <w:rPr>
                <w:rFonts w:eastAsia="Times New Roman"/>
                <w:sz w:val="20"/>
                <w:szCs w:val="20"/>
              </w:rPr>
            </w:pPr>
            <w:r>
              <w:rPr>
                <w:rFonts w:eastAsia="Times New Roman"/>
                <w:sz w:val="20"/>
                <w:szCs w:val="20"/>
              </w:rPr>
              <w:t>0,0</w:t>
            </w:r>
          </w:p>
        </w:tc>
      </w:tr>
      <w:tr w:rsidR="008725DD" w:rsidRPr="003A7DEA" w14:paraId="23260DBE" w14:textId="77777777" w:rsidTr="00204247">
        <w:trPr>
          <w:trHeight w:val="315"/>
        </w:trPr>
        <w:tc>
          <w:tcPr>
            <w:tcW w:w="5118" w:type="dxa"/>
            <w:gridSpan w:val="2"/>
            <w:shd w:val="clear" w:color="auto" w:fill="DBE5F1" w:themeFill="accent1" w:themeFillTint="33"/>
            <w:noWrap/>
            <w:vAlign w:val="center"/>
            <w:hideMark/>
          </w:tcPr>
          <w:p w14:paraId="75EFF52C"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 по региональным проектам:</w:t>
            </w:r>
          </w:p>
        </w:tc>
        <w:tc>
          <w:tcPr>
            <w:tcW w:w="1276" w:type="dxa"/>
            <w:shd w:val="clear" w:color="auto" w:fill="DBE5F1" w:themeFill="accent1" w:themeFillTint="33"/>
            <w:noWrap/>
            <w:vAlign w:val="center"/>
            <w:hideMark/>
          </w:tcPr>
          <w:p w14:paraId="119D8EED"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3 613 862,5</w:t>
            </w:r>
          </w:p>
        </w:tc>
        <w:tc>
          <w:tcPr>
            <w:tcW w:w="1276" w:type="dxa"/>
            <w:shd w:val="clear" w:color="auto" w:fill="DBE5F1" w:themeFill="accent1" w:themeFillTint="33"/>
            <w:noWrap/>
            <w:vAlign w:val="center"/>
            <w:hideMark/>
          </w:tcPr>
          <w:p w14:paraId="6480C9FA"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4 935 077,3</w:t>
            </w:r>
          </w:p>
        </w:tc>
        <w:tc>
          <w:tcPr>
            <w:tcW w:w="1276" w:type="dxa"/>
            <w:shd w:val="clear" w:color="auto" w:fill="DBE5F1" w:themeFill="accent1" w:themeFillTint="33"/>
            <w:noWrap/>
            <w:vAlign w:val="center"/>
            <w:hideMark/>
          </w:tcPr>
          <w:p w14:paraId="3BD15848"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5 730 985,0</w:t>
            </w:r>
          </w:p>
        </w:tc>
        <w:tc>
          <w:tcPr>
            <w:tcW w:w="1275" w:type="dxa"/>
            <w:shd w:val="clear" w:color="auto" w:fill="DBE5F1" w:themeFill="accent1" w:themeFillTint="33"/>
            <w:noWrap/>
            <w:vAlign w:val="center"/>
            <w:hideMark/>
          </w:tcPr>
          <w:p w14:paraId="6934A18A"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1 108 371,1</w:t>
            </w:r>
          </w:p>
        </w:tc>
      </w:tr>
      <w:tr w:rsidR="008725DD" w:rsidRPr="003A7DEA" w14:paraId="2EB31C07" w14:textId="77777777" w:rsidTr="00204247">
        <w:trPr>
          <w:trHeight w:val="315"/>
        </w:trPr>
        <w:tc>
          <w:tcPr>
            <w:tcW w:w="5118" w:type="dxa"/>
            <w:gridSpan w:val="2"/>
            <w:shd w:val="clear" w:color="auto" w:fill="DBE5F1" w:themeFill="accent1" w:themeFillTint="33"/>
            <w:noWrap/>
            <w:vAlign w:val="center"/>
            <w:hideMark/>
          </w:tcPr>
          <w:p w14:paraId="05E9E700"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 по приоритетным проектам:</w:t>
            </w:r>
          </w:p>
        </w:tc>
        <w:tc>
          <w:tcPr>
            <w:tcW w:w="1276" w:type="dxa"/>
            <w:shd w:val="clear" w:color="auto" w:fill="DBE5F1" w:themeFill="accent1" w:themeFillTint="33"/>
            <w:noWrap/>
            <w:vAlign w:val="center"/>
            <w:hideMark/>
          </w:tcPr>
          <w:p w14:paraId="794FAE95"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6 733,9</w:t>
            </w:r>
          </w:p>
        </w:tc>
        <w:tc>
          <w:tcPr>
            <w:tcW w:w="1276" w:type="dxa"/>
            <w:shd w:val="clear" w:color="auto" w:fill="DBE5F1" w:themeFill="accent1" w:themeFillTint="33"/>
            <w:noWrap/>
            <w:vAlign w:val="center"/>
            <w:hideMark/>
          </w:tcPr>
          <w:p w14:paraId="00E98431"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1 333,4</w:t>
            </w:r>
          </w:p>
        </w:tc>
        <w:tc>
          <w:tcPr>
            <w:tcW w:w="1276" w:type="dxa"/>
            <w:shd w:val="clear" w:color="auto" w:fill="DBE5F1" w:themeFill="accent1" w:themeFillTint="33"/>
            <w:noWrap/>
            <w:vAlign w:val="center"/>
            <w:hideMark/>
          </w:tcPr>
          <w:p w14:paraId="1980FB3C"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1 333,4</w:t>
            </w:r>
          </w:p>
        </w:tc>
        <w:tc>
          <w:tcPr>
            <w:tcW w:w="1275" w:type="dxa"/>
            <w:shd w:val="clear" w:color="auto" w:fill="DBE5F1" w:themeFill="accent1" w:themeFillTint="33"/>
            <w:noWrap/>
            <w:vAlign w:val="center"/>
            <w:hideMark/>
          </w:tcPr>
          <w:p w14:paraId="0432DF74"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1 317,4</w:t>
            </w:r>
          </w:p>
        </w:tc>
      </w:tr>
      <w:tr w:rsidR="008725DD" w:rsidRPr="003A7DEA" w14:paraId="1A73C1C3" w14:textId="77777777" w:rsidTr="00204247">
        <w:trPr>
          <w:trHeight w:val="315"/>
        </w:trPr>
        <w:tc>
          <w:tcPr>
            <w:tcW w:w="5118" w:type="dxa"/>
            <w:gridSpan w:val="2"/>
            <w:shd w:val="clear" w:color="auto" w:fill="DBE5F1" w:themeFill="accent1" w:themeFillTint="33"/>
            <w:noWrap/>
            <w:vAlign w:val="center"/>
            <w:hideMark/>
          </w:tcPr>
          <w:p w14:paraId="28470130"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 по региональным и приоритетным проектам:</w:t>
            </w:r>
          </w:p>
        </w:tc>
        <w:tc>
          <w:tcPr>
            <w:tcW w:w="1276" w:type="dxa"/>
            <w:shd w:val="clear" w:color="auto" w:fill="DBE5F1" w:themeFill="accent1" w:themeFillTint="33"/>
            <w:noWrap/>
            <w:vAlign w:val="center"/>
            <w:hideMark/>
          </w:tcPr>
          <w:p w14:paraId="470558F4"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3 620 596,4</w:t>
            </w:r>
          </w:p>
        </w:tc>
        <w:tc>
          <w:tcPr>
            <w:tcW w:w="1276" w:type="dxa"/>
            <w:shd w:val="clear" w:color="auto" w:fill="DBE5F1" w:themeFill="accent1" w:themeFillTint="33"/>
            <w:noWrap/>
            <w:vAlign w:val="center"/>
            <w:hideMark/>
          </w:tcPr>
          <w:p w14:paraId="333267EA"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4 936 410,7</w:t>
            </w:r>
          </w:p>
        </w:tc>
        <w:tc>
          <w:tcPr>
            <w:tcW w:w="1276" w:type="dxa"/>
            <w:shd w:val="clear" w:color="auto" w:fill="DBE5F1" w:themeFill="accent1" w:themeFillTint="33"/>
            <w:noWrap/>
            <w:vAlign w:val="center"/>
            <w:hideMark/>
          </w:tcPr>
          <w:p w14:paraId="2FC940F1"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5 732 318,4</w:t>
            </w:r>
          </w:p>
        </w:tc>
        <w:tc>
          <w:tcPr>
            <w:tcW w:w="1275" w:type="dxa"/>
            <w:shd w:val="clear" w:color="auto" w:fill="DBE5F1" w:themeFill="accent1" w:themeFillTint="33"/>
            <w:noWrap/>
            <w:vAlign w:val="center"/>
            <w:hideMark/>
          </w:tcPr>
          <w:p w14:paraId="56CD3B96"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1 109 688,5</w:t>
            </w:r>
          </w:p>
        </w:tc>
      </w:tr>
    </w:tbl>
    <w:p w14:paraId="65DD0844" w14:textId="77777777" w:rsidR="008725DD" w:rsidRDefault="008725DD" w:rsidP="008725DD">
      <w:pPr>
        <w:tabs>
          <w:tab w:val="left" w:pos="709"/>
        </w:tabs>
        <w:ind w:firstLine="709"/>
        <w:jc w:val="both"/>
        <w:rPr>
          <w:color w:val="000000"/>
          <w:sz w:val="20"/>
          <w:szCs w:val="28"/>
        </w:rPr>
      </w:pPr>
    </w:p>
    <w:p w14:paraId="6B92FBE8" w14:textId="77777777" w:rsidR="008725DD" w:rsidRPr="00952662" w:rsidRDefault="008725DD" w:rsidP="008725DD">
      <w:pPr>
        <w:tabs>
          <w:tab w:val="left" w:pos="709"/>
        </w:tabs>
        <w:ind w:firstLine="709"/>
        <w:jc w:val="both"/>
        <w:rPr>
          <w:color w:val="000000"/>
          <w:sz w:val="28"/>
          <w:szCs w:val="28"/>
        </w:rPr>
      </w:pPr>
      <w:r w:rsidRPr="00952662">
        <w:rPr>
          <w:color w:val="000000"/>
          <w:sz w:val="28"/>
          <w:szCs w:val="28"/>
        </w:rPr>
        <w:t>Общий объем ассигнований, предлагаемый к утверждению на реализацию региональных проектов</w:t>
      </w:r>
      <w:r>
        <w:rPr>
          <w:color w:val="000000"/>
          <w:sz w:val="28"/>
          <w:szCs w:val="28"/>
        </w:rPr>
        <w:t xml:space="preserve"> Оренбургской области,</w:t>
      </w:r>
      <w:r w:rsidRPr="00952662">
        <w:rPr>
          <w:color w:val="000000"/>
          <w:sz w:val="28"/>
          <w:szCs w:val="28"/>
        </w:rPr>
        <w:t xml:space="preserve"> составляет:</w:t>
      </w:r>
    </w:p>
    <w:p w14:paraId="00D6E002" w14:textId="77777777" w:rsidR="008725DD" w:rsidRPr="00952662" w:rsidRDefault="008725DD" w:rsidP="004B49F2">
      <w:pPr>
        <w:numPr>
          <w:ilvl w:val="0"/>
          <w:numId w:val="75"/>
        </w:numPr>
        <w:tabs>
          <w:tab w:val="left" w:pos="709"/>
          <w:tab w:val="left" w:pos="1134"/>
        </w:tabs>
        <w:ind w:left="0" w:firstLine="709"/>
        <w:contextualSpacing/>
        <w:jc w:val="both"/>
        <w:rPr>
          <w:color w:val="000000"/>
          <w:sz w:val="28"/>
          <w:szCs w:val="28"/>
        </w:rPr>
      </w:pPr>
      <w:r w:rsidRPr="00952662">
        <w:rPr>
          <w:color w:val="000000"/>
          <w:sz w:val="28"/>
          <w:szCs w:val="28"/>
        </w:rPr>
        <w:t>на 202</w:t>
      </w:r>
      <w:r>
        <w:rPr>
          <w:color w:val="000000"/>
          <w:sz w:val="28"/>
          <w:szCs w:val="28"/>
        </w:rPr>
        <w:t>3</w:t>
      </w:r>
      <w:r w:rsidRPr="00952662">
        <w:rPr>
          <w:color w:val="000000"/>
          <w:sz w:val="28"/>
          <w:szCs w:val="28"/>
        </w:rPr>
        <w:t xml:space="preserve"> год – </w:t>
      </w:r>
      <w:r>
        <w:rPr>
          <w:color w:val="000000"/>
          <w:sz w:val="28"/>
          <w:szCs w:val="28"/>
        </w:rPr>
        <w:t>4 935 077,3</w:t>
      </w:r>
      <w:r w:rsidRPr="00952662">
        <w:rPr>
          <w:color w:val="000000"/>
          <w:sz w:val="28"/>
          <w:szCs w:val="28"/>
        </w:rPr>
        <w:t xml:space="preserve"> тыс. рублей, что на </w:t>
      </w:r>
      <w:r>
        <w:rPr>
          <w:color w:val="000000"/>
          <w:sz w:val="28"/>
          <w:szCs w:val="28"/>
        </w:rPr>
        <w:t>1 331 367,1</w:t>
      </w:r>
      <w:r w:rsidRPr="00952662">
        <w:rPr>
          <w:color w:val="000000"/>
          <w:sz w:val="28"/>
          <w:szCs w:val="28"/>
        </w:rPr>
        <w:t xml:space="preserve"> тыс. рублей или на </w:t>
      </w:r>
      <w:r>
        <w:rPr>
          <w:color w:val="000000"/>
          <w:sz w:val="28"/>
          <w:szCs w:val="28"/>
        </w:rPr>
        <w:t>36,3</w:t>
      </w:r>
      <w:r w:rsidRPr="00952662">
        <w:rPr>
          <w:color w:val="000000"/>
          <w:sz w:val="28"/>
          <w:szCs w:val="28"/>
        </w:rPr>
        <w:t xml:space="preserve">% </w:t>
      </w:r>
      <w:r>
        <w:rPr>
          <w:color w:val="000000"/>
          <w:sz w:val="28"/>
          <w:szCs w:val="28"/>
        </w:rPr>
        <w:t>больше</w:t>
      </w:r>
      <w:r w:rsidRPr="00952662">
        <w:rPr>
          <w:color w:val="000000"/>
          <w:sz w:val="28"/>
          <w:szCs w:val="28"/>
        </w:rPr>
        <w:t xml:space="preserve"> объема ассигнований, утвержденного на реализацию региональных проектов на 20</w:t>
      </w:r>
      <w:r>
        <w:rPr>
          <w:color w:val="000000"/>
          <w:sz w:val="28"/>
          <w:szCs w:val="28"/>
        </w:rPr>
        <w:t>22</w:t>
      </w:r>
      <w:r w:rsidRPr="00952662">
        <w:rPr>
          <w:color w:val="000000"/>
          <w:sz w:val="28"/>
          <w:szCs w:val="28"/>
        </w:rPr>
        <w:t xml:space="preserve"> год (</w:t>
      </w:r>
      <w:r>
        <w:rPr>
          <w:color w:val="000000"/>
          <w:sz w:val="28"/>
          <w:szCs w:val="28"/>
        </w:rPr>
        <w:t>3 620 596,4</w:t>
      </w:r>
      <w:r w:rsidRPr="00952662">
        <w:rPr>
          <w:color w:val="000000"/>
          <w:sz w:val="28"/>
          <w:szCs w:val="28"/>
        </w:rPr>
        <w:t xml:space="preserve"> тыс. рублей) </w:t>
      </w:r>
      <w:r>
        <w:rPr>
          <w:color w:val="000000"/>
          <w:sz w:val="28"/>
          <w:szCs w:val="28"/>
        </w:rPr>
        <w:t>СБР на 01.11.2022</w:t>
      </w:r>
      <w:r w:rsidRPr="00952662">
        <w:rPr>
          <w:color w:val="000000"/>
          <w:sz w:val="28"/>
          <w:szCs w:val="28"/>
        </w:rPr>
        <w:t>;</w:t>
      </w:r>
    </w:p>
    <w:p w14:paraId="4E5C4F6B" w14:textId="77777777" w:rsidR="008725DD" w:rsidRPr="00952662" w:rsidRDefault="008725DD" w:rsidP="004B49F2">
      <w:pPr>
        <w:numPr>
          <w:ilvl w:val="0"/>
          <w:numId w:val="76"/>
        </w:numPr>
        <w:tabs>
          <w:tab w:val="left" w:pos="709"/>
          <w:tab w:val="left" w:pos="1134"/>
        </w:tabs>
        <w:ind w:left="0" w:firstLine="709"/>
        <w:contextualSpacing/>
        <w:jc w:val="both"/>
        <w:rPr>
          <w:sz w:val="28"/>
          <w:szCs w:val="28"/>
        </w:rPr>
      </w:pPr>
      <w:r w:rsidRPr="00952662">
        <w:rPr>
          <w:color w:val="000000"/>
          <w:sz w:val="28"/>
          <w:szCs w:val="28"/>
        </w:rPr>
        <w:t>на 202</w:t>
      </w:r>
      <w:r>
        <w:rPr>
          <w:color w:val="000000"/>
          <w:sz w:val="28"/>
          <w:szCs w:val="28"/>
        </w:rPr>
        <w:t>4</w:t>
      </w:r>
      <w:r w:rsidRPr="00952662">
        <w:rPr>
          <w:color w:val="000000"/>
          <w:sz w:val="28"/>
          <w:szCs w:val="28"/>
        </w:rPr>
        <w:t xml:space="preserve"> год – </w:t>
      </w:r>
      <w:r>
        <w:rPr>
          <w:color w:val="000000"/>
          <w:sz w:val="28"/>
          <w:szCs w:val="28"/>
        </w:rPr>
        <w:t>5 730 985,0</w:t>
      </w:r>
      <w:r w:rsidRPr="00952662">
        <w:rPr>
          <w:color w:val="000000"/>
          <w:sz w:val="28"/>
          <w:szCs w:val="28"/>
        </w:rPr>
        <w:t xml:space="preserve"> тыс. рублей, что на </w:t>
      </w:r>
      <w:r>
        <w:rPr>
          <w:sz w:val="28"/>
          <w:szCs w:val="28"/>
        </w:rPr>
        <w:t>795 907,7</w:t>
      </w:r>
      <w:r w:rsidRPr="00952662">
        <w:rPr>
          <w:sz w:val="28"/>
          <w:szCs w:val="28"/>
        </w:rPr>
        <w:t xml:space="preserve"> тыс. рублей или на </w:t>
      </w:r>
      <w:r>
        <w:rPr>
          <w:sz w:val="28"/>
          <w:szCs w:val="28"/>
        </w:rPr>
        <w:t>16,1</w:t>
      </w:r>
      <w:r w:rsidRPr="00952662">
        <w:rPr>
          <w:sz w:val="28"/>
          <w:szCs w:val="28"/>
        </w:rPr>
        <w:t xml:space="preserve">% </w:t>
      </w:r>
      <w:r>
        <w:rPr>
          <w:sz w:val="28"/>
          <w:szCs w:val="28"/>
        </w:rPr>
        <w:t>выше</w:t>
      </w:r>
      <w:r w:rsidRPr="00952662">
        <w:rPr>
          <w:sz w:val="28"/>
          <w:szCs w:val="28"/>
        </w:rPr>
        <w:t xml:space="preserve"> показателя 202</w:t>
      </w:r>
      <w:r>
        <w:rPr>
          <w:sz w:val="28"/>
          <w:szCs w:val="28"/>
        </w:rPr>
        <w:t>3</w:t>
      </w:r>
      <w:r w:rsidRPr="00952662">
        <w:rPr>
          <w:sz w:val="28"/>
          <w:szCs w:val="28"/>
        </w:rPr>
        <w:t xml:space="preserve"> года;</w:t>
      </w:r>
    </w:p>
    <w:p w14:paraId="465F9988" w14:textId="77777777" w:rsidR="008725DD" w:rsidRDefault="008725DD" w:rsidP="004B49F2">
      <w:pPr>
        <w:numPr>
          <w:ilvl w:val="0"/>
          <w:numId w:val="76"/>
        </w:numPr>
        <w:tabs>
          <w:tab w:val="left" w:pos="709"/>
          <w:tab w:val="left" w:pos="1134"/>
        </w:tabs>
        <w:ind w:left="0" w:firstLine="709"/>
        <w:contextualSpacing/>
        <w:jc w:val="both"/>
        <w:rPr>
          <w:sz w:val="28"/>
          <w:szCs w:val="28"/>
        </w:rPr>
      </w:pPr>
      <w:r w:rsidRPr="00952662">
        <w:rPr>
          <w:sz w:val="28"/>
          <w:szCs w:val="28"/>
        </w:rPr>
        <w:lastRenderedPageBreak/>
        <w:t>на 202</w:t>
      </w:r>
      <w:r>
        <w:rPr>
          <w:sz w:val="28"/>
          <w:szCs w:val="28"/>
        </w:rPr>
        <w:t>5</w:t>
      </w:r>
      <w:r w:rsidRPr="00952662">
        <w:rPr>
          <w:sz w:val="28"/>
          <w:szCs w:val="28"/>
        </w:rPr>
        <w:t xml:space="preserve"> год – </w:t>
      </w:r>
      <w:r>
        <w:rPr>
          <w:sz w:val="28"/>
          <w:szCs w:val="28"/>
        </w:rPr>
        <w:t>1 108 371,1</w:t>
      </w:r>
      <w:r w:rsidRPr="00952662">
        <w:rPr>
          <w:sz w:val="28"/>
          <w:szCs w:val="28"/>
        </w:rPr>
        <w:t xml:space="preserve"> тыс. рублей,</w:t>
      </w:r>
      <w:r w:rsidRPr="00952662">
        <w:rPr>
          <w:color w:val="000000"/>
          <w:sz w:val="28"/>
          <w:szCs w:val="28"/>
        </w:rPr>
        <w:t xml:space="preserve"> что на </w:t>
      </w:r>
      <w:r>
        <w:rPr>
          <w:sz w:val="28"/>
          <w:szCs w:val="28"/>
        </w:rPr>
        <w:t>4 622 613,9</w:t>
      </w:r>
      <w:r w:rsidRPr="00952662">
        <w:rPr>
          <w:sz w:val="28"/>
          <w:szCs w:val="28"/>
        </w:rPr>
        <w:t xml:space="preserve"> тыс. рублей или на </w:t>
      </w:r>
      <w:r>
        <w:rPr>
          <w:sz w:val="28"/>
          <w:szCs w:val="28"/>
        </w:rPr>
        <w:t>80,7</w:t>
      </w:r>
      <w:r w:rsidRPr="00952662">
        <w:rPr>
          <w:sz w:val="28"/>
          <w:szCs w:val="28"/>
        </w:rPr>
        <w:t>% ниже показателя 202</w:t>
      </w:r>
      <w:r>
        <w:rPr>
          <w:sz w:val="28"/>
          <w:szCs w:val="28"/>
        </w:rPr>
        <w:t>4</w:t>
      </w:r>
      <w:r w:rsidRPr="00952662">
        <w:rPr>
          <w:sz w:val="28"/>
          <w:szCs w:val="28"/>
        </w:rPr>
        <w:t xml:space="preserve"> года.</w:t>
      </w:r>
    </w:p>
    <w:p w14:paraId="5C91DDA8" w14:textId="77777777" w:rsidR="008725DD" w:rsidRPr="00E83117" w:rsidRDefault="008725DD" w:rsidP="008725DD">
      <w:pPr>
        <w:tabs>
          <w:tab w:val="left" w:pos="709"/>
          <w:tab w:val="left" w:pos="1134"/>
        </w:tabs>
        <w:ind w:firstLine="709"/>
        <w:contextualSpacing/>
        <w:jc w:val="both"/>
        <w:rPr>
          <w:sz w:val="28"/>
          <w:szCs w:val="28"/>
        </w:rPr>
      </w:pPr>
      <w:r>
        <w:rPr>
          <w:sz w:val="28"/>
          <w:szCs w:val="28"/>
        </w:rPr>
        <w:t xml:space="preserve">На реализацию мероприятий приоритетного проекта Оренбургской области Проектом решения предлагается в 2023-2024 годах направить средства в сумме 1 333,4 тыс. рублей ежегодно, в 2025 году – 1 317,4 тыс. рублей. Относительно бюджетных назначений текущего года, утвержденных СБР, отмечается ежегодное сокращение объема (более чем в пять раз) назначений для выполнения мероприятий приоритетных проектов Оренбургской области, а именно: на 2023-2024 годы на 5 400,5 тыс. рублей ежегодно и на 2025 год на 5 416,5 тыс. рублей. Сокращение бюджетных ассигнований связано с неучастием муниципального образования «город Оренбург» в </w:t>
      </w:r>
      <w:r w:rsidRPr="00E83117">
        <w:rPr>
          <w:sz w:val="28"/>
          <w:szCs w:val="32"/>
        </w:rPr>
        <w:t xml:space="preserve">реализации </w:t>
      </w:r>
      <w:r>
        <w:rPr>
          <w:sz w:val="28"/>
          <w:szCs w:val="32"/>
        </w:rPr>
        <w:t xml:space="preserve">мероприятий </w:t>
      </w:r>
      <w:r w:rsidRPr="00E83117">
        <w:rPr>
          <w:rFonts w:eastAsia="Times New Roman"/>
          <w:color w:val="000000"/>
          <w:sz w:val="28"/>
          <w:szCs w:val="32"/>
        </w:rPr>
        <w:t>приоритетного проекта «Вовлечение жителей муниципальных образований Оренбургской области в процесс выбора и реализации инициативных проектов».</w:t>
      </w:r>
    </w:p>
    <w:p w14:paraId="62F15B68" w14:textId="77777777" w:rsidR="008725DD" w:rsidRDefault="008725DD" w:rsidP="008725DD">
      <w:pPr>
        <w:widowControl w:val="0"/>
        <w:tabs>
          <w:tab w:val="left" w:pos="709"/>
          <w:tab w:val="left" w:pos="1134"/>
        </w:tabs>
        <w:ind w:firstLine="709"/>
        <w:jc w:val="both"/>
        <w:rPr>
          <w:sz w:val="28"/>
          <w:szCs w:val="28"/>
        </w:rPr>
      </w:pPr>
      <w:r w:rsidRPr="00136C1B">
        <w:rPr>
          <w:sz w:val="28"/>
          <w:szCs w:val="28"/>
        </w:rPr>
        <w:t xml:space="preserve">В целом общий объем расходов, направляемых на реализацию региональных </w:t>
      </w:r>
      <w:r>
        <w:rPr>
          <w:sz w:val="28"/>
          <w:szCs w:val="28"/>
        </w:rPr>
        <w:t xml:space="preserve">и приоритетных </w:t>
      </w:r>
      <w:r w:rsidRPr="00136C1B">
        <w:rPr>
          <w:sz w:val="28"/>
          <w:szCs w:val="28"/>
        </w:rPr>
        <w:t>проектов Оренбургской области, в 202</w:t>
      </w:r>
      <w:r>
        <w:rPr>
          <w:sz w:val="28"/>
          <w:szCs w:val="28"/>
        </w:rPr>
        <w:t>3</w:t>
      </w:r>
      <w:r w:rsidRPr="00136C1B">
        <w:rPr>
          <w:sz w:val="28"/>
          <w:szCs w:val="28"/>
        </w:rPr>
        <w:t xml:space="preserve"> году составит </w:t>
      </w:r>
      <w:r>
        <w:rPr>
          <w:sz w:val="28"/>
          <w:szCs w:val="28"/>
        </w:rPr>
        <w:t>21,7</w:t>
      </w:r>
      <w:r w:rsidRPr="00136C1B">
        <w:rPr>
          <w:sz w:val="28"/>
          <w:szCs w:val="28"/>
        </w:rPr>
        <w:t>% от общего объема расходов бюджета, в 202</w:t>
      </w:r>
      <w:r>
        <w:rPr>
          <w:sz w:val="28"/>
          <w:szCs w:val="28"/>
        </w:rPr>
        <w:t>4</w:t>
      </w:r>
      <w:r w:rsidRPr="00136C1B">
        <w:rPr>
          <w:sz w:val="28"/>
          <w:szCs w:val="28"/>
        </w:rPr>
        <w:t xml:space="preserve"> году – </w:t>
      </w:r>
      <w:r>
        <w:rPr>
          <w:sz w:val="28"/>
          <w:szCs w:val="28"/>
        </w:rPr>
        <w:t>25,8</w:t>
      </w:r>
      <w:r w:rsidRPr="00136C1B">
        <w:rPr>
          <w:sz w:val="28"/>
          <w:szCs w:val="28"/>
        </w:rPr>
        <w:t>% и в 202</w:t>
      </w:r>
      <w:r>
        <w:rPr>
          <w:sz w:val="28"/>
          <w:szCs w:val="28"/>
        </w:rPr>
        <w:t>5</w:t>
      </w:r>
      <w:r w:rsidRPr="00136C1B">
        <w:rPr>
          <w:sz w:val="28"/>
          <w:szCs w:val="28"/>
        </w:rPr>
        <w:t xml:space="preserve"> году – </w:t>
      </w:r>
      <w:r>
        <w:rPr>
          <w:sz w:val="28"/>
          <w:szCs w:val="28"/>
        </w:rPr>
        <w:t>6,1</w:t>
      </w:r>
      <w:r w:rsidRPr="00136C1B">
        <w:rPr>
          <w:sz w:val="28"/>
          <w:szCs w:val="28"/>
        </w:rPr>
        <w:t>%.</w:t>
      </w:r>
    </w:p>
    <w:p w14:paraId="604C9BC4" w14:textId="77777777" w:rsidR="008725DD" w:rsidRPr="00CE13FA" w:rsidRDefault="008725DD" w:rsidP="008725DD">
      <w:pPr>
        <w:tabs>
          <w:tab w:val="left" w:pos="1134"/>
        </w:tabs>
        <w:ind w:firstLine="709"/>
        <w:jc w:val="both"/>
        <w:rPr>
          <w:sz w:val="16"/>
          <w:szCs w:val="28"/>
        </w:rPr>
      </w:pPr>
    </w:p>
    <w:p w14:paraId="7600991F" w14:textId="77777777" w:rsidR="008725DD" w:rsidRPr="006C746C" w:rsidRDefault="008725DD" w:rsidP="008725DD">
      <w:pPr>
        <w:jc w:val="center"/>
        <w:rPr>
          <w:b/>
          <w:sz w:val="28"/>
          <w:szCs w:val="28"/>
        </w:rPr>
      </w:pPr>
      <w:r w:rsidRPr="006C746C">
        <w:rPr>
          <w:b/>
          <w:sz w:val="28"/>
          <w:szCs w:val="28"/>
        </w:rPr>
        <w:t>Непрограммные</w:t>
      </w:r>
      <w:r>
        <w:rPr>
          <w:b/>
          <w:sz w:val="28"/>
          <w:szCs w:val="28"/>
        </w:rPr>
        <w:t xml:space="preserve"> направления</w:t>
      </w:r>
      <w:r w:rsidRPr="006C746C">
        <w:rPr>
          <w:b/>
          <w:sz w:val="28"/>
          <w:szCs w:val="28"/>
        </w:rPr>
        <w:t xml:space="preserve"> расход</w:t>
      </w:r>
      <w:r>
        <w:rPr>
          <w:b/>
          <w:sz w:val="28"/>
          <w:szCs w:val="28"/>
        </w:rPr>
        <w:t>ов</w:t>
      </w:r>
      <w:r w:rsidRPr="006C746C">
        <w:rPr>
          <w:b/>
          <w:sz w:val="28"/>
          <w:szCs w:val="28"/>
        </w:rPr>
        <w:t xml:space="preserve"> бюджета города Оренбурга</w:t>
      </w:r>
    </w:p>
    <w:p w14:paraId="0FFF422F" w14:textId="77777777" w:rsidR="008725DD" w:rsidRPr="009247B1" w:rsidRDefault="008725DD" w:rsidP="008725DD">
      <w:pPr>
        <w:rPr>
          <w:sz w:val="16"/>
          <w:szCs w:val="28"/>
        </w:rPr>
      </w:pPr>
    </w:p>
    <w:p w14:paraId="4E9ACBBB" w14:textId="77777777" w:rsidR="008725DD" w:rsidRPr="00CE13FA" w:rsidRDefault="008725DD" w:rsidP="008725DD">
      <w:pPr>
        <w:ind w:firstLine="709"/>
        <w:jc w:val="both"/>
        <w:rPr>
          <w:sz w:val="28"/>
          <w:szCs w:val="28"/>
        </w:rPr>
      </w:pPr>
      <w:r w:rsidRPr="00CE13FA">
        <w:rPr>
          <w:sz w:val="28"/>
          <w:szCs w:val="28"/>
        </w:rPr>
        <w:t>Проектом решения на реализацию непрограммной части расходов предусмотрены бюджетные ассигнования в объемах:</w:t>
      </w:r>
    </w:p>
    <w:p w14:paraId="2386A9CA" w14:textId="77777777" w:rsidR="008725DD" w:rsidRPr="00CE13FA" w:rsidRDefault="008725DD" w:rsidP="008725DD">
      <w:pPr>
        <w:ind w:firstLine="709"/>
        <w:jc w:val="both"/>
        <w:rPr>
          <w:sz w:val="28"/>
          <w:szCs w:val="28"/>
        </w:rPr>
      </w:pPr>
      <w:r w:rsidRPr="00CE13FA">
        <w:rPr>
          <w:sz w:val="28"/>
          <w:szCs w:val="28"/>
        </w:rPr>
        <w:t>- на 2023 год – 290</w:t>
      </w:r>
      <w:r w:rsidRPr="00CE13FA">
        <w:rPr>
          <w:sz w:val="28"/>
          <w:szCs w:val="28"/>
          <w:lang w:val="en-US"/>
        </w:rPr>
        <w:t> </w:t>
      </w:r>
      <w:r w:rsidRPr="00CE13FA">
        <w:rPr>
          <w:sz w:val="28"/>
          <w:szCs w:val="28"/>
        </w:rPr>
        <w:t>333,1 тыс. рублей;</w:t>
      </w:r>
    </w:p>
    <w:p w14:paraId="002C7098" w14:textId="77777777" w:rsidR="008725DD" w:rsidRPr="00CE13FA" w:rsidRDefault="008725DD" w:rsidP="008725DD">
      <w:pPr>
        <w:ind w:firstLine="709"/>
        <w:jc w:val="both"/>
        <w:rPr>
          <w:sz w:val="28"/>
          <w:szCs w:val="28"/>
        </w:rPr>
      </w:pPr>
      <w:r w:rsidRPr="00CE13FA">
        <w:rPr>
          <w:sz w:val="28"/>
          <w:szCs w:val="28"/>
        </w:rPr>
        <w:t>- на 2024 год – 548 719,5 тыс. рублей;</w:t>
      </w:r>
    </w:p>
    <w:p w14:paraId="43E83243" w14:textId="77777777" w:rsidR="008725DD" w:rsidRPr="00CE13FA" w:rsidRDefault="008725DD" w:rsidP="008725DD">
      <w:pPr>
        <w:ind w:firstLine="709"/>
        <w:jc w:val="both"/>
        <w:rPr>
          <w:sz w:val="28"/>
          <w:szCs w:val="28"/>
        </w:rPr>
      </w:pPr>
      <w:r w:rsidRPr="00CE13FA">
        <w:rPr>
          <w:sz w:val="28"/>
          <w:szCs w:val="28"/>
        </w:rPr>
        <w:t>- на 2025 год – 753 922,5 тыс. рублей.</w:t>
      </w:r>
    </w:p>
    <w:p w14:paraId="3DDD1347" w14:textId="77777777" w:rsidR="008725DD" w:rsidRPr="00CE13FA" w:rsidRDefault="008725DD" w:rsidP="008725DD">
      <w:pPr>
        <w:ind w:firstLine="709"/>
        <w:jc w:val="both"/>
        <w:rPr>
          <w:sz w:val="28"/>
          <w:szCs w:val="28"/>
        </w:rPr>
      </w:pPr>
      <w:r w:rsidRPr="00CE13FA">
        <w:rPr>
          <w:sz w:val="28"/>
          <w:szCs w:val="28"/>
        </w:rPr>
        <w:t>Доля непрограммных расходов в предстоящем бюджетном периоде, относительно назначений 2022 года, утвержденных СБР, сократится на 3,4 процентных пункта в 2023 году, на 2,2 процентных пункта в 2024 году и на 0,6 процентных пункта в 2025 году.</w:t>
      </w:r>
    </w:p>
    <w:p w14:paraId="653951F9" w14:textId="3BBCDD96" w:rsidR="008725DD" w:rsidRDefault="00CE2883" w:rsidP="008725DD">
      <w:pPr>
        <w:ind w:firstLine="709"/>
        <w:jc w:val="both"/>
        <w:rPr>
          <w:sz w:val="28"/>
          <w:szCs w:val="28"/>
        </w:rPr>
      </w:pPr>
      <w:r>
        <w:rPr>
          <w:noProof/>
        </w:rPr>
        <mc:AlternateContent>
          <mc:Choice Requires="wpg">
            <w:drawing>
              <wp:anchor distT="0" distB="0" distL="114300" distR="114300" simplePos="0" relativeHeight="251674624" behindDoc="0" locked="0" layoutInCell="1" allowOverlap="1" wp14:anchorId="38DB983E" wp14:editId="7C7F81A3">
                <wp:simplePos x="0" y="0"/>
                <wp:positionH relativeFrom="column">
                  <wp:posOffset>-310515</wp:posOffset>
                </wp:positionH>
                <wp:positionV relativeFrom="paragraph">
                  <wp:posOffset>379730</wp:posOffset>
                </wp:positionV>
                <wp:extent cx="7115175" cy="1762125"/>
                <wp:effectExtent l="0" t="0" r="0" b="0"/>
                <wp:wrapNone/>
                <wp:docPr id="36" name="Группа 36"/>
                <wp:cNvGraphicFramePr/>
                <a:graphic xmlns:a="http://schemas.openxmlformats.org/drawingml/2006/main">
                  <a:graphicData uri="http://schemas.microsoft.com/office/word/2010/wordprocessingGroup">
                    <wpg:wgp>
                      <wpg:cNvGrpSpPr/>
                      <wpg:grpSpPr>
                        <a:xfrm>
                          <a:off x="0" y="0"/>
                          <a:ext cx="7115175" cy="1762125"/>
                          <a:chOff x="0" y="0"/>
                          <a:chExt cx="7115175" cy="1762125"/>
                        </a:xfrm>
                      </wpg:grpSpPr>
                      <wpg:grpSp>
                        <wpg:cNvPr id="37" name="Группа 37"/>
                        <wpg:cNvGrpSpPr/>
                        <wpg:grpSpPr>
                          <a:xfrm>
                            <a:off x="0" y="0"/>
                            <a:ext cx="5334000" cy="1752600"/>
                            <a:chOff x="0" y="0"/>
                            <a:chExt cx="5334000" cy="1752600"/>
                          </a:xfrm>
                        </wpg:grpSpPr>
                        <wpg:grpSp>
                          <wpg:cNvPr id="38" name="Группа 38"/>
                          <wpg:cNvGrpSpPr/>
                          <wpg:grpSpPr>
                            <a:xfrm>
                              <a:off x="0" y="0"/>
                              <a:ext cx="3552825" cy="1743075"/>
                              <a:chOff x="0" y="0"/>
                              <a:chExt cx="3552825" cy="1743075"/>
                            </a:xfrm>
                          </wpg:grpSpPr>
                          <wpg:graphicFrame>
                            <wpg:cNvPr id="39" name="Диаграмма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9000000}"/>
                                </a:ext>
                              </a:extLst>
                            </wpg:cNvPr>
                            <wpg:cNvFrPr/>
                            <wpg:xfrm>
                              <a:off x="0" y="0"/>
                              <a:ext cx="1771650" cy="1733550"/>
                            </wpg:xfrm>
                            <a:graphic>
                              <a:graphicData uri="http://schemas.openxmlformats.org/drawingml/2006/chart">
                                <c:chart xmlns:c="http://schemas.openxmlformats.org/drawingml/2006/chart" xmlns:r="http://schemas.openxmlformats.org/officeDocument/2006/relationships" r:id="rId45"/>
                              </a:graphicData>
                            </a:graphic>
                          </wpg:graphicFrame>
                          <wpg:graphicFrame>
                            <wpg:cNvPr id="40" name="Диаграмма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A000000}"/>
                                </a:ext>
                              </a:extLst>
                            </wpg:cNvPr>
                            <wpg:cNvFrPr/>
                            <wpg:xfrm>
                              <a:off x="1781175" y="0"/>
                              <a:ext cx="1771650" cy="1743075"/>
                            </wpg:xfrm>
                            <a:graphic>
                              <a:graphicData uri="http://schemas.openxmlformats.org/drawingml/2006/chart">
                                <c:chart xmlns:c="http://schemas.openxmlformats.org/drawingml/2006/chart" xmlns:r="http://schemas.openxmlformats.org/officeDocument/2006/relationships" r:id="rId46"/>
                              </a:graphicData>
                            </a:graphic>
                          </wpg:graphicFrame>
                        </wpg:grpSp>
                        <wpg:graphicFrame>
                          <wpg:cNvPr id="41" name="Диаграмма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B000000}"/>
                              </a:ext>
                            </a:extLst>
                          </wpg:cNvPr>
                          <wpg:cNvFrPr/>
                          <wpg:xfrm>
                            <a:off x="3552825" y="0"/>
                            <a:ext cx="1781175" cy="1752600"/>
                          </wpg:xfrm>
                          <a:graphic>
                            <a:graphicData uri="http://schemas.openxmlformats.org/drawingml/2006/chart">
                              <c:chart xmlns:c="http://schemas.openxmlformats.org/drawingml/2006/chart" xmlns:r="http://schemas.openxmlformats.org/officeDocument/2006/relationships" r:id="rId47"/>
                            </a:graphicData>
                          </a:graphic>
                        </wpg:graphicFrame>
                      </wpg:grpSp>
                      <wpg:graphicFrame>
                        <wpg:cNvPr id="42" name="Диаграмма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D00-00000C000000}"/>
                            </a:ext>
                          </a:extLst>
                        </wpg:cNvPr>
                        <wpg:cNvFrPr/>
                        <wpg:xfrm>
                          <a:off x="5343525" y="0"/>
                          <a:ext cx="1771650" cy="1762125"/>
                        </wpg:xfrm>
                        <a:graphic>
                          <a:graphicData uri="http://schemas.openxmlformats.org/drawingml/2006/chart">
                            <c:chart xmlns:c="http://schemas.openxmlformats.org/drawingml/2006/chart" xmlns:r="http://schemas.openxmlformats.org/officeDocument/2006/relationships" r:id="rId48"/>
                          </a:graphicData>
                        </a:graphic>
                      </wpg:graphicFrame>
                    </wpg:wgp>
                  </a:graphicData>
                </a:graphic>
              </wp:anchor>
            </w:drawing>
          </mc:Choice>
          <mc:Fallback>
            <w:pict>
              <v:group w14:anchorId="438AEFC1" id="Группа 36" o:spid="_x0000_s1026" style="position:absolute;margin-left:-24.45pt;margin-top:29.9pt;width:560.25pt;height:138.75pt;z-index:251674624" coordsize="71151,17621"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">
                <v:group id="Группа 37" o:spid="_x0000_s1027" style="position:absolute;width:53340;height:17526" coordsize="53340,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Группа 38" o:spid="_x0000_s1028" style="position:absolute;width:35528;height:17430" coordsize="35528,17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Диаграмма 39" o:spid="_x0000_s1029" type="#_x0000_t75" style="position:absolute;width:17739;height:173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">
                      <v:imagedata r:id="rId49" o:title=""/>
                      <o:lock v:ext="edit" aspectratio="f"/>
                    </v:shape>
                    <v:shape id="Диаграмма 40" o:spid="_x0000_s1030" type="#_x0000_t75" style="position:absolute;left:17800;width:17739;height:17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">
                      <v:imagedata r:id="rId50" o:title=""/>
                      <o:lock v:ext="edit" aspectratio="f"/>
                    </v:shape>
                  </v:group>
                  <v:shape id="Диаграмма 41" o:spid="_x0000_s1031" type="#_x0000_t75" style="position:absolute;left:35478;width:17862;height:175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">
                    <v:imagedata r:id="rId51" o:title=""/>
                    <o:lock v:ext="edit" aspectratio="f"/>
                  </v:shape>
                </v:group>
                <v:shape id="Диаграмма 42" o:spid="_x0000_s1032" type="#_x0000_t75" style="position:absolute;left:53400;width:17801;height:17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">
                  <v:imagedata r:id="rId52" o:title=""/>
                  <o:lock v:ext="edit" aspectratio="f"/>
                </v:shape>
              </v:group>
            </w:pict>
          </mc:Fallback>
        </mc:AlternateContent>
      </w:r>
      <w:r w:rsidR="008725DD" w:rsidRPr="00CE13FA">
        <w:rPr>
          <w:sz w:val="28"/>
          <w:szCs w:val="28"/>
        </w:rPr>
        <w:t>Распределение долей непрограммных расходов, относительно</w:t>
      </w:r>
      <w:r w:rsidR="008725DD" w:rsidRPr="001925F6">
        <w:rPr>
          <w:sz w:val="28"/>
          <w:szCs w:val="28"/>
        </w:rPr>
        <w:t xml:space="preserve"> общего объема расходов бюджета города Оренбурга представлено на следующей диаграмме.</w:t>
      </w:r>
    </w:p>
    <w:p w14:paraId="630AACB9" w14:textId="2644E2C8" w:rsidR="008725DD" w:rsidRDefault="008725DD" w:rsidP="008725DD">
      <w:pPr>
        <w:ind w:right="-710" w:hanging="284"/>
        <w:rPr>
          <w:sz w:val="28"/>
          <w:szCs w:val="28"/>
          <w:lang w:val="en-US"/>
        </w:rPr>
      </w:pPr>
      <w:r>
        <w:rPr>
          <w:noProof/>
        </w:rPr>
        <w:drawing>
          <wp:inline distT="0" distB="0" distL="0" distR="0" wp14:anchorId="303369FA" wp14:editId="4C27485F">
            <wp:extent cx="1733549" cy="1571625"/>
            <wp:effectExtent l="0" t="0" r="63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B912B4C" w14:textId="77777777" w:rsidR="008725DD" w:rsidRDefault="008725DD" w:rsidP="008725DD">
      <w:pPr>
        <w:ind w:right="-710" w:hanging="426"/>
        <w:rPr>
          <w:sz w:val="28"/>
          <w:szCs w:val="28"/>
          <w:lang w:val="en-US"/>
        </w:rPr>
      </w:pPr>
    </w:p>
    <w:p w14:paraId="7B36C046" w14:textId="77777777" w:rsidR="008725DD" w:rsidRDefault="008725DD" w:rsidP="008725DD">
      <w:pPr>
        <w:ind w:right="-710" w:hanging="426"/>
        <w:jc w:val="center"/>
        <w:rPr>
          <w:sz w:val="28"/>
          <w:szCs w:val="28"/>
          <w:lang w:val="en-US"/>
        </w:rPr>
      </w:pPr>
      <w:r>
        <w:rPr>
          <w:noProof/>
          <w:sz w:val="28"/>
          <w:szCs w:val="28"/>
        </w:rPr>
        <w:drawing>
          <wp:inline distT="0" distB="0" distL="0" distR="0" wp14:anchorId="15B74285" wp14:editId="327FB39F">
            <wp:extent cx="54292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29250" cy="304800"/>
                    </a:xfrm>
                    <a:prstGeom prst="rect">
                      <a:avLst/>
                    </a:prstGeom>
                    <a:noFill/>
                    <a:ln>
                      <a:noFill/>
                    </a:ln>
                  </pic:spPr>
                </pic:pic>
              </a:graphicData>
            </a:graphic>
          </wp:inline>
        </w:drawing>
      </w:r>
    </w:p>
    <w:p w14:paraId="7E7B2A12" w14:textId="77777777" w:rsidR="008725DD" w:rsidRPr="001925F6" w:rsidRDefault="008725DD" w:rsidP="008725DD">
      <w:pPr>
        <w:rPr>
          <w:sz w:val="16"/>
          <w:szCs w:val="28"/>
        </w:rPr>
      </w:pPr>
    </w:p>
    <w:p w14:paraId="560A036D" w14:textId="77777777" w:rsidR="008725DD" w:rsidRDefault="008725DD" w:rsidP="008725DD">
      <w:pPr>
        <w:ind w:firstLine="709"/>
        <w:jc w:val="both"/>
        <w:rPr>
          <w:sz w:val="28"/>
          <w:szCs w:val="28"/>
        </w:rPr>
      </w:pPr>
      <w:r w:rsidRPr="00CE13FA">
        <w:rPr>
          <w:sz w:val="28"/>
          <w:szCs w:val="28"/>
        </w:rPr>
        <w:t>В 2023 году непрограммные расходы предложены к утверждению 12-ти ГРБС, в 2024 и 2025 годах девяти ГРБС. По сравнению с текущим годом количество ГРБС, которым утверждены бюджетные ассигнования на осуществление непрограммных расходов (21 ГРБС), в очередном году сократится на девять единиц</w:t>
      </w:r>
      <w:r>
        <w:rPr>
          <w:sz w:val="28"/>
          <w:szCs w:val="28"/>
        </w:rPr>
        <w:t>,</w:t>
      </w:r>
      <w:r w:rsidRPr="00CE13FA">
        <w:rPr>
          <w:sz w:val="28"/>
          <w:szCs w:val="28"/>
        </w:rPr>
        <w:t xml:space="preserve"> в плановом </w:t>
      </w:r>
      <w:r w:rsidRPr="00CE13FA">
        <w:rPr>
          <w:sz w:val="28"/>
          <w:szCs w:val="28"/>
        </w:rPr>
        <w:lastRenderedPageBreak/>
        <w:t>периоде 2024 и 2025 годов на 12 единиц. Распределение непрограммных расходов, предусмотренных на 2022-2025 годы, представлено в следующей таблице.</w:t>
      </w:r>
    </w:p>
    <w:p w14:paraId="5932556C" w14:textId="77777777" w:rsidR="008725DD" w:rsidRPr="0036581A" w:rsidRDefault="008725DD" w:rsidP="008725DD">
      <w:pPr>
        <w:jc w:val="right"/>
        <w:rPr>
          <w:sz w:val="20"/>
          <w:szCs w:val="28"/>
        </w:rPr>
      </w:pPr>
      <w:r w:rsidRPr="0036581A">
        <w:rPr>
          <w:sz w:val="20"/>
          <w:szCs w:val="28"/>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79"/>
        <w:gridCol w:w="1340"/>
        <w:gridCol w:w="1134"/>
        <w:gridCol w:w="1134"/>
        <w:gridCol w:w="1134"/>
      </w:tblGrid>
      <w:tr w:rsidR="008725DD" w:rsidRPr="003A7DEA" w14:paraId="606201CE" w14:textId="77777777" w:rsidTr="00204247">
        <w:trPr>
          <w:trHeight w:val="315"/>
        </w:trPr>
        <w:tc>
          <w:tcPr>
            <w:tcW w:w="5544" w:type="dxa"/>
            <w:vMerge w:val="restart"/>
            <w:shd w:val="clear" w:color="auto" w:fill="DBE5F1" w:themeFill="accent1" w:themeFillTint="33"/>
            <w:vAlign w:val="center"/>
            <w:hideMark/>
          </w:tcPr>
          <w:p w14:paraId="7B03EE7E"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Наименование ГРБС</w:t>
            </w:r>
          </w:p>
        </w:tc>
        <w:tc>
          <w:tcPr>
            <w:tcW w:w="1275" w:type="dxa"/>
            <w:vMerge w:val="restart"/>
            <w:shd w:val="clear" w:color="auto" w:fill="DBE5F1" w:themeFill="accent1" w:themeFillTint="33"/>
            <w:vAlign w:val="center"/>
            <w:hideMark/>
          </w:tcPr>
          <w:p w14:paraId="60E144F1"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2022 год (утверждено СБР на 01.11.2022)</w:t>
            </w:r>
          </w:p>
        </w:tc>
        <w:tc>
          <w:tcPr>
            <w:tcW w:w="3402" w:type="dxa"/>
            <w:gridSpan w:val="3"/>
            <w:shd w:val="clear" w:color="auto" w:fill="DBE5F1" w:themeFill="accent1" w:themeFillTint="33"/>
            <w:vAlign w:val="center"/>
            <w:hideMark/>
          </w:tcPr>
          <w:p w14:paraId="3D1EC46B"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Проект решения</w:t>
            </w:r>
          </w:p>
        </w:tc>
      </w:tr>
      <w:tr w:rsidR="008725DD" w:rsidRPr="003A7DEA" w14:paraId="78CBCBED" w14:textId="77777777" w:rsidTr="00204247">
        <w:trPr>
          <w:trHeight w:val="315"/>
        </w:trPr>
        <w:tc>
          <w:tcPr>
            <w:tcW w:w="5544" w:type="dxa"/>
            <w:vMerge/>
            <w:shd w:val="clear" w:color="auto" w:fill="DBE5F1" w:themeFill="accent1" w:themeFillTint="33"/>
            <w:vAlign w:val="center"/>
            <w:hideMark/>
          </w:tcPr>
          <w:p w14:paraId="2AEC19DF" w14:textId="77777777" w:rsidR="008725DD" w:rsidRPr="00204247" w:rsidRDefault="008725DD" w:rsidP="008725DD">
            <w:pPr>
              <w:rPr>
                <w:rFonts w:eastAsia="Times New Roman"/>
                <w:b/>
                <w:bCs/>
                <w:sz w:val="20"/>
                <w:szCs w:val="20"/>
              </w:rPr>
            </w:pPr>
          </w:p>
        </w:tc>
        <w:tc>
          <w:tcPr>
            <w:tcW w:w="1275" w:type="dxa"/>
            <w:vMerge/>
            <w:shd w:val="clear" w:color="auto" w:fill="DBE5F1" w:themeFill="accent1" w:themeFillTint="33"/>
            <w:vAlign w:val="center"/>
            <w:hideMark/>
          </w:tcPr>
          <w:p w14:paraId="3EA95847" w14:textId="77777777" w:rsidR="008725DD" w:rsidRPr="00204247" w:rsidRDefault="008725DD" w:rsidP="008725DD">
            <w:pPr>
              <w:rPr>
                <w:rFonts w:eastAsia="Times New Roman"/>
                <w:b/>
                <w:bCs/>
                <w:sz w:val="20"/>
                <w:szCs w:val="20"/>
              </w:rPr>
            </w:pPr>
          </w:p>
        </w:tc>
        <w:tc>
          <w:tcPr>
            <w:tcW w:w="1134" w:type="dxa"/>
            <w:shd w:val="clear" w:color="auto" w:fill="DBE5F1" w:themeFill="accent1" w:themeFillTint="33"/>
            <w:vAlign w:val="center"/>
            <w:hideMark/>
          </w:tcPr>
          <w:p w14:paraId="01AC7496"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 xml:space="preserve"> 2023 год</w:t>
            </w:r>
          </w:p>
        </w:tc>
        <w:tc>
          <w:tcPr>
            <w:tcW w:w="1134" w:type="dxa"/>
            <w:shd w:val="clear" w:color="auto" w:fill="DBE5F1" w:themeFill="accent1" w:themeFillTint="33"/>
            <w:vAlign w:val="center"/>
            <w:hideMark/>
          </w:tcPr>
          <w:p w14:paraId="50015B55"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2024 год</w:t>
            </w:r>
          </w:p>
        </w:tc>
        <w:tc>
          <w:tcPr>
            <w:tcW w:w="1134" w:type="dxa"/>
            <w:shd w:val="clear" w:color="auto" w:fill="DBE5F1" w:themeFill="accent1" w:themeFillTint="33"/>
            <w:vAlign w:val="center"/>
            <w:hideMark/>
          </w:tcPr>
          <w:p w14:paraId="5F19B89A"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2025 год</w:t>
            </w:r>
          </w:p>
        </w:tc>
      </w:tr>
      <w:tr w:rsidR="008725DD" w:rsidRPr="003A7DEA" w14:paraId="3F0C0952" w14:textId="77777777" w:rsidTr="008725DD">
        <w:trPr>
          <w:trHeight w:val="60"/>
        </w:trPr>
        <w:tc>
          <w:tcPr>
            <w:tcW w:w="5544" w:type="dxa"/>
            <w:shd w:val="clear" w:color="000000" w:fill="FFFFFF"/>
            <w:vAlign w:val="center"/>
            <w:hideMark/>
          </w:tcPr>
          <w:p w14:paraId="3D5B3716"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Администрация города Оренбурга</w:t>
            </w:r>
          </w:p>
        </w:tc>
        <w:tc>
          <w:tcPr>
            <w:tcW w:w="1275" w:type="dxa"/>
            <w:shd w:val="clear" w:color="auto" w:fill="auto"/>
            <w:noWrap/>
            <w:vAlign w:val="center"/>
            <w:hideMark/>
          </w:tcPr>
          <w:p w14:paraId="6F5D27B9"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1 369,0</w:t>
            </w:r>
          </w:p>
        </w:tc>
        <w:tc>
          <w:tcPr>
            <w:tcW w:w="1134" w:type="dxa"/>
            <w:shd w:val="clear" w:color="000000" w:fill="FFFFFF"/>
            <w:noWrap/>
            <w:vAlign w:val="center"/>
            <w:hideMark/>
          </w:tcPr>
          <w:p w14:paraId="63C9D127" w14:textId="77777777" w:rsidR="008725DD" w:rsidRPr="003A7DEA" w:rsidRDefault="008725DD" w:rsidP="008725DD">
            <w:pPr>
              <w:jc w:val="right"/>
              <w:rPr>
                <w:rFonts w:eastAsia="Times New Roman"/>
                <w:sz w:val="20"/>
                <w:szCs w:val="20"/>
              </w:rPr>
            </w:pPr>
            <w:r w:rsidRPr="003A7DEA">
              <w:rPr>
                <w:rFonts w:eastAsia="Times New Roman"/>
                <w:sz w:val="20"/>
                <w:szCs w:val="20"/>
              </w:rPr>
              <w:t>7 606,7</w:t>
            </w:r>
          </w:p>
        </w:tc>
        <w:tc>
          <w:tcPr>
            <w:tcW w:w="1134" w:type="dxa"/>
            <w:shd w:val="clear" w:color="000000" w:fill="FFFFFF"/>
            <w:noWrap/>
            <w:vAlign w:val="center"/>
            <w:hideMark/>
          </w:tcPr>
          <w:p w14:paraId="5069A334" w14:textId="77777777" w:rsidR="008725DD" w:rsidRPr="003A7DEA" w:rsidRDefault="008725DD" w:rsidP="008725DD">
            <w:pPr>
              <w:jc w:val="right"/>
              <w:rPr>
                <w:rFonts w:eastAsia="Times New Roman"/>
                <w:sz w:val="20"/>
                <w:szCs w:val="20"/>
              </w:rPr>
            </w:pPr>
            <w:r w:rsidRPr="003A7DEA">
              <w:rPr>
                <w:rFonts w:eastAsia="Times New Roman"/>
                <w:sz w:val="20"/>
                <w:szCs w:val="20"/>
              </w:rPr>
              <w:t>3 840,3</w:t>
            </w:r>
          </w:p>
        </w:tc>
        <w:tc>
          <w:tcPr>
            <w:tcW w:w="1134" w:type="dxa"/>
            <w:shd w:val="clear" w:color="000000" w:fill="FFFFFF"/>
            <w:noWrap/>
            <w:vAlign w:val="center"/>
            <w:hideMark/>
          </w:tcPr>
          <w:p w14:paraId="7FA6DA27" w14:textId="77777777" w:rsidR="008725DD" w:rsidRPr="003A7DEA" w:rsidRDefault="008725DD" w:rsidP="008725DD">
            <w:pPr>
              <w:jc w:val="right"/>
              <w:rPr>
                <w:rFonts w:eastAsia="Times New Roman"/>
                <w:sz w:val="20"/>
                <w:szCs w:val="20"/>
              </w:rPr>
            </w:pPr>
            <w:r w:rsidRPr="003A7DEA">
              <w:rPr>
                <w:rFonts w:eastAsia="Times New Roman"/>
                <w:sz w:val="20"/>
                <w:szCs w:val="20"/>
              </w:rPr>
              <w:t>3 993,1</w:t>
            </w:r>
          </w:p>
        </w:tc>
      </w:tr>
      <w:tr w:rsidR="008725DD" w:rsidRPr="003A7DEA" w14:paraId="410BFC58" w14:textId="77777777" w:rsidTr="008725DD">
        <w:trPr>
          <w:trHeight w:val="60"/>
        </w:trPr>
        <w:tc>
          <w:tcPr>
            <w:tcW w:w="5544" w:type="dxa"/>
            <w:shd w:val="clear" w:color="000000" w:fill="FFFFFF"/>
            <w:vAlign w:val="center"/>
            <w:hideMark/>
          </w:tcPr>
          <w:p w14:paraId="4BCE7212"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Избирательная комиссия муниципального образования «город Оренбург»</w:t>
            </w:r>
          </w:p>
        </w:tc>
        <w:tc>
          <w:tcPr>
            <w:tcW w:w="1275" w:type="dxa"/>
            <w:shd w:val="clear" w:color="auto" w:fill="auto"/>
            <w:noWrap/>
            <w:vAlign w:val="bottom"/>
            <w:hideMark/>
          </w:tcPr>
          <w:p w14:paraId="49FAE9DD" w14:textId="77777777" w:rsidR="008725DD" w:rsidRPr="003A7DEA" w:rsidRDefault="008725DD" w:rsidP="008725DD">
            <w:pPr>
              <w:jc w:val="right"/>
              <w:rPr>
                <w:rFonts w:eastAsia="Times New Roman"/>
                <w:sz w:val="20"/>
                <w:szCs w:val="20"/>
              </w:rPr>
            </w:pPr>
            <w:r w:rsidRPr="003A7DEA">
              <w:rPr>
                <w:rFonts w:eastAsia="Times New Roman"/>
                <w:sz w:val="20"/>
                <w:szCs w:val="20"/>
              </w:rPr>
              <w:t>5 259,6</w:t>
            </w:r>
          </w:p>
        </w:tc>
        <w:tc>
          <w:tcPr>
            <w:tcW w:w="1134" w:type="dxa"/>
            <w:shd w:val="clear" w:color="000000" w:fill="FFFFFF"/>
            <w:noWrap/>
            <w:vAlign w:val="center"/>
            <w:hideMark/>
          </w:tcPr>
          <w:p w14:paraId="39EAAE82"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7B35884A"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4FBA81A2"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759E1BBF" w14:textId="77777777" w:rsidTr="008725DD">
        <w:trPr>
          <w:trHeight w:val="60"/>
        </w:trPr>
        <w:tc>
          <w:tcPr>
            <w:tcW w:w="5544" w:type="dxa"/>
            <w:shd w:val="clear" w:color="000000" w:fill="FFFFFF"/>
            <w:vAlign w:val="center"/>
            <w:hideMark/>
          </w:tcPr>
          <w:p w14:paraId="03DC834E"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Контрольно-ревизионное управление</w:t>
            </w:r>
          </w:p>
        </w:tc>
        <w:tc>
          <w:tcPr>
            <w:tcW w:w="1275" w:type="dxa"/>
            <w:shd w:val="clear" w:color="auto" w:fill="auto"/>
            <w:noWrap/>
            <w:vAlign w:val="center"/>
            <w:hideMark/>
          </w:tcPr>
          <w:p w14:paraId="3DA5F7D1"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200,0</w:t>
            </w:r>
          </w:p>
        </w:tc>
        <w:tc>
          <w:tcPr>
            <w:tcW w:w="1134" w:type="dxa"/>
            <w:shd w:val="clear" w:color="000000" w:fill="FFFFFF"/>
            <w:noWrap/>
            <w:vAlign w:val="center"/>
            <w:hideMark/>
          </w:tcPr>
          <w:p w14:paraId="2320D46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3D817E8F"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2BE1198E"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3B8660A4" w14:textId="77777777" w:rsidTr="008725DD">
        <w:trPr>
          <w:trHeight w:val="60"/>
        </w:trPr>
        <w:tc>
          <w:tcPr>
            <w:tcW w:w="5544" w:type="dxa"/>
            <w:shd w:val="clear" w:color="000000" w:fill="FFFFFF"/>
            <w:vAlign w:val="center"/>
            <w:hideMark/>
          </w:tcPr>
          <w:p w14:paraId="4D9B734F"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Оренбургский городской Совет</w:t>
            </w:r>
          </w:p>
        </w:tc>
        <w:tc>
          <w:tcPr>
            <w:tcW w:w="1275" w:type="dxa"/>
            <w:shd w:val="clear" w:color="auto" w:fill="auto"/>
            <w:noWrap/>
            <w:vAlign w:val="bottom"/>
            <w:hideMark/>
          </w:tcPr>
          <w:p w14:paraId="5FA38087" w14:textId="77777777" w:rsidR="008725DD" w:rsidRPr="003A7DEA" w:rsidRDefault="008725DD" w:rsidP="008725DD">
            <w:pPr>
              <w:jc w:val="right"/>
              <w:rPr>
                <w:rFonts w:ascii="Calibri" w:eastAsia="Times New Roman" w:hAnsi="Calibri" w:cs="Calibri"/>
                <w:color w:val="000000"/>
                <w:sz w:val="20"/>
                <w:szCs w:val="20"/>
              </w:rPr>
            </w:pPr>
            <w:r w:rsidRPr="003A7DEA">
              <w:rPr>
                <w:rFonts w:ascii="Calibri" w:eastAsia="Times New Roman" w:hAnsi="Calibri" w:cs="Calibri"/>
                <w:color w:val="000000"/>
                <w:sz w:val="20"/>
                <w:szCs w:val="20"/>
              </w:rPr>
              <w:t>77 451,6</w:t>
            </w:r>
          </w:p>
        </w:tc>
        <w:tc>
          <w:tcPr>
            <w:tcW w:w="1134" w:type="dxa"/>
            <w:shd w:val="clear" w:color="000000" w:fill="FFFFFF"/>
            <w:noWrap/>
            <w:vAlign w:val="center"/>
            <w:hideMark/>
          </w:tcPr>
          <w:p w14:paraId="1E86AB4A" w14:textId="77777777" w:rsidR="008725DD" w:rsidRPr="003A7DEA" w:rsidRDefault="008725DD" w:rsidP="008725DD">
            <w:pPr>
              <w:jc w:val="right"/>
              <w:rPr>
                <w:rFonts w:eastAsia="Times New Roman"/>
                <w:sz w:val="20"/>
                <w:szCs w:val="20"/>
              </w:rPr>
            </w:pPr>
            <w:r w:rsidRPr="003A7DEA">
              <w:rPr>
                <w:rFonts w:eastAsia="Times New Roman"/>
                <w:sz w:val="20"/>
                <w:szCs w:val="20"/>
              </w:rPr>
              <w:t>79 008,6</w:t>
            </w:r>
          </w:p>
        </w:tc>
        <w:tc>
          <w:tcPr>
            <w:tcW w:w="1134" w:type="dxa"/>
            <w:shd w:val="clear" w:color="000000" w:fill="FFFFFF"/>
            <w:noWrap/>
            <w:vAlign w:val="center"/>
            <w:hideMark/>
          </w:tcPr>
          <w:p w14:paraId="2F65ED1B" w14:textId="77777777" w:rsidR="008725DD" w:rsidRPr="003A7DEA" w:rsidRDefault="008725DD" w:rsidP="008725DD">
            <w:pPr>
              <w:jc w:val="right"/>
              <w:rPr>
                <w:rFonts w:eastAsia="Times New Roman"/>
                <w:sz w:val="20"/>
                <w:szCs w:val="20"/>
              </w:rPr>
            </w:pPr>
            <w:r w:rsidRPr="003A7DEA">
              <w:rPr>
                <w:rFonts w:eastAsia="Times New Roman"/>
                <w:sz w:val="20"/>
                <w:szCs w:val="20"/>
              </w:rPr>
              <w:t>84 751,3</w:t>
            </w:r>
          </w:p>
        </w:tc>
        <w:tc>
          <w:tcPr>
            <w:tcW w:w="1134" w:type="dxa"/>
            <w:shd w:val="clear" w:color="000000" w:fill="FFFFFF"/>
            <w:noWrap/>
            <w:vAlign w:val="center"/>
            <w:hideMark/>
          </w:tcPr>
          <w:p w14:paraId="7445F9A0" w14:textId="77777777" w:rsidR="008725DD" w:rsidRPr="003A7DEA" w:rsidRDefault="008725DD" w:rsidP="008725DD">
            <w:pPr>
              <w:jc w:val="right"/>
              <w:rPr>
                <w:rFonts w:eastAsia="Times New Roman"/>
                <w:sz w:val="20"/>
                <w:szCs w:val="20"/>
              </w:rPr>
            </w:pPr>
            <w:r w:rsidRPr="003A7DEA">
              <w:rPr>
                <w:rFonts w:eastAsia="Times New Roman"/>
                <w:sz w:val="20"/>
                <w:szCs w:val="20"/>
              </w:rPr>
              <w:t>87 513,2</w:t>
            </w:r>
          </w:p>
        </w:tc>
      </w:tr>
      <w:tr w:rsidR="008725DD" w:rsidRPr="003A7DEA" w14:paraId="098F4C16" w14:textId="77777777" w:rsidTr="008725DD">
        <w:trPr>
          <w:trHeight w:val="60"/>
        </w:trPr>
        <w:tc>
          <w:tcPr>
            <w:tcW w:w="5544" w:type="dxa"/>
            <w:shd w:val="clear" w:color="000000" w:fill="FFFFFF"/>
            <w:vAlign w:val="center"/>
            <w:hideMark/>
          </w:tcPr>
          <w:p w14:paraId="2D36549D"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Счетная палата города Оренбурга</w:t>
            </w:r>
          </w:p>
        </w:tc>
        <w:tc>
          <w:tcPr>
            <w:tcW w:w="1275" w:type="dxa"/>
            <w:shd w:val="clear" w:color="auto" w:fill="auto"/>
            <w:noWrap/>
            <w:vAlign w:val="bottom"/>
            <w:hideMark/>
          </w:tcPr>
          <w:p w14:paraId="1858C721" w14:textId="77777777" w:rsidR="008725DD" w:rsidRPr="003A7DEA" w:rsidRDefault="008725DD" w:rsidP="008725DD">
            <w:pPr>
              <w:jc w:val="right"/>
              <w:rPr>
                <w:rFonts w:eastAsia="Times New Roman"/>
                <w:sz w:val="20"/>
                <w:szCs w:val="20"/>
              </w:rPr>
            </w:pPr>
            <w:r w:rsidRPr="003A7DEA">
              <w:rPr>
                <w:rFonts w:eastAsia="Times New Roman"/>
                <w:sz w:val="20"/>
                <w:szCs w:val="20"/>
              </w:rPr>
              <w:t>22 898,0</w:t>
            </w:r>
          </w:p>
        </w:tc>
        <w:tc>
          <w:tcPr>
            <w:tcW w:w="1134" w:type="dxa"/>
            <w:shd w:val="clear" w:color="000000" w:fill="FFFFFF"/>
            <w:noWrap/>
            <w:vAlign w:val="center"/>
            <w:hideMark/>
          </w:tcPr>
          <w:p w14:paraId="20DC0A64" w14:textId="77777777" w:rsidR="008725DD" w:rsidRPr="003A7DEA" w:rsidRDefault="008725DD" w:rsidP="008725DD">
            <w:pPr>
              <w:jc w:val="right"/>
              <w:rPr>
                <w:rFonts w:eastAsia="Times New Roman"/>
                <w:sz w:val="20"/>
                <w:szCs w:val="20"/>
              </w:rPr>
            </w:pPr>
            <w:r w:rsidRPr="003A7DEA">
              <w:rPr>
                <w:rFonts w:eastAsia="Times New Roman"/>
                <w:sz w:val="20"/>
                <w:szCs w:val="20"/>
              </w:rPr>
              <w:t>25 512,8</w:t>
            </w:r>
          </w:p>
        </w:tc>
        <w:tc>
          <w:tcPr>
            <w:tcW w:w="1134" w:type="dxa"/>
            <w:shd w:val="clear" w:color="000000" w:fill="FFFFFF"/>
            <w:noWrap/>
            <w:vAlign w:val="center"/>
            <w:hideMark/>
          </w:tcPr>
          <w:p w14:paraId="34876A28" w14:textId="77777777" w:rsidR="008725DD" w:rsidRPr="003A7DEA" w:rsidRDefault="008725DD" w:rsidP="008725DD">
            <w:pPr>
              <w:jc w:val="right"/>
              <w:rPr>
                <w:rFonts w:eastAsia="Times New Roman"/>
                <w:sz w:val="20"/>
                <w:szCs w:val="20"/>
              </w:rPr>
            </w:pPr>
            <w:r w:rsidRPr="003A7DEA">
              <w:rPr>
                <w:rFonts w:eastAsia="Times New Roman"/>
                <w:sz w:val="20"/>
                <w:szCs w:val="20"/>
              </w:rPr>
              <w:t>26 372,2</w:t>
            </w:r>
          </w:p>
        </w:tc>
        <w:tc>
          <w:tcPr>
            <w:tcW w:w="1134" w:type="dxa"/>
            <w:shd w:val="clear" w:color="000000" w:fill="FFFFFF"/>
            <w:noWrap/>
            <w:vAlign w:val="center"/>
            <w:hideMark/>
          </w:tcPr>
          <w:p w14:paraId="4A00537A" w14:textId="77777777" w:rsidR="008725DD" w:rsidRPr="003A7DEA" w:rsidRDefault="008725DD" w:rsidP="008725DD">
            <w:pPr>
              <w:jc w:val="right"/>
              <w:rPr>
                <w:rFonts w:eastAsia="Times New Roman"/>
                <w:sz w:val="20"/>
                <w:szCs w:val="20"/>
              </w:rPr>
            </w:pPr>
            <w:r w:rsidRPr="003A7DEA">
              <w:rPr>
                <w:rFonts w:eastAsia="Times New Roman"/>
                <w:sz w:val="20"/>
                <w:szCs w:val="20"/>
              </w:rPr>
              <w:t>27 382,9</w:t>
            </w:r>
          </w:p>
        </w:tc>
      </w:tr>
      <w:tr w:rsidR="008725DD" w:rsidRPr="003A7DEA" w14:paraId="74B8C345" w14:textId="77777777" w:rsidTr="008725DD">
        <w:trPr>
          <w:trHeight w:val="60"/>
        </w:trPr>
        <w:tc>
          <w:tcPr>
            <w:tcW w:w="5544" w:type="dxa"/>
            <w:shd w:val="clear" w:color="000000" w:fill="FFFFFF"/>
            <w:vAlign w:val="center"/>
            <w:hideMark/>
          </w:tcPr>
          <w:p w14:paraId="59669685"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Департамент имущественных и жилищных отношений (в 2022 году Комитет по управлению имуществом города Оренбурга)</w:t>
            </w:r>
          </w:p>
        </w:tc>
        <w:tc>
          <w:tcPr>
            <w:tcW w:w="1275" w:type="dxa"/>
            <w:shd w:val="clear" w:color="auto" w:fill="auto"/>
            <w:noWrap/>
            <w:vAlign w:val="bottom"/>
            <w:hideMark/>
          </w:tcPr>
          <w:p w14:paraId="4FA964CD" w14:textId="77777777" w:rsidR="008725DD" w:rsidRPr="003A7DEA" w:rsidRDefault="008725DD" w:rsidP="008725DD">
            <w:pPr>
              <w:jc w:val="right"/>
              <w:rPr>
                <w:rFonts w:eastAsia="Times New Roman"/>
                <w:sz w:val="20"/>
                <w:szCs w:val="20"/>
              </w:rPr>
            </w:pPr>
            <w:r w:rsidRPr="003A7DEA">
              <w:rPr>
                <w:rFonts w:eastAsia="Times New Roman"/>
                <w:sz w:val="20"/>
                <w:szCs w:val="20"/>
              </w:rPr>
              <w:t>9 639,2</w:t>
            </w:r>
          </w:p>
        </w:tc>
        <w:tc>
          <w:tcPr>
            <w:tcW w:w="1134" w:type="dxa"/>
            <w:shd w:val="clear" w:color="000000" w:fill="FFFFFF"/>
            <w:noWrap/>
            <w:vAlign w:val="center"/>
            <w:hideMark/>
          </w:tcPr>
          <w:p w14:paraId="308CE94F" w14:textId="77777777" w:rsidR="008725DD" w:rsidRPr="003A7DEA" w:rsidRDefault="008725DD" w:rsidP="008725DD">
            <w:pPr>
              <w:jc w:val="right"/>
              <w:rPr>
                <w:rFonts w:eastAsia="Times New Roman"/>
                <w:sz w:val="20"/>
                <w:szCs w:val="20"/>
              </w:rPr>
            </w:pPr>
            <w:r w:rsidRPr="003A7DEA">
              <w:rPr>
                <w:rFonts w:eastAsia="Times New Roman"/>
                <w:sz w:val="20"/>
                <w:szCs w:val="20"/>
              </w:rPr>
              <w:t>15 897,0</w:t>
            </w:r>
          </w:p>
        </w:tc>
        <w:tc>
          <w:tcPr>
            <w:tcW w:w="1134" w:type="dxa"/>
            <w:shd w:val="clear" w:color="000000" w:fill="FFFFFF"/>
            <w:noWrap/>
            <w:vAlign w:val="center"/>
            <w:hideMark/>
          </w:tcPr>
          <w:p w14:paraId="28DF5790" w14:textId="77777777" w:rsidR="008725DD" w:rsidRPr="003A7DEA" w:rsidRDefault="008725DD" w:rsidP="008725DD">
            <w:pPr>
              <w:jc w:val="right"/>
              <w:rPr>
                <w:rFonts w:eastAsia="Times New Roman"/>
                <w:sz w:val="20"/>
                <w:szCs w:val="20"/>
              </w:rPr>
            </w:pPr>
            <w:r w:rsidRPr="003A7DEA">
              <w:rPr>
                <w:rFonts w:eastAsia="Times New Roman"/>
                <w:sz w:val="20"/>
                <w:szCs w:val="20"/>
              </w:rPr>
              <w:t>618,0</w:t>
            </w:r>
          </w:p>
        </w:tc>
        <w:tc>
          <w:tcPr>
            <w:tcW w:w="1134" w:type="dxa"/>
            <w:shd w:val="clear" w:color="000000" w:fill="FFFFFF"/>
            <w:noWrap/>
            <w:vAlign w:val="center"/>
            <w:hideMark/>
          </w:tcPr>
          <w:p w14:paraId="1B2EFD51" w14:textId="77777777" w:rsidR="008725DD" w:rsidRPr="003A7DEA" w:rsidRDefault="008725DD" w:rsidP="008725DD">
            <w:pPr>
              <w:jc w:val="right"/>
              <w:rPr>
                <w:rFonts w:eastAsia="Times New Roman"/>
                <w:sz w:val="20"/>
                <w:szCs w:val="20"/>
              </w:rPr>
            </w:pPr>
            <w:r w:rsidRPr="003A7DEA">
              <w:rPr>
                <w:rFonts w:eastAsia="Times New Roman"/>
                <w:sz w:val="20"/>
                <w:szCs w:val="20"/>
              </w:rPr>
              <w:t>2 018,0</w:t>
            </w:r>
          </w:p>
        </w:tc>
      </w:tr>
      <w:tr w:rsidR="008725DD" w:rsidRPr="003A7DEA" w14:paraId="0FA5CE5F" w14:textId="77777777" w:rsidTr="008725DD">
        <w:trPr>
          <w:trHeight w:val="60"/>
        </w:trPr>
        <w:tc>
          <w:tcPr>
            <w:tcW w:w="5544" w:type="dxa"/>
            <w:shd w:val="clear" w:color="000000" w:fill="FFFFFF"/>
            <w:vAlign w:val="center"/>
            <w:hideMark/>
          </w:tcPr>
          <w:p w14:paraId="6F282CC5"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 xml:space="preserve">Финансовое управление </w:t>
            </w:r>
          </w:p>
        </w:tc>
        <w:tc>
          <w:tcPr>
            <w:tcW w:w="1275" w:type="dxa"/>
            <w:shd w:val="clear" w:color="auto" w:fill="auto"/>
            <w:noWrap/>
            <w:vAlign w:val="center"/>
            <w:hideMark/>
          </w:tcPr>
          <w:p w14:paraId="734A6166"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13 993,8</w:t>
            </w:r>
          </w:p>
        </w:tc>
        <w:tc>
          <w:tcPr>
            <w:tcW w:w="1134" w:type="dxa"/>
            <w:shd w:val="clear" w:color="000000" w:fill="FFFFFF"/>
            <w:noWrap/>
            <w:vAlign w:val="center"/>
            <w:hideMark/>
          </w:tcPr>
          <w:p w14:paraId="07876C30" w14:textId="77777777" w:rsidR="008725DD" w:rsidRPr="003A7DEA" w:rsidRDefault="008725DD" w:rsidP="008725DD">
            <w:pPr>
              <w:jc w:val="right"/>
              <w:rPr>
                <w:rFonts w:eastAsia="Times New Roman"/>
                <w:sz w:val="20"/>
                <w:szCs w:val="20"/>
              </w:rPr>
            </w:pPr>
            <w:r w:rsidRPr="003A7DEA">
              <w:rPr>
                <w:rFonts w:eastAsia="Times New Roman"/>
                <w:sz w:val="20"/>
                <w:szCs w:val="20"/>
              </w:rPr>
              <w:t>127 288,7</w:t>
            </w:r>
          </w:p>
        </w:tc>
        <w:tc>
          <w:tcPr>
            <w:tcW w:w="1134" w:type="dxa"/>
            <w:shd w:val="clear" w:color="000000" w:fill="FFFFFF"/>
            <w:noWrap/>
            <w:vAlign w:val="center"/>
            <w:hideMark/>
          </w:tcPr>
          <w:p w14:paraId="714E10BA" w14:textId="77777777" w:rsidR="008725DD" w:rsidRPr="003A7DEA" w:rsidRDefault="008725DD" w:rsidP="008725DD">
            <w:pPr>
              <w:jc w:val="right"/>
              <w:rPr>
                <w:rFonts w:eastAsia="Times New Roman"/>
                <w:sz w:val="20"/>
                <w:szCs w:val="20"/>
              </w:rPr>
            </w:pPr>
            <w:r w:rsidRPr="003A7DEA">
              <w:rPr>
                <w:rFonts w:eastAsia="Times New Roman"/>
                <w:sz w:val="20"/>
                <w:szCs w:val="20"/>
              </w:rPr>
              <w:t>425 073,3</w:t>
            </w:r>
          </w:p>
        </w:tc>
        <w:tc>
          <w:tcPr>
            <w:tcW w:w="1134" w:type="dxa"/>
            <w:shd w:val="clear" w:color="000000" w:fill="FFFFFF"/>
            <w:noWrap/>
            <w:vAlign w:val="center"/>
            <w:hideMark/>
          </w:tcPr>
          <w:p w14:paraId="5AE49E9D" w14:textId="77777777" w:rsidR="008725DD" w:rsidRPr="003A7DEA" w:rsidRDefault="008725DD" w:rsidP="008725DD">
            <w:pPr>
              <w:jc w:val="right"/>
              <w:rPr>
                <w:rFonts w:eastAsia="Times New Roman"/>
                <w:sz w:val="20"/>
                <w:szCs w:val="20"/>
              </w:rPr>
            </w:pPr>
            <w:r w:rsidRPr="003A7DEA">
              <w:rPr>
                <w:rFonts w:eastAsia="Times New Roman"/>
                <w:sz w:val="20"/>
                <w:szCs w:val="20"/>
              </w:rPr>
              <w:t>625 073,3</w:t>
            </w:r>
          </w:p>
        </w:tc>
      </w:tr>
      <w:tr w:rsidR="008725DD" w:rsidRPr="003A7DEA" w14:paraId="4B1483B7" w14:textId="77777777" w:rsidTr="008725DD">
        <w:trPr>
          <w:trHeight w:val="60"/>
        </w:trPr>
        <w:tc>
          <w:tcPr>
            <w:tcW w:w="5544" w:type="dxa"/>
            <w:shd w:val="clear" w:color="000000" w:fill="FFFFFF"/>
            <w:vAlign w:val="center"/>
            <w:hideMark/>
          </w:tcPr>
          <w:p w14:paraId="66EAC41D"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Администрация Северного округа города Оренбурга</w:t>
            </w:r>
          </w:p>
        </w:tc>
        <w:tc>
          <w:tcPr>
            <w:tcW w:w="1275" w:type="dxa"/>
            <w:shd w:val="clear" w:color="auto" w:fill="auto"/>
            <w:noWrap/>
            <w:vAlign w:val="bottom"/>
            <w:hideMark/>
          </w:tcPr>
          <w:p w14:paraId="57726FD0" w14:textId="77777777" w:rsidR="008725DD" w:rsidRPr="003A7DEA" w:rsidRDefault="008725DD" w:rsidP="008725DD">
            <w:pPr>
              <w:jc w:val="right"/>
              <w:rPr>
                <w:rFonts w:eastAsia="Times New Roman"/>
                <w:sz w:val="20"/>
                <w:szCs w:val="20"/>
              </w:rPr>
            </w:pPr>
            <w:r w:rsidRPr="003A7DEA">
              <w:rPr>
                <w:rFonts w:eastAsia="Times New Roman"/>
                <w:sz w:val="20"/>
                <w:szCs w:val="20"/>
              </w:rPr>
              <w:t>271 331,0</w:t>
            </w:r>
          </w:p>
        </w:tc>
        <w:tc>
          <w:tcPr>
            <w:tcW w:w="1134" w:type="dxa"/>
            <w:shd w:val="clear" w:color="000000" w:fill="FFFFFF"/>
            <w:noWrap/>
            <w:vAlign w:val="center"/>
            <w:hideMark/>
          </w:tcPr>
          <w:p w14:paraId="5C387240" w14:textId="77777777" w:rsidR="008725DD" w:rsidRPr="003A7DEA" w:rsidRDefault="008725DD" w:rsidP="008725DD">
            <w:pPr>
              <w:jc w:val="right"/>
              <w:rPr>
                <w:rFonts w:eastAsia="Times New Roman"/>
                <w:sz w:val="20"/>
                <w:szCs w:val="20"/>
              </w:rPr>
            </w:pPr>
            <w:r w:rsidRPr="003A7DEA">
              <w:rPr>
                <w:rFonts w:eastAsia="Times New Roman"/>
                <w:sz w:val="20"/>
                <w:szCs w:val="20"/>
              </w:rPr>
              <w:t>2 028,0</w:t>
            </w:r>
          </w:p>
        </w:tc>
        <w:tc>
          <w:tcPr>
            <w:tcW w:w="1134" w:type="dxa"/>
            <w:shd w:val="clear" w:color="000000" w:fill="FFFFFF"/>
            <w:noWrap/>
            <w:vAlign w:val="center"/>
            <w:hideMark/>
          </w:tcPr>
          <w:p w14:paraId="7C83EC78" w14:textId="77777777" w:rsidR="008725DD" w:rsidRPr="003A7DEA" w:rsidRDefault="008725DD" w:rsidP="008725DD">
            <w:pPr>
              <w:jc w:val="right"/>
              <w:rPr>
                <w:rFonts w:eastAsia="Times New Roman"/>
                <w:sz w:val="20"/>
                <w:szCs w:val="20"/>
              </w:rPr>
            </w:pPr>
            <w:r w:rsidRPr="003A7DEA">
              <w:rPr>
                <w:rFonts w:eastAsia="Times New Roman"/>
                <w:sz w:val="20"/>
                <w:szCs w:val="20"/>
              </w:rPr>
              <w:t>450,0</w:t>
            </w:r>
          </w:p>
        </w:tc>
        <w:tc>
          <w:tcPr>
            <w:tcW w:w="1134" w:type="dxa"/>
            <w:shd w:val="clear" w:color="000000" w:fill="FFFFFF"/>
            <w:noWrap/>
            <w:vAlign w:val="center"/>
            <w:hideMark/>
          </w:tcPr>
          <w:p w14:paraId="6C13B505" w14:textId="77777777" w:rsidR="008725DD" w:rsidRPr="003A7DEA" w:rsidRDefault="008725DD" w:rsidP="008725DD">
            <w:pPr>
              <w:jc w:val="right"/>
              <w:rPr>
                <w:rFonts w:eastAsia="Times New Roman"/>
                <w:sz w:val="20"/>
                <w:szCs w:val="20"/>
              </w:rPr>
            </w:pPr>
            <w:r w:rsidRPr="003A7DEA">
              <w:rPr>
                <w:rFonts w:eastAsia="Times New Roman"/>
                <w:sz w:val="20"/>
                <w:szCs w:val="20"/>
              </w:rPr>
              <w:t>450,0</w:t>
            </w:r>
          </w:p>
        </w:tc>
      </w:tr>
      <w:tr w:rsidR="008725DD" w:rsidRPr="003A7DEA" w14:paraId="4B2A9A9B" w14:textId="77777777" w:rsidTr="008725DD">
        <w:trPr>
          <w:trHeight w:val="60"/>
        </w:trPr>
        <w:tc>
          <w:tcPr>
            <w:tcW w:w="5544" w:type="dxa"/>
            <w:shd w:val="clear" w:color="000000" w:fill="FFFFFF"/>
            <w:vAlign w:val="center"/>
            <w:hideMark/>
          </w:tcPr>
          <w:p w14:paraId="6D0DE9E8"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Администрация Южного округа города Оренбурга</w:t>
            </w:r>
          </w:p>
        </w:tc>
        <w:tc>
          <w:tcPr>
            <w:tcW w:w="1275" w:type="dxa"/>
            <w:shd w:val="clear" w:color="auto" w:fill="auto"/>
            <w:noWrap/>
            <w:vAlign w:val="center"/>
            <w:hideMark/>
          </w:tcPr>
          <w:p w14:paraId="49D34EBC"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425 428,7</w:t>
            </w:r>
          </w:p>
        </w:tc>
        <w:tc>
          <w:tcPr>
            <w:tcW w:w="1134" w:type="dxa"/>
            <w:shd w:val="clear" w:color="000000" w:fill="FFFFFF"/>
            <w:noWrap/>
            <w:vAlign w:val="center"/>
            <w:hideMark/>
          </w:tcPr>
          <w:p w14:paraId="4A805A0A" w14:textId="77777777" w:rsidR="008725DD" w:rsidRPr="003A7DEA" w:rsidRDefault="008725DD" w:rsidP="008725DD">
            <w:pPr>
              <w:jc w:val="right"/>
              <w:rPr>
                <w:rFonts w:eastAsia="Times New Roman"/>
                <w:sz w:val="20"/>
                <w:szCs w:val="20"/>
              </w:rPr>
            </w:pPr>
            <w:r w:rsidRPr="003A7DEA">
              <w:rPr>
                <w:rFonts w:eastAsia="Times New Roman"/>
                <w:sz w:val="20"/>
                <w:szCs w:val="20"/>
              </w:rPr>
              <w:t>3 085,0</w:t>
            </w:r>
          </w:p>
        </w:tc>
        <w:tc>
          <w:tcPr>
            <w:tcW w:w="1134" w:type="dxa"/>
            <w:shd w:val="clear" w:color="000000" w:fill="FFFFFF"/>
            <w:noWrap/>
            <w:vAlign w:val="center"/>
            <w:hideMark/>
          </w:tcPr>
          <w:p w14:paraId="390B0002" w14:textId="77777777" w:rsidR="008725DD" w:rsidRPr="003A7DEA" w:rsidRDefault="008725DD" w:rsidP="008725DD">
            <w:pPr>
              <w:jc w:val="right"/>
              <w:rPr>
                <w:rFonts w:eastAsia="Times New Roman"/>
                <w:sz w:val="20"/>
                <w:szCs w:val="20"/>
              </w:rPr>
            </w:pPr>
            <w:r w:rsidRPr="003A7DEA">
              <w:rPr>
                <w:rFonts w:eastAsia="Times New Roman"/>
                <w:sz w:val="20"/>
                <w:szCs w:val="20"/>
              </w:rPr>
              <w:t>728,0</w:t>
            </w:r>
          </w:p>
        </w:tc>
        <w:tc>
          <w:tcPr>
            <w:tcW w:w="1134" w:type="dxa"/>
            <w:shd w:val="clear" w:color="000000" w:fill="FFFFFF"/>
            <w:noWrap/>
            <w:vAlign w:val="center"/>
            <w:hideMark/>
          </w:tcPr>
          <w:p w14:paraId="760C266A" w14:textId="77777777" w:rsidR="008725DD" w:rsidRPr="003A7DEA" w:rsidRDefault="008725DD" w:rsidP="008725DD">
            <w:pPr>
              <w:jc w:val="right"/>
              <w:rPr>
                <w:rFonts w:eastAsia="Times New Roman"/>
                <w:sz w:val="20"/>
                <w:szCs w:val="20"/>
              </w:rPr>
            </w:pPr>
            <w:r w:rsidRPr="003A7DEA">
              <w:rPr>
                <w:rFonts w:eastAsia="Times New Roman"/>
                <w:sz w:val="20"/>
                <w:szCs w:val="20"/>
              </w:rPr>
              <w:t>735,0</w:t>
            </w:r>
          </w:p>
        </w:tc>
      </w:tr>
      <w:tr w:rsidR="008725DD" w:rsidRPr="003A7DEA" w14:paraId="3436BC75" w14:textId="77777777" w:rsidTr="008725DD">
        <w:trPr>
          <w:trHeight w:val="60"/>
        </w:trPr>
        <w:tc>
          <w:tcPr>
            <w:tcW w:w="5544" w:type="dxa"/>
            <w:shd w:val="clear" w:color="auto" w:fill="auto"/>
            <w:vAlign w:val="center"/>
            <w:hideMark/>
          </w:tcPr>
          <w:p w14:paraId="3C7A0DF1"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записи актов гражданского состояния</w:t>
            </w:r>
          </w:p>
        </w:tc>
        <w:tc>
          <w:tcPr>
            <w:tcW w:w="1275" w:type="dxa"/>
            <w:shd w:val="clear" w:color="auto" w:fill="auto"/>
            <w:noWrap/>
            <w:vAlign w:val="center"/>
            <w:hideMark/>
          </w:tcPr>
          <w:p w14:paraId="3175A407"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100,0</w:t>
            </w:r>
          </w:p>
        </w:tc>
        <w:tc>
          <w:tcPr>
            <w:tcW w:w="1134" w:type="dxa"/>
            <w:shd w:val="clear" w:color="000000" w:fill="FFFFFF"/>
            <w:noWrap/>
            <w:vAlign w:val="center"/>
            <w:hideMark/>
          </w:tcPr>
          <w:p w14:paraId="09227358"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09AF9F6F"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31841C1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4F9F31D7" w14:textId="77777777" w:rsidTr="008725DD">
        <w:trPr>
          <w:trHeight w:val="60"/>
        </w:trPr>
        <w:tc>
          <w:tcPr>
            <w:tcW w:w="5544" w:type="dxa"/>
            <w:shd w:val="clear" w:color="000000" w:fill="FFFFFF"/>
            <w:vAlign w:val="center"/>
            <w:hideMark/>
          </w:tcPr>
          <w:p w14:paraId="32E89205"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комитет потребительского рынка, услуг и развития предпринимательства</w:t>
            </w:r>
          </w:p>
        </w:tc>
        <w:tc>
          <w:tcPr>
            <w:tcW w:w="1275" w:type="dxa"/>
            <w:shd w:val="clear" w:color="auto" w:fill="auto"/>
            <w:noWrap/>
            <w:vAlign w:val="center"/>
            <w:hideMark/>
          </w:tcPr>
          <w:p w14:paraId="1F36A887"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20,0</w:t>
            </w:r>
          </w:p>
        </w:tc>
        <w:tc>
          <w:tcPr>
            <w:tcW w:w="1134" w:type="dxa"/>
            <w:shd w:val="clear" w:color="000000" w:fill="FFFFFF"/>
            <w:noWrap/>
            <w:vAlign w:val="center"/>
            <w:hideMark/>
          </w:tcPr>
          <w:p w14:paraId="0EEC0D4D"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10C6F6AD"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3BF20B10"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3F2E7C24" w14:textId="77777777" w:rsidTr="008725DD">
        <w:trPr>
          <w:trHeight w:val="60"/>
        </w:trPr>
        <w:tc>
          <w:tcPr>
            <w:tcW w:w="5544" w:type="dxa"/>
            <w:shd w:val="clear" w:color="000000" w:fill="FFFFFF"/>
            <w:vAlign w:val="center"/>
            <w:hideMark/>
          </w:tcPr>
          <w:p w14:paraId="2947D475"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по гражданской обороне, чрезвычайным ситуациям и пожарной безопасности</w:t>
            </w:r>
          </w:p>
        </w:tc>
        <w:tc>
          <w:tcPr>
            <w:tcW w:w="1275" w:type="dxa"/>
            <w:shd w:val="clear" w:color="auto" w:fill="auto"/>
            <w:noWrap/>
            <w:vAlign w:val="center"/>
            <w:hideMark/>
          </w:tcPr>
          <w:p w14:paraId="43AE4DB1"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1 704,4</w:t>
            </w:r>
          </w:p>
        </w:tc>
        <w:tc>
          <w:tcPr>
            <w:tcW w:w="1134" w:type="dxa"/>
            <w:shd w:val="clear" w:color="000000" w:fill="FFFFFF"/>
            <w:noWrap/>
            <w:vAlign w:val="center"/>
            <w:hideMark/>
          </w:tcPr>
          <w:p w14:paraId="10E75A31" w14:textId="77777777" w:rsidR="008725DD" w:rsidRPr="003A7DEA" w:rsidRDefault="008725DD" w:rsidP="008725DD">
            <w:pPr>
              <w:jc w:val="right"/>
              <w:rPr>
                <w:rFonts w:eastAsia="Times New Roman"/>
                <w:sz w:val="20"/>
                <w:szCs w:val="20"/>
              </w:rPr>
            </w:pPr>
            <w:r w:rsidRPr="003A7DEA">
              <w:rPr>
                <w:rFonts w:eastAsia="Times New Roman"/>
                <w:sz w:val="20"/>
                <w:szCs w:val="20"/>
              </w:rPr>
              <w:t>418,0</w:t>
            </w:r>
          </w:p>
        </w:tc>
        <w:tc>
          <w:tcPr>
            <w:tcW w:w="1134" w:type="dxa"/>
            <w:shd w:val="clear" w:color="000000" w:fill="FFFFFF"/>
            <w:noWrap/>
            <w:vAlign w:val="center"/>
            <w:hideMark/>
          </w:tcPr>
          <w:p w14:paraId="167BC9F1"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25FEE89C"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759369E8" w14:textId="77777777" w:rsidTr="008725DD">
        <w:trPr>
          <w:trHeight w:val="60"/>
        </w:trPr>
        <w:tc>
          <w:tcPr>
            <w:tcW w:w="5544" w:type="dxa"/>
            <w:shd w:val="clear" w:color="000000" w:fill="FFFFFF"/>
            <w:vAlign w:val="center"/>
            <w:hideMark/>
          </w:tcPr>
          <w:p w14:paraId="755D5840"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по информатике и связи</w:t>
            </w:r>
          </w:p>
        </w:tc>
        <w:tc>
          <w:tcPr>
            <w:tcW w:w="1275" w:type="dxa"/>
            <w:shd w:val="clear" w:color="000000" w:fill="FFFFFF"/>
            <w:noWrap/>
            <w:vAlign w:val="center"/>
            <w:hideMark/>
          </w:tcPr>
          <w:p w14:paraId="190F9407"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126,0</w:t>
            </w:r>
          </w:p>
        </w:tc>
        <w:tc>
          <w:tcPr>
            <w:tcW w:w="1134" w:type="dxa"/>
            <w:shd w:val="clear" w:color="000000" w:fill="FFFFFF"/>
            <w:noWrap/>
            <w:vAlign w:val="center"/>
            <w:hideMark/>
          </w:tcPr>
          <w:p w14:paraId="05AE7EED"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12480E4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7158C53B"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5FED4A28" w14:textId="77777777" w:rsidTr="008725DD">
        <w:trPr>
          <w:trHeight w:val="60"/>
        </w:trPr>
        <w:tc>
          <w:tcPr>
            <w:tcW w:w="5544" w:type="dxa"/>
            <w:shd w:val="clear" w:color="000000" w:fill="FFFFFF"/>
            <w:vAlign w:val="center"/>
            <w:hideMark/>
          </w:tcPr>
          <w:p w14:paraId="3352E4B0"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по социальной политике</w:t>
            </w:r>
          </w:p>
        </w:tc>
        <w:tc>
          <w:tcPr>
            <w:tcW w:w="1275" w:type="dxa"/>
            <w:shd w:val="clear" w:color="000000" w:fill="FFFFFF"/>
            <w:noWrap/>
            <w:vAlign w:val="center"/>
            <w:hideMark/>
          </w:tcPr>
          <w:p w14:paraId="0E1C1413"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21 969,3</w:t>
            </w:r>
          </w:p>
        </w:tc>
        <w:tc>
          <w:tcPr>
            <w:tcW w:w="1134" w:type="dxa"/>
            <w:shd w:val="clear" w:color="000000" w:fill="FFFFFF"/>
            <w:noWrap/>
            <w:vAlign w:val="center"/>
            <w:hideMark/>
          </w:tcPr>
          <w:p w14:paraId="663AD21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799B07EF"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4B8C4985"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133A0AFA" w14:textId="77777777" w:rsidTr="008725DD">
        <w:trPr>
          <w:trHeight w:val="60"/>
        </w:trPr>
        <w:tc>
          <w:tcPr>
            <w:tcW w:w="5544" w:type="dxa"/>
            <w:shd w:val="clear" w:color="000000" w:fill="FFFFFF"/>
            <w:vAlign w:val="center"/>
            <w:hideMark/>
          </w:tcPr>
          <w:p w14:paraId="2D42CE61"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образования администрации</w:t>
            </w:r>
          </w:p>
        </w:tc>
        <w:tc>
          <w:tcPr>
            <w:tcW w:w="1275" w:type="dxa"/>
            <w:shd w:val="clear" w:color="000000" w:fill="FFFFFF"/>
            <w:noWrap/>
            <w:vAlign w:val="center"/>
            <w:hideMark/>
          </w:tcPr>
          <w:p w14:paraId="76F41DA7"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6 653,3</w:t>
            </w:r>
          </w:p>
        </w:tc>
        <w:tc>
          <w:tcPr>
            <w:tcW w:w="1134" w:type="dxa"/>
            <w:shd w:val="clear" w:color="000000" w:fill="FFFFFF"/>
            <w:noWrap/>
            <w:vAlign w:val="center"/>
            <w:hideMark/>
          </w:tcPr>
          <w:p w14:paraId="0E227546" w14:textId="77777777" w:rsidR="008725DD" w:rsidRPr="003A7DEA" w:rsidRDefault="008725DD" w:rsidP="008725DD">
            <w:pPr>
              <w:jc w:val="right"/>
              <w:rPr>
                <w:rFonts w:eastAsia="Times New Roman"/>
                <w:sz w:val="20"/>
                <w:szCs w:val="20"/>
              </w:rPr>
            </w:pPr>
            <w:r w:rsidRPr="003A7DEA">
              <w:rPr>
                <w:rFonts w:eastAsia="Times New Roman"/>
                <w:sz w:val="20"/>
                <w:szCs w:val="20"/>
              </w:rPr>
              <w:t>942,2</w:t>
            </w:r>
          </w:p>
        </w:tc>
        <w:tc>
          <w:tcPr>
            <w:tcW w:w="1134" w:type="dxa"/>
            <w:shd w:val="clear" w:color="000000" w:fill="FFFFFF"/>
            <w:noWrap/>
            <w:vAlign w:val="center"/>
            <w:hideMark/>
          </w:tcPr>
          <w:p w14:paraId="5AF9BD98" w14:textId="77777777" w:rsidR="008725DD" w:rsidRPr="003A7DEA" w:rsidRDefault="008725DD" w:rsidP="008725DD">
            <w:pPr>
              <w:jc w:val="right"/>
              <w:rPr>
                <w:rFonts w:eastAsia="Times New Roman"/>
                <w:sz w:val="20"/>
                <w:szCs w:val="20"/>
              </w:rPr>
            </w:pPr>
            <w:r w:rsidRPr="003A7DEA">
              <w:rPr>
                <w:rFonts w:eastAsia="Times New Roman"/>
                <w:sz w:val="20"/>
                <w:szCs w:val="20"/>
              </w:rPr>
              <w:t>62,9</w:t>
            </w:r>
          </w:p>
        </w:tc>
        <w:tc>
          <w:tcPr>
            <w:tcW w:w="1134" w:type="dxa"/>
            <w:shd w:val="clear" w:color="000000" w:fill="FFFFFF"/>
            <w:noWrap/>
            <w:vAlign w:val="center"/>
            <w:hideMark/>
          </w:tcPr>
          <w:p w14:paraId="39EB4EC7" w14:textId="77777777" w:rsidR="008725DD" w:rsidRPr="003A7DEA" w:rsidRDefault="008725DD" w:rsidP="008725DD">
            <w:pPr>
              <w:jc w:val="right"/>
              <w:rPr>
                <w:rFonts w:eastAsia="Times New Roman"/>
                <w:sz w:val="20"/>
                <w:szCs w:val="20"/>
              </w:rPr>
            </w:pPr>
            <w:r w:rsidRPr="003A7DEA">
              <w:rPr>
                <w:rFonts w:eastAsia="Times New Roman"/>
                <w:sz w:val="20"/>
                <w:szCs w:val="20"/>
              </w:rPr>
              <w:t>65,4</w:t>
            </w:r>
          </w:p>
        </w:tc>
      </w:tr>
      <w:tr w:rsidR="008725DD" w:rsidRPr="003A7DEA" w14:paraId="1D736FCB" w14:textId="77777777" w:rsidTr="008725DD">
        <w:trPr>
          <w:trHeight w:val="60"/>
        </w:trPr>
        <w:tc>
          <w:tcPr>
            <w:tcW w:w="5544" w:type="dxa"/>
            <w:shd w:val="clear" w:color="000000" w:fill="FFFFFF"/>
            <w:vAlign w:val="center"/>
            <w:hideMark/>
          </w:tcPr>
          <w:p w14:paraId="34C3D4C4"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молодежной политики</w:t>
            </w:r>
          </w:p>
        </w:tc>
        <w:tc>
          <w:tcPr>
            <w:tcW w:w="1275" w:type="dxa"/>
            <w:shd w:val="clear" w:color="000000" w:fill="FFFFFF"/>
            <w:noWrap/>
            <w:vAlign w:val="center"/>
            <w:hideMark/>
          </w:tcPr>
          <w:p w14:paraId="57C622AB"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100,0</w:t>
            </w:r>
          </w:p>
        </w:tc>
        <w:tc>
          <w:tcPr>
            <w:tcW w:w="1134" w:type="dxa"/>
            <w:shd w:val="clear" w:color="000000" w:fill="FFFFFF"/>
            <w:noWrap/>
            <w:vAlign w:val="center"/>
            <w:hideMark/>
          </w:tcPr>
          <w:p w14:paraId="672CCE30"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3CEEFFFF"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37DFBD71"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411DB377" w14:textId="77777777" w:rsidTr="008725DD">
        <w:trPr>
          <w:trHeight w:val="60"/>
        </w:trPr>
        <w:tc>
          <w:tcPr>
            <w:tcW w:w="5544" w:type="dxa"/>
            <w:shd w:val="clear" w:color="000000" w:fill="FFFFFF"/>
            <w:vAlign w:val="center"/>
            <w:hideMark/>
          </w:tcPr>
          <w:p w14:paraId="70948D1E"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Департамент градостроительства и земельных отношений</w:t>
            </w:r>
          </w:p>
        </w:tc>
        <w:tc>
          <w:tcPr>
            <w:tcW w:w="1275" w:type="dxa"/>
            <w:shd w:val="clear" w:color="000000" w:fill="FFFFFF"/>
            <w:noWrap/>
            <w:vAlign w:val="center"/>
            <w:hideMark/>
          </w:tcPr>
          <w:p w14:paraId="0DF6B7F4"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594,1</w:t>
            </w:r>
          </w:p>
        </w:tc>
        <w:tc>
          <w:tcPr>
            <w:tcW w:w="1134" w:type="dxa"/>
            <w:shd w:val="clear" w:color="000000" w:fill="FFFFFF"/>
            <w:noWrap/>
            <w:vAlign w:val="center"/>
            <w:hideMark/>
          </w:tcPr>
          <w:p w14:paraId="4CFBCF73" w14:textId="77777777" w:rsidR="008725DD" w:rsidRPr="003A7DEA" w:rsidRDefault="008725DD" w:rsidP="008725DD">
            <w:pPr>
              <w:jc w:val="right"/>
              <w:rPr>
                <w:rFonts w:eastAsia="Times New Roman"/>
                <w:sz w:val="20"/>
                <w:szCs w:val="20"/>
              </w:rPr>
            </w:pPr>
            <w:r w:rsidRPr="003A7DEA">
              <w:rPr>
                <w:rFonts w:eastAsia="Times New Roman"/>
                <w:sz w:val="20"/>
                <w:szCs w:val="20"/>
              </w:rPr>
              <w:t>5 876,7</w:t>
            </w:r>
          </w:p>
        </w:tc>
        <w:tc>
          <w:tcPr>
            <w:tcW w:w="1134" w:type="dxa"/>
            <w:shd w:val="clear" w:color="000000" w:fill="FFFFFF"/>
            <w:noWrap/>
            <w:vAlign w:val="center"/>
            <w:hideMark/>
          </w:tcPr>
          <w:p w14:paraId="73525760" w14:textId="77777777" w:rsidR="008725DD" w:rsidRPr="003A7DEA" w:rsidRDefault="008725DD" w:rsidP="008725DD">
            <w:pPr>
              <w:jc w:val="right"/>
              <w:rPr>
                <w:rFonts w:eastAsia="Times New Roman"/>
                <w:sz w:val="20"/>
                <w:szCs w:val="20"/>
              </w:rPr>
            </w:pPr>
            <w:r w:rsidRPr="003A7DEA">
              <w:rPr>
                <w:rFonts w:eastAsia="Times New Roman"/>
                <w:sz w:val="20"/>
                <w:szCs w:val="20"/>
              </w:rPr>
              <w:t>0,5</w:t>
            </w:r>
          </w:p>
        </w:tc>
        <w:tc>
          <w:tcPr>
            <w:tcW w:w="1134" w:type="dxa"/>
            <w:shd w:val="clear" w:color="000000" w:fill="FFFFFF"/>
            <w:noWrap/>
            <w:vAlign w:val="center"/>
            <w:hideMark/>
          </w:tcPr>
          <w:p w14:paraId="38EEED98" w14:textId="77777777" w:rsidR="008725DD" w:rsidRPr="003A7DEA" w:rsidRDefault="008725DD" w:rsidP="008725DD">
            <w:pPr>
              <w:jc w:val="right"/>
              <w:rPr>
                <w:rFonts w:eastAsia="Times New Roman"/>
                <w:sz w:val="20"/>
                <w:szCs w:val="20"/>
              </w:rPr>
            </w:pPr>
            <w:r w:rsidRPr="003A7DEA">
              <w:rPr>
                <w:rFonts w:eastAsia="Times New Roman"/>
                <w:sz w:val="20"/>
                <w:szCs w:val="20"/>
              </w:rPr>
              <w:t>0,5</w:t>
            </w:r>
          </w:p>
        </w:tc>
      </w:tr>
      <w:tr w:rsidR="008725DD" w:rsidRPr="003A7DEA" w14:paraId="7D8F561D" w14:textId="77777777" w:rsidTr="008725DD">
        <w:trPr>
          <w:trHeight w:val="60"/>
        </w:trPr>
        <w:tc>
          <w:tcPr>
            <w:tcW w:w="5544" w:type="dxa"/>
            <w:shd w:val="clear" w:color="000000" w:fill="FFFFFF"/>
            <w:vAlign w:val="center"/>
            <w:hideMark/>
          </w:tcPr>
          <w:p w14:paraId="2B7AAE81"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по культуре и искусству</w:t>
            </w:r>
          </w:p>
        </w:tc>
        <w:tc>
          <w:tcPr>
            <w:tcW w:w="1275" w:type="dxa"/>
            <w:shd w:val="clear" w:color="000000" w:fill="FFFFFF"/>
            <w:noWrap/>
            <w:vAlign w:val="center"/>
            <w:hideMark/>
          </w:tcPr>
          <w:p w14:paraId="1C854F46"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186,0</w:t>
            </w:r>
          </w:p>
        </w:tc>
        <w:tc>
          <w:tcPr>
            <w:tcW w:w="1134" w:type="dxa"/>
            <w:shd w:val="clear" w:color="000000" w:fill="FFFFFF"/>
            <w:noWrap/>
            <w:vAlign w:val="center"/>
            <w:hideMark/>
          </w:tcPr>
          <w:p w14:paraId="413F040D"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298B357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5C8F3920"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5CBF551D" w14:textId="77777777" w:rsidTr="008725DD">
        <w:trPr>
          <w:trHeight w:val="60"/>
        </w:trPr>
        <w:tc>
          <w:tcPr>
            <w:tcW w:w="5544" w:type="dxa"/>
            <w:shd w:val="clear" w:color="000000" w:fill="FFFFFF"/>
            <w:vAlign w:val="center"/>
            <w:hideMark/>
          </w:tcPr>
          <w:p w14:paraId="7EE7A066"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строительства и дорожного хозяйства</w:t>
            </w:r>
          </w:p>
        </w:tc>
        <w:tc>
          <w:tcPr>
            <w:tcW w:w="1275" w:type="dxa"/>
            <w:shd w:val="clear" w:color="000000" w:fill="FFFFFF"/>
            <w:noWrap/>
            <w:vAlign w:val="center"/>
            <w:hideMark/>
          </w:tcPr>
          <w:p w14:paraId="170171A7"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83 995,0</w:t>
            </w:r>
          </w:p>
        </w:tc>
        <w:tc>
          <w:tcPr>
            <w:tcW w:w="1134" w:type="dxa"/>
            <w:shd w:val="clear" w:color="000000" w:fill="FFFFFF"/>
            <w:noWrap/>
            <w:vAlign w:val="center"/>
            <w:hideMark/>
          </w:tcPr>
          <w:p w14:paraId="2D71CC3E"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01B51F53"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1C7F5A7E"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6D48F637" w14:textId="77777777" w:rsidTr="008725DD">
        <w:trPr>
          <w:trHeight w:val="60"/>
        </w:trPr>
        <w:tc>
          <w:tcPr>
            <w:tcW w:w="5544" w:type="dxa"/>
            <w:shd w:val="clear" w:color="000000" w:fill="FFFFFF"/>
            <w:vAlign w:val="center"/>
            <w:hideMark/>
          </w:tcPr>
          <w:p w14:paraId="33311300"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жилищно-коммунального хозяйства</w:t>
            </w:r>
          </w:p>
        </w:tc>
        <w:tc>
          <w:tcPr>
            <w:tcW w:w="1275" w:type="dxa"/>
            <w:shd w:val="clear" w:color="000000" w:fill="FFFFFF"/>
            <w:noWrap/>
            <w:vAlign w:val="center"/>
            <w:hideMark/>
          </w:tcPr>
          <w:p w14:paraId="7CB2BC31"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37 735,6</w:t>
            </w:r>
          </w:p>
        </w:tc>
        <w:tc>
          <w:tcPr>
            <w:tcW w:w="1134" w:type="dxa"/>
            <w:shd w:val="clear" w:color="000000" w:fill="FFFFFF"/>
            <w:noWrap/>
            <w:vAlign w:val="center"/>
            <w:hideMark/>
          </w:tcPr>
          <w:p w14:paraId="6FEA91CB" w14:textId="77777777" w:rsidR="008725DD" w:rsidRPr="003A7DEA" w:rsidRDefault="008725DD" w:rsidP="008725DD">
            <w:pPr>
              <w:jc w:val="right"/>
              <w:rPr>
                <w:rFonts w:eastAsia="Times New Roman"/>
                <w:sz w:val="20"/>
                <w:szCs w:val="20"/>
              </w:rPr>
            </w:pPr>
            <w:r w:rsidRPr="003A7DEA">
              <w:rPr>
                <w:rFonts w:eastAsia="Times New Roman"/>
                <w:sz w:val="20"/>
                <w:szCs w:val="20"/>
              </w:rPr>
              <w:t>22 660,0</w:t>
            </w:r>
          </w:p>
        </w:tc>
        <w:tc>
          <w:tcPr>
            <w:tcW w:w="1134" w:type="dxa"/>
            <w:shd w:val="clear" w:color="000000" w:fill="FFFFFF"/>
            <w:noWrap/>
            <w:vAlign w:val="center"/>
            <w:hideMark/>
          </w:tcPr>
          <w:p w14:paraId="14E80B77" w14:textId="77777777" w:rsidR="008725DD" w:rsidRPr="003A7DEA" w:rsidRDefault="008725DD" w:rsidP="008725DD">
            <w:pPr>
              <w:jc w:val="right"/>
              <w:rPr>
                <w:rFonts w:eastAsia="Times New Roman"/>
                <w:sz w:val="20"/>
                <w:szCs w:val="20"/>
              </w:rPr>
            </w:pPr>
            <w:r w:rsidRPr="003A7DEA">
              <w:rPr>
                <w:rFonts w:eastAsia="Times New Roman"/>
                <w:sz w:val="20"/>
                <w:szCs w:val="20"/>
              </w:rPr>
              <w:t>6 823,0</w:t>
            </w:r>
          </w:p>
        </w:tc>
        <w:tc>
          <w:tcPr>
            <w:tcW w:w="1134" w:type="dxa"/>
            <w:shd w:val="clear" w:color="000000" w:fill="FFFFFF"/>
            <w:noWrap/>
            <w:vAlign w:val="center"/>
            <w:hideMark/>
          </w:tcPr>
          <w:p w14:paraId="250C8B4E" w14:textId="77777777" w:rsidR="008725DD" w:rsidRPr="003A7DEA" w:rsidRDefault="008725DD" w:rsidP="008725DD">
            <w:pPr>
              <w:jc w:val="right"/>
              <w:rPr>
                <w:rFonts w:eastAsia="Times New Roman"/>
                <w:sz w:val="20"/>
                <w:szCs w:val="20"/>
              </w:rPr>
            </w:pPr>
            <w:r w:rsidRPr="003A7DEA">
              <w:rPr>
                <w:rFonts w:eastAsia="Times New Roman"/>
                <w:sz w:val="20"/>
                <w:szCs w:val="20"/>
              </w:rPr>
              <w:t>6 691,1</w:t>
            </w:r>
          </w:p>
        </w:tc>
      </w:tr>
      <w:tr w:rsidR="008725DD" w:rsidRPr="003A7DEA" w14:paraId="32EC4DCE" w14:textId="77777777" w:rsidTr="008725DD">
        <w:trPr>
          <w:trHeight w:val="60"/>
        </w:trPr>
        <w:tc>
          <w:tcPr>
            <w:tcW w:w="5544" w:type="dxa"/>
            <w:shd w:val="clear" w:color="000000" w:fill="FFFFFF"/>
            <w:vAlign w:val="center"/>
            <w:hideMark/>
          </w:tcPr>
          <w:p w14:paraId="231A95BE" w14:textId="77777777" w:rsidR="008725DD" w:rsidRPr="003A7DEA" w:rsidRDefault="008725DD" w:rsidP="008725DD">
            <w:pPr>
              <w:rPr>
                <w:rFonts w:eastAsia="Times New Roman"/>
                <w:color w:val="000000"/>
                <w:sz w:val="20"/>
                <w:szCs w:val="20"/>
              </w:rPr>
            </w:pPr>
            <w:r w:rsidRPr="003A7DEA">
              <w:rPr>
                <w:rFonts w:eastAsia="Times New Roman"/>
                <w:color w:val="000000"/>
                <w:sz w:val="20"/>
                <w:szCs w:val="20"/>
              </w:rPr>
              <w:t>Управление по размещению наружной рекламы и объектов наружной информации</w:t>
            </w:r>
          </w:p>
        </w:tc>
        <w:tc>
          <w:tcPr>
            <w:tcW w:w="1275" w:type="dxa"/>
            <w:shd w:val="clear" w:color="000000" w:fill="FFFFFF"/>
            <w:noWrap/>
            <w:vAlign w:val="center"/>
            <w:hideMark/>
          </w:tcPr>
          <w:p w14:paraId="4DEF53F1" w14:textId="77777777" w:rsidR="008725DD" w:rsidRPr="003A7DEA" w:rsidRDefault="008725DD" w:rsidP="008725DD">
            <w:pPr>
              <w:jc w:val="right"/>
              <w:rPr>
                <w:rFonts w:eastAsia="Times New Roman"/>
                <w:color w:val="000000"/>
                <w:sz w:val="20"/>
                <w:szCs w:val="20"/>
              </w:rPr>
            </w:pPr>
            <w:r w:rsidRPr="003A7DEA">
              <w:rPr>
                <w:rFonts w:eastAsia="Times New Roman"/>
                <w:color w:val="000000"/>
                <w:sz w:val="20"/>
                <w:szCs w:val="20"/>
              </w:rPr>
              <w:t>44,0</w:t>
            </w:r>
          </w:p>
        </w:tc>
        <w:tc>
          <w:tcPr>
            <w:tcW w:w="1134" w:type="dxa"/>
            <w:shd w:val="clear" w:color="000000" w:fill="FFFFFF"/>
            <w:noWrap/>
            <w:vAlign w:val="center"/>
            <w:hideMark/>
          </w:tcPr>
          <w:p w14:paraId="71742E0C" w14:textId="77777777" w:rsidR="008725DD" w:rsidRPr="003A7DEA" w:rsidRDefault="008725DD" w:rsidP="008725DD">
            <w:pPr>
              <w:jc w:val="right"/>
              <w:rPr>
                <w:rFonts w:eastAsia="Times New Roman"/>
                <w:sz w:val="20"/>
                <w:szCs w:val="20"/>
              </w:rPr>
            </w:pPr>
            <w:r w:rsidRPr="003A7DEA">
              <w:rPr>
                <w:rFonts w:eastAsia="Times New Roman"/>
                <w:sz w:val="20"/>
                <w:szCs w:val="20"/>
              </w:rPr>
              <w:t>9,4</w:t>
            </w:r>
          </w:p>
        </w:tc>
        <w:tc>
          <w:tcPr>
            <w:tcW w:w="1134" w:type="dxa"/>
            <w:shd w:val="clear" w:color="000000" w:fill="FFFFFF"/>
            <w:noWrap/>
            <w:vAlign w:val="center"/>
            <w:hideMark/>
          </w:tcPr>
          <w:p w14:paraId="111778F9"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c>
          <w:tcPr>
            <w:tcW w:w="1134" w:type="dxa"/>
            <w:shd w:val="clear" w:color="000000" w:fill="FFFFFF"/>
            <w:noWrap/>
            <w:vAlign w:val="center"/>
            <w:hideMark/>
          </w:tcPr>
          <w:p w14:paraId="4C88B09D" w14:textId="77777777" w:rsidR="008725DD" w:rsidRPr="003A7DEA" w:rsidRDefault="008725DD" w:rsidP="008725DD">
            <w:pPr>
              <w:jc w:val="right"/>
              <w:rPr>
                <w:rFonts w:eastAsia="Times New Roman"/>
                <w:sz w:val="20"/>
                <w:szCs w:val="20"/>
              </w:rPr>
            </w:pPr>
            <w:r w:rsidRPr="003A7DEA">
              <w:rPr>
                <w:rFonts w:eastAsia="Times New Roman"/>
                <w:sz w:val="20"/>
                <w:szCs w:val="20"/>
              </w:rPr>
              <w:t>0,0</w:t>
            </w:r>
          </w:p>
        </w:tc>
      </w:tr>
      <w:tr w:rsidR="008725DD" w:rsidRPr="003A7DEA" w14:paraId="74AA27C9" w14:textId="77777777" w:rsidTr="00204247">
        <w:trPr>
          <w:trHeight w:val="60"/>
        </w:trPr>
        <w:tc>
          <w:tcPr>
            <w:tcW w:w="5544" w:type="dxa"/>
            <w:shd w:val="clear" w:color="auto" w:fill="DBE5F1" w:themeFill="accent1" w:themeFillTint="33"/>
            <w:vAlign w:val="center"/>
            <w:hideMark/>
          </w:tcPr>
          <w:p w14:paraId="2E71985A"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w:t>
            </w:r>
          </w:p>
        </w:tc>
        <w:tc>
          <w:tcPr>
            <w:tcW w:w="1275" w:type="dxa"/>
            <w:shd w:val="clear" w:color="auto" w:fill="DBE5F1" w:themeFill="accent1" w:themeFillTint="33"/>
            <w:noWrap/>
            <w:vAlign w:val="center"/>
            <w:hideMark/>
          </w:tcPr>
          <w:p w14:paraId="56EE773B"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980 798,6</w:t>
            </w:r>
          </w:p>
        </w:tc>
        <w:tc>
          <w:tcPr>
            <w:tcW w:w="1134" w:type="dxa"/>
            <w:shd w:val="clear" w:color="auto" w:fill="DBE5F1" w:themeFill="accent1" w:themeFillTint="33"/>
            <w:noWrap/>
            <w:vAlign w:val="center"/>
            <w:hideMark/>
          </w:tcPr>
          <w:p w14:paraId="1560F7AA"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290 333,1</w:t>
            </w:r>
          </w:p>
        </w:tc>
        <w:tc>
          <w:tcPr>
            <w:tcW w:w="1134" w:type="dxa"/>
            <w:shd w:val="clear" w:color="auto" w:fill="DBE5F1" w:themeFill="accent1" w:themeFillTint="33"/>
            <w:noWrap/>
            <w:vAlign w:val="center"/>
            <w:hideMark/>
          </w:tcPr>
          <w:p w14:paraId="4409F772"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548 719,5</w:t>
            </w:r>
          </w:p>
        </w:tc>
        <w:tc>
          <w:tcPr>
            <w:tcW w:w="1134" w:type="dxa"/>
            <w:shd w:val="clear" w:color="auto" w:fill="DBE5F1" w:themeFill="accent1" w:themeFillTint="33"/>
            <w:noWrap/>
            <w:vAlign w:val="center"/>
            <w:hideMark/>
          </w:tcPr>
          <w:p w14:paraId="4D669D37"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753 922,5</w:t>
            </w:r>
          </w:p>
        </w:tc>
      </w:tr>
    </w:tbl>
    <w:p w14:paraId="3EC53DEF" w14:textId="77777777" w:rsidR="008725DD" w:rsidRDefault="008725DD" w:rsidP="008725DD">
      <w:pPr>
        <w:rPr>
          <w:sz w:val="16"/>
          <w:szCs w:val="28"/>
        </w:rPr>
      </w:pPr>
    </w:p>
    <w:p w14:paraId="2FE5D3AA" w14:textId="77777777" w:rsidR="008725DD" w:rsidRDefault="008725DD" w:rsidP="008725DD">
      <w:pPr>
        <w:ind w:firstLine="709"/>
        <w:jc w:val="both"/>
        <w:rPr>
          <w:sz w:val="28"/>
          <w:szCs w:val="28"/>
        </w:rPr>
      </w:pPr>
      <w:r>
        <w:rPr>
          <w:sz w:val="28"/>
          <w:szCs w:val="28"/>
        </w:rPr>
        <w:t>Наибольший удельный вес непрограммных расходов, относительно общего объема непрограммных расходов, приходится на:</w:t>
      </w:r>
    </w:p>
    <w:p w14:paraId="1EF5F26F" w14:textId="77777777" w:rsidR="008725DD" w:rsidRPr="004E6C2C" w:rsidRDefault="008725DD" w:rsidP="008725DD">
      <w:pPr>
        <w:ind w:firstLine="709"/>
        <w:jc w:val="both"/>
        <w:rPr>
          <w:sz w:val="28"/>
          <w:szCs w:val="28"/>
        </w:rPr>
      </w:pPr>
      <w:r>
        <w:rPr>
          <w:sz w:val="28"/>
          <w:szCs w:val="28"/>
        </w:rPr>
        <w:t>- Финансовое управление – 43,</w:t>
      </w:r>
      <w:r w:rsidRPr="004E6C2C">
        <w:rPr>
          <w:sz w:val="28"/>
          <w:szCs w:val="28"/>
        </w:rPr>
        <w:t>8</w:t>
      </w:r>
      <w:r>
        <w:rPr>
          <w:sz w:val="28"/>
          <w:szCs w:val="28"/>
        </w:rPr>
        <w:t>% в 202</w:t>
      </w:r>
      <w:r w:rsidRPr="004E6C2C">
        <w:rPr>
          <w:sz w:val="28"/>
          <w:szCs w:val="28"/>
        </w:rPr>
        <w:t>3</w:t>
      </w:r>
      <w:r>
        <w:rPr>
          <w:sz w:val="28"/>
          <w:szCs w:val="28"/>
        </w:rPr>
        <w:t xml:space="preserve"> году, </w:t>
      </w:r>
      <w:r w:rsidRPr="004E6C2C">
        <w:rPr>
          <w:sz w:val="28"/>
          <w:szCs w:val="28"/>
        </w:rPr>
        <w:t>77</w:t>
      </w:r>
      <w:r>
        <w:rPr>
          <w:sz w:val="28"/>
          <w:szCs w:val="28"/>
        </w:rPr>
        <w:t>,</w:t>
      </w:r>
      <w:r w:rsidRPr="004E6C2C">
        <w:rPr>
          <w:sz w:val="28"/>
          <w:szCs w:val="28"/>
        </w:rPr>
        <w:t>5</w:t>
      </w:r>
      <w:r>
        <w:rPr>
          <w:sz w:val="28"/>
          <w:szCs w:val="28"/>
        </w:rPr>
        <w:t>% в 202</w:t>
      </w:r>
      <w:r w:rsidRPr="004E6C2C">
        <w:rPr>
          <w:sz w:val="28"/>
          <w:szCs w:val="28"/>
        </w:rPr>
        <w:t>4</w:t>
      </w:r>
      <w:r>
        <w:rPr>
          <w:sz w:val="28"/>
          <w:szCs w:val="28"/>
        </w:rPr>
        <w:t xml:space="preserve"> году и 82,9% в 202</w:t>
      </w:r>
      <w:r w:rsidRPr="004E6C2C">
        <w:rPr>
          <w:sz w:val="28"/>
          <w:szCs w:val="28"/>
        </w:rPr>
        <w:t>5</w:t>
      </w:r>
      <w:r>
        <w:rPr>
          <w:sz w:val="28"/>
          <w:szCs w:val="28"/>
        </w:rPr>
        <w:t xml:space="preserve"> году;</w:t>
      </w:r>
    </w:p>
    <w:p w14:paraId="5C623F59" w14:textId="77777777" w:rsidR="008725DD" w:rsidRPr="004E6C2C" w:rsidRDefault="008725DD" w:rsidP="008725DD">
      <w:pPr>
        <w:ind w:firstLine="709"/>
        <w:jc w:val="both"/>
        <w:rPr>
          <w:sz w:val="28"/>
          <w:szCs w:val="28"/>
        </w:rPr>
      </w:pPr>
      <w:r>
        <w:rPr>
          <w:sz w:val="28"/>
          <w:szCs w:val="28"/>
        </w:rPr>
        <w:t>- Оренбургский городской Совет – 27,2%</w:t>
      </w:r>
      <w:r w:rsidRPr="004E6C2C">
        <w:rPr>
          <w:sz w:val="28"/>
          <w:szCs w:val="28"/>
        </w:rPr>
        <w:t xml:space="preserve"> </w:t>
      </w:r>
      <w:r>
        <w:rPr>
          <w:sz w:val="28"/>
          <w:szCs w:val="28"/>
        </w:rPr>
        <w:t>в 202</w:t>
      </w:r>
      <w:r w:rsidRPr="004E6C2C">
        <w:rPr>
          <w:sz w:val="28"/>
          <w:szCs w:val="28"/>
        </w:rPr>
        <w:t>3</w:t>
      </w:r>
      <w:r>
        <w:rPr>
          <w:sz w:val="28"/>
          <w:szCs w:val="28"/>
        </w:rPr>
        <w:t xml:space="preserve"> году, 15,4% в 202</w:t>
      </w:r>
      <w:r w:rsidRPr="004E6C2C">
        <w:rPr>
          <w:sz w:val="28"/>
          <w:szCs w:val="28"/>
        </w:rPr>
        <w:t>4</w:t>
      </w:r>
      <w:r>
        <w:rPr>
          <w:sz w:val="28"/>
          <w:szCs w:val="28"/>
        </w:rPr>
        <w:t xml:space="preserve"> году и 11,6% в 202</w:t>
      </w:r>
      <w:r w:rsidRPr="004E6C2C">
        <w:rPr>
          <w:sz w:val="28"/>
          <w:szCs w:val="28"/>
        </w:rPr>
        <w:t>5</w:t>
      </w:r>
      <w:r>
        <w:rPr>
          <w:sz w:val="28"/>
          <w:szCs w:val="28"/>
        </w:rPr>
        <w:t xml:space="preserve"> году;</w:t>
      </w:r>
    </w:p>
    <w:p w14:paraId="40252DEC" w14:textId="77777777" w:rsidR="008725DD" w:rsidRPr="004E6C2C" w:rsidRDefault="008725DD" w:rsidP="008725DD">
      <w:pPr>
        <w:ind w:firstLine="709"/>
        <w:jc w:val="both"/>
        <w:rPr>
          <w:sz w:val="28"/>
          <w:szCs w:val="28"/>
        </w:rPr>
      </w:pPr>
      <w:r>
        <w:rPr>
          <w:sz w:val="28"/>
          <w:szCs w:val="28"/>
        </w:rPr>
        <w:t>- Счетную палату – 8,8%</w:t>
      </w:r>
      <w:r w:rsidRPr="004E6C2C">
        <w:rPr>
          <w:sz w:val="28"/>
          <w:szCs w:val="28"/>
        </w:rPr>
        <w:t xml:space="preserve"> </w:t>
      </w:r>
      <w:r>
        <w:rPr>
          <w:sz w:val="28"/>
          <w:szCs w:val="28"/>
        </w:rPr>
        <w:t>в 202</w:t>
      </w:r>
      <w:r w:rsidRPr="004E6C2C">
        <w:rPr>
          <w:sz w:val="28"/>
          <w:szCs w:val="28"/>
        </w:rPr>
        <w:t>3</w:t>
      </w:r>
      <w:r>
        <w:rPr>
          <w:sz w:val="28"/>
          <w:szCs w:val="28"/>
        </w:rPr>
        <w:t xml:space="preserve"> году, 4,8% в 202</w:t>
      </w:r>
      <w:r w:rsidRPr="004E6C2C">
        <w:rPr>
          <w:sz w:val="28"/>
          <w:szCs w:val="28"/>
        </w:rPr>
        <w:t>4</w:t>
      </w:r>
      <w:r>
        <w:rPr>
          <w:sz w:val="28"/>
          <w:szCs w:val="28"/>
        </w:rPr>
        <w:t xml:space="preserve"> году и 3,6% в 202</w:t>
      </w:r>
      <w:r w:rsidRPr="004E6C2C">
        <w:rPr>
          <w:sz w:val="28"/>
          <w:szCs w:val="28"/>
        </w:rPr>
        <w:t>5</w:t>
      </w:r>
      <w:r>
        <w:rPr>
          <w:sz w:val="28"/>
          <w:szCs w:val="28"/>
        </w:rPr>
        <w:t xml:space="preserve"> году;</w:t>
      </w:r>
    </w:p>
    <w:p w14:paraId="6D5F827C" w14:textId="77777777" w:rsidR="008725DD" w:rsidRPr="004E6C2C" w:rsidRDefault="008725DD" w:rsidP="008725DD">
      <w:pPr>
        <w:ind w:firstLine="709"/>
        <w:jc w:val="both"/>
        <w:rPr>
          <w:sz w:val="28"/>
          <w:szCs w:val="28"/>
        </w:rPr>
      </w:pPr>
      <w:r>
        <w:rPr>
          <w:sz w:val="28"/>
          <w:szCs w:val="28"/>
        </w:rPr>
        <w:t>- Управление жилищно-коммунального хозяйства – 7,8%</w:t>
      </w:r>
      <w:r w:rsidRPr="004E6C2C">
        <w:rPr>
          <w:sz w:val="28"/>
          <w:szCs w:val="28"/>
        </w:rPr>
        <w:t xml:space="preserve"> </w:t>
      </w:r>
      <w:r>
        <w:rPr>
          <w:sz w:val="28"/>
          <w:szCs w:val="28"/>
        </w:rPr>
        <w:t>в 202</w:t>
      </w:r>
      <w:r w:rsidRPr="004E6C2C">
        <w:rPr>
          <w:sz w:val="28"/>
          <w:szCs w:val="28"/>
        </w:rPr>
        <w:t>3</w:t>
      </w:r>
      <w:r>
        <w:rPr>
          <w:sz w:val="28"/>
          <w:szCs w:val="28"/>
        </w:rPr>
        <w:t xml:space="preserve"> году, 1,2% в 202</w:t>
      </w:r>
      <w:r w:rsidRPr="004E6C2C">
        <w:rPr>
          <w:sz w:val="28"/>
          <w:szCs w:val="28"/>
        </w:rPr>
        <w:t>4</w:t>
      </w:r>
      <w:r>
        <w:rPr>
          <w:sz w:val="28"/>
          <w:szCs w:val="28"/>
        </w:rPr>
        <w:t xml:space="preserve"> году и 0,9% в 202</w:t>
      </w:r>
      <w:r w:rsidRPr="004E6C2C">
        <w:rPr>
          <w:sz w:val="28"/>
          <w:szCs w:val="28"/>
        </w:rPr>
        <w:t>5</w:t>
      </w:r>
      <w:r>
        <w:rPr>
          <w:sz w:val="28"/>
          <w:szCs w:val="28"/>
        </w:rPr>
        <w:t xml:space="preserve"> году.</w:t>
      </w:r>
    </w:p>
    <w:p w14:paraId="73C4671B" w14:textId="60C9F631" w:rsidR="006C1C9A" w:rsidRDefault="008725DD" w:rsidP="00F76CFF">
      <w:pPr>
        <w:ind w:firstLine="709"/>
        <w:contextualSpacing/>
        <w:jc w:val="both"/>
        <w:rPr>
          <w:sz w:val="28"/>
          <w:szCs w:val="28"/>
        </w:rPr>
      </w:pPr>
      <w:r>
        <w:rPr>
          <w:sz w:val="28"/>
          <w:szCs w:val="28"/>
        </w:rPr>
        <w:t>Основные направления непрограммных расходов в 2022-2025 годах представлены в следующей таблице.</w:t>
      </w:r>
    </w:p>
    <w:p w14:paraId="50B469BF" w14:textId="77777777" w:rsidR="006C1C9A" w:rsidRDefault="006C1C9A" w:rsidP="008725DD">
      <w:pPr>
        <w:ind w:firstLine="709"/>
        <w:contextualSpacing/>
        <w:jc w:val="both"/>
        <w:rPr>
          <w:sz w:val="20"/>
          <w:szCs w:val="28"/>
        </w:rPr>
      </w:pPr>
    </w:p>
    <w:p w14:paraId="0490D400" w14:textId="77777777" w:rsidR="008725DD" w:rsidRDefault="008725DD" w:rsidP="008725DD">
      <w:pPr>
        <w:jc w:val="right"/>
        <w:rPr>
          <w:sz w:val="20"/>
          <w:szCs w:val="28"/>
        </w:rPr>
      </w:pPr>
      <w:r>
        <w:rPr>
          <w:sz w:val="20"/>
          <w:szCs w:val="28"/>
        </w:rPr>
        <w:t>(тыс.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02"/>
        <w:gridCol w:w="1420"/>
        <w:gridCol w:w="1131"/>
        <w:gridCol w:w="1134"/>
        <w:gridCol w:w="1134"/>
      </w:tblGrid>
      <w:tr w:rsidR="008725DD" w:rsidRPr="0034778B" w14:paraId="6A03284D" w14:textId="77777777" w:rsidTr="00235F71">
        <w:trPr>
          <w:trHeight w:val="423"/>
        </w:trPr>
        <w:tc>
          <w:tcPr>
            <w:tcW w:w="5402" w:type="dxa"/>
            <w:vMerge w:val="restart"/>
            <w:shd w:val="clear" w:color="auto" w:fill="DBE5F1" w:themeFill="accent1" w:themeFillTint="33"/>
            <w:vAlign w:val="center"/>
            <w:hideMark/>
          </w:tcPr>
          <w:p w14:paraId="4321C018"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Направление непрограммных расходов</w:t>
            </w:r>
          </w:p>
        </w:tc>
        <w:tc>
          <w:tcPr>
            <w:tcW w:w="1420" w:type="dxa"/>
            <w:vMerge w:val="restart"/>
            <w:shd w:val="clear" w:color="auto" w:fill="DBE5F1" w:themeFill="accent1" w:themeFillTint="33"/>
            <w:vAlign w:val="center"/>
            <w:hideMark/>
          </w:tcPr>
          <w:p w14:paraId="00D32620"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2022 год (утверждено СБР на 01.11.2022)</w:t>
            </w:r>
          </w:p>
        </w:tc>
        <w:tc>
          <w:tcPr>
            <w:tcW w:w="3399" w:type="dxa"/>
            <w:gridSpan w:val="3"/>
            <w:shd w:val="clear" w:color="auto" w:fill="DBE5F1" w:themeFill="accent1" w:themeFillTint="33"/>
            <w:vAlign w:val="center"/>
            <w:hideMark/>
          </w:tcPr>
          <w:p w14:paraId="3F6A3F17"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Проект решения</w:t>
            </w:r>
          </w:p>
        </w:tc>
      </w:tr>
      <w:tr w:rsidR="008725DD" w:rsidRPr="0034778B" w14:paraId="71649C7E" w14:textId="77777777" w:rsidTr="00235F71">
        <w:trPr>
          <w:trHeight w:val="315"/>
        </w:trPr>
        <w:tc>
          <w:tcPr>
            <w:tcW w:w="5402" w:type="dxa"/>
            <w:vMerge/>
            <w:shd w:val="clear" w:color="auto" w:fill="DBE5F1" w:themeFill="accent1" w:themeFillTint="33"/>
            <w:vAlign w:val="center"/>
            <w:hideMark/>
          </w:tcPr>
          <w:p w14:paraId="162DFA33" w14:textId="77777777" w:rsidR="008725DD" w:rsidRPr="00204247" w:rsidRDefault="008725DD" w:rsidP="008725DD">
            <w:pPr>
              <w:rPr>
                <w:rFonts w:eastAsia="Times New Roman"/>
                <w:b/>
                <w:bCs/>
                <w:sz w:val="20"/>
                <w:szCs w:val="20"/>
              </w:rPr>
            </w:pPr>
          </w:p>
        </w:tc>
        <w:tc>
          <w:tcPr>
            <w:tcW w:w="1420" w:type="dxa"/>
            <w:vMerge/>
            <w:shd w:val="clear" w:color="auto" w:fill="DBE5F1" w:themeFill="accent1" w:themeFillTint="33"/>
            <w:vAlign w:val="center"/>
            <w:hideMark/>
          </w:tcPr>
          <w:p w14:paraId="7CE44366" w14:textId="77777777" w:rsidR="008725DD" w:rsidRPr="00204247" w:rsidRDefault="008725DD" w:rsidP="008725DD">
            <w:pPr>
              <w:rPr>
                <w:rFonts w:eastAsia="Times New Roman"/>
                <w:b/>
                <w:bCs/>
                <w:sz w:val="20"/>
                <w:szCs w:val="20"/>
              </w:rPr>
            </w:pPr>
          </w:p>
        </w:tc>
        <w:tc>
          <w:tcPr>
            <w:tcW w:w="1131" w:type="dxa"/>
            <w:shd w:val="clear" w:color="auto" w:fill="DBE5F1" w:themeFill="accent1" w:themeFillTint="33"/>
            <w:vAlign w:val="center"/>
            <w:hideMark/>
          </w:tcPr>
          <w:p w14:paraId="5BFAAE31"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 xml:space="preserve"> 2023 год</w:t>
            </w:r>
          </w:p>
        </w:tc>
        <w:tc>
          <w:tcPr>
            <w:tcW w:w="1134" w:type="dxa"/>
            <w:shd w:val="clear" w:color="auto" w:fill="DBE5F1" w:themeFill="accent1" w:themeFillTint="33"/>
            <w:vAlign w:val="center"/>
            <w:hideMark/>
          </w:tcPr>
          <w:p w14:paraId="3AF97DAB"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2024 год</w:t>
            </w:r>
          </w:p>
        </w:tc>
        <w:tc>
          <w:tcPr>
            <w:tcW w:w="1134" w:type="dxa"/>
            <w:shd w:val="clear" w:color="auto" w:fill="DBE5F1" w:themeFill="accent1" w:themeFillTint="33"/>
            <w:vAlign w:val="center"/>
            <w:hideMark/>
          </w:tcPr>
          <w:p w14:paraId="1056EA3B"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2025 год</w:t>
            </w:r>
          </w:p>
        </w:tc>
      </w:tr>
      <w:tr w:rsidR="008725DD" w:rsidRPr="0034778B" w14:paraId="604CE9DD" w14:textId="77777777" w:rsidTr="00235F71">
        <w:trPr>
          <w:trHeight w:val="60"/>
        </w:trPr>
        <w:tc>
          <w:tcPr>
            <w:tcW w:w="5402" w:type="dxa"/>
            <w:shd w:val="clear" w:color="000000" w:fill="FFFFFF"/>
            <w:vAlign w:val="center"/>
            <w:hideMark/>
          </w:tcPr>
          <w:p w14:paraId="3BD47D6B" w14:textId="77777777" w:rsidR="008725DD" w:rsidRPr="0034778B" w:rsidRDefault="008725DD" w:rsidP="00235F71">
            <w:pPr>
              <w:rPr>
                <w:rFonts w:eastAsia="Times New Roman"/>
                <w:color w:val="000000"/>
                <w:sz w:val="20"/>
                <w:szCs w:val="20"/>
              </w:rPr>
            </w:pPr>
            <w:r w:rsidRPr="0034778B">
              <w:rPr>
                <w:rFonts w:eastAsia="Times New Roman"/>
                <w:color w:val="000000"/>
                <w:sz w:val="20"/>
                <w:szCs w:val="20"/>
              </w:rPr>
              <w:t>Руководство и управление в сфере установленных функций органов местного самоуправления города Оренбурга</w:t>
            </w:r>
          </w:p>
        </w:tc>
        <w:tc>
          <w:tcPr>
            <w:tcW w:w="1420" w:type="dxa"/>
            <w:shd w:val="clear" w:color="000000" w:fill="FFFFFF"/>
            <w:noWrap/>
            <w:vAlign w:val="center"/>
            <w:hideMark/>
          </w:tcPr>
          <w:p w14:paraId="61DC3E39"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98 502,1</w:t>
            </w:r>
          </w:p>
        </w:tc>
        <w:tc>
          <w:tcPr>
            <w:tcW w:w="1131" w:type="dxa"/>
            <w:shd w:val="clear" w:color="000000" w:fill="FFFFFF"/>
            <w:noWrap/>
            <w:vAlign w:val="center"/>
            <w:hideMark/>
          </w:tcPr>
          <w:p w14:paraId="594BEE11"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98 626,6</w:t>
            </w:r>
          </w:p>
        </w:tc>
        <w:tc>
          <w:tcPr>
            <w:tcW w:w="1134" w:type="dxa"/>
            <w:shd w:val="clear" w:color="000000" w:fill="FFFFFF"/>
            <w:noWrap/>
            <w:vAlign w:val="center"/>
            <w:hideMark/>
          </w:tcPr>
          <w:p w14:paraId="50F8E874"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105 018,9</w:t>
            </w:r>
          </w:p>
        </w:tc>
        <w:tc>
          <w:tcPr>
            <w:tcW w:w="1134" w:type="dxa"/>
            <w:shd w:val="clear" w:color="000000" w:fill="FFFFFF"/>
            <w:noWrap/>
            <w:vAlign w:val="center"/>
            <w:hideMark/>
          </w:tcPr>
          <w:p w14:paraId="77FA81A7"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108 944,3</w:t>
            </w:r>
          </w:p>
        </w:tc>
      </w:tr>
      <w:tr w:rsidR="008725DD" w:rsidRPr="0034778B" w14:paraId="12DFF77F" w14:textId="77777777" w:rsidTr="00235F71">
        <w:trPr>
          <w:trHeight w:val="60"/>
        </w:trPr>
        <w:tc>
          <w:tcPr>
            <w:tcW w:w="5402" w:type="dxa"/>
            <w:shd w:val="clear" w:color="000000" w:fill="FFFFFF"/>
            <w:vAlign w:val="center"/>
            <w:hideMark/>
          </w:tcPr>
          <w:p w14:paraId="01B4A96B" w14:textId="77777777" w:rsidR="008725DD" w:rsidRPr="0034778B" w:rsidRDefault="008725DD" w:rsidP="008725DD">
            <w:pPr>
              <w:rPr>
                <w:rFonts w:eastAsia="Times New Roman"/>
                <w:color w:val="000000"/>
                <w:sz w:val="20"/>
                <w:szCs w:val="20"/>
              </w:rPr>
            </w:pPr>
            <w:r w:rsidRPr="0034778B">
              <w:rPr>
                <w:rFonts w:eastAsia="Times New Roman"/>
                <w:color w:val="000000"/>
                <w:sz w:val="20"/>
                <w:szCs w:val="20"/>
              </w:rPr>
              <w:t>Прочие мероприятия в рамках управленческой деятельности</w:t>
            </w:r>
          </w:p>
        </w:tc>
        <w:tc>
          <w:tcPr>
            <w:tcW w:w="1420" w:type="dxa"/>
            <w:shd w:val="clear" w:color="000000" w:fill="FFFFFF"/>
            <w:noWrap/>
            <w:vAlign w:val="center"/>
            <w:hideMark/>
          </w:tcPr>
          <w:p w14:paraId="0AD41117"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118 068,2</w:t>
            </w:r>
          </w:p>
        </w:tc>
        <w:tc>
          <w:tcPr>
            <w:tcW w:w="1131" w:type="dxa"/>
            <w:shd w:val="clear" w:color="000000" w:fill="FFFFFF"/>
            <w:noWrap/>
            <w:vAlign w:val="center"/>
            <w:hideMark/>
          </w:tcPr>
          <w:p w14:paraId="04A06113"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127 843,5</w:t>
            </w:r>
          </w:p>
        </w:tc>
        <w:tc>
          <w:tcPr>
            <w:tcW w:w="1134" w:type="dxa"/>
            <w:shd w:val="clear" w:color="000000" w:fill="FFFFFF"/>
            <w:noWrap/>
            <w:vAlign w:val="center"/>
            <w:hideMark/>
          </w:tcPr>
          <w:p w14:paraId="17B8C57A"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10 254,2</w:t>
            </w:r>
          </w:p>
        </w:tc>
        <w:tc>
          <w:tcPr>
            <w:tcW w:w="1134" w:type="dxa"/>
            <w:shd w:val="clear" w:color="000000" w:fill="FFFFFF"/>
            <w:noWrap/>
            <w:vAlign w:val="center"/>
            <w:hideMark/>
          </w:tcPr>
          <w:p w14:paraId="267C8AA7"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10 256,7</w:t>
            </w:r>
          </w:p>
        </w:tc>
      </w:tr>
      <w:tr w:rsidR="008725DD" w:rsidRPr="0034778B" w14:paraId="3E5C903C" w14:textId="77777777" w:rsidTr="00235F71">
        <w:trPr>
          <w:trHeight w:val="60"/>
        </w:trPr>
        <w:tc>
          <w:tcPr>
            <w:tcW w:w="5402" w:type="dxa"/>
            <w:shd w:val="clear" w:color="000000" w:fill="FFFFFF"/>
            <w:vAlign w:val="center"/>
            <w:hideMark/>
          </w:tcPr>
          <w:p w14:paraId="352679E9" w14:textId="77777777" w:rsidR="008725DD" w:rsidRPr="0034778B" w:rsidRDefault="008725DD" w:rsidP="008725DD">
            <w:pPr>
              <w:rPr>
                <w:rFonts w:eastAsia="Times New Roman"/>
                <w:color w:val="000000"/>
                <w:sz w:val="20"/>
                <w:szCs w:val="20"/>
              </w:rPr>
            </w:pPr>
            <w:r w:rsidRPr="0034778B">
              <w:rPr>
                <w:rFonts w:eastAsia="Times New Roman"/>
                <w:color w:val="000000"/>
                <w:sz w:val="20"/>
                <w:szCs w:val="20"/>
              </w:rPr>
              <w:lastRenderedPageBreak/>
              <w:t>Мероприятия в области жилищно-коммунального хозяйства</w:t>
            </w:r>
          </w:p>
        </w:tc>
        <w:tc>
          <w:tcPr>
            <w:tcW w:w="1420" w:type="dxa"/>
            <w:shd w:val="clear" w:color="000000" w:fill="FFFFFF"/>
            <w:noWrap/>
            <w:vAlign w:val="center"/>
            <w:hideMark/>
          </w:tcPr>
          <w:p w14:paraId="201FB105"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6 940,1</w:t>
            </w:r>
          </w:p>
        </w:tc>
        <w:tc>
          <w:tcPr>
            <w:tcW w:w="1131" w:type="dxa"/>
            <w:shd w:val="clear" w:color="000000" w:fill="FFFFFF"/>
            <w:noWrap/>
            <w:vAlign w:val="center"/>
            <w:hideMark/>
          </w:tcPr>
          <w:p w14:paraId="7AD6CA54"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6 757,5</w:t>
            </w:r>
          </w:p>
        </w:tc>
        <w:tc>
          <w:tcPr>
            <w:tcW w:w="1134" w:type="dxa"/>
            <w:shd w:val="clear" w:color="000000" w:fill="FFFFFF"/>
            <w:noWrap/>
            <w:vAlign w:val="center"/>
            <w:hideMark/>
          </w:tcPr>
          <w:p w14:paraId="1D1CFD97"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6 667,9</w:t>
            </w:r>
          </w:p>
        </w:tc>
        <w:tc>
          <w:tcPr>
            <w:tcW w:w="1134" w:type="dxa"/>
            <w:shd w:val="clear" w:color="000000" w:fill="FFFFFF"/>
            <w:noWrap/>
            <w:vAlign w:val="center"/>
            <w:hideMark/>
          </w:tcPr>
          <w:p w14:paraId="7C39541B"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6 536,0</w:t>
            </w:r>
          </w:p>
        </w:tc>
      </w:tr>
      <w:tr w:rsidR="008725DD" w:rsidRPr="0034778B" w14:paraId="03CF00CF" w14:textId="77777777" w:rsidTr="00235F71">
        <w:trPr>
          <w:trHeight w:val="60"/>
        </w:trPr>
        <w:tc>
          <w:tcPr>
            <w:tcW w:w="5402" w:type="dxa"/>
            <w:shd w:val="clear" w:color="000000" w:fill="FFFFFF"/>
            <w:vAlign w:val="center"/>
            <w:hideMark/>
          </w:tcPr>
          <w:p w14:paraId="00163487" w14:textId="77777777" w:rsidR="008725DD" w:rsidRPr="0034778B" w:rsidRDefault="008725DD" w:rsidP="008725DD">
            <w:pPr>
              <w:rPr>
                <w:rFonts w:eastAsia="Times New Roman"/>
                <w:color w:val="000000"/>
                <w:sz w:val="20"/>
                <w:szCs w:val="20"/>
              </w:rPr>
            </w:pPr>
            <w:r w:rsidRPr="0034778B">
              <w:rPr>
                <w:rFonts w:eastAsia="Times New Roman"/>
                <w:color w:val="000000"/>
                <w:sz w:val="20"/>
                <w:szCs w:val="20"/>
              </w:rPr>
              <w:t>Резервные фонды</w:t>
            </w:r>
          </w:p>
        </w:tc>
        <w:tc>
          <w:tcPr>
            <w:tcW w:w="1420" w:type="dxa"/>
            <w:shd w:val="clear" w:color="000000" w:fill="FFFFFF"/>
            <w:noWrap/>
            <w:vAlign w:val="center"/>
            <w:hideMark/>
          </w:tcPr>
          <w:p w14:paraId="6EE9D3A4"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77 539,7</w:t>
            </w:r>
          </w:p>
        </w:tc>
        <w:tc>
          <w:tcPr>
            <w:tcW w:w="1131" w:type="dxa"/>
            <w:shd w:val="clear" w:color="000000" w:fill="FFFFFF"/>
            <w:noWrap/>
            <w:vAlign w:val="center"/>
            <w:hideMark/>
          </w:tcPr>
          <w:p w14:paraId="1B69280D"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55 000,0</w:t>
            </w:r>
          </w:p>
        </w:tc>
        <w:tc>
          <w:tcPr>
            <w:tcW w:w="1134" w:type="dxa"/>
            <w:shd w:val="clear" w:color="000000" w:fill="FFFFFF"/>
            <w:noWrap/>
            <w:vAlign w:val="center"/>
            <w:hideMark/>
          </w:tcPr>
          <w:p w14:paraId="2C324A5F" w14:textId="77777777" w:rsidR="008725DD" w:rsidRPr="0034778B" w:rsidRDefault="008725DD" w:rsidP="008725DD">
            <w:pPr>
              <w:jc w:val="right"/>
              <w:rPr>
                <w:rFonts w:eastAsia="Times New Roman"/>
                <w:color w:val="000000"/>
                <w:sz w:val="20"/>
                <w:szCs w:val="20"/>
              </w:rPr>
            </w:pPr>
            <w:r>
              <w:rPr>
                <w:rFonts w:eastAsia="Times New Roman"/>
                <w:color w:val="000000"/>
                <w:sz w:val="20"/>
                <w:szCs w:val="20"/>
              </w:rPr>
              <w:t>75 000,0</w:t>
            </w:r>
          </w:p>
        </w:tc>
        <w:tc>
          <w:tcPr>
            <w:tcW w:w="1134" w:type="dxa"/>
            <w:shd w:val="clear" w:color="000000" w:fill="FFFFFF"/>
            <w:noWrap/>
            <w:vAlign w:val="center"/>
            <w:hideMark/>
          </w:tcPr>
          <w:p w14:paraId="205BFB93"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75 000,0</w:t>
            </w:r>
          </w:p>
        </w:tc>
      </w:tr>
      <w:tr w:rsidR="008725DD" w:rsidRPr="0034778B" w14:paraId="15C15E7C" w14:textId="77777777" w:rsidTr="00235F71">
        <w:trPr>
          <w:trHeight w:val="60"/>
        </w:trPr>
        <w:tc>
          <w:tcPr>
            <w:tcW w:w="5402" w:type="dxa"/>
            <w:shd w:val="clear" w:color="000000" w:fill="FFFFFF"/>
            <w:vAlign w:val="center"/>
            <w:hideMark/>
          </w:tcPr>
          <w:p w14:paraId="375EC6D6" w14:textId="77777777" w:rsidR="008725DD" w:rsidRPr="0034778B" w:rsidRDefault="008725DD" w:rsidP="008725DD">
            <w:pPr>
              <w:rPr>
                <w:rFonts w:eastAsia="Times New Roman"/>
                <w:color w:val="000000"/>
                <w:sz w:val="20"/>
                <w:szCs w:val="20"/>
              </w:rPr>
            </w:pPr>
            <w:r w:rsidRPr="0034778B">
              <w:rPr>
                <w:rFonts w:eastAsia="Times New Roman"/>
                <w:color w:val="000000"/>
                <w:sz w:val="20"/>
                <w:szCs w:val="20"/>
              </w:rPr>
              <w:t>Прочие непрограммные мероприятия</w:t>
            </w:r>
          </w:p>
        </w:tc>
        <w:tc>
          <w:tcPr>
            <w:tcW w:w="1420" w:type="dxa"/>
            <w:shd w:val="clear" w:color="000000" w:fill="FFFFFF"/>
            <w:noWrap/>
            <w:vAlign w:val="center"/>
            <w:hideMark/>
          </w:tcPr>
          <w:p w14:paraId="49FEDE14"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679 749,5</w:t>
            </w:r>
          </w:p>
        </w:tc>
        <w:tc>
          <w:tcPr>
            <w:tcW w:w="1131" w:type="dxa"/>
            <w:shd w:val="clear" w:color="000000" w:fill="FFFFFF"/>
            <w:noWrap/>
            <w:vAlign w:val="center"/>
            <w:hideMark/>
          </w:tcPr>
          <w:p w14:paraId="519A730A"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2 105,5</w:t>
            </w:r>
          </w:p>
        </w:tc>
        <w:tc>
          <w:tcPr>
            <w:tcW w:w="1134" w:type="dxa"/>
            <w:shd w:val="clear" w:color="000000" w:fill="FFFFFF"/>
            <w:noWrap/>
            <w:vAlign w:val="center"/>
            <w:hideMark/>
          </w:tcPr>
          <w:p w14:paraId="2D3C354E" w14:textId="77777777" w:rsidR="008725DD" w:rsidRPr="0034778B" w:rsidRDefault="008725DD" w:rsidP="008725DD">
            <w:pPr>
              <w:jc w:val="right"/>
              <w:rPr>
                <w:rFonts w:eastAsia="Times New Roman"/>
                <w:color w:val="000000"/>
                <w:sz w:val="20"/>
                <w:szCs w:val="20"/>
              </w:rPr>
            </w:pPr>
            <w:r>
              <w:rPr>
                <w:rFonts w:eastAsia="Times New Roman"/>
                <w:color w:val="000000"/>
                <w:sz w:val="20"/>
                <w:szCs w:val="20"/>
              </w:rPr>
              <w:t>1 778,5</w:t>
            </w:r>
          </w:p>
        </w:tc>
        <w:tc>
          <w:tcPr>
            <w:tcW w:w="1134" w:type="dxa"/>
            <w:shd w:val="clear" w:color="000000" w:fill="FFFFFF"/>
            <w:noWrap/>
            <w:vAlign w:val="center"/>
            <w:hideMark/>
          </w:tcPr>
          <w:p w14:paraId="79D5AFAC" w14:textId="77777777" w:rsidR="008725DD" w:rsidRPr="0034778B" w:rsidRDefault="008725DD" w:rsidP="008725DD">
            <w:pPr>
              <w:jc w:val="right"/>
              <w:rPr>
                <w:rFonts w:eastAsia="Times New Roman"/>
                <w:color w:val="000000"/>
                <w:sz w:val="20"/>
                <w:szCs w:val="20"/>
              </w:rPr>
            </w:pPr>
            <w:r w:rsidRPr="0034778B">
              <w:rPr>
                <w:rFonts w:eastAsia="Times New Roman"/>
                <w:color w:val="000000"/>
                <w:sz w:val="20"/>
                <w:szCs w:val="20"/>
              </w:rPr>
              <w:t>3 185,5</w:t>
            </w:r>
          </w:p>
        </w:tc>
      </w:tr>
      <w:tr w:rsidR="008725DD" w:rsidRPr="0034778B" w14:paraId="4A9A1739" w14:textId="77777777" w:rsidTr="00235F71">
        <w:trPr>
          <w:trHeight w:val="60"/>
        </w:trPr>
        <w:tc>
          <w:tcPr>
            <w:tcW w:w="5402" w:type="dxa"/>
            <w:shd w:val="clear" w:color="auto" w:fill="DBE5F1" w:themeFill="accent1" w:themeFillTint="33"/>
            <w:vAlign w:val="center"/>
            <w:hideMark/>
          </w:tcPr>
          <w:p w14:paraId="36527E69"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w:t>
            </w:r>
          </w:p>
        </w:tc>
        <w:tc>
          <w:tcPr>
            <w:tcW w:w="1420" w:type="dxa"/>
            <w:shd w:val="clear" w:color="auto" w:fill="DBE5F1" w:themeFill="accent1" w:themeFillTint="33"/>
            <w:noWrap/>
            <w:vAlign w:val="center"/>
            <w:hideMark/>
          </w:tcPr>
          <w:p w14:paraId="15C840F0"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980 799,6</w:t>
            </w:r>
          </w:p>
        </w:tc>
        <w:tc>
          <w:tcPr>
            <w:tcW w:w="1131" w:type="dxa"/>
            <w:shd w:val="clear" w:color="auto" w:fill="DBE5F1" w:themeFill="accent1" w:themeFillTint="33"/>
            <w:noWrap/>
            <w:vAlign w:val="center"/>
            <w:hideMark/>
          </w:tcPr>
          <w:p w14:paraId="3E6FF2E8"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290 333,1</w:t>
            </w:r>
          </w:p>
        </w:tc>
        <w:tc>
          <w:tcPr>
            <w:tcW w:w="1134" w:type="dxa"/>
            <w:shd w:val="clear" w:color="auto" w:fill="DBE5F1" w:themeFill="accent1" w:themeFillTint="33"/>
            <w:noWrap/>
            <w:vAlign w:val="center"/>
            <w:hideMark/>
          </w:tcPr>
          <w:p w14:paraId="67C67F34"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198 719,5</w:t>
            </w:r>
          </w:p>
        </w:tc>
        <w:tc>
          <w:tcPr>
            <w:tcW w:w="1134" w:type="dxa"/>
            <w:shd w:val="clear" w:color="auto" w:fill="DBE5F1" w:themeFill="accent1" w:themeFillTint="33"/>
            <w:noWrap/>
            <w:vAlign w:val="center"/>
            <w:hideMark/>
          </w:tcPr>
          <w:p w14:paraId="450ACE53"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203 922,5</w:t>
            </w:r>
          </w:p>
        </w:tc>
      </w:tr>
    </w:tbl>
    <w:p w14:paraId="1479D414" w14:textId="6BC8E4DB" w:rsidR="008725DD" w:rsidRDefault="00204247" w:rsidP="00204247">
      <w:pPr>
        <w:tabs>
          <w:tab w:val="left" w:pos="3329"/>
        </w:tabs>
        <w:rPr>
          <w:sz w:val="20"/>
          <w:szCs w:val="28"/>
          <w:lang w:val="en-US"/>
        </w:rPr>
      </w:pPr>
      <w:r>
        <w:rPr>
          <w:sz w:val="20"/>
          <w:szCs w:val="28"/>
          <w:lang w:val="en-US"/>
        </w:rPr>
        <w:tab/>
      </w:r>
    </w:p>
    <w:p w14:paraId="20C9CC19" w14:textId="77777777" w:rsidR="008725DD" w:rsidRDefault="008725DD" w:rsidP="004B49F2">
      <w:pPr>
        <w:pStyle w:val="aff5"/>
        <w:numPr>
          <w:ilvl w:val="0"/>
          <w:numId w:val="78"/>
        </w:numPr>
        <w:tabs>
          <w:tab w:val="left" w:pos="1134"/>
        </w:tabs>
        <w:ind w:left="0" w:firstLine="709"/>
        <w:jc w:val="both"/>
        <w:rPr>
          <w:sz w:val="28"/>
          <w:szCs w:val="28"/>
        </w:rPr>
      </w:pPr>
      <w:r w:rsidRPr="00564E9E">
        <w:rPr>
          <w:sz w:val="28"/>
          <w:szCs w:val="28"/>
        </w:rPr>
        <w:t>В рамках направления «</w:t>
      </w:r>
      <w:r w:rsidRPr="00564E9E">
        <w:rPr>
          <w:rFonts w:eastAsia="Times New Roman"/>
          <w:sz w:val="28"/>
          <w:szCs w:val="28"/>
        </w:rPr>
        <w:t>Руководство и управление в сфере установленных функций органов местного самоуправления города Оренбурга</w:t>
      </w:r>
      <w:r w:rsidRPr="00564E9E">
        <w:rPr>
          <w:sz w:val="28"/>
          <w:szCs w:val="28"/>
        </w:rPr>
        <w:t>» Проектом решения предложено утвердить расходы на функционирование высшего должностного лица муниципального образования «Город Оренбург»</w:t>
      </w:r>
      <w:r>
        <w:rPr>
          <w:sz w:val="28"/>
          <w:szCs w:val="28"/>
        </w:rPr>
        <w:t xml:space="preserve"> и </w:t>
      </w:r>
      <w:r w:rsidRPr="00564E9E">
        <w:rPr>
          <w:sz w:val="28"/>
          <w:szCs w:val="28"/>
        </w:rPr>
        <w:t xml:space="preserve">обеспечение деятельности Оренбургского городского совета и Счетной палаты города Оренбурга. </w:t>
      </w:r>
    </w:p>
    <w:p w14:paraId="78A7A3D6" w14:textId="77777777" w:rsidR="008725DD" w:rsidRDefault="008725DD" w:rsidP="008725DD">
      <w:pPr>
        <w:pStyle w:val="aff5"/>
        <w:tabs>
          <w:tab w:val="left" w:pos="1134"/>
        </w:tabs>
        <w:ind w:left="0" w:firstLine="709"/>
        <w:rPr>
          <w:sz w:val="28"/>
          <w:szCs w:val="28"/>
        </w:rPr>
      </w:pPr>
      <w:r w:rsidRPr="001B725C">
        <w:rPr>
          <w:sz w:val="28"/>
          <w:szCs w:val="28"/>
        </w:rPr>
        <w:t>Кроме того по данному</w:t>
      </w:r>
      <w:r>
        <w:rPr>
          <w:sz w:val="28"/>
          <w:szCs w:val="28"/>
        </w:rPr>
        <w:t xml:space="preserve"> направлению предлагается утвердить расходы на: </w:t>
      </w:r>
    </w:p>
    <w:p w14:paraId="524530E4" w14:textId="77777777" w:rsidR="008725DD" w:rsidRDefault="008725DD" w:rsidP="004B49F2">
      <w:pPr>
        <w:pStyle w:val="aff5"/>
        <w:numPr>
          <w:ilvl w:val="0"/>
          <w:numId w:val="79"/>
        </w:numPr>
        <w:tabs>
          <w:tab w:val="left" w:pos="1134"/>
        </w:tabs>
        <w:ind w:left="0" w:firstLine="709"/>
        <w:jc w:val="both"/>
        <w:rPr>
          <w:sz w:val="28"/>
          <w:szCs w:val="28"/>
        </w:rPr>
      </w:pPr>
      <w:r>
        <w:rPr>
          <w:sz w:val="28"/>
          <w:szCs w:val="28"/>
        </w:rPr>
        <w:t>о</w:t>
      </w:r>
      <w:r w:rsidRPr="001B725C">
        <w:rPr>
          <w:sz w:val="28"/>
          <w:szCs w:val="28"/>
        </w:rPr>
        <w:t>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r>
        <w:rPr>
          <w:sz w:val="28"/>
          <w:szCs w:val="28"/>
        </w:rPr>
        <w:t xml:space="preserve"> в объемах: на 2023-2025 годы –10,3 тыс. рублей ежегодно (Администрация города Оренбурга);</w:t>
      </w:r>
    </w:p>
    <w:p w14:paraId="43718740" w14:textId="77777777" w:rsidR="008725DD" w:rsidRDefault="008725DD" w:rsidP="004B49F2">
      <w:pPr>
        <w:pStyle w:val="aff5"/>
        <w:numPr>
          <w:ilvl w:val="0"/>
          <w:numId w:val="79"/>
        </w:numPr>
        <w:tabs>
          <w:tab w:val="left" w:pos="1134"/>
        </w:tabs>
        <w:ind w:left="0" w:firstLine="709"/>
        <w:jc w:val="both"/>
        <w:rPr>
          <w:sz w:val="28"/>
          <w:szCs w:val="28"/>
        </w:rPr>
      </w:pPr>
      <w:r w:rsidRPr="001B725C">
        <w:rPr>
          <w:sz w:val="28"/>
          <w:szCs w:val="28"/>
        </w:rP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r>
        <w:rPr>
          <w:sz w:val="28"/>
          <w:szCs w:val="28"/>
        </w:rPr>
        <w:t xml:space="preserve"> в объемах: на 2023-2025 годы –155,1 тыс. рублей ежегодно (УЖКХ);</w:t>
      </w:r>
    </w:p>
    <w:p w14:paraId="755E75B8" w14:textId="77777777" w:rsidR="008725DD" w:rsidRDefault="008725DD" w:rsidP="004B49F2">
      <w:pPr>
        <w:pStyle w:val="aff5"/>
        <w:numPr>
          <w:ilvl w:val="0"/>
          <w:numId w:val="79"/>
        </w:numPr>
        <w:tabs>
          <w:tab w:val="left" w:pos="1134"/>
        </w:tabs>
        <w:ind w:left="0" w:firstLine="709"/>
        <w:jc w:val="both"/>
        <w:rPr>
          <w:sz w:val="28"/>
          <w:szCs w:val="28"/>
        </w:rPr>
      </w:pPr>
      <w:r>
        <w:rPr>
          <w:sz w:val="28"/>
          <w:szCs w:val="28"/>
        </w:rPr>
        <w:t>о</w:t>
      </w:r>
      <w:r w:rsidRPr="00564E9E">
        <w:rPr>
          <w:sz w:val="28"/>
          <w:szCs w:val="28"/>
        </w:rPr>
        <w:t>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r>
        <w:rPr>
          <w:sz w:val="28"/>
          <w:szCs w:val="28"/>
        </w:rPr>
        <w:t xml:space="preserve"> – 9,4 тыс. рублей на 2023 год.</w:t>
      </w:r>
    </w:p>
    <w:p w14:paraId="43D6FB05" w14:textId="77777777" w:rsidR="008725DD" w:rsidRPr="000D4F3D" w:rsidRDefault="008725DD" w:rsidP="004B49F2">
      <w:pPr>
        <w:pStyle w:val="aff5"/>
        <w:numPr>
          <w:ilvl w:val="0"/>
          <w:numId w:val="78"/>
        </w:numPr>
        <w:tabs>
          <w:tab w:val="left" w:pos="1134"/>
        </w:tabs>
        <w:ind w:left="0" w:firstLine="709"/>
        <w:jc w:val="both"/>
        <w:rPr>
          <w:sz w:val="28"/>
          <w:szCs w:val="28"/>
        </w:rPr>
      </w:pPr>
      <w:r w:rsidRPr="006D1019">
        <w:rPr>
          <w:sz w:val="28"/>
          <w:szCs w:val="28"/>
        </w:rPr>
        <w:t>По направлению «Прочие мероприятия в рамках управленческой деятельности» основной объем средств</w:t>
      </w:r>
      <w:r>
        <w:rPr>
          <w:sz w:val="28"/>
          <w:szCs w:val="28"/>
        </w:rPr>
        <w:t xml:space="preserve"> Проектом решения </w:t>
      </w:r>
      <w:r w:rsidRPr="006D1019">
        <w:rPr>
          <w:sz w:val="28"/>
          <w:szCs w:val="28"/>
        </w:rPr>
        <w:t>предлагается утвердить</w:t>
      </w:r>
      <w:r>
        <w:rPr>
          <w:sz w:val="28"/>
          <w:szCs w:val="28"/>
        </w:rPr>
        <w:t>:</w:t>
      </w:r>
      <w:r w:rsidRPr="006D1019">
        <w:rPr>
          <w:sz w:val="28"/>
          <w:szCs w:val="28"/>
        </w:rPr>
        <w:t xml:space="preserve"> </w:t>
      </w:r>
    </w:p>
    <w:p w14:paraId="2968CD4D" w14:textId="77777777" w:rsidR="008725DD" w:rsidRPr="006D1019" w:rsidRDefault="008725DD" w:rsidP="004B49F2">
      <w:pPr>
        <w:pStyle w:val="aff5"/>
        <w:numPr>
          <w:ilvl w:val="0"/>
          <w:numId w:val="84"/>
        </w:numPr>
        <w:tabs>
          <w:tab w:val="left" w:pos="1134"/>
        </w:tabs>
        <w:ind w:left="0" w:firstLine="709"/>
        <w:jc w:val="both"/>
        <w:rPr>
          <w:sz w:val="28"/>
          <w:szCs w:val="28"/>
        </w:rPr>
      </w:pPr>
      <w:r>
        <w:rPr>
          <w:sz w:val="28"/>
          <w:szCs w:val="28"/>
        </w:rPr>
        <w:t>для исполнения</w:t>
      </w:r>
      <w:r w:rsidRPr="006D1019">
        <w:rPr>
          <w:sz w:val="28"/>
          <w:szCs w:val="28"/>
        </w:rPr>
        <w:t xml:space="preserve"> судебных актов и мировых соглашений</w:t>
      </w:r>
      <w:r>
        <w:rPr>
          <w:sz w:val="28"/>
          <w:szCs w:val="28"/>
        </w:rPr>
        <w:t>:</w:t>
      </w:r>
      <w:r w:rsidRPr="006D1019">
        <w:rPr>
          <w:sz w:val="28"/>
          <w:szCs w:val="28"/>
        </w:rPr>
        <w:t xml:space="preserve"> в 202</w:t>
      </w:r>
      <w:r>
        <w:rPr>
          <w:sz w:val="28"/>
          <w:szCs w:val="28"/>
        </w:rPr>
        <w:t>3</w:t>
      </w:r>
      <w:r w:rsidRPr="006D1019">
        <w:rPr>
          <w:sz w:val="28"/>
          <w:szCs w:val="28"/>
        </w:rPr>
        <w:t xml:space="preserve"> году девяти ГРБС </w:t>
      </w:r>
      <w:r>
        <w:rPr>
          <w:sz w:val="28"/>
          <w:szCs w:val="28"/>
        </w:rPr>
        <w:t>в сумме 44 219,8</w:t>
      </w:r>
      <w:r w:rsidRPr="006D1019">
        <w:rPr>
          <w:sz w:val="28"/>
          <w:szCs w:val="28"/>
        </w:rPr>
        <w:t xml:space="preserve"> тыс. рублей, в плановом периоде 202</w:t>
      </w:r>
      <w:r>
        <w:rPr>
          <w:sz w:val="28"/>
          <w:szCs w:val="28"/>
        </w:rPr>
        <w:t>4</w:t>
      </w:r>
      <w:r w:rsidRPr="006D1019">
        <w:rPr>
          <w:sz w:val="28"/>
          <w:szCs w:val="28"/>
        </w:rPr>
        <w:t xml:space="preserve"> и 202</w:t>
      </w:r>
      <w:r>
        <w:rPr>
          <w:sz w:val="28"/>
          <w:szCs w:val="28"/>
        </w:rPr>
        <w:t>5</w:t>
      </w:r>
      <w:r w:rsidRPr="006D1019">
        <w:rPr>
          <w:sz w:val="28"/>
          <w:szCs w:val="28"/>
        </w:rPr>
        <w:t xml:space="preserve"> годов Управлению образования в сумме </w:t>
      </w:r>
      <w:r>
        <w:rPr>
          <w:sz w:val="28"/>
          <w:szCs w:val="28"/>
        </w:rPr>
        <w:t>65,9</w:t>
      </w:r>
      <w:r w:rsidRPr="006D1019">
        <w:rPr>
          <w:sz w:val="28"/>
          <w:szCs w:val="28"/>
        </w:rPr>
        <w:t xml:space="preserve"> тыс. рублей и </w:t>
      </w:r>
      <w:r>
        <w:rPr>
          <w:sz w:val="28"/>
          <w:szCs w:val="28"/>
        </w:rPr>
        <w:t>65,4</w:t>
      </w:r>
      <w:r w:rsidRPr="006D1019">
        <w:rPr>
          <w:sz w:val="28"/>
          <w:szCs w:val="28"/>
        </w:rPr>
        <w:t xml:space="preserve"> тыс. рублей соответственно. На 202</w:t>
      </w:r>
      <w:r>
        <w:rPr>
          <w:sz w:val="28"/>
          <w:szCs w:val="28"/>
        </w:rPr>
        <w:t>3</w:t>
      </w:r>
      <w:r w:rsidRPr="006D1019">
        <w:rPr>
          <w:sz w:val="28"/>
          <w:szCs w:val="28"/>
        </w:rPr>
        <w:t xml:space="preserve"> год основной </w:t>
      </w:r>
      <w:r w:rsidRPr="00DE5DED">
        <w:rPr>
          <w:sz w:val="28"/>
          <w:szCs w:val="28"/>
        </w:rPr>
        <w:t>объем непрограммных расходов на исполнение судебных актов и мировых соглашений (82,6%), приходится</w:t>
      </w:r>
      <w:r w:rsidRPr="006D1019">
        <w:rPr>
          <w:sz w:val="28"/>
          <w:szCs w:val="28"/>
        </w:rPr>
        <w:t xml:space="preserve"> на трех ГРБС:</w:t>
      </w:r>
    </w:p>
    <w:p w14:paraId="3498DEB0" w14:textId="77777777" w:rsidR="008725DD" w:rsidRPr="00A609A5" w:rsidRDefault="008725DD" w:rsidP="004B49F2">
      <w:pPr>
        <w:pStyle w:val="aff5"/>
        <w:numPr>
          <w:ilvl w:val="0"/>
          <w:numId w:val="81"/>
        </w:numPr>
        <w:tabs>
          <w:tab w:val="left" w:pos="1134"/>
        </w:tabs>
        <w:ind w:left="0" w:firstLine="709"/>
        <w:jc w:val="both"/>
        <w:rPr>
          <w:sz w:val="28"/>
          <w:szCs w:val="28"/>
        </w:rPr>
      </w:pPr>
      <w:r w:rsidRPr="00A609A5">
        <w:rPr>
          <w:sz w:val="28"/>
          <w:szCs w:val="28"/>
        </w:rPr>
        <w:t xml:space="preserve">УЖКХ </w:t>
      </w:r>
      <w:r>
        <w:rPr>
          <w:sz w:val="28"/>
          <w:szCs w:val="28"/>
        </w:rPr>
        <w:t>15 747,3</w:t>
      </w:r>
      <w:r w:rsidRPr="00A609A5">
        <w:rPr>
          <w:sz w:val="28"/>
          <w:szCs w:val="28"/>
        </w:rPr>
        <w:t xml:space="preserve"> тыс. рублей или </w:t>
      </w:r>
      <w:r>
        <w:rPr>
          <w:sz w:val="28"/>
          <w:szCs w:val="28"/>
        </w:rPr>
        <w:t>35,6</w:t>
      </w:r>
      <w:r w:rsidRPr="00A609A5">
        <w:rPr>
          <w:sz w:val="28"/>
          <w:szCs w:val="28"/>
        </w:rPr>
        <w:t>%;</w:t>
      </w:r>
    </w:p>
    <w:p w14:paraId="67A3C600" w14:textId="77777777" w:rsidR="008725DD" w:rsidRDefault="008725DD" w:rsidP="004B49F2">
      <w:pPr>
        <w:pStyle w:val="aff5"/>
        <w:numPr>
          <w:ilvl w:val="0"/>
          <w:numId w:val="81"/>
        </w:numPr>
        <w:tabs>
          <w:tab w:val="left" w:pos="1134"/>
        </w:tabs>
        <w:ind w:left="0" w:firstLine="709"/>
        <w:jc w:val="both"/>
        <w:rPr>
          <w:sz w:val="28"/>
          <w:szCs w:val="28"/>
        </w:rPr>
      </w:pPr>
      <w:r>
        <w:rPr>
          <w:sz w:val="28"/>
          <w:szCs w:val="28"/>
        </w:rPr>
        <w:t>ДИЖО</w:t>
      </w:r>
      <w:r w:rsidRPr="00A609A5">
        <w:rPr>
          <w:sz w:val="28"/>
          <w:szCs w:val="28"/>
        </w:rPr>
        <w:t xml:space="preserve"> </w:t>
      </w:r>
      <w:r>
        <w:rPr>
          <w:sz w:val="28"/>
          <w:szCs w:val="28"/>
        </w:rPr>
        <w:t>14 924,0</w:t>
      </w:r>
      <w:r w:rsidRPr="00A609A5">
        <w:rPr>
          <w:sz w:val="28"/>
          <w:szCs w:val="28"/>
        </w:rPr>
        <w:t xml:space="preserve"> тыс. рублей или</w:t>
      </w:r>
      <w:r>
        <w:rPr>
          <w:sz w:val="28"/>
          <w:szCs w:val="28"/>
        </w:rPr>
        <w:t xml:space="preserve"> 33,7%;</w:t>
      </w:r>
    </w:p>
    <w:p w14:paraId="10EFD375" w14:textId="77777777" w:rsidR="008725DD" w:rsidRDefault="008725DD" w:rsidP="004B49F2">
      <w:pPr>
        <w:pStyle w:val="aff5"/>
        <w:numPr>
          <w:ilvl w:val="0"/>
          <w:numId w:val="81"/>
        </w:numPr>
        <w:tabs>
          <w:tab w:val="left" w:pos="1134"/>
        </w:tabs>
        <w:ind w:left="0" w:firstLine="709"/>
        <w:jc w:val="both"/>
        <w:rPr>
          <w:sz w:val="28"/>
          <w:szCs w:val="28"/>
        </w:rPr>
      </w:pPr>
      <w:r>
        <w:rPr>
          <w:sz w:val="28"/>
          <w:szCs w:val="28"/>
        </w:rPr>
        <w:t>ДГиЗО</w:t>
      </w:r>
      <w:r w:rsidRPr="00A609A5">
        <w:rPr>
          <w:sz w:val="28"/>
          <w:szCs w:val="28"/>
        </w:rPr>
        <w:t xml:space="preserve"> </w:t>
      </w:r>
      <w:r>
        <w:rPr>
          <w:sz w:val="28"/>
          <w:szCs w:val="28"/>
        </w:rPr>
        <w:t>5 876,2 тыс. рублей или 13,3%.</w:t>
      </w:r>
    </w:p>
    <w:p w14:paraId="5B8FE0BB" w14:textId="4BCAC94D" w:rsidR="008725DD" w:rsidRPr="0055324B" w:rsidRDefault="008725DD" w:rsidP="008725DD">
      <w:pPr>
        <w:ind w:firstLine="709"/>
        <w:jc w:val="both"/>
        <w:rPr>
          <w:sz w:val="28"/>
          <w:szCs w:val="28"/>
        </w:rPr>
      </w:pPr>
      <w:r w:rsidRPr="00635E9A">
        <w:rPr>
          <w:sz w:val="28"/>
          <w:szCs w:val="28"/>
        </w:rPr>
        <w:t xml:space="preserve">Необходимо отметить, что в предшествующих периодах при исполнении бюджета города Оренбурга сложилась практика значительного увеличения первоначально утвержденной суммы на исполнение судебных актов и мировых </w:t>
      </w:r>
      <w:r w:rsidRPr="0087075C">
        <w:rPr>
          <w:sz w:val="28"/>
          <w:szCs w:val="28"/>
        </w:rPr>
        <w:t xml:space="preserve">соглашений. Так, например решением Оренбургского городского Совета от </w:t>
      </w:r>
      <w:r>
        <w:rPr>
          <w:sz w:val="28"/>
          <w:szCs w:val="28"/>
        </w:rPr>
        <w:t>24</w:t>
      </w:r>
      <w:r w:rsidRPr="0087075C">
        <w:rPr>
          <w:sz w:val="28"/>
          <w:szCs w:val="28"/>
        </w:rPr>
        <w:t>.12.202</w:t>
      </w:r>
      <w:r>
        <w:rPr>
          <w:sz w:val="28"/>
          <w:szCs w:val="28"/>
        </w:rPr>
        <w:t>1</w:t>
      </w:r>
      <w:r w:rsidRPr="0087075C">
        <w:rPr>
          <w:sz w:val="28"/>
          <w:szCs w:val="28"/>
        </w:rPr>
        <w:t xml:space="preserve"> № </w:t>
      </w:r>
      <w:r>
        <w:rPr>
          <w:sz w:val="28"/>
          <w:szCs w:val="28"/>
        </w:rPr>
        <w:t>185</w:t>
      </w:r>
      <w:r w:rsidRPr="0087075C">
        <w:rPr>
          <w:sz w:val="28"/>
          <w:szCs w:val="28"/>
        </w:rPr>
        <w:t xml:space="preserve"> «О бюджете города Оренбурга на 202</w:t>
      </w:r>
      <w:r>
        <w:rPr>
          <w:sz w:val="28"/>
          <w:szCs w:val="28"/>
        </w:rPr>
        <w:t>2</w:t>
      </w:r>
      <w:r w:rsidRPr="0087075C">
        <w:rPr>
          <w:sz w:val="28"/>
          <w:szCs w:val="28"/>
        </w:rPr>
        <w:t xml:space="preserve"> год</w:t>
      </w:r>
      <w:r w:rsidRPr="0087075C">
        <w:rPr>
          <w:b/>
          <w:sz w:val="28"/>
          <w:szCs w:val="28"/>
        </w:rPr>
        <w:t xml:space="preserve"> </w:t>
      </w:r>
      <w:r w:rsidRPr="0087075C">
        <w:rPr>
          <w:sz w:val="28"/>
          <w:szCs w:val="28"/>
        </w:rPr>
        <w:t>и на плановый период 202</w:t>
      </w:r>
      <w:r>
        <w:rPr>
          <w:sz w:val="28"/>
          <w:szCs w:val="28"/>
        </w:rPr>
        <w:t>3</w:t>
      </w:r>
      <w:r w:rsidRPr="0087075C">
        <w:rPr>
          <w:sz w:val="28"/>
          <w:szCs w:val="28"/>
        </w:rPr>
        <w:t xml:space="preserve"> и 202</w:t>
      </w:r>
      <w:r w:rsidR="007465B2">
        <w:rPr>
          <w:sz w:val="28"/>
          <w:szCs w:val="28"/>
        </w:rPr>
        <w:t>4</w:t>
      </w:r>
      <w:r w:rsidRPr="0087075C">
        <w:rPr>
          <w:sz w:val="28"/>
          <w:szCs w:val="28"/>
        </w:rPr>
        <w:t xml:space="preserve"> годов» (в первоначальной редакции) на исполнение судебных актов и мировых соглашений на 202</w:t>
      </w:r>
      <w:r>
        <w:rPr>
          <w:sz w:val="28"/>
          <w:szCs w:val="28"/>
        </w:rPr>
        <w:t>2</w:t>
      </w:r>
      <w:r w:rsidRPr="0087075C">
        <w:rPr>
          <w:sz w:val="28"/>
          <w:szCs w:val="28"/>
        </w:rPr>
        <w:t xml:space="preserve"> год утверждены бюджетные ассигнования в сумме </w:t>
      </w:r>
      <w:r>
        <w:rPr>
          <w:sz w:val="28"/>
          <w:szCs w:val="28"/>
        </w:rPr>
        <w:t>98 282,5</w:t>
      </w:r>
      <w:r w:rsidRPr="0087075C">
        <w:rPr>
          <w:sz w:val="28"/>
          <w:szCs w:val="28"/>
        </w:rPr>
        <w:t xml:space="preserve"> тыс. рублей, которые в последствии увеличились на </w:t>
      </w:r>
      <w:r>
        <w:rPr>
          <w:sz w:val="28"/>
          <w:szCs w:val="28"/>
        </w:rPr>
        <w:t>10 411,6</w:t>
      </w:r>
      <w:r w:rsidRPr="0087075C">
        <w:rPr>
          <w:sz w:val="28"/>
          <w:szCs w:val="28"/>
        </w:rPr>
        <w:t xml:space="preserve"> тыс. рублей </w:t>
      </w:r>
      <w:r w:rsidRPr="0055324B">
        <w:rPr>
          <w:sz w:val="28"/>
          <w:szCs w:val="28"/>
        </w:rPr>
        <w:t>или 10,6% и по состоянию на момент подготовки настоящего заключения составляют 108 694,1 тыс. рублей (СБР на 01.11.2022).</w:t>
      </w:r>
    </w:p>
    <w:p w14:paraId="39AD4CBC" w14:textId="77777777" w:rsidR="008725DD" w:rsidRPr="0055324B" w:rsidRDefault="008725DD" w:rsidP="004B49F2">
      <w:pPr>
        <w:pStyle w:val="aff5"/>
        <w:numPr>
          <w:ilvl w:val="0"/>
          <w:numId w:val="81"/>
        </w:numPr>
        <w:tabs>
          <w:tab w:val="left" w:pos="1134"/>
        </w:tabs>
        <w:ind w:left="0" w:firstLine="709"/>
        <w:jc w:val="both"/>
        <w:rPr>
          <w:sz w:val="28"/>
          <w:szCs w:val="28"/>
        </w:rPr>
      </w:pPr>
      <w:r w:rsidRPr="0055324B">
        <w:rPr>
          <w:sz w:val="28"/>
          <w:szCs w:val="28"/>
        </w:rPr>
        <w:lastRenderedPageBreak/>
        <w:t xml:space="preserve">для выполнения социально значимых мероприятий за счет дотации на поддержку мер по обеспечению сбалансированности бюджетов – 70 000, тыс. рублей. Бюджетные ассигнования предлагается утвердить Финансовому управлению. </w:t>
      </w:r>
    </w:p>
    <w:p w14:paraId="4865AA3A" w14:textId="77777777" w:rsidR="008725DD" w:rsidRPr="0087075C" w:rsidRDefault="008725DD" w:rsidP="004B49F2">
      <w:pPr>
        <w:pStyle w:val="aff5"/>
        <w:numPr>
          <w:ilvl w:val="0"/>
          <w:numId w:val="78"/>
        </w:numPr>
        <w:tabs>
          <w:tab w:val="left" w:pos="1134"/>
        </w:tabs>
        <w:ind w:left="0" w:firstLine="709"/>
        <w:jc w:val="both"/>
        <w:rPr>
          <w:sz w:val="28"/>
          <w:szCs w:val="28"/>
        </w:rPr>
      </w:pPr>
      <w:r w:rsidRPr="0087075C">
        <w:rPr>
          <w:sz w:val="28"/>
          <w:szCs w:val="28"/>
        </w:rPr>
        <w:t>Весь объем непрограммных расходов по направлению «</w:t>
      </w:r>
      <w:r w:rsidRPr="0087075C">
        <w:rPr>
          <w:rFonts w:eastAsia="Times New Roman"/>
          <w:sz w:val="28"/>
          <w:szCs w:val="28"/>
        </w:rPr>
        <w:t>Мероприятия в области жилищно-коммунального хозяйства</w:t>
      </w:r>
      <w:r w:rsidRPr="0087075C">
        <w:rPr>
          <w:sz w:val="28"/>
          <w:szCs w:val="28"/>
        </w:rPr>
        <w:t>» Проектом решения предусматривается утвердить УЖКХ для осуществления расходов по:</w:t>
      </w:r>
    </w:p>
    <w:p w14:paraId="7F405C6A" w14:textId="77777777" w:rsidR="008725DD" w:rsidRPr="0087075C" w:rsidRDefault="008725DD" w:rsidP="004B49F2">
      <w:pPr>
        <w:pStyle w:val="aff5"/>
        <w:numPr>
          <w:ilvl w:val="0"/>
          <w:numId w:val="80"/>
        </w:numPr>
        <w:tabs>
          <w:tab w:val="left" w:pos="1134"/>
        </w:tabs>
        <w:ind w:left="0" w:firstLine="709"/>
        <w:jc w:val="both"/>
        <w:rPr>
          <w:sz w:val="28"/>
          <w:szCs w:val="28"/>
        </w:rPr>
      </w:pPr>
      <w:r w:rsidRPr="0087075C">
        <w:rPr>
          <w:rFonts w:eastAsia="Times New Roman"/>
          <w:bCs/>
          <w:iCs/>
          <w:sz w:val="28"/>
          <w:szCs w:val="28"/>
        </w:rPr>
        <w:t>возмещению недополученных доходов, возникающих в связи с выполнением работ и оказанием услуг по содержанию жилого помещения муниципального жилищного фонда;</w:t>
      </w:r>
    </w:p>
    <w:p w14:paraId="63265D8B" w14:textId="77777777" w:rsidR="008725DD" w:rsidRPr="0087075C" w:rsidRDefault="008725DD" w:rsidP="004B49F2">
      <w:pPr>
        <w:pStyle w:val="aff5"/>
        <w:numPr>
          <w:ilvl w:val="0"/>
          <w:numId w:val="80"/>
        </w:numPr>
        <w:tabs>
          <w:tab w:val="left" w:pos="1134"/>
        </w:tabs>
        <w:ind w:left="0" w:firstLine="709"/>
        <w:jc w:val="both"/>
        <w:rPr>
          <w:sz w:val="28"/>
          <w:szCs w:val="28"/>
        </w:rPr>
      </w:pPr>
      <w:r w:rsidRPr="0087075C">
        <w:rPr>
          <w:rFonts w:eastAsia="Times New Roman"/>
          <w:bCs/>
          <w:iCs/>
          <w:sz w:val="28"/>
          <w:szCs w:val="28"/>
        </w:rPr>
        <w:t>обеспечению начислений и сбору платы за наем по муниципальному жилищному фонду;</w:t>
      </w:r>
    </w:p>
    <w:p w14:paraId="51DF9442" w14:textId="77777777" w:rsidR="008725DD" w:rsidRPr="0087075C" w:rsidRDefault="008725DD" w:rsidP="004B49F2">
      <w:pPr>
        <w:pStyle w:val="aff5"/>
        <w:numPr>
          <w:ilvl w:val="0"/>
          <w:numId w:val="80"/>
        </w:numPr>
        <w:tabs>
          <w:tab w:val="left" w:pos="1134"/>
        </w:tabs>
        <w:ind w:left="0" w:firstLine="709"/>
        <w:jc w:val="both"/>
        <w:rPr>
          <w:rFonts w:eastAsia="Times New Roman"/>
          <w:bCs/>
          <w:iCs/>
          <w:sz w:val="28"/>
          <w:szCs w:val="28"/>
        </w:rPr>
      </w:pPr>
      <w:r w:rsidRPr="0087075C">
        <w:rPr>
          <w:rFonts w:eastAsia="Times New Roman"/>
          <w:bCs/>
          <w:iCs/>
          <w:sz w:val="28"/>
          <w:szCs w:val="28"/>
        </w:rPr>
        <w:t>исполнению функций в области жилищных правоотношений;</w:t>
      </w:r>
    </w:p>
    <w:p w14:paraId="09477DFF" w14:textId="77777777" w:rsidR="008725DD" w:rsidRPr="0087075C" w:rsidRDefault="008725DD" w:rsidP="004B49F2">
      <w:pPr>
        <w:pStyle w:val="aff5"/>
        <w:numPr>
          <w:ilvl w:val="0"/>
          <w:numId w:val="80"/>
        </w:numPr>
        <w:tabs>
          <w:tab w:val="left" w:pos="1134"/>
        </w:tabs>
        <w:ind w:left="0" w:firstLine="709"/>
        <w:jc w:val="both"/>
        <w:rPr>
          <w:rFonts w:eastAsia="Times New Roman"/>
          <w:bCs/>
          <w:iCs/>
          <w:sz w:val="28"/>
          <w:szCs w:val="28"/>
        </w:rPr>
      </w:pPr>
      <w:r w:rsidRPr="0087075C">
        <w:rPr>
          <w:rFonts w:eastAsia="Times New Roman"/>
          <w:bCs/>
          <w:iCs/>
          <w:sz w:val="28"/>
          <w:szCs w:val="28"/>
        </w:rPr>
        <w:t>оформлению документов на объекты муниципального жилищного фонда;</w:t>
      </w:r>
    </w:p>
    <w:p w14:paraId="16B96732" w14:textId="77777777" w:rsidR="008725DD" w:rsidRPr="0087075C" w:rsidRDefault="008725DD" w:rsidP="004B49F2">
      <w:pPr>
        <w:pStyle w:val="aff5"/>
        <w:numPr>
          <w:ilvl w:val="0"/>
          <w:numId w:val="80"/>
        </w:numPr>
        <w:tabs>
          <w:tab w:val="left" w:pos="1134"/>
        </w:tabs>
        <w:ind w:left="0" w:firstLine="709"/>
        <w:jc w:val="both"/>
        <w:rPr>
          <w:rFonts w:eastAsia="Times New Roman"/>
          <w:bCs/>
          <w:iCs/>
          <w:sz w:val="28"/>
          <w:szCs w:val="28"/>
        </w:rPr>
      </w:pPr>
      <w:r w:rsidRPr="0087075C">
        <w:rPr>
          <w:rFonts w:eastAsia="Times New Roman"/>
          <w:bCs/>
          <w:iCs/>
          <w:sz w:val="28"/>
          <w:szCs w:val="28"/>
        </w:rPr>
        <w:t>мероприятиям по организации ритуальных услуг (транспортировка умерших безродных);</w:t>
      </w:r>
    </w:p>
    <w:p w14:paraId="61B8AE8C" w14:textId="77777777" w:rsidR="008725DD" w:rsidRPr="006B4772" w:rsidRDefault="008725DD" w:rsidP="004B49F2">
      <w:pPr>
        <w:pStyle w:val="aff5"/>
        <w:numPr>
          <w:ilvl w:val="0"/>
          <w:numId w:val="80"/>
        </w:numPr>
        <w:tabs>
          <w:tab w:val="left" w:pos="1134"/>
        </w:tabs>
        <w:ind w:left="0" w:firstLine="709"/>
        <w:jc w:val="both"/>
        <w:rPr>
          <w:sz w:val="28"/>
          <w:szCs w:val="28"/>
        </w:rPr>
      </w:pPr>
      <w:r w:rsidRPr="0087075C">
        <w:rPr>
          <w:rFonts w:eastAsia="Times New Roman"/>
          <w:bCs/>
          <w:iCs/>
          <w:sz w:val="28"/>
          <w:szCs w:val="28"/>
        </w:rPr>
        <w:t>прочим мероприятиям в области коммунального хозяйства.</w:t>
      </w:r>
    </w:p>
    <w:p w14:paraId="050D1258" w14:textId="77777777" w:rsidR="008725DD" w:rsidRPr="0087075C" w:rsidRDefault="008725DD" w:rsidP="004B49F2">
      <w:pPr>
        <w:pStyle w:val="aff5"/>
        <w:numPr>
          <w:ilvl w:val="0"/>
          <w:numId w:val="78"/>
        </w:numPr>
        <w:tabs>
          <w:tab w:val="left" w:pos="1134"/>
        </w:tabs>
        <w:ind w:left="0" w:firstLine="709"/>
        <w:jc w:val="both"/>
        <w:rPr>
          <w:sz w:val="28"/>
          <w:szCs w:val="28"/>
        </w:rPr>
      </w:pPr>
      <w:r w:rsidRPr="0087075C">
        <w:rPr>
          <w:sz w:val="28"/>
          <w:szCs w:val="28"/>
        </w:rPr>
        <w:t>Общий объем расходов резервных фондов включает в себя:</w:t>
      </w:r>
    </w:p>
    <w:p w14:paraId="61857982" w14:textId="77777777" w:rsidR="008725DD" w:rsidRPr="0087075C" w:rsidRDefault="008725DD" w:rsidP="004B49F2">
      <w:pPr>
        <w:pStyle w:val="aff5"/>
        <w:numPr>
          <w:ilvl w:val="0"/>
          <w:numId w:val="82"/>
        </w:numPr>
        <w:tabs>
          <w:tab w:val="left" w:pos="1134"/>
        </w:tabs>
        <w:ind w:left="0" w:firstLine="709"/>
        <w:jc w:val="both"/>
        <w:rPr>
          <w:rFonts w:eastAsia="Times New Roman"/>
          <w:bCs/>
          <w:iCs/>
          <w:sz w:val="28"/>
          <w:szCs w:val="28"/>
        </w:rPr>
      </w:pPr>
      <w:r w:rsidRPr="0087075C">
        <w:rPr>
          <w:rFonts w:eastAsia="Times New Roman"/>
          <w:bCs/>
          <w:iCs/>
          <w:sz w:val="28"/>
          <w:szCs w:val="28"/>
        </w:rPr>
        <w:t xml:space="preserve">резервный фонд администрации города Оренбурга </w:t>
      </w:r>
      <w:r>
        <w:rPr>
          <w:rFonts w:eastAsia="Times New Roman"/>
          <w:bCs/>
          <w:iCs/>
          <w:sz w:val="28"/>
          <w:szCs w:val="28"/>
        </w:rPr>
        <w:t>–</w:t>
      </w:r>
      <w:r w:rsidRPr="0087075C">
        <w:rPr>
          <w:rFonts w:eastAsia="Times New Roman"/>
          <w:bCs/>
          <w:iCs/>
          <w:sz w:val="28"/>
          <w:szCs w:val="28"/>
        </w:rPr>
        <w:t xml:space="preserve"> </w:t>
      </w:r>
      <w:r>
        <w:rPr>
          <w:rFonts w:eastAsia="Times New Roman"/>
          <w:bCs/>
          <w:iCs/>
          <w:sz w:val="28"/>
          <w:szCs w:val="28"/>
        </w:rPr>
        <w:t>50 000</w:t>
      </w:r>
      <w:r w:rsidRPr="0087075C">
        <w:rPr>
          <w:rFonts w:eastAsia="Times New Roman"/>
          <w:bCs/>
          <w:iCs/>
          <w:sz w:val="28"/>
          <w:szCs w:val="28"/>
        </w:rPr>
        <w:t>,0 тыс. рублей в 202</w:t>
      </w:r>
      <w:r>
        <w:rPr>
          <w:rFonts w:eastAsia="Times New Roman"/>
          <w:bCs/>
          <w:iCs/>
          <w:sz w:val="28"/>
          <w:szCs w:val="28"/>
        </w:rPr>
        <w:t>3</w:t>
      </w:r>
      <w:r w:rsidRPr="0087075C">
        <w:rPr>
          <w:rFonts w:eastAsia="Times New Roman"/>
          <w:bCs/>
          <w:iCs/>
          <w:sz w:val="28"/>
          <w:szCs w:val="28"/>
        </w:rPr>
        <w:t xml:space="preserve"> году и </w:t>
      </w:r>
      <w:r>
        <w:rPr>
          <w:rFonts w:eastAsia="Times New Roman"/>
          <w:bCs/>
          <w:iCs/>
          <w:sz w:val="28"/>
          <w:szCs w:val="28"/>
        </w:rPr>
        <w:t>70</w:t>
      </w:r>
      <w:r w:rsidRPr="0087075C">
        <w:rPr>
          <w:rFonts w:eastAsia="Times New Roman"/>
          <w:bCs/>
          <w:iCs/>
          <w:sz w:val="28"/>
          <w:szCs w:val="28"/>
        </w:rPr>
        <w:t> 000, тыс. рублей в 202</w:t>
      </w:r>
      <w:r>
        <w:rPr>
          <w:rFonts w:eastAsia="Times New Roman"/>
          <w:bCs/>
          <w:iCs/>
          <w:sz w:val="28"/>
          <w:szCs w:val="28"/>
        </w:rPr>
        <w:t>4</w:t>
      </w:r>
      <w:r w:rsidRPr="0087075C">
        <w:rPr>
          <w:rFonts w:eastAsia="Times New Roman"/>
          <w:bCs/>
          <w:iCs/>
          <w:sz w:val="28"/>
          <w:szCs w:val="28"/>
        </w:rPr>
        <w:t xml:space="preserve"> и 202</w:t>
      </w:r>
      <w:r>
        <w:rPr>
          <w:rFonts w:eastAsia="Times New Roman"/>
          <w:bCs/>
          <w:iCs/>
          <w:sz w:val="28"/>
          <w:szCs w:val="28"/>
        </w:rPr>
        <w:t>5</w:t>
      </w:r>
      <w:r w:rsidRPr="0087075C">
        <w:rPr>
          <w:rFonts w:eastAsia="Times New Roman"/>
          <w:bCs/>
          <w:iCs/>
          <w:sz w:val="28"/>
          <w:szCs w:val="28"/>
        </w:rPr>
        <w:t xml:space="preserve"> годах ежегодно;</w:t>
      </w:r>
    </w:p>
    <w:p w14:paraId="58934B43" w14:textId="77777777" w:rsidR="008725DD" w:rsidRPr="0087075C" w:rsidRDefault="008725DD" w:rsidP="004B49F2">
      <w:pPr>
        <w:pStyle w:val="aff5"/>
        <w:numPr>
          <w:ilvl w:val="0"/>
          <w:numId w:val="82"/>
        </w:numPr>
        <w:tabs>
          <w:tab w:val="left" w:pos="1134"/>
        </w:tabs>
        <w:ind w:left="0" w:firstLine="709"/>
        <w:jc w:val="both"/>
        <w:rPr>
          <w:sz w:val="28"/>
          <w:szCs w:val="28"/>
        </w:rPr>
      </w:pPr>
      <w:r w:rsidRPr="0087075C">
        <w:rPr>
          <w:rFonts w:eastAsia="Times New Roman"/>
          <w:bCs/>
          <w:iCs/>
          <w:sz w:val="28"/>
          <w:szCs w:val="28"/>
        </w:rPr>
        <w:t>резерв финансовых и материальных ресурсов – 5 000,0 тыс. рублей ежегодно в 202</w:t>
      </w:r>
      <w:r>
        <w:rPr>
          <w:rFonts w:eastAsia="Times New Roman"/>
          <w:bCs/>
          <w:iCs/>
          <w:sz w:val="28"/>
          <w:szCs w:val="28"/>
        </w:rPr>
        <w:t>3</w:t>
      </w:r>
      <w:r w:rsidRPr="0087075C">
        <w:rPr>
          <w:rFonts w:eastAsia="Times New Roman"/>
          <w:bCs/>
          <w:iCs/>
          <w:sz w:val="28"/>
          <w:szCs w:val="28"/>
        </w:rPr>
        <w:t>-202</w:t>
      </w:r>
      <w:r>
        <w:rPr>
          <w:rFonts w:eastAsia="Times New Roman"/>
          <w:bCs/>
          <w:iCs/>
          <w:sz w:val="28"/>
          <w:szCs w:val="28"/>
        </w:rPr>
        <w:t>5</w:t>
      </w:r>
      <w:r w:rsidRPr="0087075C">
        <w:rPr>
          <w:rFonts w:eastAsia="Times New Roman"/>
          <w:bCs/>
          <w:iCs/>
          <w:sz w:val="28"/>
          <w:szCs w:val="28"/>
        </w:rPr>
        <w:t xml:space="preserve"> годах.</w:t>
      </w:r>
    </w:p>
    <w:p w14:paraId="25BB3DC8" w14:textId="77777777" w:rsidR="008725DD" w:rsidRDefault="008725DD" w:rsidP="008725DD">
      <w:pPr>
        <w:widowControl w:val="0"/>
        <w:tabs>
          <w:tab w:val="left" w:pos="900"/>
          <w:tab w:val="left" w:pos="2226"/>
        </w:tabs>
        <w:ind w:firstLine="709"/>
        <w:jc w:val="both"/>
        <w:rPr>
          <w:sz w:val="28"/>
          <w:szCs w:val="28"/>
        </w:rPr>
      </w:pPr>
      <w:r w:rsidRPr="0087075C">
        <w:rPr>
          <w:sz w:val="28"/>
          <w:szCs w:val="28"/>
        </w:rPr>
        <w:t xml:space="preserve">Общий размер резервных фондов не </w:t>
      </w:r>
      <w:r w:rsidRPr="0087075C">
        <w:rPr>
          <w:sz w:val="28"/>
          <w:szCs w:val="28"/>
          <w:shd w:val="clear" w:color="auto" w:fill="FFFFFF"/>
        </w:rPr>
        <w:t>превышает 3,0%</w:t>
      </w:r>
      <w:r w:rsidRPr="0087075C">
        <w:rPr>
          <w:sz w:val="28"/>
          <w:szCs w:val="28"/>
        </w:rPr>
        <w:t xml:space="preserve"> от общего объема расходов бюджета на очередной финансовый год и плановый период, что соответствует требованиям с</w:t>
      </w:r>
      <w:r>
        <w:rPr>
          <w:sz w:val="28"/>
          <w:szCs w:val="28"/>
        </w:rPr>
        <w:t>татьи 81 Бюджетного кодекса РФ.</w:t>
      </w:r>
    </w:p>
    <w:p w14:paraId="1B3DDF7A" w14:textId="77777777" w:rsidR="008725DD" w:rsidRPr="00A07CDD" w:rsidRDefault="008725DD" w:rsidP="004B49F2">
      <w:pPr>
        <w:pStyle w:val="aff5"/>
        <w:numPr>
          <w:ilvl w:val="0"/>
          <w:numId w:val="78"/>
        </w:numPr>
        <w:tabs>
          <w:tab w:val="left" w:pos="1134"/>
        </w:tabs>
        <w:ind w:left="0" w:firstLine="709"/>
        <w:jc w:val="both"/>
        <w:rPr>
          <w:sz w:val="28"/>
          <w:szCs w:val="28"/>
        </w:rPr>
      </w:pPr>
      <w:r w:rsidRPr="00A07CDD">
        <w:rPr>
          <w:sz w:val="28"/>
          <w:szCs w:val="28"/>
        </w:rPr>
        <w:t xml:space="preserve">В рамках направления непрограммных расходов </w:t>
      </w:r>
      <w:r w:rsidRPr="00A07CDD">
        <w:rPr>
          <w:rFonts w:eastAsia="Times New Roman"/>
          <w:sz w:val="28"/>
          <w:szCs w:val="28"/>
        </w:rPr>
        <w:t>«Прочие непрограммные мероприятия» весь объем средств</w:t>
      </w:r>
      <w:r w:rsidRPr="00A07CDD">
        <w:rPr>
          <w:sz w:val="28"/>
          <w:szCs w:val="28"/>
        </w:rPr>
        <w:t xml:space="preserve"> направляется на </w:t>
      </w:r>
      <w:r w:rsidRPr="00A07CDD">
        <w:rPr>
          <w:rFonts w:eastAsia="Times New Roman"/>
          <w:iCs/>
          <w:sz w:val="28"/>
          <w:szCs w:val="28"/>
        </w:rPr>
        <w:t>выполнение обязательств, связанных с уплатой прочих налогов и выплату вознаграждения членам органов территориального общественного самоуправления. Бюджетные ассигнования предлагается утвердить четырём ГРБС: ДИЖО, Администрациям Северного и Южного округов, ДГИЗО.</w:t>
      </w:r>
    </w:p>
    <w:p w14:paraId="2FB2F92E" w14:textId="77777777" w:rsidR="008725DD" w:rsidRPr="00A07CDD" w:rsidRDefault="008725DD" w:rsidP="008725DD">
      <w:pPr>
        <w:tabs>
          <w:tab w:val="left" w:pos="1134"/>
        </w:tabs>
        <w:ind w:firstLine="709"/>
        <w:jc w:val="both"/>
        <w:rPr>
          <w:sz w:val="28"/>
          <w:szCs w:val="28"/>
        </w:rPr>
      </w:pPr>
      <w:r w:rsidRPr="00A07CDD">
        <w:rPr>
          <w:sz w:val="28"/>
          <w:szCs w:val="28"/>
        </w:rPr>
        <w:t>Относительно текущего года, объем назначений по рассматриваемому направлению в 2023-2025 года</w:t>
      </w:r>
      <w:r>
        <w:rPr>
          <w:sz w:val="28"/>
          <w:szCs w:val="28"/>
        </w:rPr>
        <w:t>х</w:t>
      </w:r>
      <w:r w:rsidRPr="00A07CDD">
        <w:rPr>
          <w:sz w:val="28"/>
          <w:szCs w:val="28"/>
        </w:rPr>
        <w:t xml:space="preserve"> ежегодно снижается более чем в 300 раз. Сокращение расходов связано с исключением из непрограммных расходов и включением в муниципальные программы </w:t>
      </w:r>
      <w:r>
        <w:rPr>
          <w:sz w:val="28"/>
          <w:szCs w:val="28"/>
        </w:rPr>
        <w:t>бюджетных назначений</w:t>
      </w:r>
      <w:r w:rsidRPr="00A07CDD">
        <w:rPr>
          <w:sz w:val="28"/>
          <w:szCs w:val="28"/>
        </w:rPr>
        <w:t xml:space="preserve"> на </w:t>
      </w:r>
      <w:r w:rsidRPr="00A07CDD">
        <w:rPr>
          <w:rFonts w:eastAsia="Times New Roman"/>
          <w:sz w:val="28"/>
          <w:szCs w:val="28"/>
        </w:rPr>
        <w:t>финансовое обеспечение деятельности МКУ «Комсервис» и МКУ «Благоустройство и озеленение».</w:t>
      </w:r>
    </w:p>
    <w:p w14:paraId="000E137C" w14:textId="77777777" w:rsidR="008725DD" w:rsidRPr="00CE2883" w:rsidRDefault="008725DD" w:rsidP="008725DD">
      <w:pPr>
        <w:tabs>
          <w:tab w:val="left" w:pos="1134"/>
        </w:tabs>
        <w:ind w:firstLine="709"/>
        <w:jc w:val="both"/>
        <w:rPr>
          <w:sz w:val="16"/>
          <w:szCs w:val="16"/>
        </w:rPr>
      </w:pPr>
    </w:p>
    <w:p w14:paraId="370E313F" w14:textId="77777777" w:rsidR="008725DD" w:rsidRPr="0092294F" w:rsidRDefault="008725DD" w:rsidP="008725DD">
      <w:pPr>
        <w:tabs>
          <w:tab w:val="left" w:pos="1134"/>
        </w:tabs>
        <w:ind w:firstLine="709"/>
        <w:jc w:val="both"/>
        <w:rPr>
          <w:sz w:val="28"/>
          <w:szCs w:val="28"/>
        </w:rPr>
      </w:pPr>
      <w:r>
        <w:rPr>
          <w:sz w:val="28"/>
          <w:szCs w:val="28"/>
        </w:rPr>
        <w:t>Пунктом 2.2 Проекта решения</w:t>
      </w:r>
      <w:r w:rsidRPr="0092294F">
        <w:rPr>
          <w:sz w:val="28"/>
          <w:szCs w:val="28"/>
        </w:rPr>
        <w:t xml:space="preserve"> предлагается к утверждению объем условно утверждаемых расходов бюджета на плановый период 202</w:t>
      </w:r>
      <w:r>
        <w:rPr>
          <w:sz w:val="28"/>
          <w:szCs w:val="28"/>
        </w:rPr>
        <w:t>4</w:t>
      </w:r>
      <w:r w:rsidRPr="0092294F">
        <w:rPr>
          <w:sz w:val="28"/>
          <w:szCs w:val="28"/>
        </w:rPr>
        <w:t xml:space="preserve"> и 202</w:t>
      </w:r>
      <w:r>
        <w:rPr>
          <w:sz w:val="28"/>
          <w:szCs w:val="28"/>
        </w:rPr>
        <w:t>5</w:t>
      </w:r>
      <w:r w:rsidRPr="0092294F">
        <w:rPr>
          <w:sz w:val="28"/>
          <w:szCs w:val="28"/>
        </w:rPr>
        <w:t xml:space="preserve"> годов, а именно:</w:t>
      </w:r>
    </w:p>
    <w:p w14:paraId="36841661" w14:textId="77777777" w:rsidR="008725DD" w:rsidRPr="0092294F" w:rsidRDefault="008725DD" w:rsidP="008725DD">
      <w:pPr>
        <w:tabs>
          <w:tab w:val="left" w:pos="720"/>
        </w:tabs>
        <w:ind w:firstLine="709"/>
        <w:jc w:val="both"/>
        <w:rPr>
          <w:sz w:val="28"/>
          <w:szCs w:val="28"/>
        </w:rPr>
      </w:pPr>
      <w:r w:rsidRPr="0092294F">
        <w:rPr>
          <w:sz w:val="28"/>
          <w:szCs w:val="28"/>
        </w:rPr>
        <w:t>- на 202</w:t>
      </w:r>
      <w:r>
        <w:rPr>
          <w:sz w:val="28"/>
          <w:szCs w:val="28"/>
        </w:rPr>
        <w:t>4</w:t>
      </w:r>
      <w:r w:rsidRPr="0092294F">
        <w:rPr>
          <w:sz w:val="28"/>
          <w:szCs w:val="28"/>
        </w:rPr>
        <w:t xml:space="preserve"> год – </w:t>
      </w:r>
      <w:r>
        <w:rPr>
          <w:sz w:val="28"/>
          <w:szCs w:val="28"/>
        </w:rPr>
        <w:t>350</w:t>
      </w:r>
      <w:r w:rsidRPr="0092294F">
        <w:rPr>
          <w:sz w:val="28"/>
          <w:szCs w:val="28"/>
        </w:rPr>
        <w:t> 000,0 тыс. рублей;</w:t>
      </w:r>
    </w:p>
    <w:p w14:paraId="045B5C36" w14:textId="77777777" w:rsidR="008725DD" w:rsidRPr="0092294F" w:rsidRDefault="008725DD" w:rsidP="008725DD">
      <w:pPr>
        <w:tabs>
          <w:tab w:val="left" w:pos="720"/>
          <w:tab w:val="left" w:pos="6964"/>
        </w:tabs>
        <w:ind w:firstLine="709"/>
        <w:jc w:val="both"/>
        <w:rPr>
          <w:sz w:val="28"/>
          <w:szCs w:val="28"/>
        </w:rPr>
      </w:pPr>
      <w:r w:rsidRPr="0092294F">
        <w:rPr>
          <w:sz w:val="28"/>
          <w:szCs w:val="28"/>
        </w:rPr>
        <w:t>- на 202</w:t>
      </w:r>
      <w:r>
        <w:rPr>
          <w:sz w:val="28"/>
          <w:szCs w:val="28"/>
        </w:rPr>
        <w:t>5</w:t>
      </w:r>
      <w:r w:rsidRPr="0092294F">
        <w:rPr>
          <w:sz w:val="28"/>
          <w:szCs w:val="28"/>
        </w:rPr>
        <w:t xml:space="preserve"> год – </w:t>
      </w:r>
      <w:r>
        <w:rPr>
          <w:sz w:val="28"/>
          <w:szCs w:val="28"/>
        </w:rPr>
        <w:t>550</w:t>
      </w:r>
      <w:r w:rsidRPr="0092294F">
        <w:rPr>
          <w:sz w:val="28"/>
          <w:szCs w:val="28"/>
        </w:rPr>
        <w:t> 000,0 тыс. рублей.</w:t>
      </w:r>
      <w:r>
        <w:rPr>
          <w:sz w:val="28"/>
          <w:szCs w:val="28"/>
        </w:rPr>
        <w:tab/>
      </w:r>
    </w:p>
    <w:p w14:paraId="18A00253" w14:textId="4727E5D6" w:rsidR="008725DD" w:rsidRDefault="008725DD" w:rsidP="00235F71">
      <w:pPr>
        <w:tabs>
          <w:tab w:val="left" w:pos="720"/>
        </w:tabs>
        <w:ind w:firstLine="709"/>
        <w:jc w:val="both"/>
        <w:rPr>
          <w:sz w:val="28"/>
          <w:szCs w:val="28"/>
        </w:rPr>
      </w:pPr>
      <w:r>
        <w:rPr>
          <w:sz w:val="28"/>
          <w:szCs w:val="28"/>
        </w:rPr>
        <w:t xml:space="preserve">Объемы условно утверждаемых расходов определены Проектом решения в соответствии с пунктом </w:t>
      </w:r>
      <w:r w:rsidRPr="003314E9">
        <w:rPr>
          <w:sz w:val="28"/>
          <w:szCs w:val="28"/>
        </w:rPr>
        <w:t>3 статьи 184.1 Бюджетного кодекса РФ и составля</w:t>
      </w:r>
      <w:r>
        <w:rPr>
          <w:sz w:val="28"/>
          <w:szCs w:val="28"/>
        </w:rPr>
        <w:t>ю</w:t>
      </w:r>
      <w:r w:rsidRPr="003314E9">
        <w:rPr>
          <w:sz w:val="28"/>
          <w:szCs w:val="28"/>
        </w:rPr>
        <w:t xml:space="preserve">т соответственно 4,2% и 6,3% от общего объема расходов бюджета (без учета </w:t>
      </w:r>
      <w:r w:rsidRPr="003314E9">
        <w:rPr>
          <w:sz w:val="28"/>
          <w:szCs w:val="28"/>
        </w:rPr>
        <w:lastRenderedPageBreak/>
        <w:t>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0A92186" w14:textId="77777777" w:rsidR="00235F71" w:rsidRPr="00235F71" w:rsidRDefault="00235F71" w:rsidP="00235F71">
      <w:pPr>
        <w:tabs>
          <w:tab w:val="left" w:pos="720"/>
        </w:tabs>
        <w:ind w:firstLine="709"/>
        <w:jc w:val="both"/>
        <w:rPr>
          <w:sz w:val="16"/>
          <w:szCs w:val="16"/>
        </w:rPr>
      </w:pPr>
    </w:p>
    <w:p w14:paraId="6CE963CF" w14:textId="77777777" w:rsidR="008725DD" w:rsidRDefault="008725DD" w:rsidP="008725DD">
      <w:pPr>
        <w:ind w:firstLine="709"/>
        <w:jc w:val="center"/>
        <w:rPr>
          <w:b/>
          <w:sz w:val="28"/>
          <w:szCs w:val="28"/>
        </w:rPr>
      </w:pPr>
      <w:r w:rsidRPr="00F6746B">
        <w:rPr>
          <w:b/>
          <w:sz w:val="28"/>
          <w:szCs w:val="28"/>
        </w:rPr>
        <w:t xml:space="preserve">Муниципальный дорожный фонд </w:t>
      </w:r>
    </w:p>
    <w:p w14:paraId="50A6ED0A" w14:textId="77777777" w:rsidR="008725DD" w:rsidRPr="00F6746B" w:rsidRDefault="008725DD" w:rsidP="008725DD">
      <w:pPr>
        <w:ind w:firstLine="709"/>
        <w:jc w:val="center"/>
        <w:rPr>
          <w:b/>
          <w:sz w:val="28"/>
          <w:szCs w:val="28"/>
        </w:rPr>
      </w:pPr>
      <w:r w:rsidRPr="00F6746B">
        <w:rPr>
          <w:b/>
          <w:sz w:val="28"/>
          <w:szCs w:val="28"/>
        </w:rPr>
        <w:t xml:space="preserve">муниципального образования </w:t>
      </w:r>
      <w:r>
        <w:rPr>
          <w:b/>
          <w:sz w:val="28"/>
          <w:szCs w:val="28"/>
        </w:rPr>
        <w:t>«</w:t>
      </w:r>
      <w:r w:rsidRPr="00F6746B">
        <w:rPr>
          <w:b/>
          <w:sz w:val="28"/>
          <w:szCs w:val="28"/>
        </w:rPr>
        <w:t>город Оренбург</w:t>
      </w:r>
      <w:r>
        <w:rPr>
          <w:b/>
          <w:sz w:val="28"/>
          <w:szCs w:val="28"/>
        </w:rPr>
        <w:t>»</w:t>
      </w:r>
    </w:p>
    <w:p w14:paraId="2EE087C1" w14:textId="77777777" w:rsidR="008725DD" w:rsidRPr="00B42BAB" w:rsidRDefault="008725DD" w:rsidP="008725DD">
      <w:pPr>
        <w:ind w:firstLine="709"/>
        <w:jc w:val="center"/>
        <w:rPr>
          <w:sz w:val="16"/>
          <w:szCs w:val="28"/>
        </w:rPr>
      </w:pPr>
    </w:p>
    <w:p w14:paraId="76C4B8E6" w14:textId="77777777" w:rsidR="008725DD" w:rsidRDefault="008725DD" w:rsidP="008725DD">
      <w:pPr>
        <w:ind w:firstLine="709"/>
        <w:jc w:val="both"/>
        <w:rPr>
          <w:sz w:val="28"/>
          <w:szCs w:val="28"/>
        </w:rPr>
      </w:pPr>
      <w:r>
        <w:rPr>
          <w:sz w:val="28"/>
          <w:szCs w:val="28"/>
        </w:rPr>
        <w:t>Пунктом 20</w:t>
      </w:r>
      <w:r w:rsidRPr="00512E8E">
        <w:rPr>
          <w:sz w:val="28"/>
          <w:szCs w:val="28"/>
        </w:rPr>
        <w:t xml:space="preserve"> Проекта решения</w:t>
      </w:r>
      <w:r>
        <w:rPr>
          <w:sz w:val="28"/>
          <w:szCs w:val="28"/>
        </w:rPr>
        <w:t xml:space="preserve"> предлагается утвердить объем бюджетных ассигнований муниципального дорожного фонда муниципального образования «город Оренбург» (далее – Дорожный фонд) на </w:t>
      </w:r>
      <w:r w:rsidRPr="00512E8E">
        <w:rPr>
          <w:sz w:val="28"/>
          <w:szCs w:val="28"/>
        </w:rPr>
        <w:t>202</w:t>
      </w:r>
      <w:r>
        <w:rPr>
          <w:sz w:val="28"/>
          <w:szCs w:val="28"/>
        </w:rPr>
        <w:t>3</w:t>
      </w:r>
      <w:r w:rsidRPr="00512E8E">
        <w:rPr>
          <w:sz w:val="28"/>
          <w:szCs w:val="28"/>
        </w:rPr>
        <w:t xml:space="preserve"> год и на</w:t>
      </w:r>
      <w:r>
        <w:rPr>
          <w:sz w:val="28"/>
          <w:szCs w:val="28"/>
        </w:rPr>
        <w:t xml:space="preserve"> 2024</w:t>
      </w:r>
      <w:r w:rsidRPr="00512E8E">
        <w:rPr>
          <w:sz w:val="28"/>
          <w:szCs w:val="28"/>
        </w:rPr>
        <w:t> – 202</w:t>
      </w:r>
      <w:r>
        <w:rPr>
          <w:sz w:val="28"/>
          <w:szCs w:val="28"/>
        </w:rPr>
        <w:t>5</w:t>
      </w:r>
      <w:r w:rsidRPr="00512E8E">
        <w:rPr>
          <w:sz w:val="28"/>
          <w:szCs w:val="28"/>
        </w:rPr>
        <w:t xml:space="preserve"> годы планового периода в объемах </w:t>
      </w:r>
      <w:r>
        <w:rPr>
          <w:sz w:val="28"/>
          <w:szCs w:val="28"/>
        </w:rPr>
        <w:t>4 117 878,3</w:t>
      </w:r>
      <w:r w:rsidRPr="00512E8E">
        <w:rPr>
          <w:sz w:val="28"/>
          <w:szCs w:val="28"/>
        </w:rPr>
        <w:t xml:space="preserve"> тыс. рублей, </w:t>
      </w:r>
      <w:r>
        <w:rPr>
          <w:sz w:val="28"/>
          <w:szCs w:val="28"/>
        </w:rPr>
        <w:t>5 683 735,9</w:t>
      </w:r>
      <w:r w:rsidRPr="00512E8E">
        <w:rPr>
          <w:sz w:val="28"/>
          <w:szCs w:val="28"/>
        </w:rPr>
        <w:t xml:space="preserve"> тыс. рублей и </w:t>
      </w:r>
      <w:r>
        <w:rPr>
          <w:sz w:val="28"/>
          <w:szCs w:val="28"/>
        </w:rPr>
        <w:t>4 036 366,0</w:t>
      </w:r>
      <w:r w:rsidRPr="00512E8E">
        <w:rPr>
          <w:sz w:val="28"/>
          <w:szCs w:val="28"/>
        </w:rPr>
        <w:t> тыс. рублей соответственно.</w:t>
      </w:r>
    </w:p>
    <w:p w14:paraId="73F63BD3" w14:textId="77777777" w:rsidR="008725DD" w:rsidRDefault="008725DD" w:rsidP="008725DD">
      <w:pPr>
        <w:ind w:firstLine="709"/>
        <w:jc w:val="both"/>
        <w:rPr>
          <w:sz w:val="28"/>
          <w:szCs w:val="28"/>
        </w:rPr>
      </w:pPr>
      <w:r w:rsidRPr="00512E8E">
        <w:rPr>
          <w:sz w:val="28"/>
          <w:szCs w:val="28"/>
        </w:rPr>
        <w:t xml:space="preserve">Формирование бюджетных назначений Дорожного фонда произведено на основании пункта 5 статьи 179.4 Бюджетного кодекса РФ, решения Оренбургского городского Совета от 18.09.2012 № 503 </w:t>
      </w:r>
      <w:r>
        <w:rPr>
          <w:sz w:val="28"/>
          <w:szCs w:val="28"/>
        </w:rPr>
        <w:t>«</w:t>
      </w:r>
      <w:r w:rsidRPr="00512E8E">
        <w:rPr>
          <w:sz w:val="28"/>
          <w:szCs w:val="28"/>
        </w:rPr>
        <w:t xml:space="preserve">О создании муниципального дорожного фонда муниципального образования </w:t>
      </w:r>
      <w:r>
        <w:rPr>
          <w:sz w:val="28"/>
          <w:szCs w:val="28"/>
        </w:rPr>
        <w:t>«</w:t>
      </w:r>
      <w:r w:rsidRPr="00512E8E">
        <w:rPr>
          <w:sz w:val="28"/>
          <w:szCs w:val="28"/>
        </w:rPr>
        <w:t>город Оренбург</w:t>
      </w:r>
      <w:r>
        <w:rPr>
          <w:sz w:val="28"/>
          <w:szCs w:val="28"/>
        </w:rPr>
        <w:t>»</w:t>
      </w:r>
      <w:r w:rsidRPr="00512E8E">
        <w:rPr>
          <w:sz w:val="28"/>
          <w:szCs w:val="28"/>
        </w:rPr>
        <w:t>.</w:t>
      </w:r>
    </w:p>
    <w:p w14:paraId="4861F9A0" w14:textId="77777777" w:rsidR="008725DD" w:rsidRPr="008E4673" w:rsidRDefault="008725DD" w:rsidP="008725DD">
      <w:pPr>
        <w:ind w:firstLine="709"/>
        <w:jc w:val="both"/>
        <w:rPr>
          <w:sz w:val="28"/>
          <w:szCs w:val="28"/>
        </w:rPr>
      </w:pPr>
      <w:r w:rsidRPr="00C31C8E">
        <w:rPr>
          <w:sz w:val="28"/>
          <w:szCs w:val="28"/>
        </w:rPr>
        <w:t>Основными источниками формирования Дорожного фонда на очередной год и плановый период являются межбюджетные трансферты</w:t>
      </w:r>
      <w:r>
        <w:rPr>
          <w:sz w:val="28"/>
          <w:szCs w:val="28"/>
        </w:rPr>
        <w:t xml:space="preserve"> </w:t>
      </w:r>
      <w:r w:rsidRPr="00C31C8E">
        <w:rPr>
          <w:sz w:val="28"/>
          <w:szCs w:val="28"/>
        </w:rPr>
        <w:t>– 79,1%, 84,5% и 76,7% соответственно. Доля земельного налога составляет 14,3% в 2023 году, 11,2% в 2024 году и 17,1% в 2025 году.</w:t>
      </w:r>
      <w:r w:rsidRPr="008E4673">
        <w:rPr>
          <w:sz w:val="28"/>
          <w:szCs w:val="28"/>
        </w:rPr>
        <w:t xml:space="preserve"> </w:t>
      </w:r>
      <w:r>
        <w:rPr>
          <w:sz w:val="28"/>
          <w:szCs w:val="28"/>
        </w:rPr>
        <w:t>Поступления от уплаты налога на имущество физических лиц составляют 5,1%, 3,2% и 4,8% от общего прогнозируемого объема доходов Дорожного фонда в 2023-2025 годах соответственно.</w:t>
      </w:r>
    </w:p>
    <w:p w14:paraId="71B23F38" w14:textId="77777777" w:rsidR="008725DD" w:rsidRDefault="008725DD" w:rsidP="008725DD">
      <w:pPr>
        <w:ind w:firstLine="709"/>
        <w:jc w:val="both"/>
        <w:rPr>
          <w:sz w:val="28"/>
          <w:szCs w:val="28"/>
        </w:rPr>
      </w:pPr>
      <w:r w:rsidRPr="008E4673">
        <w:rPr>
          <w:sz w:val="28"/>
          <w:szCs w:val="28"/>
        </w:rPr>
        <w:t>На остальные источники (акцизы, инициативные платежи, доходы от эксплуатации автомобильных дорог, штрафы и санкции) приходится 1,5%, 1,1% и 1,5% соответственно.</w:t>
      </w:r>
    </w:p>
    <w:p w14:paraId="5E304E37" w14:textId="77777777" w:rsidR="008725DD" w:rsidRPr="00512E8E" w:rsidRDefault="008725DD" w:rsidP="008725DD">
      <w:pPr>
        <w:ind w:firstLine="709"/>
        <w:jc w:val="both"/>
        <w:rPr>
          <w:sz w:val="28"/>
          <w:szCs w:val="28"/>
        </w:rPr>
      </w:pPr>
      <w:r w:rsidRPr="00512E8E">
        <w:rPr>
          <w:sz w:val="28"/>
          <w:szCs w:val="28"/>
        </w:rPr>
        <w:t>Информация об объеме доходов</w:t>
      </w:r>
      <w:r w:rsidRPr="00512E8E">
        <w:rPr>
          <w:b/>
          <w:sz w:val="28"/>
          <w:szCs w:val="28"/>
        </w:rPr>
        <w:t>,</w:t>
      </w:r>
      <w:r w:rsidRPr="00512E8E">
        <w:rPr>
          <w:sz w:val="28"/>
          <w:szCs w:val="28"/>
        </w:rPr>
        <w:t xml:space="preserve"> определяющих параметры Дорожного фонда, предусмотренные Проектом решения, представлена в следующей таблице.</w:t>
      </w:r>
    </w:p>
    <w:p w14:paraId="7E356C05" w14:textId="77777777" w:rsidR="008725DD" w:rsidRPr="007852EF" w:rsidRDefault="008725DD" w:rsidP="008725DD">
      <w:pPr>
        <w:autoSpaceDE w:val="0"/>
        <w:autoSpaceDN w:val="0"/>
        <w:adjustRightInd w:val="0"/>
        <w:jc w:val="right"/>
        <w:rPr>
          <w:sz w:val="20"/>
          <w:szCs w:val="28"/>
        </w:rPr>
      </w:pPr>
      <w:r w:rsidRPr="007852EF">
        <w:rPr>
          <w:sz w:val="20"/>
          <w:szCs w:val="28"/>
        </w:rPr>
        <w:t>(тыс. рублей)</w:t>
      </w:r>
    </w:p>
    <w:tbl>
      <w:tblPr>
        <w:tblW w:w="1018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2"/>
        <w:gridCol w:w="5776"/>
        <w:gridCol w:w="1276"/>
        <w:gridCol w:w="1276"/>
        <w:gridCol w:w="1276"/>
      </w:tblGrid>
      <w:tr w:rsidR="008725DD" w:rsidRPr="001B5C39" w14:paraId="25373312" w14:textId="77777777" w:rsidTr="00204247">
        <w:trPr>
          <w:trHeight w:val="375"/>
        </w:trPr>
        <w:tc>
          <w:tcPr>
            <w:tcW w:w="582" w:type="dxa"/>
            <w:vMerge w:val="restart"/>
            <w:shd w:val="clear" w:color="auto" w:fill="DBE5F1" w:themeFill="accent1" w:themeFillTint="33"/>
            <w:noWrap/>
            <w:vAlign w:val="center"/>
            <w:hideMark/>
          </w:tcPr>
          <w:p w14:paraId="627DE610"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 п/п</w:t>
            </w:r>
          </w:p>
        </w:tc>
        <w:tc>
          <w:tcPr>
            <w:tcW w:w="5776" w:type="dxa"/>
            <w:vMerge w:val="restart"/>
            <w:shd w:val="clear" w:color="auto" w:fill="DBE5F1" w:themeFill="accent1" w:themeFillTint="33"/>
            <w:noWrap/>
            <w:vAlign w:val="center"/>
            <w:hideMark/>
          </w:tcPr>
          <w:p w14:paraId="12EFE389"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Наименование источников формирования Дорожного фонда</w:t>
            </w:r>
          </w:p>
        </w:tc>
        <w:tc>
          <w:tcPr>
            <w:tcW w:w="1276" w:type="dxa"/>
            <w:vMerge w:val="restart"/>
            <w:shd w:val="clear" w:color="auto" w:fill="DBE5F1" w:themeFill="accent1" w:themeFillTint="33"/>
            <w:noWrap/>
            <w:vAlign w:val="center"/>
            <w:hideMark/>
          </w:tcPr>
          <w:p w14:paraId="17F8AB94"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2023 год</w:t>
            </w:r>
          </w:p>
        </w:tc>
        <w:tc>
          <w:tcPr>
            <w:tcW w:w="2552" w:type="dxa"/>
            <w:gridSpan w:val="2"/>
            <w:shd w:val="clear" w:color="auto" w:fill="DBE5F1" w:themeFill="accent1" w:themeFillTint="33"/>
            <w:noWrap/>
            <w:vAlign w:val="center"/>
            <w:hideMark/>
          </w:tcPr>
          <w:p w14:paraId="39DB1812"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Плановый период</w:t>
            </w:r>
          </w:p>
        </w:tc>
      </w:tr>
      <w:tr w:rsidR="008725DD" w:rsidRPr="001B5C39" w14:paraId="78732209" w14:textId="77777777" w:rsidTr="00204247">
        <w:trPr>
          <w:trHeight w:val="61"/>
        </w:trPr>
        <w:tc>
          <w:tcPr>
            <w:tcW w:w="582" w:type="dxa"/>
            <w:vMerge/>
            <w:shd w:val="clear" w:color="auto" w:fill="DBE5F1" w:themeFill="accent1" w:themeFillTint="33"/>
            <w:vAlign w:val="center"/>
            <w:hideMark/>
          </w:tcPr>
          <w:p w14:paraId="51AF0CC9" w14:textId="77777777" w:rsidR="008725DD" w:rsidRPr="00204247" w:rsidRDefault="008725DD" w:rsidP="008725DD">
            <w:pPr>
              <w:rPr>
                <w:rFonts w:eastAsia="Times New Roman"/>
                <w:b/>
                <w:bCs/>
                <w:sz w:val="20"/>
                <w:szCs w:val="20"/>
              </w:rPr>
            </w:pPr>
          </w:p>
        </w:tc>
        <w:tc>
          <w:tcPr>
            <w:tcW w:w="5776" w:type="dxa"/>
            <w:vMerge/>
            <w:shd w:val="clear" w:color="auto" w:fill="DBE5F1" w:themeFill="accent1" w:themeFillTint="33"/>
            <w:vAlign w:val="center"/>
            <w:hideMark/>
          </w:tcPr>
          <w:p w14:paraId="438A4D4A" w14:textId="77777777" w:rsidR="008725DD" w:rsidRPr="00204247" w:rsidRDefault="008725DD" w:rsidP="008725DD">
            <w:pPr>
              <w:rPr>
                <w:rFonts w:eastAsia="Times New Roman"/>
                <w:b/>
                <w:bCs/>
                <w:sz w:val="20"/>
                <w:szCs w:val="20"/>
              </w:rPr>
            </w:pPr>
          </w:p>
        </w:tc>
        <w:tc>
          <w:tcPr>
            <w:tcW w:w="1276" w:type="dxa"/>
            <w:vMerge/>
            <w:shd w:val="clear" w:color="auto" w:fill="DBE5F1" w:themeFill="accent1" w:themeFillTint="33"/>
            <w:vAlign w:val="center"/>
            <w:hideMark/>
          </w:tcPr>
          <w:p w14:paraId="2BC3FAA8" w14:textId="77777777" w:rsidR="008725DD" w:rsidRPr="00204247" w:rsidRDefault="008725DD" w:rsidP="008725DD">
            <w:pPr>
              <w:rPr>
                <w:rFonts w:eastAsia="Times New Roman"/>
                <w:b/>
                <w:bCs/>
                <w:sz w:val="20"/>
                <w:szCs w:val="20"/>
              </w:rPr>
            </w:pPr>
          </w:p>
        </w:tc>
        <w:tc>
          <w:tcPr>
            <w:tcW w:w="1276" w:type="dxa"/>
            <w:shd w:val="clear" w:color="auto" w:fill="DBE5F1" w:themeFill="accent1" w:themeFillTint="33"/>
            <w:noWrap/>
            <w:vAlign w:val="center"/>
            <w:hideMark/>
          </w:tcPr>
          <w:p w14:paraId="1873D2A7"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2024 год</w:t>
            </w:r>
          </w:p>
        </w:tc>
        <w:tc>
          <w:tcPr>
            <w:tcW w:w="1276" w:type="dxa"/>
            <w:shd w:val="clear" w:color="auto" w:fill="DBE5F1" w:themeFill="accent1" w:themeFillTint="33"/>
            <w:noWrap/>
            <w:vAlign w:val="center"/>
            <w:hideMark/>
          </w:tcPr>
          <w:p w14:paraId="2E651F6B"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2025 год</w:t>
            </w:r>
          </w:p>
        </w:tc>
      </w:tr>
      <w:tr w:rsidR="008725DD" w:rsidRPr="001B5C39" w14:paraId="1A5FDE32" w14:textId="77777777" w:rsidTr="00204247">
        <w:trPr>
          <w:trHeight w:val="375"/>
        </w:trPr>
        <w:tc>
          <w:tcPr>
            <w:tcW w:w="582" w:type="dxa"/>
            <w:shd w:val="clear" w:color="auto" w:fill="auto"/>
            <w:noWrap/>
            <w:vAlign w:val="center"/>
            <w:hideMark/>
          </w:tcPr>
          <w:p w14:paraId="73EDAF20" w14:textId="77777777" w:rsidR="008725DD" w:rsidRPr="001B5C39" w:rsidRDefault="008725DD" w:rsidP="008725DD">
            <w:pPr>
              <w:jc w:val="center"/>
              <w:rPr>
                <w:rFonts w:eastAsia="Times New Roman"/>
                <w:b/>
                <w:sz w:val="20"/>
                <w:szCs w:val="20"/>
              </w:rPr>
            </w:pPr>
            <w:r w:rsidRPr="001B5C39">
              <w:rPr>
                <w:rFonts w:eastAsia="Times New Roman"/>
                <w:b/>
                <w:sz w:val="20"/>
                <w:szCs w:val="20"/>
              </w:rPr>
              <w:t>1</w:t>
            </w:r>
          </w:p>
        </w:tc>
        <w:tc>
          <w:tcPr>
            <w:tcW w:w="5776" w:type="dxa"/>
            <w:shd w:val="clear" w:color="auto" w:fill="auto"/>
            <w:noWrap/>
            <w:vAlign w:val="center"/>
            <w:hideMark/>
          </w:tcPr>
          <w:p w14:paraId="00644235" w14:textId="77777777" w:rsidR="008725DD" w:rsidRPr="001B5C39" w:rsidRDefault="008725DD" w:rsidP="008725DD">
            <w:pPr>
              <w:rPr>
                <w:rFonts w:eastAsia="Times New Roman"/>
                <w:b/>
                <w:sz w:val="20"/>
                <w:szCs w:val="20"/>
              </w:rPr>
            </w:pPr>
            <w:r w:rsidRPr="001B5C39">
              <w:rPr>
                <w:rFonts w:eastAsia="Times New Roman"/>
                <w:b/>
                <w:sz w:val="20"/>
                <w:szCs w:val="20"/>
              </w:rPr>
              <w:t>Налоговые и неналоговые доходы</w:t>
            </w:r>
          </w:p>
        </w:tc>
        <w:tc>
          <w:tcPr>
            <w:tcW w:w="1276" w:type="dxa"/>
            <w:shd w:val="clear" w:color="auto" w:fill="auto"/>
            <w:noWrap/>
            <w:vAlign w:val="center"/>
            <w:hideMark/>
          </w:tcPr>
          <w:p w14:paraId="214CAE2B" w14:textId="77777777" w:rsidR="008725DD" w:rsidRPr="001B5C39" w:rsidRDefault="008725DD" w:rsidP="008725DD">
            <w:pPr>
              <w:jc w:val="center"/>
              <w:rPr>
                <w:rFonts w:eastAsia="Times New Roman"/>
                <w:b/>
                <w:sz w:val="20"/>
                <w:szCs w:val="20"/>
              </w:rPr>
            </w:pPr>
            <w:r w:rsidRPr="001B5C39">
              <w:rPr>
                <w:rFonts w:eastAsia="Times New Roman"/>
                <w:b/>
                <w:sz w:val="20"/>
                <w:szCs w:val="20"/>
              </w:rPr>
              <w:t>858 788,3</w:t>
            </w:r>
          </w:p>
        </w:tc>
        <w:tc>
          <w:tcPr>
            <w:tcW w:w="1276" w:type="dxa"/>
            <w:shd w:val="clear" w:color="auto" w:fill="auto"/>
            <w:noWrap/>
            <w:vAlign w:val="center"/>
            <w:hideMark/>
          </w:tcPr>
          <w:p w14:paraId="15C262F8" w14:textId="77777777" w:rsidR="008725DD" w:rsidRPr="001B5C39" w:rsidRDefault="008725DD" w:rsidP="008725DD">
            <w:pPr>
              <w:jc w:val="center"/>
              <w:rPr>
                <w:rFonts w:eastAsia="Times New Roman"/>
                <w:b/>
                <w:sz w:val="20"/>
                <w:szCs w:val="20"/>
              </w:rPr>
            </w:pPr>
            <w:r w:rsidRPr="001B5C39">
              <w:rPr>
                <w:rFonts w:eastAsia="Times New Roman"/>
                <w:b/>
                <w:sz w:val="20"/>
                <w:szCs w:val="20"/>
              </w:rPr>
              <w:t>881 709,7</w:t>
            </w:r>
          </w:p>
        </w:tc>
        <w:tc>
          <w:tcPr>
            <w:tcW w:w="1276" w:type="dxa"/>
            <w:shd w:val="clear" w:color="auto" w:fill="auto"/>
            <w:noWrap/>
            <w:vAlign w:val="center"/>
            <w:hideMark/>
          </w:tcPr>
          <w:p w14:paraId="5D5B808F" w14:textId="77777777" w:rsidR="008725DD" w:rsidRPr="001B5C39" w:rsidRDefault="008725DD" w:rsidP="008725DD">
            <w:pPr>
              <w:jc w:val="center"/>
              <w:rPr>
                <w:rFonts w:eastAsia="Times New Roman"/>
                <w:b/>
                <w:sz w:val="20"/>
                <w:szCs w:val="20"/>
              </w:rPr>
            </w:pPr>
            <w:r w:rsidRPr="001B5C39">
              <w:rPr>
                <w:rFonts w:eastAsia="Times New Roman"/>
                <w:b/>
                <w:sz w:val="20"/>
                <w:szCs w:val="20"/>
              </w:rPr>
              <w:t>942 151,8</w:t>
            </w:r>
          </w:p>
        </w:tc>
      </w:tr>
      <w:tr w:rsidR="008725DD" w:rsidRPr="001B5C39" w14:paraId="16B01928" w14:textId="77777777" w:rsidTr="008725DD">
        <w:trPr>
          <w:trHeight w:val="61"/>
        </w:trPr>
        <w:tc>
          <w:tcPr>
            <w:tcW w:w="582" w:type="dxa"/>
            <w:shd w:val="clear" w:color="auto" w:fill="auto"/>
            <w:noWrap/>
            <w:vAlign w:val="center"/>
            <w:hideMark/>
          </w:tcPr>
          <w:p w14:paraId="6ADBDB62" w14:textId="77777777" w:rsidR="008725DD" w:rsidRPr="001B5C39" w:rsidRDefault="008725DD" w:rsidP="008725DD">
            <w:pPr>
              <w:jc w:val="center"/>
              <w:rPr>
                <w:rFonts w:eastAsia="Times New Roman"/>
                <w:sz w:val="20"/>
                <w:szCs w:val="20"/>
              </w:rPr>
            </w:pPr>
            <w:r>
              <w:rPr>
                <w:rFonts w:eastAsia="Times New Roman"/>
                <w:sz w:val="20"/>
                <w:szCs w:val="20"/>
              </w:rPr>
              <w:t>1.1</w:t>
            </w:r>
          </w:p>
        </w:tc>
        <w:tc>
          <w:tcPr>
            <w:tcW w:w="5776" w:type="dxa"/>
            <w:shd w:val="clear" w:color="auto" w:fill="auto"/>
            <w:vAlign w:val="center"/>
            <w:hideMark/>
          </w:tcPr>
          <w:p w14:paraId="0F7C39C9"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Акцизы по подакцизным товарам (продукции), производимым на территории Российской Федерации</w:t>
            </w:r>
          </w:p>
        </w:tc>
        <w:tc>
          <w:tcPr>
            <w:tcW w:w="1276" w:type="dxa"/>
            <w:shd w:val="clear" w:color="auto" w:fill="auto"/>
            <w:vAlign w:val="center"/>
            <w:hideMark/>
          </w:tcPr>
          <w:p w14:paraId="2BC19F2D" w14:textId="77777777" w:rsidR="008725DD" w:rsidRPr="001B5C39" w:rsidRDefault="008725DD" w:rsidP="008725DD">
            <w:pPr>
              <w:jc w:val="right"/>
              <w:rPr>
                <w:rFonts w:eastAsia="Times New Roman"/>
                <w:sz w:val="20"/>
                <w:szCs w:val="20"/>
              </w:rPr>
            </w:pPr>
            <w:r w:rsidRPr="001B5C39">
              <w:rPr>
                <w:rFonts w:eastAsia="Times New Roman"/>
                <w:sz w:val="20"/>
                <w:szCs w:val="20"/>
              </w:rPr>
              <w:t>57 157,0</w:t>
            </w:r>
          </w:p>
        </w:tc>
        <w:tc>
          <w:tcPr>
            <w:tcW w:w="1276" w:type="dxa"/>
            <w:shd w:val="clear" w:color="auto" w:fill="auto"/>
            <w:vAlign w:val="center"/>
            <w:hideMark/>
          </w:tcPr>
          <w:p w14:paraId="3E043BF1" w14:textId="77777777" w:rsidR="008725DD" w:rsidRPr="001B5C39" w:rsidRDefault="008725DD" w:rsidP="008725DD">
            <w:pPr>
              <w:jc w:val="right"/>
              <w:rPr>
                <w:rFonts w:eastAsia="Times New Roman"/>
                <w:sz w:val="20"/>
                <w:szCs w:val="20"/>
              </w:rPr>
            </w:pPr>
            <w:r w:rsidRPr="001B5C39">
              <w:rPr>
                <w:rFonts w:eastAsia="Times New Roman"/>
                <w:sz w:val="20"/>
                <w:szCs w:val="20"/>
              </w:rPr>
              <w:t>58 363,0</w:t>
            </w:r>
          </w:p>
        </w:tc>
        <w:tc>
          <w:tcPr>
            <w:tcW w:w="1276" w:type="dxa"/>
            <w:shd w:val="clear" w:color="auto" w:fill="auto"/>
            <w:vAlign w:val="center"/>
            <w:hideMark/>
          </w:tcPr>
          <w:p w14:paraId="437C680A" w14:textId="77777777" w:rsidR="008725DD" w:rsidRPr="001B5C39" w:rsidRDefault="008725DD" w:rsidP="008725DD">
            <w:pPr>
              <w:jc w:val="right"/>
              <w:rPr>
                <w:rFonts w:eastAsia="Times New Roman"/>
                <w:sz w:val="20"/>
                <w:szCs w:val="20"/>
              </w:rPr>
            </w:pPr>
            <w:r w:rsidRPr="001B5C39">
              <w:rPr>
                <w:rFonts w:eastAsia="Times New Roman"/>
                <w:sz w:val="20"/>
                <w:szCs w:val="20"/>
              </w:rPr>
              <w:t>58 363,0</w:t>
            </w:r>
          </w:p>
        </w:tc>
      </w:tr>
      <w:tr w:rsidR="008725DD" w:rsidRPr="001B5C39" w14:paraId="76AEEC52" w14:textId="77777777" w:rsidTr="008725DD">
        <w:trPr>
          <w:trHeight w:val="61"/>
        </w:trPr>
        <w:tc>
          <w:tcPr>
            <w:tcW w:w="582" w:type="dxa"/>
            <w:shd w:val="clear" w:color="auto" w:fill="auto"/>
            <w:noWrap/>
            <w:vAlign w:val="center"/>
            <w:hideMark/>
          </w:tcPr>
          <w:p w14:paraId="7CC1DEFB" w14:textId="77777777" w:rsidR="008725DD" w:rsidRPr="001B5C39" w:rsidRDefault="008725DD" w:rsidP="008725DD">
            <w:pPr>
              <w:jc w:val="center"/>
              <w:rPr>
                <w:rFonts w:eastAsia="Times New Roman"/>
                <w:sz w:val="20"/>
                <w:szCs w:val="20"/>
              </w:rPr>
            </w:pPr>
            <w:r>
              <w:rPr>
                <w:rFonts w:eastAsia="Times New Roman"/>
                <w:sz w:val="20"/>
                <w:szCs w:val="20"/>
              </w:rPr>
              <w:t>1.2</w:t>
            </w:r>
          </w:p>
        </w:tc>
        <w:tc>
          <w:tcPr>
            <w:tcW w:w="5776" w:type="dxa"/>
            <w:shd w:val="clear" w:color="auto" w:fill="auto"/>
            <w:vAlign w:val="center"/>
            <w:hideMark/>
          </w:tcPr>
          <w:p w14:paraId="34944004"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Налог на имущество физических лиц (по нормативу 84,4271% в 2023 году, 69,5715% в 2024 году и 71,8903% в 2025 году)</w:t>
            </w:r>
          </w:p>
        </w:tc>
        <w:tc>
          <w:tcPr>
            <w:tcW w:w="1276" w:type="dxa"/>
            <w:shd w:val="clear" w:color="auto" w:fill="auto"/>
            <w:noWrap/>
            <w:vAlign w:val="center"/>
            <w:hideMark/>
          </w:tcPr>
          <w:p w14:paraId="3668A49B" w14:textId="77777777" w:rsidR="008725DD" w:rsidRPr="001B5C39" w:rsidRDefault="008725DD" w:rsidP="008725DD">
            <w:pPr>
              <w:jc w:val="right"/>
              <w:rPr>
                <w:rFonts w:eastAsia="Times New Roman"/>
                <w:sz w:val="20"/>
                <w:szCs w:val="20"/>
              </w:rPr>
            </w:pPr>
            <w:r w:rsidRPr="001B5C39">
              <w:rPr>
                <w:rFonts w:eastAsia="Times New Roman"/>
                <w:sz w:val="20"/>
                <w:szCs w:val="20"/>
              </w:rPr>
              <w:t>210 560,3</w:t>
            </w:r>
          </w:p>
        </w:tc>
        <w:tc>
          <w:tcPr>
            <w:tcW w:w="1276" w:type="dxa"/>
            <w:shd w:val="clear" w:color="auto" w:fill="auto"/>
            <w:noWrap/>
            <w:vAlign w:val="center"/>
            <w:hideMark/>
          </w:tcPr>
          <w:p w14:paraId="677FAF44" w14:textId="77777777" w:rsidR="008725DD" w:rsidRPr="001B5C39" w:rsidRDefault="008725DD" w:rsidP="008725DD">
            <w:pPr>
              <w:jc w:val="right"/>
              <w:rPr>
                <w:rFonts w:eastAsia="Times New Roman"/>
                <w:sz w:val="20"/>
                <w:szCs w:val="20"/>
              </w:rPr>
            </w:pPr>
            <w:r w:rsidRPr="001B5C39">
              <w:rPr>
                <w:rFonts w:eastAsia="Times New Roman"/>
                <w:sz w:val="20"/>
                <w:szCs w:val="20"/>
              </w:rPr>
              <w:t>182 861,7</w:t>
            </w:r>
          </w:p>
        </w:tc>
        <w:tc>
          <w:tcPr>
            <w:tcW w:w="1276" w:type="dxa"/>
            <w:shd w:val="clear" w:color="auto" w:fill="auto"/>
            <w:noWrap/>
            <w:vAlign w:val="center"/>
            <w:hideMark/>
          </w:tcPr>
          <w:p w14:paraId="28739F31" w14:textId="77777777" w:rsidR="008725DD" w:rsidRPr="001B5C39" w:rsidRDefault="008725DD" w:rsidP="008725DD">
            <w:pPr>
              <w:jc w:val="right"/>
              <w:rPr>
                <w:rFonts w:eastAsia="Times New Roman"/>
                <w:sz w:val="20"/>
                <w:szCs w:val="20"/>
              </w:rPr>
            </w:pPr>
            <w:r w:rsidRPr="001B5C39">
              <w:rPr>
                <w:rFonts w:eastAsia="Times New Roman"/>
                <w:sz w:val="20"/>
                <w:szCs w:val="20"/>
              </w:rPr>
              <w:t>193 326,8</w:t>
            </w:r>
          </w:p>
        </w:tc>
      </w:tr>
      <w:tr w:rsidR="008725DD" w:rsidRPr="001B5C39" w14:paraId="5B83B27C" w14:textId="77777777" w:rsidTr="008725DD">
        <w:trPr>
          <w:trHeight w:val="61"/>
        </w:trPr>
        <w:tc>
          <w:tcPr>
            <w:tcW w:w="582" w:type="dxa"/>
            <w:shd w:val="clear" w:color="auto" w:fill="auto"/>
            <w:noWrap/>
            <w:vAlign w:val="center"/>
            <w:hideMark/>
          </w:tcPr>
          <w:p w14:paraId="2FACF79B" w14:textId="77777777" w:rsidR="008725DD" w:rsidRPr="001B5C39" w:rsidRDefault="008725DD" w:rsidP="008725DD">
            <w:pPr>
              <w:jc w:val="center"/>
              <w:rPr>
                <w:rFonts w:eastAsia="Times New Roman"/>
                <w:sz w:val="20"/>
                <w:szCs w:val="20"/>
              </w:rPr>
            </w:pPr>
            <w:r>
              <w:rPr>
                <w:rFonts w:eastAsia="Times New Roman"/>
                <w:sz w:val="20"/>
                <w:szCs w:val="20"/>
              </w:rPr>
              <w:t>1.3</w:t>
            </w:r>
          </w:p>
        </w:tc>
        <w:tc>
          <w:tcPr>
            <w:tcW w:w="5776" w:type="dxa"/>
            <w:shd w:val="clear" w:color="auto" w:fill="auto"/>
            <w:vAlign w:val="center"/>
            <w:hideMark/>
          </w:tcPr>
          <w:p w14:paraId="19A3CBDA"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Земельный налог (по нормативу 100% в 2023-2025 годах)</w:t>
            </w:r>
          </w:p>
        </w:tc>
        <w:tc>
          <w:tcPr>
            <w:tcW w:w="1276" w:type="dxa"/>
            <w:shd w:val="clear" w:color="auto" w:fill="auto"/>
            <w:noWrap/>
            <w:vAlign w:val="center"/>
            <w:hideMark/>
          </w:tcPr>
          <w:p w14:paraId="3BD03C2B" w14:textId="77777777" w:rsidR="008725DD" w:rsidRPr="001B5C39" w:rsidRDefault="008725DD" w:rsidP="008725DD">
            <w:pPr>
              <w:jc w:val="right"/>
              <w:rPr>
                <w:rFonts w:eastAsia="Times New Roman"/>
                <w:sz w:val="20"/>
                <w:szCs w:val="20"/>
              </w:rPr>
            </w:pPr>
            <w:r w:rsidRPr="001B5C39">
              <w:rPr>
                <w:rFonts w:eastAsia="Times New Roman"/>
                <w:sz w:val="20"/>
                <w:szCs w:val="20"/>
              </w:rPr>
              <w:t>588 153,0</w:t>
            </w:r>
          </w:p>
        </w:tc>
        <w:tc>
          <w:tcPr>
            <w:tcW w:w="1276" w:type="dxa"/>
            <w:shd w:val="clear" w:color="auto" w:fill="auto"/>
            <w:noWrap/>
            <w:vAlign w:val="center"/>
            <w:hideMark/>
          </w:tcPr>
          <w:p w14:paraId="3EA10C85" w14:textId="77777777" w:rsidR="008725DD" w:rsidRPr="001B5C39" w:rsidRDefault="008725DD" w:rsidP="008725DD">
            <w:pPr>
              <w:jc w:val="right"/>
              <w:rPr>
                <w:rFonts w:eastAsia="Times New Roman"/>
                <w:sz w:val="20"/>
                <w:szCs w:val="20"/>
              </w:rPr>
            </w:pPr>
            <w:r w:rsidRPr="001B5C39">
              <w:rPr>
                <w:rFonts w:eastAsia="Times New Roman"/>
                <w:sz w:val="20"/>
                <w:szCs w:val="20"/>
              </w:rPr>
              <w:t>638 527,0</w:t>
            </w:r>
          </w:p>
        </w:tc>
        <w:tc>
          <w:tcPr>
            <w:tcW w:w="1276" w:type="dxa"/>
            <w:shd w:val="clear" w:color="auto" w:fill="auto"/>
            <w:noWrap/>
            <w:vAlign w:val="center"/>
            <w:hideMark/>
          </w:tcPr>
          <w:p w14:paraId="436A2E6C" w14:textId="77777777" w:rsidR="008725DD" w:rsidRPr="001B5C39" w:rsidRDefault="008725DD" w:rsidP="008725DD">
            <w:pPr>
              <w:jc w:val="right"/>
              <w:rPr>
                <w:rFonts w:eastAsia="Times New Roman"/>
                <w:sz w:val="20"/>
                <w:szCs w:val="20"/>
              </w:rPr>
            </w:pPr>
            <w:r w:rsidRPr="001B5C39">
              <w:rPr>
                <w:rFonts w:eastAsia="Times New Roman"/>
                <w:sz w:val="20"/>
                <w:szCs w:val="20"/>
              </w:rPr>
              <w:t>688 444,0</w:t>
            </w:r>
          </w:p>
        </w:tc>
      </w:tr>
      <w:tr w:rsidR="008725DD" w:rsidRPr="001B5C39" w14:paraId="4A310727" w14:textId="77777777" w:rsidTr="008725DD">
        <w:trPr>
          <w:trHeight w:val="1530"/>
        </w:trPr>
        <w:tc>
          <w:tcPr>
            <w:tcW w:w="582" w:type="dxa"/>
            <w:shd w:val="clear" w:color="auto" w:fill="auto"/>
            <w:noWrap/>
            <w:vAlign w:val="center"/>
            <w:hideMark/>
          </w:tcPr>
          <w:p w14:paraId="6663234D" w14:textId="77777777" w:rsidR="008725DD" w:rsidRPr="001B5C39" w:rsidRDefault="008725DD" w:rsidP="008725DD">
            <w:pPr>
              <w:jc w:val="center"/>
              <w:rPr>
                <w:rFonts w:eastAsia="Times New Roman"/>
                <w:sz w:val="20"/>
                <w:szCs w:val="20"/>
              </w:rPr>
            </w:pPr>
            <w:r>
              <w:rPr>
                <w:rFonts w:eastAsia="Times New Roman"/>
                <w:sz w:val="20"/>
                <w:szCs w:val="20"/>
              </w:rPr>
              <w:t>1.4</w:t>
            </w:r>
          </w:p>
        </w:tc>
        <w:tc>
          <w:tcPr>
            <w:tcW w:w="5776" w:type="dxa"/>
            <w:shd w:val="clear" w:color="auto" w:fill="auto"/>
            <w:vAlign w:val="center"/>
            <w:hideMark/>
          </w:tcPr>
          <w:p w14:paraId="044E1C2A"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noWrap/>
            <w:vAlign w:val="center"/>
            <w:hideMark/>
          </w:tcPr>
          <w:p w14:paraId="439B2CE8" w14:textId="77777777" w:rsidR="008725DD" w:rsidRPr="001B5C39" w:rsidRDefault="008725DD" w:rsidP="008725DD">
            <w:pPr>
              <w:jc w:val="right"/>
              <w:rPr>
                <w:rFonts w:eastAsia="Times New Roman"/>
                <w:sz w:val="20"/>
                <w:szCs w:val="20"/>
              </w:rPr>
            </w:pPr>
            <w:r w:rsidRPr="001B5C39">
              <w:rPr>
                <w:rFonts w:eastAsia="Times New Roman"/>
                <w:sz w:val="20"/>
                <w:szCs w:val="20"/>
              </w:rPr>
              <w:t>581,0</w:t>
            </w:r>
          </w:p>
        </w:tc>
        <w:tc>
          <w:tcPr>
            <w:tcW w:w="1276" w:type="dxa"/>
            <w:shd w:val="clear" w:color="auto" w:fill="auto"/>
            <w:noWrap/>
            <w:vAlign w:val="center"/>
            <w:hideMark/>
          </w:tcPr>
          <w:p w14:paraId="33169C38" w14:textId="77777777" w:rsidR="008725DD" w:rsidRPr="001B5C39" w:rsidRDefault="008725DD" w:rsidP="008725DD">
            <w:pPr>
              <w:jc w:val="right"/>
              <w:rPr>
                <w:rFonts w:eastAsia="Times New Roman"/>
                <w:sz w:val="20"/>
                <w:szCs w:val="20"/>
              </w:rPr>
            </w:pPr>
            <w:r w:rsidRPr="001B5C39">
              <w:rPr>
                <w:rFonts w:eastAsia="Times New Roman"/>
                <w:sz w:val="20"/>
                <w:szCs w:val="20"/>
              </w:rPr>
              <w:t>581,0</w:t>
            </w:r>
          </w:p>
        </w:tc>
        <w:tc>
          <w:tcPr>
            <w:tcW w:w="1276" w:type="dxa"/>
            <w:shd w:val="clear" w:color="auto" w:fill="auto"/>
            <w:noWrap/>
            <w:vAlign w:val="center"/>
            <w:hideMark/>
          </w:tcPr>
          <w:p w14:paraId="0573E551" w14:textId="77777777" w:rsidR="008725DD" w:rsidRPr="001B5C39" w:rsidRDefault="008725DD" w:rsidP="008725DD">
            <w:pPr>
              <w:jc w:val="right"/>
              <w:rPr>
                <w:rFonts w:eastAsia="Times New Roman"/>
                <w:sz w:val="20"/>
                <w:szCs w:val="20"/>
              </w:rPr>
            </w:pPr>
            <w:r w:rsidRPr="001B5C39">
              <w:rPr>
                <w:rFonts w:eastAsia="Times New Roman"/>
                <w:sz w:val="20"/>
                <w:szCs w:val="20"/>
              </w:rPr>
              <w:t>581,0</w:t>
            </w:r>
          </w:p>
        </w:tc>
      </w:tr>
      <w:tr w:rsidR="008725DD" w:rsidRPr="001B5C39" w14:paraId="213BFC43" w14:textId="77777777" w:rsidTr="008725DD">
        <w:trPr>
          <w:trHeight w:val="765"/>
        </w:trPr>
        <w:tc>
          <w:tcPr>
            <w:tcW w:w="582" w:type="dxa"/>
            <w:shd w:val="clear" w:color="auto" w:fill="auto"/>
            <w:noWrap/>
            <w:vAlign w:val="center"/>
            <w:hideMark/>
          </w:tcPr>
          <w:p w14:paraId="55EC3BE2" w14:textId="77777777" w:rsidR="008725DD" w:rsidRPr="001B5C39" w:rsidRDefault="008725DD" w:rsidP="008725DD">
            <w:pPr>
              <w:jc w:val="center"/>
              <w:rPr>
                <w:rFonts w:eastAsia="Times New Roman"/>
                <w:sz w:val="20"/>
                <w:szCs w:val="20"/>
              </w:rPr>
            </w:pPr>
            <w:r>
              <w:rPr>
                <w:rFonts w:eastAsia="Times New Roman"/>
                <w:sz w:val="20"/>
                <w:szCs w:val="20"/>
              </w:rPr>
              <w:t>1.5</w:t>
            </w:r>
          </w:p>
        </w:tc>
        <w:tc>
          <w:tcPr>
            <w:tcW w:w="5776" w:type="dxa"/>
            <w:shd w:val="clear" w:color="auto" w:fill="auto"/>
            <w:vAlign w:val="center"/>
            <w:hideMark/>
          </w:tcPr>
          <w:p w14:paraId="62C22956" w14:textId="77777777" w:rsidR="008725DD" w:rsidRPr="001B5C39" w:rsidRDefault="008725DD" w:rsidP="008725DD">
            <w:pPr>
              <w:jc w:val="both"/>
              <w:rPr>
                <w:rFonts w:eastAsia="Times New Roman"/>
                <w:sz w:val="20"/>
                <w:szCs w:val="20"/>
              </w:rPr>
            </w:pPr>
            <w:r w:rsidRPr="001B5C39">
              <w:rPr>
                <w:rFonts w:eastAsia="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6" w:type="dxa"/>
            <w:shd w:val="clear" w:color="auto" w:fill="auto"/>
            <w:noWrap/>
            <w:vAlign w:val="center"/>
            <w:hideMark/>
          </w:tcPr>
          <w:p w14:paraId="4DB8B915" w14:textId="77777777" w:rsidR="008725DD" w:rsidRPr="001B5C39" w:rsidRDefault="008725DD" w:rsidP="008725DD">
            <w:pPr>
              <w:jc w:val="right"/>
              <w:rPr>
                <w:rFonts w:eastAsia="Times New Roman"/>
                <w:sz w:val="20"/>
                <w:szCs w:val="20"/>
              </w:rPr>
            </w:pPr>
            <w:r w:rsidRPr="001B5C39">
              <w:rPr>
                <w:rFonts w:eastAsia="Times New Roman"/>
                <w:sz w:val="20"/>
                <w:szCs w:val="20"/>
              </w:rPr>
              <w:t>132,0</w:t>
            </w:r>
          </w:p>
        </w:tc>
        <w:tc>
          <w:tcPr>
            <w:tcW w:w="1276" w:type="dxa"/>
            <w:shd w:val="clear" w:color="auto" w:fill="auto"/>
            <w:noWrap/>
            <w:vAlign w:val="center"/>
            <w:hideMark/>
          </w:tcPr>
          <w:p w14:paraId="42A14999" w14:textId="77777777" w:rsidR="008725DD" w:rsidRPr="001B5C39" w:rsidRDefault="008725DD" w:rsidP="008725DD">
            <w:pPr>
              <w:jc w:val="right"/>
              <w:rPr>
                <w:rFonts w:eastAsia="Times New Roman"/>
                <w:sz w:val="20"/>
                <w:szCs w:val="20"/>
              </w:rPr>
            </w:pPr>
            <w:r w:rsidRPr="001B5C39">
              <w:rPr>
                <w:rFonts w:eastAsia="Times New Roman"/>
                <w:sz w:val="20"/>
                <w:szCs w:val="20"/>
              </w:rPr>
              <w:t>133,0</w:t>
            </w:r>
          </w:p>
        </w:tc>
        <w:tc>
          <w:tcPr>
            <w:tcW w:w="1276" w:type="dxa"/>
            <w:shd w:val="clear" w:color="auto" w:fill="auto"/>
            <w:noWrap/>
            <w:vAlign w:val="center"/>
            <w:hideMark/>
          </w:tcPr>
          <w:p w14:paraId="40914CCC" w14:textId="77777777" w:rsidR="008725DD" w:rsidRPr="001B5C39" w:rsidRDefault="008725DD" w:rsidP="008725DD">
            <w:pPr>
              <w:jc w:val="right"/>
              <w:rPr>
                <w:rFonts w:eastAsia="Times New Roman"/>
                <w:sz w:val="20"/>
                <w:szCs w:val="20"/>
              </w:rPr>
            </w:pPr>
            <w:r w:rsidRPr="001B5C39">
              <w:rPr>
                <w:rFonts w:eastAsia="Times New Roman"/>
                <w:sz w:val="20"/>
                <w:szCs w:val="20"/>
              </w:rPr>
              <w:t>133,0</w:t>
            </w:r>
          </w:p>
        </w:tc>
      </w:tr>
      <w:tr w:rsidR="008725DD" w:rsidRPr="001B5C39" w14:paraId="75BF26E1" w14:textId="77777777" w:rsidTr="008725DD">
        <w:trPr>
          <w:trHeight w:val="765"/>
        </w:trPr>
        <w:tc>
          <w:tcPr>
            <w:tcW w:w="582" w:type="dxa"/>
            <w:shd w:val="clear" w:color="auto" w:fill="auto"/>
            <w:noWrap/>
            <w:vAlign w:val="center"/>
            <w:hideMark/>
          </w:tcPr>
          <w:p w14:paraId="15495B20" w14:textId="77777777" w:rsidR="008725DD" w:rsidRPr="001B5C39" w:rsidRDefault="008725DD" w:rsidP="008725DD">
            <w:pPr>
              <w:jc w:val="center"/>
              <w:rPr>
                <w:rFonts w:eastAsia="Times New Roman"/>
                <w:sz w:val="20"/>
                <w:szCs w:val="20"/>
              </w:rPr>
            </w:pPr>
            <w:r>
              <w:rPr>
                <w:rFonts w:eastAsia="Times New Roman"/>
                <w:sz w:val="20"/>
                <w:szCs w:val="20"/>
              </w:rPr>
              <w:t>1.6</w:t>
            </w:r>
          </w:p>
        </w:tc>
        <w:tc>
          <w:tcPr>
            <w:tcW w:w="5776" w:type="dxa"/>
            <w:shd w:val="clear" w:color="auto" w:fill="auto"/>
            <w:vAlign w:val="center"/>
            <w:hideMark/>
          </w:tcPr>
          <w:p w14:paraId="3A39AAB9" w14:textId="77777777" w:rsidR="008725DD" w:rsidRPr="001B5C39" w:rsidRDefault="008725DD" w:rsidP="008725DD">
            <w:pPr>
              <w:jc w:val="both"/>
              <w:rPr>
                <w:rFonts w:eastAsia="Times New Roman"/>
                <w:sz w:val="20"/>
                <w:szCs w:val="20"/>
              </w:rPr>
            </w:pPr>
            <w:r w:rsidRPr="001B5C39">
              <w:rPr>
                <w:rFonts w:eastAsia="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76" w:type="dxa"/>
            <w:shd w:val="clear" w:color="auto" w:fill="auto"/>
            <w:noWrap/>
            <w:vAlign w:val="center"/>
            <w:hideMark/>
          </w:tcPr>
          <w:p w14:paraId="51575BB7" w14:textId="77777777" w:rsidR="008725DD" w:rsidRPr="001B5C39" w:rsidRDefault="008725DD" w:rsidP="008725DD">
            <w:pPr>
              <w:jc w:val="right"/>
              <w:rPr>
                <w:rFonts w:eastAsia="Times New Roman"/>
                <w:sz w:val="20"/>
                <w:szCs w:val="20"/>
              </w:rPr>
            </w:pPr>
            <w:r w:rsidRPr="001B5C39">
              <w:rPr>
                <w:rFonts w:eastAsia="Times New Roman"/>
                <w:sz w:val="20"/>
                <w:szCs w:val="20"/>
              </w:rPr>
              <w:t>1 181,0</w:t>
            </w:r>
          </w:p>
        </w:tc>
        <w:tc>
          <w:tcPr>
            <w:tcW w:w="1276" w:type="dxa"/>
            <w:shd w:val="clear" w:color="auto" w:fill="auto"/>
            <w:noWrap/>
            <w:vAlign w:val="center"/>
            <w:hideMark/>
          </w:tcPr>
          <w:p w14:paraId="1F665386" w14:textId="77777777" w:rsidR="008725DD" w:rsidRPr="001B5C39" w:rsidRDefault="008725DD" w:rsidP="008725DD">
            <w:pPr>
              <w:jc w:val="right"/>
              <w:rPr>
                <w:rFonts w:eastAsia="Times New Roman"/>
                <w:sz w:val="20"/>
                <w:szCs w:val="20"/>
              </w:rPr>
            </w:pPr>
            <w:r w:rsidRPr="001B5C39">
              <w:rPr>
                <w:rFonts w:eastAsia="Times New Roman"/>
                <w:sz w:val="20"/>
                <w:szCs w:val="20"/>
              </w:rPr>
              <w:t>1 244,0</w:t>
            </w:r>
          </w:p>
        </w:tc>
        <w:tc>
          <w:tcPr>
            <w:tcW w:w="1276" w:type="dxa"/>
            <w:shd w:val="clear" w:color="auto" w:fill="auto"/>
            <w:noWrap/>
            <w:vAlign w:val="center"/>
            <w:hideMark/>
          </w:tcPr>
          <w:p w14:paraId="339EFF91" w14:textId="77777777" w:rsidR="008725DD" w:rsidRPr="001B5C39" w:rsidRDefault="008725DD" w:rsidP="008725DD">
            <w:pPr>
              <w:jc w:val="right"/>
              <w:rPr>
                <w:rFonts w:eastAsia="Times New Roman"/>
                <w:sz w:val="20"/>
                <w:szCs w:val="20"/>
              </w:rPr>
            </w:pPr>
            <w:r w:rsidRPr="001B5C39">
              <w:rPr>
                <w:rFonts w:eastAsia="Times New Roman"/>
                <w:sz w:val="20"/>
                <w:szCs w:val="20"/>
              </w:rPr>
              <w:t>1 304,0</w:t>
            </w:r>
          </w:p>
        </w:tc>
      </w:tr>
      <w:tr w:rsidR="008725DD" w:rsidRPr="001B5C39" w14:paraId="543011D9" w14:textId="77777777" w:rsidTr="008725DD">
        <w:trPr>
          <w:trHeight w:val="61"/>
        </w:trPr>
        <w:tc>
          <w:tcPr>
            <w:tcW w:w="582" w:type="dxa"/>
            <w:shd w:val="clear" w:color="auto" w:fill="auto"/>
            <w:noWrap/>
            <w:vAlign w:val="center"/>
            <w:hideMark/>
          </w:tcPr>
          <w:p w14:paraId="41437156" w14:textId="77777777" w:rsidR="008725DD" w:rsidRPr="001B5C39" w:rsidRDefault="008725DD" w:rsidP="008725DD">
            <w:pPr>
              <w:jc w:val="center"/>
              <w:rPr>
                <w:rFonts w:eastAsia="Times New Roman"/>
                <w:sz w:val="20"/>
                <w:szCs w:val="20"/>
              </w:rPr>
            </w:pPr>
            <w:r>
              <w:rPr>
                <w:rFonts w:eastAsia="Times New Roman"/>
                <w:sz w:val="20"/>
                <w:szCs w:val="20"/>
              </w:rPr>
              <w:lastRenderedPageBreak/>
              <w:t>1.7</w:t>
            </w:r>
          </w:p>
        </w:tc>
        <w:tc>
          <w:tcPr>
            <w:tcW w:w="5776" w:type="dxa"/>
            <w:shd w:val="clear" w:color="auto" w:fill="auto"/>
            <w:vAlign w:val="center"/>
            <w:hideMark/>
          </w:tcPr>
          <w:p w14:paraId="535FC3C9" w14:textId="77777777" w:rsidR="008725DD" w:rsidRPr="001B5C39" w:rsidRDefault="008725DD" w:rsidP="008725DD">
            <w:pPr>
              <w:jc w:val="both"/>
              <w:rPr>
                <w:rFonts w:eastAsia="Times New Roman"/>
                <w:sz w:val="20"/>
                <w:szCs w:val="20"/>
              </w:rPr>
            </w:pPr>
            <w:r w:rsidRPr="001B5C39">
              <w:rPr>
                <w:rFonts w:eastAsia="Times New Roman"/>
                <w:sz w:val="20"/>
                <w:szCs w:val="20"/>
              </w:rPr>
              <w:t>Инициативные платежи</w:t>
            </w:r>
          </w:p>
        </w:tc>
        <w:tc>
          <w:tcPr>
            <w:tcW w:w="1276" w:type="dxa"/>
            <w:shd w:val="clear" w:color="auto" w:fill="auto"/>
            <w:noWrap/>
            <w:vAlign w:val="center"/>
            <w:hideMark/>
          </w:tcPr>
          <w:p w14:paraId="1BE6E42B" w14:textId="77777777" w:rsidR="008725DD" w:rsidRPr="001B5C39" w:rsidRDefault="008725DD" w:rsidP="008725DD">
            <w:pPr>
              <w:jc w:val="right"/>
              <w:rPr>
                <w:rFonts w:eastAsia="Times New Roman"/>
                <w:sz w:val="20"/>
                <w:szCs w:val="20"/>
              </w:rPr>
            </w:pPr>
            <w:r w:rsidRPr="001B5C39">
              <w:rPr>
                <w:rFonts w:eastAsia="Times New Roman"/>
                <w:sz w:val="20"/>
                <w:szCs w:val="20"/>
              </w:rPr>
              <w:t>1 024,0</w:t>
            </w:r>
          </w:p>
        </w:tc>
        <w:tc>
          <w:tcPr>
            <w:tcW w:w="1276" w:type="dxa"/>
            <w:shd w:val="clear" w:color="auto" w:fill="auto"/>
            <w:noWrap/>
            <w:vAlign w:val="center"/>
            <w:hideMark/>
          </w:tcPr>
          <w:p w14:paraId="03CBF98D" w14:textId="77777777" w:rsidR="008725DD" w:rsidRPr="001B5C39" w:rsidRDefault="008725DD" w:rsidP="008725DD">
            <w:pPr>
              <w:jc w:val="right"/>
              <w:rPr>
                <w:rFonts w:eastAsia="Times New Roman"/>
                <w:sz w:val="20"/>
                <w:szCs w:val="20"/>
              </w:rPr>
            </w:pPr>
            <w:r w:rsidRPr="001B5C39">
              <w:rPr>
                <w:rFonts w:eastAsia="Times New Roman"/>
                <w:sz w:val="20"/>
                <w:szCs w:val="20"/>
              </w:rPr>
              <w:t>0,0</w:t>
            </w:r>
          </w:p>
        </w:tc>
        <w:tc>
          <w:tcPr>
            <w:tcW w:w="1276" w:type="dxa"/>
            <w:shd w:val="clear" w:color="auto" w:fill="auto"/>
            <w:noWrap/>
            <w:vAlign w:val="center"/>
            <w:hideMark/>
          </w:tcPr>
          <w:p w14:paraId="433144FA" w14:textId="77777777" w:rsidR="008725DD" w:rsidRPr="001B5C39" w:rsidRDefault="008725DD" w:rsidP="008725DD">
            <w:pPr>
              <w:jc w:val="right"/>
              <w:rPr>
                <w:rFonts w:eastAsia="Times New Roman"/>
                <w:sz w:val="20"/>
                <w:szCs w:val="20"/>
              </w:rPr>
            </w:pPr>
            <w:r w:rsidRPr="001B5C39">
              <w:rPr>
                <w:rFonts w:eastAsia="Times New Roman"/>
                <w:sz w:val="20"/>
                <w:szCs w:val="20"/>
              </w:rPr>
              <w:t>0,0</w:t>
            </w:r>
          </w:p>
        </w:tc>
      </w:tr>
      <w:tr w:rsidR="008725DD" w:rsidRPr="001B5C39" w14:paraId="1E5DE816" w14:textId="77777777" w:rsidTr="00204247">
        <w:trPr>
          <w:trHeight w:val="61"/>
        </w:trPr>
        <w:tc>
          <w:tcPr>
            <w:tcW w:w="582" w:type="dxa"/>
            <w:shd w:val="clear" w:color="auto" w:fill="auto"/>
            <w:noWrap/>
            <w:vAlign w:val="center"/>
            <w:hideMark/>
          </w:tcPr>
          <w:p w14:paraId="5329824E" w14:textId="77777777" w:rsidR="008725DD" w:rsidRPr="001B5C39" w:rsidRDefault="008725DD" w:rsidP="008725DD">
            <w:pPr>
              <w:jc w:val="center"/>
              <w:rPr>
                <w:rFonts w:eastAsia="Times New Roman"/>
                <w:b/>
                <w:sz w:val="20"/>
                <w:szCs w:val="20"/>
              </w:rPr>
            </w:pPr>
            <w:r w:rsidRPr="001B5C39">
              <w:rPr>
                <w:rFonts w:eastAsia="Times New Roman"/>
                <w:b/>
                <w:sz w:val="20"/>
                <w:szCs w:val="20"/>
              </w:rPr>
              <w:t>2</w:t>
            </w:r>
          </w:p>
        </w:tc>
        <w:tc>
          <w:tcPr>
            <w:tcW w:w="5776" w:type="dxa"/>
            <w:shd w:val="clear" w:color="auto" w:fill="auto"/>
            <w:vAlign w:val="center"/>
            <w:hideMark/>
          </w:tcPr>
          <w:p w14:paraId="7A78C752" w14:textId="77777777" w:rsidR="008725DD" w:rsidRPr="001B5C39" w:rsidRDefault="008725DD" w:rsidP="008725DD">
            <w:pPr>
              <w:jc w:val="both"/>
              <w:rPr>
                <w:rFonts w:eastAsia="Times New Roman"/>
                <w:b/>
                <w:bCs/>
                <w:color w:val="000000"/>
                <w:sz w:val="20"/>
                <w:szCs w:val="20"/>
              </w:rPr>
            </w:pPr>
            <w:r w:rsidRPr="001B5C39">
              <w:rPr>
                <w:rFonts w:eastAsia="Times New Roman"/>
                <w:b/>
                <w:bCs/>
                <w:color w:val="000000"/>
                <w:sz w:val="20"/>
                <w:szCs w:val="20"/>
              </w:rPr>
              <w:t>Безвозмездные поступления</w:t>
            </w:r>
          </w:p>
        </w:tc>
        <w:tc>
          <w:tcPr>
            <w:tcW w:w="1276" w:type="dxa"/>
            <w:shd w:val="clear" w:color="auto" w:fill="auto"/>
            <w:noWrap/>
            <w:vAlign w:val="center"/>
            <w:hideMark/>
          </w:tcPr>
          <w:p w14:paraId="06837E97" w14:textId="77777777" w:rsidR="008725DD" w:rsidRPr="001B5C39" w:rsidRDefault="008725DD" w:rsidP="008725DD">
            <w:pPr>
              <w:jc w:val="right"/>
              <w:rPr>
                <w:rFonts w:eastAsia="Times New Roman"/>
                <w:b/>
                <w:sz w:val="20"/>
                <w:szCs w:val="20"/>
              </w:rPr>
            </w:pPr>
            <w:r w:rsidRPr="001B5C39">
              <w:rPr>
                <w:rFonts w:eastAsia="Times New Roman"/>
                <w:b/>
                <w:sz w:val="20"/>
                <w:szCs w:val="20"/>
              </w:rPr>
              <w:t>3 259 090,0</w:t>
            </w:r>
          </w:p>
        </w:tc>
        <w:tc>
          <w:tcPr>
            <w:tcW w:w="1276" w:type="dxa"/>
            <w:shd w:val="clear" w:color="auto" w:fill="auto"/>
            <w:noWrap/>
            <w:vAlign w:val="center"/>
            <w:hideMark/>
          </w:tcPr>
          <w:p w14:paraId="7D9C2C9C" w14:textId="77777777" w:rsidR="008725DD" w:rsidRPr="001B5C39" w:rsidRDefault="008725DD" w:rsidP="008725DD">
            <w:pPr>
              <w:jc w:val="right"/>
              <w:rPr>
                <w:rFonts w:eastAsia="Times New Roman"/>
                <w:b/>
                <w:sz w:val="20"/>
                <w:szCs w:val="20"/>
              </w:rPr>
            </w:pPr>
            <w:r w:rsidRPr="001B5C39">
              <w:rPr>
                <w:rFonts w:eastAsia="Times New Roman"/>
                <w:b/>
                <w:sz w:val="20"/>
                <w:szCs w:val="20"/>
              </w:rPr>
              <w:t>4 802 026,2</w:t>
            </w:r>
          </w:p>
        </w:tc>
        <w:tc>
          <w:tcPr>
            <w:tcW w:w="1276" w:type="dxa"/>
            <w:shd w:val="clear" w:color="auto" w:fill="auto"/>
            <w:noWrap/>
            <w:vAlign w:val="center"/>
            <w:hideMark/>
          </w:tcPr>
          <w:p w14:paraId="6B6860FE" w14:textId="77777777" w:rsidR="008725DD" w:rsidRPr="001B5C39" w:rsidRDefault="008725DD" w:rsidP="008725DD">
            <w:pPr>
              <w:jc w:val="right"/>
              <w:rPr>
                <w:rFonts w:eastAsia="Times New Roman"/>
                <w:b/>
                <w:sz w:val="20"/>
                <w:szCs w:val="20"/>
              </w:rPr>
            </w:pPr>
            <w:r w:rsidRPr="001B5C39">
              <w:rPr>
                <w:rFonts w:eastAsia="Times New Roman"/>
                <w:b/>
                <w:sz w:val="20"/>
                <w:szCs w:val="20"/>
              </w:rPr>
              <w:t>3 094 214,2</w:t>
            </w:r>
          </w:p>
        </w:tc>
      </w:tr>
      <w:tr w:rsidR="008725DD" w:rsidRPr="001B5C39" w14:paraId="0D16D5C5" w14:textId="77777777" w:rsidTr="008725DD">
        <w:trPr>
          <w:trHeight w:val="61"/>
        </w:trPr>
        <w:tc>
          <w:tcPr>
            <w:tcW w:w="582" w:type="dxa"/>
            <w:shd w:val="clear" w:color="auto" w:fill="auto"/>
            <w:noWrap/>
            <w:vAlign w:val="center"/>
            <w:hideMark/>
          </w:tcPr>
          <w:p w14:paraId="139D588E" w14:textId="77777777" w:rsidR="008725DD" w:rsidRPr="001B5C39" w:rsidRDefault="008725DD" w:rsidP="008725DD">
            <w:pPr>
              <w:jc w:val="center"/>
              <w:rPr>
                <w:rFonts w:eastAsia="Times New Roman"/>
                <w:sz w:val="20"/>
                <w:szCs w:val="20"/>
              </w:rPr>
            </w:pPr>
            <w:r>
              <w:rPr>
                <w:rFonts w:eastAsia="Times New Roman"/>
                <w:sz w:val="20"/>
                <w:szCs w:val="20"/>
              </w:rPr>
              <w:t>2.1</w:t>
            </w:r>
          </w:p>
        </w:tc>
        <w:tc>
          <w:tcPr>
            <w:tcW w:w="5776" w:type="dxa"/>
            <w:shd w:val="clear" w:color="auto" w:fill="auto"/>
            <w:vAlign w:val="center"/>
            <w:hideMark/>
          </w:tcPr>
          <w:p w14:paraId="165AFAC8"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Дотации бюджетам городских округов на поддержку мер по обеспечению сбалансированности бюджетов</w:t>
            </w:r>
          </w:p>
        </w:tc>
        <w:tc>
          <w:tcPr>
            <w:tcW w:w="1276" w:type="dxa"/>
            <w:shd w:val="clear" w:color="auto" w:fill="auto"/>
            <w:noWrap/>
            <w:vAlign w:val="center"/>
            <w:hideMark/>
          </w:tcPr>
          <w:p w14:paraId="3B53912A" w14:textId="77777777" w:rsidR="008725DD" w:rsidRPr="001B5C39" w:rsidRDefault="008725DD" w:rsidP="008725DD">
            <w:pPr>
              <w:jc w:val="right"/>
              <w:rPr>
                <w:rFonts w:eastAsia="Times New Roman"/>
                <w:sz w:val="20"/>
                <w:szCs w:val="20"/>
              </w:rPr>
            </w:pPr>
            <w:r w:rsidRPr="001B5C39">
              <w:rPr>
                <w:rFonts w:eastAsia="Times New Roman"/>
                <w:sz w:val="20"/>
                <w:szCs w:val="20"/>
              </w:rPr>
              <w:t>900 000,0</w:t>
            </w:r>
          </w:p>
        </w:tc>
        <w:tc>
          <w:tcPr>
            <w:tcW w:w="1276" w:type="dxa"/>
            <w:shd w:val="clear" w:color="auto" w:fill="auto"/>
            <w:noWrap/>
            <w:vAlign w:val="center"/>
            <w:hideMark/>
          </w:tcPr>
          <w:p w14:paraId="0FF4CF2E" w14:textId="77777777" w:rsidR="008725DD" w:rsidRPr="001B5C39" w:rsidRDefault="008725DD" w:rsidP="008725DD">
            <w:pPr>
              <w:jc w:val="right"/>
              <w:rPr>
                <w:rFonts w:eastAsia="Times New Roman"/>
                <w:sz w:val="20"/>
                <w:szCs w:val="20"/>
              </w:rPr>
            </w:pPr>
            <w:r w:rsidRPr="001B5C39">
              <w:rPr>
                <w:rFonts w:eastAsia="Times New Roman"/>
                <w:sz w:val="20"/>
                <w:szCs w:val="20"/>
              </w:rPr>
              <w:t>500,0</w:t>
            </w:r>
          </w:p>
        </w:tc>
        <w:tc>
          <w:tcPr>
            <w:tcW w:w="1276" w:type="dxa"/>
            <w:shd w:val="clear" w:color="auto" w:fill="auto"/>
            <w:noWrap/>
            <w:vAlign w:val="center"/>
            <w:hideMark/>
          </w:tcPr>
          <w:p w14:paraId="3DBCBFCC" w14:textId="77777777" w:rsidR="008725DD" w:rsidRPr="001B5C39" w:rsidRDefault="008725DD" w:rsidP="008725DD">
            <w:pPr>
              <w:jc w:val="right"/>
              <w:rPr>
                <w:rFonts w:eastAsia="Times New Roman"/>
                <w:sz w:val="20"/>
                <w:szCs w:val="20"/>
              </w:rPr>
            </w:pPr>
            <w:r w:rsidRPr="001B5C39">
              <w:rPr>
                <w:rFonts w:eastAsia="Times New Roman"/>
                <w:sz w:val="20"/>
                <w:szCs w:val="20"/>
              </w:rPr>
              <w:t>500,0</w:t>
            </w:r>
          </w:p>
        </w:tc>
      </w:tr>
      <w:tr w:rsidR="008725DD" w:rsidRPr="001B5C39" w14:paraId="63D1FC1B" w14:textId="77777777" w:rsidTr="008725DD">
        <w:trPr>
          <w:trHeight w:val="510"/>
        </w:trPr>
        <w:tc>
          <w:tcPr>
            <w:tcW w:w="582" w:type="dxa"/>
            <w:shd w:val="clear" w:color="auto" w:fill="auto"/>
            <w:noWrap/>
            <w:vAlign w:val="center"/>
            <w:hideMark/>
          </w:tcPr>
          <w:p w14:paraId="4013A62E" w14:textId="77777777" w:rsidR="008725DD" w:rsidRPr="001B5C39" w:rsidRDefault="008725DD" w:rsidP="008725DD">
            <w:pPr>
              <w:jc w:val="center"/>
              <w:rPr>
                <w:rFonts w:eastAsia="Times New Roman"/>
                <w:sz w:val="20"/>
                <w:szCs w:val="20"/>
              </w:rPr>
            </w:pPr>
            <w:r>
              <w:rPr>
                <w:rFonts w:eastAsia="Times New Roman"/>
                <w:sz w:val="20"/>
                <w:szCs w:val="20"/>
              </w:rPr>
              <w:t>2.2</w:t>
            </w:r>
          </w:p>
        </w:tc>
        <w:tc>
          <w:tcPr>
            <w:tcW w:w="5776" w:type="dxa"/>
            <w:shd w:val="clear" w:color="auto" w:fill="auto"/>
            <w:vAlign w:val="center"/>
            <w:hideMark/>
          </w:tcPr>
          <w:p w14:paraId="4CDB14B7"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76" w:type="dxa"/>
            <w:shd w:val="clear" w:color="auto" w:fill="auto"/>
            <w:noWrap/>
            <w:vAlign w:val="center"/>
            <w:hideMark/>
          </w:tcPr>
          <w:p w14:paraId="0BB6A0CD" w14:textId="77777777" w:rsidR="008725DD" w:rsidRPr="001B5C39" w:rsidRDefault="008725DD" w:rsidP="008725DD">
            <w:pPr>
              <w:jc w:val="right"/>
              <w:rPr>
                <w:rFonts w:eastAsia="Times New Roman"/>
                <w:sz w:val="20"/>
                <w:szCs w:val="20"/>
              </w:rPr>
            </w:pPr>
            <w:r w:rsidRPr="001B5C39">
              <w:rPr>
                <w:rFonts w:eastAsia="Times New Roman"/>
                <w:sz w:val="20"/>
                <w:szCs w:val="20"/>
              </w:rPr>
              <w:t>550 495,1</w:t>
            </w:r>
          </w:p>
        </w:tc>
        <w:tc>
          <w:tcPr>
            <w:tcW w:w="1276" w:type="dxa"/>
            <w:shd w:val="clear" w:color="auto" w:fill="auto"/>
            <w:noWrap/>
            <w:vAlign w:val="center"/>
            <w:hideMark/>
          </w:tcPr>
          <w:p w14:paraId="784396A9" w14:textId="77777777" w:rsidR="008725DD" w:rsidRPr="001B5C39" w:rsidRDefault="008725DD" w:rsidP="008725DD">
            <w:pPr>
              <w:jc w:val="right"/>
              <w:rPr>
                <w:rFonts w:eastAsia="Times New Roman"/>
                <w:sz w:val="20"/>
                <w:szCs w:val="20"/>
              </w:rPr>
            </w:pPr>
            <w:r w:rsidRPr="001B5C39">
              <w:rPr>
                <w:rFonts w:eastAsia="Times New Roman"/>
                <w:sz w:val="20"/>
                <w:szCs w:val="20"/>
              </w:rPr>
              <w:t>2 439 315,6</w:t>
            </w:r>
          </w:p>
        </w:tc>
        <w:tc>
          <w:tcPr>
            <w:tcW w:w="1276" w:type="dxa"/>
            <w:shd w:val="clear" w:color="auto" w:fill="auto"/>
            <w:noWrap/>
            <w:vAlign w:val="center"/>
            <w:hideMark/>
          </w:tcPr>
          <w:p w14:paraId="53F7C874" w14:textId="77777777" w:rsidR="008725DD" w:rsidRPr="001B5C39" w:rsidRDefault="008725DD" w:rsidP="008725DD">
            <w:pPr>
              <w:jc w:val="right"/>
              <w:rPr>
                <w:rFonts w:eastAsia="Times New Roman"/>
                <w:sz w:val="20"/>
                <w:szCs w:val="20"/>
              </w:rPr>
            </w:pPr>
            <w:r w:rsidRPr="001B5C39">
              <w:rPr>
                <w:rFonts w:eastAsia="Times New Roman"/>
                <w:sz w:val="20"/>
                <w:szCs w:val="20"/>
              </w:rPr>
              <w:t>1 273 714,2</w:t>
            </w:r>
          </w:p>
        </w:tc>
      </w:tr>
      <w:tr w:rsidR="008725DD" w:rsidRPr="001B5C39" w14:paraId="3A0EED7E" w14:textId="77777777" w:rsidTr="008725DD">
        <w:trPr>
          <w:trHeight w:val="510"/>
        </w:trPr>
        <w:tc>
          <w:tcPr>
            <w:tcW w:w="582" w:type="dxa"/>
            <w:shd w:val="clear" w:color="auto" w:fill="auto"/>
            <w:noWrap/>
            <w:vAlign w:val="center"/>
            <w:hideMark/>
          </w:tcPr>
          <w:p w14:paraId="09C17C37" w14:textId="77777777" w:rsidR="008725DD" w:rsidRPr="001B5C39" w:rsidRDefault="008725DD" w:rsidP="008725DD">
            <w:pPr>
              <w:jc w:val="center"/>
              <w:rPr>
                <w:rFonts w:eastAsia="Times New Roman"/>
                <w:sz w:val="20"/>
                <w:szCs w:val="20"/>
              </w:rPr>
            </w:pPr>
            <w:r>
              <w:rPr>
                <w:rFonts w:eastAsia="Times New Roman"/>
                <w:sz w:val="20"/>
                <w:szCs w:val="20"/>
              </w:rPr>
              <w:t>2.3</w:t>
            </w:r>
          </w:p>
        </w:tc>
        <w:tc>
          <w:tcPr>
            <w:tcW w:w="5776" w:type="dxa"/>
            <w:shd w:val="clear" w:color="auto" w:fill="auto"/>
            <w:vAlign w:val="center"/>
            <w:hideMark/>
          </w:tcPr>
          <w:p w14:paraId="5EC70CBD"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276" w:type="dxa"/>
            <w:shd w:val="clear" w:color="auto" w:fill="auto"/>
            <w:noWrap/>
            <w:vAlign w:val="center"/>
            <w:hideMark/>
          </w:tcPr>
          <w:p w14:paraId="1540A8CC" w14:textId="77777777" w:rsidR="008725DD" w:rsidRPr="001B5C39" w:rsidRDefault="008725DD" w:rsidP="008725DD">
            <w:pPr>
              <w:jc w:val="right"/>
              <w:rPr>
                <w:rFonts w:eastAsia="Times New Roman"/>
                <w:sz w:val="20"/>
                <w:szCs w:val="20"/>
              </w:rPr>
            </w:pPr>
            <w:r w:rsidRPr="001B5C39">
              <w:rPr>
                <w:rFonts w:eastAsia="Times New Roman"/>
                <w:sz w:val="20"/>
                <w:szCs w:val="20"/>
              </w:rPr>
              <w:t>688 594,9</w:t>
            </w:r>
          </w:p>
        </w:tc>
        <w:tc>
          <w:tcPr>
            <w:tcW w:w="1276" w:type="dxa"/>
            <w:shd w:val="clear" w:color="auto" w:fill="auto"/>
            <w:noWrap/>
            <w:vAlign w:val="center"/>
            <w:hideMark/>
          </w:tcPr>
          <w:p w14:paraId="6C98506E" w14:textId="77777777" w:rsidR="008725DD" w:rsidRPr="001B5C39" w:rsidRDefault="008725DD" w:rsidP="008725DD">
            <w:pPr>
              <w:jc w:val="right"/>
              <w:rPr>
                <w:rFonts w:eastAsia="Times New Roman"/>
                <w:sz w:val="20"/>
                <w:szCs w:val="20"/>
              </w:rPr>
            </w:pPr>
            <w:r w:rsidRPr="001B5C39">
              <w:rPr>
                <w:rFonts w:eastAsia="Times New Roman"/>
                <w:sz w:val="20"/>
                <w:szCs w:val="20"/>
              </w:rPr>
              <w:t>1 242 210,6</w:t>
            </w:r>
          </w:p>
        </w:tc>
        <w:tc>
          <w:tcPr>
            <w:tcW w:w="1276" w:type="dxa"/>
            <w:shd w:val="clear" w:color="auto" w:fill="auto"/>
            <w:noWrap/>
            <w:vAlign w:val="center"/>
            <w:hideMark/>
          </w:tcPr>
          <w:p w14:paraId="2A528040" w14:textId="77777777" w:rsidR="008725DD" w:rsidRPr="001B5C39" w:rsidRDefault="008725DD" w:rsidP="008725DD">
            <w:pPr>
              <w:jc w:val="right"/>
              <w:rPr>
                <w:rFonts w:eastAsia="Times New Roman"/>
                <w:sz w:val="20"/>
                <w:szCs w:val="20"/>
              </w:rPr>
            </w:pPr>
            <w:r w:rsidRPr="001B5C39">
              <w:rPr>
                <w:rFonts w:eastAsia="Times New Roman"/>
                <w:sz w:val="20"/>
                <w:szCs w:val="20"/>
              </w:rPr>
              <w:t> </w:t>
            </w:r>
            <w:r>
              <w:rPr>
                <w:rFonts w:eastAsia="Times New Roman"/>
                <w:sz w:val="20"/>
                <w:szCs w:val="20"/>
              </w:rPr>
              <w:t>0,0</w:t>
            </w:r>
          </w:p>
        </w:tc>
      </w:tr>
      <w:tr w:rsidR="008725DD" w:rsidRPr="001B5C39" w14:paraId="7C3A3C13" w14:textId="77777777" w:rsidTr="008725DD">
        <w:trPr>
          <w:trHeight w:val="61"/>
        </w:trPr>
        <w:tc>
          <w:tcPr>
            <w:tcW w:w="582" w:type="dxa"/>
            <w:shd w:val="clear" w:color="auto" w:fill="auto"/>
            <w:noWrap/>
            <w:vAlign w:val="center"/>
            <w:hideMark/>
          </w:tcPr>
          <w:p w14:paraId="69B9D73C" w14:textId="77777777" w:rsidR="008725DD" w:rsidRPr="001B5C39" w:rsidRDefault="008725DD" w:rsidP="008725DD">
            <w:pPr>
              <w:jc w:val="center"/>
              <w:rPr>
                <w:rFonts w:eastAsia="Times New Roman"/>
                <w:sz w:val="20"/>
                <w:szCs w:val="20"/>
              </w:rPr>
            </w:pPr>
            <w:r>
              <w:rPr>
                <w:rFonts w:eastAsia="Times New Roman"/>
                <w:sz w:val="20"/>
                <w:szCs w:val="20"/>
              </w:rPr>
              <w:t>2.4</w:t>
            </w:r>
          </w:p>
        </w:tc>
        <w:tc>
          <w:tcPr>
            <w:tcW w:w="5776" w:type="dxa"/>
            <w:shd w:val="clear" w:color="auto" w:fill="auto"/>
            <w:vAlign w:val="center"/>
            <w:hideMark/>
          </w:tcPr>
          <w:p w14:paraId="1982F82F" w14:textId="77777777" w:rsidR="008725DD" w:rsidRPr="001B5C39" w:rsidRDefault="008725DD" w:rsidP="008725DD">
            <w:pPr>
              <w:jc w:val="both"/>
              <w:rPr>
                <w:rFonts w:eastAsia="Times New Roman"/>
                <w:color w:val="000000"/>
                <w:sz w:val="20"/>
                <w:szCs w:val="20"/>
              </w:rPr>
            </w:pPr>
            <w:r w:rsidRPr="001B5C39">
              <w:rPr>
                <w:rFonts w:eastAsia="Times New Roman"/>
                <w:color w:val="000000"/>
                <w:sz w:val="20"/>
                <w:szCs w:val="20"/>
              </w:rPr>
              <w:t>Прочие субсидии бюджетам городских округов</w:t>
            </w:r>
          </w:p>
        </w:tc>
        <w:tc>
          <w:tcPr>
            <w:tcW w:w="1276" w:type="dxa"/>
            <w:shd w:val="clear" w:color="auto" w:fill="auto"/>
            <w:noWrap/>
            <w:vAlign w:val="center"/>
            <w:hideMark/>
          </w:tcPr>
          <w:p w14:paraId="5077DF51" w14:textId="77777777" w:rsidR="008725DD" w:rsidRPr="001B5C39" w:rsidRDefault="008725DD" w:rsidP="008725DD">
            <w:pPr>
              <w:jc w:val="right"/>
              <w:rPr>
                <w:rFonts w:eastAsia="Times New Roman"/>
                <w:sz w:val="20"/>
                <w:szCs w:val="20"/>
              </w:rPr>
            </w:pPr>
            <w:r w:rsidRPr="001B5C39">
              <w:rPr>
                <w:rFonts w:eastAsia="Times New Roman"/>
                <w:sz w:val="20"/>
                <w:szCs w:val="20"/>
              </w:rPr>
              <w:t>1 120 000,0</w:t>
            </w:r>
          </w:p>
        </w:tc>
        <w:tc>
          <w:tcPr>
            <w:tcW w:w="1276" w:type="dxa"/>
            <w:shd w:val="clear" w:color="auto" w:fill="auto"/>
            <w:noWrap/>
            <w:vAlign w:val="center"/>
            <w:hideMark/>
          </w:tcPr>
          <w:p w14:paraId="21BF01C4" w14:textId="77777777" w:rsidR="008725DD" w:rsidRPr="001B5C39" w:rsidRDefault="008725DD" w:rsidP="008725DD">
            <w:pPr>
              <w:jc w:val="right"/>
              <w:rPr>
                <w:rFonts w:eastAsia="Times New Roman"/>
                <w:sz w:val="20"/>
                <w:szCs w:val="20"/>
              </w:rPr>
            </w:pPr>
            <w:r w:rsidRPr="001B5C39">
              <w:rPr>
                <w:rFonts w:eastAsia="Times New Roman"/>
                <w:sz w:val="20"/>
                <w:szCs w:val="20"/>
              </w:rPr>
              <w:t>1 120 000,0</w:t>
            </w:r>
          </w:p>
        </w:tc>
        <w:tc>
          <w:tcPr>
            <w:tcW w:w="1276" w:type="dxa"/>
            <w:shd w:val="clear" w:color="auto" w:fill="auto"/>
            <w:noWrap/>
            <w:vAlign w:val="center"/>
            <w:hideMark/>
          </w:tcPr>
          <w:p w14:paraId="37B37FCA" w14:textId="77777777" w:rsidR="008725DD" w:rsidRPr="001B5C39" w:rsidRDefault="008725DD" w:rsidP="008725DD">
            <w:pPr>
              <w:jc w:val="right"/>
              <w:rPr>
                <w:rFonts w:eastAsia="Times New Roman"/>
                <w:sz w:val="20"/>
                <w:szCs w:val="20"/>
              </w:rPr>
            </w:pPr>
            <w:r w:rsidRPr="001B5C39">
              <w:rPr>
                <w:rFonts w:eastAsia="Times New Roman"/>
                <w:sz w:val="20"/>
                <w:szCs w:val="20"/>
              </w:rPr>
              <w:t>1 820 000,0</w:t>
            </w:r>
          </w:p>
        </w:tc>
      </w:tr>
      <w:tr w:rsidR="008725DD" w:rsidRPr="001B5C39" w14:paraId="72E9B185" w14:textId="77777777" w:rsidTr="00204247">
        <w:trPr>
          <w:trHeight w:val="61"/>
        </w:trPr>
        <w:tc>
          <w:tcPr>
            <w:tcW w:w="6358" w:type="dxa"/>
            <w:gridSpan w:val="2"/>
            <w:shd w:val="clear" w:color="auto" w:fill="DBE5F1" w:themeFill="accent1" w:themeFillTint="33"/>
            <w:noWrap/>
            <w:vAlign w:val="bottom"/>
            <w:hideMark/>
          </w:tcPr>
          <w:p w14:paraId="611FA0FB"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w:t>
            </w:r>
          </w:p>
        </w:tc>
        <w:tc>
          <w:tcPr>
            <w:tcW w:w="1276" w:type="dxa"/>
            <w:shd w:val="clear" w:color="auto" w:fill="DBE5F1" w:themeFill="accent1" w:themeFillTint="33"/>
            <w:noWrap/>
            <w:vAlign w:val="bottom"/>
            <w:hideMark/>
          </w:tcPr>
          <w:p w14:paraId="156FB599"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4 117 878,3</w:t>
            </w:r>
          </w:p>
        </w:tc>
        <w:tc>
          <w:tcPr>
            <w:tcW w:w="1276" w:type="dxa"/>
            <w:shd w:val="clear" w:color="auto" w:fill="DBE5F1" w:themeFill="accent1" w:themeFillTint="33"/>
            <w:noWrap/>
            <w:vAlign w:val="bottom"/>
            <w:hideMark/>
          </w:tcPr>
          <w:p w14:paraId="79965E15"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5 683 735,9</w:t>
            </w:r>
          </w:p>
        </w:tc>
        <w:tc>
          <w:tcPr>
            <w:tcW w:w="1276" w:type="dxa"/>
            <w:shd w:val="clear" w:color="auto" w:fill="DBE5F1" w:themeFill="accent1" w:themeFillTint="33"/>
            <w:noWrap/>
            <w:vAlign w:val="bottom"/>
            <w:hideMark/>
          </w:tcPr>
          <w:p w14:paraId="18A451FA"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4 036 366,0</w:t>
            </w:r>
          </w:p>
        </w:tc>
      </w:tr>
    </w:tbl>
    <w:p w14:paraId="0A4C2305" w14:textId="77777777" w:rsidR="008725DD" w:rsidRDefault="008725DD" w:rsidP="008725DD">
      <w:pPr>
        <w:autoSpaceDE w:val="0"/>
        <w:autoSpaceDN w:val="0"/>
        <w:adjustRightInd w:val="0"/>
        <w:jc w:val="both"/>
        <w:rPr>
          <w:sz w:val="16"/>
          <w:szCs w:val="28"/>
        </w:rPr>
      </w:pPr>
    </w:p>
    <w:p w14:paraId="25E83948" w14:textId="77777777" w:rsidR="008725DD" w:rsidRPr="007F16F7" w:rsidRDefault="008725DD" w:rsidP="008725DD">
      <w:pPr>
        <w:ind w:firstLine="709"/>
        <w:jc w:val="both"/>
        <w:rPr>
          <w:sz w:val="28"/>
          <w:szCs w:val="28"/>
        </w:rPr>
      </w:pPr>
      <w:r w:rsidRPr="007F16F7">
        <w:rPr>
          <w:sz w:val="28"/>
          <w:szCs w:val="28"/>
        </w:rPr>
        <w:t>В соответствии с Порядком формирования и использования бюджетных ассигнований муниципального дорожного фонда муниципального образования «город Оренбург», утвержденным решением Оренбургского городского Совета от 18.09.2012 № 503 «О создании муниципального дорожного фонда муниципального образования «город Оренбург» Дорожный фонд, кроме вышеперечисленных источников может формироваться за счет:</w:t>
      </w:r>
    </w:p>
    <w:p w14:paraId="58EA370D"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использования имущества, входящего в состав автомобильных дорог общего пользования местного значения муниципального образования «город Оренбург»;</w:t>
      </w:r>
    </w:p>
    <w:p w14:paraId="2C4EDAE5"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передачи в аренду земельных участков, расположенных в полосе отвода автомобильных дорог общего пользования местного значения муниципального образования «город Оренбург»;</w:t>
      </w:r>
    </w:p>
    <w:p w14:paraId="68304F9E"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муниципального образования «город Оренбург»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14:paraId="206B44BB"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муниципального образования «город Оренбург» в целях прокладки, переноса, переустройства инженерных коммуникаций, их эксплуатации;</w:t>
      </w:r>
    </w:p>
    <w:p w14:paraId="4E3875BA"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Оренбург»;</w:t>
      </w:r>
    </w:p>
    <w:p w14:paraId="67093876"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67C7E32D"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t>налога на доходы физических лиц по нормативу, устанавливаемому решением Оренбургского городского Совета о бюджете города Оренбурга на очередной финансовый год и плановый период;</w:t>
      </w:r>
    </w:p>
    <w:p w14:paraId="7A632D28"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sz w:val="28"/>
          <w:szCs w:val="28"/>
        </w:rPr>
        <w:lastRenderedPageBreak/>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 по нормативу, устанавливаемому решением Оренбургского городского Совета о бюджете города Оренбурга на очередной финансовый год и плановый период;</w:t>
      </w:r>
    </w:p>
    <w:p w14:paraId="49C84261" w14:textId="77777777" w:rsidR="008725DD" w:rsidRPr="007F16F7" w:rsidRDefault="008725DD" w:rsidP="004B49F2">
      <w:pPr>
        <w:pStyle w:val="s1"/>
        <w:numPr>
          <w:ilvl w:val="0"/>
          <w:numId w:val="85"/>
        </w:numPr>
        <w:shd w:val="clear" w:color="auto" w:fill="FFFFFF"/>
        <w:tabs>
          <w:tab w:val="left" w:pos="1134"/>
        </w:tabs>
        <w:spacing w:before="0" w:beforeAutospacing="0" w:after="0" w:afterAutospacing="0"/>
        <w:ind w:left="0" w:firstLine="709"/>
        <w:contextualSpacing/>
        <w:jc w:val="both"/>
        <w:rPr>
          <w:sz w:val="28"/>
          <w:szCs w:val="28"/>
        </w:rPr>
      </w:pPr>
      <w:r w:rsidRPr="007F16F7">
        <w:rPr>
          <w:color w:val="22272F"/>
          <w:sz w:val="28"/>
          <w:szCs w:val="28"/>
          <w:shd w:val="clear" w:color="auto" w:fill="FFFFFF"/>
        </w:rPr>
        <w:t>бюджетных кредитов, предоставленных из бюджета Оренбургской области на строительство (реконструкцию), капитальный ремонт, ремонт и содержание автомобильных дорог общего пользования местного значения муниципального образования «город Оренбург».</w:t>
      </w:r>
    </w:p>
    <w:p w14:paraId="22A75DFB" w14:textId="77777777" w:rsidR="008725DD" w:rsidRPr="007F16F7" w:rsidRDefault="008725DD" w:rsidP="008725DD">
      <w:pPr>
        <w:ind w:firstLine="709"/>
        <w:jc w:val="both"/>
        <w:rPr>
          <w:sz w:val="28"/>
          <w:szCs w:val="28"/>
        </w:rPr>
      </w:pPr>
      <w:r w:rsidRPr="007F16F7">
        <w:rPr>
          <w:sz w:val="28"/>
          <w:szCs w:val="28"/>
        </w:rPr>
        <w:t>Счетная палата отмечает, что в Проекте решения указанные выше доходные источники Дорожного фонда не планируются.</w:t>
      </w:r>
    </w:p>
    <w:p w14:paraId="09CD1864" w14:textId="77777777" w:rsidR="008725DD" w:rsidRDefault="008725DD" w:rsidP="008725DD">
      <w:pPr>
        <w:ind w:firstLine="709"/>
        <w:jc w:val="both"/>
        <w:rPr>
          <w:sz w:val="28"/>
          <w:szCs w:val="28"/>
        </w:rPr>
      </w:pPr>
      <w:r w:rsidRPr="00512E8E">
        <w:rPr>
          <w:sz w:val="28"/>
          <w:szCs w:val="28"/>
        </w:rPr>
        <w:t xml:space="preserve">Общий прогнозируемый объем расходов </w:t>
      </w:r>
      <w:r>
        <w:rPr>
          <w:sz w:val="28"/>
          <w:szCs w:val="28"/>
        </w:rPr>
        <w:t>Дорожного фонда</w:t>
      </w:r>
      <w:r w:rsidRPr="00512E8E">
        <w:rPr>
          <w:sz w:val="28"/>
          <w:szCs w:val="28"/>
        </w:rPr>
        <w:t xml:space="preserve"> на 202</w:t>
      </w:r>
      <w:r>
        <w:rPr>
          <w:sz w:val="28"/>
          <w:szCs w:val="28"/>
        </w:rPr>
        <w:t>3</w:t>
      </w:r>
      <w:r w:rsidRPr="00512E8E">
        <w:rPr>
          <w:sz w:val="28"/>
          <w:szCs w:val="28"/>
        </w:rPr>
        <w:t xml:space="preserve"> год (</w:t>
      </w:r>
      <w:r>
        <w:rPr>
          <w:sz w:val="28"/>
          <w:szCs w:val="28"/>
        </w:rPr>
        <w:t>4 117 878,3</w:t>
      </w:r>
      <w:r w:rsidRPr="00512E8E">
        <w:rPr>
          <w:sz w:val="28"/>
          <w:szCs w:val="28"/>
        </w:rPr>
        <w:t xml:space="preserve"> тыс. рублей) </w:t>
      </w:r>
      <w:r>
        <w:rPr>
          <w:sz w:val="28"/>
          <w:szCs w:val="28"/>
        </w:rPr>
        <w:t>выше</w:t>
      </w:r>
      <w:r w:rsidRPr="00512E8E">
        <w:rPr>
          <w:sz w:val="28"/>
          <w:szCs w:val="28"/>
        </w:rPr>
        <w:t xml:space="preserve"> уровня утвержденного </w:t>
      </w:r>
      <w:r>
        <w:rPr>
          <w:sz w:val="28"/>
          <w:szCs w:val="28"/>
        </w:rPr>
        <w:t xml:space="preserve">РОГС № 185 </w:t>
      </w:r>
      <w:r w:rsidRPr="00512E8E">
        <w:rPr>
          <w:sz w:val="28"/>
          <w:szCs w:val="28"/>
        </w:rPr>
        <w:t>бюджета 202</w:t>
      </w:r>
      <w:r>
        <w:rPr>
          <w:sz w:val="28"/>
          <w:szCs w:val="28"/>
        </w:rPr>
        <w:t>2</w:t>
      </w:r>
      <w:r w:rsidRPr="00512E8E">
        <w:rPr>
          <w:sz w:val="28"/>
          <w:szCs w:val="28"/>
        </w:rPr>
        <w:t xml:space="preserve"> года </w:t>
      </w:r>
      <w:r w:rsidRPr="00F71360">
        <w:rPr>
          <w:sz w:val="28"/>
          <w:szCs w:val="28"/>
        </w:rPr>
        <w:t>(</w:t>
      </w:r>
      <w:r>
        <w:rPr>
          <w:rFonts w:eastAsia="Times New Roman"/>
          <w:bCs/>
          <w:sz w:val="28"/>
          <w:szCs w:val="28"/>
        </w:rPr>
        <w:t>3 427 292,8</w:t>
      </w:r>
      <w:r w:rsidRPr="00512E8E">
        <w:rPr>
          <w:sz w:val="28"/>
          <w:szCs w:val="28"/>
        </w:rPr>
        <w:t xml:space="preserve"> тыс. рублей) на </w:t>
      </w:r>
      <w:r>
        <w:rPr>
          <w:sz w:val="28"/>
          <w:szCs w:val="28"/>
        </w:rPr>
        <w:t>690 585,5</w:t>
      </w:r>
      <w:r w:rsidRPr="00512E8E">
        <w:rPr>
          <w:sz w:val="28"/>
          <w:szCs w:val="28"/>
        </w:rPr>
        <w:t xml:space="preserve"> тыс. рублей или на </w:t>
      </w:r>
      <w:r>
        <w:rPr>
          <w:sz w:val="28"/>
          <w:szCs w:val="28"/>
        </w:rPr>
        <w:t>20,1% и выше объема ассигнований, утвержденного СБР по подразделу 0409 «</w:t>
      </w:r>
      <w:r w:rsidRPr="00CE7066">
        <w:rPr>
          <w:sz w:val="28"/>
          <w:szCs w:val="28"/>
        </w:rPr>
        <w:t>Дорожное хозяйство (дорожные фонды)</w:t>
      </w:r>
      <w:r>
        <w:rPr>
          <w:sz w:val="28"/>
          <w:szCs w:val="28"/>
        </w:rPr>
        <w:t>» (3 414 003,2 тыс. рублей) на 703 875,1 тыс. рублей или на 20,6%.</w:t>
      </w:r>
    </w:p>
    <w:p w14:paraId="1C2D5C44" w14:textId="77777777" w:rsidR="008725DD" w:rsidRDefault="008725DD" w:rsidP="008725DD">
      <w:pPr>
        <w:ind w:firstLine="709"/>
        <w:jc w:val="both"/>
        <w:rPr>
          <w:sz w:val="28"/>
          <w:szCs w:val="28"/>
        </w:rPr>
      </w:pPr>
      <w:r w:rsidRPr="00512E8E">
        <w:rPr>
          <w:sz w:val="28"/>
          <w:szCs w:val="28"/>
        </w:rPr>
        <w:t xml:space="preserve">Предлагаемые к утверждению расходы </w:t>
      </w:r>
      <w:r>
        <w:rPr>
          <w:sz w:val="28"/>
          <w:szCs w:val="28"/>
        </w:rPr>
        <w:t xml:space="preserve">Дорожного фонда </w:t>
      </w:r>
      <w:r w:rsidRPr="00512E8E">
        <w:rPr>
          <w:sz w:val="28"/>
          <w:szCs w:val="28"/>
        </w:rPr>
        <w:t>202</w:t>
      </w:r>
      <w:r>
        <w:rPr>
          <w:sz w:val="28"/>
          <w:szCs w:val="28"/>
        </w:rPr>
        <w:t>4</w:t>
      </w:r>
      <w:r w:rsidRPr="00512E8E">
        <w:rPr>
          <w:sz w:val="28"/>
          <w:szCs w:val="28"/>
        </w:rPr>
        <w:t xml:space="preserve"> года</w:t>
      </w:r>
      <w:r>
        <w:rPr>
          <w:sz w:val="28"/>
          <w:szCs w:val="28"/>
        </w:rPr>
        <w:t xml:space="preserve"> (5 683 735,9</w:t>
      </w:r>
      <w:r w:rsidRPr="00512E8E">
        <w:rPr>
          <w:sz w:val="28"/>
          <w:szCs w:val="28"/>
        </w:rPr>
        <w:t> тыс. рублей</w:t>
      </w:r>
      <w:r>
        <w:rPr>
          <w:sz w:val="28"/>
          <w:szCs w:val="28"/>
        </w:rPr>
        <w:t>)</w:t>
      </w:r>
      <w:r w:rsidRPr="00512E8E">
        <w:rPr>
          <w:sz w:val="28"/>
          <w:szCs w:val="28"/>
        </w:rPr>
        <w:t xml:space="preserve"> по сравнению с 202</w:t>
      </w:r>
      <w:r>
        <w:rPr>
          <w:sz w:val="28"/>
          <w:szCs w:val="28"/>
        </w:rPr>
        <w:t>3</w:t>
      </w:r>
      <w:r w:rsidRPr="00512E8E">
        <w:rPr>
          <w:sz w:val="28"/>
          <w:szCs w:val="28"/>
        </w:rPr>
        <w:t xml:space="preserve"> годом </w:t>
      </w:r>
      <w:r>
        <w:rPr>
          <w:sz w:val="28"/>
          <w:szCs w:val="28"/>
        </w:rPr>
        <w:t>увеличиваются</w:t>
      </w:r>
      <w:r w:rsidRPr="00512E8E">
        <w:rPr>
          <w:sz w:val="28"/>
          <w:szCs w:val="28"/>
        </w:rPr>
        <w:t xml:space="preserve"> на </w:t>
      </w:r>
      <w:r>
        <w:rPr>
          <w:sz w:val="28"/>
          <w:szCs w:val="28"/>
        </w:rPr>
        <w:t>1 565 857,6</w:t>
      </w:r>
      <w:r w:rsidRPr="00512E8E">
        <w:rPr>
          <w:sz w:val="28"/>
          <w:szCs w:val="28"/>
        </w:rPr>
        <w:t xml:space="preserve"> тыс. рублей или на </w:t>
      </w:r>
      <w:r>
        <w:rPr>
          <w:sz w:val="28"/>
          <w:szCs w:val="28"/>
        </w:rPr>
        <w:t>38,0</w:t>
      </w:r>
      <w:r w:rsidRPr="00512E8E">
        <w:rPr>
          <w:sz w:val="28"/>
          <w:szCs w:val="28"/>
        </w:rPr>
        <w:t>%. В 202</w:t>
      </w:r>
      <w:r>
        <w:rPr>
          <w:sz w:val="28"/>
          <w:szCs w:val="28"/>
        </w:rPr>
        <w:t>5</w:t>
      </w:r>
      <w:r w:rsidRPr="00512E8E">
        <w:rPr>
          <w:sz w:val="28"/>
          <w:szCs w:val="28"/>
        </w:rPr>
        <w:t xml:space="preserve"> году расходы</w:t>
      </w:r>
      <w:r>
        <w:rPr>
          <w:sz w:val="28"/>
          <w:szCs w:val="28"/>
        </w:rPr>
        <w:t xml:space="preserve"> Дорожного фонда (4 036 366,0тыс. рублей)</w:t>
      </w:r>
      <w:r w:rsidRPr="00512E8E">
        <w:rPr>
          <w:sz w:val="28"/>
          <w:szCs w:val="28"/>
        </w:rPr>
        <w:t xml:space="preserve"> по сравнению с 202</w:t>
      </w:r>
      <w:r>
        <w:rPr>
          <w:sz w:val="28"/>
          <w:szCs w:val="28"/>
        </w:rPr>
        <w:t>4</w:t>
      </w:r>
      <w:r w:rsidRPr="00512E8E">
        <w:rPr>
          <w:sz w:val="28"/>
          <w:szCs w:val="28"/>
        </w:rPr>
        <w:t xml:space="preserve"> годом сокращаются на сумму </w:t>
      </w:r>
      <w:r>
        <w:rPr>
          <w:sz w:val="28"/>
          <w:szCs w:val="28"/>
        </w:rPr>
        <w:t>1 647 369,9 тыс. рублей или на 29,0</w:t>
      </w:r>
      <w:r w:rsidRPr="00512E8E">
        <w:rPr>
          <w:sz w:val="28"/>
          <w:szCs w:val="28"/>
        </w:rPr>
        <w:t>%.</w:t>
      </w:r>
    </w:p>
    <w:p w14:paraId="13396F6D" w14:textId="77777777" w:rsidR="008725DD" w:rsidRPr="001A1FEE" w:rsidRDefault="008725DD" w:rsidP="008725DD">
      <w:pPr>
        <w:ind w:firstLine="709"/>
        <w:jc w:val="both"/>
        <w:rPr>
          <w:sz w:val="28"/>
          <w:szCs w:val="28"/>
        </w:rPr>
      </w:pPr>
      <w:r>
        <w:rPr>
          <w:sz w:val="28"/>
          <w:szCs w:val="28"/>
        </w:rPr>
        <w:t>Существенные различия в</w:t>
      </w:r>
      <w:r w:rsidRPr="00512E8E">
        <w:rPr>
          <w:sz w:val="28"/>
          <w:szCs w:val="28"/>
        </w:rPr>
        <w:t xml:space="preserve"> </w:t>
      </w:r>
      <w:r>
        <w:rPr>
          <w:sz w:val="28"/>
          <w:szCs w:val="28"/>
        </w:rPr>
        <w:t xml:space="preserve">объемах </w:t>
      </w:r>
      <w:r w:rsidRPr="00512E8E">
        <w:rPr>
          <w:sz w:val="28"/>
          <w:szCs w:val="28"/>
        </w:rPr>
        <w:t>бюджетных ассигнований</w:t>
      </w:r>
      <w:r>
        <w:rPr>
          <w:sz w:val="28"/>
          <w:szCs w:val="28"/>
        </w:rPr>
        <w:t xml:space="preserve"> Дорожного фонда в 202</w:t>
      </w:r>
      <w:r w:rsidRPr="001A1FEE">
        <w:rPr>
          <w:sz w:val="28"/>
          <w:szCs w:val="28"/>
        </w:rPr>
        <w:t>2</w:t>
      </w:r>
      <w:r>
        <w:rPr>
          <w:sz w:val="28"/>
          <w:szCs w:val="28"/>
        </w:rPr>
        <w:t>-202</w:t>
      </w:r>
      <w:r w:rsidRPr="001A1FEE">
        <w:rPr>
          <w:sz w:val="28"/>
          <w:szCs w:val="28"/>
        </w:rPr>
        <w:t>5</w:t>
      </w:r>
      <w:r>
        <w:rPr>
          <w:sz w:val="28"/>
          <w:szCs w:val="28"/>
        </w:rPr>
        <w:t xml:space="preserve"> годах</w:t>
      </w:r>
      <w:r w:rsidRPr="00512E8E">
        <w:rPr>
          <w:sz w:val="28"/>
          <w:szCs w:val="28"/>
        </w:rPr>
        <w:t xml:space="preserve">, </w:t>
      </w:r>
      <w:r>
        <w:rPr>
          <w:sz w:val="28"/>
          <w:szCs w:val="28"/>
        </w:rPr>
        <w:t xml:space="preserve">как и в предшествующие периоды, </w:t>
      </w:r>
      <w:r w:rsidRPr="00512E8E">
        <w:rPr>
          <w:sz w:val="28"/>
          <w:szCs w:val="28"/>
        </w:rPr>
        <w:t>прежде всего, связан</w:t>
      </w:r>
      <w:r>
        <w:rPr>
          <w:sz w:val="28"/>
          <w:szCs w:val="28"/>
        </w:rPr>
        <w:t>ы</w:t>
      </w:r>
      <w:r w:rsidRPr="00512E8E">
        <w:rPr>
          <w:sz w:val="28"/>
          <w:szCs w:val="28"/>
        </w:rPr>
        <w:t xml:space="preserve"> с </w:t>
      </w:r>
      <w:r>
        <w:rPr>
          <w:sz w:val="28"/>
          <w:szCs w:val="28"/>
        </w:rPr>
        <w:t>изменением сумм</w:t>
      </w:r>
      <w:r w:rsidRPr="00512E8E">
        <w:rPr>
          <w:sz w:val="28"/>
          <w:szCs w:val="28"/>
        </w:rPr>
        <w:t xml:space="preserve">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w:t>
      </w:r>
      <w:r>
        <w:rPr>
          <w:sz w:val="28"/>
          <w:szCs w:val="28"/>
        </w:rPr>
        <w:t>«</w:t>
      </w:r>
      <w:r w:rsidRPr="00512E8E">
        <w:rPr>
          <w:sz w:val="28"/>
          <w:szCs w:val="28"/>
        </w:rPr>
        <w:t>город Оренбург</w:t>
      </w:r>
      <w:r>
        <w:rPr>
          <w:sz w:val="28"/>
          <w:szCs w:val="28"/>
        </w:rPr>
        <w:t>»</w:t>
      </w:r>
      <w:r w:rsidRPr="00512E8E">
        <w:rPr>
          <w:sz w:val="28"/>
          <w:szCs w:val="28"/>
        </w:rPr>
        <w:t>.</w:t>
      </w:r>
    </w:p>
    <w:p w14:paraId="1D747075" w14:textId="77777777" w:rsidR="008725DD" w:rsidRDefault="008725DD" w:rsidP="008725DD">
      <w:pPr>
        <w:ind w:firstLine="709"/>
        <w:jc w:val="both"/>
        <w:rPr>
          <w:bCs/>
          <w:sz w:val="28"/>
          <w:szCs w:val="28"/>
        </w:rPr>
      </w:pPr>
      <w:r w:rsidRPr="00512E8E">
        <w:rPr>
          <w:bCs/>
          <w:sz w:val="28"/>
          <w:szCs w:val="28"/>
        </w:rPr>
        <w:t>Приложением 1</w:t>
      </w:r>
      <w:r>
        <w:rPr>
          <w:bCs/>
          <w:sz w:val="28"/>
          <w:szCs w:val="28"/>
        </w:rPr>
        <w:t>2</w:t>
      </w:r>
      <w:r w:rsidRPr="00512E8E">
        <w:rPr>
          <w:bCs/>
          <w:sz w:val="28"/>
          <w:szCs w:val="28"/>
        </w:rPr>
        <w:t xml:space="preserve"> к Проекту решения предлагается утвердить целевые направления расходования средств Дорожного фонда в 202</w:t>
      </w:r>
      <w:r>
        <w:rPr>
          <w:bCs/>
          <w:sz w:val="28"/>
          <w:szCs w:val="28"/>
        </w:rPr>
        <w:t>3</w:t>
      </w:r>
      <w:r w:rsidRPr="00512E8E">
        <w:rPr>
          <w:bCs/>
          <w:sz w:val="28"/>
          <w:szCs w:val="28"/>
        </w:rPr>
        <w:t xml:space="preserve"> году и плановом периоде 202</w:t>
      </w:r>
      <w:r>
        <w:rPr>
          <w:bCs/>
          <w:sz w:val="28"/>
          <w:szCs w:val="28"/>
        </w:rPr>
        <w:t>4</w:t>
      </w:r>
      <w:r w:rsidRPr="00512E8E">
        <w:rPr>
          <w:bCs/>
          <w:sz w:val="28"/>
          <w:szCs w:val="28"/>
        </w:rPr>
        <w:t xml:space="preserve"> и 202</w:t>
      </w:r>
      <w:r>
        <w:rPr>
          <w:bCs/>
          <w:sz w:val="28"/>
          <w:szCs w:val="28"/>
        </w:rPr>
        <w:t>5</w:t>
      </w:r>
      <w:r w:rsidRPr="00512E8E">
        <w:rPr>
          <w:bCs/>
          <w:sz w:val="28"/>
          <w:szCs w:val="28"/>
        </w:rPr>
        <w:t xml:space="preserve"> годов</w:t>
      </w:r>
      <w:r>
        <w:rPr>
          <w:bCs/>
          <w:sz w:val="28"/>
          <w:szCs w:val="28"/>
        </w:rPr>
        <w:t>, представленные в следующей таблице.</w:t>
      </w:r>
    </w:p>
    <w:p w14:paraId="170AF366" w14:textId="77777777" w:rsidR="008725DD" w:rsidRPr="007852EF" w:rsidRDefault="008725DD" w:rsidP="008725DD">
      <w:pPr>
        <w:ind w:firstLine="709"/>
        <w:jc w:val="right"/>
        <w:rPr>
          <w:bCs/>
          <w:sz w:val="20"/>
          <w:szCs w:val="28"/>
        </w:rPr>
      </w:pPr>
      <w:r w:rsidRPr="007852EF">
        <w:rPr>
          <w:bCs/>
          <w:sz w:val="20"/>
          <w:szCs w:val="28"/>
        </w:rPr>
        <w:t>(тыс.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1417"/>
        <w:gridCol w:w="1418"/>
        <w:gridCol w:w="1276"/>
      </w:tblGrid>
      <w:tr w:rsidR="008725DD" w:rsidRPr="007852EF" w14:paraId="6A443D25" w14:textId="77777777" w:rsidTr="00F76CFF">
        <w:trPr>
          <w:trHeight w:val="70"/>
        </w:trPr>
        <w:tc>
          <w:tcPr>
            <w:tcW w:w="6111" w:type="dxa"/>
            <w:vMerge w:val="restart"/>
            <w:shd w:val="clear" w:color="auto" w:fill="DBE5F1" w:themeFill="accent1" w:themeFillTint="33"/>
            <w:vAlign w:val="center"/>
            <w:hideMark/>
          </w:tcPr>
          <w:p w14:paraId="1A28610E"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 xml:space="preserve">Наименование </w:t>
            </w:r>
          </w:p>
        </w:tc>
        <w:tc>
          <w:tcPr>
            <w:tcW w:w="1417" w:type="dxa"/>
            <w:vMerge w:val="restart"/>
            <w:shd w:val="clear" w:color="auto" w:fill="DBE5F1" w:themeFill="accent1" w:themeFillTint="33"/>
            <w:vAlign w:val="center"/>
            <w:hideMark/>
          </w:tcPr>
          <w:p w14:paraId="1A201720"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2023 год</w:t>
            </w:r>
          </w:p>
        </w:tc>
        <w:tc>
          <w:tcPr>
            <w:tcW w:w="2694" w:type="dxa"/>
            <w:gridSpan w:val="2"/>
            <w:shd w:val="clear" w:color="auto" w:fill="DBE5F1" w:themeFill="accent1" w:themeFillTint="33"/>
            <w:vAlign w:val="center"/>
            <w:hideMark/>
          </w:tcPr>
          <w:p w14:paraId="5C23F393"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Плановый период</w:t>
            </w:r>
          </w:p>
        </w:tc>
      </w:tr>
      <w:tr w:rsidR="008725DD" w:rsidRPr="007852EF" w14:paraId="4B99C04D" w14:textId="77777777" w:rsidTr="00F76CFF">
        <w:trPr>
          <w:trHeight w:val="70"/>
        </w:trPr>
        <w:tc>
          <w:tcPr>
            <w:tcW w:w="6111" w:type="dxa"/>
            <w:vMerge/>
            <w:shd w:val="clear" w:color="auto" w:fill="DBE5F1" w:themeFill="accent1" w:themeFillTint="33"/>
            <w:vAlign w:val="center"/>
            <w:hideMark/>
          </w:tcPr>
          <w:p w14:paraId="56EAA01D" w14:textId="77777777" w:rsidR="008725DD" w:rsidRPr="00204247" w:rsidRDefault="008725DD" w:rsidP="008725DD">
            <w:pPr>
              <w:rPr>
                <w:rFonts w:eastAsia="Times New Roman"/>
                <w:b/>
                <w:bCs/>
                <w:sz w:val="20"/>
                <w:szCs w:val="20"/>
              </w:rPr>
            </w:pPr>
          </w:p>
        </w:tc>
        <w:tc>
          <w:tcPr>
            <w:tcW w:w="1417" w:type="dxa"/>
            <w:vMerge/>
            <w:shd w:val="clear" w:color="auto" w:fill="DBE5F1" w:themeFill="accent1" w:themeFillTint="33"/>
            <w:vAlign w:val="center"/>
            <w:hideMark/>
          </w:tcPr>
          <w:p w14:paraId="020D530D" w14:textId="77777777" w:rsidR="008725DD" w:rsidRPr="00204247" w:rsidRDefault="008725DD" w:rsidP="008725DD">
            <w:pPr>
              <w:rPr>
                <w:rFonts w:eastAsia="Times New Roman"/>
                <w:b/>
                <w:bCs/>
                <w:sz w:val="20"/>
                <w:szCs w:val="20"/>
              </w:rPr>
            </w:pPr>
          </w:p>
        </w:tc>
        <w:tc>
          <w:tcPr>
            <w:tcW w:w="1418" w:type="dxa"/>
            <w:shd w:val="clear" w:color="auto" w:fill="DBE5F1" w:themeFill="accent1" w:themeFillTint="33"/>
            <w:vAlign w:val="center"/>
            <w:hideMark/>
          </w:tcPr>
          <w:p w14:paraId="5437DD62"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2024 год</w:t>
            </w:r>
          </w:p>
        </w:tc>
        <w:tc>
          <w:tcPr>
            <w:tcW w:w="1276" w:type="dxa"/>
            <w:shd w:val="clear" w:color="auto" w:fill="DBE5F1" w:themeFill="accent1" w:themeFillTint="33"/>
            <w:vAlign w:val="center"/>
            <w:hideMark/>
          </w:tcPr>
          <w:p w14:paraId="7E34D343"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2025 год</w:t>
            </w:r>
          </w:p>
        </w:tc>
      </w:tr>
      <w:tr w:rsidR="008725DD" w:rsidRPr="007852EF" w14:paraId="6732E341" w14:textId="77777777" w:rsidTr="00F76CFF">
        <w:trPr>
          <w:trHeight w:val="218"/>
        </w:trPr>
        <w:tc>
          <w:tcPr>
            <w:tcW w:w="6111" w:type="dxa"/>
            <w:shd w:val="clear" w:color="auto" w:fill="auto"/>
            <w:vAlign w:val="center"/>
            <w:hideMark/>
          </w:tcPr>
          <w:p w14:paraId="647339B0" w14:textId="77777777" w:rsidR="008725DD" w:rsidRPr="007852EF" w:rsidRDefault="008725DD" w:rsidP="00F76CFF">
            <w:pPr>
              <w:jc w:val="both"/>
              <w:rPr>
                <w:rFonts w:eastAsia="Times New Roman"/>
                <w:color w:val="000000"/>
                <w:sz w:val="20"/>
                <w:szCs w:val="20"/>
              </w:rPr>
            </w:pPr>
            <w:r w:rsidRPr="006B09AA">
              <w:rPr>
                <w:rFonts w:eastAsia="Times New Roman"/>
                <w:color w:val="000000"/>
                <w:sz w:val="20"/>
                <w:szCs w:val="20"/>
              </w:rP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при осуществлении дорожной деятельности</w:t>
            </w:r>
          </w:p>
        </w:tc>
        <w:tc>
          <w:tcPr>
            <w:tcW w:w="1417" w:type="dxa"/>
            <w:shd w:val="clear" w:color="auto" w:fill="auto"/>
            <w:vAlign w:val="center"/>
          </w:tcPr>
          <w:p w14:paraId="33790E79" w14:textId="77777777" w:rsidR="008725DD" w:rsidRPr="007852EF" w:rsidRDefault="008725DD" w:rsidP="008725DD">
            <w:pPr>
              <w:jc w:val="center"/>
              <w:rPr>
                <w:rFonts w:eastAsia="Times New Roman"/>
                <w:sz w:val="20"/>
                <w:szCs w:val="20"/>
              </w:rPr>
            </w:pPr>
            <w:r>
              <w:rPr>
                <w:rFonts w:eastAsia="Times New Roman"/>
                <w:sz w:val="20"/>
                <w:szCs w:val="20"/>
              </w:rPr>
              <w:t>1 364 886,8</w:t>
            </w:r>
          </w:p>
        </w:tc>
        <w:tc>
          <w:tcPr>
            <w:tcW w:w="1418" w:type="dxa"/>
            <w:shd w:val="clear" w:color="auto" w:fill="auto"/>
            <w:vAlign w:val="center"/>
          </w:tcPr>
          <w:p w14:paraId="462D0343" w14:textId="77777777" w:rsidR="008725DD" w:rsidRPr="007852EF" w:rsidRDefault="008725DD" w:rsidP="008725DD">
            <w:pPr>
              <w:jc w:val="center"/>
              <w:rPr>
                <w:rFonts w:eastAsia="Times New Roman"/>
                <w:sz w:val="20"/>
                <w:szCs w:val="20"/>
              </w:rPr>
            </w:pPr>
            <w:r>
              <w:rPr>
                <w:rFonts w:eastAsia="Times New Roman"/>
                <w:sz w:val="20"/>
                <w:szCs w:val="20"/>
              </w:rPr>
              <w:t>3 834 187,8</w:t>
            </w:r>
          </w:p>
        </w:tc>
        <w:tc>
          <w:tcPr>
            <w:tcW w:w="1276" w:type="dxa"/>
            <w:shd w:val="clear" w:color="auto" w:fill="auto"/>
            <w:vAlign w:val="center"/>
          </w:tcPr>
          <w:p w14:paraId="47E2E9DF" w14:textId="77777777" w:rsidR="008725DD" w:rsidRPr="007852EF" w:rsidRDefault="008725DD" w:rsidP="008725DD">
            <w:pPr>
              <w:jc w:val="center"/>
              <w:rPr>
                <w:rFonts w:eastAsia="Times New Roman"/>
                <w:sz w:val="20"/>
                <w:szCs w:val="20"/>
              </w:rPr>
            </w:pPr>
            <w:r>
              <w:rPr>
                <w:rFonts w:eastAsia="Times New Roman"/>
                <w:sz w:val="20"/>
                <w:szCs w:val="20"/>
              </w:rPr>
              <w:t>2 163 878,1</w:t>
            </w:r>
          </w:p>
        </w:tc>
      </w:tr>
      <w:tr w:rsidR="008725DD" w:rsidRPr="007852EF" w14:paraId="343F8C22" w14:textId="77777777" w:rsidTr="00F76CFF">
        <w:trPr>
          <w:trHeight w:val="70"/>
        </w:trPr>
        <w:tc>
          <w:tcPr>
            <w:tcW w:w="6111" w:type="dxa"/>
            <w:shd w:val="clear" w:color="auto" w:fill="auto"/>
            <w:vAlign w:val="center"/>
            <w:hideMark/>
          </w:tcPr>
          <w:p w14:paraId="26452D40" w14:textId="77777777" w:rsidR="008725DD" w:rsidRPr="007852EF" w:rsidRDefault="008725DD" w:rsidP="00F76CFF">
            <w:pPr>
              <w:jc w:val="both"/>
              <w:rPr>
                <w:rFonts w:eastAsia="Times New Roman"/>
                <w:sz w:val="20"/>
                <w:szCs w:val="20"/>
              </w:rPr>
            </w:pPr>
            <w:r w:rsidRPr="007852EF">
              <w:rPr>
                <w:rFonts w:eastAsia="Times New Roman"/>
                <w:sz w:val="20"/>
                <w:szCs w:val="20"/>
              </w:rPr>
              <w:t>Капитальный ремонт и ремонт автомобильных дорог общего пользования местного значения (включая проектирование соответствующих работ и проведение необходи</w:t>
            </w:r>
            <w:r>
              <w:rPr>
                <w:rFonts w:eastAsia="Times New Roman"/>
                <w:sz w:val="20"/>
                <w:szCs w:val="20"/>
              </w:rPr>
              <w:t>мых государственных экспертиз)</w:t>
            </w:r>
          </w:p>
        </w:tc>
        <w:tc>
          <w:tcPr>
            <w:tcW w:w="1417" w:type="dxa"/>
            <w:shd w:val="clear" w:color="auto" w:fill="auto"/>
            <w:vAlign w:val="center"/>
          </w:tcPr>
          <w:p w14:paraId="46E5B4A9" w14:textId="77777777" w:rsidR="008725DD" w:rsidRPr="007852EF" w:rsidRDefault="008725DD" w:rsidP="008725DD">
            <w:pPr>
              <w:jc w:val="center"/>
              <w:rPr>
                <w:rFonts w:eastAsia="Times New Roman"/>
                <w:sz w:val="20"/>
                <w:szCs w:val="20"/>
              </w:rPr>
            </w:pPr>
            <w:r>
              <w:rPr>
                <w:rFonts w:eastAsia="Times New Roman"/>
                <w:sz w:val="20"/>
                <w:szCs w:val="20"/>
              </w:rPr>
              <w:t>2 066 070,4</w:t>
            </w:r>
          </w:p>
        </w:tc>
        <w:tc>
          <w:tcPr>
            <w:tcW w:w="1418" w:type="dxa"/>
            <w:shd w:val="clear" w:color="auto" w:fill="auto"/>
            <w:vAlign w:val="center"/>
          </w:tcPr>
          <w:p w14:paraId="75508B03" w14:textId="77777777" w:rsidR="008725DD" w:rsidRPr="007852EF" w:rsidRDefault="008725DD" w:rsidP="008725DD">
            <w:pPr>
              <w:jc w:val="center"/>
              <w:rPr>
                <w:rFonts w:eastAsia="Times New Roman"/>
                <w:sz w:val="20"/>
                <w:szCs w:val="20"/>
              </w:rPr>
            </w:pPr>
            <w:r>
              <w:rPr>
                <w:rFonts w:eastAsia="Times New Roman"/>
                <w:sz w:val="20"/>
                <w:szCs w:val="20"/>
              </w:rPr>
              <w:t>1 185 162,7</w:t>
            </w:r>
          </w:p>
        </w:tc>
        <w:tc>
          <w:tcPr>
            <w:tcW w:w="1276" w:type="dxa"/>
            <w:shd w:val="clear" w:color="auto" w:fill="auto"/>
            <w:vAlign w:val="center"/>
          </w:tcPr>
          <w:p w14:paraId="2DF1E734" w14:textId="77777777" w:rsidR="008725DD" w:rsidRPr="007852EF" w:rsidRDefault="008725DD" w:rsidP="008725DD">
            <w:pPr>
              <w:jc w:val="center"/>
              <w:rPr>
                <w:rFonts w:eastAsia="Times New Roman"/>
                <w:sz w:val="20"/>
                <w:szCs w:val="20"/>
              </w:rPr>
            </w:pPr>
            <w:r>
              <w:rPr>
                <w:rFonts w:eastAsia="Times New Roman"/>
                <w:sz w:val="20"/>
                <w:szCs w:val="20"/>
              </w:rPr>
              <w:t>1 188 507,9</w:t>
            </w:r>
          </w:p>
        </w:tc>
      </w:tr>
      <w:tr w:rsidR="008725DD" w:rsidRPr="007852EF" w14:paraId="02AECD9F" w14:textId="77777777" w:rsidTr="00F76CFF">
        <w:trPr>
          <w:trHeight w:val="201"/>
        </w:trPr>
        <w:tc>
          <w:tcPr>
            <w:tcW w:w="6111" w:type="dxa"/>
            <w:shd w:val="clear" w:color="auto" w:fill="auto"/>
            <w:vAlign w:val="center"/>
            <w:hideMark/>
          </w:tcPr>
          <w:p w14:paraId="04EFD0D1" w14:textId="77777777" w:rsidR="008725DD" w:rsidRPr="007852EF" w:rsidRDefault="008725DD" w:rsidP="008725DD">
            <w:pPr>
              <w:jc w:val="both"/>
              <w:rPr>
                <w:rFonts w:eastAsia="Times New Roman"/>
                <w:i/>
                <w:iCs/>
                <w:sz w:val="20"/>
                <w:szCs w:val="20"/>
              </w:rPr>
            </w:pPr>
            <w:r w:rsidRPr="006B09AA">
              <w:rPr>
                <w:rFonts w:eastAsia="Times New Roman"/>
                <w:sz w:val="20"/>
                <w:szCs w:val="20"/>
              </w:rPr>
              <w:t xml:space="preserve">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w:t>
            </w:r>
            <w:r w:rsidRPr="006B09AA">
              <w:rPr>
                <w:rFonts w:eastAsia="Times New Roman"/>
                <w:sz w:val="20"/>
                <w:szCs w:val="20"/>
              </w:rPr>
              <w:lastRenderedPageBreak/>
              <w:t>осуществляющих дорожную деятельность в отношении автомобильных дорог общего пользования  местного значения, приобретение специализированной техники, необходимой для проведения работ по содержанию автомобильных дорог общего пользования местного значения</w:t>
            </w:r>
          </w:p>
        </w:tc>
        <w:tc>
          <w:tcPr>
            <w:tcW w:w="1417" w:type="dxa"/>
            <w:shd w:val="clear" w:color="auto" w:fill="auto"/>
            <w:vAlign w:val="center"/>
          </w:tcPr>
          <w:p w14:paraId="7F2A9AF1" w14:textId="77777777" w:rsidR="008725DD" w:rsidRPr="007852EF" w:rsidRDefault="008725DD" w:rsidP="008725DD">
            <w:pPr>
              <w:jc w:val="center"/>
              <w:rPr>
                <w:rFonts w:eastAsia="Times New Roman"/>
                <w:sz w:val="20"/>
                <w:szCs w:val="20"/>
              </w:rPr>
            </w:pPr>
            <w:r>
              <w:rPr>
                <w:rFonts w:eastAsia="Times New Roman"/>
                <w:sz w:val="20"/>
                <w:szCs w:val="20"/>
              </w:rPr>
              <w:lastRenderedPageBreak/>
              <w:t>647 963,1</w:t>
            </w:r>
          </w:p>
        </w:tc>
        <w:tc>
          <w:tcPr>
            <w:tcW w:w="1418" w:type="dxa"/>
            <w:shd w:val="clear" w:color="auto" w:fill="auto"/>
            <w:vAlign w:val="center"/>
          </w:tcPr>
          <w:p w14:paraId="20871886" w14:textId="77777777" w:rsidR="008725DD" w:rsidRPr="007852EF" w:rsidRDefault="008725DD" w:rsidP="008725DD">
            <w:pPr>
              <w:jc w:val="center"/>
              <w:rPr>
                <w:rFonts w:eastAsia="Times New Roman"/>
                <w:sz w:val="20"/>
                <w:szCs w:val="20"/>
              </w:rPr>
            </w:pPr>
            <w:r>
              <w:rPr>
                <w:rFonts w:eastAsia="Times New Roman"/>
                <w:sz w:val="20"/>
                <w:szCs w:val="20"/>
              </w:rPr>
              <w:t>664 385,4</w:t>
            </w:r>
          </w:p>
        </w:tc>
        <w:tc>
          <w:tcPr>
            <w:tcW w:w="1276" w:type="dxa"/>
            <w:shd w:val="clear" w:color="auto" w:fill="auto"/>
            <w:vAlign w:val="center"/>
          </w:tcPr>
          <w:p w14:paraId="79C481A7" w14:textId="77777777" w:rsidR="008725DD" w:rsidRPr="007852EF" w:rsidRDefault="008725DD" w:rsidP="008725DD">
            <w:pPr>
              <w:jc w:val="center"/>
              <w:rPr>
                <w:rFonts w:eastAsia="Times New Roman"/>
                <w:sz w:val="20"/>
                <w:szCs w:val="20"/>
              </w:rPr>
            </w:pPr>
            <w:r>
              <w:rPr>
                <w:rFonts w:eastAsia="Times New Roman"/>
                <w:sz w:val="20"/>
                <w:szCs w:val="20"/>
              </w:rPr>
              <w:t>683 980,0</w:t>
            </w:r>
          </w:p>
        </w:tc>
      </w:tr>
      <w:tr w:rsidR="008725DD" w:rsidRPr="007852EF" w14:paraId="087998F8" w14:textId="77777777" w:rsidTr="00F76CFF">
        <w:trPr>
          <w:trHeight w:val="201"/>
        </w:trPr>
        <w:tc>
          <w:tcPr>
            <w:tcW w:w="6111" w:type="dxa"/>
            <w:shd w:val="clear" w:color="auto" w:fill="auto"/>
            <w:vAlign w:val="center"/>
          </w:tcPr>
          <w:p w14:paraId="0712FA3F" w14:textId="77777777" w:rsidR="008725DD" w:rsidRPr="006B09AA" w:rsidRDefault="008725DD" w:rsidP="008725DD">
            <w:pPr>
              <w:jc w:val="both"/>
              <w:rPr>
                <w:rFonts w:eastAsia="Times New Roman"/>
                <w:sz w:val="20"/>
                <w:szCs w:val="20"/>
              </w:rPr>
            </w:pPr>
            <w:r w:rsidRPr="006B09AA">
              <w:rPr>
                <w:rFonts w:eastAsia="Times New Roman"/>
                <w:sz w:val="20"/>
                <w:szCs w:val="20"/>
              </w:rPr>
              <w:lastRenderedPageBreak/>
              <w:t>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1417" w:type="dxa"/>
            <w:shd w:val="clear" w:color="auto" w:fill="auto"/>
            <w:vAlign w:val="center"/>
          </w:tcPr>
          <w:p w14:paraId="7E17002D" w14:textId="77777777" w:rsidR="008725DD" w:rsidRPr="007852EF" w:rsidRDefault="008725DD" w:rsidP="008725DD">
            <w:pPr>
              <w:jc w:val="center"/>
              <w:rPr>
                <w:rFonts w:eastAsia="Times New Roman"/>
                <w:sz w:val="20"/>
                <w:szCs w:val="20"/>
              </w:rPr>
            </w:pPr>
            <w:r>
              <w:rPr>
                <w:rFonts w:eastAsia="Times New Roman"/>
                <w:sz w:val="20"/>
                <w:szCs w:val="20"/>
              </w:rPr>
              <w:t>38 958,0</w:t>
            </w:r>
          </w:p>
        </w:tc>
        <w:tc>
          <w:tcPr>
            <w:tcW w:w="1418" w:type="dxa"/>
            <w:shd w:val="clear" w:color="auto" w:fill="auto"/>
            <w:vAlign w:val="center"/>
          </w:tcPr>
          <w:p w14:paraId="536EC582" w14:textId="77777777" w:rsidR="008725DD" w:rsidRPr="007852EF" w:rsidRDefault="008725DD" w:rsidP="008725DD">
            <w:pPr>
              <w:jc w:val="center"/>
              <w:rPr>
                <w:rFonts w:eastAsia="Times New Roman"/>
                <w:sz w:val="20"/>
                <w:szCs w:val="20"/>
              </w:rPr>
            </w:pPr>
            <w:r>
              <w:rPr>
                <w:rFonts w:eastAsia="Times New Roman"/>
                <w:sz w:val="20"/>
                <w:szCs w:val="20"/>
              </w:rPr>
              <w:t>0,0</w:t>
            </w:r>
          </w:p>
        </w:tc>
        <w:tc>
          <w:tcPr>
            <w:tcW w:w="1276" w:type="dxa"/>
            <w:shd w:val="clear" w:color="auto" w:fill="auto"/>
            <w:vAlign w:val="center"/>
          </w:tcPr>
          <w:p w14:paraId="5B9BF101" w14:textId="77777777" w:rsidR="008725DD" w:rsidRPr="007852EF" w:rsidRDefault="008725DD" w:rsidP="008725DD">
            <w:pPr>
              <w:jc w:val="center"/>
              <w:rPr>
                <w:rFonts w:eastAsia="Times New Roman"/>
                <w:sz w:val="20"/>
                <w:szCs w:val="20"/>
              </w:rPr>
            </w:pPr>
            <w:r>
              <w:rPr>
                <w:rFonts w:eastAsia="Times New Roman"/>
                <w:sz w:val="20"/>
                <w:szCs w:val="20"/>
              </w:rPr>
              <w:t>0,0</w:t>
            </w:r>
          </w:p>
        </w:tc>
      </w:tr>
      <w:tr w:rsidR="008725DD" w:rsidRPr="007852EF" w14:paraId="0DA4E676" w14:textId="77777777" w:rsidTr="00F76CFF">
        <w:trPr>
          <w:trHeight w:val="70"/>
        </w:trPr>
        <w:tc>
          <w:tcPr>
            <w:tcW w:w="6111" w:type="dxa"/>
            <w:shd w:val="clear" w:color="auto" w:fill="DBE5F1" w:themeFill="accent1" w:themeFillTint="33"/>
            <w:noWrap/>
            <w:vAlign w:val="bottom"/>
            <w:hideMark/>
          </w:tcPr>
          <w:p w14:paraId="3BEE2142"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w:t>
            </w:r>
          </w:p>
        </w:tc>
        <w:tc>
          <w:tcPr>
            <w:tcW w:w="1417" w:type="dxa"/>
            <w:shd w:val="clear" w:color="auto" w:fill="DBE5F1" w:themeFill="accent1" w:themeFillTint="33"/>
            <w:noWrap/>
            <w:vAlign w:val="bottom"/>
          </w:tcPr>
          <w:p w14:paraId="397EBF89"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4 117 878,3</w:t>
            </w:r>
          </w:p>
        </w:tc>
        <w:tc>
          <w:tcPr>
            <w:tcW w:w="1418" w:type="dxa"/>
            <w:shd w:val="clear" w:color="auto" w:fill="DBE5F1" w:themeFill="accent1" w:themeFillTint="33"/>
            <w:noWrap/>
            <w:vAlign w:val="bottom"/>
          </w:tcPr>
          <w:p w14:paraId="4E86CD73"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5 683 735,9</w:t>
            </w:r>
          </w:p>
        </w:tc>
        <w:tc>
          <w:tcPr>
            <w:tcW w:w="1276" w:type="dxa"/>
            <w:shd w:val="clear" w:color="auto" w:fill="DBE5F1" w:themeFill="accent1" w:themeFillTint="33"/>
            <w:noWrap/>
            <w:vAlign w:val="bottom"/>
          </w:tcPr>
          <w:p w14:paraId="24849716"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4 036 366,0</w:t>
            </w:r>
          </w:p>
        </w:tc>
      </w:tr>
    </w:tbl>
    <w:p w14:paraId="0A29EA94" w14:textId="77777777" w:rsidR="008725DD" w:rsidRDefault="008725DD" w:rsidP="008725DD">
      <w:pPr>
        <w:ind w:firstLine="709"/>
        <w:jc w:val="both"/>
        <w:rPr>
          <w:bCs/>
          <w:sz w:val="16"/>
          <w:szCs w:val="28"/>
        </w:rPr>
      </w:pPr>
    </w:p>
    <w:p w14:paraId="0518DB9A" w14:textId="77777777" w:rsidR="008725DD" w:rsidRPr="00512E8E" w:rsidRDefault="008725DD" w:rsidP="008725DD">
      <w:pPr>
        <w:widowControl w:val="0"/>
        <w:tabs>
          <w:tab w:val="left" w:pos="1134"/>
        </w:tabs>
        <w:ind w:firstLine="709"/>
        <w:jc w:val="both"/>
        <w:rPr>
          <w:b/>
          <w:sz w:val="28"/>
          <w:szCs w:val="28"/>
        </w:rPr>
      </w:pPr>
      <w:r w:rsidRPr="00512E8E">
        <w:rPr>
          <w:sz w:val="28"/>
          <w:szCs w:val="28"/>
        </w:rPr>
        <w:t xml:space="preserve">Предлагаемые к утверждению целевые направления расходов Дорожного фонда бюджета города Оренбурга, не противоречат целевым направлениям расходования, установленным подпунктом 3.1 Порядка формирования и использования бюджетных ассигнований муниципального дорожного фонда муниципального образования </w:t>
      </w:r>
      <w:r>
        <w:rPr>
          <w:sz w:val="28"/>
          <w:szCs w:val="28"/>
        </w:rPr>
        <w:t>«</w:t>
      </w:r>
      <w:r w:rsidRPr="00512E8E">
        <w:rPr>
          <w:sz w:val="28"/>
          <w:szCs w:val="28"/>
        </w:rPr>
        <w:t>город Оренбург</w:t>
      </w:r>
      <w:r>
        <w:rPr>
          <w:sz w:val="28"/>
          <w:szCs w:val="28"/>
        </w:rPr>
        <w:t>»</w:t>
      </w:r>
      <w:r w:rsidRPr="00512E8E">
        <w:rPr>
          <w:sz w:val="28"/>
          <w:szCs w:val="28"/>
        </w:rPr>
        <w:t>, утвержденного Решением Оренбургского городского Совета от 18.09.2012 № 503</w:t>
      </w:r>
      <w:r>
        <w:rPr>
          <w:sz w:val="28"/>
          <w:szCs w:val="28"/>
        </w:rPr>
        <w:t>.</w:t>
      </w:r>
    </w:p>
    <w:p w14:paraId="25AD6063" w14:textId="77777777" w:rsidR="008725DD" w:rsidRPr="00126D34" w:rsidRDefault="008725DD" w:rsidP="008725DD">
      <w:pPr>
        <w:ind w:firstLine="709"/>
        <w:jc w:val="both"/>
        <w:rPr>
          <w:sz w:val="28"/>
          <w:szCs w:val="28"/>
        </w:rPr>
      </w:pPr>
      <w:r w:rsidRPr="00512E8E">
        <w:rPr>
          <w:sz w:val="28"/>
          <w:szCs w:val="28"/>
        </w:rPr>
        <w:t>Дорожный фонд по расходам на 202</w:t>
      </w:r>
      <w:r>
        <w:rPr>
          <w:sz w:val="28"/>
          <w:szCs w:val="28"/>
        </w:rPr>
        <w:t>3</w:t>
      </w:r>
      <w:r w:rsidRPr="00512E8E">
        <w:rPr>
          <w:sz w:val="28"/>
          <w:szCs w:val="28"/>
        </w:rPr>
        <w:t xml:space="preserve"> год и плановый период 202</w:t>
      </w:r>
      <w:r>
        <w:rPr>
          <w:sz w:val="28"/>
          <w:szCs w:val="28"/>
        </w:rPr>
        <w:t>4</w:t>
      </w:r>
      <w:r w:rsidRPr="00512E8E">
        <w:rPr>
          <w:sz w:val="28"/>
          <w:szCs w:val="28"/>
        </w:rPr>
        <w:t xml:space="preserve"> и 202</w:t>
      </w:r>
      <w:r>
        <w:rPr>
          <w:sz w:val="28"/>
          <w:szCs w:val="28"/>
        </w:rPr>
        <w:t>5</w:t>
      </w:r>
      <w:r w:rsidRPr="00512E8E">
        <w:rPr>
          <w:sz w:val="28"/>
          <w:szCs w:val="28"/>
        </w:rPr>
        <w:t xml:space="preserve"> год</w:t>
      </w:r>
      <w:r w:rsidRPr="00126D34">
        <w:rPr>
          <w:sz w:val="28"/>
          <w:szCs w:val="28"/>
        </w:rPr>
        <w:t xml:space="preserve">ов сформирован на основе </w:t>
      </w:r>
      <w:r>
        <w:rPr>
          <w:sz w:val="28"/>
          <w:szCs w:val="28"/>
        </w:rPr>
        <w:t>пяти</w:t>
      </w:r>
      <w:r w:rsidRPr="00126D34">
        <w:rPr>
          <w:sz w:val="28"/>
          <w:szCs w:val="28"/>
        </w:rPr>
        <w:t xml:space="preserve"> муниципальных программ.</w:t>
      </w:r>
    </w:p>
    <w:p w14:paraId="07578DB6" w14:textId="77777777" w:rsidR="008725DD" w:rsidRPr="006D074B" w:rsidRDefault="008725DD" w:rsidP="008725DD">
      <w:pPr>
        <w:ind w:firstLine="709"/>
        <w:jc w:val="both"/>
        <w:rPr>
          <w:sz w:val="28"/>
          <w:szCs w:val="28"/>
        </w:rPr>
      </w:pPr>
      <w:r w:rsidRPr="00512E8E">
        <w:rPr>
          <w:sz w:val="28"/>
          <w:szCs w:val="28"/>
        </w:rPr>
        <w:t>Формирование ассигнований Дорожного фонда 202</w:t>
      </w:r>
      <w:r>
        <w:rPr>
          <w:sz w:val="28"/>
          <w:szCs w:val="28"/>
        </w:rPr>
        <w:t>3</w:t>
      </w:r>
      <w:r w:rsidRPr="00512E8E">
        <w:rPr>
          <w:sz w:val="28"/>
          <w:szCs w:val="28"/>
        </w:rPr>
        <w:t>-202</w:t>
      </w:r>
      <w:r>
        <w:rPr>
          <w:sz w:val="28"/>
          <w:szCs w:val="28"/>
        </w:rPr>
        <w:t>5</w:t>
      </w:r>
      <w:r w:rsidRPr="00512E8E">
        <w:rPr>
          <w:sz w:val="28"/>
          <w:szCs w:val="28"/>
        </w:rPr>
        <w:t xml:space="preserve"> годов в разрезе муниципальных программ</w:t>
      </w:r>
      <w:r>
        <w:rPr>
          <w:sz w:val="28"/>
          <w:szCs w:val="28"/>
        </w:rPr>
        <w:t xml:space="preserve">, </w:t>
      </w:r>
      <w:r w:rsidRPr="00126EEB">
        <w:rPr>
          <w:sz w:val="28"/>
          <w:szCs w:val="28"/>
        </w:rPr>
        <w:t>структурны</w:t>
      </w:r>
      <w:r>
        <w:rPr>
          <w:sz w:val="28"/>
          <w:szCs w:val="28"/>
        </w:rPr>
        <w:t>х</w:t>
      </w:r>
      <w:r w:rsidRPr="00126EEB">
        <w:rPr>
          <w:sz w:val="28"/>
          <w:szCs w:val="28"/>
        </w:rPr>
        <w:t xml:space="preserve"> элемент</w:t>
      </w:r>
      <w:r>
        <w:rPr>
          <w:sz w:val="28"/>
          <w:szCs w:val="28"/>
        </w:rPr>
        <w:t>ов</w:t>
      </w:r>
      <w:r w:rsidRPr="00126EEB">
        <w:rPr>
          <w:sz w:val="28"/>
          <w:szCs w:val="28"/>
        </w:rPr>
        <w:t xml:space="preserve"> </w:t>
      </w:r>
      <w:r w:rsidRPr="00512E8E">
        <w:rPr>
          <w:sz w:val="28"/>
          <w:szCs w:val="28"/>
        </w:rPr>
        <w:t xml:space="preserve">и </w:t>
      </w:r>
      <w:r w:rsidRPr="00F236C6">
        <w:rPr>
          <w:sz w:val="28"/>
          <w:szCs w:val="28"/>
        </w:rPr>
        <w:t>мероприятий муниципальных программ представлено в следующей таблице.</w:t>
      </w:r>
    </w:p>
    <w:p w14:paraId="44E42721" w14:textId="77777777" w:rsidR="008725DD" w:rsidRDefault="008725DD" w:rsidP="008725DD">
      <w:pPr>
        <w:ind w:firstLine="709"/>
        <w:jc w:val="right"/>
        <w:rPr>
          <w:sz w:val="20"/>
          <w:szCs w:val="28"/>
        </w:rPr>
      </w:pPr>
      <w:r w:rsidRPr="00EE63A1">
        <w:rPr>
          <w:sz w:val="20"/>
          <w:szCs w:val="28"/>
        </w:rPr>
        <w:t>(тыс. рублей)</w:t>
      </w:r>
    </w:p>
    <w:tbl>
      <w:tblPr>
        <w:tblW w:w="1026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36"/>
        <w:gridCol w:w="1276"/>
        <w:gridCol w:w="1275"/>
        <w:gridCol w:w="1179"/>
      </w:tblGrid>
      <w:tr w:rsidR="008725DD" w:rsidRPr="006D074B" w14:paraId="17DC0D57" w14:textId="77777777" w:rsidTr="00204247">
        <w:trPr>
          <w:trHeight w:val="390"/>
        </w:trPr>
        <w:tc>
          <w:tcPr>
            <w:tcW w:w="6536" w:type="dxa"/>
            <w:vMerge w:val="restart"/>
            <w:shd w:val="clear" w:color="auto" w:fill="DBE5F1" w:themeFill="accent1" w:themeFillTint="33"/>
            <w:noWrap/>
            <w:vAlign w:val="center"/>
            <w:hideMark/>
          </w:tcPr>
          <w:p w14:paraId="7FBDF6AD"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Наименование</w:t>
            </w:r>
          </w:p>
        </w:tc>
        <w:tc>
          <w:tcPr>
            <w:tcW w:w="1276" w:type="dxa"/>
            <w:vMerge w:val="restart"/>
            <w:shd w:val="clear" w:color="auto" w:fill="DBE5F1" w:themeFill="accent1" w:themeFillTint="33"/>
            <w:vAlign w:val="center"/>
            <w:hideMark/>
          </w:tcPr>
          <w:p w14:paraId="35AD34F2"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2023 год</w:t>
            </w:r>
          </w:p>
        </w:tc>
        <w:tc>
          <w:tcPr>
            <w:tcW w:w="2454" w:type="dxa"/>
            <w:gridSpan w:val="2"/>
            <w:shd w:val="clear" w:color="auto" w:fill="DBE5F1" w:themeFill="accent1" w:themeFillTint="33"/>
            <w:vAlign w:val="center"/>
            <w:hideMark/>
          </w:tcPr>
          <w:p w14:paraId="50D5098C"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Плановый период</w:t>
            </w:r>
          </w:p>
        </w:tc>
      </w:tr>
      <w:tr w:rsidR="008725DD" w:rsidRPr="006D074B" w14:paraId="57C01428" w14:textId="77777777" w:rsidTr="00235F71">
        <w:trPr>
          <w:trHeight w:val="101"/>
        </w:trPr>
        <w:tc>
          <w:tcPr>
            <w:tcW w:w="6536" w:type="dxa"/>
            <w:vMerge/>
            <w:shd w:val="clear" w:color="auto" w:fill="DBE5F1" w:themeFill="accent1" w:themeFillTint="33"/>
            <w:vAlign w:val="center"/>
            <w:hideMark/>
          </w:tcPr>
          <w:p w14:paraId="6FF86F09" w14:textId="77777777" w:rsidR="008725DD" w:rsidRPr="00204247" w:rsidRDefault="008725DD" w:rsidP="008725DD">
            <w:pPr>
              <w:rPr>
                <w:rFonts w:eastAsia="Times New Roman"/>
                <w:b/>
                <w:bCs/>
                <w:sz w:val="20"/>
                <w:szCs w:val="20"/>
              </w:rPr>
            </w:pPr>
          </w:p>
        </w:tc>
        <w:tc>
          <w:tcPr>
            <w:tcW w:w="1276" w:type="dxa"/>
            <w:vMerge/>
            <w:shd w:val="clear" w:color="auto" w:fill="DBE5F1" w:themeFill="accent1" w:themeFillTint="33"/>
            <w:vAlign w:val="center"/>
            <w:hideMark/>
          </w:tcPr>
          <w:p w14:paraId="28C8A176" w14:textId="77777777" w:rsidR="008725DD" w:rsidRPr="00204247" w:rsidRDefault="008725DD" w:rsidP="008725DD">
            <w:pPr>
              <w:rPr>
                <w:rFonts w:eastAsia="Times New Roman"/>
                <w:b/>
                <w:bCs/>
                <w:sz w:val="20"/>
                <w:szCs w:val="20"/>
              </w:rPr>
            </w:pPr>
          </w:p>
        </w:tc>
        <w:tc>
          <w:tcPr>
            <w:tcW w:w="1275" w:type="dxa"/>
            <w:shd w:val="clear" w:color="auto" w:fill="DBE5F1" w:themeFill="accent1" w:themeFillTint="33"/>
            <w:vAlign w:val="center"/>
            <w:hideMark/>
          </w:tcPr>
          <w:p w14:paraId="33E6E2A4"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2024 год</w:t>
            </w:r>
          </w:p>
        </w:tc>
        <w:tc>
          <w:tcPr>
            <w:tcW w:w="1179" w:type="dxa"/>
            <w:shd w:val="clear" w:color="auto" w:fill="DBE5F1" w:themeFill="accent1" w:themeFillTint="33"/>
            <w:vAlign w:val="center"/>
            <w:hideMark/>
          </w:tcPr>
          <w:p w14:paraId="3B917EF3" w14:textId="77777777" w:rsidR="008725DD" w:rsidRPr="00204247" w:rsidRDefault="008725DD" w:rsidP="008725DD">
            <w:pPr>
              <w:jc w:val="center"/>
              <w:rPr>
                <w:rFonts w:eastAsia="Times New Roman"/>
                <w:b/>
                <w:bCs/>
                <w:sz w:val="20"/>
                <w:szCs w:val="20"/>
              </w:rPr>
            </w:pPr>
            <w:r w:rsidRPr="00204247">
              <w:rPr>
                <w:rFonts w:eastAsia="Times New Roman"/>
                <w:b/>
                <w:bCs/>
                <w:sz w:val="20"/>
                <w:szCs w:val="20"/>
              </w:rPr>
              <w:t>2025 год</w:t>
            </w:r>
          </w:p>
        </w:tc>
      </w:tr>
      <w:tr w:rsidR="008725DD" w:rsidRPr="006D074B" w14:paraId="73C4CA21" w14:textId="77777777" w:rsidTr="00204247">
        <w:trPr>
          <w:trHeight w:val="390"/>
        </w:trPr>
        <w:tc>
          <w:tcPr>
            <w:tcW w:w="6536" w:type="dxa"/>
            <w:shd w:val="clear" w:color="auto" w:fill="auto"/>
            <w:vAlign w:val="center"/>
            <w:hideMark/>
          </w:tcPr>
          <w:p w14:paraId="7ED2213D" w14:textId="77777777" w:rsidR="008725DD" w:rsidRPr="006D074B" w:rsidRDefault="008725DD" w:rsidP="008725DD">
            <w:pPr>
              <w:rPr>
                <w:rFonts w:eastAsia="Times New Roman"/>
                <w:b/>
                <w:bCs/>
                <w:sz w:val="20"/>
                <w:szCs w:val="20"/>
              </w:rPr>
            </w:pPr>
            <w:r w:rsidRPr="006D074B">
              <w:rPr>
                <w:rFonts w:eastAsia="Times New Roman"/>
                <w:b/>
                <w:bCs/>
                <w:sz w:val="20"/>
                <w:szCs w:val="20"/>
              </w:rPr>
              <w:t>Муниципальная программа «Строительство и дорожное хозяйство в городе Оренбурге»</w:t>
            </w:r>
          </w:p>
        </w:tc>
        <w:tc>
          <w:tcPr>
            <w:tcW w:w="1276" w:type="dxa"/>
            <w:shd w:val="clear" w:color="auto" w:fill="auto"/>
            <w:noWrap/>
            <w:vAlign w:val="center"/>
            <w:hideMark/>
          </w:tcPr>
          <w:p w14:paraId="5E5211C7"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3 493 835,1</w:t>
            </w:r>
          </w:p>
        </w:tc>
        <w:tc>
          <w:tcPr>
            <w:tcW w:w="1275" w:type="dxa"/>
            <w:shd w:val="clear" w:color="auto" w:fill="auto"/>
            <w:noWrap/>
            <w:vAlign w:val="center"/>
            <w:hideMark/>
          </w:tcPr>
          <w:p w14:paraId="0D80D96F"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5 092 631,8</w:t>
            </w:r>
          </w:p>
        </w:tc>
        <w:tc>
          <w:tcPr>
            <w:tcW w:w="1179" w:type="dxa"/>
            <w:shd w:val="clear" w:color="auto" w:fill="auto"/>
            <w:noWrap/>
            <w:vAlign w:val="center"/>
            <w:hideMark/>
          </w:tcPr>
          <w:p w14:paraId="23223E82"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3 432 623,6</w:t>
            </w:r>
          </w:p>
        </w:tc>
      </w:tr>
      <w:tr w:rsidR="008725DD" w:rsidRPr="006D074B" w14:paraId="67C7EEA0" w14:textId="77777777" w:rsidTr="008725DD">
        <w:trPr>
          <w:trHeight w:val="46"/>
        </w:trPr>
        <w:tc>
          <w:tcPr>
            <w:tcW w:w="6536" w:type="dxa"/>
            <w:shd w:val="clear" w:color="auto" w:fill="auto"/>
            <w:hideMark/>
          </w:tcPr>
          <w:p w14:paraId="5F8B4A13"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 xml:space="preserve">Региональный проект </w:t>
            </w:r>
            <w:r>
              <w:rPr>
                <w:rFonts w:eastAsia="Times New Roman"/>
                <w:b/>
                <w:bCs/>
                <w:i/>
                <w:iCs/>
                <w:sz w:val="20"/>
                <w:szCs w:val="20"/>
              </w:rPr>
              <w:t>«</w:t>
            </w:r>
            <w:r w:rsidRPr="006D074B">
              <w:rPr>
                <w:rFonts w:eastAsia="Times New Roman"/>
                <w:b/>
                <w:bCs/>
                <w:i/>
                <w:iCs/>
                <w:sz w:val="20"/>
                <w:szCs w:val="20"/>
              </w:rPr>
              <w:t>Жилье</w:t>
            </w:r>
            <w:r>
              <w:rPr>
                <w:rFonts w:eastAsia="Times New Roman"/>
                <w:b/>
                <w:bCs/>
                <w:i/>
                <w:iCs/>
                <w:sz w:val="20"/>
                <w:szCs w:val="20"/>
              </w:rPr>
              <w:t>»</w:t>
            </w:r>
          </w:p>
        </w:tc>
        <w:tc>
          <w:tcPr>
            <w:tcW w:w="1276" w:type="dxa"/>
            <w:shd w:val="clear" w:color="auto" w:fill="auto"/>
            <w:noWrap/>
            <w:vAlign w:val="center"/>
            <w:hideMark/>
          </w:tcPr>
          <w:p w14:paraId="7DA59EEE"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706 922,2</w:t>
            </w:r>
          </w:p>
        </w:tc>
        <w:tc>
          <w:tcPr>
            <w:tcW w:w="1275" w:type="dxa"/>
            <w:shd w:val="clear" w:color="auto" w:fill="auto"/>
            <w:noWrap/>
            <w:vAlign w:val="center"/>
            <w:hideMark/>
          </w:tcPr>
          <w:p w14:paraId="55CEFD1B"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1 990 894,9</w:t>
            </w:r>
          </w:p>
        </w:tc>
        <w:tc>
          <w:tcPr>
            <w:tcW w:w="1179" w:type="dxa"/>
            <w:shd w:val="clear" w:color="auto" w:fill="auto"/>
            <w:noWrap/>
            <w:vAlign w:val="center"/>
            <w:hideMark/>
          </w:tcPr>
          <w:p w14:paraId="00D0DD56"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0,0</w:t>
            </w:r>
          </w:p>
        </w:tc>
      </w:tr>
      <w:tr w:rsidR="008725DD" w:rsidRPr="006D074B" w14:paraId="2F218DA5" w14:textId="77777777" w:rsidTr="00204247">
        <w:trPr>
          <w:trHeight w:val="1215"/>
        </w:trPr>
        <w:tc>
          <w:tcPr>
            <w:tcW w:w="6536" w:type="dxa"/>
            <w:shd w:val="clear" w:color="auto" w:fill="auto"/>
            <w:hideMark/>
          </w:tcPr>
          <w:p w14:paraId="7C1A6DC7" w14:textId="77777777" w:rsidR="008725DD" w:rsidRPr="006D074B" w:rsidRDefault="008725DD" w:rsidP="008725DD">
            <w:pPr>
              <w:rPr>
                <w:rFonts w:eastAsia="Times New Roman"/>
                <w:sz w:val="20"/>
                <w:szCs w:val="20"/>
              </w:rPr>
            </w:pPr>
            <w:r w:rsidRPr="006D074B">
              <w:rPr>
                <w:rFonts w:eastAsia="Times New Roman"/>
                <w:sz w:val="20"/>
                <w:szCs w:val="20"/>
              </w:rP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276" w:type="dxa"/>
            <w:shd w:val="clear" w:color="auto" w:fill="auto"/>
            <w:noWrap/>
            <w:vAlign w:val="center"/>
            <w:hideMark/>
          </w:tcPr>
          <w:p w14:paraId="1CF2680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30 736,6</w:t>
            </w:r>
          </w:p>
        </w:tc>
        <w:tc>
          <w:tcPr>
            <w:tcW w:w="1275" w:type="dxa"/>
            <w:shd w:val="clear" w:color="auto" w:fill="auto"/>
            <w:noWrap/>
            <w:vAlign w:val="center"/>
            <w:hideMark/>
          </w:tcPr>
          <w:p w14:paraId="1A8E7ED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46 598,6</w:t>
            </w:r>
          </w:p>
        </w:tc>
        <w:tc>
          <w:tcPr>
            <w:tcW w:w="1179" w:type="dxa"/>
            <w:shd w:val="clear" w:color="auto" w:fill="auto"/>
            <w:noWrap/>
            <w:vAlign w:val="center"/>
            <w:hideMark/>
          </w:tcPr>
          <w:p w14:paraId="67A48F7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57B8E984" w14:textId="77777777" w:rsidTr="00204247">
        <w:trPr>
          <w:trHeight w:val="915"/>
        </w:trPr>
        <w:tc>
          <w:tcPr>
            <w:tcW w:w="6536" w:type="dxa"/>
            <w:shd w:val="clear" w:color="auto" w:fill="auto"/>
            <w:hideMark/>
          </w:tcPr>
          <w:p w14:paraId="3543C79D" w14:textId="77777777" w:rsidR="008725DD" w:rsidRPr="006D074B" w:rsidRDefault="008725DD" w:rsidP="008725DD">
            <w:pPr>
              <w:rPr>
                <w:rFonts w:eastAsia="Times New Roman"/>
                <w:sz w:val="20"/>
                <w:szCs w:val="20"/>
              </w:rPr>
            </w:pPr>
            <w:r w:rsidRPr="006D074B">
              <w:rPr>
                <w:rFonts w:eastAsia="Times New Roman"/>
                <w:sz w:val="20"/>
                <w:szCs w:val="20"/>
              </w:rP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276" w:type="dxa"/>
            <w:shd w:val="clear" w:color="auto" w:fill="auto"/>
            <w:noWrap/>
            <w:vAlign w:val="center"/>
            <w:hideMark/>
          </w:tcPr>
          <w:p w14:paraId="044D8F4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275" w:type="dxa"/>
            <w:shd w:val="clear" w:color="auto" w:fill="auto"/>
            <w:noWrap/>
            <w:vAlign w:val="center"/>
            <w:hideMark/>
          </w:tcPr>
          <w:p w14:paraId="2E7D737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464 206,3</w:t>
            </w:r>
          </w:p>
        </w:tc>
        <w:tc>
          <w:tcPr>
            <w:tcW w:w="1179" w:type="dxa"/>
            <w:shd w:val="clear" w:color="auto" w:fill="auto"/>
            <w:noWrap/>
            <w:vAlign w:val="center"/>
            <w:hideMark/>
          </w:tcPr>
          <w:p w14:paraId="1DC2DD85"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3229F588" w14:textId="77777777" w:rsidTr="00204247">
        <w:trPr>
          <w:trHeight w:val="915"/>
        </w:trPr>
        <w:tc>
          <w:tcPr>
            <w:tcW w:w="6536" w:type="dxa"/>
            <w:shd w:val="clear" w:color="auto" w:fill="auto"/>
            <w:hideMark/>
          </w:tcPr>
          <w:p w14:paraId="6BE3619D" w14:textId="77777777" w:rsidR="008725DD" w:rsidRPr="006D074B" w:rsidRDefault="008725DD" w:rsidP="008725DD">
            <w:pPr>
              <w:rPr>
                <w:rFonts w:eastAsia="Times New Roman"/>
                <w:sz w:val="20"/>
                <w:szCs w:val="20"/>
              </w:rPr>
            </w:pPr>
            <w:r w:rsidRPr="006D074B">
              <w:rPr>
                <w:rFonts w:eastAsia="Times New Roman"/>
                <w:sz w:val="20"/>
                <w:szCs w:val="20"/>
              </w:rP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276" w:type="dxa"/>
            <w:shd w:val="clear" w:color="auto" w:fill="auto"/>
            <w:noWrap/>
            <w:vAlign w:val="center"/>
            <w:hideMark/>
          </w:tcPr>
          <w:p w14:paraId="0D24BD1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275" w:type="dxa"/>
            <w:shd w:val="clear" w:color="auto" w:fill="auto"/>
            <w:noWrap/>
            <w:vAlign w:val="center"/>
            <w:hideMark/>
          </w:tcPr>
          <w:p w14:paraId="5578161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674 643,6</w:t>
            </w:r>
          </w:p>
        </w:tc>
        <w:tc>
          <w:tcPr>
            <w:tcW w:w="1179" w:type="dxa"/>
            <w:shd w:val="clear" w:color="auto" w:fill="auto"/>
            <w:noWrap/>
            <w:vAlign w:val="center"/>
            <w:hideMark/>
          </w:tcPr>
          <w:p w14:paraId="7AF55E27"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501A375D" w14:textId="77777777" w:rsidTr="00204247">
        <w:trPr>
          <w:trHeight w:val="915"/>
        </w:trPr>
        <w:tc>
          <w:tcPr>
            <w:tcW w:w="6536" w:type="dxa"/>
            <w:shd w:val="clear" w:color="auto" w:fill="auto"/>
            <w:hideMark/>
          </w:tcPr>
          <w:p w14:paraId="0EBD2386" w14:textId="77777777" w:rsidR="008725DD" w:rsidRPr="006D074B" w:rsidRDefault="008725DD" w:rsidP="008725DD">
            <w:pPr>
              <w:rPr>
                <w:rFonts w:eastAsia="Times New Roman"/>
                <w:sz w:val="20"/>
                <w:szCs w:val="20"/>
              </w:rPr>
            </w:pPr>
            <w:r w:rsidRPr="006D074B">
              <w:rPr>
                <w:rFonts w:eastAsia="Times New Roman"/>
                <w:sz w:val="20"/>
                <w:szCs w:val="20"/>
              </w:rP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276" w:type="dxa"/>
            <w:shd w:val="clear" w:color="auto" w:fill="auto"/>
            <w:noWrap/>
            <w:vAlign w:val="center"/>
            <w:hideMark/>
          </w:tcPr>
          <w:p w14:paraId="0908793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411 622,4</w:t>
            </w:r>
          </w:p>
        </w:tc>
        <w:tc>
          <w:tcPr>
            <w:tcW w:w="1275" w:type="dxa"/>
            <w:shd w:val="clear" w:color="auto" w:fill="auto"/>
            <w:noWrap/>
            <w:vAlign w:val="center"/>
            <w:hideMark/>
          </w:tcPr>
          <w:p w14:paraId="251FDD6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527E3DEB"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4FE9928D" w14:textId="77777777" w:rsidTr="00204247">
        <w:trPr>
          <w:trHeight w:val="1215"/>
        </w:trPr>
        <w:tc>
          <w:tcPr>
            <w:tcW w:w="6536" w:type="dxa"/>
            <w:shd w:val="clear" w:color="auto" w:fill="auto"/>
            <w:hideMark/>
          </w:tcPr>
          <w:p w14:paraId="18CAC035" w14:textId="77777777" w:rsidR="008725DD" w:rsidRPr="006D074B" w:rsidRDefault="008725DD" w:rsidP="008725DD">
            <w:pPr>
              <w:rPr>
                <w:rFonts w:eastAsia="Times New Roman"/>
                <w:sz w:val="20"/>
                <w:szCs w:val="20"/>
              </w:rPr>
            </w:pPr>
            <w:r w:rsidRPr="006D074B">
              <w:rPr>
                <w:rFonts w:eastAsia="Times New Roman"/>
                <w:sz w:val="20"/>
                <w:szCs w:val="20"/>
              </w:rP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276" w:type="dxa"/>
            <w:shd w:val="clear" w:color="auto" w:fill="auto"/>
            <w:noWrap/>
            <w:vAlign w:val="center"/>
            <w:hideMark/>
          </w:tcPr>
          <w:p w14:paraId="353C676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260 289,0</w:t>
            </w:r>
          </w:p>
        </w:tc>
        <w:tc>
          <w:tcPr>
            <w:tcW w:w="1275" w:type="dxa"/>
            <w:shd w:val="clear" w:color="auto" w:fill="auto"/>
            <w:noWrap/>
            <w:vAlign w:val="center"/>
            <w:hideMark/>
          </w:tcPr>
          <w:p w14:paraId="6958A6F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82 113,5</w:t>
            </w:r>
          </w:p>
        </w:tc>
        <w:tc>
          <w:tcPr>
            <w:tcW w:w="1179" w:type="dxa"/>
            <w:shd w:val="clear" w:color="auto" w:fill="auto"/>
            <w:noWrap/>
            <w:vAlign w:val="center"/>
            <w:hideMark/>
          </w:tcPr>
          <w:p w14:paraId="090996C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751736C0" w14:textId="77777777" w:rsidTr="00204247">
        <w:trPr>
          <w:trHeight w:val="46"/>
        </w:trPr>
        <w:tc>
          <w:tcPr>
            <w:tcW w:w="6536" w:type="dxa"/>
            <w:shd w:val="clear" w:color="auto" w:fill="auto"/>
            <w:hideMark/>
          </w:tcPr>
          <w:p w14:paraId="4EA811A6" w14:textId="77777777" w:rsidR="008725DD" w:rsidRPr="006D074B" w:rsidRDefault="008725DD" w:rsidP="008725DD">
            <w:pPr>
              <w:rPr>
                <w:rFonts w:eastAsia="Times New Roman"/>
                <w:sz w:val="20"/>
                <w:szCs w:val="20"/>
              </w:rPr>
            </w:pPr>
            <w:r w:rsidRPr="006D074B">
              <w:rPr>
                <w:rFonts w:eastAsia="Times New Roman"/>
                <w:sz w:val="20"/>
                <w:szCs w:val="20"/>
              </w:rP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276" w:type="dxa"/>
            <w:shd w:val="clear" w:color="auto" w:fill="auto"/>
            <w:noWrap/>
            <w:vAlign w:val="center"/>
            <w:hideMark/>
          </w:tcPr>
          <w:p w14:paraId="20B9F2C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1 239,5</w:t>
            </w:r>
          </w:p>
        </w:tc>
        <w:tc>
          <w:tcPr>
            <w:tcW w:w="1275" w:type="dxa"/>
            <w:shd w:val="clear" w:color="auto" w:fill="auto"/>
            <w:noWrap/>
            <w:vAlign w:val="center"/>
            <w:hideMark/>
          </w:tcPr>
          <w:p w14:paraId="18A2D41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39AE76F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7BB11DC3" w14:textId="77777777" w:rsidTr="00204247">
        <w:trPr>
          <w:trHeight w:val="46"/>
        </w:trPr>
        <w:tc>
          <w:tcPr>
            <w:tcW w:w="6536" w:type="dxa"/>
            <w:shd w:val="clear" w:color="auto" w:fill="auto"/>
            <w:hideMark/>
          </w:tcPr>
          <w:p w14:paraId="169C4D1A" w14:textId="77777777" w:rsidR="008725DD" w:rsidRPr="006D074B" w:rsidRDefault="008725DD" w:rsidP="008725DD">
            <w:pPr>
              <w:rPr>
                <w:rFonts w:eastAsia="Times New Roman"/>
                <w:sz w:val="20"/>
                <w:szCs w:val="20"/>
              </w:rPr>
            </w:pPr>
            <w:r w:rsidRPr="006D074B">
              <w:rPr>
                <w:rFonts w:eastAsia="Times New Roman"/>
                <w:sz w:val="20"/>
                <w:szCs w:val="20"/>
              </w:rP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276" w:type="dxa"/>
            <w:shd w:val="clear" w:color="auto" w:fill="auto"/>
            <w:noWrap/>
            <w:vAlign w:val="center"/>
            <w:hideMark/>
          </w:tcPr>
          <w:p w14:paraId="0546A0E9"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1 752,4</w:t>
            </w:r>
          </w:p>
        </w:tc>
        <w:tc>
          <w:tcPr>
            <w:tcW w:w="1275" w:type="dxa"/>
            <w:shd w:val="clear" w:color="auto" w:fill="auto"/>
            <w:noWrap/>
            <w:vAlign w:val="center"/>
            <w:hideMark/>
          </w:tcPr>
          <w:p w14:paraId="0197C28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299 258,7</w:t>
            </w:r>
          </w:p>
        </w:tc>
        <w:tc>
          <w:tcPr>
            <w:tcW w:w="1179" w:type="dxa"/>
            <w:shd w:val="clear" w:color="auto" w:fill="auto"/>
            <w:noWrap/>
            <w:vAlign w:val="center"/>
            <w:hideMark/>
          </w:tcPr>
          <w:p w14:paraId="360F154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184BE8F2" w14:textId="77777777" w:rsidTr="00204247">
        <w:trPr>
          <w:trHeight w:val="46"/>
        </w:trPr>
        <w:tc>
          <w:tcPr>
            <w:tcW w:w="6536" w:type="dxa"/>
            <w:shd w:val="clear" w:color="auto" w:fill="auto"/>
            <w:hideMark/>
          </w:tcPr>
          <w:p w14:paraId="54CFB1A2" w14:textId="77777777" w:rsidR="008725DD" w:rsidRPr="006D074B" w:rsidRDefault="008725DD" w:rsidP="008725DD">
            <w:pPr>
              <w:rPr>
                <w:rFonts w:eastAsia="Times New Roman"/>
                <w:sz w:val="20"/>
                <w:szCs w:val="20"/>
              </w:rPr>
            </w:pPr>
            <w:r w:rsidRPr="006D074B">
              <w:rPr>
                <w:rFonts w:eastAsia="Times New Roman"/>
                <w:sz w:val="20"/>
                <w:szCs w:val="20"/>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276" w:type="dxa"/>
            <w:shd w:val="clear" w:color="auto" w:fill="auto"/>
            <w:noWrap/>
            <w:vAlign w:val="center"/>
            <w:hideMark/>
          </w:tcPr>
          <w:p w14:paraId="3EDE6DF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1 282,3</w:t>
            </w:r>
          </w:p>
        </w:tc>
        <w:tc>
          <w:tcPr>
            <w:tcW w:w="1275" w:type="dxa"/>
            <w:shd w:val="clear" w:color="auto" w:fill="auto"/>
            <w:noWrap/>
            <w:vAlign w:val="center"/>
            <w:hideMark/>
          </w:tcPr>
          <w:p w14:paraId="762E707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424 074,2</w:t>
            </w:r>
          </w:p>
        </w:tc>
        <w:tc>
          <w:tcPr>
            <w:tcW w:w="1179" w:type="dxa"/>
            <w:shd w:val="clear" w:color="auto" w:fill="auto"/>
            <w:noWrap/>
            <w:vAlign w:val="center"/>
            <w:hideMark/>
          </w:tcPr>
          <w:p w14:paraId="6E9D016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6681AA27" w14:textId="77777777" w:rsidTr="008725DD">
        <w:trPr>
          <w:trHeight w:val="46"/>
        </w:trPr>
        <w:tc>
          <w:tcPr>
            <w:tcW w:w="6536" w:type="dxa"/>
            <w:shd w:val="clear" w:color="auto" w:fill="auto"/>
            <w:hideMark/>
          </w:tcPr>
          <w:p w14:paraId="333450A0"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 xml:space="preserve">Региональный проект </w:t>
            </w:r>
            <w:r>
              <w:rPr>
                <w:rFonts w:eastAsia="Times New Roman"/>
                <w:b/>
                <w:bCs/>
                <w:i/>
                <w:iCs/>
                <w:sz w:val="20"/>
                <w:szCs w:val="20"/>
              </w:rPr>
              <w:t>«</w:t>
            </w:r>
            <w:r w:rsidRPr="006D074B">
              <w:rPr>
                <w:rFonts w:eastAsia="Times New Roman"/>
                <w:b/>
                <w:bCs/>
                <w:i/>
                <w:iCs/>
                <w:sz w:val="20"/>
                <w:szCs w:val="20"/>
              </w:rPr>
              <w:t>Региональная и местная дорожная сеть (Оренбургская область)</w:t>
            </w:r>
            <w:r>
              <w:rPr>
                <w:rFonts w:eastAsia="Times New Roman"/>
                <w:b/>
                <w:bCs/>
                <w:i/>
                <w:iCs/>
                <w:sz w:val="20"/>
                <w:szCs w:val="20"/>
              </w:rPr>
              <w:t>»</w:t>
            </w:r>
          </w:p>
        </w:tc>
        <w:tc>
          <w:tcPr>
            <w:tcW w:w="1276" w:type="dxa"/>
            <w:shd w:val="clear" w:color="auto" w:fill="auto"/>
            <w:noWrap/>
            <w:vAlign w:val="center"/>
            <w:hideMark/>
          </w:tcPr>
          <w:p w14:paraId="7905D340"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1 108 371,1</w:t>
            </w:r>
          </w:p>
        </w:tc>
        <w:tc>
          <w:tcPr>
            <w:tcW w:w="1275" w:type="dxa"/>
            <w:shd w:val="clear" w:color="auto" w:fill="auto"/>
            <w:noWrap/>
            <w:vAlign w:val="center"/>
            <w:hideMark/>
          </w:tcPr>
          <w:p w14:paraId="6F86493D"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1 108 371,1</w:t>
            </w:r>
          </w:p>
        </w:tc>
        <w:tc>
          <w:tcPr>
            <w:tcW w:w="1179" w:type="dxa"/>
            <w:shd w:val="clear" w:color="auto" w:fill="auto"/>
            <w:noWrap/>
            <w:vAlign w:val="center"/>
            <w:hideMark/>
          </w:tcPr>
          <w:p w14:paraId="0DB4A745"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1 108 371,1</w:t>
            </w:r>
          </w:p>
        </w:tc>
      </w:tr>
      <w:tr w:rsidR="008725DD" w:rsidRPr="006D074B" w14:paraId="378560E9" w14:textId="77777777" w:rsidTr="00204247">
        <w:trPr>
          <w:trHeight w:val="46"/>
        </w:trPr>
        <w:tc>
          <w:tcPr>
            <w:tcW w:w="6536" w:type="dxa"/>
            <w:shd w:val="clear" w:color="auto" w:fill="auto"/>
            <w:hideMark/>
          </w:tcPr>
          <w:p w14:paraId="17697AD4" w14:textId="77777777" w:rsidR="008725DD" w:rsidRPr="006D074B" w:rsidRDefault="008725DD" w:rsidP="008725DD">
            <w:pPr>
              <w:rPr>
                <w:rFonts w:eastAsia="Times New Roman"/>
                <w:sz w:val="20"/>
                <w:szCs w:val="20"/>
              </w:rPr>
            </w:pPr>
            <w:r w:rsidRPr="006D074B">
              <w:rPr>
                <w:rFonts w:eastAsia="Times New Roman"/>
                <w:sz w:val="20"/>
                <w:szCs w:val="20"/>
              </w:rPr>
              <w:t>Капитальный ремонт и ремонт автомобильных дорог общего пользования местного значения</w:t>
            </w:r>
          </w:p>
        </w:tc>
        <w:tc>
          <w:tcPr>
            <w:tcW w:w="1276" w:type="dxa"/>
            <w:shd w:val="clear" w:color="auto" w:fill="auto"/>
            <w:noWrap/>
            <w:vAlign w:val="center"/>
            <w:hideMark/>
          </w:tcPr>
          <w:p w14:paraId="4499D6A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50 108,1</w:t>
            </w:r>
          </w:p>
        </w:tc>
        <w:tc>
          <w:tcPr>
            <w:tcW w:w="1275" w:type="dxa"/>
            <w:shd w:val="clear" w:color="auto" w:fill="auto"/>
            <w:noWrap/>
            <w:vAlign w:val="center"/>
            <w:hideMark/>
          </w:tcPr>
          <w:p w14:paraId="5CCBC07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50 108,1</w:t>
            </w:r>
          </w:p>
        </w:tc>
        <w:tc>
          <w:tcPr>
            <w:tcW w:w="1179" w:type="dxa"/>
            <w:shd w:val="clear" w:color="auto" w:fill="auto"/>
            <w:noWrap/>
            <w:vAlign w:val="center"/>
            <w:hideMark/>
          </w:tcPr>
          <w:p w14:paraId="0FA4921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50 108,1</w:t>
            </w:r>
          </w:p>
        </w:tc>
      </w:tr>
      <w:tr w:rsidR="008725DD" w:rsidRPr="006D074B" w14:paraId="6834D8EA" w14:textId="77777777" w:rsidTr="00204247">
        <w:trPr>
          <w:trHeight w:val="46"/>
        </w:trPr>
        <w:tc>
          <w:tcPr>
            <w:tcW w:w="6536" w:type="dxa"/>
            <w:shd w:val="clear" w:color="auto" w:fill="auto"/>
            <w:hideMark/>
          </w:tcPr>
          <w:p w14:paraId="12E39B58" w14:textId="77777777" w:rsidR="008725DD" w:rsidRPr="006D074B" w:rsidRDefault="008725DD" w:rsidP="008725DD">
            <w:pPr>
              <w:rPr>
                <w:rFonts w:eastAsia="Times New Roman"/>
                <w:sz w:val="20"/>
                <w:szCs w:val="20"/>
              </w:rPr>
            </w:pPr>
            <w:r w:rsidRPr="006D074B">
              <w:rPr>
                <w:rFonts w:eastAsia="Times New Roman"/>
                <w:sz w:val="20"/>
                <w:szCs w:val="20"/>
              </w:rPr>
              <w:t>Капитальный ремонт и ремонт автомобильных дорог общего пользования населенных пунктов</w:t>
            </w:r>
          </w:p>
        </w:tc>
        <w:tc>
          <w:tcPr>
            <w:tcW w:w="1276" w:type="dxa"/>
            <w:shd w:val="clear" w:color="auto" w:fill="auto"/>
            <w:noWrap/>
            <w:vAlign w:val="center"/>
            <w:hideMark/>
          </w:tcPr>
          <w:p w14:paraId="40CB4A7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27 960,0</w:t>
            </w:r>
          </w:p>
        </w:tc>
        <w:tc>
          <w:tcPr>
            <w:tcW w:w="1275" w:type="dxa"/>
            <w:shd w:val="clear" w:color="auto" w:fill="auto"/>
            <w:noWrap/>
            <w:vAlign w:val="center"/>
            <w:hideMark/>
          </w:tcPr>
          <w:p w14:paraId="51F5C79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27 960,0</w:t>
            </w:r>
          </w:p>
        </w:tc>
        <w:tc>
          <w:tcPr>
            <w:tcW w:w="1179" w:type="dxa"/>
            <w:shd w:val="clear" w:color="auto" w:fill="auto"/>
            <w:noWrap/>
            <w:vAlign w:val="center"/>
            <w:hideMark/>
          </w:tcPr>
          <w:p w14:paraId="5CF6194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27 960,0</w:t>
            </w:r>
          </w:p>
        </w:tc>
      </w:tr>
      <w:tr w:rsidR="008725DD" w:rsidRPr="006D074B" w14:paraId="0483D34D" w14:textId="77777777" w:rsidTr="00204247">
        <w:trPr>
          <w:trHeight w:val="390"/>
        </w:trPr>
        <w:tc>
          <w:tcPr>
            <w:tcW w:w="6536" w:type="dxa"/>
            <w:shd w:val="clear" w:color="auto" w:fill="auto"/>
            <w:hideMark/>
          </w:tcPr>
          <w:p w14:paraId="4E726937" w14:textId="77777777" w:rsidR="008725DD" w:rsidRPr="006D074B" w:rsidRDefault="008725DD" w:rsidP="008725DD">
            <w:pPr>
              <w:rPr>
                <w:rFonts w:eastAsia="Times New Roman"/>
                <w:sz w:val="20"/>
                <w:szCs w:val="20"/>
              </w:rPr>
            </w:pPr>
            <w:r w:rsidRPr="006D074B">
              <w:rPr>
                <w:rFonts w:eastAsia="Times New Roman"/>
                <w:sz w:val="20"/>
                <w:szCs w:val="20"/>
              </w:rPr>
              <w:t>Приведение в нормативное состояние автомобильных дорог городских агломераций</w:t>
            </w:r>
          </w:p>
        </w:tc>
        <w:tc>
          <w:tcPr>
            <w:tcW w:w="1276" w:type="dxa"/>
            <w:shd w:val="clear" w:color="auto" w:fill="auto"/>
            <w:noWrap/>
            <w:vAlign w:val="center"/>
            <w:hideMark/>
          </w:tcPr>
          <w:p w14:paraId="163B458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1 030 303,0</w:t>
            </w:r>
          </w:p>
        </w:tc>
        <w:tc>
          <w:tcPr>
            <w:tcW w:w="1275" w:type="dxa"/>
            <w:shd w:val="clear" w:color="auto" w:fill="auto"/>
            <w:noWrap/>
            <w:vAlign w:val="center"/>
            <w:hideMark/>
          </w:tcPr>
          <w:p w14:paraId="7AE686F5"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1 030 303,0</w:t>
            </w:r>
          </w:p>
        </w:tc>
        <w:tc>
          <w:tcPr>
            <w:tcW w:w="1179" w:type="dxa"/>
            <w:shd w:val="clear" w:color="auto" w:fill="auto"/>
            <w:noWrap/>
            <w:vAlign w:val="center"/>
            <w:hideMark/>
          </w:tcPr>
          <w:p w14:paraId="78D4531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1 030 303,0</w:t>
            </w:r>
          </w:p>
        </w:tc>
      </w:tr>
      <w:tr w:rsidR="008725DD" w:rsidRPr="006D074B" w14:paraId="50BE6F51" w14:textId="77777777" w:rsidTr="008725DD">
        <w:trPr>
          <w:trHeight w:val="46"/>
        </w:trPr>
        <w:tc>
          <w:tcPr>
            <w:tcW w:w="6536" w:type="dxa"/>
            <w:shd w:val="clear" w:color="auto" w:fill="auto"/>
            <w:hideMark/>
          </w:tcPr>
          <w:p w14:paraId="504DEAE4" w14:textId="77777777" w:rsidR="008725DD" w:rsidRPr="006D074B" w:rsidRDefault="008725DD" w:rsidP="00CE2883">
            <w:pPr>
              <w:spacing w:after="120"/>
              <w:rPr>
                <w:rFonts w:eastAsia="Times New Roman"/>
                <w:b/>
                <w:bCs/>
                <w:i/>
                <w:iCs/>
                <w:sz w:val="20"/>
                <w:szCs w:val="20"/>
              </w:rPr>
            </w:pPr>
            <w:r w:rsidRPr="006D074B">
              <w:rPr>
                <w:rFonts w:eastAsia="Times New Roman"/>
                <w:b/>
                <w:bCs/>
                <w:i/>
                <w:iCs/>
                <w:sz w:val="20"/>
                <w:szCs w:val="20"/>
              </w:rPr>
              <w:t xml:space="preserve">Комплекс процессных мероприятий </w:t>
            </w:r>
            <w:r>
              <w:rPr>
                <w:rFonts w:eastAsia="Times New Roman"/>
                <w:b/>
                <w:bCs/>
                <w:i/>
                <w:iCs/>
                <w:sz w:val="20"/>
                <w:szCs w:val="20"/>
              </w:rPr>
              <w:t>«</w:t>
            </w:r>
            <w:r w:rsidRPr="006D074B">
              <w:rPr>
                <w:rFonts w:eastAsia="Times New Roman"/>
                <w:b/>
                <w:bCs/>
                <w:i/>
                <w:iCs/>
                <w:sz w:val="20"/>
                <w:szCs w:val="20"/>
              </w:rPr>
              <w:t>Осуществление дорожной деятельности</w:t>
            </w:r>
            <w:r>
              <w:rPr>
                <w:rFonts w:eastAsia="Times New Roman"/>
                <w:b/>
                <w:bCs/>
                <w:i/>
                <w:iCs/>
                <w:sz w:val="20"/>
                <w:szCs w:val="20"/>
              </w:rPr>
              <w:t>»</w:t>
            </w:r>
          </w:p>
        </w:tc>
        <w:tc>
          <w:tcPr>
            <w:tcW w:w="1276" w:type="dxa"/>
            <w:shd w:val="clear" w:color="auto" w:fill="auto"/>
            <w:noWrap/>
            <w:vAlign w:val="center"/>
            <w:hideMark/>
          </w:tcPr>
          <w:p w14:paraId="58391653"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1 678 541,8</w:t>
            </w:r>
          </w:p>
        </w:tc>
        <w:tc>
          <w:tcPr>
            <w:tcW w:w="1275" w:type="dxa"/>
            <w:shd w:val="clear" w:color="auto" w:fill="auto"/>
            <w:noWrap/>
            <w:vAlign w:val="center"/>
            <w:hideMark/>
          </w:tcPr>
          <w:p w14:paraId="211A64C4"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1 993 365,8</w:t>
            </w:r>
          </w:p>
        </w:tc>
        <w:tc>
          <w:tcPr>
            <w:tcW w:w="1179" w:type="dxa"/>
            <w:shd w:val="clear" w:color="auto" w:fill="auto"/>
            <w:noWrap/>
            <w:vAlign w:val="center"/>
            <w:hideMark/>
          </w:tcPr>
          <w:p w14:paraId="0C987B4A"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2 324 252,5</w:t>
            </w:r>
          </w:p>
        </w:tc>
      </w:tr>
      <w:tr w:rsidR="008725DD" w:rsidRPr="006D074B" w14:paraId="71D89974" w14:textId="77777777" w:rsidTr="00204247">
        <w:trPr>
          <w:trHeight w:val="46"/>
        </w:trPr>
        <w:tc>
          <w:tcPr>
            <w:tcW w:w="6536" w:type="dxa"/>
            <w:shd w:val="clear" w:color="auto" w:fill="auto"/>
            <w:hideMark/>
          </w:tcPr>
          <w:p w14:paraId="34C1616D" w14:textId="77777777" w:rsidR="008725DD" w:rsidRPr="006D074B" w:rsidRDefault="008725DD" w:rsidP="008725DD">
            <w:pPr>
              <w:rPr>
                <w:rFonts w:eastAsia="Times New Roman"/>
                <w:sz w:val="20"/>
                <w:szCs w:val="20"/>
              </w:rPr>
            </w:pPr>
            <w:r w:rsidRPr="006D074B">
              <w:rPr>
                <w:rFonts w:eastAsia="Times New Roman"/>
                <w:sz w:val="20"/>
                <w:szCs w:val="20"/>
              </w:rPr>
              <w:t>Содержание автомобильных дорог общего пользования местного значения и объектов инженерной инфраструктуры на них</w:t>
            </w:r>
          </w:p>
        </w:tc>
        <w:tc>
          <w:tcPr>
            <w:tcW w:w="1276" w:type="dxa"/>
            <w:shd w:val="clear" w:color="auto" w:fill="auto"/>
            <w:noWrap/>
            <w:vAlign w:val="center"/>
            <w:hideMark/>
          </w:tcPr>
          <w:p w14:paraId="79C354C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62 877,9</w:t>
            </w:r>
          </w:p>
        </w:tc>
        <w:tc>
          <w:tcPr>
            <w:tcW w:w="1275" w:type="dxa"/>
            <w:shd w:val="clear" w:color="auto" w:fill="auto"/>
            <w:noWrap/>
            <w:vAlign w:val="center"/>
            <w:hideMark/>
          </w:tcPr>
          <w:p w14:paraId="55977F3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73 281,3</w:t>
            </w:r>
          </w:p>
        </w:tc>
        <w:tc>
          <w:tcPr>
            <w:tcW w:w="1179" w:type="dxa"/>
            <w:shd w:val="clear" w:color="auto" w:fill="auto"/>
            <w:noWrap/>
            <w:vAlign w:val="center"/>
            <w:hideMark/>
          </w:tcPr>
          <w:p w14:paraId="2FF8AB8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80 237,6</w:t>
            </w:r>
          </w:p>
        </w:tc>
      </w:tr>
      <w:tr w:rsidR="008725DD" w:rsidRPr="006D074B" w14:paraId="0F2A9F43" w14:textId="77777777" w:rsidTr="00204247">
        <w:trPr>
          <w:trHeight w:val="46"/>
        </w:trPr>
        <w:tc>
          <w:tcPr>
            <w:tcW w:w="6536" w:type="dxa"/>
            <w:shd w:val="clear" w:color="auto" w:fill="auto"/>
            <w:hideMark/>
          </w:tcPr>
          <w:p w14:paraId="1D83E151" w14:textId="77777777" w:rsidR="008725DD" w:rsidRPr="006D074B" w:rsidRDefault="008725DD" w:rsidP="008725DD">
            <w:pPr>
              <w:rPr>
                <w:rFonts w:eastAsia="Times New Roman"/>
                <w:sz w:val="20"/>
                <w:szCs w:val="20"/>
              </w:rPr>
            </w:pPr>
            <w:r w:rsidRPr="006D074B">
              <w:rPr>
                <w:rFonts w:eastAsia="Times New Roman"/>
                <w:sz w:val="20"/>
                <w:szCs w:val="20"/>
              </w:rPr>
              <w:t>Капитальный ремонт и ремонт автомобильных дорог общего пользования местного значения</w:t>
            </w:r>
          </w:p>
        </w:tc>
        <w:tc>
          <w:tcPr>
            <w:tcW w:w="1276" w:type="dxa"/>
            <w:shd w:val="clear" w:color="auto" w:fill="auto"/>
            <w:noWrap/>
            <w:vAlign w:val="center"/>
            <w:hideMark/>
          </w:tcPr>
          <w:p w14:paraId="6767A2B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57 699,3</w:t>
            </w:r>
          </w:p>
        </w:tc>
        <w:tc>
          <w:tcPr>
            <w:tcW w:w="1275" w:type="dxa"/>
            <w:shd w:val="clear" w:color="auto" w:fill="auto"/>
            <w:noWrap/>
            <w:vAlign w:val="center"/>
            <w:hideMark/>
          </w:tcPr>
          <w:p w14:paraId="0DDAFCF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76 291,6</w:t>
            </w:r>
          </w:p>
        </w:tc>
        <w:tc>
          <w:tcPr>
            <w:tcW w:w="1179" w:type="dxa"/>
            <w:shd w:val="clear" w:color="auto" w:fill="auto"/>
            <w:noWrap/>
            <w:vAlign w:val="center"/>
            <w:hideMark/>
          </w:tcPr>
          <w:p w14:paraId="25281E99"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79 636,8</w:t>
            </w:r>
          </w:p>
        </w:tc>
      </w:tr>
      <w:tr w:rsidR="008725DD" w:rsidRPr="006D074B" w14:paraId="17226CAD" w14:textId="77777777" w:rsidTr="00204247">
        <w:trPr>
          <w:trHeight w:val="46"/>
        </w:trPr>
        <w:tc>
          <w:tcPr>
            <w:tcW w:w="6536" w:type="dxa"/>
            <w:shd w:val="clear" w:color="auto" w:fill="auto"/>
            <w:hideMark/>
          </w:tcPr>
          <w:p w14:paraId="712C9259" w14:textId="77777777" w:rsidR="008725DD" w:rsidRPr="006D074B" w:rsidRDefault="008725DD" w:rsidP="008725DD">
            <w:pPr>
              <w:rPr>
                <w:rFonts w:eastAsia="Times New Roman"/>
                <w:sz w:val="20"/>
                <w:szCs w:val="20"/>
              </w:rPr>
            </w:pPr>
            <w:r w:rsidRPr="006D074B">
              <w:rPr>
                <w:rFonts w:eastAsia="Times New Roman"/>
                <w:sz w:val="20"/>
                <w:szCs w:val="20"/>
              </w:rPr>
              <w:t>Расходы за счет дотации на поддержку мер по обеспечению сбалансированности бюджетов</w:t>
            </w:r>
          </w:p>
        </w:tc>
        <w:tc>
          <w:tcPr>
            <w:tcW w:w="1276" w:type="dxa"/>
            <w:shd w:val="clear" w:color="auto" w:fill="auto"/>
            <w:noWrap/>
            <w:vAlign w:val="center"/>
            <w:hideMark/>
          </w:tcPr>
          <w:p w14:paraId="55F7455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900 000,0</w:t>
            </w:r>
          </w:p>
        </w:tc>
        <w:tc>
          <w:tcPr>
            <w:tcW w:w="1275" w:type="dxa"/>
            <w:shd w:val="clear" w:color="auto" w:fill="auto"/>
            <w:noWrap/>
            <w:vAlign w:val="center"/>
            <w:hideMark/>
          </w:tcPr>
          <w:p w14:paraId="0A2BC86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500,0</w:t>
            </w:r>
          </w:p>
        </w:tc>
        <w:tc>
          <w:tcPr>
            <w:tcW w:w="1179" w:type="dxa"/>
            <w:shd w:val="clear" w:color="auto" w:fill="auto"/>
            <w:noWrap/>
            <w:vAlign w:val="center"/>
            <w:hideMark/>
          </w:tcPr>
          <w:p w14:paraId="4CB3572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500,0</w:t>
            </w:r>
          </w:p>
        </w:tc>
      </w:tr>
      <w:tr w:rsidR="008725DD" w:rsidRPr="006D074B" w14:paraId="52F939F9" w14:textId="77777777" w:rsidTr="00204247">
        <w:trPr>
          <w:trHeight w:val="46"/>
        </w:trPr>
        <w:tc>
          <w:tcPr>
            <w:tcW w:w="6536" w:type="dxa"/>
            <w:shd w:val="clear" w:color="auto" w:fill="auto"/>
            <w:hideMark/>
          </w:tcPr>
          <w:p w14:paraId="1EAFDA9A" w14:textId="77777777" w:rsidR="008725DD" w:rsidRPr="006D074B" w:rsidRDefault="008725DD" w:rsidP="008725DD">
            <w:pPr>
              <w:rPr>
                <w:rFonts w:eastAsia="Times New Roman"/>
                <w:sz w:val="20"/>
                <w:szCs w:val="20"/>
              </w:rPr>
            </w:pPr>
            <w:r w:rsidRPr="006D074B">
              <w:rPr>
                <w:rFonts w:eastAsia="Times New Roman"/>
                <w:sz w:val="20"/>
                <w:szCs w:val="20"/>
              </w:rPr>
              <w:t>Осуществление дорожной деятельности (реконструкция моста через реку Сакмара по пр. Бр. Коростелевых)</w:t>
            </w:r>
          </w:p>
        </w:tc>
        <w:tc>
          <w:tcPr>
            <w:tcW w:w="1276" w:type="dxa"/>
            <w:shd w:val="clear" w:color="auto" w:fill="auto"/>
            <w:noWrap/>
            <w:vAlign w:val="center"/>
            <w:hideMark/>
          </w:tcPr>
          <w:p w14:paraId="5B6210C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111 111,2</w:t>
            </w:r>
          </w:p>
        </w:tc>
        <w:tc>
          <w:tcPr>
            <w:tcW w:w="1275" w:type="dxa"/>
            <w:shd w:val="clear" w:color="auto" w:fill="auto"/>
            <w:noWrap/>
            <w:vAlign w:val="center"/>
            <w:hideMark/>
          </w:tcPr>
          <w:p w14:paraId="5C2B4D8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111 111,2</w:t>
            </w:r>
          </w:p>
        </w:tc>
        <w:tc>
          <w:tcPr>
            <w:tcW w:w="1179" w:type="dxa"/>
            <w:shd w:val="clear" w:color="auto" w:fill="auto"/>
            <w:noWrap/>
            <w:vAlign w:val="center"/>
            <w:hideMark/>
          </w:tcPr>
          <w:p w14:paraId="044B2C9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888 888,9</w:t>
            </w:r>
          </w:p>
        </w:tc>
      </w:tr>
      <w:tr w:rsidR="008725DD" w:rsidRPr="006D074B" w14:paraId="0CDFD246" w14:textId="77777777" w:rsidTr="00204247">
        <w:trPr>
          <w:trHeight w:val="615"/>
        </w:trPr>
        <w:tc>
          <w:tcPr>
            <w:tcW w:w="6536" w:type="dxa"/>
            <w:shd w:val="clear" w:color="auto" w:fill="auto"/>
            <w:hideMark/>
          </w:tcPr>
          <w:p w14:paraId="3E31DEFF" w14:textId="77777777" w:rsidR="008725DD" w:rsidRPr="006D074B" w:rsidRDefault="008725DD" w:rsidP="008725DD">
            <w:pPr>
              <w:rPr>
                <w:rFonts w:eastAsia="Times New Roman"/>
                <w:sz w:val="20"/>
                <w:szCs w:val="20"/>
              </w:rPr>
            </w:pPr>
            <w:r w:rsidRPr="006D074B">
              <w:rPr>
                <w:rFonts w:eastAsia="Times New Roman"/>
                <w:sz w:val="20"/>
                <w:szCs w:val="20"/>
              </w:rP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276" w:type="dxa"/>
            <w:shd w:val="clear" w:color="auto" w:fill="auto"/>
            <w:noWrap/>
            <w:vAlign w:val="center"/>
            <w:hideMark/>
          </w:tcPr>
          <w:p w14:paraId="1A44B8C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546 853,4</w:t>
            </w:r>
          </w:p>
        </w:tc>
        <w:tc>
          <w:tcPr>
            <w:tcW w:w="1275" w:type="dxa"/>
            <w:shd w:val="clear" w:color="auto" w:fill="auto"/>
            <w:noWrap/>
            <w:vAlign w:val="center"/>
            <w:hideMark/>
          </w:tcPr>
          <w:p w14:paraId="597253FB"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882 188,8</w:t>
            </w:r>
          </w:p>
        </w:tc>
        <w:tc>
          <w:tcPr>
            <w:tcW w:w="1179" w:type="dxa"/>
            <w:shd w:val="clear" w:color="auto" w:fill="auto"/>
            <w:noWrap/>
            <w:vAlign w:val="center"/>
            <w:hideMark/>
          </w:tcPr>
          <w:p w14:paraId="120CB747"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189A1719" w14:textId="77777777" w:rsidTr="00204247">
        <w:trPr>
          <w:trHeight w:val="112"/>
        </w:trPr>
        <w:tc>
          <w:tcPr>
            <w:tcW w:w="6536" w:type="dxa"/>
            <w:shd w:val="clear" w:color="auto" w:fill="auto"/>
            <w:hideMark/>
          </w:tcPr>
          <w:p w14:paraId="019272BE" w14:textId="77777777" w:rsidR="008725DD" w:rsidRPr="006D074B" w:rsidRDefault="008725DD" w:rsidP="008725DD">
            <w:pPr>
              <w:rPr>
                <w:rFonts w:eastAsia="Times New Roman"/>
                <w:sz w:val="20"/>
                <w:szCs w:val="20"/>
              </w:rPr>
            </w:pPr>
            <w:r w:rsidRPr="006D074B">
              <w:rPr>
                <w:rFonts w:eastAsia="Times New Roman"/>
                <w:sz w:val="20"/>
                <w:szCs w:val="20"/>
              </w:rPr>
              <w:t>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 в г. Оренбурге)</w:t>
            </w:r>
          </w:p>
        </w:tc>
        <w:tc>
          <w:tcPr>
            <w:tcW w:w="1276" w:type="dxa"/>
            <w:shd w:val="clear" w:color="auto" w:fill="auto"/>
            <w:noWrap/>
            <w:vAlign w:val="center"/>
            <w:hideMark/>
          </w:tcPr>
          <w:p w14:paraId="6A48960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275" w:type="dxa"/>
            <w:shd w:val="clear" w:color="auto" w:fill="auto"/>
            <w:noWrap/>
            <w:vAlign w:val="center"/>
            <w:hideMark/>
          </w:tcPr>
          <w:p w14:paraId="7DB13EF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324 896,3</w:t>
            </w:r>
          </w:p>
        </w:tc>
        <w:tc>
          <w:tcPr>
            <w:tcW w:w="1179" w:type="dxa"/>
            <w:shd w:val="clear" w:color="auto" w:fill="auto"/>
            <w:noWrap/>
            <w:vAlign w:val="center"/>
            <w:hideMark/>
          </w:tcPr>
          <w:p w14:paraId="13C8C77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512 369,5</w:t>
            </w:r>
          </w:p>
        </w:tc>
      </w:tr>
      <w:tr w:rsidR="008725DD" w:rsidRPr="006D074B" w14:paraId="5466DFC5" w14:textId="77777777" w:rsidTr="00204247">
        <w:trPr>
          <w:trHeight w:val="46"/>
        </w:trPr>
        <w:tc>
          <w:tcPr>
            <w:tcW w:w="6536" w:type="dxa"/>
            <w:shd w:val="clear" w:color="auto" w:fill="auto"/>
            <w:hideMark/>
          </w:tcPr>
          <w:p w14:paraId="6A74EA41" w14:textId="77777777" w:rsidR="008725DD" w:rsidRPr="006D074B" w:rsidRDefault="008725DD" w:rsidP="008725DD">
            <w:pPr>
              <w:rPr>
                <w:rFonts w:eastAsia="Times New Roman"/>
                <w:sz w:val="20"/>
                <w:szCs w:val="20"/>
              </w:rPr>
            </w:pPr>
            <w:r w:rsidRPr="006D074B">
              <w:rPr>
                <w:rFonts w:eastAsia="Times New Roman"/>
                <w:sz w:val="20"/>
                <w:szCs w:val="20"/>
              </w:rPr>
              <w:t>Создание объектов транспортной инфраструктуры в целях реализации инфраструктурных проектов (строительство транспортной развязки на пересечении проезда Северного и Загородного шоссе в г. Оренбурге)</w:t>
            </w:r>
          </w:p>
        </w:tc>
        <w:tc>
          <w:tcPr>
            <w:tcW w:w="1276" w:type="dxa"/>
            <w:shd w:val="clear" w:color="auto" w:fill="auto"/>
            <w:noWrap/>
            <w:vAlign w:val="center"/>
            <w:hideMark/>
          </w:tcPr>
          <w:p w14:paraId="224BA717"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275" w:type="dxa"/>
            <w:shd w:val="clear" w:color="auto" w:fill="auto"/>
            <w:noWrap/>
            <w:vAlign w:val="center"/>
            <w:hideMark/>
          </w:tcPr>
          <w:p w14:paraId="4B55F14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324 896,3</w:t>
            </w:r>
          </w:p>
        </w:tc>
        <w:tc>
          <w:tcPr>
            <w:tcW w:w="1179" w:type="dxa"/>
            <w:shd w:val="clear" w:color="auto" w:fill="auto"/>
            <w:noWrap/>
            <w:vAlign w:val="center"/>
            <w:hideMark/>
          </w:tcPr>
          <w:p w14:paraId="3B15F50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512 369,5</w:t>
            </w:r>
          </w:p>
        </w:tc>
      </w:tr>
      <w:tr w:rsidR="008725DD" w:rsidRPr="006D074B" w14:paraId="006F8596" w14:textId="77777777" w:rsidTr="00204247">
        <w:trPr>
          <w:trHeight w:val="46"/>
        </w:trPr>
        <w:tc>
          <w:tcPr>
            <w:tcW w:w="6536" w:type="dxa"/>
            <w:shd w:val="clear" w:color="auto" w:fill="auto"/>
            <w:hideMark/>
          </w:tcPr>
          <w:p w14:paraId="09A35F90" w14:textId="77777777" w:rsidR="008725DD" w:rsidRPr="006D074B" w:rsidRDefault="008725DD" w:rsidP="008725DD">
            <w:pPr>
              <w:rPr>
                <w:rFonts w:eastAsia="Times New Roman"/>
                <w:sz w:val="20"/>
                <w:szCs w:val="20"/>
              </w:rPr>
            </w:pPr>
            <w:r w:rsidRPr="006D074B">
              <w:rPr>
                <w:rFonts w:eastAsia="Times New Roman"/>
                <w:sz w:val="20"/>
                <w:szCs w:val="20"/>
              </w:rPr>
              <w:t>Создание объектов транспортной инфраструктуры в целях реализации инфраструктурных проектов (строительство автомобильной дороги, соединяющей ул. Гаранькина и Загородное шоссе в г. Оренбурге (вокруг жилого комплекса "Возрождение"))</w:t>
            </w:r>
          </w:p>
        </w:tc>
        <w:tc>
          <w:tcPr>
            <w:tcW w:w="1276" w:type="dxa"/>
            <w:shd w:val="clear" w:color="auto" w:fill="auto"/>
            <w:noWrap/>
            <w:vAlign w:val="center"/>
            <w:hideMark/>
          </w:tcPr>
          <w:p w14:paraId="5B95C65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275" w:type="dxa"/>
            <w:shd w:val="clear" w:color="auto" w:fill="auto"/>
            <w:noWrap/>
            <w:vAlign w:val="center"/>
            <w:hideMark/>
          </w:tcPr>
          <w:p w14:paraId="1BE7E0B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200 200,3</w:t>
            </w:r>
          </w:p>
        </w:tc>
        <w:tc>
          <w:tcPr>
            <w:tcW w:w="1179" w:type="dxa"/>
            <w:shd w:val="clear" w:color="auto" w:fill="auto"/>
            <w:noWrap/>
            <w:vAlign w:val="center"/>
            <w:hideMark/>
          </w:tcPr>
          <w:p w14:paraId="29A37FE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250 250,3</w:t>
            </w:r>
          </w:p>
        </w:tc>
      </w:tr>
      <w:tr w:rsidR="008725DD" w:rsidRPr="006D074B" w14:paraId="2B4010AA" w14:textId="77777777" w:rsidTr="00204247">
        <w:trPr>
          <w:trHeight w:val="870"/>
        </w:trPr>
        <w:tc>
          <w:tcPr>
            <w:tcW w:w="6536" w:type="dxa"/>
            <w:shd w:val="clear" w:color="auto" w:fill="auto"/>
            <w:hideMark/>
          </w:tcPr>
          <w:p w14:paraId="516480D7" w14:textId="77777777" w:rsidR="008725DD" w:rsidRPr="006D074B" w:rsidRDefault="008725DD" w:rsidP="008725DD">
            <w:pPr>
              <w:rPr>
                <w:rFonts w:eastAsia="Times New Roman"/>
                <w:b/>
                <w:bCs/>
                <w:sz w:val="20"/>
                <w:szCs w:val="20"/>
              </w:rPr>
            </w:pPr>
            <w:r w:rsidRPr="006D074B">
              <w:rPr>
                <w:rFonts w:eastAsia="Times New Roman"/>
                <w:b/>
                <w:bCs/>
                <w:sz w:val="20"/>
                <w:szCs w:val="20"/>
              </w:rPr>
              <w:t xml:space="preserve">Муниципальная программа </w:t>
            </w:r>
            <w:r>
              <w:rPr>
                <w:rFonts w:eastAsia="Times New Roman"/>
                <w:b/>
                <w:bCs/>
                <w:sz w:val="20"/>
                <w:szCs w:val="20"/>
              </w:rPr>
              <w:t>«</w:t>
            </w:r>
            <w:r w:rsidRPr="006D074B">
              <w:rPr>
                <w:rFonts w:eastAsia="Times New Roman"/>
                <w:b/>
                <w:bCs/>
                <w:sz w:val="20"/>
                <w:szCs w:val="20"/>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r>
              <w:rPr>
                <w:rFonts w:eastAsia="Times New Roman"/>
                <w:b/>
                <w:bCs/>
                <w:sz w:val="20"/>
                <w:szCs w:val="20"/>
              </w:rPr>
              <w:t>»</w:t>
            </w:r>
          </w:p>
        </w:tc>
        <w:tc>
          <w:tcPr>
            <w:tcW w:w="1276" w:type="dxa"/>
            <w:shd w:val="clear" w:color="auto" w:fill="auto"/>
            <w:noWrap/>
            <w:vAlign w:val="center"/>
            <w:hideMark/>
          </w:tcPr>
          <w:p w14:paraId="17AF9E89"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38 958,0</w:t>
            </w:r>
          </w:p>
        </w:tc>
        <w:tc>
          <w:tcPr>
            <w:tcW w:w="1275" w:type="dxa"/>
            <w:shd w:val="clear" w:color="auto" w:fill="auto"/>
            <w:noWrap/>
            <w:vAlign w:val="center"/>
            <w:hideMark/>
          </w:tcPr>
          <w:p w14:paraId="4761B853"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0,0</w:t>
            </w:r>
          </w:p>
        </w:tc>
        <w:tc>
          <w:tcPr>
            <w:tcW w:w="1179" w:type="dxa"/>
            <w:shd w:val="clear" w:color="auto" w:fill="auto"/>
            <w:noWrap/>
            <w:vAlign w:val="center"/>
            <w:hideMark/>
          </w:tcPr>
          <w:p w14:paraId="0AE917BB"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0,0</w:t>
            </w:r>
          </w:p>
        </w:tc>
      </w:tr>
      <w:tr w:rsidR="008725DD" w:rsidRPr="006D074B" w14:paraId="5B10E4E3" w14:textId="77777777" w:rsidTr="00204247">
        <w:trPr>
          <w:trHeight w:val="46"/>
        </w:trPr>
        <w:tc>
          <w:tcPr>
            <w:tcW w:w="6536" w:type="dxa"/>
            <w:shd w:val="clear" w:color="auto" w:fill="auto"/>
            <w:hideMark/>
          </w:tcPr>
          <w:p w14:paraId="53CC1848"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 xml:space="preserve">Комплекс процессных мероприятий </w:t>
            </w:r>
            <w:r>
              <w:rPr>
                <w:rFonts w:eastAsia="Times New Roman"/>
                <w:b/>
                <w:bCs/>
                <w:i/>
                <w:iCs/>
                <w:sz w:val="20"/>
                <w:szCs w:val="20"/>
              </w:rPr>
              <w:t>«</w:t>
            </w:r>
            <w:r w:rsidRPr="006D074B">
              <w:rPr>
                <w:rFonts w:eastAsia="Times New Roman"/>
                <w:b/>
                <w:bCs/>
                <w:i/>
                <w:iCs/>
                <w:sz w:val="20"/>
                <w:szCs w:val="20"/>
              </w:rPr>
              <w:t>Организация функционирования жилищно-коммунального хозяйства, благоустройства и реализации жилищной политики в городе Оренбурге</w:t>
            </w:r>
            <w:r>
              <w:rPr>
                <w:rFonts w:eastAsia="Times New Roman"/>
                <w:b/>
                <w:bCs/>
                <w:i/>
                <w:iCs/>
                <w:sz w:val="20"/>
                <w:szCs w:val="20"/>
              </w:rPr>
              <w:t>»</w:t>
            </w:r>
          </w:p>
        </w:tc>
        <w:tc>
          <w:tcPr>
            <w:tcW w:w="1276" w:type="dxa"/>
            <w:shd w:val="clear" w:color="auto" w:fill="auto"/>
            <w:noWrap/>
            <w:vAlign w:val="center"/>
            <w:hideMark/>
          </w:tcPr>
          <w:p w14:paraId="57CC69C8"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38 958,0</w:t>
            </w:r>
          </w:p>
        </w:tc>
        <w:tc>
          <w:tcPr>
            <w:tcW w:w="1275" w:type="dxa"/>
            <w:shd w:val="clear" w:color="auto" w:fill="auto"/>
            <w:noWrap/>
            <w:vAlign w:val="center"/>
            <w:hideMark/>
          </w:tcPr>
          <w:p w14:paraId="5802FF83"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0,0</w:t>
            </w:r>
          </w:p>
        </w:tc>
        <w:tc>
          <w:tcPr>
            <w:tcW w:w="1179" w:type="dxa"/>
            <w:shd w:val="clear" w:color="auto" w:fill="auto"/>
            <w:noWrap/>
            <w:vAlign w:val="center"/>
            <w:hideMark/>
          </w:tcPr>
          <w:p w14:paraId="061126F9"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0,0</w:t>
            </w:r>
          </w:p>
        </w:tc>
      </w:tr>
      <w:tr w:rsidR="008725DD" w:rsidRPr="006D074B" w14:paraId="729BF298" w14:textId="77777777" w:rsidTr="00204247">
        <w:trPr>
          <w:trHeight w:val="615"/>
        </w:trPr>
        <w:tc>
          <w:tcPr>
            <w:tcW w:w="6536" w:type="dxa"/>
            <w:shd w:val="clear" w:color="auto" w:fill="auto"/>
            <w:hideMark/>
          </w:tcPr>
          <w:p w14:paraId="3229CEC7" w14:textId="77777777" w:rsidR="008725DD" w:rsidRPr="006D074B" w:rsidRDefault="008725DD" w:rsidP="008725DD">
            <w:pPr>
              <w:rPr>
                <w:rFonts w:eastAsia="Times New Roman"/>
                <w:sz w:val="20"/>
                <w:szCs w:val="20"/>
              </w:rPr>
            </w:pPr>
            <w:r w:rsidRPr="006D074B">
              <w:rPr>
                <w:rFonts w:eastAsia="Times New Roman"/>
                <w:sz w:val="20"/>
                <w:szCs w:val="20"/>
              </w:rPr>
              <w:t>Ремонт проезда между домами по пр. Победы № 14 и 16 до ул. Плеханова, 2 по адресу: проезжая часть от домов по пр. Победы № 14 и 16 до ул. Плеханова, 2</w:t>
            </w:r>
          </w:p>
        </w:tc>
        <w:tc>
          <w:tcPr>
            <w:tcW w:w="1276" w:type="dxa"/>
            <w:shd w:val="clear" w:color="auto" w:fill="auto"/>
            <w:noWrap/>
            <w:vAlign w:val="center"/>
            <w:hideMark/>
          </w:tcPr>
          <w:p w14:paraId="08EE7AD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1 000,0</w:t>
            </w:r>
          </w:p>
        </w:tc>
        <w:tc>
          <w:tcPr>
            <w:tcW w:w="1275" w:type="dxa"/>
            <w:shd w:val="clear" w:color="auto" w:fill="auto"/>
            <w:noWrap/>
            <w:vAlign w:val="center"/>
            <w:hideMark/>
          </w:tcPr>
          <w:p w14:paraId="3FEC509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67DBB42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71149990" w14:textId="77777777" w:rsidTr="00204247">
        <w:trPr>
          <w:trHeight w:val="615"/>
        </w:trPr>
        <w:tc>
          <w:tcPr>
            <w:tcW w:w="6536" w:type="dxa"/>
            <w:shd w:val="clear" w:color="auto" w:fill="auto"/>
            <w:hideMark/>
          </w:tcPr>
          <w:p w14:paraId="63B69FA9"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дворовой территории многоквартирного дома № 40/4 по пр. Гагарина по адресу: дворовая территория многоквартирного дома № 40/4 по пр. Гагарина</w:t>
            </w:r>
          </w:p>
        </w:tc>
        <w:tc>
          <w:tcPr>
            <w:tcW w:w="1276" w:type="dxa"/>
            <w:shd w:val="clear" w:color="auto" w:fill="auto"/>
            <w:noWrap/>
            <w:vAlign w:val="center"/>
            <w:hideMark/>
          </w:tcPr>
          <w:p w14:paraId="70180CB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400,0</w:t>
            </w:r>
          </w:p>
        </w:tc>
        <w:tc>
          <w:tcPr>
            <w:tcW w:w="1275" w:type="dxa"/>
            <w:shd w:val="clear" w:color="auto" w:fill="auto"/>
            <w:noWrap/>
            <w:vAlign w:val="center"/>
            <w:hideMark/>
          </w:tcPr>
          <w:p w14:paraId="65AC4E5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1E45A69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0C0265EC" w14:textId="77777777" w:rsidTr="00204247">
        <w:trPr>
          <w:trHeight w:val="615"/>
        </w:trPr>
        <w:tc>
          <w:tcPr>
            <w:tcW w:w="6536" w:type="dxa"/>
            <w:shd w:val="clear" w:color="auto" w:fill="auto"/>
            <w:hideMark/>
          </w:tcPr>
          <w:p w14:paraId="3E5417AF"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придомовой территории (ремонт входных групп, проезда вдоль дома, въезд во двор) по адресу: территория МКД № 14 по ул. Братьев Башиловых)</w:t>
            </w:r>
          </w:p>
        </w:tc>
        <w:tc>
          <w:tcPr>
            <w:tcW w:w="1276" w:type="dxa"/>
            <w:shd w:val="clear" w:color="auto" w:fill="auto"/>
            <w:noWrap/>
            <w:vAlign w:val="center"/>
            <w:hideMark/>
          </w:tcPr>
          <w:p w14:paraId="3B1D5D7B"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950,0</w:t>
            </w:r>
          </w:p>
        </w:tc>
        <w:tc>
          <w:tcPr>
            <w:tcW w:w="1275" w:type="dxa"/>
            <w:shd w:val="clear" w:color="auto" w:fill="auto"/>
            <w:noWrap/>
            <w:vAlign w:val="center"/>
            <w:hideMark/>
          </w:tcPr>
          <w:p w14:paraId="7098076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136104D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6FF409AF" w14:textId="77777777" w:rsidTr="00204247">
        <w:trPr>
          <w:trHeight w:val="72"/>
        </w:trPr>
        <w:tc>
          <w:tcPr>
            <w:tcW w:w="6536" w:type="dxa"/>
            <w:shd w:val="clear" w:color="auto" w:fill="auto"/>
            <w:hideMark/>
          </w:tcPr>
          <w:p w14:paraId="530CD7B7"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придомовой территории (ремонт асфальтового внутриквартального проезда, тротуара) по адресу: территория многоквартирного дома № 3/2 по ул.Чкалова, г.Оренбурга</w:t>
            </w:r>
          </w:p>
        </w:tc>
        <w:tc>
          <w:tcPr>
            <w:tcW w:w="1276" w:type="dxa"/>
            <w:shd w:val="clear" w:color="auto" w:fill="auto"/>
            <w:noWrap/>
            <w:vAlign w:val="center"/>
            <w:hideMark/>
          </w:tcPr>
          <w:p w14:paraId="2EBC5E2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705,0</w:t>
            </w:r>
          </w:p>
        </w:tc>
        <w:tc>
          <w:tcPr>
            <w:tcW w:w="1275" w:type="dxa"/>
            <w:shd w:val="clear" w:color="auto" w:fill="auto"/>
            <w:noWrap/>
            <w:vAlign w:val="center"/>
            <w:hideMark/>
          </w:tcPr>
          <w:p w14:paraId="0B759DE5"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3A3720D9"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0E58F4E5" w14:textId="77777777" w:rsidTr="00204247">
        <w:trPr>
          <w:trHeight w:val="46"/>
        </w:trPr>
        <w:tc>
          <w:tcPr>
            <w:tcW w:w="6536" w:type="dxa"/>
            <w:shd w:val="clear" w:color="auto" w:fill="auto"/>
            <w:hideMark/>
          </w:tcPr>
          <w:p w14:paraId="00246B26"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придомовой территории (ремонт асфальтового внутриквартального проезда, автостоянок) по адресу: территория многоквартирного дома № 3/3 по ул.Чкалова, г.Оренбурга</w:t>
            </w:r>
          </w:p>
        </w:tc>
        <w:tc>
          <w:tcPr>
            <w:tcW w:w="1276" w:type="dxa"/>
            <w:shd w:val="clear" w:color="auto" w:fill="auto"/>
            <w:noWrap/>
            <w:vAlign w:val="center"/>
            <w:hideMark/>
          </w:tcPr>
          <w:p w14:paraId="102F4BE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735,0</w:t>
            </w:r>
          </w:p>
        </w:tc>
        <w:tc>
          <w:tcPr>
            <w:tcW w:w="1275" w:type="dxa"/>
            <w:shd w:val="clear" w:color="auto" w:fill="auto"/>
            <w:noWrap/>
            <w:vAlign w:val="center"/>
            <w:hideMark/>
          </w:tcPr>
          <w:p w14:paraId="018082A4"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3A20909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10069FBF" w14:textId="77777777" w:rsidTr="00204247">
        <w:trPr>
          <w:trHeight w:val="46"/>
        </w:trPr>
        <w:tc>
          <w:tcPr>
            <w:tcW w:w="6536" w:type="dxa"/>
            <w:shd w:val="clear" w:color="auto" w:fill="auto"/>
            <w:hideMark/>
          </w:tcPr>
          <w:p w14:paraId="05B7B123" w14:textId="77777777" w:rsidR="008725DD" w:rsidRPr="006D074B" w:rsidRDefault="008725DD" w:rsidP="008725DD">
            <w:pPr>
              <w:rPr>
                <w:rFonts w:eastAsia="Times New Roman"/>
                <w:sz w:val="20"/>
                <w:szCs w:val="20"/>
              </w:rPr>
            </w:pPr>
            <w:r w:rsidRPr="006D074B">
              <w:rPr>
                <w:rFonts w:eastAsia="Times New Roman"/>
                <w:sz w:val="20"/>
                <w:szCs w:val="20"/>
              </w:rPr>
              <w:t xml:space="preserve">Организация сквера и прилегающей территории на участке </w:t>
            </w:r>
            <w:r w:rsidRPr="006D074B">
              <w:rPr>
                <w:rFonts w:eastAsia="Times New Roman"/>
                <w:sz w:val="20"/>
                <w:szCs w:val="20"/>
              </w:rPr>
              <w:lastRenderedPageBreak/>
              <w:t>многоквартирных домов по ул. 8 Марта, д. 1а/пер. Алексеевский, д. 5, благоустройство прилегающей территории и проезжей части во дворе МКД по пер. Алексеевский, д. 5, а также прилегающая территория, расположенная по адресу пер. Алексеевский, д. 5</w:t>
            </w:r>
          </w:p>
        </w:tc>
        <w:tc>
          <w:tcPr>
            <w:tcW w:w="1276" w:type="dxa"/>
            <w:shd w:val="clear" w:color="auto" w:fill="auto"/>
            <w:noWrap/>
            <w:vAlign w:val="center"/>
            <w:hideMark/>
          </w:tcPr>
          <w:p w14:paraId="73134B2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lastRenderedPageBreak/>
              <w:t>300,0</w:t>
            </w:r>
          </w:p>
        </w:tc>
        <w:tc>
          <w:tcPr>
            <w:tcW w:w="1275" w:type="dxa"/>
            <w:shd w:val="clear" w:color="auto" w:fill="auto"/>
            <w:noWrap/>
            <w:vAlign w:val="center"/>
            <w:hideMark/>
          </w:tcPr>
          <w:p w14:paraId="4637F7C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6C29860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2EFAA8F1" w14:textId="77777777" w:rsidTr="00204247">
        <w:trPr>
          <w:trHeight w:val="46"/>
        </w:trPr>
        <w:tc>
          <w:tcPr>
            <w:tcW w:w="6536" w:type="dxa"/>
            <w:shd w:val="clear" w:color="auto" w:fill="auto"/>
            <w:hideMark/>
          </w:tcPr>
          <w:p w14:paraId="692B0BAC" w14:textId="77777777" w:rsidR="008725DD" w:rsidRPr="006D074B" w:rsidRDefault="008725DD" w:rsidP="008725DD">
            <w:pPr>
              <w:rPr>
                <w:rFonts w:eastAsia="Times New Roman"/>
                <w:sz w:val="20"/>
                <w:szCs w:val="20"/>
              </w:rPr>
            </w:pPr>
            <w:r w:rsidRPr="006D074B">
              <w:rPr>
                <w:rFonts w:eastAsia="Times New Roman"/>
                <w:sz w:val="20"/>
                <w:szCs w:val="20"/>
              </w:rPr>
              <w:lastRenderedPageBreak/>
              <w:t>Благоустройство придомовой территории (ремонт асфальтового покрытия из песка детской площадки с ограждением от опасной зоны) по адресу: территория МКД № 2Д по ул. 75 линия, в г. Оренбурге</w:t>
            </w:r>
          </w:p>
        </w:tc>
        <w:tc>
          <w:tcPr>
            <w:tcW w:w="1276" w:type="dxa"/>
            <w:shd w:val="clear" w:color="auto" w:fill="auto"/>
            <w:noWrap/>
            <w:vAlign w:val="center"/>
            <w:hideMark/>
          </w:tcPr>
          <w:p w14:paraId="336BA28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900,0</w:t>
            </w:r>
          </w:p>
        </w:tc>
        <w:tc>
          <w:tcPr>
            <w:tcW w:w="1275" w:type="dxa"/>
            <w:shd w:val="clear" w:color="auto" w:fill="auto"/>
            <w:noWrap/>
            <w:vAlign w:val="center"/>
            <w:hideMark/>
          </w:tcPr>
          <w:p w14:paraId="43479F4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2DB5B557"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1B9D98EF" w14:textId="77777777" w:rsidTr="00204247">
        <w:trPr>
          <w:trHeight w:val="46"/>
        </w:trPr>
        <w:tc>
          <w:tcPr>
            <w:tcW w:w="6536" w:type="dxa"/>
            <w:shd w:val="clear" w:color="auto" w:fill="auto"/>
            <w:hideMark/>
          </w:tcPr>
          <w:p w14:paraId="612FF353" w14:textId="77777777" w:rsidR="008725DD" w:rsidRPr="006D074B" w:rsidRDefault="008725DD" w:rsidP="008725DD">
            <w:pPr>
              <w:rPr>
                <w:rFonts w:eastAsia="Times New Roman"/>
                <w:sz w:val="20"/>
                <w:szCs w:val="20"/>
              </w:rPr>
            </w:pPr>
            <w:r w:rsidRPr="006D074B">
              <w:rPr>
                <w:rFonts w:eastAsia="Times New Roman"/>
                <w:sz w:val="20"/>
                <w:szCs w:val="20"/>
              </w:rPr>
              <w:t>Ремонт асфальтобетонного покрытия дворовой территории МКД по адресу: ул.8 марта, д.8. по адресу: дворовая территория по ул.8 марта, д.8.</w:t>
            </w:r>
          </w:p>
        </w:tc>
        <w:tc>
          <w:tcPr>
            <w:tcW w:w="1276" w:type="dxa"/>
            <w:shd w:val="clear" w:color="auto" w:fill="auto"/>
            <w:noWrap/>
            <w:vAlign w:val="center"/>
            <w:hideMark/>
          </w:tcPr>
          <w:p w14:paraId="0796A5D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1 250,0</w:t>
            </w:r>
          </w:p>
        </w:tc>
        <w:tc>
          <w:tcPr>
            <w:tcW w:w="1275" w:type="dxa"/>
            <w:shd w:val="clear" w:color="auto" w:fill="auto"/>
            <w:noWrap/>
            <w:vAlign w:val="center"/>
            <w:hideMark/>
          </w:tcPr>
          <w:p w14:paraId="39644DF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5810E7E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5D41CFF6" w14:textId="77777777" w:rsidTr="00204247">
        <w:trPr>
          <w:trHeight w:val="46"/>
        </w:trPr>
        <w:tc>
          <w:tcPr>
            <w:tcW w:w="6536" w:type="dxa"/>
            <w:shd w:val="clear" w:color="auto" w:fill="auto"/>
            <w:hideMark/>
          </w:tcPr>
          <w:p w14:paraId="0800C0A6"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детской спортивной площадки многоквартирного дома № 27/6 Литер АА1А2А3А4 по пр. Гагарина по адресу: дворовая территория МКД № 27/6 Литер АА1А2А3А4 по пр. Гагарина</w:t>
            </w:r>
          </w:p>
        </w:tc>
        <w:tc>
          <w:tcPr>
            <w:tcW w:w="1276" w:type="dxa"/>
            <w:shd w:val="clear" w:color="auto" w:fill="auto"/>
            <w:noWrap/>
            <w:vAlign w:val="center"/>
            <w:hideMark/>
          </w:tcPr>
          <w:p w14:paraId="1FEB6025"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400,0</w:t>
            </w:r>
          </w:p>
        </w:tc>
        <w:tc>
          <w:tcPr>
            <w:tcW w:w="1275" w:type="dxa"/>
            <w:shd w:val="clear" w:color="auto" w:fill="auto"/>
            <w:noWrap/>
            <w:vAlign w:val="center"/>
            <w:hideMark/>
          </w:tcPr>
          <w:p w14:paraId="23D43BF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200E3CDE"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1C2351DA" w14:textId="77777777" w:rsidTr="00204247">
        <w:trPr>
          <w:trHeight w:val="46"/>
        </w:trPr>
        <w:tc>
          <w:tcPr>
            <w:tcW w:w="6536" w:type="dxa"/>
            <w:shd w:val="clear" w:color="auto" w:fill="auto"/>
            <w:hideMark/>
          </w:tcPr>
          <w:p w14:paraId="40D3FCDD"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территории многоквартирного дома по адресу: территория м</w:t>
            </w:r>
            <w:r>
              <w:rPr>
                <w:rFonts w:eastAsia="Times New Roman"/>
                <w:sz w:val="20"/>
                <w:szCs w:val="20"/>
              </w:rPr>
              <w:t xml:space="preserve">ногоквартирного дома № 44/2 по </w:t>
            </w:r>
            <w:r w:rsidRPr="006D074B">
              <w:rPr>
                <w:rFonts w:eastAsia="Times New Roman"/>
                <w:sz w:val="20"/>
                <w:szCs w:val="20"/>
              </w:rPr>
              <w:t>пр. Гагарина</w:t>
            </w:r>
          </w:p>
        </w:tc>
        <w:tc>
          <w:tcPr>
            <w:tcW w:w="1276" w:type="dxa"/>
            <w:shd w:val="clear" w:color="auto" w:fill="auto"/>
            <w:noWrap/>
            <w:vAlign w:val="center"/>
            <w:hideMark/>
          </w:tcPr>
          <w:p w14:paraId="1F9884B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350,0</w:t>
            </w:r>
          </w:p>
        </w:tc>
        <w:tc>
          <w:tcPr>
            <w:tcW w:w="1275" w:type="dxa"/>
            <w:shd w:val="clear" w:color="auto" w:fill="auto"/>
            <w:noWrap/>
            <w:vAlign w:val="center"/>
            <w:hideMark/>
          </w:tcPr>
          <w:p w14:paraId="3928904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6433391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0E780AEF" w14:textId="77777777" w:rsidTr="00204247">
        <w:trPr>
          <w:trHeight w:val="46"/>
        </w:trPr>
        <w:tc>
          <w:tcPr>
            <w:tcW w:w="6536" w:type="dxa"/>
            <w:shd w:val="clear" w:color="auto" w:fill="auto"/>
            <w:hideMark/>
          </w:tcPr>
          <w:p w14:paraId="1207C7C7"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территории многоквартирного дома по адресу: территория многоквартирного дома № 37/6 по пр. Гагарина</w:t>
            </w:r>
          </w:p>
        </w:tc>
        <w:tc>
          <w:tcPr>
            <w:tcW w:w="1276" w:type="dxa"/>
            <w:shd w:val="clear" w:color="auto" w:fill="auto"/>
            <w:noWrap/>
            <w:vAlign w:val="center"/>
            <w:hideMark/>
          </w:tcPr>
          <w:p w14:paraId="4F87DDE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320,0</w:t>
            </w:r>
          </w:p>
        </w:tc>
        <w:tc>
          <w:tcPr>
            <w:tcW w:w="1275" w:type="dxa"/>
            <w:shd w:val="clear" w:color="auto" w:fill="auto"/>
            <w:noWrap/>
            <w:vAlign w:val="center"/>
            <w:hideMark/>
          </w:tcPr>
          <w:p w14:paraId="2A57F09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0AB64B6B"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21995EF1" w14:textId="77777777" w:rsidTr="00204247">
        <w:trPr>
          <w:trHeight w:val="46"/>
        </w:trPr>
        <w:tc>
          <w:tcPr>
            <w:tcW w:w="6536" w:type="dxa"/>
            <w:shd w:val="clear" w:color="auto" w:fill="auto"/>
            <w:hideMark/>
          </w:tcPr>
          <w:p w14:paraId="2E483C1B" w14:textId="77777777" w:rsidR="008725DD" w:rsidRPr="006D074B" w:rsidRDefault="008725DD" w:rsidP="008725DD">
            <w:pPr>
              <w:rPr>
                <w:rFonts w:eastAsia="Times New Roman"/>
                <w:sz w:val="20"/>
                <w:szCs w:val="20"/>
              </w:rPr>
            </w:pPr>
            <w:r w:rsidRPr="006D074B">
              <w:rPr>
                <w:rFonts w:eastAsia="Times New Roman"/>
                <w:sz w:val="20"/>
                <w:szCs w:val="20"/>
              </w:rPr>
              <w:t>Благоустройство дворовых территорий  многоквартирных домов</w:t>
            </w:r>
          </w:p>
        </w:tc>
        <w:tc>
          <w:tcPr>
            <w:tcW w:w="1276" w:type="dxa"/>
            <w:shd w:val="clear" w:color="auto" w:fill="auto"/>
            <w:noWrap/>
            <w:vAlign w:val="center"/>
            <w:hideMark/>
          </w:tcPr>
          <w:p w14:paraId="2436A40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31 648,0</w:t>
            </w:r>
          </w:p>
        </w:tc>
        <w:tc>
          <w:tcPr>
            <w:tcW w:w="1275" w:type="dxa"/>
            <w:shd w:val="clear" w:color="auto" w:fill="auto"/>
            <w:noWrap/>
            <w:vAlign w:val="center"/>
            <w:hideMark/>
          </w:tcPr>
          <w:p w14:paraId="5F3ED683"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08B84E1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65020E7D" w14:textId="77777777" w:rsidTr="00204247">
        <w:trPr>
          <w:trHeight w:val="46"/>
        </w:trPr>
        <w:tc>
          <w:tcPr>
            <w:tcW w:w="6536" w:type="dxa"/>
            <w:shd w:val="clear" w:color="auto" w:fill="auto"/>
            <w:hideMark/>
          </w:tcPr>
          <w:p w14:paraId="13DC0411" w14:textId="77777777" w:rsidR="008725DD" w:rsidRPr="006D074B" w:rsidRDefault="008725DD" w:rsidP="008725DD">
            <w:pPr>
              <w:rPr>
                <w:rFonts w:eastAsia="Times New Roman"/>
                <w:b/>
                <w:bCs/>
                <w:sz w:val="20"/>
                <w:szCs w:val="20"/>
              </w:rPr>
            </w:pPr>
            <w:r w:rsidRPr="006D074B">
              <w:rPr>
                <w:rFonts w:eastAsia="Times New Roman"/>
                <w:b/>
                <w:bCs/>
                <w:sz w:val="20"/>
                <w:szCs w:val="20"/>
              </w:rPr>
              <w:t xml:space="preserve">Муниципальная программа </w:t>
            </w:r>
            <w:r>
              <w:rPr>
                <w:rFonts w:eastAsia="Times New Roman"/>
                <w:b/>
                <w:bCs/>
                <w:sz w:val="20"/>
                <w:szCs w:val="20"/>
              </w:rPr>
              <w:t>«</w:t>
            </w:r>
            <w:r w:rsidRPr="006D074B">
              <w:rPr>
                <w:rFonts w:eastAsia="Times New Roman"/>
                <w:b/>
                <w:bCs/>
                <w:sz w:val="20"/>
                <w:szCs w:val="20"/>
              </w:rPr>
              <w:t>Повышение безопасности дорожного движения в городе Оренбурге</w:t>
            </w:r>
            <w:r>
              <w:rPr>
                <w:rFonts w:eastAsia="Times New Roman"/>
                <w:b/>
                <w:bCs/>
                <w:sz w:val="20"/>
                <w:szCs w:val="20"/>
              </w:rPr>
              <w:t>»</w:t>
            </w:r>
          </w:p>
        </w:tc>
        <w:tc>
          <w:tcPr>
            <w:tcW w:w="1276" w:type="dxa"/>
            <w:shd w:val="clear" w:color="auto" w:fill="auto"/>
            <w:noWrap/>
            <w:vAlign w:val="center"/>
            <w:hideMark/>
          </w:tcPr>
          <w:p w14:paraId="7A94C2B5"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17 266,8</w:t>
            </w:r>
          </w:p>
        </w:tc>
        <w:tc>
          <w:tcPr>
            <w:tcW w:w="1275" w:type="dxa"/>
            <w:shd w:val="clear" w:color="auto" w:fill="auto"/>
            <w:noWrap/>
            <w:vAlign w:val="center"/>
            <w:hideMark/>
          </w:tcPr>
          <w:p w14:paraId="37FEA559"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19 719,0</w:t>
            </w:r>
          </w:p>
        </w:tc>
        <w:tc>
          <w:tcPr>
            <w:tcW w:w="1179" w:type="dxa"/>
            <w:shd w:val="clear" w:color="auto" w:fill="auto"/>
            <w:noWrap/>
            <w:vAlign w:val="center"/>
            <w:hideMark/>
          </w:tcPr>
          <w:p w14:paraId="3F1A0A18"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20 666,8</w:t>
            </w:r>
          </w:p>
        </w:tc>
      </w:tr>
      <w:tr w:rsidR="008725DD" w:rsidRPr="006D074B" w14:paraId="473BB5D7" w14:textId="77777777" w:rsidTr="008725DD">
        <w:trPr>
          <w:trHeight w:val="46"/>
        </w:trPr>
        <w:tc>
          <w:tcPr>
            <w:tcW w:w="6536" w:type="dxa"/>
            <w:shd w:val="clear" w:color="auto" w:fill="auto"/>
            <w:hideMark/>
          </w:tcPr>
          <w:p w14:paraId="1AF2AE19"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 xml:space="preserve">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w:t>
            </w:r>
            <w:r>
              <w:rPr>
                <w:rFonts w:eastAsia="Times New Roman"/>
                <w:b/>
                <w:bCs/>
                <w:i/>
                <w:iCs/>
                <w:sz w:val="20"/>
                <w:szCs w:val="20"/>
              </w:rPr>
              <w:t>«</w:t>
            </w:r>
            <w:r w:rsidRPr="006D074B">
              <w:rPr>
                <w:rFonts w:eastAsia="Times New Roman"/>
                <w:b/>
                <w:bCs/>
                <w:i/>
                <w:iCs/>
                <w:sz w:val="20"/>
                <w:szCs w:val="20"/>
              </w:rPr>
              <w:t>ЦОДД г. Оренбурга</w:t>
            </w:r>
            <w:r>
              <w:rPr>
                <w:rFonts w:eastAsia="Times New Roman"/>
                <w:b/>
                <w:bCs/>
                <w:i/>
                <w:iCs/>
                <w:sz w:val="20"/>
                <w:szCs w:val="20"/>
              </w:rPr>
              <w:t>»</w:t>
            </w:r>
          </w:p>
        </w:tc>
        <w:tc>
          <w:tcPr>
            <w:tcW w:w="1276" w:type="dxa"/>
            <w:shd w:val="clear" w:color="auto" w:fill="auto"/>
            <w:noWrap/>
            <w:vAlign w:val="center"/>
            <w:hideMark/>
          </w:tcPr>
          <w:p w14:paraId="6B0DC301"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17 266,8</w:t>
            </w:r>
          </w:p>
        </w:tc>
        <w:tc>
          <w:tcPr>
            <w:tcW w:w="1275" w:type="dxa"/>
            <w:shd w:val="clear" w:color="auto" w:fill="auto"/>
            <w:noWrap/>
            <w:vAlign w:val="center"/>
            <w:hideMark/>
          </w:tcPr>
          <w:p w14:paraId="09FEF9F9"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19 719,0</w:t>
            </w:r>
          </w:p>
        </w:tc>
        <w:tc>
          <w:tcPr>
            <w:tcW w:w="1179" w:type="dxa"/>
            <w:shd w:val="clear" w:color="auto" w:fill="auto"/>
            <w:noWrap/>
            <w:vAlign w:val="center"/>
            <w:hideMark/>
          </w:tcPr>
          <w:p w14:paraId="15C87BA2"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20 666,8</w:t>
            </w:r>
          </w:p>
        </w:tc>
      </w:tr>
      <w:tr w:rsidR="008725DD" w:rsidRPr="006D074B" w14:paraId="45BF0D4C" w14:textId="77777777" w:rsidTr="00204247">
        <w:trPr>
          <w:trHeight w:val="46"/>
        </w:trPr>
        <w:tc>
          <w:tcPr>
            <w:tcW w:w="6536" w:type="dxa"/>
            <w:shd w:val="clear" w:color="auto" w:fill="auto"/>
            <w:hideMark/>
          </w:tcPr>
          <w:p w14:paraId="58BBD797" w14:textId="77777777" w:rsidR="008725DD" w:rsidRPr="006D074B" w:rsidRDefault="008725DD" w:rsidP="008725DD">
            <w:pPr>
              <w:rPr>
                <w:rFonts w:eastAsia="Times New Roman"/>
                <w:sz w:val="20"/>
                <w:szCs w:val="20"/>
              </w:rPr>
            </w:pPr>
            <w:r w:rsidRPr="006D074B">
              <w:rPr>
                <w:rFonts w:eastAsia="Times New Roman"/>
                <w:sz w:val="20"/>
                <w:szCs w:val="20"/>
              </w:rPr>
              <w:t xml:space="preserve">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w:t>
            </w:r>
            <w:r>
              <w:rPr>
                <w:rFonts w:eastAsia="Times New Roman"/>
                <w:sz w:val="20"/>
                <w:szCs w:val="20"/>
              </w:rPr>
              <w:t>«</w:t>
            </w:r>
            <w:r w:rsidRPr="006D074B">
              <w:rPr>
                <w:rFonts w:eastAsia="Times New Roman"/>
                <w:sz w:val="20"/>
                <w:szCs w:val="20"/>
              </w:rPr>
              <w:t>город Оренбург</w:t>
            </w:r>
            <w:r>
              <w:rPr>
                <w:rFonts w:eastAsia="Times New Roman"/>
                <w:sz w:val="20"/>
                <w:szCs w:val="20"/>
              </w:rPr>
              <w:t>»</w:t>
            </w:r>
            <w:r w:rsidRPr="006D074B">
              <w:rPr>
                <w:rFonts w:eastAsia="Times New Roman"/>
                <w:sz w:val="20"/>
                <w:szCs w:val="20"/>
              </w:rPr>
              <w:t xml:space="preserve">, выполняемые МБУ </w:t>
            </w:r>
            <w:r>
              <w:rPr>
                <w:rFonts w:eastAsia="Times New Roman"/>
                <w:sz w:val="20"/>
                <w:szCs w:val="20"/>
              </w:rPr>
              <w:t>«</w:t>
            </w:r>
            <w:r w:rsidRPr="006D074B">
              <w:rPr>
                <w:rFonts w:eastAsia="Times New Roman"/>
                <w:sz w:val="20"/>
                <w:szCs w:val="20"/>
              </w:rPr>
              <w:t>ЦОДД г. Оренбурга</w:t>
            </w:r>
            <w:r>
              <w:rPr>
                <w:rFonts w:eastAsia="Times New Roman"/>
                <w:sz w:val="20"/>
                <w:szCs w:val="20"/>
              </w:rPr>
              <w:t>»</w:t>
            </w:r>
          </w:p>
        </w:tc>
        <w:tc>
          <w:tcPr>
            <w:tcW w:w="1276" w:type="dxa"/>
            <w:shd w:val="clear" w:color="auto" w:fill="auto"/>
            <w:noWrap/>
            <w:vAlign w:val="center"/>
            <w:hideMark/>
          </w:tcPr>
          <w:p w14:paraId="394A979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17 266,8</w:t>
            </w:r>
          </w:p>
        </w:tc>
        <w:tc>
          <w:tcPr>
            <w:tcW w:w="1275" w:type="dxa"/>
            <w:shd w:val="clear" w:color="auto" w:fill="auto"/>
            <w:noWrap/>
            <w:vAlign w:val="center"/>
            <w:hideMark/>
          </w:tcPr>
          <w:p w14:paraId="7DA57C19"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19 719,0</w:t>
            </w:r>
          </w:p>
        </w:tc>
        <w:tc>
          <w:tcPr>
            <w:tcW w:w="1179" w:type="dxa"/>
            <w:shd w:val="clear" w:color="auto" w:fill="auto"/>
            <w:noWrap/>
            <w:vAlign w:val="center"/>
            <w:hideMark/>
          </w:tcPr>
          <w:p w14:paraId="5096D6E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20 666,8</w:t>
            </w:r>
          </w:p>
        </w:tc>
      </w:tr>
      <w:tr w:rsidR="008725DD" w:rsidRPr="006D074B" w14:paraId="6F021020" w14:textId="77777777" w:rsidTr="00204247">
        <w:trPr>
          <w:trHeight w:val="46"/>
        </w:trPr>
        <w:tc>
          <w:tcPr>
            <w:tcW w:w="6536" w:type="dxa"/>
            <w:shd w:val="clear" w:color="auto" w:fill="auto"/>
            <w:hideMark/>
          </w:tcPr>
          <w:p w14:paraId="4D6DEAFC" w14:textId="77777777" w:rsidR="008725DD" w:rsidRPr="006D074B" w:rsidRDefault="008725DD" w:rsidP="008725DD">
            <w:pPr>
              <w:rPr>
                <w:rFonts w:eastAsia="Times New Roman"/>
                <w:b/>
                <w:bCs/>
                <w:sz w:val="20"/>
                <w:szCs w:val="20"/>
              </w:rPr>
            </w:pPr>
            <w:r w:rsidRPr="006D074B">
              <w:rPr>
                <w:rFonts w:eastAsia="Times New Roman"/>
                <w:b/>
                <w:bCs/>
                <w:sz w:val="20"/>
                <w:szCs w:val="20"/>
              </w:rPr>
              <w:t>Муниципальная программа «Комплексное благоустройство и повышение качества жизни населения на территории Северного округа города Оренбурга»</w:t>
            </w:r>
          </w:p>
        </w:tc>
        <w:tc>
          <w:tcPr>
            <w:tcW w:w="1276" w:type="dxa"/>
            <w:shd w:val="clear" w:color="auto" w:fill="auto"/>
            <w:noWrap/>
            <w:vAlign w:val="center"/>
            <w:hideMark/>
          </w:tcPr>
          <w:p w14:paraId="0CDC9F3D"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261 026,9</w:t>
            </w:r>
          </w:p>
        </w:tc>
        <w:tc>
          <w:tcPr>
            <w:tcW w:w="1275" w:type="dxa"/>
            <w:shd w:val="clear" w:color="auto" w:fill="auto"/>
            <w:noWrap/>
            <w:vAlign w:val="center"/>
            <w:hideMark/>
          </w:tcPr>
          <w:p w14:paraId="06D5AAE6"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263 651,2</w:t>
            </w:r>
          </w:p>
        </w:tc>
        <w:tc>
          <w:tcPr>
            <w:tcW w:w="1179" w:type="dxa"/>
            <w:shd w:val="clear" w:color="auto" w:fill="auto"/>
            <w:noWrap/>
            <w:vAlign w:val="center"/>
            <w:hideMark/>
          </w:tcPr>
          <w:p w14:paraId="4E09F4D3"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268 946,8</w:t>
            </w:r>
          </w:p>
        </w:tc>
      </w:tr>
      <w:tr w:rsidR="008725DD" w:rsidRPr="006D074B" w14:paraId="64440E5E" w14:textId="77777777" w:rsidTr="00204247">
        <w:trPr>
          <w:trHeight w:val="46"/>
        </w:trPr>
        <w:tc>
          <w:tcPr>
            <w:tcW w:w="6536" w:type="dxa"/>
            <w:shd w:val="clear" w:color="auto" w:fill="auto"/>
            <w:hideMark/>
          </w:tcPr>
          <w:p w14:paraId="3D3194C9"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Комплекс процессных мероприятий «Благоустройство, озеленение и содержание территории Северного округа города Оренбурга и сельских населенных пунктов»</w:t>
            </w:r>
          </w:p>
        </w:tc>
        <w:tc>
          <w:tcPr>
            <w:tcW w:w="1276" w:type="dxa"/>
            <w:shd w:val="clear" w:color="auto" w:fill="auto"/>
            <w:noWrap/>
            <w:vAlign w:val="center"/>
            <w:hideMark/>
          </w:tcPr>
          <w:p w14:paraId="3225B1EC"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261 026,9</w:t>
            </w:r>
          </w:p>
        </w:tc>
        <w:tc>
          <w:tcPr>
            <w:tcW w:w="1275" w:type="dxa"/>
            <w:shd w:val="clear" w:color="auto" w:fill="auto"/>
            <w:noWrap/>
            <w:vAlign w:val="center"/>
            <w:hideMark/>
          </w:tcPr>
          <w:p w14:paraId="6B276879"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263 651,2</w:t>
            </w:r>
          </w:p>
        </w:tc>
        <w:tc>
          <w:tcPr>
            <w:tcW w:w="1179" w:type="dxa"/>
            <w:shd w:val="clear" w:color="auto" w:fill="auto"/>
            <w:noWrap/>
            <w:vAlign w:val="center"/>
            <w:hideMark/>
          </w:tcPr>
          <w:p w14:paraId="61DFDD92"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268 946,8</w:t>
            </w:r>
          </w:p>
        </w:tc>
      </w:tr>
      <w:tr w:rsidR="008725DD" w:rsidRPr="006D074B" w14:paraId="7F075F47" w14:textId="77777777" w:rsidTr="00204247">
        <w:trPr>
          <w:trHeight w:val="429"/>
        </w:trPr>
        <w:tc>
          <w:tcPr>
            <w:tcW w:w="6536" w:type="dxa"/>
            <w:shd w:val="clear" w:color="auto" w:fill="auto"/>
            <w:hideMark/>
          </w:tcPr>
          <w:p w14:paraId="21E80E4F" w14:textId="77777777" w:rsidR="008725DD" w:rsidRPr="006D074B" w:rsidRDefault="008725DD" w:rsidP="008725DD">
            <w:pPr>
              <w:rPr>
                <w:rFonts w:eastAsia="Times New Roman"/>
                <w:sz w:val="20"/>
                <w:szCs w:val="20"/>
              </w:rPr>
            </w:pPr>
            <w:r w:rsidRPr="006D074B">
              <w:rPr>
                <w:rFonts w:eastAsia="Times New Roman"/>
                <w:sz w:val="20"/>
                <w:szCs w:val="20"/>
              </w:rPr>
              <w:t>Мероприятия в сфере благоустройства, выполняемые МКУ «Комсервис», осуществляющим исполнение муниципальных функций в целях обеспечения реализации полномочий администрации Северного округа города Оренбурга (содержание автомобильных дорог общего пользования местного значения муниципального образования «город Оренбург», содержание парков и скверов, создание и содержание зеленых насаждений, создание и содержание объектов и элементов благоустройства)</w:t>
            </w:r>
          </w:p>
        </w:tc>
        <w:tc>
          <w:tcPr>
            <w:tcW w:w="1276" w:type="dxa"/>
            <w:shd w:val="clear" w:color="auto" w:fill="auto"/>
            <w:noWrap/>
            <w:vAlign w:val="center"/>
            <w:hideMark/>
          </w:tcPr>
          <w:p w14:paraId="5E799E3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246 332,1</w:t>
            </w:r>
          </w:p>
        </w:tc>
        <w:tc>
          <w:tcPr>
            <w:tcW w:w="1275" w:type="dxa"/>
            <w:shd w:val="clear" w:color="auto" w:fill="auto"/>
            <w:noWrap/>
            <w:vAlign w:val="center"/>
            <w:hideMark/>
          </w:tcPr>
          <w:p w14:paraId="7AB7F36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255 710,2</w:t>
            </w:r>
          </w:p>
        </w:tc>
        <w:tc>
          <w:tcPr>
            <w:tcW w:w="1179" w:type="dxa"/>
            <w:shd w:val="clear" w:color="auto" w:fill="auto"/>
            <w:noWrap/>
            <w:vAlign w:val="center"/>
            <w:hideMark/>
          </w:tcPr>
          <w:p w14:paraId="7E00C80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261 587,6</w:t>
            </w:r>
          </w:p>
        </w:tc>
      </w:tr>
      <w:tr w:rsidR="008725DD" w:rsidRPr="006D074B" w14:paraId="73378C75" w14:textId="77777777" w:rsidTr="00204247">
        <w:trPr>
          <w:trHeight w:val="46"/>
        </w:trPr>
        <w:tc>
          <w:tcPr>
            <w:tcW w:w="6536" w:type="dxa"/>
            <w:shd w:val="clear" w:color="auto" w:fill="auto"/>
            <w:hideMark/>
          </w:tcPr>
          <w:p w14:paraId="58DF2EC9" w14:textId="77777777" w:rsidR="008725DD" w:rsidRPr="006D074B" w:rsidRDefault="008725DD" w:rsidP="008725DD">
            <w:pPr>
              <w:rPr>
                <w:rFonts w:eastAsia="Times New Roman"/>
                <w:sz w:val="20"/>
                <w:szCs w:val="20"/>
              </w:rPr>
            </w:pPr>
            <w:r w:rsidRPr="006D074B">
              <w:rPr>
                <w:rFonts w:eastAsia="Times New Roman"/>
                <w:sz w:val="20"/>
                <w:szCs w:val="20"/>
              </w:rPr>
              <w:t>Содержание автомобильных дорог общего пользования местного значения, прилегающей к дорогам территории и объектов на ней</w:t>
            </w:r>
          </w:p>
        </w:tc>
        <w:tc>
          <w:tcPr>
            <w:tcW w:w="1276" w:type="dxa"/>
            <w:shd w:val="clear" w:color="auto" w:fill="auto"/>
            <w:noWrap/>
            <w:vAlign w:val="center"/>
            <w:hideMark/>
          </w:tcPr>
          <w:p w14:paraId="0512C8F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10 194,8</w:t>
            </w:r>
          </w:p>
        </w:tc>
        <w:tc>
          <w:tcPr>
            <w:tcW w:w="1275" w:type="dxa"/>
            <w:shd w:val="clear" w:color="auto" w:fill="auto"/>
            <w:noWrap/>
            <w:vAlign w:val="center"/>
            <w:hideMark/>
          </w:tcPr>
          <w:p w14:paraId="3CB35297"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7 941,1</w:t>
            </w:r>
          </w:p>
        </w:tc>
        <w:tc>
          <w:tcPr>
            <w:tcW w:w="1179" w:type="dxa"/>
            <w:shd w:val="clear" w:color="auto" w:fill="auto"/>
            <w:noWrap/>
            <w:vAlign w:val="center"/>
            <w:hideMark/>
          </w:tcPr>
          <w:p w14:paraId="4674358F"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7 359,2</w:t>
            </w:r>
          </w:p>
        </w:tc>
      </w:tr>
      <w:tr w:rsidR="008725DD" w:rsidRPr="006D074B" w14:paraId="72650EA1" w14:textId="77777777" w:rsidTr="00204247">
        <w:trPr>
          <w:trHeight w:val="46"/>
        </w:trPr>
        <w:tc>
          <w:tcPr>
            <w:tcW w:w="6536" w:type="dxa"/>
            <w:shd w:val="clear" w:color="auto" w:fill="auto"/>
            <w:hideMark/>
          </w:tcPr>
          <w:p w14:paraId="351458B8" w14:textId="77777777" w:rsidR="008725DD" w:rsidRPr="006D074B" w:rsidRDefault="008725DD" w:rsidP="008725DD">
            <w:pPr>
              <w:rPr>
                <w:rFonts w:eastAsia="Times New Roman"/>
                <w:sz w:val="20"/>
                <w:szCs w:val="20"/>
              </w:rPr>
            </w:pPr>
            <w:r w:rsidRPr="006D074B">
              <w:rPr>
                <w:rFonts w:eastAsia="Times New Roman"/>
                <w:sz w:val="20"/>
                <w:szCs w:val="20"/>
              </w:rPr>
              <w:t>Приобретение, установка и восстановление павильонов на остановочных пунктах на территории Северного округа города Оренбурга</w:t>
            </w:r>
          </w:p>
        </w:tc>
        <w:tc>
          <w:tcPr>
            <w:tcW w:w="1276" w:type="dxa"/>
            <w:shd w:val="clear" w:color="auto" w:fill="auto"/>
            <w:noWrap/>
            <w:vAlign w:val="center"/>
            <w:hideMark/>
          </w:tcPr>
          <w:p w14:paraId="689C5A3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4 500,0</w:t>
            </w:r>
          </w:p>
        </w:tc>
        <w:tc>
          <w:tcPr>
            <w:tcW w:w="1275" w:type="dxa"/>
            <w:shd w:val="clear" w:color="auto" w:fill="auto"/>
            <w:noWrap/>
            <w:vAlign w:val="center"/>
            <w:hideMark/>
          </w:tcPr>
          <w:p w14:paraId="513CF15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2A03E496"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0FAF62FE" w14:textId="77777777" w:rsidTr="00204247">
        <w:trPr>
          <w:trHeight w:val="46"/>
        </w:trPr>
        <w:tc>
          <w:tcPr>
            <w:tcW w:w="6536" w:type="dxa"/>
            <w:shd w:val="clear" w:color="auto" w:fill="auto"/>
            <w:hideMark/>
          </w:tcPr>
          <w:p w14:paraId="29EF22E9" w14:textId="77777777" w:rsidR="008725DD" w:rsidRPr="006D074B" w:rsidRDefault="008725DD" w:rsidP="008725DD">
            <w:pPr>
              <w:rPr>
                <w:rFonts w:eastAsia="Times New Roman"/>
                <w:b/>
                <w:bCs/>
                <w:sz w:val="20"/>
                <w:szCs w:val="20"/>
              </w:rPr>
            </w:pPr>
            <w:r w:rsidRPr="006D074B">
              <w:rPr>
                <w:rFonts w:eastAsia="Times New Roman"/>
                <w:b/>
                <w:bCs/>
                <w:sz w:val="20"/>
                <w:szCs w:val="20"/>
              </w:rPr>
              <w:t>Муниципальная программа «Комплексное благоустройство территории Южного округа города Оренбурга»</w:t>
            </w:r>
          </w:p>
        </w:tc>
        <w:tc>
          <w:tcPr>
            <w:tcW w:w="1276" w:type="dxa"/>
            <w:shd w:val="clear" w:color="auto" w:fill="auto"/>
            <w:noWrap/>
            <w:vAlign w:val="center"/>
            <w:hideMark/>
          </w:tcPr>
          <w:p w14:paraId="561B1830"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306 791,5</w:t>
            </w:r>
          </w:p>
        </w:tc>
        <w:tc>
          <w:tcPr>
            <w:tcW w:w="1275" w:type="dxa"/>
            <w:shd w:val="clear" w:color="auto" w:fill="auto"/>
            <w:noWrap/>
            <w:vAlign w:val="center"/>
            <w:hideMark/>
          </w:tcPr>
          <w:p w14:paraId="687BD794"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307 733,9</w:t>
            </w:r>
          </w:p>
        </w:tc>
        <w:tc>
          <w:tcPr>
            <w:tcW w:w="1179" w:type="dxa"/>
            <w:shd w:val="clear" w:color="auto" w:fill="auto"/>
            <w:noWrap/>
            <w:vAlign w:val="center"/>
            <w:hideMark/>
          </w:tcPr>
          <w:p w14:paraId="720A496A" w14:textId="77777777" w:rsidR="008725DD" w:rsidRPr="006D074B" w:rsidRDefault="008725DD" w:rsidP="008725DD">
            <w:pPr>
              <w:jc w:val="right"/>
              <w:rPr>
                <w:rFonts w:eastAsia="Times New Roman"/>
                <w:b/>
                <w:bCs/>
                <w:color w:val="000000"/>
                <w:sz w:val="20"/>
                <w:szCs w:val="20"/>
              </w:rPr>
            </w:pPr>
            <w:r w:rsidRPr="006D074B">
              <w:rPr>
                <w:rFonts w:eastAsia="Times New Roman"/>
                <w:b/>
                <w:bCs/>
                <w:color w:val="000000"/>
                <w:sz w:val="20"/>
                <w:szCs w:val="20"/>
              </w:rPr>
              <w:t>314 128,8</w:t>
            </w:r>
          </w:p>
        </w:tc>
      </w:tr>
      <w:tr w:rsidR="008725DD" w:rsidRPr="006D074B" w14:paraId="15750944" w14:textId="77777777" w:rsidTr="00204247">
        <w:trPr>
          <w:trHeight w:val="46"/>
        </w:trPr>
        <w:tc>
          <w:tcPr>
            <w:tcW w:w="6536" w:type="dxa"/>
            <w:shd w:val="clear" w:color="auto" w:fill="auto"/>
            <w:hideMark/>
          </w:tcPr>
          <w:p w14:paraId="56756AEF" w14:textId="77777777" w:rsidR="008725DD" w:rsidRPr="006D074B" w:rsidRDefault="008725DD" w:rsidP="008725DD">
            <w:pPr>
              <w:rPr>
                <w:rFonts w:eastAsia="Times New Roman"/>
                <w:b/>
                <w:bCs/>
                <w:i/>
                <w:iCs/>
                <w:sz w:val="20"/>
                <w:szCs w:val="20"/>
              </w:rPr>
            </w:pPr>
            <w:r w:rsidRPr="006D074B">
              <w:rPr>
                <w:rFonts w:eastAsia="Times New Roman"/>
                <w:b/>
                <w:bCs/>
                <w:i/>
                <w:iCs/>
                <w:sz w:val="20"/>
                <w:szCs w:val="20"/>
              </w:rPr>
              <w:t>Комплекс процессных мероприятий «Благоустройство, озеленение и содержание территории Южного округа города Оренбурга и сельских населенных пунктов»</w:t>
            </w:r>
          </w:p>
        </w:tc>
        <w:tc>
          <w:tcPr>
            <w:tcW w:w="1276" w:type="dxa"/>
            <w:shd w:val="clear" w:color="auto" w:fill="auto"/>
            <w:noWrap/>
            <w:vAlign w:val="center"/>
            <w:hideMark/>
          </w:tcPr>
          <w:p w14:paraId="719449A8"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306 791,5</w:t>
            </w:r>
          </w:p>
        </w:tc>
        <w:tc>
          <w:tcPr>
            <w:tcW w:w="1275" w:type="dxa"/>
            <w:shd w:val="clear" w:color="auto" w:fill="auto"/>
            <w:noWrap/>
            <w:vAlign w:val="center"/>
            <w:hideMark/>
          </w:tcPr>
          <w:p w14:paraId="60DAB561"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307 733,9</w:t>
            </w:r>
          </w:p>
        </w:tc>
        <w:tc>
          <w:tcPr>
            <w:tcW w:w="1179" w:type="dxa"/>
            <w:shd w:val="clear" w:color="auto" w:fill="auto"/>
            <w:noWrap/>
            <w:vAlign w:val="center"/>
            <w:hideMark/>
          </w:tcPr>
          <w:p w14:paraId="416D341D" w14:textId="77777777" w:rsidR="008725DD" w:rsidRPr="006D074B" w:rsidRDefault="008725DD" w:rsidP="008725DD">
            <w:pPr>
              <w:jc w:val="right"/>
              <w:rPr>
                <w:rFonts w:eastAsia="Times New Roman"/>
                <w:b/>
                <w:bCs/>
                <w:i/>
                <w:iCs/>
                <w:color w:val="000000"/>
                <w:sz w:val="20"/>
                <w:szCs w:val="20"/>
              </w:rPr>
            </w:pPr>
            <w:r w:rsidRPr="006D074B">
              <w:rPr>
                <w:rFonts w:eastAsia="Times New Roman"/>
                <w:b/>
                <w:bCs/>
                <w:i/>
                <w:iCs/>
                <w:color w:val="000000"/>
                <w:sz w:val="20"/>
                <w:szCs w:val="20"/>
              </w:rPr>
              <w:t>314 128,8</w:t>
            </w:r>
          </w:p>
        </w:tc>
      </w:tr>
      <w:tr w:rsidR="008725DD" w:rsidRPr="006D074B" w14:paraId="4E886F40" w14:textId="77777777" w:rsidTr="00204247">
        <w:trPr>
          <w:trHeight w:val="388"/>
        </w:trPr>
        <w:tc>
          <w:tcPr>
            <w:tcW w:w="6536" w:type="dxa"/>
            <w:shd w:val="clear" w:color="auto" w:fill="auto"/>
            <w:hideMark/>
          </w:tcPr>
          <w:p w14:paraId="45F1292E" w14:textId="77777777" w:rsidR="008725DD" w:rsidRPr="006D074B" w:rsidRDefault="008725DD" w:rsidP="008725DD">
            <w:pPr>
              <w:rPr>
                <w:rFonts w:eastAsia="Times New Roman"/>
                <w:sz w:val="20"/>
                <w:szCs w:val="20"/>
              </w:rPr>
            </w:pPr>
            <w:r w:rsidRPr="006D074B">
              <w:rPr>
                <w:rFonts w:eastAsia="Times New Roman"/>
                <w:sz w:val="20"/>
                <w:szCs w:val="20"/>
              </w:rPr>
              <w:t>Мероприятия в сфере благоустройства, выполняемые МКУ «БиОз», осуществляющим исполнение муниципальных функций в целях обеспечения реализации полномочий администрации Южного округа города Оренбурга (содержание автомобильных дорог общего пользования местного значения МО «город Оренбург», содержание парков и скверов, создание и содержание зеленых насаждений, установка и содержание элементов благоустройства)»</w:t>
            </w:r>
          </w:p>
        </w:tc>
        <w:tc>
          <w:tcPr>
            <w:tcW w:w="1276" w:type="dxa"/>
            <w:shd w:val="clear" w:color="auto" w:fill="auto"/>
            <w:noWrap/>
            <w:vAlign w:val="center"/>
            <w:hideMark/>
          </w:tcPr>
          <w:p w14:paraId="4FC59B62"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298 931,5</w:t>
            </w:r>
          </w:p>
        </w:tc>
        <w:tc>
          <w:tcPr>
            <w:tcW w:w="1275" w:type="dxa"/>
            <w:shd w:val="clear" w:color="auto" w:fill="auto"/>
            <w:noWrap/>
            <w:vAlign w:val="center"/>
            <w:hideMark/>
          </w:tcPr>
          <w:p w14:paraId="6AE6D7F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305 237,9</w:t>
            </w:r>
          </w:p>
        </w:tc>
        <w:tc>
          <w:tcPr>
            <w:tcW w:w="1179" w:type="dxa"/>
            <w:shd w:val="clear" w:color="auto" w:fill="auto"/>
            <w:noWrap/>
            <w:vAlign w:val="center"/>
            <w:hideMark/>
          </w:tcPr>
          <w:p w14:paraId="34F8F980"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311 608,8</w:t>
            </w:r>
          </w:p>
        </w:tc>
      </w:tr>
      <w:tr w:rsidR="008725DD" w:rsidRPr="006D074B" w14:paraId="6ACCC036" w14:textId="77777777" w:rsidTr="00204247">
        <w:trPr>
          <w:trHeight w:val="46"/>
        </w:trPr>
        <w:tc>
          <w:tcPr>
            <w:tcW w:w="6536" w:type="dxa"/>
            <w:shd w:val="clear" w:color="auto" w:fill="auto"/>
            <w:hideMark/>
          </w:tcPr>
          <w:p w14:paraId="6320DC97" w14:textId="77777777" w:rsidR="008725DD" w:rsidRPr="006D074B" w:rsidRDefault="008725DD" w:rsidP="008725DD">
            <w:pPr>
              <w:rPr>
                <w:rFonts w:eastAsia="Times New Roman"/>
                <w:sz w:val="20"/>
                <w:szCs w:val="20"/>
              </w:rPr>
            </w:pPr>
            <w:r w:rsidRPr="006D074B">
              <w:rPr>
                <w:rFonts w:eastAsia="Times New Roman"/>
                <w:sz w:val="20"/>
                <w:szCs w:val="20"/>
              </w:rPr>
              <w:t>Приобретение, установка и восстановление павильонов на остановочных пунктах на территории Южного округа города Оренбурга</w:t>
            </w:r>
          </w:p>
        </w:tc>
        <w:tc>
          <w:tcPr>
            <w:tcW w:w="1276" w:type="dxa"/>
            <w:shd w:val="clear" w:color="auto" w:fill="auto"/>
            <w:noWrap/>
            <w:vAlign w:val="center"/>
            <w:hideMark/>
          </w:tcPr>
          <w:p w14:paraId="7EBB6DBC"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4 500,0</w:t>
            </w:r>
          </w:p>
        </w:tc>
        <w:tc>
          <w:tcPr>
            <w:tcW w:w="1275" w:type="dxa"/>
            <w:shd w:val="clear" w:color="auto" w:fill="auto"/>
            <w:noWrap/>
            <w:vAlign w:val="center"/>
            <w:hideMark/>
          </w:tcPr>
          <w:p w14:paraId="776DC02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48727A5B"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4389CEAD" w14:textId="77777777" w:rsidTr="00204247">
        <w:trPr>
          <w:trHeight w:val="46"/>
        </w:trPr>
        <w:tc>
          <w:tcPr>
            <w:tcW w:w="6536" w:type="dxa"/>
            <w:shd w:val="clear" w:color="auto" w:fill="auto"/>
            <w:hideMark/>
          </w:tcPr>
          <w:p w14:paraId="4BF6B893" w14:textId="77777777" w:rsidR="008725DD" w:rsidRPr="006D074B" w:rsidRDefault="008725DD" w:rsidP="008725DD">
            <w:pPr>
              <w:rPr>
                <w:rFonts w:eastAsia="Times New Roman"/>
                <w:sz w:val="20"/>
                <w:szCs w:val="20"/>
              </w:rPr>
            </w:pPr>
            <w:r w:rsidRPr="006D074B">
              <w:rPr>
                <w:rFonts w:eastAsia="Times New Roman"/>
                <w:sz w:val="20"/>
                <w:szCs w:val="20"/>
              </w:rPr>
              <w:t>Содержание автомобильных дорог общего пользования местного значения, прилегающей к дорогам территории и объектов на ней</w:t>
            </w:r>
          </w:p>
        </w:tc>
        <w:tc>
          <w:tcPr>
            <w:tcW w:w="1276" w:type="dxa"/>
            <w:shd w:val="clear" w:color="auto" w:fill="auto"/>
            <w:noWrap/>
            <w:vAlign w:val="center"/>
            <w:hideMark/>
          </w:tcPr>
          <w:p w14:paraId="5313BB0A"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2 880,0</w:t>
            </w:r>
          </w:p>
        </w:tc>
        <w:tc>
          <w:tcPr>
            <w:tcW w:w="1275" w:type="dxa"/>
            <w:shd w:val="clear" w:color="auto" w:fill="auto"/>
            <w:noWrap/>
            <w:vAlign w:val="center"/>
            <w:hideMark/>
          </w:tcPr>
          <w:p w14:paraId="36FB4E18"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2 496,0</w:t>
            </w:r>
          </w:p>
        </w:tc>
        <w:tc>
          <w:tcPr>
            <w:tcW w:w="1179" w:type="dxa"/>
            <w:shd w:val="clear" w:color="auto" w:fill="auto"/>
            <w:noWrap/>
            <w:vAlign w:val="center"/>
            <w:hideMark/>
          </w:tcPr>
          <w:p w14:paraId="61EFB1ED"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2 520,0</w:t>
            </w:r>
          </w:p>
        </w:tc>
      </w:tr>
      <w:tr w:rsidR="008725DD" w:rsidRPr="006D074B" w14:paraId="03021F92" w14:textId="77777777" w:rsidTr="00204247">
        <w:trPr>
          <w:trHeight w:val="46"/>
        </w:trPr>
        <w:tc>
          <w:tcPr>
            <w:tcW w:w="6536" w:type="dxa"/>
            <w:shd w:val="clear" w:color="auto" w:fill="auto"/>
            <w:hideMark/>
          </w:tcPr>
          <w:p w14:paraId="18CAAD2C" w14:textId="77777777" w:rsidR="008725DD" w:rsidRPr="006D074B" w:rsidRDefault="008725DD" w:rsidP="008725DD">
            <w:pPr>
              <w:rPr>
                <w:rFonts w:eastAsia="Times New Roman"/>
                <w:sz w:val="20"/>
                <w:szCs w:val="20"/>
              </w:rPr>
            </w:pPr>
            <w:r w:rsidRPr="006D074B">
              <w:rPr>
                <w:rFonts w:eastAsia="Times New Roman"/>
                <w:sz w:val="20"/>
                <w:szCs w:val="20"/>
              </w:rPr>
              <w:lastRenderedPageBreak/>
              <w:t>Замена четырех остановочных пунктов по адресу: территория СНТ всех Дубков</w:t>
            </w:r>
          </w:p>
        </w:tc>
        <w:tc>
          <w:tcPr>
            <w:tcW w:w="1276" w:type="dxa"/>
            <w:shd w:val="clear" w:color="auto" w:fill="auto"/>
            <w:noWrap/>
            <w:vAlign w:val="center"/>
            <w:hideMark/>
          </w:tcPr>
          <w:p w14:paraId="32624129"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480,0</w:t>
            </w:r>
          </w:p>
        </w:tc>
        <w:tc>
          <w:tcPr>
            <w:tcW w:w="1275" w:type="dxa"/>
            <w:shd w:val="clear" w:color="auto" w:fill="auto"/>
            <w:noWrap/>
            <w:vAlign w:val="center"/>
            <w:hideMark/>
          </w:tcPr>
          <w:p w14:paraId="7E6A8301"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c>
          <w:tcPr>
            <w:tcW w:w="1179" w:type="dxa"/>
            <w:shd w:val="clear" w:color="auto" w:fill="auto"/>
            <w:noWrap/>
            <w:vAlign w:val="center"/>
            <w:hideMark/>
          </w:tcPr>
          <w:p w14:paraId="5730B7A5" w14:textId="77777777" w:rsidR="008725DD" w:rsidRPr="006D074B" w:rsidRDefault="008725DD" w:rsidP="008725DD">
            <w:pPr>
              <w:jc w:val="right"/>
              <w:rPr>
                <w:rFonts w:eastAsia="Times New Roman"/>
                <w:color w:val="000000"/>
                <w:sz w:val="20"/>
                <w:szCs w:val="20"/>
              </w:rPr>
            </w:pPr>
            <w:r w:rsidRPr="006D074B">
              <w:rPr>
                <w:rFonts w:eastAsia="Times New Roman"/>
                <w:color w:val="000000"/>
                <w:sz w:val="20"/>
                <w:szCs w:val="20"/>
              </w:rPr>
              <w:t>0,0</w:t>
            </w:r>
          </w:p>
        </w:tc>
      </w:tr>
      <w:tr w:rsidR="008725DD" w:rsidRPr="006D074B" w14:paraId="07319A80" w14:textId="77777777" w:rsidTr="00204247">
        <w:trPr>
          <w:trHeight w:val="46"/>
        </w:trPr>
        <w:tc>
          <w:tcPr>
            <w:tcW w:w="6536" w:type="dxa"/>
            <w:shd w:val="clear" w:color="auto" w:fill="DBE5F1" w:themeFill="accent1" w:themeFillTint="33"/>
            <w:hideMark/>
          </w:tcPr>
          <w:p w14:paraId="0381C35D" w14:textId="77777777" w:rsidR="008725DD" w:rsidRPr="00204247" w:rsidRDefault="008725DD" w:rsidP="008725DD">
            <w:pPr>
              <w:rPr>
                <w:rFonts w:eastAsia="Times New Roman"/>
                <w:b/>
                <w:bCs/>
                <w:sz w:val="20"/>
                <w:szCs w:val="20"/>
              </w:rPr>
            </w:pPr>
            <w:r w:rsidRPr="00204247">
              <w:rPr>
                <w:rFonts w:eastAsia="Times New Roman"/>
                <w:b/>
                <w:bCs/>
                <w:sz w:val="20"/>
                <w:szCs w:val="20"/>
              </w:rPr>
              <w:t>Всего:</w:t>
            </w:r>
          </w:p>
        </w:tc>
        <w:tc>
          <w:tcPr>
            <w:tcW w:w="1276" w:type="dxa"/>
            <w:shd w:val="clear" w:color="auto" w:fill="DBE5F1" w:themeFill="accent1" w:themeFillTint="33"/>
            <w:noWrap/>
            <w:vAlign w:val="center"/>
            <w:hideMark/>
          </w:tcPr>
          <w:p w14:paraId="2430776B"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4 117 878,3</w:t>
            </w:r>
          </w:p>
        </w:tc>
        <w:tc>
          <w:tcPr>
            <w:tcW w:w="1275" w:type="dxa"/>
            <w:shd w:val="clear" w:color="auto" w:fill="DBE5F1" w:themeFill="accent1" w:themeFillTint="33"/>
            <w:noWrap/>
            <w:vAlign w:val="center"/>
            <w:hideMark/>
          </w:tcPr>
          <w:p w14:paraId="726209EB"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5 683 735,9</w:t>
            </w:r>
          </w:p>
        </w:tc>
        <w:tc>
          <w:tcPr>
            <w:tcW w:w="1179" w:type="dxa"/>
            <w:shd w:val="clear" w:color="auto" w:fill="DBE5F1" w:themeFill="accent1" w:themeFillTint="33"/>
            <w:noWrap/>
            <w:vAlign w:val="center"/>
            <w:hideMark/>
          </w:tcPr>
          <w:p w14:paraId="362366F5" w14:textId="77777777" w:rsidR="008725DD" w:rsidRPr="00204247" w:rsidRDefault="008725DD" w:rsidP="008725DD">
            <w:pPr>
              <w:jc w:val="right"/>
              <w:rPr>
                <w:rFonts w:eastAsia="Times New Roman"/>
                <w:b/>
                <w:bCs/>
                <w:sz w:val="20"/>
                <w:szCs w:val="20"/>
              </w:rPr>
            </w:pPr>
            <w:r w:rsidRPr="00204247">
              <w:rPr>
                <w:rFonts w:eastAsia="Times New Roman"/>
                <w:b/>
                <w:bCs/>
                <w:sz w:val="20"/>
                <w:szCs w:val="20"/>
              </w:rPr>
              <w:t>4 036 366,0</w:t>
            </w:r>
          </w:p>
        </w:tc>
      </w:tr>
    </w:tbl>
    <w:p w14:paraId="1500DDA5" w14:textId="77777777" w:rsidR="008725DD" w:rsidRDefault="008725DD" w:rsidP="008725DD">
      <w:pPr>
        <w:ind w:firstLine="709"/>
        <w:jc w:val="right"/>
        <w:rPr>
          <w:sz w:val="16"/>
          <w:szCs w:val="28"/>
        </w:rPr>
      </w:pPr>
    </w:p>
    <w:p w14:paraId="5D43BECF" w14:textId="77777777" w:rsidR="008725DD" w:rsidRPr="002E4FB3" w:rsidRDefault="008725DD" w:rsidP="004B49F2">
      <w:pPr>
        <w:pStyle w:val="aff5"/>
        <w:numPr>
          <w:ilvl w:val="0"/>
          <w:numId w:val="74"/>
        </w:numPr>
        <w:tabs>
          <w:tab w:val="left" w:pos="1134"/>
        </w:tabs>
        <w:ind w:left="0" w:firstLine="709"/>
        <w:jc w:val="both"/>
        <w:rPr>
          <w:rFonts w:eastAsia="Times New Roman"/>
          <w:bCs/>
          <w:sz w:val="28"/>
          <w:szCs w:val="28"/>
        </w:rPr>
      </w:pPr>
      <w:r w:rsidRPr="002E4FB3">
        <w:rPr>
          <w:sz w:val="28"/>
          <w:szCs w:val="28"/>
        </w:rPr>
        <w:t xml:space="preserve">Основной объем расходов в предстоящем трехлетнем бюджетном периоде планируется направить на реализацию муниципальной программы </w:t>
      </w:r>
      <w:r w:rsidRPr="00AA2E45">
        <w:rPr>
          <w:rFonts w:eastAsia="Times New Roman"/>
          <w:bCs/>
          <w:sz w:val="28"/>
          <w:szCs w:val="28"/>
        </w:rPr>
        <w:t>«Строительство и дорожное хозяйство в городе Оренбурге»</w:t>
      </w:r>
      <w:r w:rsidRPr="002E4FB3">
        <w:rPr>
          <w:rFonts w:eastAsia="Times New Roman"/>
          <w:bCs/>
          <w:sz w:val="28"/>
          <w:szCs w:val="28"/>
        </w:rPr>
        <w:t xml:space="preserve"> - </w:t>
      </w:r>
      <w:r w:rsidRPr="00E93FB6">
        <w:rPr>
          <w:rFonts w:eastAsia="Times New Roman"/>
          <w:bCs/>
          <w:sz w:val="28"/>
          <w:szCs w:val="28"/>
        </w:rPr>
        <w:t>3</w:t>
      </w:r>
      <w:r>
        <w:rPr>
          <w:rFonts w:eastAsia="Times New Roman"/>
          <w:bCs/>
          <w:sz w:val="28"/>
          <w:szCs w:val="28"/>
          <w:lang w:val="en-US"/>
        </w:rPr>
        <w:t> </w:t>
      </w:r>
      <w:r w:rsidRPr="00E93FB6">
        <w:rPr>
          <w:rFonts w:eastAsia="Times New Roman"/>
          <w:bCs/>
          <w:sz w:val="28"/>
          <w:szCs w:val="28"/>
        </w:rPr>
        <w:t>493</w:t>
      </w:r>
      <w:r>
        <w:rPr>
          <w:rFonts w:eastAsia="Times New Roman"/>
          <w:bCs/>
          <w:sz w:val="28"/>
          <w:szCs w:val="28"/>
          <w:lang w:val="en-US"/>
        </w:rPr>
        <w:t> </w:t>
      </w:r>
      <w:r w:rsidRPr="00E93FB6">
        <w:rPr>
          <w:rFonts w:eastAsia="Times New Roman"/>
          <w:bCs/>
          <w:sz w:val="28"/>
          <w:szCs w:val="28"/>
        </w:rPr>
        <w:t>835</w:t>
      </w:r>
      <w:r>
        <w:rPr>
          <w:rFonts w:eastAsia="Times New Roman"/>
          <w:bCs/>
          <w:sz w:val="28"/>
          <w:szCs w:val="28"/>
        </w:rPr>
        <w:t>,</w:t>
      </w:r>
      <w:r w:rsidRPr="00E93FB6">
        <w:rPr>
          <w:rFonts w:eastAsia="Times New Roman"/>
          <w:bCs/>
          <w:sz w:val="28"/>
          <w:szCs w:val="28"/>
        </w:rPr>
        <w:t>1</w:t>
      </w:r>
      <w:r w:rsidRPr="002E4FB3">
        <w:rPr>
          <w:rFonts w:eastAsia="Times New Roman"/>
          <w:bCs/>
          <w:sz w:val="28"/>
          <w:szCs w:val="28"/>
        </w:rPr>
        <w:t xml:space="preserve"> тыс. рублей в 202</w:t>
      </w:r>
      <w:r>
        <w:rPr>
          <w:rFonts w:eastAsia="Times New Roman"/>
          <w:bCs/>
          <w:sz w:val="28"/>
          <w:szCs w:val="28"/>
        </w:rPr>
        <w:t>3</w:t>
      </w:r>
      <w:r w:rsidRPr="002E4FB3">
        <w:rPr>
          <w:rFonts w:eastAsia="Times New Roman"/>
          <w:bCs/>
          <w:sz w:val="28"/>
          <w:szCs w:val="28"/>
        </w:rPr>
        <w:t xml:space="preserve"> году, </w:t>
      </w:r>
      <w:r>
        <w:rPr>
          <w:rFonts w:eastAsia="Times New Roman"/>
          <w:bCs/>
          <w:sz w:val="28"/>
          <w:szCs w:val="28"/>
        </w:rPr>
        <w:t>5 092 631,8</w:t>
      </w:r>
      <w:r w:rsidRPr="002E4FB3">
        <w:rPr>
          <w:rFonts w:eastAsia="Times New Roman"/>
          <w:bCs/>
          <w:sz w:val="28"/>
          <w:szCs w:val="28"/>
        </w:rPr>
        <w:t xml:space="preserve"> тыс. рублей в 202</w:t>
      </w:r>
      <w:r>
        <w:rPr>
          <w:rFonts w:eastAsia="Times New Roman"/>
          <w:bCs/>
          <w:sz w:val="28"/>
          <w:szCs w:val="28"/>
        </w:rPr>
        <w:t>4</w:t>
      </w:r>
      <w:r w:rsidRPr="002E4FB3">
        <w:rPr>
          <w:rFonts w:eastAsia="Times New Roman"/>
          <w:bCs/>
          <w:sz w:val="28"/>
          <w:szCs w:val="28"/>
        </w:rPr>
        <w:t xml:space="preserve"> году и </w:t>
      </w:r>
      <w:r>
        <w:rPr>
          <w:rFonts w:eastAsia="Times New Roman"/>
          <w:bCs/>
          <w:sz w:val="28"/>
          <w:szCs w:val="28"/>
        </w:rPr>
        <w:t>3 432 623,6</w:t>
      </w:r>
      <w:r w:rsidRPr="002E4FB3">
        <w:rPr>
          <w:rFonts w:eastAsia="Times New Roman"/>
          <w:bCs/>
          <w:sz w:val="28"/>
          <w:szCs w:val="28"/>
        </w:rPr>
        <w:t xml:space="preserve"> тыс. рублей в 202</w:t>
      </w:r>
      <w:r>
        <w:rPr>
          <w:rFonts w:eastAsia="Times New Roman"/>
          <w:bCs/>
          <w:sz w:val="28"/>
          <w:szCs w:val="28"/>
        </w:rPr>
        <w:t>5</w:t>
      </w:r>
      <w:r w:rsidRPr="002E4FB3">
        <w:rPr>
          <w:rFonts w:eastAsia="Times New Roman"/>
          <w:bCs/>
          <w:sz w:val="28"/>
          <w:szCs w:val="28"/>
        </w:rPr>
        <w:t xml:space="preserve"> году или </w:t>
      </w:r>
      <w:r>
        <w:rPr>
          <w:rFonts w:eastAsia="Times New Roman"/>
          <w:bCs/>
          <w:sz w:val="28"/>
          <w:szCs w:val="28"/>
        </w:rPr>
        <w:t>84,8</w:t>
      </w:r>
      <w:r w:rsidRPr="002E4FB3">
        <w:rPr>
          <w:rFonts w:eastAsia="Times New Roman"/>
          <w:bCs/>
          <w:sz w:val="28"/>
          <w:szCs w:val="28"/>
        </w:rPr>
        <w:t xml:space="preserve">%, </w:t>
      </w:r>
      <w:r>
        <w:rPr>
          <w:rFonts w:eastAsia="Times New Roman"/>
          <w:bCs/>
          <w:sz w:val="28"/>
          <w:szCs w:val="28"/>
        </w:rPr>
        <w:t>89,6</w:t>
      </w:r>
      <w:r w:rsidRPr="002E4FB3">
        <w:rPr>
          <w:rFonts w:eastAsia="Times New Roman"/>
          <w:bCs/>
          <w:sz w:val="28"/>
          <w:szCs w:val="28"/>
        </w:rPr>
        <w:t xml:space="preserve">% и </w:t>
      </w:r>
      <w:r>
        <w:rPr>
          <w:rFonts w:eastAsia="Times New Roman"/>
          <w:bCs/>
          <w:sz w:val="28"/>
          <w:szCs w:val="28"/>
        </w:rPr>
        <w:t>85,0</w:t>
      </w:r>
      <w:r w:rsidRPr="002E4FB3">
        <w:rPr>
          <w:rFonts w:eastAsia="Times New Roman"/>
          <w:bCs/>
          <w:sz w:val="28"/>
          <w:szCs w:val="28"/>
        </w:rPr>
        <w:t>% от всей программной части Дорожного фонда соответственно.</w:t>
      </w:r>
    </w:p>
    <w:p w14:paraId="0AFBEA10" w14:textId="77777777" w:rsidR="008725DD" w:rsidRDefault="008725DD" w:rsidP="008725DD">
      <w:pPr>
        <w:pStyle w:val="aff5"/>
        <w:tabs>
          <w:tab w:val="left" w:pos="1134"/>
        </w:tabs>
        <w:ind w:left="0" w:firstLine="709"/>
        <w:jc w:val="both"/>
        <w:rPr>
          <w:rFonts w:eastAsia="Times New Roman"/>
          <w:bCs/>
          <w:iCs/>
          <w:sz w:val="28"/>
          <w:szCs w:val="28"/>
        </w:rPr>
      </w:pPr>
      <w:r w:rsidRPr="00E93FB6">
        <w:rPr>
          <w:rFonts w:eastAsia="Times New Roman"/>
          <w:bCs/>
          <w:sz w:val="28"/>
          <w:szCs w:val="28"/>
        </w:rPr>
        <w:t>Весь объем средств предлагается утвердить по трем структурным элементам:</w:t>
      </w:r>
      <w:r w:rsidRPr="00E93FB6">
        <w:rPr>
          <w:rFonts w:eastAsia="Times New Roman"/>
          <w:bCs/>
          <w:iCs/>
          <w:sz w:val="28"/>
          <w:szCs w:val="28"/>
        </w:rPr>
        <w:t xml:space="preserve"> Региональный проект «Жилье», Региональный проект «Региональная и местная дорожная сеть (Оренбургская область)» и комплекс процессных мероприятий «Осуществление дорожной деятельности».</w:t>
      </w:r>
    </w:p>
    <w:p w14:paraId="7D4F19A3" w14:textId="77777777" w:rsidR="008725DD" w:rsidRPr="00E93FB6" w:rsidRDefault="008725DD" w:rsidP="004B49F2">
      <w:pPr>
        <w:pStyle w:val="aff5"/>
        <w:numPr>
          <w:ilvl w:val="0"/>
          <w:numId w:val="74"/>
        </w:numPr>
        <w:tabs>
          <w:tab w:val="left" w:pos="1134"/>
        </w:tabs>
        <w:ind w:left="0" w:firstLine="709"/>
        <w:jc w:val="both"/>
        <w:rPr>
          <w:rFonts w:eastAsia="Times New Roman"/>
          <w:bCs/>
          <w:iCs/>
          <w:sz w:val="28"/>
          <w:szCs w:val="28"/>
        </w:rPr>
      </w:pPr>
      <w:r w:rsidRPr="00E93FB6">
        <w:rPr>
          <w:rFonts w:eastAsia="Times New Roman"/>
          <w:bCs/>
          <w:iCs/>
          <w:sz w:val="28"/>
          <w:szCs w:val="28"/>
        </w:rPr>
        <w:t xml:space="preserve">Суммарная доля программных расходов Дорожного фонда на реализацию </w:t>
      </w:r>
    </w:p>
    <w:p w14:paraId="5E977A66" w14:textId="77777777" w:rsidR="008725DD" w:rsidRPr="00FA0BA3" w:rsidRDefault="008725DD" w:rsidP="008725DD">
      <w:pPr>
        <w:tabs>
          <w:tab w:val="left" w:pos="1134"/>
        </w:tabs>
        <w:jc w:val="both"/>
        <w:rPr>
          <w:rFonts w:eastAsia="Times New Roman"/>
          <w:bCs/>
          <w:iCs/>
          <w:sz w:val="28"/>
          <w:szCs w:val="28"/>
        </w:rPr>
      </w:pPr>
      <w:r w:rsidRPr="00E93FB6">
        <w:rPr>
          <w:rFonts w:eastAsia="Times New Roman"/>
          <w:bCs/>
          <w:iCs/>
          <w:sz w:val="28"/>
          <w:szCs w:val="28"/>
        </w:rPr>
        <w:t xml:space="preserve">муниципальных программ </w:t>
      </w:r>
      <w:r w:rsidRPr="00FA0BA3">
        <w:rPr>
          <w:rFonts w:eastAsia="Times New Roman"/>
          <w:bCs/>
          <w:sz w:val="28"/>
          <w:szCs w:val="28"/>
        </w:rPr>
        <w:t>«Комплексное благоустройство и повышение качества жизни населения на территории Северного округа города Оренбурга» и «Комплексное благоустройство территории Южного округа города Оренбурга» составляет 13,8%, 10,0% и 14,5% или 567 818,4 тыс. рублей, 571 385,1 тыс. рублей и 583 075,6 тыс. рублей соответственно в 2023-2025 годах.</w:t>
      </w:r>
      <w:r>
        <w:rPr>
          <w:rFonts w:eastAsia="Times New Roman"/>
          <w:bCs/>
          <w:sz w:val="28"/>
          <w:szCs w:val="28"/>
        </w:rPr>
        <w:t xml:space="preserve"> Основной объем средств в рамках указанных муниципальных программ предлагается утвердить на финансовое обеспечение деятельности МКУ «Комсервис» (246 332,1 тыс. рублей, 255 710,2 тыс. рублей и 261 587,6 тыс. рублей соответственно по годам) и МКУ «Благоустройство и озеленение» (298 931,5 тыс. рублей, 305 237,9 тыс. рублей и 311 608,8 тыс. рублей).</w:t>
      </w:r>
    </w:p>
    <w:p w14:paraId="743F8261" w14:textId="77777777" w:rsidR="008725DD" w:rsidRPr="00FA0BA3" w:rsidRDefault="008725DD" w:rsidP="004B49F2">
      <w:pPr>
        <w:pStyle w:val="aff5"/>
        <w:numPr>
          <w:ilvl w:val="0"/>
          <w:numId w:val="77"/>
        </w:numPr>
        <w:tabs>
          <w:tab w:val="left" w:pos="1134"/>
        </w:tabs>
        <w:ind w:left="0" w:firstLine="709"/>
        <w:jc w:val="both"/>
        <w:rPr>
          <w:sz w:val="28"/>
          <w:szCs w:val="28"/>
        </w:rPr>
      </w:pPr>
      <w:r>
        <w:rPr>
          <w:sz w:val="28"/>
          <w:szCs w:val="28"/>
        </w:rPr>
        <w:t>П</w:t>
      </w:r>
      <w:r w:rsidRPr="002E4FB3">
        <w:rPr>
          <w:sz w:val="28"/>
          <w:szCs w:val="28"/>
        </w:rPr>
        <w:t xml:space="preserve">о муниципальной программе </w:t>
      </w:r>
      <w:r w:rsidRPr="00AA2E45">
        <w:rPr>
          <w:sz w:val="28"/>
          <w:szCs w:val="28"/>
        </w:rPr>
        <w:t>«</w:t>
      </w:r>
      <w:r w:rsidRPr="00AA2E45">
        <w:rPr>
          <w:rFonts w:eastAsia="Times New Roman"/>
          <w:bCs/>
          <w:sz w:val="28"/>
          <w:szCs w:val="28"/>
        </w:rPr>
        <w:t xml:space="preserve">Повышение безопасности дорожного движения в городе </w:t>
      </w:r>
      <w:r w:rsidRPr="008D5608">
        <w:rPr>
          <w:rFonts w:eastAsia="Times New Roman"/>
          <w:bCs/>
          <w:sz w:val="28"/>
          <w:szCs w:val="28"/>
        </w:rPr>
        <w:t>Оренбурге</w:t>
      </w:r>
      <w:r w:rsidRPr="008D5608">
        <w:rPr>
          <w:sz w:val="28"/>
          <w:szCs w:val="28"/>
        </w:rPr>
        <w:t>» за счет ассигнований Дорожного фонда в 2023-2025 годах предусматривается реализация комплекса процессных мероприятий «</w:t>
      </w:r>
      <w:r w:rsidRPr="008D5608">
        <w:rPr>
          <w:rFonts w:eastAsia="Times New Roman"/>
          <w:bCs/>
          <w:iCs/>
          <w:sz w:val="28"/>
          <w:szCs w:val="28"/>
        </w:rP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 На его реализацию предлагается утвердить следующие бюджетные ассигнования</w:t>
      </w:r>
      <w:r w:rsidRPr="008D5608">
        <w:rPr>
          <w:rFonts w:eastAsia="Times New Roman"/>
          <w:bCs/>
          <w:sz w:val="28"/>
          <w:szCs w:val="28"/>
        </w:rPr>
        <w:t>: на 2023 год – 17 266,8 тыс. рублей, на 2024 год – 19</w:t>
      </w:r>
      <w:r>
        <w:rPr>
          <w:rFonts w:eastAsia="Times New Roman"/>
          <w:bCs/>
          <w:sz w:val="28"/>
          <w:szCs w:val="28"/>
        </w:rPr>
        <w:t> 719,0</w:t>
      </w:r>
      <w:r w:rsidRPr="002E4FB3">
        <w:rPr>
          <w:rFonts w:eastAsia="Times New Roman"/>
          <w:bCs/>
          <w:sz w:val="28"/>
          <w:szCs w:val="28"/>
        </w:rPr>
        <w:t xml:space="preserve"> тыс. рублей и на 202</w:t>
      </w:r>
      <w:r>
        <w:rPr>
          <w:rFonts w:eastAsia="Times New Roman"/>
          <w:bCs/>
          <w:sz w:val="28"/>
          <w:szCs w:val="28"/>
        </w:rPr>
        <w:t>5</w:t>
      </w:r>
      <w:r w:rsidRPr="002E4FB3">
        <w:rPr>
          <w:rFonts w:eastAsia="Times New Roman"/>
          <w:bCs/>
          <w:sz w:val="28"/>
          <w:szCs w:val="28"/>
        </w:rPr>
        <w:t xml:space="preserve"> год – </w:t>
      </w:r>
      <w:r>
        <w:rPr>
          <w:rFonts w:eastAsia="Times New Roman"/>
          <w:bCs/>
          <w:sz w:val="28"/>
          <w:szCs w:val="28"/>
        </w:rPr>
        <w:t>20 666,8</w:t>
      </w:r>
      <w:r w:rsidRPr="002E4FB3">
        <w:rPr>
          <w:rFonts w:eastAsia="Times New Roman"/>
          <w:bCs/>
          <w:sz w:val="28"/>
          <w:szCs w:val="28"/>
        </w:rPr>
        <w:t xml:space="preserve"> тыс. рублей, что составляет </w:t>
      </w:r>
      <w:r>
        <w:rPr>
          <w:rFonts w:eastAsia="Times New Roman"/>
          <w:bCs/>
          <w:sz w:val="28"/>
          <w:szCs w:val="28"/>
        </w:rPr>
        <w:t>0,4%, 0</w:t>
      </w:r>
      <w:r w:rsidRPr="002E4FB3">
        <w:rPr>
          <w:rFonts w:eastAsia="Times New Roman"/>
          <w:bCs/>
          <w:sz w:val="28"/>
          <w:szCs w:val="28"/>
        </w:rPr>
        <w:t>,</w:t>
      </w:r>
      <w:r>
        <w:rPr>
          <w:rFonts w:eastAsia="Times New Roman"/>
          <w:bCs/>
          <w:sz w:val="28"/>
          <w:szCs w:val="28"/>
        </w:rPr>
        <w:t>3</w:t>
      </w:r>
      <w:r w:rsidRPr="002E4FB3">
        <w:rPr>
          <w:rFonts w:eastAsia="Times New Roman"/>
          <w:bCs/>
          <w:sz w:val="28"/>
          <w:szCs w:val="28"/>
        </w:rPr>
        <w:t xml:space="preserve">% и </w:t>
      </w:r>
      <w:r>
        <w:rPr>
          <w:rFonts w:eastAsia="Times New Roman"/>
          <w:bCs/>
          <w:sz w:val="28"/>
          <w:szCs w:val="28"/>
        </w:rPr>
        <w:t>0,5</w:t>
      </w:r>
      <w:r w:rsidRPr="002E4FB3">
        <w:rPr>
          <w:rFonts w:eastAsia="Times New Roman"/>
          <w:bCs/>
          <w:sz w:val="28"/>
          <w:szCs w:val="28"/>
        </w:rPr>
        <w:t>% от всей программной части Дорожного фонда соответственно.</w:t>
      </w:r>
    </w:p>
    <w:p w14:paraId="4379AF96" w14:textId="77777777" w:rsidR="008725DD" w:rsidRPr="002C2CDD" w:rsidRDefault="008725DD" w:rsidP="008725DD">
      <w:pPr>
        <w:ind w:firstLine="709"/>
        <w:jc w:val="both"/>
        <w:rPr>
          <w:bCs/>
          <w:sz w:val="28"/>
          <w:szCs w:val="28"/>
        </w:rPr>
      </w:pPr>
      <w:r w:rsidRPr="002C2CDD">
        <w:rPr>
          <w:bCs/>
          <w:sz w:val="28"/>
          <w:szCs w:val="28"/>
        </w:rPr>
        <w:t>Счетная палата обращает внимание на то, что в соответствии с пунктом 11 части 1 статьи 13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относится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2E51DA25" w14:textId="77777777" w:rsidR="008725DD" w:rsidRPr="007A335E" w:rsidRDefault="008725DD" w:rsidP="008725DD">
      <w:pPr>
        <w:ind w:firstLine="709"/>
        <w:jc w:val="both"/>
        <w:rPr>
          <w:sz w:val="28"/>
          <w:szCs w:val="28"/>
        </w:rPr>
      </w:pPr>
      <w:r w:rsidRPr="002C2CDD">
        <w:rPr>
          <w:bCs/>
          <w:sz w:val="28"/>
          <w:szCs w:val="28"/>
        </w:rPr>
        <w:t xml:space="preserve">Проект решения сформирован без учета указанных нормативов, так как на момент подготовки настоящего заключения нормативы финансовых затрат на </w:t>
      </w:r>
      <w:r w:rsidRPr="002C2CDD">
        <w:rPr>
          <w:bCs/>
          <w:sz w:val="28"/>
          <w:szCs w:val="28"/>
        </w:rPr>
        <w:lastRenderedPageBreak/>
        <w:t>капитальный ремонт, ремонт, содержание автомобильных дорог муниципального образования «город Оренбург» не утверждены.</w:t>
      </w:r>
    </w:p>
    <w:p w14:paraId="152A9051" w14:textId="77777777" w:rsidR="00A50830" w:rsidRDefault="00A50830" w:rsidP="00036C17">
      <w:pPr>
        <w:widowControl w:val="0"/>
        <w:tabs>
          <w:tab w:val="left" w:pos="1134"/>
        </w:tabs>
        <w:ind w:firstLine="709"/>
        <w:contextualSpacing/>
        <w:jc w:val="both"/>
        <w:rPr>
          <w:sz w:val="16"/>
          <w:szCs w:val="16"/>
        </w:rPr>
      </w:pPr>
    </w:p>
    <w:p w14:paraId="1CEF22DC" w14:textId="04B17669" w:rsidR="00A50830" w:rsidRDefault="00A50830" w:rsidP="00A50830">
      <w:pPr>
        <w:pStyle w:val="1"/>
        <w:spacing w:before="0"/>
        <w:jc w:val="center"/>
        <w:rPr>
          <w:rFonts w:ascii="Times New Roman" w:hAnsi="Times New Roman" w:cs="Times New Roman"/>
          <w:color w:val="auto"/>
          <w:sz w:val="16"/>
          <w:szCs w:val="16"/>
        </w:rPr>
      </w:pPr>
      <w:bookmarkStart w:id="28" w:name="_Toc121820136"/>
      <w:r w:rsidRPr="00A50830">
        <w:rPr>
          <w:rFonts w:ascii="Times New Roman" w:hAnsi="Times New Roman" w:cs="Times New Roman"/>
          <w:color w:val="auto"/>
        </w:rPr>
        <w:t xml:space="preserve">7. Источники финансирования дефицита бюджета, муниципальные заимствования, </w:t>
      </w:r>
      <w:r w:rsidR="00F377D0">
        <w:rPr>
          <w:rFonts w:ascii="Times New Roman" w:hAnsi="Times New Roman" w:cs="Times New Roman"/>
          <w:color w:val="auto"/>
        </w:rPr>
        <w:t>муниципальн</w:t>
      </w:r>
      <w:r w:rsidR="004F17A5">
        <w:rPr>
          <w:rFonts w:ascii="Times New Roman" w:hAnsi="Times New Roman" w:cs="Times New Roman"/>
          <w:color w:val="auto"/>
        </w:rPr>
        <w:t>ые</w:t>
      </w:r>
      <w:r w:rsidR="00F377D0">
        <w:rPr>
          <w:rFonts w:ascii="Times New Roman" w:hAnsi="Times New Roman" w:cs="Times New Roman"/>
          <w:color w:val="auto"/>
        </w:rPr>
        <w:t xml:space="preserve"> гарантии, </w:t>
      </w:r>
      <w:r w:rsidRPr="00A50830">
        <w:rPr>
          <w:rFonts w:ascii="Times New Roman" w:hAnsi="Times New Roman" w:cs="Times New Roman"/>
          <w:color w:val="auto"/>
        </w:rPr>
        <w:t>муниципальный долг, расходы на обслуживание муниципального долга</w:t>
      </w:r>
      <w:bookmarkEnd w:id="28"/>
    </w:p>
    <w:p w14:paraId="214D78F4" w14:textId="77777777" w:rsidR="00F377D0" w:rsidRPr="00F377D0" w:rsidRDefault="00F377D0" w:rsidP="00F377D0">
      <w:pPr>
        <w:rPr>
          <w:sz w:val="16"/>
          <w:szCs w:val="16"/>
        </w:rPr>
      </w:pPr>
    </w:p>
    <w:p w14:paraId="56474FEB" w14:textId="77777777" w:rsidR="00F377D0" w:rsidRPr="00E01607" w:rsidRDefault="00F377D0" w:rsidP="00F377D0">
      <w:pPr>
        <w:ind w:firstLine="709"/>
        <w:contextualSpacing/>
        <w:jc w:val="both"/>
        <w:rPr>
          <w:sz w:val="28"/>
          <w:szCs w:val="27"/>
        </w:rPr>
      </w:pPr>
      <w:r w:rsidRPr="00E01607">
        <w:rPr>
          <w:sz w:val="28"/>
          <w:szCs w:val="27"/>
        </w:rPr>
        <w:t xml:space="preserve">Проектом решения предусматривается, что исполнение бюджета города Оренбурга в предстоящем трехлетнем бюджетном периоде будет без дефицита. Пунктами 1.3 и 2.3 Проекта решения предлагается утвердить размеры дефицита на каждый год бюджетного периода в размере 0 рублей. </w:t>
      </w:r>
    </w:p>
    <w:p w14:paraId="08D1CE41" w14:textId="77777777" w:rsidR="00F377D0" w:rsidRPr="00E01607" w:rsidRDefault="00F377D0" w:rsidP="00F377D0">
      <w:pPr>
        <w:ind w:firstLine="709"/>
        <w:contextualSpacing/>
        <w:jc w:val="both"/>
        <w:rPr>
          <w:sz w:val="18"/>
          <w:szCs w:val="16"/>
        </w:rPr>
      </w:pPr>
      <w:r>
        <w:rPr>
          <w:sz w:val="28"/>
          <w:szCs w:val="27"/>
        </w:rPr>
        <w:t>Пунктом 19</w:t>
      </w:r>
      <w:r w:rsidRPr="00E01607">
        <w:rPr>
          <w:sz w:val="28"/>
          <w:szCs w:val="27"/>
        </w:rPr>
        <w:t xml:space="preserve"> Проекта решения предлагаются к утверждению источники финансирования дефицита бюджета города Оренбурга на 202</w:t>
      </w:r>
      <w:r>
        <w:rPr>
          <w:sz w:val="28"/>
          <w:szCs w:val="27"/>
        </w:rPr>
        <w:t>3 год и на плановый период 2024</w:t>
      </w:r>
      <w:r w:rsidRPr="00E01607">
        <w:rPr>
          <w:sz w:val="28"/>
          <w:szCs w:val="27"/>
        </w:rPr>
        <w:t xml:space="preserve"> и 202</w:t>
      </w:r>
      <w:r>
        <w:rPr>
          <w:sz w:val="28"/>
          <w:szCs w:val="27"/>
        </w:rPr>
        <w:t xml:space="preserve">5 годов согласно приложению 11 </w:t>
      </w:r>
      <w:r w:rsidRPr="00E01607">
        <w:rPr>
          <w:sz w:val="28"/>
          <w:szCs w:val="27"/>
        </w:rPr>
        <w:t>к Проекту решения, которое представлено в следующей таблице.</w:t>
      </w:r>
    </w:p>
    <w:p w14:paraId="73E24BF5" w14:textId="77777777" w:rsidR="00F377D0" w:rsidRPr="00E01607" w:rsidRDefault="00F377D0" w:rsidP="00F377D0">
      <w:pPr>
        <w:ind w:firstLine="720"/>
        <w:jc w:val="right"/>
        <w:rPr>
          <w:sz w:val="20"/>
          <w:szCs w:val="20"/>
        </w:rPr>
      </w:pPr>
      <w:r w:rsidRPr="00E01607">
        <w:rPr>
          <w:sz w:val="20"/>
          <w:szCs w:val="20"/>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276"/>
        <w:gridCol w:w="1275"/>
      </w:tblGrid>
      <w:tr w:rsidR="00F377D0" w:rsidRPr="00E01607" w14:paraId="5FF1F66B" w14:textId="77777777" w:rsidTr="0034610C">
        <w:tc>
          <w:tcPr>
            <w:tcW w:w="6487" w:type="dxa"/>
            <w:shd w:val="clear" w:color="auto" w:fill="DBE5F1" w:themeFill="accent1" w:themeFillTint="33"/>
          </w:tcPr>
          <w:p w14:paraId="4B88E69F" w14:textId="77777777" w:rsidR="00F377D0" w:rsidRPr="0034610C" w:rsidRDefault="00F377D0" w:rsidP="0034610C">
            <w:pPr>
              <w:jc w:val="center"/>
              <w:rPr>
                <w:b/>
                <w:sz w:val="20"/>
                <w:szCs w:val="20"/>
              </w:rPr>
            </w:pPr>
            <w:r w:rsidRPr="0034610C">
              <w:rPr>
                <w:b/>
                <w:sz w:val="20"/>
                <w:szCs w:val="20"/>
              </w:rPr>
              <w:t>Наименование показателя</w:t>
            </w:r>
          </w:p>
        </w:tc>
        <w:tc>
          <w:tcPr>
            <w:tcW w:w="1276" w:type="dxa"/>
            <w:shd w:val="clear" w:color="auto" w:fill="DBE5F1" w:themeFill="accent1" w:themeFillTint="33"/>
          </w:tcPr>
          <w:p w14:paraId="5E043BE6" w14:textId="77777777" w:rsidR="00F377D0" w:rsidRPr="0034610C" w:rsidRDefault="00F377D0" w:rsidP="0034610C">
            <w:pPr>
              <w:jc w:val="center"/>
              <w:rPr>
                <w:b/>
                <w:sz w:val="20"/>
                <w:szCs w:val="20"/>
              </w:rPr>
            </w:pPr>
            <w:r w:rsidRPr="0034610C">
              <w:rPr>
                <w:b/>
                <w:sz w:val="20"/>
                <w:szCs w:val="20"/>
              </w:rPr>
              <w:t>2023 год</w:t>
            </w:r>
          </w:p>
        </w:tc>
        <w:tc>
          <w:tcPr>
            <w:tcW w:w="1276" w:type="dxa"/>
            <w:shd w:val="clear" w:color="auto" w:fill="DBE5F1" w:themeFill="accent1" w:themeFillTint="33"/>
          </w:tcPr>
          <w:p w14:paraId="637AD419" w14:textId="77777777" w:rsidR="00F377D0" w:rsidRPr="0034610C" w:rsidRDefault="00F377D0" w:rsidP="0034610C">
            <w:pPr>
              <w:jc w:val="center"/>
              <w:rPr>
                <w:b/>
                <w:sz w:val="20"/>
                <w:szCs w:val="20"/>
              </w:rPr>
            </w:pPr>
            <w:r w:rsidRPr="0034610C">
              <w:rPr>
                <w:b/>
                <w:sz w:val="20"/>
                <w:szCs w:val="20"/>
              </w:rPr>
              <w:t>2024 год</w:t>
            </w:r>
          </w:p>
        </w:tc>
        <w:tc>
          <w:tcPr>
            <w:tcW w:w="1275" w:type="dxa"/>
            <w:shd w:val="clear" w:color="auto" w:fill="DBE5F1" w:themeFill="accent1" w:themeFillTint="33"/>
          </w:tcPr>
          <w:p w14:paraId="7A27B259" w14:textId="77777777" w:rsidR="00F377D0" w:rsidRPr="0034610C" w:rsidRDefault="00F377D0" w:rsidP="0034610C">
            <w:pPr>
              <w:jc w:val="center"/>
              <w:rPr>
                <w:b/>
                <w:sz w:val="20"/>
                <w:szCs w:val="20"/>
              </w:rPr>
            </w:pPr>
            <w:r w:rsidRPr="0034610C">
              <w:rPr>
                <w:b/>
                <w:sz w:val="20"/>
                <w:szCs w:val="20"/>
              </w:rPr>
              <w:t>2025 год</w:t>
            </w:r>
          </w:p>
        </w:tc>
      </w:tr>
      <w:tr w:rsidR="00F377D0" w:rsidRPr="00E01607" w14:paraId="60FBC777" w14:textId="77777777" w:rsidTr="0034610C">
        <w:tc>
          <w:tcPr>
            <w:tcW w:w="6487" w:type="dxa"/>
            <w:shd w:val="clear" w:color="auto" w:fill="FFFFFF" w:themeFill="background1"/>
          </w:tcPr>
          <w:p w14:paraId="60874AE6" w14:textId="77777777" w:rsidR="00F377D0" w:rsidRPr="0034610C" w:rsidRDefault="00F377D0" w:rsidP="0034610C">
            <w:pPr>
              <w:rPr>
                <w:sz w:val="20"/>
                <w:szCs w:val="20"/>
              </w:rPr>
            </w:pPr>
            <w:r w:rsidRPr="0034610C">
              <w:rPr>
                <w:b/>
                <w:sz w:val="20"/>
                <w:szCs w:val="20"/>
              </w:rPr>
              <w:t>Источники финансирования дефицита бюджета, всего</w:t>
            </w:r>
          </w:p>
        </w:tc>
        <w:tc>
          <w:tcPr>
            <w:tcW w:w="1276" w:type="dxa"/>
            <w:shd w:val="clear" w:color="auto" w:fill="FFFFFF" w:themeFill="background1"/>
            <w:vAlign w:val="center"/>
          </w:tcPr>
          <w:p w14:paraId="41514633" w14:textId="77777777" w:rsidR="00F377D0" w:rsidRPr="0034610C" w:rsidRDefault="00F377D0" w:rsidP="0034610C">
            <w:pPr>
              <w:jc w:val="right"/>
              <w:rPr>
                <w:b/>
                <w:sz w:val="20"/>
                <w:szCs w:val="20"/>
              </w:rPr>
            </w:pPr>
            <w:r w:rsidRPr="0034610C">
              <w:rPr>
                <w:b/>
                <w:sz w:val="20"/>
                <w:szCs w:val="20"/>
              </w:rPr>
              <w:t>0</w:t>
            </w:r>
          </w:p>
        </w:tc>
        <w:tc>
          <w:tcPr>
            <w:tcW w:w="1276" w:type="dxa"/>
            <w:shd w:val="clear" w:color="auto" w:fill="FFFFFF" w:themeFill="background1"/>
            <w:vAlign w:val="center"/>
          </w:tcPr>
          <w:p w14:paraId="65FEFAE7" w14:textId="77777777" w:rsidR="00F377D0" w:rsidRPr="0034610C" w:rsidRDefault="00F377D0" w:rsidP="0034610C">
            <w:pPr>
              <w:jc w:val="right"/>
              <w:rPr>
                <w:b/>
                <w:sz w:val="20"/>
                <w:szCs w:val="20"/>
              </w:rPr>
            </w:pPr>
            <w:r w:rsidRPr="0034610C">
              <w:rPr>
                <w:b/>
                <w:sz w:val="20"/>
                <w:szCs w:val="20"/>
              </w:rPr>
              <w:t>0</w:t>
            </w:r>
          </w:p>
        </w:tc>
        <w:tc>
          <w:tcPr>
            <w:tcW w:w="1275" w:type="dxa"/>
            <w:shd w:val="clear" w:color="auto" w:fill="FFFFFF" w:themeFill="background1"/>
            <w:vAlign w:val="center"/>
          </w:tcPr>
          <w:p w14:paraId="01EC4ABC" w14:textId="77777777" w:rsidR="00F377D0" w:rsidRPr="0034610C" w:rsidRDefault="00F377D0" w:rsidP="0034610C">
            <w:pPr>
              <w:jc w:val="right"/>
              <w:rPr>
                <w:b/>
                <w:sz w:val="20"/>
                <w:szCs w:val="20"/>
              </w:rPr>
            </w:pPr>
            <w:r w:rsidRPr="0034610C">
              <w:rPr>
                <w:b/>
                <w:sz w:val="20"/>
                <w:szCs w:val="20"/>
              </w:rPr>
              <w:t>0</w:t>
            </w:r>
          </w:p>
        </w:tc>
      </w:tr>
      <w:tr w:rsidR="00F377D0" w:rsidRPr="00E01607" w14:paraId="762FCC72" w14:textId="77777777" w:rsidTr="0034610C">
        <w:tc>
          <w:tcPr>
            <w:tcW w:w="6487" w:type="dxa"/>
          </w:tcPr>
          <w:p w14:paraId="362010C7" w14:textId="77777777" w:rsidR="00F377D0" w:rsidRPr="00E01607" w:rsidRDefault="00F377D0" w:rsidP="0034610C">
            <w:pPr>
              <w:rPr>
                <w:sz w:val="20"/>
                <w:szCs w:val="20"/>
              </w:rPr>
            </w:pPr>
            <w:r w:rsidRPr="00E01607">
              <w:rPr>
                <w:sz w:val="20"/>
                <w:szCs w:val="20"/>
              </w:rPr>
              <w:t>Бюджетные кредиты из других бюджетов бюджетной системы РФ</w:t>
            </w:r>
          </w:p>
        </w:tc>
        <w:tc>
          <w:tcPr>
            <w:tcW w:w="1276" w:type="dxa"/>
            <w:vAlign w:val="center"/>
          </w:tcPr>
          <w:p w14:paraId="07306608" w14:textId="77777777" w:rsidR="00F377D0" w:rsidRPr="00E01607" w:rsidRDefault="00F377D0" w:rsidP="0034610C">
            <w:pPr>
              <w:jc w:val="right"/>
              <w:rPr>
                <w:sz w:val="20"/>
                <w:szCs w:val="20"/>
              </w:rPr>
            </w:pPr>
            <w:r w:rsidRPr="00E01607">
              <w:rPr>
                <w:sz w:val="20"/>
                <w:szCs w:val="20"/>
              </w:rPr>
              <w:t>-2 750,0</w:t>
            </w:r>
          </w:p>
        </w:tc>
        <w:tc>
          <w:tcPr>
            <w:tcW w:w="1276" w:type="dxa"/>
            <w:vAlign w:val="center"/>
          </w:tcPr>
          <w:p w14:paraId="66C6FC2C" w14:textId="77777777" w:rsidR="00F377D0" w:rsidRPr="00E01607" w:rsidRDefault="00F377D0" w:rsidP="0034610C">
            <w:pPr>
              <w:jc w:val="right"/>
              <w:rPr>
                <w:sz w:val="20"/>
                <w:szCs w:val="20"/>
              </w:rPr>
            </w:pPr>
            <w:r w:rsidRPr="00E01607">
              <w:rPr>
                <w:sz w:val="20"/>
                <w:szCs w:val="20"/>
              </w:rPr>
              <w:t>-</w:t>
            </w:r>
            <w:r>
              <w:rPr>
                <w:sz w:val="20"/>
                <w:szCs w:val="20"/>
              </w:rPr>
              <w:t>77</w:t>
            </w:r>
            <w:r w:rsidRPr="00E01607">
              <w:rPr>
                <w:sz w:val="20"/>
                <w:szCs w:val="20"/>
              </w:rPr>
              <w:t> 750,0</w:t>
            </w:r>
          </w:p>
        </w:tc>
        <w:tc>
          <w:tcPr>
            <w:tcW w:w="1275" w:type="dxa"/>
            <w:vAlign w:val="center"/>
          </w:tcPr>
          <w:p w14:paraId="7AC517D2" w14:textId="77777777" w:rsidR="00F377D0" w:rsidRPr="00E01607" w:rsidRDefault="00F377D0" w:rsidP="0034610C">
            <w:pPr>
              <w:jc w:val="right"/>
              <w:rPr>
                <w:sz w:val="20"/>
                <w:szCs w:val="20"/>
              </w:rPr>
            </w:pPr>
            <w:r w:rsidRPr="00E01607">
              <w:rPr>
                <w:sz w:val="20"/>
                <w:szCs w:val="20"/>
              </w:rPr>
              <w:t>-</w:t>
            </w:r>
            <w:r>
              <w:rPr>
                <w:sz w:val="20"/>
                <w:szCs w:val="20"/>
              </w:rPr>
              <w:t>83</w:t>
            </w:r>
            <w:r w:rsidRPr="00E01607">
              <w:rPr>
                <w:sz w:val="20"/>
                <w:szCs w:val="20"/>
              </w:rPr>
              <w:t> </w:t>
            </w:r>
            <w:r>
              <w:rPr>
                <w:sz w:val="20"/>
                <w:szCs w:val="20"/>
              </w:rPr>
              <w:t>80</w:t>
            </w:r>
            <w:r w:rsidRPr="00E01607">
              <w:rPr>
                <w:sz w:val="20"/>
                <w:szCs w:val="20"/>
              </w:rPr>
              <w:t>0,0</w:t>
            </w:r>
          </w:p>
        </w:tc>
      </w:tr>
      <w:tr w:rsidR="00F377D0" w:rsidRPr="00E01607" w14:paraId="18F7DF19" w14:textId="77777777" w:rsidTr="0034610C">
        <w:tc>
          <w:tcPr>
            <w:tcW w:w="6487" w:type="dxa"/>
          </w:tcPr>
          <w:p w14:paraId="22C326AE" w14:textId="77777777" w:rsidR="00F377D0" w:rsidRPr="00E01607" w:rsidRDefault="00F377D0" w:rsidP="0034610C">
            <w:pPr>
              <w:rPr>
                <w:i/>
                <w:sz w:val="20"/>
                <w:szCs w:val="20"/>
              </w:rPr>
            </w:pPr>
            <w:r w:rsidRPr="00E01607">
              <w:rPr>
                <w:i/>
                <w:sz w:val="20"/>
                <w:szCs w:val="20"/>
              </w:rPr>
              <w:t>П</w:t>
            </w:r>
            <w:r>
              <w:rPr>
                <w:i/>
                <w:sz w:val="20"/>
                <w:szCs w:val="20"/>
              </w:rPr>
              <w:t>ривлечен</w:t>
            </w:r>
            <w:r w:rsidRPr="00E01607">
              <w:rPr>
                <w:i/>
                <w:sz w:val="20"/>
                <w:szCs w:val="20"/>
              </w:rPr>
              <w:t>ие бюджетных кредитов из других бюджетов бюджетной системы РФ, в т.ч.:</w:t>
            </w:r>
          </w:p>
        </w:tc>
        <w:tc>
          <w:tcPr>
            <w:tcW w:w="1276" w:type="dxa"/>
            <w:vAlign w:val="center"/>
          </w:tcPr>
          <w:p w14:paraId="33AF9F07" w14:textId="77777777" w:rsidR="00F377D0" w:rsidRPr="00E01607" w:rsidRDefault="00F377D0" w:rsidP="0034610C">
            <w:pPr>
              <w:jc w:val="right"/>
              <w:rPr>
                <w:i/>
                <w:sz w:val="20"/>
                <w:szCs w:val="20"/>
              </w:rPr>
            </w:pPr>
            <w:r>
              <w:rPr>
                <w:i/>
                <w:sz w:val="20"/>
                <w:szCs w:val="20"/>
              </w:rPr>
              <w:t>55</w:t>
            </w:r>
            <w:r w:rsidRPr="00E01607">
              <w:rPr>
                <w:i/>
                <w:sz w:val="20"/>
                <w:szCs w:val="20"/>
              </w:rPr>
              <w:t>0 000,0</w:t>
            </w:r>
          </w:p>
        </w:tc>
        <w:tc>
          <w:tcPr>
            <w:tcW w:w="1276" w:type="dxa"/>
            <w:vAlign w:val="center"/>
          </w:tcPr>
          <w:p w14:paraId="7374A3C2" w14:textId="77777777" w:rsidR="00F377D0" w:rsidRPr="00E01607" w:rsidRDefault="00F377D0" w:rsidP="0034610C">
            <w:pPr>
              <w:jc w:val="right"/>
              <w:rPr>
                <w:i/>
                <w:sz w:val="20"/>
                <w:szCs w:val="20"/>
              </w:rPr>
            </w:pPr>
            <w:r>
              <w:rPr>
                <w:i/>
                <w:sz w:val="20"/>
                <w:szCs w:val="20"/>
              </w:rPr>
              <w:t>55</w:t>
            </w:r>
            <w:r w:rsidRPr="00E01607">
              <w:rPr>
                <w:i/>
                <w:sz w:val="20"/>
                <w:szCs w:val="20"/>
              </w:rPr>
              <w:t>0 000,0</w:t>
            </w:r>
          </w:p>
        </w:tc>
        <w:tc>
          <w:tcPr>
            <w:tcW w:w="1275" w:type="dxa"/>
            <w:vAlign w:val="center"/>
          </w:tcPr>
          <w:p w14:paraId="5CBB4FF9" w14:textId="77777777" w:rsidR="00F377D0" w:rsidRPr="00E01607" w:rsidRDefault="00F377D0" w:rsidP="0034610C">
            <w:pPr>
              <w:jc w:val="right"/>
              <w:rPr>
                <w:i/>
                <w:sz w:val="20"/>
                <w:szCs w:val="20"/>
              </w:rPr>
            </w:pPr>
            <w:r>
              <w:rPr>
                <w:i/>
                <w:sz w:val="20"/>
                <w:szCs w:val="20"/>
              </w:rPr>
              <w:t>55</w:t>
            </w:r>
            <w:r w:rsidRPr="00E01607">
              <w:rPr>
                <w:i/>
                <w:sz w:val="20"/>
                <w:szCs w:val="20"/>
              </w:rPr>
              <w:t>0 000,0</w:t>
            </w:r>
          </w:p>
        </w:tc>
      </w:tr>
      <w:tr w:rsidR="00F377D0" w:rsidRPr="00E01607" w14:paraId="6EDC5402" w14:textId="77777777" w:rsidTr="0034610C">
        <w:tc>
          <w:tcPr>
            <w:tcW w:w="6487" w:type="dxa"/>
          </w:tcPr>
          <w:p w14:paraId="78367B2D" w14:textId="77777777" w:rsidR="00F377D0" w:rsidRPr="00E01607" w:rsidRDefault="00F377D0" w:rsidP="0034610C">
            <w:pPr>
              <w:rPr>
                <w:i/>
                <w:sz w:val="20"/>
                <w:szCs w:val="20"/>
              </w:rPr>
            </w:pPr>
            <w:r w:rsidRPr="00E01607">
              <w:rPr>
                <w:i/>
                <w:sz w:val="20"/>
                <w:szCs w:val="20"/>
              </w:rPr>
              <w:t>- за счет средств федерального бюджета на пополнение средств на счете бюджета</w:t>
            </w:r>
          </w:p>
        </w:tc>
        <w:tc>
          <w:tcPr>
            <w:tcW w:w="1276" w:type="dxa"/>
            <w:vAlign w:val="center"/>
          </w:tcPr>
          <w:p w14:paraId="5D2056EC" w14:textId="77777777" w:rsidR="00F377D0" w:rsidRPr="00E01607" w:rsidRDefault="00F377D0" w:rsidP="0034610C">
            <w:pPr>
              <w:jc w:val="right"/>
              <w:rPr>
                <w:i/>
                <w:sz w:val="20"/>
                <w:szCs w:val="20"/>
              </w:rPr>
            </w:pPr>
            <w:r>
              <w:rPr>
                <w:i/>
                <w:sz w:val="20"/>
                <w:szCs w:val="20"/>
              </w:rPr>
              <w:t>55</w:t>
            </w:r>
            <w:r w:rsidRPr="00E01607">
              <w:rPr>
                <w:i/>
                <w:sz w:val="20"/>
                <w:szCs w:val="20"/>
              </w:rPr>
              <w:t>0 000,0</w:t>
            </w:r>
          </w:p>
        </w:tc>
        <w:tc>
          <w:tcPr>
            <w:tcW w:w="1276" w:type="dxa"/>
            <w:vAlign w:val="center"/>
          </w:tcPr>
          <w:p w14:paraId="3CB37307" w14:textId="77777777" w:rsidR="00F377D0" w:rsidRPr="00E01607" w:rsidRDefault="00F377D0" w:rsidP="0034610C">
            <w:pPr>
              <w:jc w:val="right"/>
              <w:rPr>
                <w:i/>
                <w:sz w:val="20"/>
                <w:szCs w:val="20"/>
              </w:rPr>
            </w:pPr>
            <w:r>
              <w:rPr>
                <w:i/>
                <w:sz w:val="20"/>
                <w:szCs w:val="20"/>
              </w:rPr>
              <w:t>55</w:t>
            </w:r>
            <w:r w:rsidRPr="00E01607">
              <w:rPr>
                <w:i/>
                <w:sz w:val="20"/>
                <w:szCs w:val="20"/>
              </w:rPr>
              <w:t>0 000,0</w:t>
            </w:r>
          </w:p>
        </w:tc>
        <w:tc>
          <w:tcPr>
            <w:tcW w:w="1275" w:type="dxa"/>
            <w:vAlign w:val="center"/>
          </w:tcPr>
          <w:p w14:paraId="4B509E79" w14:textId="77777777" w:rsidR="00F377D0" w:rsidRPr="00E01607" w:rsidRDefault="00F377D0" w:rsidP="0034610C">
            <w:pPr>
              <w:jc w:val="right"/>
              <w:rPr>
                <w:i/>
                <w:sz w:val="20"/>
                <w:szCs w:val="20"/>
              </w:rPr>
            </w:pPr>
            <w:r>
              <w:rPr>
                <w:i/>
                <w:sz w:val="20"/>
                <w:szCs w:val="20"/>
              </w:rPr>
              <w:t>55</w:t>
            </w:r>
            <w:r w:rsidRPr="00E01607">
              <w:rPr>
                <w:i/>
                <w:sz w:val="20"/>
                <w:szCs w:val="20"/>
              </w:rPr>
              <w:t>0 000,0</w:t>
            </w:r>
          </w:p>
        </w:tc>
      </w:tr>
      <w:tr w:rsidR="00F377D0" w:rsidRPr="00E01607" w14:paraId="125C3828" w14:textId="77777777" w:rsidTr="0034610C">
        <w:tc>
          <w:tcPr>
            <w:tcW w:w="6487" w:type="dxa"/>
          </w:tcPr>
          <w:p w14:paraId="158FB895" w14:textId="77777777" w:rsidR="00F377D0" w:rsidRPr="00E01607" w:rsidRDefault="00F377D0" w:rsidP="0034610C">
            <w:pPr>
              <w:rPr>
                <w:i/>
                <w:sz w:val="20"/>
                <w:szCs w:val="20"/>
              </w:rPr>
            </w:pPr>
            <w:r w:rsidRPr="00E01607">
              <w:rPr>
                <w:i/>
                <w:sz w:val="20"/>
                <w:szCs w:val="20"/>
              </w:rPr>
              <w:t>Погашение бюджетных кредитов, полученных из других бюджетов бюджетной системы РФ, в т.ч.:</w:t>
            </w:r>
          </w:p>
        </w:tc>
        <w:tc>
          <w:tcPr>
            <w:tcW w:w="1276" w:type="dxa"/>
            <w:vAlign w:val="center"/>
          </w:tcPr>
          <w:p w14:paraId="45A8D62A" w14:textId="77777777" w:rsidR="00F377D0" w:rsidRPr="00E01607" w:rsidRDefault="00F377D0" w:rsidP="0034610C">
            <w:pPr>
              <w:jc w:val="right"/>
              <w:rPr>
                <w:i/>
                <w:sz w:val="20"/>
                <w:szCs w:val="20"/>
              </w:rPr>
            </w:pPr>
            <w:r w:rsidRPr="00E01607">
              <w:rPr>
                <w:i/>
                <w:sz w:val="20"/>
                <w:szCs w:val="20"/>
              </w:rPr>
              <w:t>-</w:t>
            </w:r>
            <w:r>
              <w:rPr>
                <w:i/>
                <w:sz w:val="20"/>
                <w:szCs w:val="20"/>
              </w:rPr>
              <w:t>55</w:t>
            </w:r>
            <w:r w:rsidRPr="00E01607">
              <w:rPr>
                <w:i/>
                <w:sz w:val="20"/>
                <w:szCs w:val="20"/>
              </w:rPr>
              <w:t>2 750,0</w:t>
            </w:r>
          </w:p>
        </w:tc>
        <w:tc>
          <w:tcPr>
            <w:tcW w:w="1276" w:type="dxa"/>
            <w:vAlign w:val="center"/>
          </w:tcPr>
          <w:p w14:paraId="792CDF46" w14:textId="77777777" w:rsidR="00F377D0" w:rsidRPr="00E01607" w:rsidRDefault="00F377D0" w:rsidP="0034610C">
            <w:pPr>
              <w:jc w:val="right"/>
              <w:rPr>
                <w:i/>
                <w:sz w:val="20"/>
                <w:szCs w:val="20"/>
              </w:rPr>
            </w:pPr>
            <w:r>
              <w:rPr>
                <w:i/>
                <w:sz w:val="20"/>
                <w:szCs w:val="20"/>
              </w:rPr>
              <w:t>-627</w:t>
            </w:r>
            <w:r w:rsidRPr="00E01607">
              <w:rPr>
                <w:i/>
                <w:sz w:val="20"/>
                <w:szCs w:val="20"/>
              </w:rPr>
              <w:t> 750,0</w:t>
            </w:r>
          </w:p>
        </w:tc>
        <w:tc>
          <w:tcPr>
            <w:tcW w:w="1275" w:type="dxa"/>
            <w:vAlign w:val="center"/>
          </w:tcPr>
          <w:p w14:paraId="497E6E59" w14:textId="77777777" w:rsidR="00F377D0" w:rsidRPr="00E01607" w:rsidRDefault="00F377D0" w:rsidP="0034610C">
            <w:pPr>
              <w:jc w:val="right"/>
              <w:rPr>
                <w:i/>
                <w:sz w:val="20"/>
                <w:szCs w:val="20"/>
              </w:rPr>
            </w:pPr>
            <w:r w:rsidRPr="00E01607">
              <w:rPr>
                <w:i/>
                <w:sz w:val="20"/>
                <w:szCs w:val="20"/>
              </w:rPr>
              <w:t>-</w:t>
            </w:r>
            <w:r>
              <w:rPr>
                <w:i/>
                <w:sz w:val="20"/>
                <w:szCs w:val="20"/>
              </w:rPr>
              <w:t>633</w:t>
            </w:r>
            <w:r w:rsidRPr="00E01607">
              <w:rPr>
                <w:i/>
                <w:sz w:val="20"/>
                <w:szCs w:val="20"/>
              </w:rPr>
              <w:t> </w:t>
            </w:r>
            <w:r>
              <w:rPr>
                <w:i/>
                <w:sz w:val="20"/>
                <w:szCs w:val="20"/>
              </w:rPr>
              <w:t>80</w:t>
            </w:r>
            <w:r w:rsidRPr="00E01607">
              <w:rPr>
                <w:i/>
                <w:sz w:val="20"/>
                <w:szCs w:val="20"/>
              </w:rPr>
              <w:t>0,0</w:t>
            </w:r>
          </w:p>
        </w:tc>
      </w:tr>
      <w:tr w:rsidR="00F377D0" w:rsidRPr="00E01607" w14:paraId="74C0CAA3" w14:textId="77777777" w:rsidTr="0034610C">
        <w:tc>
          <w:tcPr>
            <w:tcW w:w="6487" w:type="dxa"/>
          </w:tcPr>
          <w:p w14:paraId="76E3189D" w14:textId="77777777" w:rsidR="00F377D0" w:rsidRPr="00E01607" w:rsidRDefault="00F377D0" w:rsidP="0034610C">
            <w:pPr>
              <w:rPr>
                <w:i/>
                <w:sz w:val="20"/>
                <w:szCs w:val="20"/>
              </w:rPr>
            </w:pPr>
            <w:r w:rsidRPr="00E01607">
              <w:rPr>
                <w:i/>
                <w:sz w:val="20"/>
                <w:szCs w:val="20"/>
              </w:rPr>
              <w:t>- предоставленных за счет средств федерального бюджета на пополнение средств на счете бюджета</w:t>
            </w:r>
          </w:p>
        </w:tc>
        <w:tc>
          <w:tcPr>
            <w:tcW w:w="1276" w:type="dxa"/>
            <w:vAlign w:val="center"/>
          </w:tcPr>
          <w:p w14:paraId="0134472F" w14:textId="77777777" w:rsidR="00F377D0" w:rsidRPr="00E01607" w:rsidRDefault="00F377D0" w:rsidP="0034610C">
            <w:pPr>
              <w:jc w:val="right"/>
              <w:rPr>
                <w:i/>
                <w:sz w:val="20"/>
                <w:szCs w:val="20"/>
              </w:rPr>
            </w:pPr>
            <w:r w:rsidRPr="00E01607">
              <w:rPr>
                <w:i/>
                <w:sz w:val="20"/>
                <w:szCs w:val="20"/>
              </w:rPr>
              <w:t>-</w:t>
            </w:r>
            <w:r>
              <w:rPr>
                <w:i/>
                <w:sz w:val="20"/>
                <w:szCs w:val="20"/>
              </w:rPr>
              <w:t>55</w:t>
            </w:r>
            <w:r w:rsidRPr="00E01607">
              <w:rPr>
                <w:i/>
                <w:sz w:val="20"/>
                <w:szCs w:val="20"/>
              </w:rPr>
              <w:t>0 000,0</w:t>
            </w:r>
          </w:p>
        </w:tc>
        <w:tc>
          <w:tcPr>
            <w:tcW w:w="1276" w:type="dxa"/>
            <w:vAlign w:val="center"/>
          </w:tcPr>
          <w:p w14:paraId="4D9B8B33" w14:textId="77777777" w:rsidR="00F377D0" w:rsidRPr="00E01607" w:rsidRDefault="00F377D0" w:rsidP="0034610C">
            <w:pPr>
              <w:jc w:val="right"/>
              <w:rPr>
                <w:i/>
                <w:sz w:val="20"/>
                <w:szCs w:val="20"/>
              </w:rPr>
            </w:pPr>
            <w:r>
              <w:rPr>
                <w:i/>
                <w:sz w:val="20"/>
                <w:szCs w:val="20"/>
              </w:rPr>
              <w:t>-55</w:t>
            </w:r>
            <w:r w:rsidRPr="00E01607">
              <w:rPr>
                <w:i/>
                <w:sz w:val="20"/>
                <w:szCs w:val="20"/>
              </w:rPr>
              <w:t>0 000,0</w:t>
            </w:r>
          </w:p>
        </w:tc>
        <w:tc>
          <w:tcPr>
            <w:tcW w:w="1275" w:type="dxa"/>
            <w:vAlign w:val="center"/>
          </w:tcPr>
          <w:p w14:paraId="6337F50C" w14:textId="77777777" w:rsidR="00F377D0" w:rsidRPr="00E01607" w:rsidRDefault="00F377D0" w:rsidP="0034610C">
            <w:pPr>
              <w:jc w:val="right"/>
              <w:rPr>
                <w:i/>
                <w:sz w:val="20"/>
                <w:szCs w:val="20"/>
              </w:rPr>
            </w:pPr>
            <w:r>
              <w:rPr>
                <w:i/>
                <w:sz w:val="20"/>
                <w:szCs w:val="20"/>
              </w:rPr>
              <w:t>-55</w:t>
            </w:r>
            <w:r w:rsidRPr="00E01607">
              <w:rPr>
                <w:i/>
                <w:sz w:val="20"/>
                <w:szCs w:val="20"/>
              </w:rPr>
              <w:t>0 000,0</w:t>
            </w:r>
          </w:p>
        </w:tc>
      </w:tr>
      <w:tr w:rsidR="00F377D0" w:rsidRPr="00E01607" w14:paraId="4E68223E" w14:textId="77777777" w:rsidTr="0034610C">
        <w:tc>
          <w:tcPr>
            <w:tcW w:w="6487" w:type="dxa"/>
          </w:tcPr>
          <w:p w14:paraId="232AC408" w14:textId="77777777" w:rsidR="00F377D0" w:rsidRPr="00E01607" w:rsidRDefault="00F377D0" w:rsidP="0034610C">
            <w:pPr>
              <w:rPr>
                <w:i/>
                <w:sz w:val="20"/>
                <w:szCs w:val="20"/>
              </w:rPr>
            </w:pPr>
            <w:r w:rsidRPr="00E01607">
              <w:rPr>
                <w:i/>
                <w:sz w:val="20"/>
                <w:szCs w:val="20"/>
              </w:rPr>
              <w:t>-предоставленн</w:t>
            </w:r>
            <w:r>
              <w:rPr>
                <w:i/>
                <w:sz w:val="20"/>
                <w:szCs w:val="20"/>
              </w:rPr>
              <w:t>ых</w:t>
            </w:r>
            <w:r w:rsidRPr="00E01607">
              <w:rPr>
                <w:i/>
                <w:sz w:val="20"/>
                <w:szCs w:val="20"/>
              </w:rPr>
              <w:t xml:space="preserve"> </w:t>
            </w:r>
            <w:r>
              <w:rPr>
                <w:i/>
                <w:sz w:val="20"/>
                <w:szCs w:val="20"/>
              </w:rPr>
              <w:t>из областного бюджета</w:t>
            </w:r>
            <w:r w:rsidRPr="00E01607">
              <w:rPr>
                <w:i/>
                <w:sz w:val="20"/>
                <w:szCs w:val="20"/>
              </w:rPr>
              <w:t xml:space="preserve"> для </w:t>
            </w:r>
            <w:r>
              <w:rPr>
                <w:i/>
                <w:sz w:val="20"/>
                <w:szCs w:val="20"/>
              </w:rPr>
              <w:t>погашения долговых обязательств муниципальных образований в виде обязательств по кредитам, полученным от кредитных организаций</w:t>
            </w:r>
          </w:p>
        </w:tc>
        <w:tc>
          <w:tcPr>
            <w:tcW w:w="1276" w:type="dxa"/>
            <w:vAlign w:val="center"/>
          </w:tcPr>
          <w:p w14:paraId="3AAF2147" w14:textId="77777777" w:rsidR="00F377D0" w:rsidRPr="00E01607" w:rsidRDefault="00F377D0" w:rsidP="0034610C">
            <w:pPr>
              <w:jc w:val="right"/>
              <w:rPr>
                <w:i/>
                <w:sz w:val="20"/>
                <w:szCs w:val="20"/>
              </w:rPr>
            </w:pPr>
            <w:r w:rsidRPr="00E01607">
              <w:rPr>
                <w:i/>
                <w:sz w:val="20"/>
                <w:szCs w:val="20"/>
              </w:rPr>
              <w:t>0,0</w:t>
            </w:r>
          </w:p>
        </w:tc>
        <w:tc>
          <w:tcPr>
            <w:tcW w:w="1276" w:type="dxa"/>
            <w:vAlign w:val="center"/>
          </w:tcPr>
          <w:p w14:paraId="6B9C6760" w14:textId="77777777" w:rsidR="00F377D0" w:rsidRPr="00E01607" w:rsidRDefault="00F377D0" w:rsidP="0034610C">
            <w:pPr>
              <w:jc w:val="right"/>
              <w:rPr>
                <w:i/>
                <w:sz w:val="20"/>
                <w:szCs w:val="20"/>
              </w:rPr>
            </w:pPr>
            <w:r w:rsidRPr="00E01607">
              <w:rPr>
                <w:i/>
                <w:sz w:val="20"/>
                <w:szCs w:val="20"/>
              </w:rPr>
              <w:t>-</w:t>
            </w:r>
            <w:r>
              <w:rPr>
                <w:i/>
                <w:sz w:val="20"/>
                <w:szCs w:val="20"/>
              </w:rPr>
              <w:t>75 000</w:t>
            </w:r>
            <w:r w:rsidRPr="00E01607">
              <w:rPr>
                <w:i/>
                <w:sz w:val="20"/>
                <w:szCs w:val="20"/>
              </w:rPr>
              <w:t>,0</w:t>
            </w:r>
          </w:p>
        </w:tc>
        <w:tc>
          <w:tcPr>
            <w:tcW w:w="1275" w:type="dxa"/>
            <w:vAlign w:val="center"/>
          </w:tcPr>
          <w:p w14:paraId="6A36ABC2" w14:textId="77777777" w:rsidR="00F377D0" w:rsidRPr="00E01607" w:rsidRDefault="00F377D0" w:rsidP="0034610C">
            <w:pPr>
              <w:jc w:val="right"/>
              <w:rPr>
                <w:i/>
                <w:sz w:val="20"/>
                <w:szCs w:val="20"/>
              </w:rPr>
            </w:pPr>
            <w:r w:rsidRPr="00E01607">
              <w:rPr>
                <w:i/>
                <w:sz w:val="20"/>
                <w:szCs w:val="20"/>
              </w:rPr>
              <w:t>-</w:t>
            </w:r>
            <w:r>
              <w:rPr>
                <w:i/>
                <w:sz w:val="20"/>
                <w:szCs w:val="20"/>
              </w:rPr>
              <w:t>75 000</w:t>
            </w:r>
            <w:r w:rsidRPr="00E01607">
              <w:rPr>
                <w:i/>
                <w:sz w:val="20"/>
                <w:szCs w:val="20"/>
              </w:rPr>
              <w:t>,0</w:t>
            </w:r>
          </w:p>
        </w:tc>
      </w:tr>
      <w:tr w:rsidR="00F377D0" w:rsidRPr="00E01607" w14:paraId="2847E45E" w14:textId="77777777" w:rsidTr="0034610C">
        <w:tc>
          <w:tcPr>
            <w:tcW w:w="6487" w:type="dxa"/>
          </w:tcPr>
          <w:p w14:paraId="0BF68C87" w14:textId="77777777" w:rsidR="00F377D0" w:rsidRPr="00E01607" w:rsidRDefault="00F377D0" w:rsidP="0034610C">
            <w:pPr>
              <w:rPr>
                <w:i/>
                <w:sz w:val="20"/>
                <w:szCs w:val="20"/>
              </w:rPr>
            </w:pPr>
            <w:r>
              <w:rPr>
                <w:i/>
                <w:sz w:val="20"/>
                <w:szCs w:val="20"/>
              </w:rPr>
              <w:t>- предоставленных из областного бюджета</w:t>
            </w:r>
            <w:r w:rsidRPr="00E01607">
              <w:rPr>
                <w:i/>
                <w:sz w:val="20"/>
                <w:szCs w:val="20"/>
              </w:rPr>
              <w:t xml:space="preserve"> для частичного покрытия дефицитов бюджетов</w:t>
            </w:r>
          </w:p>
        </w:tc>
        <w:tc>
          <w:tcPr>
            <w:tcW w:w="1276" w:type="dxa"/>
            <w:vAlign w:val="center"/>
          </w:tcPr>
          <w:p w14:paraId="0C79CF05" w14:textId="77777777" w:rsidR="00F377D0" w:rsidRPr="00E01607" w:rsidRDefault="00F377D0" w:rsidP="0034610C">
            <w:pPr>
              <w:jc w:val="right"/>
              <w:rPr>
                <w:i/>
                <w:sz w:val="20"/>
                <w:szCs w:val="20"/>
              </w:rPr>
            </w:pPr>
            <w:r w:rsidRPr="00E01607">
              <w:rPr>
                <w:i/>
                <w:sz w:val="20"/>
                <w:szCs w:val="20"/>
              </w:rPr>
              <w:t>-2 750,0</w:t>
            </w:r>
          </w:p>
        </w:tc>
        <w:tc>
          <w:tcPr>
            <w:tcW w:w="1276" w:type="dxa"/>
            <w:vAlign w:val="center"/>
          </w:tcPr>
          <w:p w14:paraId="38079A3B" w14:textId="77777777" w:rsidR="00F377D0" w:rsidRPr="00E01607" w:rsidRDefault="00F377D0" w:rsidP="0034610C">
            <w:pPr>
              <w:jc w:val="right"/>
              <w:rPr>
                <w:i/>
                <w:sz w:val="20"/>
                <w:szCs w:val="20"/>
              </w:rPr>
            </w:pPr>
            <w:r w:rsidRPr="00E01607">
              <w:rPr>
                <w:i/>
                <w:sz w:val="20"/>
                <w:szCs w:val="20"/>
              </w:rPr>
              <w:t>-2 750,0</w:t>
            </w:r>
          </w:p>
        </w:tc>
        <w:tc>
          <w:tcPr>
            <w:tcW w:w="1275" w:type="dxa"/>
            <w:vAlign w:val="center"/>
          </w:tcPr>
          <w:p w14:paraId="16B491BE" w14:textId="77777777" w:rsidR="00F377D0" w:rsidRPr="00E01607" w:rsidRDefault="00F377D0" w:rsidP="0034610C">
            <w:pPr>
              <w:jc w:val="right"/>
              <w:rPr>
                <w:i/>
                <w:sz w:val="20"/>
                <w:szCs w:val="20"/>
              </w:rPr>
            </w:pPr>
            <w:r w:rsidRPr="00E01607">
              <w:rPr>
                <w:i/>
                <w:sz w:val="20"/>
                <w:szCs w:val="20"/>
              </w:rPr>
              <w:t>-</w:t>
            </w:r>
            <w:r>
              <w:rPr>
                <w:i/>
                <w:sz w:val="20"/>
                <w:szCs w:val="20"/>
              </w:rPr>
              <w:t>8</w:t>
            </w:r>
            <w:r w:rsidRPr="00E01607">
              <w:rPr>
                <w:i/>
                <w:sz w:val="20"/>
                <w:szCs w:val="20"/>
              </w:rPr>
              <w:t> </w:t>
            </w:r>
            <w:r>
              <w:rPr>
                <w:i/>
                <w:sz w:val="20"/>
                <w:szCs w:val="20"/>
              </w:rPr>
              <w:t>80</w:t>
            </w:r>
            <w:r w:rsidRPr="00E01607">
              <w:rPr>
                <w:i/>
                <w:sz w:val="20"/>
                <w:szCs w:val="20"/>
              </w:rPr>
              <w:t>0,0</w:t>
            </w:r>
          </w:p>
        </w:tc>
      </w:tr>
      <w:tr w:rsidR="00F377D0" w:rsidRPr="00E01607" w14:paraId="428635F0" w14:textId="77777777" w:rsidTr="0034610C">
        <w:tc>
          <w:tcPr>
            <w:tcW w:w="6487" w:type="dxa"/>
          </w:tcPr>
          <w:p w14:paraId="6910A26B" w14:textId="77777777" w:rsidR="00F377D0" w:rsidRPr="00E01607" w:rsidRDefault="00F377D0" w:rsidP="0034610C">
            <w:pPr>
              <w:rPr>
                <w:sz w:val="20"/>
                <w:szCs w:val="20"/>
              </w:rPr>
            </w:pPr>
            <w:r w:rsidRPr="00E01607">
              <w:rPr>
                <w:sz w:val="20"/>
                <w:szCs w:val="20"/>
              </w:rPr>
              <w:t>Изменение остатков средств на счетах по учету средств бюджета</w:t>
            </w:r>
          </w:p>
        </w:tc>
        <w:tc>
          <w:tcPr>
            <w:tcW w:w="1276" w:type="dxa"/>
            <w:vAlign w:val="center"/>
          </w:tcPr>
          <w:p w14:paraId="3E33CC85" w14:textId="77777777" w:rsidR="00F377D0" w:rsidRPr="00E01607" w:rsidRDefault="00F377D0" w:rsidP="0034610C">
            <w:pPr>
              <w:jc w:val="right"/>
              <w:rPr>
                <w:sz w:val="20"/>
                <w:szCs w:val="20"/>
              </w:rPr>
            </w:pPr>
            <w:r>
              <w:rPr>
                <w:sz w:val="20"/>
                <w:szCs w:val="20"/>
              </w:rPr>
              <w:t>2 750,0</w:t>
            </w:r>
          </w:p>
        </w:tc>
        <w:tc>
          <w:tcPr>
            <w:tcW w:w="1276" w:type="dxa"/>
            <w:vAlign w:val="center"/>
          </w:tcPr>
          <w:p w14:paraId="6439E880" w14:textId="77777777" w:rsidR="00F377D0" w:rsidRPr="00E01607" w:rsidRDefault="00F377D0" w:rsidP="0034610C">
            <w:pPr>
              <w:jc w:val="right"/>
              <w:rPr>
                <w:sz w:val="20"/>
                <w:szCs w:val="20"/>
              </w:rPr>
            </w:pPr>
            <w:r>
              <w:rPr>
                <w:sz w:val="20"/>
                <w:szCs w:val="20"/>
              </w:rPr>
              <w:t>77 750,</w:t>
            </w:r>
            <w:r w:rsidRPr="00E01607">
              <w:rPr>
                <w:sz w:val="20"/>
                <w:szCs w:val="20"/>
              </w:rPr>
              <w:t>0</w:t>
            </w:r>
          </w:p>
        </w:tc>
        <w:tc>
          <w:tcPr>
            <w:tcW w:w="1275" w:type="dxa"/>
            <w:vAlign w:val="center"/>
          </w:tcPr>
          <w:p w14:paraId="1C995CB4" w14:textId="77777777" w:rsidR="00F377D0" w:rsidRPr="00E01607" w:rsidRDefault="00F377D0" w:rsidP="0034610C">
            <w:pPr>
              <w:jc w:val="right"/>
              <w:rPr>
                <w:sz w:val="20"/>
                <w:szCs w:val="20"/>
              </w:rPr>
            </w:pPr>
            <w:r>
              <w:rPr>
                <w:sz w:val="20"/>
                <w:szCs w:val="20"/>
              </w:rPr>
              <w:t>83 800,0</w:t>
            </w:r>
            <w:r w:rsidRPr="00E01607">
              <w:rPr>
                <w:sz w:val="20"/>
                <w:szCs w:val="20"/>
              </w:rPr>
              <w:t>0</w:t>
            </w:r>
          </w:p>
        </w:tc>
      </w:tr>
      <w:tr w:rsidR="00F377D0" w:rsidRPr="00E01607" w14:paraId="6DA56A3A" w14:textId="77777777" w:rsidTr="0034610C">
        <w:tc>
          <w:tcPr>
            <w:tcW w:w="6487" w:type="dxa"/>
          </w:tcPr>
          <w:p w14:paraId="31D01C25" w14:textId="77777777" w:rsidR="00F377D0" w:rsidRPr="00E01607" w:rsidRDefault="00F377D0" w:rsidP="0034610C">
            <w:pPr>
              <w:rPr>
                <w:i/>
                <w:sz w:val="20"/>
                <w:szCs w:val="20"/>
              </w:rPr>
            </w:pPr>
            <w:r w:rsidRPr="00E01607">
              <w:rPr>
                <w:i/>
                <w:sz w:val="20"/>
                <w:szCs w:val="20"/>
              </w:rPr>
              <w:t>Увеличение остатков средств на счетах по учету средств бюджета</w:t>
            </w:r>
          </w:p>
        </w:tc>
        <w:tc>
          <w:tcPr>
            <w:tcW w:w="1276" w:type="dxa"/>
            <w:vAlign w:val="center"/>
          </w:tcPr>
          <w:p w14:paraId="17D476C2" w14:textId="77777777" w:rsidR="00F377D0" w:rsidRPr="00E01607" w:rsidRDefault="00F377D0" w:rsidP="0034610C">
            <w:pPr>
              <w:ind w:hanging="108"/>
              <w:jc w:val="right"/>
              <w:rPr>
                <w:i/>
                <w:sz w:val="20"/>
                <w:szCs w:val="20"/>
              </w:rPr>
            </w:pPr>
            <w:r>
              <w:rPr>
                <w:i/>
                <w:sz w:val="20"/>
                <w:szCs w:val="20"/>
              </w:rPr>
              <w:t>-23 251 523,4</w:t>
            </w:r>
          </w:p>
        </w:tc>
        <w:tc>
          <w:tcPr>
            <w:tcW w:w="1276" w:type="dxa"/>
            <w:vAlign w:val="center"/>
          </w:tcPr>
          <w:p w14:paraId="4CDCB69C" w14:textId="77777777" w:rsidR="00F377D0" w:rsidRPr="00E01607" w:rsidRDefault="00F377D0" w:rsidP="0034610C">
            <w:pPr>
              <w:ind w:hanging="108"/>
              <w:jc w:val="right"/>
              <w:rPr>
                <w:i/>
                <w:sz w:val="20"/>
                <w:szCs w:val="20"/>
              </w:rPr>
            </w:pPr>
            <w:r>
              <w:rPr>
                <w:i/>
                <w:sz w:val="20"/>
                <w:szCs w:val="20"/>
              </w:rPr>
              <w:t>-22 722 965,0</w:t>
            </w:r>
          </w:p>
        </w:tc>
        <w:tc>
          <w:tcPr>
            <w:tcW w:w="1275" w:type="dxa"/>
            <w:vAlign w:val="center"/>
          </w:tcPr>
          <w:p w14:paraId="4A56591C" w14:textId="77777777" w:rsidR="00F377D0" w:rsidRPr="00E01607" w:rsidRDefault="00F377D0" w:rsidP="0034610C">
            <w:pPr>
              <w:ind w:hanging="108"/>
              <w:jc w:val="right"/>
              <w:rPr>
                <w:i/>
                <w:sz w:val="20"/>
                <w:szCs w:val="20"/>
              </w:rPr>
            </w:pPr>
            <w:r>
              <w:rPr>
                <w:i/>
                <w:sz w:val="20"/>
                <w:szCs w:val="20"/>
              </w:rPr>
              <w:t>-18 826 909,5</w:t>
            </w:r>
          </w:p>
        </w:tc>
      </w:tr>
      <w:tr w:rsidR="00F377D0" w:rsidRPr="00E01607" w14:paraId="4076B83D" w14:textId="77777777" w:rsidTr="0034610C">
        <w:tc>
          <w:tcPr>
            <w:tcW w:w="6487" w:type="dxa"/>
          </w:tcPr>
          <w:p w14:paraId="7DE911DA" w14:textId="77777777" w:rsidR="00F377D0" w:rsidRPr="00E01607" w:rsidRDefault="00F377D0" w:rsidP="0034610C">
            <w:pPr>
              <w:rPr>
                <w:i/>
                <w:sz w:val="20"/>
                <w:szCs w:val="20"/>
              </w:rPr>
            </w:pPr>
            <w:r w:rsidRPr="00E01607">
              <w:rPr>
                <w:i/>
                <w:sz w:val="20"/>
                <w:szCs w:val="20"/>
              </w:rPr>
              <w:t>Уменьшение остатков средств на счетах по учету средств бюджета</w:t>
            </w:r>
          </w:p>
        </w:tc>
        <w:tc>
          <w:tcPr>
            <w:tcW w:w="1276" w:type="dxa"/>
            <w:vAlign w:val="center"/>
          </w:tcPr>
          <w:p w14:paraId="715ECFDA" w14:textId="77777777" w:rsidR="00F377D0" w:rsidRPr="00E01607" w:rsidRDefault="00F377D0" w:rsidP="0034610C">
            <w:pPr>
              <w:ind w:hanging="108"/>
              <w:jc w:val="right"/>
              <w:rPr>
                <w:i/>
                <w:sz w:val="20"/>
                <w:szCs w:val="20"/>
              </w:rPr>
            </w:pPr>
            <w:r>
              <w:rPr>
                <w:i/>
                <w:sz w:val="20"/>
                <w:szCs w:val="20"/>
              </w:rPr>
              <w:t>23 254 273,4</w:t>
            </w:r>
          </w:p>
        </w:tc>
        <w:tc>
          <w:tcPr>
            <w:tcW w:w="1276" w:type="dxa"/>
            <w:vAlign w:val="center"/>
          </w:tcPr>
          <w:p w14:paraId="5D58E18B" w14:textId="77777777" w:rsidR="00F377D0" w:rsidRPr="00E01607" w:rsidRDefault="00F377D0" w:rsidP="0034610C">
            <w:pPr>
              <w:ind w:hanging="108"/>
              <w:jc w:val="right"/>
              <w:rPr>
                <w:i/>
                <w:sz w:val="20"/>
                <w:szCs w:val="20"/>
              </w:rPr>
            </w:pPr>
            <w:r>
              <w:rPr>
                <w:i/>
                <w:sz w:val="20"/>
                <w:szCs w:val="20"/>
              </w:rPr>
              <w:t>22 800 715,0</w:t>
            </w:r>
          </w:p>
        </w:tc>
        <w:tc>
          <w:tcPr>
            <w:tcW w:w="1275" w:type="dxa"/>
            <w:vAlign w:val="center"/>
          </w:tcPr>
          <w:p w14:paraId="35D17B5F" w14:textId="77777777" w:rsidR="00F377D0" w:rsidRPr="00E01607" w:rsidRDefault="00F377D0" w:rsidP="0034610C">
            <w:pPr>
              <w:ind w:hanging="108"/>
              <w:jc w:val="right"/>
              <w:rPr>
                <w:i/>
                <w:sz w:val="20"/>
                <w:szCs w:val="20"/>
              </w:rPr>
            </w:pPr>
            <w:r>
              <w:rPr>
                <w:i/>
                <w:sz w:val="20"/>
                <w:szCs w:val="20"/>
              </w:rPr>
              <w:t>18 910 709,5</w:t>
            </w:r>
          </w:p>
        </w:tc>
      </w:tr>
    </w:tbl>
    <w:p w14:paraId="2586D600" w14:textId="77777777" w:rsidR="00F377D0" w:rsidRPr="00F377D0" w:rsidRDefault="00F377D0" w:rsidP="00F377D0">
      <w:pPr>
        <w:ind w:left="357"/>
        <w:jc w:val="both"/>
        <w:rPr>
          <w:i/>
          <w:sz w:val="16"/>
          <w:szCs w:val="16"/>
        </w:rPr>
      </w:pPr>
    </w:p>
    <w:p w14:paraId="40CC8FAC" w14:textId="2AD6AFF7" w:rsidR="00F377D0" w:rsidRPr="00E01607" w:rsidRDefault="00F377D0" w:rsidP="00F377D0">
      <w:pPr>
        <w:ind w:firstLine="720"/>
        <w:jc w:val="both"/>
        <w:rPr>
          <w:sz w:val="28"/>
          <w:szCs w:val="28"/>
        </w:rPr>
      </w:pPr>
      <w:r w:rsidRPr="00E01607">
        <w:rPr>
          <w:sz w:val="28"/>
          <w:szCs w:val="28"/>
        </w:rPr>
        <w:t>В соответствии с предлагаемыми к утвержден</w:t>
      </w:r>
      <w:r w:rsidR="008A5F9A">
        <w:rPr>
          <w:sz w:val="28"/>
          <w:szCs w:val="28"/>
        </w:rPr>
        <w:t>ию приложения</w:t>
      </w:r>
      <w:r w:rsidRPr="00E01607">
        <w:rPr>
          <w:sz w:val="28"/>
          <w:szCs w:val="28"/>
        </w:rPr>
        <w:t>м</w:t>
      </w:r>
      <w:r w:rsidR="008A5F9A">
        <w:rPr>
          <w:sz w:val="28"/>
          <w:szCs w:val="28"/>
        </w:rPr>
        <w:t>и</w:t>
      </w:r>
      <w:r w:rsidRPr="00E01607">
        <w:rPr>
          <w:sz w:val="28"/>
          <w:szCs w:val="28"/>
        </w:rPr>
        <w:t xml:space="preserve"> на ближайшие три года основными источниками финансирования дефицита бюджета в полном объеме определены разница между привлеченными и погашенными бюджетными кредитами,</w:t>
      </w:r>
      <w:r>
        <w:rPr>
          <w:sz w:val="28"/>
          <w:szCs w:val="28"/>
        </w:rPr>
        <w:t xml:space="preserve"> а также </w:t>
      </w:r>
      <w:r w:rsidRPr="00522145">
        <w:rPr>
          <w:sz w:val="28"/>
          <w:szCs w:val="28"/>
        </w:rPr>
        <w:t>изменение остатков средств на счетах по учету средств местного бюджета в течение соответствующего финансового года</w:t>
      </w:r>
      <w:r>
        <w:rPr>
          <w:sz w:val="28"/>
          <w:szCs w:val="28"/>
        </w:rPr>
        <w:t>,</w:t>
      </w:r>
      <w:r w:rsidRPr="00E01607">
        <w:rPr>
          <w:sz w:val="28"/>
          <w:szCs w:val="28"/>
        </w:rPr>
        <w:t xml:space="preserve"> что соответствует нормам статьи 96 Бюджетного кодекса РФ, определяющей состав источников финансирования дефицита местного бюджета. </w:t>
      </w:r>
    </w:p>
    <w:p w14:paraId="02B092E1" w14:textId="77777777" w:rsidR="00F377D0" w:rsidRPr="00E01607" w:rsidRDefault="00F377D0" w:rsidP="00F377D0">
      <w:pPr>
        <w:ind w:firstLine="720"/>
        <w:jc w:val="both"/>
        <w:rPr>
          <w:sz w:val="16"/>
          <w:szCs w:val="16"/>
        </w:rPr>
      </w:pPr>
    </w:p>
    <w:p w14:paraId="4AFF699A" w14:textId="77777777" w:rsidR="00F377D0" w:rsidRPr="00E01607" w:rsidRDefault="00F377D0" w:rsidP="00F377D0">
      <w:pPr>
        <w:ind w:firstLine="720"/>
        <w:jc w:val="both"/>
        <w:rPr>
          <w:sz w:val="28"/>
          <w:szCs w:val="28"/>
        </w:rPr>
      </w:pPr>
      <w:r w:rsidRPr="00E01607">
        <w:rPr>
          <w:sz w:val="28"/>
          <w:szCs w:val="28"/>
        </w:rPr>
        <w:t>Пунктом 1</w:t>
      </w:r>
      <w:r>
        <w:rPr>
          <w:sz w:val="28"/>
          <w:szCs w:val="28"/>
        </w:rPr>
        <w:t>6</w:t>
      </w:r>
      <w:r w:rsidRPr="00E01607">
        <w:rPr>
          <w:sz w:val="28"/>
          <w:szCs w:val="28"/>
        </w:rPr>
        <w:t xml:space="preserve"> Проекта решения предлагается к утверждению Программа муниципальных внутренних заимствований города Оренбурга на 202</w:t>
      </w:r>
      <w:r>
        <w:rPr>
          <w:sz w:val="28"/>
          <w:szCs w:val="28"/>
        </w:rPr>
        <w:t>3</w:t>
      </w:r>
      <w:r w:rsidRPr="00E01607">
        <w:rPr>
          <w:sz w:val="28"/>
          <w:szCs w:val="28"/>
        </w:rPr>
        <w:t xml:space="preserve"> год и на плановый период 202</w:t>
      </w:r>
      <w:r>
        <w:rPr>
          <w:sz w:val="28"/>
          <w:szCs w:val="28"/>
        </w:rPr>
        <w:t>4 и 2025 годов согласно приложению 9</w:t>
      </w:r>
      <w:r w:rsidRPr="00E01607">
        <w:rPr>
          <w:sz w:val="28"/>
          <w:szCs w:val="28"/>
        </w:rPr>
        <w:t xml:space="preserve">, которая предусматривает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 а также </w:t>
      </w:r>
      <w:r w:rsidRPr="00E01607">
        <w:rPr>
          <w:sz w:val="28"/>
          <w:szCs w:val="28"/>
        </w:rPr>
        <w:lastRenderedPageBreak/>
        <w:t>объемы погашения муниципальных долговых обязательств, по соответствующим видам долговых обязательств.</w:t>
      </w:r>
    </w:p>
    <w:p w14:paraId="438304B3" w14:textId="082069C1" w:rsidR="00F377D0" w:rsidRPr="00E01607" w:rsidRDefault="00F377D0" w:rsidP="00F377D0">
      <w:pPr>
        <w:ind w:firstLine="720"/>
        <w:jc w:val="both"/>
        <w:rPr>
          <w:sz w:val="28"/>
          <w:szCs w:val="28"/>
        </w:rPr>
      </w:pPr>
      <w:r w:rsidRPr="00E01607">
        <w:rPr>
          <w:sz w:val="28"/>
          <w:szCs w:val="28"/>
        </w:rPr>
        <w:t>Согласно предлагаемой к утверждению Программе, общий объем внутренних заимствований, планируемых к привлечению на 202</w:t>
      </w:r>
      <w:r>
        <w:rPr>
          <w:sz w:val="28"/>
          <w:szCs w:val="28"/>
        </w:rPr>
        <w:t>3</w:t>
      </w:r>
      <w:r w:rsidRPr="00E01607">
        <w:rPr>
          <w:sz w:val="28"/>
          <w:szCs w:val="28"/>
        </w:rPr>
        <w:t>-202</w:t>
      </w:r>
      <w:r>
        <w:rPr>
          <w:sz w:val="28"/>
          <w:szCs w:val="28"/>
        </w:rPr>
        <w:t>5</w:t>
      </w:r>
      <w:r w:rsidRPr="00E01607">
        <w:rPr>
          <w:sz w:val="28"/>
          <w:szCs w:val="28"/>
        </w:rPr>
        <w:t xml:space="preserve"> годы, составляет </w:t>
      </w:r>
      <w:r>
        <w:rPr>
          <w:sz w:val="28"/>
          <w:szCs w:val="28"/>
        </w:rPr>
        <w:t>1 650 000,0</w:t>
      </w:r>
      <w:r w:rsidRPr="00E01607">
        <w:rPr>
          <w:sz w:val="28"/>
          <w:szCs w:val="28"/>
        </w:rPr>
        <w:t xml:space="preserve"> тыс. рублей (в 202</w:t>
      </w:r>
      <w:r>
        <w:rPr>
          <w:sz w:val="28"/>
          <w:szCs w:val="28"/>
        </w:rPr>
        <w:t>3</w:t>
      </w:r>
      <w:r w:rsidRPr="00E01607">
        <w:rPr>
          <w:sz w:val="28"/>
          <w:szCs w:val="28"/>
        </w:rPr>
        <w:t xml:space="preserve"> году – </w:t>
      </w:r>
      <w:r>
        <w:rPr>
          <w:sz w:val="28"/>
          <w:szCs w:val="28"/>
        </w:rPr>
        <w:t>55</w:t>
      </w:r>
      <w:r w:rsidRPr="00E01607">
        <w:rPr>
          <w:sz w:val="28"/>
          <w:szCs w:val="28"/>
        </w:rPr>
        <w:t>0 000,0 тыс. рублей, в 202</w:t>
      </w:r>
      <w:r>
        <w:rPr>
          <w:sz w:val="28"/>
          <w:szCs w:val="28"/>
        </w:rPr>
        <w:t>4 году – 55</w:t>
      </w:r>
      <w:r w:rsidRPr="00E01607">
        <w:rPr>
          <w:sz w:val="28"/>
          <w:szCs w:val="28"/>
        </w:rPr>
        <w:t>0 000,0 тыс. рублей, в 202</w:t>
      </w:r>
      <w:r>
        <w:rPr>
          <w:sz w:val="28"/>
          <w:szCs w:val="28"/>
        </w:rPr>
        <w:t>5 году – 55</w:t>
      </w:r>
      <w:r w:rsidRPr="00E01607">
        <w:rPr>
          <w:sz w:val="28"/>
          <w:szCs w:val="28"/>
        </w:rPr>
        <w:t xml:space="preserve">0 000,0 тыс. рублей), которые </w:t>
      </w:r>
      <w:r>
        <w:rPr>
          <w:sz w:val="28"/>
          <w:szCs w:val="28"/>
        </w:rPr>
        <w:t xml:space="preserve">в полном объеме </w:t>
      </w:r>
      <w:r w:rsidRPr="00E01607">
        <w:rPr>
          <w:sz w:val="28"/>
          <w:szCs w:val="28"/>
        </w:rPr>
        <w:t>предусматрива</w:t>
      </w:r>
      <w:r w:rsidR="0043527A">
        <w:rPr>
          <w:sz w:val="28"/>
          <w:szCs w:val="28"/>
        </w:rPr>
        <w:t>е</w:t>
      </w:r>
      <w:r w:rsidRPr="00E01607">
        <w:rPr>
          <w:sz w:val="28"/>
          <w:szCs w:val="28"/>
        </w:rPr>
        <w:t>тся</w:t>
      </w:r>
      <w:r>
        <w:rPr>
          <w:sz w:val="28"/>
          <w:szCs w:val="28"/>
        </w:rPr>
        <w:t xml:space="preserve"> осуществить в виде привлечения </w:t>
      </w:r>
      <w:r w:rsidRPr="00E01607">
        <w:rPr>
          <w:sz w:val="28"/>
          <w:szCs w:val="28"/>
        </w:rPr>
        <w:t>краткосрочных кредитов от других бюджетов бюджетной системы РФ (предельный срок погашения – в соответствии с бюджетным законодательством).</w:t>
      </w:r>
    </w:p>
    <w:p w14:paraId="14582A03" w14:textId="77777777" w:rsidR="00F377D0" w:rsidRPr="00C20663" w:rsidRDefault="00F377D0" w:rsidP="00F377D0">
      <w:pPr>
        <w:ind w:firstLine="720"/>
        <w:jc w:val="both"/>
        <w:rPr>
          <w:sz w:val="28"/>
          <w:szCs w:val="28"/>
        </w:rPr>
      </w:pPr>
      <w:r w:rsidRPr="009D528F">
        <w:rPr>
          <w:sz w:val="28"/>
          <w:szCs w:val="28"/>
        </w:rPr>
        <w:t xml:space="preserve">Пунктом 2 статьи 93.6 Бюджетного кодекса РФ установлено, что бюджетный </w:t>
      </w:r>
      <w:r w:rsidRPr="00C20663">
        <w:rPr>
          <w:sz w:val="28"/>
          <w:szCs w:val="28"/>
        </w:rPr>
        <w:t>кредит на пополнение остатка средств на едином счете бюджета предоставляется субъекту Российской Федерации (муниципальному образованию) в</w:t>
      </w:r>
      <w:r>
        <w:rPr>
          <w:sz w:val="28"/>
          <w:szCs w:val="28"/>
        </w:rPr>
        <w:t xml:space="preserve"> </w:t>
      </w:r>
      <w:hyperlink r:id="rId55" w:anchor="/document/70438430/entry/1000" w:history="1">
        <w:r w:rsidRPr="00C20663">
          <w:rPr>
            <w:sz w:val="28"/>
            <w:szCs w:val="28"/>
          </w:rPr>
          <w:t>порядке</w:t>
        </w:r>
      </w:hyperlink>
      <w:r w:rsidRPr="00C20663">
        <w:rPr>
          <w:sz w:val="28"/>
          <w:szCs w:val="28"/>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14:paraId="1550668C" w14:textId="77777777" w:rsidR="00F377D0" w:rsidRPr="00E01607" w:rsidRDefault="00F377D0" w:rsidP="00F377D0">
      <w:pPr>
        <w:ind w:firstLine="720"/>
        <w:jc w:val="both"/>
        <w:rPr>
          <w:sz w:val="28"/>
          <w:szCs w:val="28"/>
        </w:rPr>
      </w:pPr>
      <w:r w:rsidRPr="00E01607">
        <w:rPr>
          <w:sz w:val="28"/>
          <w:szCs w:val="28"/>
        </w:rPr>
        <w:t xml:space="preserve">Принятые долговые обязательства по полученным кредитам в прогнозируемом трехлетнем периоде планируется погасить в общей сумме </w:t>
      </w:r>
      <w:r>
        <w:rPr>
          <w:sz w:val="28"/>
          <w:szCs w:val="28"/>
        </w:rPr>
        <w:t xml:space="preserve">1 814 300,0 </w:t>
      </w:r>
      <w:r w:rsidRPr="00E01607">
        <w:rPr>
          <w:sz w:val="28"/>
          <w:szCs w:val="28"/>
        </w:rPr>
        <w:t>тыс. рублей, в том числе в 202</w:t>
      </w:r>
      <w:r>
        <w:rPr>
          <w:sz w:val="28"/>
          <w:szCs w:val="28"/>
        </w:rPr>
        <w:t>3</w:t>
      </w:r>
      <w:r w:rsidRPr="00E01607">
        <w:rPr>
          <w:sz w:val="28"/>
          <w:szCs w:val="28"/>
        </w:rPr>
        <w:t xml:space="preserve"> году – </w:t>
      </w:r>
      <w:r>
        <w:rPr>
          <w:sz w:val="28"/>
          <w:szCs w:val="28"/>
        </w:rPr>
        <w:t>552 750,0</w:t>
      </w:r>
      <w:r w:rsidRPr="00E01607">
        <w:rPr>
          <w:sz w:val="28"/>
          <w:szCs w:val="28"/>
        </w:rPr>
        <w:t xml:space="preserve"> тыс. рублей, в 202</w:t>
      </w:r>
      <w:r>
        <w:rPr>
          <w:sz w:val="28"/>
          <w:szCs w:val="28"/>
        </w:rPr>
        <w:t>4</w:t>
      </w:r>
      <w:r w:rsidRPr="00E01607">
        <w:rPr>
          <w:sz w:val="28"/>
          <w:szCs w:val="28"/>
        </w:rPr>
        <w:t xml:space="preserve"> году – </w:t>
      </w:r>
      <w:r>
        <w:rPr>
          <w:sz w:val="28"/>
          <w:szCs w:val="28"/>
        </w:rPr>
        <w:t>627 750,0</w:t>
      </w:r>
      <w:r w:rsidRPr="00E01607">
        <w:rPr>
          <w:sz w:val="28"/>
          <w:szCs w:val="28"/>
        </w:rPr>
        <w:t xml:space="preserve"> тыс. рублей и в 202</w:t>
      </w:r>
      <w:r>
        <w:rPr>
          <w:sz w:val="28"/>
          <w:szCs w:val="28"/>
        </w:rPr>
        <w:t>5</w:t>
      </w:r>
      <w:r w:rsidRPr="00E01607">
        <w:rPr>
          <w:sz w:val="28"/>
          <w:szCs w:val="28"/>
        </w:rPr>
        <w:t xml:space="preserve"> году – </w:t>
      </w:r>
      <w:r>
        <w:rPr>
          <w:sz w:val="28"/>
          <w:szCs w:val="28"/>
        </w:rPr>
        <w:t>633 800,0</w:t>
      </w:r>
      <w:r w:rsidRPr="00E01607">
        <w:rPr>
          <w:sz w:val="28"/>
          <w:szCs w:val="28"/>
        </w:rPr>
        <w:t xml:space="preserve"> тыс. рублей, из них по видам обязательств:</w:t>
      </w:r>
      <w:r>
        <w:rPr>
          <w:sz w:val="28"/>
          <w:szCs w:val="28"/>
        </w:rPr>
        <w:t xml:space="preserve"> </w:t>
      </w:r>
    </w:p>
    <w:p w14:paraId="487AB7D7" w14:textId="79FB5F6E" w:rsidR="00F377D0" w:rsidRPr="00E01607" w:rsidRDefault="00CE2883" w:rsidP="00F377D0">
      <w:pPr>
        <w:ind w:firstLine="720"/>
        <w:jc w:val="both"/>
        <w:rPr>
          <w:sz w:val="28"/>
          <w:szCs w:val="28"/>
        </w:rPr>
      </w:pPr>
      <w:r>
        <w:rPr>
          <w:sz w:val="28"/>
          <w:szCs w:val="28"/>
        </w:rPr>
        <w:t>- </w:t>
      </w:r>
      <w:r w:rsidR="00F377D0" w:rsidRPr="00E01607">
        <w:rPr>
          <w:sz w:val="28"/>
          <w:szCs w:val="28"/>
        </w:rPr>
        <w:t xml:space="preserve">погашение основного долга по привлекаемым </w:t>
      </w:r>
      <w:r w:rsidR="00F377D0">
        <w:rPr>
          <w:sz w:val="28"/>
          <w:szCs w:val="28"/>
        </w:rPr>
        <w:t xml:space="preserve">в соответствующем финансовом году </w:t>
      </w:r>
      <w:r w:rsidR="00F377D0" w:rsidRPr="00E01607">
        <w:rPr>
          <w:sz w:val="28"/>
          <w:szCs w:val="28"/>
        </w:rPr>
        <w:t xml:space="preserve">бюджетным кредитам на пополнение остатков средств на счете бюджета – </w:t>
      </w:r>
      <w:r w:rsidR="00F377D0">
        <w:rPr>
          <w:sz w:val="28"/>
          <w:szCs w:val="28"/>
        </w:rPr>
        <w:t>1 650 000,0</w:t>
      </w:r>
      <w:r w:rsidR="00F377D0" w:rsidRPr="00E01607">
        <w:rPr>
          <w:sz w:val="28"/>
          <w:szCs w:val="28"/>
        </w:rPr>
        <w:t xml:space="preserve"> тыс. рублей, в том числе: в 202</w:t>
      </w:r>
      <w:r w:rsidR="00F377D0">
        <w:rPr>
          <w:sz w:val="28"/>
          <w:szCs w:val="28"/>
        </w:rPr>
        <w:t>3</w:t>
      </w:r>
      <w:r w:rsidR="00F377D0" w:rsidRPr="00E01607">
        <w:rPr>
          <w:sz w:val="28"/>
          <w:szCs w:val="28"/>
        </w:rPr>
        <w:t xml:space="preserve"> году – </w:t>
      </w:r>
      <w:r w:rsidR="00F377D0">
        <w:rPr>
          <w:sz w:val="28"/>
          <w:szCs w:val="28"/>
        </w:rPr>
        <w:t>55</w:t>
      </w:r>
      <w:r w:rsidR="00F377D0" w:rsidRPr="00E01607">
        <w:rPr>
          <w:sz w:val="28"/>
          <w:szCs w:val="28"/>
        </w:rPr>
        <w:t>0 000,0 тыс. рублей, в 202</w:t>
      </w:r>
      <w:r w:rsidR="00F377D0">
        <w:rPr>
          <w:sz w:val="28"/>
          <w:szCs w:val="28"/>
        </w:rPr>
        <w:t>4 году – 55</w:t>
      </w:r>
      <w:r w:rsidR="00F377D0" w:rsidRPr="00E01607">
        <w:rPr>
          <w:sz w:val="28"/>
          <w:szCs w:val="28"/>
        </w:rPr>
        <w:t>0 000,0 тыс. рублей, в 202</w:t>
      </w:r>
      <w:r w:rsidR="00F377D0">
        <w:rPr>
          <w:sz w:val="28"/>
          <w:szCs w:val="28"/>
        </w:rPr>
        <w:t>5 году – 55</w:t>
      </w:r>
      <w:r w:rsidR="00F377D0" w:rsidRPr="00E01607">
        <w:rPr>
          <w:sz w:val="28"/>
          <w:szCs w:val="28"/>
        </w:rPr>
        <w:t>0 000,0 тыс. рублей;</w:t>
      </w:r>
    </w:p>
    <w:p w14:paraId="26EB88AD" w14:textId="12AF0D76" w:rsidR="00F377D0" w:rsidRDefault="00CE2883" w:rsidP="00F377D0">
      <w:pPr>
        <w:ind w:firstLine="720"/>
        <w:jc w:val="both"/>
        <w:rPr>
          <w:sz w:val="28"/>
          <w:szCs w:val="28"/>
        </w:rPr>
      </w:pPr>
      <w:r>
        <w:rPr>
          <w:sz w:val="28"/>
          <w:szCs w:val="28"/>
        </w:rPr>
        <w:t>- </w:t>
      </w:r>
      <w:r w:rsidR="00F377D0" w:rsidRPr="00E01607">
        <w:rPr>
          <w:sz w:val="28"/>
          <w:szCs w:val="28"/>
        </w:rPr>
        <w:t xml:space="preserve">погашение основного долга по привлеченному </w:t>
      </w:r>
      <w:r w:rsidR="00F377D0">
        <w:rPr>
          <w:sz w:val="28"/>
          <w:szCs w:val="28"/>
        </w:rPr>
        <w:t xml:space="preserve">в 2018 году </w:t>
      </w:r>
      <w:r w:rsidR="00F377D0" w:rsidRPr="00E01607">
        <w:rPr>
          <w:sz w:val="28"/>
          <w:szCs w:val="28"/>
        </w:rPr>
        <w:t>бюджетному кредиту</w:t>
      </w:r>
      <w:r w:rsidR="00F377D0">
        <w:rPr>
          <w:sz w:val="28"/>
          <w:szCs w:val="28"/>
        </w:rPr>
        <w:t xml:space="preserve"> из областного бюджета </w:t>
      </w:r>
      <w:r w:rsidR="00F377D0" w:rsidRPr="00E01607">
        <w:rPr>
          <w:sz w:val="28"/>
          <w:szCs w:val="28"/>
        </w:rPr>
        <w:t xml:space="preserve">для частичного покрытия дефицитов бюджетов – </w:t>
      </w:r>
      <w:r w:rsidR="00F377D0">
        <w:rPr>
          <w:sz w:val="28"/>
          <w:szCs w:val="28"/>
        </w:rPr>
        <w:t>14 300,0</w:t>
      </w:r>
      <w:r w:rsidR="00F377D0" w:rsidRPr="00E01607">
        <w:rPr>
          <w:sz w:val="28"/>
          <w:szCs w:val="28"/>
        </w:rPr>
        <w:t xml:space="preserve"> тыс. рублей, в том числе: на 202</w:t>
      </w:r>
      <w:r w:rsidR="00F377D0">
        <w:rPr>
          <w:sz w:val="28"/>
          <w:szCs w:val="28"/>
        </w:rPr>
        <w:t>3</w:t>
      </w:r>
      <w:r w:rsidR="00F377D0" w:rsidRPr="00E01607">
        <w:rPr>
          <w:sz w:val="28"/>
          <w:szCs w:val="28"/>
        </w:rPr>
        <w:t xml:space="preserve"> год – 2 750,0 тыс. руб</w:t>
      </w:r>
      <w:r w:rsidR="00F377D0">
        <w:rPr>
          <w:sz w:val="28"/>
          <w:szCs w:val="28"/>
        </w:rPr>
        <w:t>лей, на 2024</w:t>
      </w:r>
      <w:r w:rsidR="00F377D0" w:rsidRPr="00E01607">
        <w:rPr>
          <w:sz w:val="28"/>
          <w:szCs w:val="28"/>
        </w:rPr>
        <w:t xml:space="preserve"> год – 2 750,0 тыс. рублей, на 202</w:t>
      </w:r>
      <w:r w:rsidR="00F377D0">
        <w:rPr>
          <w:sz w:val="28"/>
          <w:szCs w:val="28"/>
        </w:rPr>
        <w:t>5</w:t>
      </w:r>
      <w:r w:rsidR="00F377D0" w:rsidRPr="00E01607">
        <w:rPr>
          <w:sz w:val="28"/>
          <w:szCs w:val="28"/>
        </w:rPr>
        <w:t xml:space="preserve"> год – </w:t>
      </w:r>
      <w:r w:rsidR="00F377D0">
        <w:rPr>
          <w:sz w:val="28"/>
          <w:szCs w:val="28"/>
        </w:rPr>
        <w:t>8 800,0 тыс. рублей;</w:t>
      </w:r>
    </w:p>
    <w:p w14:paraId="34E718F5" w14:textId="16E931D7" w:rsidR="00F377D0" w:rsidRPr="00515D7D" w:rsidRDefault="00CE2883" w:rsidP="00F377D0">
      <w:pPr>
        <w:ind w:firstLine="720"/>
        <w:jc w:val="both"/>
        <w:rPr>
          <w:sz w:val="28"/>
          <w:szCs w:val="28"/>
        </w:rPr>
      </w:pPr>
      <w:r>
        <w:rPr>
          <w:sz w:val="28"/>
          <w:szCs w:val="28"/>
        </w:rPr>
        <w:t>- </w:t>
      </w:r>
      <w:r w:rsidR="00F377D0" w:rsidRPr="00515D7D">
        <w:rPr>
          <w:sz w:val="28"/>
          <w:szCs w:val="28"/>
        </w:rPr>
        <w:t xml:space="preserve">погашение основного долга </w:t>
      </w:r>
      <w:r w:rsidR="00F377D0" w:rsidRPr="00E01607">
        <w:rPr>
          <w:sz w:val="28"/>
          <w:szCs w:val="28"/>
        </w:rPr>
        <w:t xml:space="preserve">по привлеченному </w:t>
      </w:r>
      <w:r w:rsidR="00F377D0">
        <w:rPr>
          <w:sz w:val="28"/>
          <w:szCs w:val="28"/>
        </w:rPr>
        <w:t xml:space="preserve">в 2022 году </w:t>
      </w:r>
      <w:r w:rsidR="00F377D0" w:rsidRPr="00E01607">
        <w:rPr>
          <w:sz w:val="28"/>
          <w:szCs w:val="28"/>
        </w:rPr>
        <w:t>бюджетному кредиту</w:t>
      </w:r>
      <w:r w:rsidR="00F377D0">
        <w:rPr>
          <w:sz w:val="28"/>
          <w:szCs w:val="28"/>
        </w:rPr>
        <w:t xml:space="preserve"> из областного бюджета</w:t>
      </w:r>
      <w:r w:rsidR="00F377D0" w:rsidRPr="00515D7D">
        <w:rPr>
          <w:sz w:val="28"/>
          <w:szCs w:val="28"/>
        </w:rPr>
        <w:t xml:space="preserve"> для погашения долговых обязательств в виде обязательств по кредитам, полученным от кредитных организаций – </w:t>
      </w:r>
      <w:r w:rsidR="00F377D0">
        <w:rPr>
          <w:sz w:val="28"/>
          <w:szCs w:val="28"/>
        </w:rPr>
        <w:t>150 000,0</w:t>
      </w:r>
      <w:r w:rsidR="00F377D0" w:rsidRPr="00515D7D">
        <w:rPr>
          <w:sz w:val="28"/>
          <w:szCs w:val="28"/>
        </w:rPr>
        <w:t xml:space="preserve"> тыс. рублей, в том числе: на 2024 год – </w:t>
      </w:r>
      <w:r w:rsidR="00F377D0">
        <w:rPr>
          <w:sz w:val="28"/>
          <w:szCs w:val="28"/>
        </w:rPr>
        <w:t>75 000,</w:t>
      </w:r>
      <w:r w:rsidR="00F377D0" w:rsidRPr="00515D7D">
        <w:rPr>
          <w:sz w:val="28"/>
          <w:szCs w:val="28"/>
        </w:rPr>
        <w:t xml:space="preserve">0 тыс. рублей, на 2025 год – </w:t>
      </w:r>
      <w:r w:rsidR="00F377D0">
        <w:rPr>
          <w:sz w:val="28"/>
          <w:szCs w:val="28"/>
        </w:rPr>
        <w:t>75</w:t>
      </w:r>
      <w:r w:rsidR="00F377D0" w:rsidRPr="00515D7D">
        <w:rPr>
          <w:sz w:val="28"/>
          <w:szCs w:val="28"/>
        </w:rPr>
        <w:t> </w:t>
      </w:r>
      <w:r w:rsidR="00F377D0">
        <w:rPr>
          <w:sz w:val="28"/>
          <w:szCs w:val="28"/>
        </w:rPr>
        <w:t>0</w:t>
      </w:r>
      <w:r w:rsidR="00F377D0" w:rsidRPr="00515D7D">
        <w:rPr>
          <w:sz w:val="28"/>
          <w:szCs w:val="28"/>
        </w:rPr>
        <w:t>00,</w:t>
      </w:r>
      <w:r w:rsidR="00F377D0">
        <w:rPr>
          <w:sz w:val="28"/>
          <w:szCs w:val="28"/>
        </w:rPr>
        <w:t>0 тыс. рублей.</w:t>
      </w:r>
    </w:p>
    <w:p w14:paraId="20B54D1E" w14:textId="77777777" w:rsidR="00F377D0" w:rsidRPr="00E01607" w:rsidRDefault="00F377D0" w:rsidP="00F377D0">
      <w:pPr>
        <w:ind w:firstLine="720"/>
        <w:jc w:val="both"/>
        <w:rPr>
          <w:sz w:val="28"/>
          <w:szCs w:val="28"/>
        </w:rPr>
      </w:pPr>
      <w:r w:rsidRPr="00E01607">
        <w:rPr>
          <w:sz w:val="28"/>
          <w:szCs w:val="28"/>
        </w:rPr>
        <w:t>Содержание предлагаемой к утверждению Программы муниципальных внутренних заимствований города Оренбурга на 202</w:t>
      </w:r>
      <w:r>
        <w:rPr>
          <w:sz w:val="28"/>
          <w:szCs w:val="28"/>
        </w:rPr>
        <w:t>3</w:t>
      </w:r>
      <w:r w:rsidRPr="00E01607">
        <w:rPr>
          <w:sz w:val="28"/>
          <w:szCs w:val="28"/>
        </w:rPr>
        <w:t xml:space="preserve"> год и на плановый период 202</w:t>
      </w:r>
      <w:r>
        <w:rPr>
          <w:sz w:val="28"/>
          <w:szCs w:val="28"/>
        </w:rPr>
        <w:t>4</w:t>
      </w:r>
      <w:r w:rsidRPr="00E01607">
        <w:rPr>
          <w:sz w:val="28"/>
          <w:szCs w:val="28"/>
        </w:rPr>
        <w:t xml:space="preserve"> и 202</w:t>
      </w:r>
      <w:r>
        <w:rPr>
          <w:sz w:val="28"/>
          <w:szCs w:val="28"/>
        </w:rPr>
        <w:t>5</w:t>
      </w:r>
      <w:r w:rsidRPr="00E01607">
        <w:rPr>
          <w:sz w:val="28"/>
          <w:szCs w:val="28"/>
        </w:rPr>
        <w:t xml:space="preserve"> годов соответствует требованиям статьи 110.1 Бюджетного кодекса РФ. Общая сумма привлечения средств в соответствующем финансовом году не превышает общую сумму, планируемую направить на финансирование дефицита и объемов погашения долговых обязательств, предлагаемых к утверждению на соответствующий финансовый год, что соответствует требованиям статьи 106 Бюджетного кодекса РФ.</w:t>
      </w:r>
    </w:p>
    <w:p w14:paraId="665C30C4" w14:textId="77777777" w:rsidR="00F377D0" w:rsidRDefault="00F377D0" w:rsidP="00F377D0">
      <w:pPr>
        <w:ind w:firstLine="720"/>
        <w:jc w:val="both"/>
        <w:rPr>
          <w:sz w:val="16"/>
          <w:szCs w:val="16"/>
        </w:rPr>
      </w:pPr>
    </w:p>
    <w:p w14:paraId="6D265BD1" w14:textId="75063ECA" w:rsidR="00B02DE9" w:rsidRDefault="00F377D0" w:rsidP="00F377D0">
      <w:pPr>
        <w:ind w:firstLine="720"/>
        <w:jc w:val="both"/>
        <w:rPr>
          <w:sz w:val="28"/>
          <w:szCs w:val="28"/>
        </w:rPr>
      </w:pPr>
      <w:r w:rsidRPr="00E01607">
        <w:rPr>
          <w:sz w:val="28"/>
          <w:szCs w:val="28"/>
        </w:rPr>
        <w:lastRenderedPageBreak/>
        <w:t>Пунктом 1</w:t>
      </w:r>
      <w:r>
        <w:rPr>
          <w:sz w:val="28"/>
          <w:szCs w:val="28"/>
        </w:rPr>
        <w:t>8</w:t>
      </w:r>
      <w:r w:rsidRPr="00E01607">
        <w:rPr>
          <w:sz w:val="28"/>
          <w:szCs w:val="28"/>
        </w:rPr>
        <w:t xml:space="preserve"> Проекта решения предлагается к утверждению Программа муниципальных </w:t>
      </w:r>
      <w:r>
        <w:rPr>
          <w:sz w:val="28"/>
          <w:szCs w:val="28"/>
        </w:rPr>
        <w:t>гарантий</w:t>
      </w:r>
      <w:r w:rsidRPr="00E01607">
        <w:rPr>
          <w:sz w:val="28"/>
          <w:szCs w:val="28"/>
        </w:rPr>
        <w:t xml:space="preserve"> города Оренбурга</w:t>
      </w:r>
      <w:r>
        <w:rPr>
          <w:sz w:val="28"/>
          <w:szCs w:val="28"/>
        </w:rPr>
        <w:t xml:space="preserve"> в валюте Российской Федерации</w:t>
      </w:r>
      <w:r w:rsidRPr="00E01607">
        <w:rPr>
          <w:sz w:val="28"/>
          <w:szCs w:val="28"/>
        </w:rPr>
        <w:t xml:space="preserve"> на 202</w:t>
      </w:r>
      <w:r>
        <w:rPr>
          <w:sz w:val="28"/>
          <w:szCs w:val="28"/>
        </w:rPr>
        <w:t>3</w:t>
      </w:r>
      <w:r w:rsidRPr="00E01607">
        <w:rPr>
          <w:sz w:val="28"/>
          <w:szCs w:val="28"/>
        </w:rPr>
        <w:t xml:space="preserve"> год и на плановый период 202</w:t>
      </w:r>
      <w:r>
        <w:rPr>
          <w:sz w:val="28"/>
          <w:szCs w:val="28"/>
        </w:rPr>
        <w:t xml:space="preserve">4 и 2025 годов согласно приложению 10, в соответствии с которой </w:t>
      </w:r>
      <w:r w:rsidR="00B02DE9">
        <w:rPr>
          <w:sz w:val="28"/>
          <w:szCs w:val="28"/>
        </w:rPr>
        <w:t>муниципальные гарантии в предстоящем бюджетном периоде не будут представляться.</w:t>
      </w:r>
    </w:p>
    <w:p w14:paraId="00A64361" w14:textId="0BA3CC57" w:rsidR="00F377D0" w:rsidRPr="00E01607" w:rsidRDefault="00F377D0" w:rsidP="00F377D0">
      <w:pPr>
        <w:ind w:firstLine="720"/>
        <w:jc w:val="both"/>
        <w:rPr>
          <w:sz w:val="16"/>
          <w:szCs w:val="16"/>
        </w:rPr>
      </w:pPr>
    </w:p>
    <w:p w14:paraId="0573A327" w14:textId="77777777" w:rsidR="00F377D0" w:rsidRPr="00E01607" w:rsidRDefault="00F377D0" w:rsidP="00F377D0">
      <w:pPr>
        <w:ind w:firstLine="720"/>
        <w:jc w:val="both"/>
        <w:rPr>
          <w:sz w:val="28"/>
          <w:szCs w:val="28"/>
        </w:rPr>
      </w:pPr>
      <w:r w:rsidRPr="00E01607">
        <w:rPr>
          <w:sz w:val="28"/>
          <w:szCs w:val="28"/>
        </w:rPr>
        <w:t>Пунктом 1</w:t>
      </w:r>
      <w:r>
        <w:rPr>
          <w:sz w:val="28"/>
          <w:szCs w:val="28"/>
        </w:rPr>
        <w:t>5</w:t>
      </w:r>
      <w:r w:rsidRPr="00E01607">
        <w:rPr>
          <w:sz w:val="28"/>
          <w:szCs w:val="28"/>
        </w:rPr>
        <w:t xml:space="preserve"> Проекта решения предлагается к утверждению верхний предел муниципального внутреннего долга города Оренбурга в следующих размерах:</w:t>
      </w:r>
    </w:p>
    <w:p w14:paraId="4046CA83" w14:textId="77777777" w:rsidR="00F377D0" w:rsidRPr="00E01607" w:rsidRDefault="00F377D0" w:rsidP="00F377D0">
      <w:pPr>
        <w:ind w:firstLine="720"/>
        <w:jc w:val="both"/>
        <w:rPr>
          <w:sz w:val="28"/>
          <w:szCs w:val="28"/>
        </w:rPr>
      </w:pPr>
      <w:r w:rsidRPr="00E01607">
        <w:rPr>
          <w:sz w:val="28"/>
          <w:szCs w:val="28"/>
        </w:rPr>
        <w:t>- на 01.01.202</w:t>
      </w:r>
      <w:r>
        <w:rPr>
          <w:sz w:val="28"/>
          <w:szCs w:val="28"/>
        </w:rPr>
        <w:t>4</w:t>
      </w:r>
      <w:r w:rsidRPr="00E01607">
        <w:rPr>
          <w:sz w:val="28"/>
          <w:szCs w:val="28"/>
        </w:rPr>
        <w:t xml:space="preserve"> – в сумме </w:t>
      </w:r>
      <w:r>
        <w:rPr>
          <w:sz w:val="28"/>
          <w:szCs w:val="28"/>
        </w:rPr>
        <w:t>346 750,0</w:t>
      </w:r>
      <w:r w:rsidRPr="00E01607">
        <w:rPr>
          <w:sz w:val="28"/>
          <w:szCs w:val="28"/>
        </w:rPr>
        <w:t xml:space="preserve"> тыс. рублей, в том числе верхний предел долга по муниципальным гарантиям в сумме 0 тыс. рублей;</w:t>
      </w:r>
    </w:p>
    <w:p w14:paraId="76D3E388" w14:textId="77777777" w:rsidR="00F377D0" w:rsidRPr="00E01607" w:rsidRDefault="00F377D0" w:rsidP="00F377D0">
      <w:pPr>
        <w:ind w:firstLine="720"/>
        <w:jc w:val="both"/>
        <w:rPr>
          <w:sz w:val="28"/>
          <w:szCs w:val="28"/>
        </w:rPr>
      </w:pPr>
      <w:r w:rsidRPr="00E01607">
        <w:rPr>
          <w:sz w:val="28"/>
          <w:szCs w:val="28"/>
        </w:rPr>
        <w:t>- на 01.01.202</w:t>
      </w:r>
      <w:r>
        <w:rPr>
          <w:sz w:val="28"/>
          <w:szCs w:val="28"/>
        </w:rPr>
        <w:t>5</w:t>
      </w:r>
      <w:r w:rsidRPr="00E01607">
        <w:rPr>
          <w:sz w:val="28"/>
          <w:szCs w:val="28"/>
        </w:rPr>
        <w:t xml:space="preserve"> – в сумме </w:t>
      </w:r>
      <w:r>
        <w:rPr>
          <w:sz w:val="28"/>
          <w:szCs w:val="28"/>
        </w:rPr>
        <w:t>269 000,0</w:t>
      </w:r>
      <w:r w:rsidRPr="00E01607">
        <w:rPr>
          <w:sz w:val="28"/>
          <w:szCs w:val="28"/>
        </w:rPr>
        <w:t xml:space="preserve"> тыс. рублей, в том числе верхний предел долга по муниципальным гарантиям в сумме 0 рублей;</w:t>
      </w:r>
    </w:p>
    <w:p w14:paraId="39CCDC22" w14:textId="77777777" w:rsidR="00F377D0" w:rsidRPr="00E01607" w:rsidRDefault="00F377D0" w:rsidP="00F377D0">
      <w:pPr>
        <w:ind w:firstLine="720"/>
        <w:jc w:val="both"/>
        <w:rPr>
          <w:sz w:val="28"/>
          <w:szCs w:val="28"/>
        </w:rPr>
      </w:pPr>
      <w:r w:rsidRPr="00E01607">
        <w:rPr>
          <w:sz w:val="28"/>
          <w:szCs w:val="28"/>
        </w:rPr>
        <w:t>- на 01.01.202</w:t>
      </w:r>
      <w:r>
        <w:rPr>
          <w:sz w:val="28"/>
          <w:szCs w:val="28"/>
        </w:rPr>
        <w:t>6</w:t>
      </w:r>
      <w:r w:rsidRPr="00E01607">
        <w:rPr>
          <w:sz w:val="28"/>
          <w:szCs w:val="28"/>
        </w:rPr>
        <w:t xml:space="preserve"> – в сумме </w:t>
      </w:r>
      <w:r>
        <w:rPr>
          <w:sz w:val="28"/>
          <w:szCs w:val="28"/>
        </w:rPr>
        <w:t>185 200,0</w:t>
      </w:r>
      <w:r w:rsidRPr="00E01607">
        <w:rPr>
          <w:sz w:val="28"/>
          <w:szCs w:val="28"/>
        </w:rPr>
        <w:t xml:space="preserve"> тыс. рублей, в том числе верхний предел долга по муниципальным гарантиям в сумме 0 рублей.</w:t>
      </w:r>
    </w:p>
    <w:p w14:paraId="0325C445" w14:textId="77777777" w:rsidR="00F377D0" w:rsidRPr="00E01607" w:rsidRDefault="00F377D0" w:rsidP="00F377D0">
      <w:pPr>
        <w:ind w:firstLine="720"/>
        <w:jc w:val="both"/>
        <w:rPr>
          <w:sz w:val="28"/>
          <w:szCs w:val="28"/>
        </w:rPr>
      </w:pPr>
      <w:r w:rsidRPr="00E01607">
        <w:rPr>
          <w:sz w:val="28"/>
          <w:szCs w:val="28"/>
        </w:rPr>
        <w:t>Указанные объемы муниципального внутреннего долга не превышают планируемый общий годовой объем доходов местного бюджета без учета объема безвозмездных поступлений, что соответствует требованиям частей 3 и 5 статьи 107 Бюджетного кодекса РФ.</w:t>
      </w:r>
    </w:p>
    <w:p w14:paraId="5AE73C38" w14:textId="77777777" w:rsidR="00F377D0" w:rsidRPr="00E01607" w:rsidRDefault="00F377D0" w:rsidP="00F377D0">
      <w:pPr>
        <w:ind w:firstLine="720"/>
        <w:jc w:val="both"/>
        <w:rPr>
          <w:sz w:val="28"/>
          <w:szCs w:val="28"/>
        </w:rPr>
      </w:pPr>
      <w:r w:rsidRPr="00E01607">
        <w:rPr>
          <w:sz w:val="28"/>
          <w:szCs w:val="28"/>
        </w:rPr>
        <w:t xml:space="preserve">Расчет предлагаемых к утверждению показателей произведен исходя из планируемого объема муниципального внутреннего долга по состоянию на начало очередного финансового года в сумме </w:t>
      </w:r>
      <w:r>
        <w:rPr>
          <w:sz w:val="28"/>
          <w:szCs w:val="28"/>
        </w:rPr>
        <w:t>349 500,0</w:t>
      </w:r>
      <w:r w:rsidRPr="00E01607">
        <w:rPr>
          <w:sz w:val="28"/>
          <w:szCs w:val="28"/>
        </w:rPr>
        <w:t xml:space="preserve"> тыс. рублей, в том числе:</w:t>
      </w:r>
    </w:p>
    <w:p w14:paraId="73FE102D" w14:textId="77777777" w:rsidR="00F377D0" w:rsidRDefault="00F377D0" w:rsidP="00F377D0">
      <w:pPr>
        <w:ind w:firstLine="720"/>
        <w:jc w:val="both"/>
        <w:rPr>
          <w:sz w:val="28"/>
          <w:szCs w:val="28"/>
        </w:rPr>
      </w:pPr>
      <w:r w:rsidRPr="00E01607">
        <w:rPr>
          <w:sz w:val="28"/>
          <w:szCs w:val="28"/>
        </w:rPr>
        <w:t>- задолженность по привлеченному</w:t>
      </w:r>
      <w:r>
        <w:rPr>
          <w:sz w:val="28"/>
          <w:szCs w:val="28"/>
        </w:rPr>
        <w:t xml:space="preserve"> в 2018 году</w:t>
      </w:r>
      <w:r w:rsidRPr="00E01607">
        <w:rPr>
          <w:sz w:val="28"/>
          <w:szCs w:val="28"/>
        </w:rPr>
        <w:t xml:space="preserve"> бюджетному кредиту для частичного покрыт</w:t>
      </w:r>
      <w:r>
        <w:rPr>
          <w:sz w:val="28"/>
          <w:szCs w:val="28"/>
        </w:rPr>
        <w:t>ия дефицитов бюджетов в сумме 49 500,0</w:t>
      </w:r>
      <w:r w:rsidRPr="00E01607">
        <w:rPr>
          <w:sz w:val="28"/>
          <w:szCs w:val="28"/>
        </w:rPr>
        <w:t xml:space="preserve"> тыс. рублей (</w:t>
      </w:r>
      <w:r>
        <w:rPr>
          <w:sz w:val="28"/>
          <w:szCs w:val="28"/>
        </w:rPr>
        <w:t>14,2% от общей суммы долга);</w:t>
      </w:r>
    </w:p>
    <w:p w14:paraId="74BF8B66" w14:textId="77777777" w:rsidR="00F377D0" w:rsidRPr="00515D7D" w:rsidRDefault="00F377D0" w:rsidP="00F377D0">
      <w:pPr>
        <w:ind w:firstLine="720"/>
        <w:jc w:val="both"/>
        <w:rPr>
          <w:sz w:val="28"/>
          <w:szCs w:val="28"/>
        </w:rPr>
      </w:pPr>
      <w:r w:rsidRPr="00515D7D">
        <w:rPr>
          <w:sz w:val="28"/>
          <w:szCs w:val="28"/>
        </w:rPr>
        <w:t xml:space="preserve">- </w:t>
      </w:r>
      <w:r>
        <w:rPr>
          <w:sz w:val="28"/>
          <w:szCs w:val="28"/>
        </w:rPr>
        <w:t>задолженность по</w:t>
      </w:r>
      <w:r w:rsidRPr="00E01607">
        <w:rPr>
          <w:sz w:val="28"/>
          <w:szCs w:val="28"/>
        </w:rPr>
        <w:t xml:space="preserve"> привлеченному</w:t>
      </w:r>
      <w:r>
        <w:rPr>
          <w:sz w:val="28"/>
          <w:szCs w:val="28"/>
        </w:rPr>
        <w:t xml:space="preserve"> в 2022 году</w:t>
      </w:r>
      <w:r w:rsidRPr="00E01607">
        <w:rPr>
          <w:sz w:val="28"/>
          <w:szCs w:val="28"/>
        </w:rPr>
        <w:t xml:space="preserve"> бюджетному кредиту</w:t>
      </w:r>
      <w:r>
        <w:rPr>
          <w:sz w:val="28"/>
          <w:szCs w:val="28"/>
        </w:rPr>
        <w:t xml:space="preserve"> из областного бюджета</w:t>
      </w:r>
      <w:r w:rsidRPr="00515D7D">
        <w:rPr>
          <w:sz w:val="28"/>
          <w:szCs w:val="28"/>
        </w:rPr>
        <w:t xml:space="preserve"> для погашения долговых обязательств муниципальных образований в виде обязательств по кредитам, полученным от кредитных организаций</w:t>
      </w:r>
      <w:r>
        <w:rPr>
          <w:sz w:val="28"/>
          <w:szCs w:val="28"/>
        </w:rPr>
        <w:t>, в сумме</w:t>
      </w:r>
      <w:r w:rsidRPr="00515D7D">
        <w:rPr>
          <w:sz w:val="28"/>
          <w:szCs w:val="28"/>
        </w:rPr>
        <w:t xml:space="preserve"> </w:t>
      </w:r>
      <w:r>
        <w:rPr>
          <w:sz w:val="28"/>
          <w:szCs w:val="28"/>
        </w:rPr>
        <w:t>300 000,0 тыс. рублей (85,8% от общей суммы долга).</w:t>
      </w:r>
    </w:p>
    <w:p w14:paraId="7353CE66" w14:textId="77777777" w:rsidR="00F377D0" w:rsidRPr="00E01607" w:rsidRDefault="00F377D0" w:rsidP="00F377D0">
      <w:pPr>
        <w:ind w:firstLine="720"/>
        <w:jc w:val="both"/>
        <w:rPr>
          <w:sz w:val="28"/>
          <w:szCs w:val="28"/>
        </w:rPr>
      </w:pPr>
      <w:r>
        <w:rPr>
          <w:sz w:val="28"/>
          <w:szCs w:val="28"/>
        </w:rPr>
        <w:t>В течение 2023</w:t>
      </w:r>
      <w:r w:rsidRPr="00E01607">
        <w:rPr>
          <w:sz w:val="28"/>
          <w:szCs w:val="28"/>
        </w:rPr>
        <w:t xml:space="preserve"> года планируется привлечь и погасить краткосрочные бюджетные кредиты в общей сумме </w:t>
      </w:r>
      <w:r>
        <w:rPr>
          <w:sz w:val="28"/>
          <w:szCs w:val="28"/>
        </w:rPr>
        <w:t xml:space="preserve">550 000,0 тыс. рублей и </w:t>
      </w:r>
      <w:r w:rsidRPr="00E01607">
        <w:rPr>
          <w:sz w:val="28"/>
          <w:szCs w:val="28"/>
        </w:rPr>
        <w:t xml:space="preserve">погасить </w:t>
      </w:r>
      <w:r>
        <w:rPr>
          <w:sz w:val="28"/>
          <w:szCs w:val="28"/>
        </w:rPr>
        <w:t xml:space="preserve">часть </w:t>
      </w:r>
      <w:r w:rsidRPr="00E01607">
        <w:rPr>
          <w:sz w:val="28"/>
          <w:szCs w:val="28"/>
        </w:rPr>
        <w:t>бюджетн</w:t>
      </w:r>
      <w:r>
        <w:rPr>
          <w:sz w:val="28"/>
          <w:szCs w:val="28"/>
        </w:rPr>
        <w:t>ого</w:t>
      </w:r>
      <w:r w:rsidRPr="00E01607">
        <w:rPr>
          <w:sz w:val="28"/>
          <w:szCs w:val="28"/>
        </w:rPr>
        <w:t xml:space="preserve"> кредит</w:t>
      </w:r>
      <w:r>
        <w:rPr>
          <w:sz w:val="28"/>
          <w:szCs w:val="28"/>
        </w:rPr>
        <w:t>а</w:t>
      </w:r>
      <w:r w:rsidRPr="00E01607">
        <w:rPr>
          <w:sz w:val="28"/>
          <w:szCs w:val="28"/>
        </w:rPr>
        <w:t xml:space="preserve"> в сумме 2 750,0 тыс. рублей, привлеченн</w:t>
      </w:r>
      <w:r>
        <w:rPr>
          <w:sz w:val="28"/>
          <w:szCs w:val="28"/>
        </w:rPr>
        <w:t xml:space="preserve">ого </w:t>
      </w:r>
      <w:r w:rsidRPr="00E01607">
        <w:rPr>
          <w:sz w:val="28"/>
          <w:szCs w:val="28"/>
        </w:rPr>
        <w:t>в 2018 году на частичное погашение дефицита в общей сумме 55 000,0 тыс. рублей.</w:t>
      </w:r>
    </w:p>
    <w:p w14:paraId="7122131E" w14:textId="77777777" w:rsidR="00F377D0" w:rsidRPr="00E01607" w:rsidRDefault="00F377D0" w:rsidP="00F377D0">
      <w:pPr>
        <w:ind w:firstLine="720"/>
        <w:jc w:val="both"/>
        <w:rPr>
          <w:sz w:val="28"/>
          <w:szCs w:val="28"/>
        </w:rPr>
      </w:pPr>
      <w:r w:rsidRPr="00E01607">
        <w:rPr>
          <w:sz w:val="28"/>
          <w:szCs w:val="28"/>
        </w:rPr>
        <w:t xml:space="preserve">В расчетную сумму верхнего предела муниципального внутреннего </w:t>
      </w:r>
      <w:r>
        <w:rPr>
          <w:sz w:val="28"/>
          <w:szCs w:val="28"/>
        </w:rPr>
        <w:t>долга по состоянию на 01.01.2024</w:t>
      </w:r>
      <w:r w:rsidRPr="00E01607">
        <w:rPr>
          <w:sz w:val="28"/>
          <w:szCs w:val="28"/>
        </w:rPr>
        <w:t xml:space="preserve"> года включены непогашенные обязательства по бюджетным кредитам в сумме </w:t>
      </w:r>
      <w:r>
        <w:rPr>
          <w:sz w:val="28"/>
          <w:szCs w:val="28"/>
        </w:rPr>
        <w:t>346 750,0</w:t>
      </w:r>
      <w:r w:rsidRPr="00E01607">
        <w:rPr>
          <w:sz w:val="28"/>
          <w:szCs w:val="28"/>
        </w:rPr>
        <w:t xml:space="preserve"> тыс. рублей.</w:t>
      </w:r>
    </w:p>
    <w:p w14:paraId="43444DAD" w14:textId="77777777" w:rsidR="00F377D0" w:rsidRPr="00E01607" w:rsidRDefault="00F377D0" w:rsidP="00F377D0">
      <w:pPr>
        <w:ind w:firstLine="720"/>
        <w:jc w:val="both"/>
        <w:rPr>
          <w:sz w:val="28"/>
          <w:szCs w:val="28"/>
        </w:rPr>
      </w:pPr>
      <w:r w:rsidRPr="00E01607">
        <w:rPr>
          <w:sz w:val="28"/>
          <w:szCs w:val="28"/>
        </w:rPr>
        <w:t>В течение 202</w:t>
      </w:r>
      <w:r>
        <w:rPr>
          <w:sz w:val="28"/>
          <w:szCs w:val="28"/>
        </w:rPr>
        <w:t>4</w:t>
      </w:r>
      <w:r w:rsidRPr="00E01607">
        <w:rPr>
          <w:sz w:val="28"/>
          <w:szCs w:val="28"/>
        </w:rPr>
        <w:t xml:space="preserve"> года планируется привлечь и погасить краткосрочные б</w:t>
      </w:r>
      <w:r>
        <w:rPr>
          <w:sz w:val="28"/>
          <w:szCs w:val="28"/>
        </w:rPr>
        <w:t>юджетные кредиты в общей сумме 55</w:t>
      </w:r>
      <w:r w:rsidRPr="00E01607">
        <w:rPr>
          <w:sz w:val="28"/>
          <w:szCs w:val="28"/>
        </w:rPr>
        <w:t xml:space="preserve">0 000,0 тыс. рублей и погасить </w:t>
      </w:r>
      <w:r>
        <w:rPr>
          <w:sz w:val="28"/>
          <w:szCs w:val="28"/>
        </w:rPr>
        <w:t xml:space="preserve">часть </w:t>
      </w:r>
      <w:r w:rsidRPr="00E01607">
        <w:rPr>
          <w:sz w:val="28"/>
          <w:szCs w:val="28"/>
        </w:rPr>
        <w:t>бюджетн</w:t>
      </w:r>
      <w:r>
        <w:rPr>
          <w:sz w:val="28"/>
          <w:szCs w:val="28"/>
        </w:rPr>
        <w:t>ого</w:t>
      </w:r>
      <w:r w:rsidRPr="00E01607">
        <w:rPr>
          <w:sz w:val="28"/>
          <w:szCs w:val="28"/>
        </w:rPr>
        <w:t xml:space="preserve"> кредит</w:t>
      </w:r>
      <w:r>
        <w:rPr>
          <w:sz w:val="28"/>
          <w:szCs w:val="28"/>
        </w:rPr>
        <w:t>а</w:t>
      </w:r>
      <w:r w:rsidRPr="00E01607">
        <w:rPr>
          <w:sz w:val="28"/>
          <w:szCs w:val="28"/>
        </w:rPr>
        <w:t xml:space="preserve"> в сумме </w:t>
      </w:r>
      <w:r>
        <w:rPr>
          <w:sz w:val="28"/>
          <w:szCs w:val="28"/>
        </w:rPr>
        <w:t>2 750,0 тыс. рублей, привлеченного</w:t>
      </w:r>
      <w:r w:rsidRPr="00E01607">
        <w:rPr>
          <w:sz w:val="28"/>
          <w:szCs w:val="28"/>
        </w:rPr>
        <w:t xml:space="preserve"> в 2018 году на частичное погашение дефицита в общей сумме 55 000,0 тыс. рублей</w:t>
      </w:r>
      <w:r>
        <w:rPr>
          <w:sz w:val="28"/>
          <w:szCs w:val="28"/>
        </w:rPr>
        <w:t xml:space="preserve">, а также часть </w:t>
      </w:r>
      <w:r w:rsidRPr="00E01607">
        <w:rPr>
          <w:sz w:val="28"/>
          <w:szCs w:val="28"/>
        </w:rPr>
        <w:t>бюджетн</w:t>
      </w:r>
      <w:r>
        <w:rPr>
          <w:sz w:val="28"/>
          <w:szCs w:val="28"/>
        </w:rPr>
        <w:t>ого</w:t>
      </w:r>
      <w:r w:rsidRPr="00E01607">
        <w:rPr>
          <w:sz w:val="28"/>
          <w:szCs w:val="28"/>
        </w:rPr>
        <w:t xml:space="preserve"> кредит</w:t>
      </w:r>
      <w:r>
        <w:rPr>
          <w:sz w:val="28"/>
          <w:szCs w:val="28"/>
        </w:rPr>
        <w:t>а</w:t>
      </w:r>
      <w:r w:rsidRPr="00E01607">
        <w:rPr>
          <w:sz w:val="28"/>
          <w:szCs w:val="28"/>
        </w:rPr>
        <w:t xml:space="preserve"> в сумме </w:t>
      </w:r>
      <w:r>
        <w:rPr>
          <w:sz w:val="28"/>
          <w:szCs w:val="28"/>
        </w:rPr>
        <w:t>75 000,0 тыс. рублей, привлеченного</w:t>
      </w:r>
      <w:r w:rsidRPr="0015041A">
        <w:rPr>
          <w:sz w:val="28"/>
          <w:szCs w:val="28"/>
        </w:rPr>
        <w:t xml:space="preserve"> </w:t>
      </w:r>
      <w:r>
        <w:rPr>
          <w:sz w:val="28"/>
          <w:szCs w:val="28"/>
        </w:rPr>
        <w:t>в 2022 году</w:t>
      </w:r>
      <w:r w:rsidRPr="00E01607">
        <w:rPr>
          <w:sz w:val="28"/>
          <w:szCs w:val="28"/>
        </w:rPr>
        <w:t xml:space="preserve"> </w:t>
      </w:r>
      <w:r w:rsidRPr="00515D7D">
        <w:rPr>
          <w:sz w:val="28"/>
          <w:szCs w:val="28"/>
        </w:rPr>
        <w:t>для погашения долговых обязательств в виде обязательств по кредитам, полученным от кредитных организаци</w:t>
      </w:r>
      <w:r>
        <w:rPr>
          <w:sz w:val="28"/>
          <w:szCs w:val="28"/>
        </w:rPr>
        <w:t>й, в общей сумме 300</w:t>
      </w:r>
      <w:r w:rsidRPr="00E01607">
        <w:rPr>
          <w:sz w:val="28"/>
          <w:szCs w:val="28"/>
        </w:rPr>
        <w:t xml:space="preserve"> 000,0 тыс. рублей. </w:t>
      </w:r>
    </w:p>
    <w:p w14:paraId="2E64AF5B" w14:textId="77777777" w:rsidR="00F377D0" w:rsidRPr="00E01607" w:rsidRDefault="00F377D0" w:rsidP="00F377D0">
      <w:pPr>
        <w:ind w:firstLine="720"/>
        <w:jc w:val="both"/>
        <w:rPr>
          <w:sz w:val="28"/>
          <w:szCs w:val="28"/>
        </w:rPr>
      </w:pPr>
      <w:r w:rsidRPr="00E01607">
        <w:rPr>
          <w:sz w:val="28"/>
          <w:szCs w:val="28"/>
        </w:rPr>
        <w:t>В расчетную сумму верхнего предела муниципального долга по состоянию на 01.01.202</w:t>
      </w:r>
      <w:r>
        <w:rPr>
          <w:sz w:val="28"/>
          <w:szCs w:val="28"/>
        </w:rPr>
        <w:t>5</w:t>
      </w:r>
      <w:r w:rsidRPr="00E01607">
        <w:rPr>
          <w:sz w:val="28"/>
          <w:szCs w:val="28"/>
        </w:rPr>
        <w:t xml:space="preserve"> включены непогашенные обязательства по бюджетным кредитам в </w:t>
      </w:r>
      <w:r>
        <w:rPr>
          <w:sz w:val="28"/>
          <w:szCs w:val="28"/>
        </w:rPr>
        <w:t xml:space="preserve">общей </w:t>
      </w:r>
      <w:r w:rsidRPr="00E01607">
        <w:rPr>
          <w:sz w:val="28"/>
          <w:szCs w:val="28"/>
        </w:rPr>
        <w:t xml:space="preserve">сумме </w:t>
      </w:r>
      <w:r>
        <w:rPr>
          <w:sz w:val="28"/>
          <w:szCs w:val="28"/>
        </w:rPr>
        <w:t>269 000,0</w:t>
      </w:r>
      <w:r w:rsidRPr="00E01607">
        <w:rPr>
          <w:sz w:val="28"/>
          <w:szCs w:val="28"/>
        </w:rPr>
        <w:t xml:space="preserve"> тыс. рублей.</w:t>
      </w:r>
    </w:p>
    <w:p w14:paraId="67A7F0CD" w14:textId="77777777" w:rsidR="00F377D0" w:rsidRPr="00E01607" w:rsidRDefault="00F377D0" w:rsidP="00F377D0">
      <w:pPr>
        <w:ind w:firstLine="720"/>
        <w:jc w:val="both"/>
        <w:rPr>
          <w:sz w:val="28"/>
          <w:szCs w:val="28"/>
        </w:rPr>
      </w:pPr>
      <w:r w:rsidRPr="00E01607">
        <w:rPr>
          <w:sz w:val="28"/>
          <w:szCs w:val="28"/>
        </w:rPr>
        <w:lastRenderedPageBreak/>
        <w:t>В течение 202</w:t>
      </w:r>
      <w:r>
        <w:rPr>
          <w:sz w:val="28"/>
          <w:szCs w:val="28"/>
        </w:rPr>
        <w:t>5</w:t>
      </w:r>
      <w:r w:rsidRPr="00E01607">
        <w:rPr>
          <w:sz w:val="28"/>
          <w:szCs w:val="28"/>
        </w:rPr>
        <w:t xml:space="preserve"> года планируется привлечь и погасить краткосрочные б</w:t>
      </w:r>
      <w:r>
        <w:rPr>
          <w:sz w:val="28"/>
          <w:szCs w:val="28"/>
        </w:rPr>
        <w:t>юджетные кредиты в общей сумме 55</w:t>
      </w:r>
      <w:r w:rsidRPr="00E01607">
        <w:rPr>
          <w:sz w:val="28"/>
          <w:szCs w:val="28"/>
        </w:rPr>
        <w:t xml:space="preserve">0 000,0 тыс. рублей и погасить </w:t>
      </w:r>
      <w:r>
        <w:rPr>
          <w:sz w:val="28"/>
          <w:szCs w:val="28"/>
        </w:rPr>
        <w:t xml:space="preserve">часть </w:t>
      </w:r>
      <w:r w:rsidRPr="00E01607">
        <w:rPr>
          <w:sz w:val="28"/>
          <w:szCs w:val="28"/>
        </w:rPr>
        <w:t>бюджетн</w:t>
      </w:r>
      <w:r>
        <w:rPr>
          <w:sz w:val="28"/>
          <w:szCs w:val="28"/>
        </w:rPr>
        <w:t>ого</w:t>
      </w:r>
      <w:r w:rsidRPr="00E01607">
        <w:rPr>
          <w:sz w:val="28"/>
          <w:szCs w:val="28"/>
        </w:rPr>
        <w:t xml:space="preserve"> кредит</w:t>
      </w:r>
      <w:r>
        <w:rPr>
          <w:sz w:val="28"/>
          <w:szCs w:val="28"/>
        </w:rPr>
        <w:t>а</w:t>
      </w:r>
      <w:r w:rsidRPr="00E01607">
        <w:rPr>
          <w:sz w:val="28"/>
          <w:szCs w:val="28"/>
        </w:rPr>
        <w:t xml:space="preserve"> в сумме </w:t>
      </w:r>
      <w:r>
        <w:rPr>
          <w:sz w:val="28"/>
          <w:szCs w:val="28"/>
        </w:rPr>
        <w:t>8 800,0 тыс. рублей, привлеченного</w:t>
      </w:r>
      <w:r w:rsidRPr="00E01607">
        <w:rPr>
          <w:sz w:val="28"/>
          <w:szCs w:val="28"/>
        </w:rPr>
        <w:t xml:space="preserve"> в 2018 году на частичное погашение дефицита в общей сумме 55 000,0 тыс. рублей</w:t>
      </w:r>
      <w:r>
        <w:rPr>
          <w:sz w:val="28"/>
          <w:szCs w:val="28"/>
        </w:rPr>
        <w:t xml:space="preserve">, а также часть </w:t>
      </w:r>
      <w:r w:rsidRPr="00E01607">
        <w:rPr>
          <w:sz w:val="28"/>
          <w:szCs w:val="28"/>
        </w:rPr>
        <w:t>бюджетн</w:t>
      </w:r>
      <w:r>
        <w:rPr>
          <w:sz w:val="28"/>
          <w:szCs w:val="28"/>
        </w:rPr>
        <w:t>ого</w:t>
      </w:r>
      <w:r w:rsidRPr="00E01607">
        <w:rPr>
          <w:sz w:val="28"/>
          <w:szCs w:val="28"/>
        </w:rPr>
        <w:t xml:space="preserve"> кредит</w:t>
      </w:r>
      <w:r>
        <w:rPr>
          <w:sz w:val="28"/>
          <w:szCs w:val="28"/>
        </w:rPr>
        <w:t>а</w:t>
      </w:r>
      <w:r w:rsidRPr="00E01607">
        <w:rPr>
          <w:sz w:val="28"/>
          <w:szCs w:val="28"/>
        </w:rPr>
        <w:t xml:space="preserve"> в сумме </w:t>
      </w:r>
      <w:r>
        <w:rPr>
          <w:sz w:val="28"/>
          <w:szCs w:val="28"/>
        </w:rPr>
        <w:t>75 000,0 тыс. рублей, привлеченного</w:t>
      </w:r>
      <w:r w:rsidRPr="0015041A">
        <w:rPr>
          <w:sz w:val="28"/>
          <w:szCs w:val="28"/>
        </w:rPr>
        <w:t xml:space="preserve"> </w:t>
      </w:r>
      <w:r>
        <w:rPr>
          <w:sz w:val="28"/>
          <w:szCs w:val="28"/>
        </w:rPr>
        <w:t>в 2022 году</w:t>
      </w:r>
      <w:r w:rsidRPr="00E01607">
        <w:rPr>
          <w:sz w:val="28"/>
          <w:szCs w:val="28"/>
        </w:rPr>
        <w:t xml:space="preserve"> </w:t>
      </w:r>
      <w:r w:rsidRPr="00515D7D">
        <w:rPr>
          <w:sz w:val="28"/>
          <w:szCs w:val="28"/>
        </w:rPr>
        <w:t>для погашения долговых обязательств в виде обязательств по кредитам, полученным от кредитных организаци</w:t>
      </w:r>
      <w:r>
        <w:rPr>
          <w:sz w:val="28"/>
          <w:szCs w:val="28"/>
        </w:rPr>
        <w:t>й, в общей сумме 300</w:t>
      </w:r>
      <w:r w:rsidRPr="00E01607">
        <w:rPr>
          <w:sz w:val="28"/>
          <w:szCs w:val="28"/>
        </w:rPr>
        <w:t xml:space="preserve"> 000,0 тыс. рублей. </w:t>
      </w:r>
    </w:p>
    <w:p w14:paraId="30CDD1E6" w14:textId="77777777" w:rsidR="00F377D0" w:rsidRPr="00E01607" w:rsidRDefault="00F377D0" w:rsidP="00F377D0">
      <w:pPr>
        <w:ind w:firstLine="720"/>
        <w:jc w:val="both"/>
        <w:rPr>
          <w:sz w:val="28"/>
          <w:szCs w:val="28"/>
        </w:rPr>
      </w:pPr>
      <w:r w:rsidRPr="00E01607">
        <w:rPr>
          <w:sz w:val="28"/>
          <w:szCs w:val="28"/>
        </w:rPr>
        <w:t>В расчетную сумму верхнего предела муниципального долга по состоянию на 01.01.202</w:t>
      </w:r>
      <w:r>
        <w:rPr>
          <w:sz w:val="28"/>
          <w:szCs w:val="28"/>
        </w:rPr>
        <w:t>6</w:t>
      </w:r>
      <w:r w:rsidRPr="00E01607">
        <w:rPr>
          <w:sz w:val="28"/>
          <w:szCs w:val="28"/>
        </w:rPr>
        <w:t xml:space="preserve"> включены непогашенные обязательства по бюджетным кредитам в сумме </w:t>
      </w:r>
      <w:r>
        <w:rPr>
          <w:sz w:val="28"/>
          <w:szCs w:val="28"/>
        </w:rPr>
        <w:t>185 200,0</w:t>
      </w:r>
      <w:r w:rsidRPr="00E01607">
        <w:rPr>
          <w:sz w:val="28"/>
          <w:szCs w:val="28"/>
        </w:rPr>
        <w:t xml:space="preserve"> тыс. рублей.</w:t>
      </w:r>
    </w:p>
    <w:p w14:paraId="62FA2DD5" w14:textId="77777777" w:rsidR="00F377D0" w:rsidRPr="00E01607" w:rsidRDefault="00F377D0" w:rsidP="00F377D0">
      <w:pPr>
        <w:ind w:firstLine="720"/>
        <w:jc w:val="both"/>
        <w:rPr>
          <w:sz w:val="16"/>
          <w:szCs w:val="16"/>
        </w:rPr>
      </w:pPr>
    </w:p>
    <w:p w14:paraId="32BD36F2" w14:textId="77777777" w:rsidR="00F377D0" w:rsidRDefault="00F377D0" w:rsidP="00F377D0">
      <w:pPr>
        <w:ind w:firstLine="720"/>
        <w:jc w:val="both"/>
        <w:rPr>
          <w:sz w:val="28"/>
          <w:szCs w:val="28"/>
        </w:rPr>
      </w:pPr>
      <w:r>
        <w:rPr>
          <w:sz w:val="28"/>
          <w:szCs w:val="28"/>
        </w:rPr>
        <w:t>Пунктом 17</w:t>
      </w:r>
      <w:r w:rsidRPr="00E01607">
        <w:rPr>
          <w:sz w:val="28"/>
          <w:szCs w:val="28"/>
        </w:rPr>
        <w:t xml:space="preserve"> Проекта решения предлагается установить объем расходов на обслуживание муниципального долга города Оренбурга </w:t>
      </w:r>
      <w:r>
        <w:rPr>
          <w:sz w:val="28"/>
          <w:szCs w:val="28"/>
        </w:rPr>
        <w:t xml:space="preserve">на 2023 год – </w:t>
      </w:r>
      <w:r w:rsidRPr="00E01607">
        <w:rPr>
          <w:sz w:val="28"/>
          <w:szCs w:val="28"/>
        </w:rPr>
        <w:t xml:space="preserve">в сумме </w:t>
      </w:r>
      <w:r>
        <w:rPr>
          <w:sz w:val="28"/>
          <w:szCs w:val="28"/>
        </w:rPr>
        <w:t>852,6</w:t>
      </w:r>
      <w:r w:rsidRPr="00E01607">
        <w:rPr>
          <w:sz w:val="28"/>
          <w:szCs w:val="28"/>
        </w:rPr>
        <w:t xml:space="preserve"> тыс. рублей </w:t>
      </w:r>
      <w:r w:rsidRPr="00515D7D">
        <w:rPr>
          <w:sz w:val="28"/>
          <w:szCs w:val="28"/>
        </w:rPr>
        <w:t xml:space="preserve">на 2024 год – </w:t>
      </w:r>
      <w:r>
        <w:rPr>
          <w:sz w:val="28"/>
          <w:szCs w:val="28"/>
        </w:rPr>
        <w:t>819,7</w:t>
      </w:r>
      <w:r w:rsidRPr="00515D7D">
        <w:rPr>
          <w:sz w:val="28"/>
          <w:szCs w:val="28"/>
        </w:rPr>
        <w:t xml:space="preserve"> тыс. рублей, на 2025 год – </w:t>
      </w:r>
      <w:r>
        <w:rPr>
          <w:sz w:val="28"/>
          <w:szCs w:val="28"/>
        </w:rPr>
        <w:t>741,1 тыс. рублей. Указанные объемы не превышаю</w:t>
      </w:r>
      <w:r w:rsidRPr="00E01607">
        <w:rPr>
          <w:sz w:val="28"/>
          <w:szCs w:val="28"/>
        </w:rPr>
        <w:t>т 15-ти процентный предел, установленный статьей 111 Бюджетного кодекса РФ</w:t>
      </w:r>
      <w:r>
        <w:rPr>
          <w:sz w:val="28"/>
          <w:szCs w:val="28"/>
        </w:rPr>
        <w:t>,</w:t>
      </w:r>
      <w:r w:rsidRPr="00E01607">
        <w:rPr>
          <w:sz w:val="28"/>
          <w:szCs w:val="28"/>
        </w:rPr>
        <w:t xml:space="preserve"> и составля</w:t>
      </w:r>
      <w:r>
        <w:rPr>
          <w:sz w:val="28"/>
          <w:szCs w:val="28"/>
        </w:rPr>
        <w:t>ю</w:t>
      </w:r>
      <w:r w:rsidRPr="00E01607">
        <w:rPr>
          <w:sz w:val="28"/>
          <w:szCs w:val="28"/>
        </w:rPr>
        <w:t>т</w:t>
      </w:r>
      <w:r>
        <w:rPr>
          <w:sz w:val="28"/>
          <w:szCs w:val="28"/>
        </w:rPr>
        <w:t xml:space="preserve"> ежегодно 0,005</w:t>
      </w:r>
      <w:r w:rsidRPr="00E01607">
        <w:rPr>
          <w:sz w:val="28"/>
          <w:szCs w:val="28"/>
        </w:rPr>
        <w:t>% от объема расходов местного бюджета, за исключением объема расходов, осуществляемых за счет субвенций, предоставляемых из бюджетов бюджетной сис</w:t>
      </w:r>
      <w:r>
        <w:rPr>
          <w:sz w:val="28"/>
          <w:szCs w:val="28"/>
        </w:rPr>
        <w:t>темы РФ. Расходы в полном объеме планируется направить на уплату процентов по бюджетным кредитам.</w:t>
      </w:r>
    </w:p>
    <w:p w14:paraId="1FF1B157" w14:textId="77777777" w:rsidR="00F377D0" w:rsidRPr="00E01607" w:rsidRDefault="00F377D0" w:rsidP="00F377D0">
      <w:pPr>
        <w:ind w:firstLine="720"/>
        <w:jc w:val="both"/>
        <w:rPr>
          <w:sz w:val="28"/>
          <w:szCs w:val="28"/>
        </w:rPr>
      </w:pPr>
      <w:r w:rsidRPr="00E01607">
        <w:rPr>
          <w:sz w:val="28"/>
          <w:szCs w:val="28"/>
        </w:rPr>
        <w:t>Динамика расходов на обслужив</w:t>
      </w:r>
      <w:r>
        <w:rPr>
          <w:sz w:val="28"/>
          <w:szCs w:val="28"/>
        </w:rPr>
        <w:t>ание муниципального долга в 2022</w:t>
      </w:r>
      <w:r w:rsidRPr="00E01607">
        <w:rPr>
          <w:sz w:val="28"/>
          <w:szCs w:val="28"/>
        </w:rPr>
        <w:t>-202</w:t>
      </w:r>
      <w:r>
        <w:rPr>
          <w:sz w:val="28"/>
          <w:szCs w:val="28"/>
        </w:rPr>
        <w:t>5</w:t>
      </w:r>
      <w:r w:rsidRPr="00E01607">
        <w:rPr>
          <w:sz w:val="28"/>
          <w:szCs w:val="28"/>
        </w:rPr>
        <w:t xml:space="preserve"> годах представлена на следующей диаграмме.</w:t>
      </w:r>
    </w:p>
    <w:p w14:paraId="162D1EC4" w14:textId="77777777" w:rsidR="00F377D0" w:rsidRPr="00E01607" w:rsidRDefault="00F377D0" w:rsidP="00F377D0">
      <w:pPr>
        <w:tabs>
          <w:tab w:val="left" w:pos="900"/>
        </w:tabs>
        <w:jc w:val="center"/>
        <w:rPr>
          <w:sz w:val="16"/>
          <w:szCs w:val="16"/>
        </w:rPr>
      </w:pPr>
    </w:p>
    <w:p w14:paraId="5C01F59B" w14:textId="77777777" w:rsidR="00F377D0" w:rsidRDefault="00F377D0" w:rsidP="00F377D0">
      <w:pPr>
        <w:tabs>
          <w:tab w:val="left" w:pos="900"/>
        </w:tabs>
        <w:ind w:firstLine="709"/>
        <w:jc w:val="both"/>
        <w:rPr>
          <w:sz w:val="28"/>
          <w:szCs w:val="28"/>
        </w:rPr>
      </w:pPr>
      <w:r w:rsidRPr="00911C25">
        <w:rPr>
          <w:noProof/>
          <w:sz w:val="16"/>
          <w:szCs w:val="16"/>
        </w:rPr>
        <w:drawing>
          <wp:anchor distT="0" distB="0" distL="114300" distR="114300" simplePos="0" relativeHeight="251672576" behindDoc="0" locked="0" layoutInCell="1" allowOverlap="1" wp14:anchorId="6C00BA0E" wp14:editId="72EEA8D0">
            <wp:simplePos x="0" y="0"/>
            <wp:positionH relativeFrom="column">
              <wp:posOffset>-51496</wp:posOffset>
            </wp:positionH>
            <wp:positionV relativeFrom="paragraph">
              <wp:posOffset>8214</wp:posOffset>
            </wp:positionV>
            <wp:extent cx="6297561" cy="3323189"/>
            <wp:effectExtent l="0" t="0" r="0" b="0"/>
            <wp:wrapNone/>
            <wp:docPr id="35"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p>
    <w:p w14:paraId="5238222F" w14:textId="77777777" w:rsidR="00F377D0" w:rsidRDefault="00F377D0" w:rsidP="00F377D0">
      <w:pPr>
        <w:tabs>
          <w:tab w:val="left" w:pos="900"/>
        </w:tabs>
        <w:ind w:firstLine="709"/>
        <w:jc w:val="both"/>
        <w:rPr>
          <w:sz w:val="28"/>
          <w:szCs w:val="28"/>
        </w:rPr>
      </w:pPr>
    </w:p>
    <w:p w14:paraId="4E844DF9" w14:textId="77777777" w:rsidR="00F377D0" w:rsidRDefault="00F377D0" w:rsidP="00F377D0">
      <w:pPr>
        <w:tabs>
          <w:tab w:val="left" w:pos="900"/>
        </w:tabs>
        <w:ind w:firstLine="709"/>
        <w:jc w:val="both"/>
        <w:rPr>
          <w:sz w:val="28"/>
          <w:szCs w:val="28"/>
        </w:rPr>
      </w:pPr>
    </w:p>
    <w:p w14:paraId="44B02EAF" w14:textId="77777777" w:rsidR="00F377D0" w:rsidRDefault="00F377D0" w:rsidP="00F377D0">
      <w:pPr>
        <w:tabs>
          <w:tab w:val="left" w:pos="900"/>
        </w:tabs>
        <w:ind w:firstLine="709"/>
        <w:jc w:val="both"/>
        <w:rPr>
          <w:sz w:val="28"/>
          <w:szCs w:val="28"/>
        </w:rPr>
      </w:pPr>
    </w:p>
    <w:p w14:paraId="35FBD8A0" w14:textId="77777777" w:rsidR="00F377D0" w:rsidRDefault="00F377D0" w:rsidP="00F377D0">
      <w:pPr>
        <w:tabs>
          <w:tab w:val="left" w:pos="900"/>
        </w:tabs>
        <w:ind w:firstLine="709"/>
        <w:jc w:val="both"/>
        <w:rPr>
          <w:sz w:val="28"/>
          <w:szCs w:val="28"/>
        </w:rPr>
      </w:pPr>
    </w:p>
    <w:p w14:paraId="19B23EEE" w14:textId="77777777" w:rsidR="00F377D0" w:rsidRDefault="00F377D0" w:rsidP="00F377D0">
      <w:pPr>
        <w:tabs>
          <w:tab w:val="left" w:pos="900"/>
        </w:tabs>
        <w:ind w:firstLine="709"/>
        <w:jc w:val="both"/>
        <w:rPr>
          <w:sz w:val="28"/>
          <w:szCs w:val="28"/>
        </w:rPr>
      </w:pPr>
    </w:p>
    <w:p w14:paraId="6624EAE7" w14:textId="77777777" w:rsidR="00F377D0" w:rsidRDefault="00F377D0" w:rsidP="00F377D0">
      <w:pPr>
        <w:tabs>
          <w:tab w:val="left" w:pos="900"/>
        </w:tabs>
        <w:ind w:firstLine="709"/>
        <w:jc w:val="both"/>
        <w:rPr>
          <w:sz w:val="28"/>
          <w:szCs w:val="28"/>
        </w:rPr>
      </w:pPr>
    </w:p>
    <w:p w14:paraId="315493D5" w14:textId="77777777" w:rsidR="00F377D0" w:rsidRDefault="00F377D0" w:rsidP="00F377D0">
      <w:pPr>
        <w:tabs>
          <w:tab w:val="left" w:pos="900"/>
        </w:tabs>
        <w:ind w:firstLine="709"/>
        <w:jc w:val="both"/>
        <w:rPr>
          <w:sz w:val="28"/>
          <w:szCs w:val="28"/>
        </w:rPr>
      </w:pPr>
    </w:p>
    <w:p w14:paraId="14B82C25" w14:textId="77777777" w:rsidR="00F377D0" w:rsidRDefault="00F377D0" w:rsidP="00F377D0">
      <w:pPr>
        <w:tabs>
          <w:tab w:val="left" w:pos="900"/>
        </w:tabs>
        <w:ind w:firstLine="709"/>
        <w:jc w:val="both"/>
        <w:rPr>
          <w:sz w:val="28"/>
          <w:szCs w:val="28"/>
        </w:rPr>
      </w:pPr>
    </w:p>
    <w:p w14:paraId="00DA190D" w14:textId="77777777" w:rsidR="00F377D0" w:rsidRDefault="00F377D0" w:rsidP="00F377D0">
      <w:pPr>
        <w:tabs>
          <w:tab w:val="left" w:pos="900"/>
        </w:tabs>
        <w:ind w:firstLine="709"/>
        <w:jc w:val="both"/>
        <w:rPr>
          <w:sz w:val="28"/>
          <w:szCs w:val="28"/>
        </w:rPr>
      </w:pPr>
    </w:p>
    <w:p w14:paraId="086A266E" w14:textId="77777777" w:rsidR="00B02DE9" w:rsidRDefault="00B02DE9" w:rsidP="00F377D0">
      <w:pPr>
        <w:tabs>
          <w:tab w:val="left" w:pos="900"/>
        </w:tabs>
        <w:ind w:firstLine="709"/>
        <w:jc w:val="both"/>
        <w:rPr>
          <w:sz w:val="28"/>
          <w:szCs w:val="28"/>
        </w:rPr>
      </w:pPr>
    </w:p>
    <w:p w14:paraId="6B50F172" w14:textId="77777777" w:rsidR="00B02DE9" w:rsidRDefault="00B02DE9" w:rsidP="00F377D0">
      <w:pPr>
        <w:tabs>
          <w:tab w:val="left" w:pos="900"/>
        </w:tabs>
        <w:ind w:firstLine="709"/>
        <w:jc w:val="both"/>
        <w:rPr>
          <w:sz w:val="28"/>
          <w:szCs w:val="28"/>
        </w:rPr>
      </w:pPr>
    </w:p>
    <w:p w14:paraId="1B4B980E" w14:textId="77777777" w:rsidR="00B02DE9" w:rsidRDefault="00B02DE9" w:rsidP="00F377D0">
      <w:pPr>
        <w:tabs>
          <w:tab w:val="left" w:pos="900"/>
        </w:tabs>
        <w:ind w:firstLine="709"/>
        <w:jc w:val="both"/>
        <w:rPr>
          <w:sz w:val="28"/>
          <w:szCs w:val="28"/>
        </w:rPr>
      </w:pPr>
    </w:p>
    <w:p w14:paraId="49FFC1F1" w14:textId="77777777" w:rsidR="00F377D0" w:rsidRPr="00E01607" w:rsidRDefault="00F377D0" w:rsidP="00F377D0">
      <w:pPr>
        <w:tabs>
          <w:tab w:val="left" w:pos="900"/>
        </w:tabs>
        <w:ind w:firstLine="709"/>
        <w:jc w:val="both"/>
        <w:rPr>
          <w:sz w:val="28"/>
          <w:szCs w:val="28"/>
        </w:rPr>
      </w:pPr>
      <w:r w:rsidRPr="00E01607">
        <w:rPr>
          <w:sz w:val="28"/>
          <w:szCs w:val="28"/>
        </w:rPr>
        <w:t>Анализ изменения уровня расходов бюджета на обслуживание муниципального долга в 202</w:t>
      </w:r>
      <w:r>
        <w:rPr>
          <w:sz w:val="28"/>
          <w:szCs w:val="28"/>
        </w:rPr>
        <w:t>2</w:t>
      </w:r>
      <w:r w:rsidRPr="00E01607">
        <w:rPr>
          <w:sz w:val="28"/>
          <w:szCs w:val="28"/>
        </w:rPr>
        <w:t xml:space="preserve"> году и </w:t>
      </w:r>
      <w:r>
        <w:rPr>
          <w:sz w:val="28"/>
          <w:szCs w:val="28"/>
        </w:rPr>
        <w:t>предстоящем бюджетном периоде</w:t>
      </w:r>
      <w:r w:rsidRPr="00E01607">
        <w:rPr>
          <w:sz w:val="28"/>
          <w:szCs w:val="28"/>
        </w:rPr>
        <w:t xml:space="preserve">, отражает </w:t>
      </w:r>
      <w:r>
        <w:rPr>
          <w:sz w:val="28"/>
          <w:szCs w:val="28"/>
        </w:rPr>
        <w:t>значительное сокращение планируемых расходов, о</w:t>
      </w:r>
      <w:r w:rsidRPr="00E01607">
        <w:rPr>
          <w:sz w:val="28"/>
          <w:szCs w:val="28"/>
        </w:rPr>
        <w:t xml:space="preserve">сновной причиной </w:t>
      </w:r>
      <w:r>
        <w:rPr>
          <w:sz w:val="28"/>
          <w:szCs w:val="28"/>
        </w:rPr>
        <w:t>которого</w:t>
      </w:r>
      <w:r w:rsidRPr="00E01607">
        <w:rPr>
          <w:sz w:val="28"/>
          <w:szCs w:val="28"/>
        </w:rPr>
        <w:t xml:space="preserve"> является</w:t>
      </w:r>
      <w:r>
        <w:rPr>
          <w:sz w:val="28"/>
          <w:szCs w:val="28"/>
        </w:rPr>
        <w:t xml:space="preserve"> привлечение бюджетных кредитов с пониженной процентной ставкой и</w:t>
      </w:r>
      <w:r w:rsidRPr="00E01607">
        <w:rPr>
          <w:sz w:val="28"/>
          <w:szCs w:val="28"/>
        </w:rPr>
        <w:t xml:space="preserve"> </w:t>
      </w:r>
      <w:r>
        <w:rPr>
          <w:sz w:val="28"/>
          <w:szCs w:val="28"/>
        </w:rPr>
        <w:t xml:space="preserve">отсутствие привлекаемых </w:t>
      </w:r>
      <w:r w:rsidRPr="00E01607">
        <w:rPr>
          <w:sz w:val="28"/>
          <w:szCs w:val="28"/>
        </w:rPr>
        <w:t>кредитов кредитных организаций.</w:t>
      </w:r>
    </w:p>
    <w:p w14:paraId="63AB7C56" w14:textId="5DC7DA95" w:rsidR="00B02DE9" w:rsidRDefault="00F377D0" w:rsidP="00B02DE9">
      <w:pPr>
        <w:widowControl w:val="0"/>
        <w:ind w:firstLine="720"/>
        <w:jc w:val="both"/>
        <w:rPr>
          <w:sz w:val="28"/>
          <w:szCs w:val="28"/>
        </w:rPr>
      </w:pPr>
      <w:r w:rsidRPr="00E01607">
        <w:rPr>
          <w:spacing w:val="-1"/>
          <w:sz w:val="28"/>
          <w:szCs w:val="28"/>
        </w:rPr>
        <w:t xml:space="preserve">Расходы на обслуживание муниципального долга города Оренбурга в </w:t>
      </w:r>
      <w:r>
        <w:rPr>
          <w:spacing w:val="-1"/>
          <w:sz w:val="28"/>
          <w:szCs w:val="28"/>
        </w:rPr>
        <w:t xml:space="preserve">предложенных </w:t>
      </w:r>
      <w:r w:rsidRPr="00E01607">
        <w:rPr>
          <w:spacing w:val="-1"/>
          <w:sz w:val="28"/>
          <w:szCs w:val="28"/>
        </w:rPr>
        <w:t>размерах предусмотрены Проектом решения</w:t>
      </w:r>
      <w:r w:rsidRPr="00E01607">
        <w:rPr>
          <w:sz w:val="28"/>
          <w:szCs w:val="28"/>
        </w:rPr>
        <w:t xml:space="preserve"> в рамках муниципальной программы «Управление муниципальными финансами и муниципальным долгом города Оренбурга» по разделу 1300 «Обслуживание государственного (муниципального) долга», подразделу 1301 «Обслуживание </w:t>
      </w:r>
      <w:r w:rsidRPr="00E01607">
        <w:rPr>
          <w:sz w:val="28"/>
          <w:szCs w:val="28"/>
        </w:rPr>
        <w:lastRenderedPageBreak/>
        <w:t>государственного (муниципального) внутреннего долга», целевой статье 08</w:t>
      </w:r>
      <w:r>
        <w:rPr>
          <w:sz w:val="28"/>
          <w:szCs w:val="28"/>
        </w:rPr>
        <w:t>4</w:t>
      </w:r>
      <w:r w:rsidRPr="00E01607">
        <w:rPr>
          <w:sz w:val="28"/>
          <w:szCs w:val="28"/>
        </w:rPr>
        <w:t>0270702 «Мероприятие по обслуживанию муниципального долга города Оренбурга», виду расходов 730 «Обслуживание муниципального долга».</w:t>
      </w:r>
      <w:bookmarkStart w:id="29" w:name="_Toc121820137"/>
    </w:p>
    <w:p w14:paraId="5719631D" w14:textId="77777777" w:rsidR="00235F71" w:rsidRPr="00B02DE9" w:rsidRDefault="00235F71" w:rsidP="00B02DE9">
      <w:pPr>
        <w:widowControl w:val="0"/>
        <w:ind w:firstLine="720"/>
        <w:jc w:val="both"/>
        <w:rPr>
          <w:sz w:val="28"/>
          <w:szCs w:val="28"/>
        </w:rPr>
      </w:pPr>
    </w:p>
    <w:p w14:paraId="6F898B29" w14:textId="77777777" w:rsidR="00A50830" w:rsidRDefault="00A50830" w:rsidP="00A50830">
      <w:pPr>
        <w:pStyle w:val="1"/>
        <w:spacing w:before="0"/>
        <w:jc w:val="center"/>
        <w:rPr>
          <w:rFonts w:ascii="Times New Roman" w:hAnsi="Times New Roman" w:cs="Times New Roman"/>
          <w:snapToGrid w:val="0"/>
          <w:color w:val="auto"/>
        </w:rPr>
      </w:pPr>
      <w:r w:rsidRPr="00A50830">
        <w:rPr>
          <w:rFonts w:ascii="Times New Roman" w:hAnsi="Times New Roman" w:cs="Times New Roman"/>
          <w:snapToGrid w:val="0"/>
          <w:color w:val="auto"/>
        </w:rPr>
        <w:t>8. Предложения</w:t>
      </w:r>
      <w:bookmarkEnd w:id="29"/>
    </w:p>
    <w:p w14:paraId="51EBF034" w14:textId="77777777" w:rsidR="002B51CB" w:rsidRPr="002B51CB" w:rsidRDefault="002B51CB" w:rsidP="002B51CB">
      <w:pPr>
        <w:rPr>
          <w:sz w:val="16"/>
          <w:szCs w:val="16"/>
        </w:rPr>
      </w:pPr>
    </w:p>
    <w:p w14:paraId="6C5A0835" w14:textId="77777777" w:rsidR="00CE2883" w:rsidRDefault="00CE2883" w:rsidP="00F377D0">
      <w:pPr>
        <w:widowControl w:val="0"/>
        <w:ind w:firstLine="709"/>
        <w:jc w:val="both"/>
        <w:rPr>
          <w:i/>
          <w:sz w:val="28"/>
          <w:szCs w:val="28"/>
        </w:rPr>
      </w:pPr>
    </w:p>
    <w:p w14:paraId="40E1616C" w14:textId="77777777" w:rsidR="00F377D0" w:rsidRPr="00924BB7" w:rsidRDefault="00F377D0" w:rsidP="00F377D0">
      <w:pPr>
        <w:widowControl w:val="0"/>
        <w:ind w:firstLine="709"/>
        <w:jc w:val="both"/>
        <w:rPr>
          <w:i/>
          <w:sz w:val="28"/>
          <w:szCs w:val="28"/>
        </w:rPr>
      </w:pPr>
      <w:r w:rsidRPr="00924BB7">
        <w:rPr>
          <w:i/>
          <w:sz w:val="28"/>
          <w:szCs w:val="28"/>
        </w:rPr>
        <w:t xml:space="preserve">Администрации города Оренбурга: </w:t>
      </w:r>
    </w:p>
    <w:p w14:paraId="216343E7" w14:textId="77777777" w:rsidR="00F377D0" w:rsidRPr="00706A6A" w:rsidRDefault="00F377D0" w:rsidP="00F377D0">
      <w:pPr>
        <w:jc w:val="both"/>
        <w:rPr>
          <w:szCs w:val="28"/>
        </w:rPr>
      </w:pPr>
    </w:p>
    <w:p w14:paraId="7830BC52" w14:textId="77777777" w:rsidR="00F377D0" w:rsidRPr="00924BB7" w:rsidRDefault="00F377D0" w:rsidP="00F377D0">
      <w:pPr>
        <w:ind w:firstLine="709"/>
        <w:jc w:val="both"/>
        <w:rPr>
          <w:sz w:val="28"/>
          <w:szCs w:val="28"/>
        </w:rPr>
      </w:pPr>
      <w:r w:rsidRPr="00924BB7">
        <w:rPr>
          <w:sz w:val="28"/>
          <w:szCs w:val="28"/>
        </w:rPr>
        <w:t>Подготовить поправки к проекту решения Оренбургского городского Совета «О бюджете города Оренбурга на 2023 год и на плановый период 2024 и 2025 годов», с учетом замечаний Счетной палаты, изложенных в настоящем заключении, и представить их в Оренбургский городской Совет.</w:t>
      </w:r>
    </w:p>
    <w:p w14:paraId="0BC804E7" w14:textId="77777777" w:rsidR="00CE2883" w:rsidRDefault="00CE2883" w:rsidP="00CE2883">
      <w:pPr>
        <w:widowControl w:val="0"/>
        <w:jc w:val="both"/>
        <w:rPr>
          <w:i/>
          <w:sz w:val="28"/>
          <w:szCs w:val="28"/>
        </w:rPr>
      </w:pPr>
    </w:p>
    <w:p w14:paraId="51E05C17" w14:textId="77777777" w:rsidR="00F377D0" w:rsidRPr="00924BB7" w:rsidRDefault="00F377D0" w:rsidP="00F377D0">
      <w:pPr>
        <w:widowControl w:val="0"/>
        <w:ind w:firstLine="709"/>
        <w:jc w:val="both"/>
        <w:rPr>
          <w:i/>
          <w:sz w:val="28"/>
          <w:szCs w:val="28"/>
        </w:rPr>
      </w:pPr>
      <w:r w:rsidRPr="00924BB7">
        <w:rPr>
          <w:i/>
          <w:sz w:val="28"/>
          <w:szCs w:val="28"/>
        </w:rPr>
        <w:t>Оренбургскому городскому Совету:</w:t>
      </w:r>
    </w:p>
    <w:p w14:paraId="2739C383" w14:textId="77777777" w:rsidR="00F377D0" w:rsidRPr="00706A6A" w:rsidRDefault="00F377D0" w:rsidP="00F377D0">
      <w:pPr>
        <w:widowControl w:val="0"/>
        <w:ind w:firstLine="709"/>
        <w:jc w:val="both"/>
        <w:rPr>
          <w:i/>
          <w:szCs w:val="28"/>
        </w:rPr>
      </w:pPr>
    </w:p>
    <w:p w14:paraId="6E0E3FC5" w14:textId="77777777" w:rsidR="00F377D0" w:rsidRDefault="00F377D0" w:rsidP="00F377D0">
      <w:pPr>
        <w:widowControl w:val="0"/>
        <w:ind w:firstLine="709"/>
        <w:jc w:val="both"/>
        <w:rPr>
          <w:sz w:val="28"/>
          <w:szCs w:val="28"/>
        </w:rPr>
      </w:pPr>
      <w:r w:rsidRPr="00924BB7">
        <w:rPr>
          <w:sz w:val="28"/>
          <w:szCs w:val="28"/>
        </w:rPr>
        <w:t>Принять к рассмотрению проект решения Оренбургского городского Совета «О бюджете города Оренбурга на 2023 год и на плановый период 2024 и 2025 годов», с учетом поправок, представленных Администрацией города Оренбурга, учитывающих замечания, изложенные в настоящем заключении.</w:t>
      </w:r>
    </w:p>
    <w:p w14:paraId="16BBEBB4" w14:textId="77777777" w:rsidR="002B51CB" w:rsidRDefault="002B51CB" w:rsidP="002B51CB">
      <w:pPr>
        <w:pStyle w:val="a8"/>
        <w:ind w:firstLine="709"/>
        <w:jc w:val="both"/>
        <w:rPr>
          <w:sz w:val="22"/>
          <w:szCs w:val="28"/>
        </w:rPr>
      </w:pPr>
    </w:p>
    <w:p w14:paraId="424E1515" w14:textId="77777777" w:rsidR="002B51CB" w:rsidRDefault="002B51CB" w:rsidP="002B51CB">
      <w:pPr>
        <w:pStyle w:val="a8"/>
        <w:ind w:firstLine="709"/>
        <w:jc w:val="both"/>
        <w:rPr>
          <w:sz w:val="22"/>
          <w:szCs w:val="28"/>
        </w:rPr>
      </w:pPr>
    </w:p>
    <w:p w14:paraId="488BA56A" w14:textId="77777777" w:rsidR="002B51CB" w:rsidRPr="0070039E" w:rsidRDefault="002B51CB" w:rsidP="002B51CB">
      <w:pPr>
        <w:pStyle w:val="a8"/>
        <w:ind w:firstLine="709"/>
        <w:jc w:val="both"/>
        <w:rPr>
          <w:sz w:val="22"/>
          <w:szCs w:val="28"/>
        </w:rPr>
      </w:pPr>
    </w:p>
    <w:p w14:paraId="3055A4BB" w14:textId="77777777" w:rsidR="002B51CB" w:rsidRPr="00151F1C" w:rsidRDefault="002B51CB" w:rsidP="002B51CB">
      <w:pPr>
        <w:pStyle w:val="a8"/>
        <w:jc w:val="both"/>
        <w:rPr>
          <w:szCs w:val="28"/>
        </w:rPr>
      </w:pPr>
      <w:r w:rsidRPr="00151F1C">
        <w:rPr>
          <w:szCs w:val="28"/>
        </w:rPr>
        <w:t xml:space="preserve">Председатель </w:t>
      </w:r>
    </w:p>
    <w:p w14:paraId="609D6FE0" w14:textId="4908F2E1" w:rsidR="002B51CB" w:rsidRPr="00151F1C" w:rsidRDefault="002B51CB" w:rsidP="00147C4B">
      <w:pPr>
        <w:pStyle w:val="a8"/>
        <w:jc w:val="both"/>
        <w:rPr>
          <w:szCs w:val="28"/>
        </w:rPr>
      </w:pPr>
      <w:r w:rsidRPr="00151F1C">
        <w:rPr>
          <w:szCs w:val="28"/>
        </w:rPr>
        <w:t>Счетной палаты города Оренбурга</w:t>
      </w:r>
      <w:r w:rsidRPr="00151F1C">
        <w:rPr>
          <w:szCs w:val="28"/>
        </w:rPr>
        <w:tab/>
        <w:t xml:space="preserve">  </w:t>
      </w:r>
      <w:r>
        <w:rPr>
          <w:szCs w:val="28"/>
        </w:rPr>
        <w:t xml:space="preserve">               </w:t>
      </w:r>
      <w:r w:rsidRPr="00151F1C">
        <w:rPr>
          <w:szCs w:val="28"/>
        </w:rPr>
        <w:t>_______________</w:t>
      </w:r>
      <w:r w:rsidRPr="00151F1C">
        <w:rPr>
          <w:szCs w:val="28"/>
          <w:lang w:eastAsia="x-none"/>
        </w:rPr>
        <w:t xml:space="preserve">   </w:t>
      </w:r>
      <w:r>
        <w:rPr>
          <w:szCs w:val="28"/>
          <w:lang w:eastAsia="x-none"/>
        </w:rPr>
        <w:t xml:space="preserve">     </w:t>
      </w:r>
      <w:r w:rsidRPr="00151F1C">
        <w:rPr>
          <w:szCs w:val="28"/>
          <w:lang w:eastAsia="x-none"/>
        </w:rPr>
        <w:t xml:space="preserve">     </w:t>
      </w:r>
      <w:r w:rsidR="00147C4B">
        <w:rPr>
          <w:szCs w:val="28"/>
          <w:lang w:eastAsia="x-none"/>
        </w:rPr>
        <w:t xml:space="preserve">  </w:t>
      </w:r>
      <w:r w:rsidRPr="00151F1C">
        <w:rPr>
          <w:szCs w:val="28"/>
          <w:lang w:eastAsia="x-none"/>
        </w:rPr>
        <w:t>Т.</w:t>
      </w:r>
      <w:r w:rsidRPr="00151F1C">
        <w:rPr>
          <w:szCs w:val="28"/>
        </w:rPr>
        <w:t>Г. Перова</w:t>
      </w:r>
    </w:p>
    <w:p w14:paraId="12D9CB54" w14:textId="77777777" w:rsidR="002B51CB" w:rsidRPr="0070039E" w:rsidRDefault="002B51CB" w:rsidP="002B51CB">
      <w:pPr>
        <w:pStyle w:val="a8"/>
        <w:jc w:val="both"/>
        <w:rPr>
          <w:sz w:val="20"/>
          <w:szCs w:val="28"/>
          <w:lang w:eastAsia="x-none"/>
        </w:rPr>
      </w:pPr>
    </w:p>
    <w:p w14:paraId="485A1F05" w14:textId="77777777" w:rsidR="002B51CB" w:rsidRPr="00151F1C" w:rsidRDefault="002B51CB" w:rsidP="002B51CB">
      <w:pPr>
        <w:pStyle w:val="a8"/>
        <w:jc w:val="both"/>
        <w:rPr>
          <w:szCs w:val="28"/>
          <w:lang w:eastAsia="x-none"/>
        </w:rPr>
      </w:pPr>
      <w:r w:rsidRPr="00151F1C">
        <w:rPr>
          <w:szCs w:val="28"/>
          <w:lang w:eastAsia="x-none"/>
        </w:rPr>
        <w:t>Заместитель председателя</w:t>
      </w:r>
    </w:p>
    <w:p w14:paraId="4464E3EC" w14:textId="78D2C628" w:rsidR="002B51CB" w:rsidRPr="00151F1C" w:rsidRDefault="002B51CB" w:rsidP="00147C4B">
      <w:pPr>
        <w:pStyle w:val="a8"/>
        <w:jc w:val="both"/>
        <w:rPr>
          <w:szCs w:val="28"/>
          <w:lang w:eastAsia="x-none"/>
        </w:rPr>
      </w:pPr>
      <w:r w:rsidRPr="00151F1C">
        <w:rPr>
          <w:szCs w:val="28"/>
        </w:rPr>
        <w:t>Счетной палаты</w:t>
      </w:r>
      <w:r>
        <w:rPr>
          <w:szCs w:val="28"/>
        </w:rPr>
        <w:t xml:space="preserve"> города Оренбурга</w:t>
      </w:r>
      <w:r w:rsidRPr="00151F1C">
        <w:rPr>
          <w:szCs w:val="28"/>
        </w:rPr>
        <w:t xml:space="preserve">  </w:t>
      </w:r>
      <w:r>
        <w:rPr>
          <w:szCs w:val="28"/>
        </w:rPr>
        <w:t xml:space="preserve">              </w:t>
      </w:r>
      <w:r w:rsidRPr="00151F1C">
        <w:rPr>
          <w:szCs w:val="28"/>
        </w:rPr>
        <w:t xml:space="preserve"> </w:t>
      </w:r>
      <w:r>
        <w:rPr>
          <w:szCs w:val="28"/>
          <w:lang w:eastAsia="x-none"/>
        </w:rPr>
        <w:t xml:space="preserve"> </w:t>
      </w:r>
      <w:r w:rsidR="00147C4B">
        <w:rPr>
          <w:szCs w:val="28"/>
        </w:rPr>
        <w:t>_______________</w:t>
      </w:r>
      <w:r w:rsidRPr="00151F1C">
        <w:rPr>
          <w:szCs w:val="28"/>
        </w:rPr>
        <w:t xml:space="preserve">     </w:t>
      </w:r>
      <w:r>
        <w:rPr>
          <w:szCs w:val="28"/>
        </w:rPr>
        <w:t xml:space="preserve">      </w:t>
      </w:r>
      <w:r w:rsidRPr="00151F1C">
        <w:rPr>
          <w:szCs w:val="28"/>
          <w:lang w:eastAsia="x-none"/>
        </w:rPr>
        <w:t>А.В. Федоров</w:t>
      </w:r>
    </w:p>
    <w:p w14:paraId="6D88BE28" w14:textId="77777777" w:rsidR="002B51CB" w:rsidRPr="0070039E" w:rsidRDefault="002B51CB" w:rsidP="002B51CB">
      <w:pPr>
        <w:pStyle w:val="a8"/>
        <w:jc w:val="both"/>
        <w:rPr>
          <w:sz w:val="20"/>
          <w:szCs w:val="28"/>
        </w:rPr>
      </w:pPr>
    </w:p>
    <w:p w14:paraId="31F3F42D" w14:textId="77777777" w:rsidR="002B51CB" w:rsidRPr="00151F1C" w:rsidRDefault="002B51CB" w:rsidP="002B51CB">
      <w:pPr>
        <w:pStyle w:val="a8"/>
        <w:jc w:val="both"/>
        <w:rPr>
          <w:szCs w:val="28"/>
          <w:lang w:eastAsia="x-none"/>
        </w:rPr>
      </w:pPr>
      <w:r w:rsidRPr="00151F1C">
        <w:rPr>
          <w:szCs w:val="28"/>
          <w:lang w:eastAsia="x-none"/>
        </w:rPr>
        <w:t>Главный инспектор – начальник отдела</w:t>
      </w:r>
    </w:p>
    <w:p w14:paraId="76EB2E8C" w14:textId="77777777" w:rsidR="002B51CB" w:rsidRPr="00151F1C" w:rsidRDefault="002B51CB" w:rsidP="002B51CB">
      <w:pPr>
        <w:pStyle w:val="a8"/>
        <w:jc w:val="both"/>
        <w:rPr>
          <w:szCs w:val="28"/>
          <w:lang w:eastAsia="x-none"/>
        </w:rPr>
      </w:pPr>
      <w:r w:rsidRPr="00151F1C">
        <w:rPr>
          <w:szCs w:val="28"/>
        </w:rPr>
        <w:t xml:space="preserve">Счетной палаты </w:t>
      </w:r>
      <w:r w:rsidRPr="00151F1C">
        <w:rPr>
          <w:szCs w:val="28"/>
          <w:lang w:eastAsia="x-none"/>
        </w:rPr>
        <w:t>по экспертно-</w:t>
      </w:r>
    </w:p>
    <w:p w14:paraId="3765A6A6" w14:textId="77777777" w:rsidR="002B51CB" w:rsidRPr="00151F1C" w:rsidRDefault="002B51CB" w:rsidP="002B51CB">
      <w:pPr>
        <w:pStyle w:val="a8"/>
        <w:jc w:val="both"/>
        <w:rPr>
          <w:szCs w:val="28"/>
          <w:lang w:eastAsia="x-none"/>
        </w:rPr>
      </w:pPr>
      <w:r w:rsidRPr="00151F1C">
        <w:rPr>
          <w:szCs w:val="28"/>
          <w:lang w:eastAsia="x-none"/>
        </w:rPr>
        <w:t>ана</w:t>
      </w:r>
      <w:r>
        <w:rPr>
          <w:szCs w:val="28"/>
          <w:lang w:eastAsia="x-none"/>
        </w:rPr>
        <w:t>литической и правовой работе</w:t>
      </w:r>
      <w:r w:rsidRPr="00151F1C">
        <w:rPr>
          <w:szCs w:val="28"/>
        </w:rPr>
        <w:t xml:space="preserve">  </w:t>
      </w:r>
      <w:r>
        <w:rPr>
          <w:szCs w:val="28"/>
        </w:rPr>
        <w:t xml:space="preserve">              </w:t>
      </w:r>
      <w:r w:rsidRPr="00151F1C">
        <w:rPr>
          <w:szCs w:val="28"/>
        </w:rPr>
        <w:t xml:space="preserve"> </w:t>
      </w:r>
      <w:r w:rsidRPr="00151F1C">
        <w:rPr>
          <w:szCs w:val="28"/>
          <w:lang w:eastAsia="x-none"/>
        </w:rPr>
        <w:t xml:space="preserve">   </w:t>
      </w:r>
      <w:r w:rsidRPr="00151F1C">
        <w:rPr>
          <w:szCs w:val="28"/>
        </w:rPr>
        <w:t xml:space="preserve">________________   </w:t>
      </w:r>
      <w:r>
        <w:rPr>
          <w:szCs w:val="28"/>
        </w:rPr>
        <w:t xml:space="preserve">       </w:t>
      </w:r>
      <w:r w:rsidRPr="00151F1C">
        <w:rPr>
          <w:szCs w:val="28"/>
          <w:lang w:eastAsia="x-none"/>
        </w:rPr>
        <w:t>Н.В. Секретёва</w:t>
      </w:r>
    </w:p>
    <w:p w14:paraId="51B6F676" w14:textId="77777777" w:rsidR="002B51CB" w:rsidRPr="0070039E" w:rsidRDefault="002B51CB" w:rsidP="002B51CB">
      <w:pPr>
        <w:pStyle w:val="a8"/>
        <w:jc w:val="both"/>
        <w:rPr>
          <w:sz w:val="20"/>
          <w:szCs w:val="28"/>
        </w:rPr>
      </w:pPr>
    </w:p>
    <w:p w14:paraId="7319E3A2" w14:textId="77777777" w:rsidR="002B51CB" w:rsidRPr="00151F1C" w:rsidRDefault="002B51CB" w:rsidP="002B51CB">
      <w:pPr>
        <w:pStyle w:val="a8"/>
        <w:jc w:val="both"/>
        <w:rPr>
          <w:szCs w:val="28"/>
          <w:lang w:eastAsia="x-none"/>
        </w:rPr>
      </w:pPr>
      <w:r w:rsidRPr="00151F1C">
        <w:rPr>
          <w:szCs w:val="28"/>
          <w:lang w:eastAsia="x-none"/>
        </w:rPr>
        <w:t xml:space="preserve">Старший инспектор </w:t>
      </w:r>
      <w:r w:rsidRPr="00151F1C">
        <w:rPr>
          <w:szCs w:val="28"/>
        </w:rPr>
        <w:t>Счетной палаты</w:t>
      </w:r>
    </w:p>
    <w:p w14:paraId="433EA4BA" w14:textId="77777777" w:rsidR="002B51CB" w:rsidRPr="00151F1C" w:rsidRDefault="002B51CB" w:rsidP="002B51CB">
      <w:pPr>
        <w:pStyle w:val="a8"/>
        <w:jc w:val="both"/>
        <w:rPr>
          <w:szCs w:val="28"/>
          <w:lang w:eastAsia="x-none"/>
        </w:rPr>
      </w:pPr>
      <w:r w:rsidRPr="00151F1C">
        <w:rPr>
          <w:szCs w:val="28"/>
          <w:lang w:eastAsia="x-none"/>
        </w:rPr>
        <w:t>отдела</w:t>
      </w:r>
      <w:r w:rsidRPr="00151F1C">
        <w:rPr>
          <w:szCs w:val="28"/>
        </w:rPr>
        <w:t xml:space="preserve"> </w:t>
      </w:r>
      <w:r w:rsidRPr="00151F1C">
        <w:rPr>
          <w:szCs w:val="28"/>
          <w:lang w:eastAsia="x-none"/>
        </w:rPr>
        <w:t>по экспертно-</w:t>
      </w:r>
    </w:p>
    <w:p w14:paraId="55425C8B" w14:textId="77777777" w:rsidR="002B51CB" w:rsidRPr="00151F1C" w:rsidRDefault="002B51CB" w:rsidP="002B51CB">
      <w:pPr>
        <w:pStyle w:val="a8"/>
        <w:jc w:val="both"/>
        <w:rPr>
          <w:szCs w:val="28"/>
        </w:rPr>
      </w:pPr>
      <w:r w:rsidRPr="00151F1C">
        <w:rPr>
          <w:szCs w:val="28"/>
          <w:lang w:eastAsia="x-none"/>
        </w:rPr>
        <w:t xml:space="preserve">аналитической </w:t>
      </w:r>
      <w:r>
        <w:rPr>
          <w:szCs w:val="28"/>
          <w:lang w:eastAsia="x-none"/>
        </w:rPr>
        <w:t>и правовой работе</w:t>
      </w:r>
      <w:r w:rsidRPr="00151F1C">
        <w:rPr>
          <w:szCs w:val="28"/>
        </w:rPr>
        <w:t xml:space="preserve">  </w:t>
      </w:r>
      <w:r>
        <w:rPr>
          <w:szCs w:val="28"/>
        </w:rPr>
        <w:t xml:space="preserve">              </w:t>
      </w:r>
      <w:r w:rsidRPr="00151F1C">
        <w:rPr>
          <w:szCs w:val="28"/>
        </w:rPr>
        <w:t xml:space="preserve"> </w:t>
      </w:r>
      <w:r w:rsidRPr="00151F1C">
        <w:rPr>
          <w:szCs w:val="28"/>
          <w:lang w:eastAsia="x-none"/>
        </w:rPr>
        <w:t xml:space="preserve">   </w:t>
      </w:r>
      <w:r w:rsidRPr="00151F1C">
        <w:rPr>
          <w:szCs w:val="28"/>
        </w:rPr>
        <w:t xml:space="preserve">________________ </w:t>
      </w:r>
      <w:r>
        <w:rPr>
          <w:szCs w:val="28"/>
        </w:rPr>
        <w:t xml:space="preserve">         </w:t>
      </w:r>
      <w:r w:rsidRPr="00151F1C">
        <w:rPr>
          <w:szCs w:val="28"/>
        </w:rPr>
        <w:t>А.К. Недбайло</w:t>
      </w:r>
    </w:p>
    <w:p w14:paraId="6DE52CB1" w14:textId="77777777" w:rsidR="002B51CB" w:rsidRPr="0070039E" w:rsidRDefault="002B51CB" w:rsidP="002B51CB">
      <w:pPr>
        <w:pStyle w:val="a8"/>
        <w:jc w:val="both"/>
        <w:rPr>
          <w:sz w:val="20"/>
          <w:szCs w:val="28"/>
        </w:rPr>
      </w:pPr>
    </w:p>
    <w:p w14:paraId="0BF0673C" w14:textId="72F9E471" w:rsidR="002B51CB" w:rsidRPr="00151F1C" w:rsidRDefault="002B51CB" w:rsidP="002B51CB">
      <w:pPr>
        <w:pStyle w:val="a8"/>
        <w:jc w:val="both"/>
        <w:rPr>
          <w:szCs w:val="28"/>
          <w:lang w:eastAsia="x-none"/>
        </w:rPr>
      </w:pPr>
      <w:r>
        <w:rPr>
          <w:szCs w:val="28"/>
          <w:lang w:eastAsia="x-none"/>
        </w:rPr>
        <w:t>Старший и</w:t>
      </w:r>
      <w:r w:rsidRPr="00151F1C">
        <w:rPr>
          <w:szCs w:val="28"/>
          <w:lang w:eastAsia="x-none"/>
        </w:rPr>
        <w:t xml:space="preserve">нспектор </w:t>
      </w:r>
      <w:r w:rsidRPr="00151F1C">
        <w:rPr>
          <w:szCs w:val="28"/>
        </w:rPr>
        <w:t>Счетной палаты</w:t>
      </w:r>
    </w:p>
    <w:p w14:paraId="20B50FB0" w14:textId="77777777" w:rsidR="002B51CB" w:rsidRPr="00151F1C" w:rsidRDefault="002B51CB" w:rsidP="002B51CB">
      <w:pPr>
        <w:pStyle w:val="a8"/>
        <w:jc w:val="both"/>
        <w:rPr>
          <w:szCs w:val="28"/>
          <w:lang w:eastAsia="x-none"/>
        </w:rPr>
      </w:pPr>
      <w:r w:rsidRPr="00151F1C">
        <w:rPr>
          <w:szCs w:val="28"/>
          <w:lang w:eastAsia="x-none"/>
        </w:rPr>
        <w:t>отдела</w:t>
      </w:r>
      <w:r w:rsidRPr="00151F1C">
        <w:rPr>
          <w:szCs w:val="28"/>
        </w:rPr>
        <w:t xml:space="preserve"> </w:t>
      </w:r>
      <w:r w:rsidRPr="00151F1C">
        <w:rPr>
          <w:szCs w:val="28"/>
          <w:lang w:eastAsia="x-none"/>
        </w:rPr>
        <w:t xml:space="preserve">по экспертно – </w:t>
      </w:r>
    </w:p>
    <w:p w14:paraId="5D2790D4" w14:textId="77777777" w:rsidR="002B51CB" w:rsidRDefault="002B51CB" w:rsidP="002B51CB">
      <w:pPr>
        <w:pStyle w:val="a8"/>
        <w:jc w:val="both"/>
        <w:rPr>
          <w:szCs w:val="28"/>
        </w:rPr>
      </w:pPr>
      <w:r w:rsidRPr="00151F1C">
        <w:rPr>
          <w:szCs w:val="28"/>
          <w:lang w:eastAsia="x-none"/>
        </w:rPr>
        <w:t>аналитической и правовой работе</w:t>
      </w:r>
      <w:r w:rsidRPr="00151F1C">
        <w:rPr>
          <w:szCs w:val="28"/>
        </w:rPr>
        <w:t xml:space="preserve">  </w:t>
      </w:r>
      <w:r>
        <w:rPr>
          <w:szCs w:val="28"/>
        </w:rPr>
        <w:t xml:space="preserve">              </w:t>
      </w:r>
      <w:r w:rsidRPr="00151F1C">
        <w:rPr>
          <w:szCs w:val="28"/>
        </w:rPr>
        <w:t xml:space="preserve"> </w:t>
      </w:r>
      <w:r w:rsidRPr="00151F1C">
        <w:rPr>
          <w:szCs w:val="28"/>
          <w:lang w:eastAsia="x-none"/>
        </w:rPr>
        <w:t xml:space="preserve">   </w:t>
      </w:r>
      <w:r w:rsidRPr="00151F1C">
        <w:rPr>
          <w:szCs w:val="28"/>
        </w:rPr>
        <w:t xml:space="preserve">________________ </w:t>
      </w:r>
      <w:r>
        <w:rPr>
          <w:szCs w:val="28"/>
        </w:rPr>
        <w:t xml:space="preserve">      </w:t>
      </w:r>
      <w:r w:rsidRPr="00151F1C">
        <w:rPr>
          <w:szCs w:val="28"/>
        </w:rPr>
        <w:t>И.В. Богодухова</w:t>
      </w:r>
    </w:p>
    <w:p w14:paraId="77B3D676" w14:textId="77777777" w:rsidR="002B51CB" w:rsidRPr="00151F1C" w:rsidRDefault="002B51CB" w:rsidP="002B51CB">
      <w:pPr>
        <w:pStyle w:val="a8"/>
        <w:jc w:val="both"/>
        <w:rPr>
          <w:szCs w:val="28"/>
          <w:lang w:eastAsia="x-none"/>
        </w:rPr>
      </w:pPr>
      <w:r w:rsidRPr="00151F1C">
        <w:rPr>
          <w:szCs w:val="28"/>
          <w:lang w:eastAsia="x-none"/>
        </w:rPr>
        <w:t xml:space="preserve">Инспектор </w:t>
      </w:r>
      <w:r w:rsidRPr="00151F1C">
        <w:rPr>
          <w:szCs w:val="28"/>
        </w:rPr>
        <w:t>Счетной палаты</w:t>
      </w:r>
    </w:p>
    <w:p w14:paraId="49376234" w14:textId="77777777" w:rsidR="002B51CB" w:rsidRPr="00151F1C" w:rsidRDefault="002B51CB" w:rsidP="002B51CB">
      <w:pPr>
        <w:pStyle w:val="a8"/>
        <w:jc w:val="both"/>
        <w:rPr>
          <w:szCs w:val="28"/>
          <w:lang w:eastAsia="x-none"/>
        </w:rPr>
      </w:pPr>
      <w:r w:rsidRPr="00151F1C">
        <w:rPr>
          <w:szCs w:val="28"/>
          <w:lang w:eastAsia="x-none"/>
        </w:rPr>
        <w:t>отдела</w:t>
      </w:r>
      <w:r w:rsidRPr="00151F1C">
        <w:rPr>
          <w:szCs w:val="28"/>
        </w:rPr>
        <w:t xml:space="preserve"> </w:t>
      </w:r>
      <w:r w:rsidRPr="00151F1C">
        <w:rPr>
          <w:szCs w:val="28"/>
          <w:lang w:eastAsia="x-none"/>
        </w:rPr>
        <w:t xml:space="preserve">по экспертно – </w:t>
      </w:r>
    </w:p>
    <w:p w14:paraId="6CBF4FF6" w14:textId="29E41109" w:rsidR="002B51CB" w:rsidRDefault="002B51CB" w:rsidP="002B51CB">
      <w:pPr>
        <w:pStyle w:val="a8"/>
        <w:jc w:val="both"/>
        <w:rPr>
          <w:szCs w:val="28"/>
        </w:rPr>
      </w:pPr>
      <w:r w:rsidRPr="00151F1C">
        <w:rPr>
          <w:szCs w:val="28"/>
          <w:lang w:eastAsia="x-none"/>
        </w:rPr>
        <w:t>аналитической и правовой работе</w:t>
      </w:r>
      <w:r w:rsidRPr="00151F1C">
        <w:rPr>
          <w:szCs w:val="28"/>
        </w:rPr>
        <w:t xml:space="preserve">  </w:t>
      </w:r>
      <w:r>
        <w:rPr>
          <w:szCs w:val="28"/>
        </w:rPr>
        <w:t xml:space="preserve">              </w:t>
      </w:r>
      <w:r w:rsidRPr="00151F1C">
        <w:rPr>
          <w:szCs w:val="28"/>
        </w:rPr>
        <w:t xml:space="preserve"> </w:t>
      </w:r>
      <w:r w:rsidRPr="00151F1C">
        <w:rPr>
          <w:szCs w:val="28"/>
          <w:lang w:eastAsia="x-none"/>
        </w:rPr>
        <w:t xml:space="preserve">   </w:t>
      </w:r>
      <w:r w:rsidRPr="00151F1C">
        <w:rPr>
          <w:szCs w:val="28"/>
        </w:rPr>
        <w:t xml:space="preserve">________________ </w:t>
      </w:r>
      <w:r>
        <w:rPr>
          <w:szCs w:val="28"/>
        </w:rPr>
        <w:t xml:space="preserve">      М</w:t>
      </w:r>
      <w:r w:rsidRPr="00151F1C">
        <w:rPr>
          <w:szCs w:val="28"/>
        </w:rPr>
        <w:t xml:space="preserve">.В. </w:t>
      </w:r>
      <w:r>
        <w:rPr>
          <w:szCs w:val="28"/>
        </w:rPr>
        <w:t>Санченко</w:t>
      </w:r>
    </w:p>
    <w:p w14:paraId="12079767" w14:textId="7E76971E" w:rsidR="00A50830" w:rsidRPr="00CE0000" w:rsidRDefault="00CE0000" w:rsidP="00CE0000">
      <w:pPr>
        <w:spacing w:after="200" w:line="276" w:lineRule="auto"/>
        <w:rPr>
          <w:sz w:val="28"/>
          <w:szCs w:val="28"/>
        </w:rPr>
      </w:pPr>
      <w:r>
        <w:rPr>
          <w:szCs w:val="28"/>
        </w:rPr>
        <w:br w:type="page"/>
      </w:r>
    </w:p>
    <w:p w14:paraId="0C6E312B" w14:textId="0806AEE8" w:rsidR="00A50830" w:rsidRPr="00CE0000" w:rsidRDefault="00A50830" w:rsidP="00CE0000">
      <w:pPr>
        <w:pStyle w:val="1"/>
        <w:spacing w:before="0"/>
        <w:jc w:val="right"/>
        <w:rPr>
          <w:rFonts w:ascii="Times New Roman" w:hAnsi="Times New Roman" w:cs="Times New Roman"/>
          <w:b w:val="0"/>
          <w:color w:val="auto"/>
        </w:rPr>
      </w:pPr>
      <w:bookmarkStart w:id="30" w:name="_Toc121820138"/>
      <w:r w:rsidRPr="00A50830">
        <w:rPr>
          <w:rFonts w:ascii="Times New Roman" w:hAnsi="Times New Roman" w:cs="Times New Roman"/>
          <w:b w:val="0"/>
          <w:color w:val="auto"/>
        </w:rPr>
        <w:lastRenderedPageBreak/>
        <w:t>Приложение 1</w:t>
      </w:r>
      <w:bookmarkEnd w:id="30"/>
    </w:p>
    <w:p w14:paraId="7A610127" w14:textId="77777777" w:rsidR="00A50830" w:rsidRPr="00A50830" w:rsidRDefault="00A50830" w:rsidP="00CE0000">
      <w:pPr>
        <w:pStyle w:val="1"/>
        <w:spacing w:before="120" w:after="120"/>
        <w:jc w:val="center"/>
        <w:rPr>
          <w:rFonts w:ascii="Times New Roman" w:hAnsi="Times New Roman" w:cs="Times New Roman"/>
          <w:color w:val="auto"/>
          <w:kern w:val="32"/>
          <w:lang w:eastAsia="en-US"/>
        </w:rPr>
      </w:pPr>
      <w:bookmarkStart w:id="31" w:name="_Toc481161161"/>
      <w:bookmarkStart w:id="32" w:name="_Toc121820139"/>
      <w:r w:rsidRPr="00A50830">
        <w:rPr>
          <w:rFonts w:ascii="Times New Roman" w:hAnsi="Times New Roman" w:cs="Times New Roman"/>
          <w:color w:val="auto"/>
          <w:kern w:val="32"/>
          <w:lang w:eastAsia="en-US"/>
        </w:rPr>
        <w:t>Перечень сокращенных наименований отраслевых (функциональных) и территориальных органов Администрации города Оренбурга - главных администраторов бюджетных средств города Оренбурга</w:t>
      </w:r>
      <w:bookmarkEnd w:id="31"/>
      <w:bookmarkEnd w:id="32"/>
    </w:p>
    <w:p w14:paraId="767640C2"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Финансовое управление администрации города Оренбурга - Финансовое управление;</w:t>
      </w:r>
    </w:p>
    <w:p w14:paraId="319F3B9A"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Департамент градостроительства и земельных отношений администрации города Оренбурга </w:t>
      </w:r>
      <w:r>
        <w:rPr>
          <w:sz w:val="28"/>
          <w:szCs w:val="28"/>
        </w:rPr>
        <w:t>–</w:t>
      </w:r>
      <w:r w:rsidRPr="005D185F">
        <w:rPr>
          <w:sz w:val="28"/>
          <w:szCs w:val="28"/>
        </w:rPr>
        <w:t xml:space="preserve"> Д</w:t>
      </w:r>
      <w:r>
        <w:rPr>
          <w:sz w:val="28"/>
          <w:szCs w:val="28"/>
        </w:rPr>
        <w:t>Г</w:t>
      </w:r>
      <w:r w:rsidRPr="005D185F">
        <w:rPr>
          <w:sz w:val="28"/>
          <w:szCs w:val="28"/>
        </w:rPr>
        <w:t>иЗО</w:t>
      </w:r>
      <w:r>
        <w:rPr>
          <w:sz w:val="28"/>
          <w:szCs w:val="28"/>
        </w:rPr>
        <w:t xml:space="preserve">, </w:t>
      </w:r>
      <w:r w:rsidRPr="005D185F">
        <w:rPr>
          <w:sz w:val="28"/>
          <w:szCs w:val="28"/>
        </w:rPr>
        <w:t>Департамент градостроительства и земельных отношений;</w:t>
      </w:r>
    </w:p>
    <w:p w14:paraId="44BE56CA" w14:textId="77777777" w:rsidR="008725DD" w:rsidRPr="005D185F" w:rsidRDefault="008725DD" w:rsidP="004B49F2">
      <w:pPr>
        <w:pStyle w:val="aff5"/>
        <w:numPr>
          <w:ilvl w:val="0"/>
          <w:numId w:val="21"/>
        </w:numPr>
        <w:tabs>
          <w:tab w:val="left" w:pos="567"/>
        </w:tabs>
        <w:ind w:left="0" w:firstLine="0"/>
        <w:jc w:val="both"/>
        <w:rPr>
          <w:sz w:val="28"/>
          <w:szCs w:val="28"/>
        </w:rPr>
      </w:pPr>
      <w:r>
        <w:rPr>
          <w:bCs/>
          <w:sz w:val="28"/>
          <w:szCs w:val="28"/>
        </w:rPr>
        <w:t>Комитет потребительского рынка, услуг и развития предпринимательства</w:t>
      </w:r>
      <w:r w:rsidRPr="00151F1C">
        <w:rPr>
          <w:bCs/>
          <w:sz w:val="28"/>
          <w:szCs w:val="28"/>
        </w:rPr>
        <w:t xml:space="preserve"> администрации города Оренбурга</w:t>
      </w:r>
      <w:r>
        <w:rPr>
          <w:bCs/>
          <w:sz w:val="28"/>
          <w:szCs w:val="28"/>
        </w:rPr>
        <w:t xml:space="preserve"> – КПРУиРП, Комитет потребительского рынка</w:t>
      </w:r>
      <w:r w:rsidRPr="005D185F">
        <w:rPr>
          <w:sz w:val="28"/>
          <w:szCs w:val="28"/>
        </w:rPr>
        <w:t>;</w:t>
      </w:r>
    </w:p>
    <w:p w14:paraId="55146709" w14:textId="77777777" w:rsidR="008725DD" w:rsidRDefault="008725DD" w:rsidP="004B49F2">
      <w:pPr>
        <w:pStyle w:val="aff5"/>
        <w:numPr>
          <w:ilvl w:val="0"/>
          <w:numId w:val="21"/>
        </w:numPr>
        <w:tabs>
          <w:tab w:val="left" w:pos="567"/>
        </w:tabs>
        <w:ind w:left="0" w:firstLine="0"/>
        <w:jc w:val="both"/>
        <w:rPr>
          <w:sz w:val="28"/>
          <w:szCs w:val="28"/>
        </w:rPr>
      </w:pPr>
      <w:r w:rsidRPr="005D185F">
        <w:rPr>
          <w:sz w:val="28"/>
          <w:szCs w:val="28"/>
        </w:rPr>
        <w:t>Избирательная комиссия муниципального образования «город Оренбург» - Избирательная комиссия;</w:t>
      </w:r>
    </w:p>
    <w:p w14:paraId="0AC1B471" w14:textId="77777777" w:rsidR="008725DD" w:rsidRDefault="008725DD" w:rsidP="004B49F2">
      <w:pPr>
        <w:pStyle w:val="aff5"/>
        <w:numPr>
          <w:ilvl w:val="0"/>
          <w:numId w:val="21"/>
        </w:numPr>
        <w:tabs>
          <w:tab w:val="left" w:pos="567"/>
        </w:tabs>
        <w:ind w:left="0" w:firstLine="0"/>
        <w:jc w:val="both"/>
        <w:rPr>
          <w:sz w:val="28"/>
          <w:szCs w:val="28"/>
        </w:rPr>
      </w:pPr>
      <w:r>
        <w:rPr>
          <w:sz w:val="28"/>
          <w:szCs w:val="28"/>
        </w:rPr>
        <w:t>Комитет по управлению имуществом города Оренбурга – КУИ, Комитет по управлению имуществом;</w:t>
      </w:r>
    </w:p>
    <w:p w14:paraId="4434034E" w14:textId="77777777" w:rsidR="008725DD" w:rsidRPr="005D185F" w:rsidRDefault="008725DD" w:rsidP="004B49F2">
      <w:pPr>
        <w:pStyle w:val="aff5"/>
        <w:numPr>
          <w:ilvl w:val="0"/>
          <w:numId w:val="21"/>
        </w:numPr>
        <w:tabs>
          <w:tab w:val="left" w:pos="567"/>
        </w:tabs>
        <w:ind w:left="0" w:firstLine="0"/>
        <w:jc w:val="both"/>
        <w:rPr>
          <w:sz w:val="28"/>
          <w:szCs w:val="28"/>
        </w:rPr>
      </w:pPr>
      <w:r>
        <w:rPr>
          <w:sz w:val="28"/>
          <w:szCs w:val="28"/>
        </w:rPr>
        <w:t xml:space="preserve">Департамент жилищных и имущественных отношений администрации города Оренбурга </w:t>
      </w:r>
      <w:r>
        <w:rPr>
          <w:bCs/>
          <w:sz w:val="28"/>
          <w:szCs w:val="28"/>
        </w:rPr>
        <w:t>–</w:t>
      </w:r>
      <w:r>
        <w:rPr>
          <w:sz w:val="28"/>
          <w:szCs w:val="28"/>
        </w:rPr>
        <w:t xml:space="preserve"> ДИЖО, Департамент жилищных и имущественных отношений; </w:t>
      </w:r>
    </w:p>
    <w:p w14:paraId="1A6FA047"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Комитет по физической культуре и спорту администрации города Оренбурга </w:t>
      </w:r>
      <w:r>
        <w:rPr>
          <w:sz w:val="28"/>
          <w:szCs w:val="28"/>
        </w:rPr>
        <w:t>–</w:t>
      </w:r>
      <w:r w:rsidRPr="005D185F">
        <w:rPr>
          <w:sz w:val="28"/>
          <w:szCs w:val="28"/>
        </w:rPr>
        <w:t xml:space="preserve"> КФКиС</w:t>
      </w:r>
      <w:r>
        <w:rPr>
          <w:sz w:val="28"/>
          <w:szCs w:val="28"/>
        </w:rPr>
        <w:t xml:space="preserve">, </w:t>
      </w:r>
      <w:r w:rsidRPr="005D185F">
        <w:rPr>
          <w:sz w:val="28"/>
          <w:szCs w:val="28"/>
        </w:rPr>
        <w:t>Комитет по физической культуре и спорту;</w:t>
      </w:r>
    </w:p>
    <w:p w14:paraId="47648E92"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Контрольно-ревизионное управление администрации города Оренбурга - КРУ;</w:t>
      </w:r>
    </w:p>
    <w:p w14:paraId="77BE5B84"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жилищно-коммунального хозяйства администрации города Оренбурга </w:t>
      </w:r>
      <w:r>
        <w:rPr>
          <w:sz w:val="28"/>
          <w:szCs w:val="28"/>
        </w:rPr>
        <w:t>–</w:t>
      </w:r>
      <w:r w:rsidRPr="005D185F">
        <w:rPr>
          <w:sz w:val="28"/>
          <w:szCs w:val="28"/>
        </w:rPr>
        <w:t xml:space="preserve"> УЖКХ</w:t>
      </w:r>
      <w:r>
        <w:rPr>
          <w:sz w:val="28"/>
          <w:szCs w:val="28"/>
        </w:rPr>
        <w:t xml:space="preserve">, </w:t>
      </w:r>
      <w:r w:rsidRPr="005D185F">
        <w:rPr>
          <w:sz w:val="28"/>
          <w:szCs w:val="28"/>
        </w:rPr>
        <w:t>Управление жилищно-коммунального хозяйства;</w:t>
      </w:r>
    </w:p>
    <w:p w14:paraId="5CC9C70B"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Управление записи актов гражданского состояния администрации города Оренбурга - УЗАГС;</w:t>
      </w:r>
    </w:p>
    <w:p w14:paraId="43E5E702"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молодежной политики администрации города Оренбурга </w:t>
      </w:r>
      <w:r>
        <w:rPr>
          <w:sz w:val="28"/>
          <w:szCs w:val="28"/>
        </w:rPr>
        <w:t>–</w:t>
      </w:r>
      <w:r w:rsidRPr="005D185F">
        <w:rPr>
          <w:sz w:val="28"/>
          <w:szCs w:val="28"/>
        </w:rPr>
        <w:t xml:space="preserve"> УМП</w:t>
      </w:r>
      <w:r>
        <w:rPr>
          <w:sz w:val="28"/>
          <w:szCs w:val="28"/>
        </w:rPr>
        <w:t xml:space="preserve">, </w:t>
      </w:r>
      <w:r w:rsidRPr="005D185F">
        <w:rPr>
          <w:sz w:val="28"/>
          <w:szCs w:val="28"/>
        </w:rPr>
        <w:t>Управление молодежной политики;</w:t>
      </w:r>
    </w:p>
    <w:p w14:paraId="65DC14C9"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Управление образования администрации города Оренбурга - Управление образования;</w:t>
      </w:r>
    </w:p>
    <w:p w14:paraId="471653C9"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по гражданской обороне, чрезвычайным ситуациям и пожарной безопасности администрации города Оренбурга </w:t>
      </w:r>
      <w:r>
        <w:rPr>
          <w:sz w:val="28"/>
          <w:szCs w:val="28"/>
        </w:rPr>
        <w:t>–</w:t>
      </w:r>
      <w:r w:rsidRPr="005D185F">
        <w:rPr>
          <w:sz w:val="28"/>
          <w:szCs w:val="28"/>
        </w:rPr>
        <w:t xml:space="preserve"> УГОЧСиПБ</w:t>
      </w:r>
      <w:r>
        <w:rPr>
          <w:sz w:val="28"/>
          <w:szCs w:val="28"/>
        </w:rPr>
        <w:t xml:space="preserve">, </w:t>
      </w:r>
      <w:r w:rsidRPr="005D185F">
        <w:rPr>
          <w:sz w:val="28"/>
          <w:szCs w:val="28"/>
        </w:rPr>
        <w:t>Уп</w:t>
      </w:r>
      <w:r>
        <w:rPr>
          <w:sz w:val="28"/>
          <w:szCs w:val="28"/>
        </w:rPr>
        <w:t>равление по гражданской обороне</w:t>
      </w:r>
      <w:r w:rsidRPr="005D185F">
        <w:rPr>
          <w:sz w:val="28"/>
          <w:szCs w:val="28"/>
        </w:rPr>
        <w:t>;</w:t>
      </w:r>
    </w:p>
    <w:p w14:paraId="3E992E05"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по информатике и связи администрации города Оренбурга </w:t>
      </w:r>
      <w:r>
        <w:rPr>
          <w:sz w:val="28"/>
          <w:szCs w:val="28"/>
        </w:rPr>
        <w:t>–</w:t>
      </w:r>
      <w:r w:rsidRPr="005D185F">
        <w:rPr>
          <w:sz w:val="28"/>
          <w:szCs w:val="28"/>
        </w:rPr>
        <w:t xml:space="preserve"> УИС</w:t>
      </w:r>
      <w:r>
        <w:rPr>
          <w:sz w:val="28"/>
          <w:szCs w:val="28"/>
        </w:rPr>
        <w:t xml:space="preserve">, </w:t>
      </w:r>
      <w:r w:rsidRPr="005D185F">
        <w:rPr>
          <w:sz w:val="28"/>
          <w:szCs w:val="28"/>
        </w:rPr>
        <w:t>Управление по информатике и связи;</w:t>
      </w:r>
    </w:p>
    <w:p w14:paraId="15875427"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по культуре и искусству администрации города Оренбурга </w:t>
      </w:r>
      <w:r>
        <w:rPr>
          <w:sz w:val="28"/>
          <w:szCs w:val="28"/>
        </w:rPr>
        <w:t>–</w:t>
      </w:r>
      <w:r w:rsidRPr="005D185F">
        <w:rPr>
          <w:sz w:val="28"/>
          <w:szCs w:val="28"/>
        </w:rPr>
        <w:t xml:space="preserve"> У</w:t>
      </w:r>
      <w:r>
        <w:rPr>
          <w:sz w:val="28"/>
          <w:szCs w:val="28"/>
        </w:rPr>
        <w:t>К</w:t>
      </w:r>
      <w:r w:rsidRPr="005D185F">
        <w:rPr>
          <w:sz w:val="28"/>
          <w:szCs w:val="28"/>
        </w:rPr>
        <w:t>И</w:t>
      </w:r>
      <w:r>
        <w:rPr>
          <w:sz w:val="28"/>
          <w:szCs w:val="28"/>
        </w:rPr>
        <w:t xml:space="preserve">, </w:t>
      </w:r>
      <w:r w:rsidRPr="005D185F">
        <w:rPr>
          <w:sz w:val="28"/>
          <w:szCs w:val="28"/>
        </w:rPr>
        <w:t>Управление по культуре и искусств</w:t>
      </w:r>
      <w:r>
        <w:rPr>
          <w:sz w:val="28"/>
          <w:szCs w:val="28"/>
        </w:rPr>
        <w:t>у</w:t>
      </w:r>
      <w:r w:rsidRPr="005D185F">
        <w:rPr>
          <w:sz w:val="28"/>
          <w:szCs w:val="28"/>
        </w:rPr>
        <w:t>;</w:t>
      </w:r>
    </w:p>
    <w:p w14:paraId="03B429F3"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строительства и дорожного хозяйства администрации города Оренбурга </w:t>
      </w:r>
      <w:r>
        <w:rPr>
          <w:sz w:val="28"/>
          <w:szCs w:val="28"/>
        </w:rPr>
        <w:t>–</w:t>
      </w:r>
      <w:r w:rsidRPr="005D185F">
        <w:rPr>
          <w:sz w:val="28"/>
          <w:szCs w:val="28"/>
        </w:rPr>
        <w:t xml:space="preserve"> УСДХ</w:t>
      </w:r>
      <w:r>
        <w:rPr>
          <w:sz w:val="28"/>
          <w:szCs w:val="28"/>
        </w:rPr>
        <w:t xml:space="preserve">, </w:t>
      </w:r>
      <w:r w:rsidRPr="005D185F">
        <w:rPr>
          <w:sz w:val="28"/>
          <w:szCs w:val="28"/>
        </w:rPr>
        <w:t>Управление строительства и дорожного хозяйства;</w:t>
      </w:r>
    </w:p>
    <w:p w14:paraId="31B9F139" w14:textId="77777777" w:rsidR="008725DD" w:rsidRPr="005D185F" w:rsidRDefault="008725DD" w:rsidP="004B49F2">
      <w:pPr>
        <w:pStyle w:val="aff5"/>
        <w:numPr>
          <w:ilvl w:val="0"/>
          <w:numId w:val="21"/>
        </w:numPr>
        <w:tabs>
          <w:tab w:val="left" w:pos="567"/>
        </w:tabs>
        <w:ind w:left="0" w:firstLine="0"/>
        <w:jc w:val="both"/>
        <w:rPr>
          <w:sz w:val="28"/>
          <w:szCs w:val="28"/>
        </w:rPr>
      </w:pPr>
      <w:r w:rsidRPr="005D185F">
        <w:rPr>
          <w:sz w:val="28"/>
          <w:szCs w:val="28"/>
        </w:rPr>
        <w:t xml:space="preserve">Управление по социальной политике администрации города Оренбурга </w:t>
      </w:r>
      <w:r>
        <w:rPr>
          <w:sz w:val="28"/>
          <w:szCs w:val="28"/>
        </w:rPr>
        <w:t>–</w:t>
      </w:r>
      <w:r w:rsidRPr="005D185F">
        <w:rPr>
          <w:sz w:val="28"/>
          <w:szCs w:val="28"/>
        </w:rPr>
        <w:t xml:space="preserve"> УСП</w:t>
      </w:r>
      <w:r>
        <w:rPr>
          <w:sz w:val="28"/>
          <w:szCs w:val="28"/>
        </w:rPr>
        <w:t xml:space="preserve">, </w:t>
      </w:r>
      <w:r w:rsidRPr="005D185F">
        <w:rPr>
          <w:sz w:val="28"/>
          <w:szCs w:val="28"/>
        </w:rPr>
        <w:t>Управление по социальной политике;</w:t>
      </w:r>
    </w:p>
    <w:p w14:paraId="4567D60C" w14:textId="77777777" w:rsidR="008725DD" w:rsidRPr="005D185F" w:rsidRDefault="008725DD" w:rsidP="004B49F2">
      <w:pPr>
        <w:pStyle w:val="aff5"/>
        <w:widowControl w:val="0"/>
        <w:numPr>
          <w:ilvl w:val="0"/>
          <w:numId w:val="21"/>
        </w:numPr>
        <w:tabs>
          <w:tab w:val="left" w:pos="567"/>
        </w:tabs>
        <w:ind w:left="0" w:firstLine="0"/>
        <w:jc w:val="both"/>
        <w:rPr>
          <w:sz w:val="28"/>
          <w:szCs w:val="28"/>
        </w:rPr>
      </w:pPr>
      <w:r w:rsidRPr="005D185F">
        <w:rPr>
          <w:sz w:val="28"/>
          <w:szCs w:val="28"/>
        </w:rPr>
        <w:t>Администрация Северного округа города Оренбурга - Администрация Северного округа;</w:t>
      </w:r>
    </w:p>
    <w:p w14:paraId="3B8B68FF" w14:textId="77777777" w:rsidR="008725DD" w:rsidRPr="005D185F" w:rsidRDefault="008725DD" w:rsidP="004B49F2">
      <w:pPr>
        <w:pStyle w:val="aff5"/>
        <w:widowControl w:val="0"/>
        <w:numPr>
          <w:ilvl w:val="0"/>
          <w:numId w:val="21"/>
        </w:numPr>
        <w:tabs>
          <w:tab w:val="left" w:pos="567"/>
        </w:tabs>
        <w:ind w:left="0" w:firstLine="0"/>
        <w:jc w:val="both"/>
        <w:rPr>
          <w:sz w:val="28"/>
          <w:szCs w:val="28"/>
        </w:rPr>
      </w:pPr>
      <w:r w:rsidRPr="005D185F">
        <w:rPr>
          <w:sz w:val="28"/>
          <w:szCs w:val="28"/>
        </w:rPr>
        <w:t>Администрация Южного округа города Оренбурга - Администрация Южного округа.</w:t>
      </w:r>
    </w:p>
    <w:p w14:paraId="6E47C1EB" w14:textId="0370B794" w:rsidR="00CE0000" w:rsidRDefault="00CE0000">
      <w:pPr>
        <w:spacing w:after="200" w:line="276" w:lineRule="auto"/>
      </w:pPr>
      <w:r>
        <w:br w:type="page"/>
      </w:r>
    </w:p>
    <w:p w14:paraId="28EFBE27" w14:textId="635281AF" w:rsidR="00CE0000" w:rsidRPr="00CE0000" w:rsidRDefault="00CE0000" w:rsidP="00CE0000">
      <w:pPr>
        <w:pStyle w:val="1"/>
        <w:spacing w:before="0" w:after="120"/>
        <w:jc w:val="right"/>
        <w:rPr>
          <w:rFonts w:ascii="Times New Roman" w:hAnsi="Times New Roman" w:cs="Times New Roman"/>
          <w:b w:val="0"/>
          <w:color w:val="auto"/>
        </w:rPr>
      </w:pPr>
      <w:bookmarkStart w:id="33" w:name="_Toc121820140"/>
      <w:r w:rsidRPr="00CE0000">
        <w:rPr>
          <w:rFonts w:ascii="Times New Roman" w:hAnsi="Times New Roman" w:cs="Times New Roman"/>
          <w:b w:val="0"/>
          <w:color w:val="auto"/>
        </w:rPr>
        <w:lastRenderedPageBreak/>
        <w:t>Приложение 2</w:t>
      </w:r>
      <w:bookmarkEnd w:id="33"/>
    </w:p>
    <w:p w14:paraId="1B366861" w14:textId="24F843EC" w:rsidR="00CE0000" w:rsidRPr="00CE0000" w:rsidRDefault="00CE0000" w:rsidP="00CE0000">
      <w:pPr>
        <w:pStyle w:val="1"/>
        <w:spacing w:before="0"/>
        <w:jc w:val="center"/>
        <w:rPr>
          <w:rFonts w:ascii="Times New Roman" w:hAnsi="Times New Roman" w:cs="Times New Roman"/>
          <w:color w:val="auto"/>
        </w:rPr>
      </w:pPr>
      <w:bookmarkStart w:id="34" w:name="_Toc121820141"/>
      <w:r w:rsidRPr="00CE0000">
        <w:rPr>
          <w:rFonts w:ascii="Times New Roman" w:hAnsi="Times New Roman" w:cs="Times New Roman"/>
          <w:color w:val="auto"/>
        </w:rPr>
        <w:t>Информация о соответствии предлагаемых к установлению случаев предоставления субсидий из бюджета города Оренбурга,</w:t>
      </w:r>
      <w:r>
        <w:rPr>
          <w:rFonts w:ascii="Times New Roman" w:hAnsi="Times New Roman" w:cs="Times New Roman"/>
          <w:color w:val="auto"/>
        </w:rPr>
        <w:t xml:space="preserve"> </w:t>
      </w:r>
      <w:r w:rsidRPr="00CE0000">
        <w:rPr>
          <w:rFonts w:ascii="Times New Roman" w:hAnsi="Times New Roman" w:cs="Times New Roman"/>
          <w:color w:val="auto"/>
        </w:rPr>
        <w:t>наименованиям целевых статей расходов бюджета и утвержденным порядкам о предоставлении субсидии</w:t>
      </w:r>
      <w:bookmarkEnd w:id="34"/>
    </w:p>
    <w:p w14:paraId="114F01A5" w14:textId="77777777" w:rsidR="00CE0000" w:rsidRPr="00CE0000" w:rsidRDefault="00CE0000" w:rsidP="00CE0000">
      <w:pPr>
        <w:autoSpaceDE w:val="0"/>
        <w:autoSpaceDN w:val="0"/>
        <w:adjustRightInd w:val="0"/>
        <w:ind w:firstLine="720"/>
        <w:jc w:val="both"/>
        <w:rPr>
          <w:sz w:val="16"/>
          <w:szCs w:val="16"/>
          <w:highlight w:val="yellow"/>
        </w:rPr>
      </w:pPr>
    </w:p>
    <w:tbl>
      <w:tblPr>
        <w:tblStyle w:val="24"/>
        <w:tblW w:w="0" w:type="auto"/>
        <w:tblLook w:val="04A0" w:firstRow="1" w:lastRow="0" w:firstColumn="1" w:lastColumn="0" w:noHBand="0" w:noVBand="1"/>
      </w:tblPr>
      <w:tblGrid>
        <w:gridCol w:w="3794"/>
        <w:gridCol w:w="3261"/>
        <w:gridCol w:w="3118"/>
      </w:tblGrid>
      <w:tr w:rsidR="00CE0000" w:rsidRPr="00CE0000" w14:paraId="627555CD" w14:textId="77777777" w:rsidTr="009E53FC">
        <w:tc>
          <w:tcPr>
            <w:tcW w:w="3794" w:type="dxa"/>
            <w:vAlign w:val="center"/>
          </w:tcPr>
          <w:p w14:paraId="1EFED775" w14:textId="77777777" w:rsidR="00CE0000" w:rsidRPr="00CE0000" w:rsidRDefault="00CE0000" w:rsidP="00CE0000">
            <w:pPr>
              <w:jc w:val="center"/>
              <w:rPr>
                <w:b/>
                <w:bCs/>
                <w:sz w:val="20"/>
                <w:szCs w:val="20"/>
              </w:rPr>
            </w:pPr>
            <w:r w:rsidRPr="00CE0000">
              <w:rPr>
                <w:b/>
                <w:bCs/>
                <w:sz w:val="20"/>
                <w:szCs w:val="20"/>
              </w:rPr>
              <w:t>Случаи субсидий,</w:t>
            </w:r>
          </w:p>
          <w:p w14:paraId="319C660B" w14:textId="77777777" w:rsidR="00CE0000" w:rsidRPr="00CE0000" w:rsidRDefault="00CE0000" w:rsidP="00CE0000">
            <w:pPr>
              <w:jc w:val="center"/>
              <w:rPr>
                <w:b/>
                <w:bCs/>
                <w:sz w:val="20"/>
                <w:szCs w:val="20"/>
              </w:rPr>
            </w:pPr>
            <w:r w:rsidRPr="00CE0000">
              <w:rPr>
                <w:b/>
                <w:bCs/>
                <w:sz w:val="20"/>
                <w:szCs w:val="20"/>
              </w:rPr>
              <w:t>предлагаемые к утверждению Проектом решения</w:t>
            </w:r>
          </w:p>
          <w:p w14:paraId="580372DC" w14:textId="77777777" w:rsidR="00CE0000" w:rsidRPr="00CE0000" w:rsidRDefault="00CE0000" w:rsidP="00CE0000">
            <w:pPr>
              <w:jc w:val="center"/>
              <w:rPr>
                <w:sz w:val="20"/>
                <w:szCs w:val="20"/>
                <w:highlight w:val="yellow"/>
              </w:rPr>
            </w:pPr>
            <w:r w:rsidRPr="00CE0000">
              <w:rPr>
                <w:b/>
                <w:bCs/>
                <w:sz w:val="20"/>
                <w:szCs w:val="20"/>
              </w:rPr>
              <w:t>(приложение 8 Проекта решения)</w:t>
            </w:r>
          </w:p>
        </w:tc>
        <w:tc>
          <w:tcPr>
            <w:tcW w:w="3261" w:type="dxa"/>
            <w:vAlign w:val="center"/>
          </w:tcPr>
          <w:p w14:paraId="175A4AF9" w14:textId="77777777" w:rsidR="00CE0000" w:rsidRPr="00CE0000" w:rsidRDefault="00CE0000" w:rsidP="00CE0000">
            <w:pPr>
              <w:jc w:val="center"/>
              <w:rPr>
                <w:b/>
                <w:bCs/>
                <w:sz w:val="20"/>
                <w:szCs w:val="20"/>
              </w:rPr>
            </w:pPr>
            <w:r w:rsidRPr="00CE0000">
              <w:rPr>
                <w:b/>
                <w:bCs/>
                <w:sz w:val="20"/>
                <w:szCs w:val="20"/>
              </w:rPr>
              <w:t>ЦСР в соответствии</w:t>
            </w:r>
          </w:p>
          <w:p w14:paraId="7DFAFF41" w14:textId="77777777" w:rsidR="00CE0000" w:rsidRPr="00CE0000" w:rsidRDefault="00CE0000" w:rsidP="00CE0000">
            <w:pPr>
              <w:jc w:val="center"/>
              <w:rPr>
                <w:b/>
                <w:bCs/>
                <w:sz w:val="20"/>
                <w:szCs w:val="20"/>
              </w:rPr>
            </w:pPr>
            <w:r w:rsidRPr="00CE0000">
              <w:rPr>
                <w:b/>
                <w:bCs/>
                <w:sz w:val="20"/>
                <w:szCs w:val="20"/>
              </w:rPr>
              <w:t>с приказом финансового управления № 96</w:t>
            </w:r>
          </w:p>
          <w:p w14:paraId="211F67C9" w14:textId="77777777" w:rsidR="00CE0000" w:rsidRPr="00CE0000" w:rsidRDefault="00CE0000" w:rsidP="00CE0000">
            <w:pPr>
              <w:autoSpaceDE w:val="0"/>
              <w:autoSpaceDN w:val="0"/>
              <w:adjustRightInd w:val="0"/>
              <w:jc w:val="center"/>
              <w:rPr>
                <w:sz w:val="20"/>
                <w:szCs w:val="20"/>
                <w:highlight w:val="yellow"/>
              </w:rPr>
            </w:pPr>
            <w:r w:rsidRPr="00CE0000">
              <w:rPr>
                <w:b/>
                <w:bCs/>
                <w:sz w:val="20"/>
                <w:szCs w:val="20"/>
              </w:rPr>
              <w:t>(приложения 2, 4 и 5 Проекта решения)</w:t>
            </w:r>
          </w:p>
        </w:tc>
        <w:tc>
          <w:tcPr>
            <w:tcW w:w="3118" w:type="dxa"/>
            <w:vAlign w:val="center"/>
          </w:tcPr>
          <w:p w14:paraId="4CDD5792" w14:textId="77777777" w:rsidR="00CE0000" w:rsidRPr="00CE0000" w:rsidRDefault="00CE0000" w:rsidP="00CE0000">
            <w:pPr>
              <w:autoSpaceDE w:val="0"/>
              <w:autoSpaceDN w:val="0"/>
              <w:adjustRightInd w:val="0"/>
              <w:jc w:val="center"/>
              <w:rPr>
                <w:sz w:val="20"/>
                <w:szCs w:val="20"/>
                <w:highlight w:val="yellow"/>
              </w:rPr>
            </w:pPr>
            <w:r w:rsidRPr="00CE0000">
              <w:rPr>
                <w:b/>
                <w:bCs/>
                <w:sz w:val="20"/>
                <w:szCs w:val="20"/>
              </w:rPr>
              <w:t>Наименование принятых порядков о предоставлении субсидии</w:t>
            </w:r>
          </w:p>
        </w:tc>
      </w:tr>
      <w:tr w:rsidR="00CE0000" w:rsidRPr="00CE0000" w14:paraId="3EB660CB" w14:textId="77777777" w:rsidTr="009E53FC">
        <w:tc>
          <w:tcPr>
            <w:tcW w:w="10173" w:type="dxa"/>
            <w:gridSpan w:val="3"/>
          </w:tcPr>
          <w:p w14:paraId="4A698A8A" w14:textId="77777777" w:rsidR="00CE0000" w:rsidRPr="00CE0000" w:rsidRDefault="00CE0000" w:rsidP="00CE0000">
            <w:pPr>
              <w:jc w:val="center"/>
              <w:rPr>
                <w:b/>
                <w:bCs/>
                <w:sz w:val="20"/>
                <w:szCs w:val="20"/>
              </w:rPr>
            </w:pPr>
            <w:r w:rsidRPr="00CE0000">
              <w:rPr>
                <w:b/>
                <w:bCs/>
                <w:sz w:val="20"/>
                <w:szCs w:val="20"/>
              </w:rPr>
              <w:t>Субсидии юридическим лицам (за исключением некоммерческих организаций),</w:t>
            </w:r>
          </w:p>
          <w:p w14:paraId="4DF4ADA5" w14:textId="77777777" w:rsidR="00CE0000" w:rsidRPr="00CE0000" w:rsidRDefault="00CE0000" w:rsidP="00CE0000">
            <w:pPr>
              <w:jc w:val="center"/>
              <w:rPr>
                <w:b/>
                <w:bCs/>
                <w:sz w:val="20"/>
                <w:szCs w:val="20"/>
              </w:rPr>
            </w:pPr>
            <w:r w:rsidRPr="00CE0000">
              <w:rPr>
                <w:b/>
                <w:bCs/>
                <w:sz w:val="20"/>
                <w:szCs w:val="20"/>
              </w:rPr>
              <w:t>индивидуальным предпринимателям, физическим лицам-производителям товаров, работ, услуг</w:t>
            </w:r>
          </w:p>
        </w:tc>
      </w:tr>
      <w:tr w:rsidR="00CE0000" w:rsidRPr="00CE0000" w14:paraId="7E425F43" w14:textId="77777777" w:rsidTr="009E53FC">
        <w:tc>
          <w:tcPr>
            <w:tcW w:w="3794" w:type="dxa"/>
          </w:tcPr>
          <w:p w14:paraId="75AC1B04" w14:textId="77777777" w:rsidR="00CE0000" w:rsidRPr="00CE0000" w:rsidRDefault="00CE0000" w:rsidP="00CE0000">
            <w:pPr>
              <w:jc w:val="both"/>
              <w:rPr>
                <w:sz w:val="20"/>
                <w:szCs w:val="20"/>
                <w:highlight w:val="yellow"/>
              </w:rPr>
            </w:pPr>
            <w:r w:rsidRPr="00CE0000">
              <w:rPr>
                <w:i/>
                <w:iCs/>
                <w:sz w:val="20"/>
                <w:szCs w:val="20"/>
              </w:rPr>
              <w:t>На финансовое обеспечение (возмещение) части фактических затрат</w:t>
            </w:r>
            <w:r w:rsidRPr="00CE0000">
              <w:rPr>
                <w:sz w:val="20"/>
                <w:szCs w:val="20"/>
              </w:rPr>
              <w:t>,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2023-2025 годах</w:t>
            </w:r>
          </w:p>
        </w:tc>
        <w:tc>
          <w:tcPr>
            <w:tcW w:w="3261" w:type="dxa"/>
          </w:tcPr>
          <w:p w14:paraId="66956F66" w14:textId="77777777" w:rsidR="00CE0000" w:rsidRPr="00CE0000" w:rsidRDefault="00CE0000" w:rsidP="00CE0000">
            <w:pPr>
              <w:jc w:val="both"/>
              <w:rPr>
                <w:i/>
                <w:iCs/>
                <w:sz w:val="20"/>
                <w:szCs w:val="20"/>
              </w:rPr>
            </w:pPr>
            <w:r w:rsidRPr="00CE0000">
              <w:rPr>
                <w:sz w:val="20"/>
                <w:szCs w:val="20"/>
              </w:rPr>
              <w:t xml:space="preserve">Предоставление субсидии субъектам малого и среднего предпринимательства </w:t>
            </w:r>
            <w:r w:rsidRPr="00CE0000">
              <w:rPr>
                <w:i/>
                <w:iCs/>
                <w:sz w:val="20"/>
                <w:szCs w:val="20"/>
              </w:rPr>
              <w:t xml:space="preserve">на возмещение части фактических затрат </w:t>
            </w:r>
          </w:p>
          <w:p w14:paraId="0DDF7B24" w14:textId="77777777" w:rsidR="00CE0000" w:rsidRPr="00CE0000" w:rsidRDefault="00CE0000" w:rsidP="00CE0000">
            <w:pPr>
              <w:jc w:val="both"/>
              <w:rPr>
                <w:sz w:val="20"/>
                <w:szCs w:val="20"/>
              </w:rPr>
            </w:pPr>
            <w:r w:rsidRPr="00CE0000">
              <w:rPr>
                <w:sz w:val="20"/>
                <w:szCs w:val="20"/>
              </w:rPr>
              <w:t>(ЦСР 0440170102)</w:t>
            </w:r>
          </w:p>
          <w:p w14:paraId="5183DACF" w14:textId="77777777" w:rsidR="00CE0000" w:rsidRPr="00CE0000" w:rsidRDefault="00CE0000" w:rsidP="00CE0000">
            <w:pPr>
              <w:autoSpaceDE w:val="0"/>
              <w:autoSpaceDN w:val="0"/>
              <w:adjustRightInd w:val="0"/>
              <w:jc w:val="both"/>
              <w:rPr>
                <w:sz w:val="20"/>
                <w:szCs w:val="20"/>
                <w:highlight w:val="yellow"/>
              </w:rPr>
            </w:pPr>
          </w:p>
        </w:tc>
        <w:tc>
          <w:tcPr>
            <w:tcW w:w="3118" w:type="dxa"/>
          </w:tcPr>
          <w:p w14:paraId="4A6E2305"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 xml:space="preserve">Порядок предоставления субсидий за счет средств бюджета города Оренбурга </w:t>
            </w:r>
            <w:r w:rsidRPr="00CE0000">
              <w:rPr>
                <w:i/>
                <w:iCs/>
                <w:sz w:val="20"/>
                <w:szCs w:val="20"/>
              </w:rPr>
              <w:t>на поддержку малого и среднего предпринимательства</w:t>
            </w:r>
            <w:r w:rsidRPr="00CE0000">
              <w:rPr>
                <w:sz w:val="20"/>
                <w:szCs w:val="20"/>
              </w:rPr>
              <w:t xml:space="preserve"> (постановление Администрации города Оренбурга от 16.01.2013 № 21-п)</w:t>
            </w:r>
          </w:p>
        </w:tc>
      </w:tr>
      <w:tr w:rsidR="00CE0000" w:rsidRPr="00CE0000" w14:paraId="708F7E02" w14:textId="77777777" w:rsidTr="009E53FC">
        <w:tc>
          <w:tcPr>
            <w:tcW w:w="3794" w:type="dxa"/>
          </w:tcPr>
          <w:p w14:paraId="534D957C" w14:textId="77777777" w:rsidR="00CE0000" w:rsidRPr="00CE0000" w:rsidRDefault="00CE0000" w:rsidP="00CE0000">
            <w:pPr>
              <w:jc w:val="both"/>
              <w:rPr>
                <w:b/>
                <w:bCs/>
                <w:sz w:val="20"/>
                <w:szCs w:val="20"/>
              </w:rPr>
            </w:pPr>
            <w:r w:rsidRPr="00CE0000">
              <w:rPr>
                <w:i/>
                <w:iCs/>
                <w:sz w:val="20"/>
                <w:szCs w:val="20"/>
              </w:rPr>
              <w:t>На возмещение недополученных доходов</w:t>
            </w:r>
            <w:r w:rsidRPr="00CE0000">
              <w:rPr>
                <w:sz w:val="20"/>
                <w:szCs w:val="20"/>
              </w:rPr>
              <w:t>,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2023-2025 годах</w:t>
            </w:r>
          </w:p>
        </w:tc>
        <w:tc>
          <w:tcPr>
            <w:tcW w:w="3261" w:type="dxa"/>
          </w:tcPr>
          <w:p w14:paraId="626C9188" w14:textId="77777777" w:rsidR="00CE0000" w:rsidRPr="00CE0000" w:rsidRDefault="00CE0000" w:rsidP="00CE0000">
            <w:pPr>
              <w:jc w:val="both"/>
              <w:rPr>
                <w:rFonts w:eastAsia="Times New Roman"/>
                <w:sz w:val="20"/>
                <w:szCs w:val="20"/>
              </w:rPr>
            </w:pPr>
            <w:r w:rsidRPr="00CE0000">
              <w:rPr>
                <w:rFonts w:eastAsia="Times New Roman"/>
                <w:i/>
                <w:iCs/>
                <w:sz w:val="20"/>
                <w:szCs w:val="20"/>
              </w:rPr>
              <w:t>Возмещение недополученных доходов,</w:t>
            </w:r>
            <w:r w:rsidRPr="00CE0000">
              <w:rPr>
                <w:rFonts w:eastAsia="Times New Roman"/>
                <w:sz w:val="20"/>
                <w:szCs w:val="20"/>
              </w:rPr>
              <w:t xml:space="preserve"> возникающих в связи с выполнением работ и оказанием услуг по содержанию жилого помещения муниципального жилищного фонда</w:t>
            </w:r>
          </w:p>
          <w:p w14:paraId="7A18064A" w14:textId="77777777" w:rsidR="00CE0000" w:rsidRPr="00CE0000" w:rsidRDefault="00CE0000" w:rsidP="00CE0000">
            <w:pPr>
              <w:jc w:val="both"/>
              <w:rPr>
                <w:sz w:val="20"/>
                <w:szCs w:val="20"/>
              </w:rPr>
            </w:pPr>
            <w:r w:rsidRPr="00CE0000">
              <w:rPr>
                <w:sz w:val="20"/>
                <w:szCs w:val="20"/>
              </w:rPr>
              <w:t>(ЦСР 7750095230)</w:t>
            </w:r>
          </w:p>
        </w:tc>
        <w:tc>
          <w:tcPr>
            <w:tcW w:w="3118" w:type="dxa"/>
          </w:tcPr>
          <w:p w14:paraId="06B636B4" w14:textId="77777777" w:rsidR="00CE0000" w:rsidRPr="00CE0000" w:rsidRDefault="00CE0000" w:rsidP="00CE0000">
            <w:pPr>
              <w:shd w:val="clear" w:color="auto" w:fill="FFFFFF"/>
              <w:jc w:val="both"/>
              <w:rPr>
                <w:rFonts w:eastAsia="Times New Roman"/>
                <w:sz w:val="20"/>
                <w:szCs w:val="20"/>
              </w:rPr>
            </w:pPr>
            <w:r w:rsidRPr="00CE0000">
              <w:rPr>
                <w:rFonts w:eastAsia="Times New Roman"/>
                <w:sz w:val="20"/>
                <w:szCs w:val="20"/>
              </w:rPr>
              <w:t xml:space="preserve">Порядок предоставления субсидии из бюджета города Оренбурга </w:t>
            </w:r>
            <w:r w:rsidRPr="00CE0000">
              <w:rPr>
                <w:rFonts w:eastAsia="Times New Roman"/>
                <w:i/>
                <w:iCs/>
                <w:sz w:val="20"/>
                <w:szCs w:val="20"/>
              </w:rPr>
              <w:t>на возмещение недополученных доходов,</w:t>
            </w:r>
            <w:r w:rsidRPr="00CE0000">
              <w:rPr>
                <w:rFonts w:eastAsia="Times New Roman"/>
                <w:sz w:val="20"/>
                <w:szCs w:val="20"/>
              </w:rPr>
              <w:t xml:space="preserve"> возникающих в связи с выполнением работ и оказанием услуг по содержанию жилого помещения муниципального жилищного фонда (постановление Главы города Оренбурга от 03.09.2008 № 5110-п)</w:t>
            </w:r>
          </w:p>
          <w:p w14:paraId="175D4793" w14:textId="77777777" w:rsidR="00CE0000" w:rsidRPr="00CE0000" w:rsidRDefault="00CE0000" w:rsidP="00CE0000">
            <w:pPr>
              <w:autoSpaceDE w:val="0"/>
              <w:autoSpaceDN w:val="0"/>
              <w:adjustRightInd w:val="0"/>
              <w:jc w:val="both"/>
              <w:rPr>
                <w:sz w:val="20"/>
                <w:szCs w:val="20"/>
              </w:rPr>
            </w:pPr>
          </w:p>
        </w:tc>
      </w:tr>
      <w:tr w:rsidR="00CE0000" w:rsidRPr="00CE0000" w14:paraId="18774E50" w14:textId="77777777" w:rsidTr="009E53FC">
        <w:tc>
          <w:tcPr>
            <w:tcW w:w="3794" w:type="dxa"/>
          </w:tcPr>
          <w:p w14:paraId="4BE207FD" w14:textId="77777777" w:rsidR="00CE0000" w:rsidRPr="00CE0000" w:rsidRDefault="00CE0000" w:rsidP="00CE0000">
            <w:pPr>
              <w:autoSpaceDE w:val="0"/>
              <w:autoSpaceDN w:val="0"/>
              <w:adjustRightInd w:val="0"/>
              <w:jc w:val="both"/>
              <w:rPr>
                <w:sz w:val="20"/>
                <w:szCs w:val="20"/>
                <w:highlight w:val="yellow"/>
              </w:rPr>
            </w:pPr>
            <w:r w:rsidRPr="00CE0000">
              <w:rPr>
                <w:i/>
                <w:iCs/>
                <w:sz w:val="20"/>
                <w:szCs w:val="20"/>
              </w:rPr>
              <w:t>На возмещение затрат</w:t>
            </w:r>
            <w:r w:rsidRPr="00CE0000">
              <w:rPr>
                <w:sz w:val="20"/>
                <w:szCs w:val="20"/>
              </w:rPr>
              <w:t xml:space="preserve"> юридическим лицам (за исключением некоммерческих 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администрации города Оренбурга в 2023-2025 годах</w:t>
            </w:r>
          </w:p>
        </w:tc>
        <w:tc>
          <w:tcPr>
            <w:tcW w:w="3261" w:type="dxa"/>
          </w:tcPr>
          <w:p w14:paraId="39595917" w14:textId="77777777" w:rsidR="00CE0000" w:rsidRPr="00CE0000" w:rsidRDefault="00CE0000" w:rsidP="00CE0000">
            <w:pPr>
              <w:jc w:val="both"/>
              <w:rPr>
                <w:bCs/>
                <w:iCs/>
                <w:sz w:val="20"/>
                <w:szCs w:val="20"/>
              </w:rPr>
            </w:pPr>
            <w:r w:rsidRPr="00CE0000">
              <w:rPr>
                <w:bCs/>
                <w:iCs/>
                <w:sz w:val="20"/>
                <w:szCs w:val="20"/>
              </w:rPr>
              <w:t>Субсидии на предоставление банных услуг гражданам, находящимся в трудной жизненной ситуации</w:t>
            </w:r>
          </w:p>
          <w:p w14:paraId="33BB9B93" w14:textId="77777777" w:rsidR="00CE0000" w:rsidRPr="00CE0000" w:rsidRDefault="00CE0000" w:rsidP="00CE0000">
            <w:pPr>
              <w:jc w:val="both"/>
              <w:rPr>
                <w:sz w:val="20"/>
                <w:szCs w:val="20"/>
              </w:rPr>
            </w:pPr>
            <w:r w:rsidRPr="00CE0000">
              <w:rPr>
                <w:sz w:val="20"/>
                <w:szCs w:val="20"/>
              </w:rPr>
              <w:t>(ЦСР 2140173803)</w:t>
            </w:r>
          </w:p>
          <w:p w14:paraId="3F4C3689" w14:textId="77777777" w:rsidR="00CE0000" w:rsidRPr="00CE0000" w:rsidRDefault="00CE0000" w:rsidP="00CE0000">
            <w:pPr>
              <w:jc w:val="both"/>
              <w:rPr>
                <w:sz w:val="20"/>
                <w:szCs w:val="20"/>
                <w:highlight w:val="yellow"/>
              </w:rPr>
            </w:pPr>
          </w:p>
        </w:tc>
        <w:tc>
          <w:tcPr>
            <w:tcW w:w="3118" w:type="dxa"/>
          </w:tcPr>
          <w:p w14:paraId="69D50154" w14:textId="77777777" w:rsidR="00CE0000" w:rsidRPr="00CE0000" w:rsidRDefault="00CE0000" w:rsidP="00CE0000">
            <w:pPr>
              <w:autoSpaceDE w:val="0"/>
              <w:autoSpaceDN w:val="0"/>
              <w:adjustRightInd w:val="0"/>
              <w:jc w:val="both"/>
              <w:rPr>
                <w:sz w:val="20"/>
                <w:szCs w:val="20"/>
              </w:rPr>
            </w:pPr>
            <w:r w:rsidRPr="00CE0000">
              <w:rPr>
                <w:sz w:val="20"/>
                <w:szCs w:val="20"/>
              </w:rPr>
              <w:t xml:space="preserve">Порядок предоставления субсидий </w:t>
            </w:r>
            <w:r w:rsidRPr="00CE0000">
              <w:rPr>
                <w:i/>
                <w:iCs/>
                <w:sz w:val="20"/>
                <w:szCs w:val="20"/>
              </w:rPr>
              <w:t>на возмещение недополученных доходов,</w:t>
            </w:r>
            <w:r w:rsidRPr="00CE0000">
              <w:rPr>
                <w:sz w:val="20"/>
                <w:szCs w:val="20"/>
              </w:rPr>
              <w:t xml:space="preserve"> связанных с предоставлением банных услуг</w:t>
            </w:r>
          </w:p>
          <w:p w14:paraId="2BA0F25F" w14:textId="77777777" w:rsidR="00CE0000" w:rsidRPr="00CE0000" w:rsidRDefault="00CE0000" w:rsidP="00CE0000">
            <w:pPr>
              <w:autoSpaceDE w:val="0"/>
              <w:autoSpaceDN w:val="0"/>
              <w:adjustRightInd w:val="0"/>
              <w:jc w:val="both"/>
              <w:rPr>
                <w:sz w:val="20"/>
                <w:szCs w:val="20"/>
              </w:rPr>
            </w:pPr>
            <w:r w:rsidRPr="00CE0000">
              <w:rPr>
                <w:sz w:val="20"/>
                <w:szCs w:val="20"/>
              </w:rPr>
              <w:t>(постановление Администрации города Оренбурга от 12.05.2021 № 882-п)</w:t>
            </w:r>
          </w:p>
          <w:p w14:paraId="587EEDD8" w14:textId="77777777" w:rsidR="00CE0000" w:rsidRPr="00CE0000" w:rsidRDefault="00CE0000" w:rsidP="00CE0000">
            <w:pPr>
              <w:autoSpaceDE w:val="0"/>
              <w:autoSpaceDN w:val="0"/>
              <w:adjustRightInd w:val="0"/>
              <w:jc w:val="both"/>
              <w:rPr>
                <w:sz w:val="20"/>
                <w:szCs w:val="20"/>
                <w:highlight w:val="yellow"/>
              </w:rPr>
            </w:pPr>
          </w:p>
        </w:tc>
      </w:tr>
      <w:tr w:rsidR="00CE0000" w:rsidRPr="00CE0000" w14:paraId="47A3B8FE" w14:textId="77777777" w:rsidTr="009E53FC">
        <w:tc>
          <w:tcPr>
            <w:tcW w:w="3794" w:type="dxa"/>
          </w:tcPr>
          <w:p w14:paraId="34041A8C" w14:textId="77777777" w:rsidR="00CE0000" w:rsidRPr="00CE0000" w:rsidRDefault="00CE0000" w:rsidP="00CE0000">
            <w:pPr>
              <w:autoSpaceDE w:val="0"/>
              <w:autoSpaceDN w:val="0"/>
              <w:adjustRightInd w:val="0"/>
              <w:jc w:val="both"/>
              <w:rPr>
                <w:sz w:val="20"/>
                <w:szCs w:val="20"/>
              </w:rPr>
            </w:pPr>
            <w:r w:rsidRPr="00CE0000">
              <w:rPr>
                <w:rFonts w:eastAsia="Times New Roman"/>
                <w:i/>
                <w:iCs/>
                <w:sz w:val="20"/>
                <w:szCs w:val="20"/>
              </w:rPr>
              <w:lastRenderedPageBreak/>
              <w:t>На возмещение затрат</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оказывающим услуги по организации питания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города Оренбурга в 2023-2025 годах</w:t>
            </w:r>
          </w:p>
        </w:tc>
        <w:tc>
          <w:tcPr>
            <w:tcW w:w="3261" w:type="dxa"/>
          </w:tcPr>
          <w:p w14:paraId="1C7B2B47"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Субсидии </w:t>
            </w:r>
            <w:r w:rsidRPr="00CE0000">
              <w:rPr>
                <w:rFonts w:eastAsia="Times New Roman"/>
                <w:i/>
                <w:iCs/>
                <w:sz w:val="20"/>
                <w:szCs w:val="20"/>
              </w:rPr>
              <w:t>на частичное возмещение затрат</w:t>
            </w:r>
            <w:r w:rsidRPr="00CE0000">
              <w:rPr>
                <w:rFonts w:eastAsia="Times New Roman"/>
                <w:sz w:val="20"/>
                <w:szCs w:val="20"/>
              </w:rPr>
              <w:t xml:space="preserve">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p w14:paraId="3C380208"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(ЦСР 0640373922);</w:t>
            </w:r>
          </w:p>
          <w:p w14:paraId="4BB2D26F"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p w14:paraId="263FCAE3"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(ЦСР 06403</w:t>
            </w:r>
            <w:r w:rsidRPr="00CE0000">
              <w:rPr>
                <w:rFonts w:eastAsia="Times New Roman"/>
                <w:sz w:val="20"/>
                <w:szCs w:val="20"/>
                <w:lang w:val="en-US"/>
              </w:rPr>
              <w:t>L</w:t>
            </w:r>
            <w:r w:rsidRPr="00CE0000">
              <w:rPr>
                <w:rFonts w:eastAsia="Times New Roman"/>
                <w:sz w:val="20"/>
                <w:szCs w:val="20"/>
              </w:rPr>
              <w:t>3040);</w:t>
            </w:r>
          </w:p>
          <w:p w14:paraId="785722C7"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Дополнительное финансовое обеспечение мероприятий по организации питания обучающихся 5-11 классов в общеобразовательных организациях (возмещение затрат)</w:t>
            </w:r>
          </w:p>
          <w:p w14:paraId="41DE34F6" w14:textId="77777777" w:rsidR="00CE0000" w:rsidRPr="00CE0000" w:rsidRDefault="00CE0000" w:rsidP="00CE0000">
            <w:pPr>
              <w:autoSpaceDE w:val="0"/>
              <w:autoSpaceDN w:val="0"/>
              <w:adjustRightInd w:val="0"/>
              <w:jc w:val="both"/>
              <w:rPr>
                <w:sz w:val="20"/>
                <w:szCs w:val="20"/>
              </w:rPr>
            </w:pPr>
            <w:r w:rsidRPr="00CE0000">
              <w:rPr>
                <w:sz w:val="20"/>
                <w:szCs w:val="20"/>
              </w:rPr>
              <w:t>(ЦСР 06403</w:t>
            </w:r>
            <w:r w:rsidRPr="00CE0000">
              <w:rPr>
                <w:sz w:val="20"/>
                <w:szCs w:val="20"/>
                <w:lang w:val="en-US"/>
              </w:rPr>
              <w:t>S</w:t>
            </w:r>
            <w:r w:rsidRPr="00CE0000">
              <w:rPr>
                <w:sz w:val="20"/>
                <w:szCs w:val="20"/>
              </w:rPr>
              <w:t>1370)</w:t>
            </w:r>
          </w:p>
        </w:tc>
        <w:tc>
          <w:tcPr>
            <w:tcW w:w="3118" w:type="dxa"/>
          </w:tcPr>
          <w:p w14:paraId="04A2A733"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Порядок предоставления субсидии </w:t>
            </w:r>
            <w:r w:rsidRPr="00CE0000">
              <w:rPr>
                <w:rFonts w:eastAsia="Times New Roman"/>
                <w:i/>
                <w:iCs/>
                <w:sz w:val="20"/>
                <w:szCs w:val="20"/>
              </w:rPr>
              <w:t>на частичное возмещение затрат</w:t>
            </w:r>
            <w:r w:rsidRPr="00CE0000">
              <w:rPr>
                <w:rFonts w:eastAsia="Times New Roman"/>
                <w:sz w:val="20"/>
                <w:szCs w:val="20"/>
              </w:rPr>
              <w:t xml:space="preserve">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p w14:paraId="6EF4FD3B"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(постановление Администрации города Оренбурга от 07.08.2019 № 2193-п)</w:t>
            </w:r>
          </w:p>
        </w:tc>
      </w:tr>
      <w:tr w:rsidR="00CE0000" w:rsidRPr="00CE0000" w14:paraId="78EB47B8" w14:textId="77777777" w:rsidTr="009E53FC">
        <w:tc>
          <w:tcPr>
            <w:tcW w:w="3794" w:type="dxa"/>
          </w:tcPr>
          <w:p w14:paraId="6EFCCC26"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возмещение недополученных доходов</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2023-2025 годах</w:t>
            </w:r>
          </w:p>
        </w:tc>
        <w:tc>
          <w:tcPr>
            <w:tcW w:w="3261" w:type="dxa"/>
          </w:tcPr>
          <w:p w14:paraId="7330D2E0" w14:textId="77777777" w:rsidR="00CE0000" w:rsidRPr="00CE0000" w:rsidRDefault="00CE0000" w:rsidP="00CE0000">
            <w:pPr>
              <w:autoSpaceDE w:val="0"/>
              <w:autoSpaceDN w:val="0"/>
              <w:adjustRightInd w:val="0"/>
              <w:jc w:val="both"/>
              <w:rPr>
                <w:bCs/>
                <w:iCs/>
                <w:sz w:val="20"/>
                <w:szCs w:val="20"/>
              </w:rPr>
            </w:pPr>
            <w:r w:rsidRPr="00CE0000">
              <w:rPr>
                <w:bCs/>
                <w:iCs/>
                <w:sz w:val="20"/>
                <w:szCs w:val="20"/>
              </w:rPr>
              <w:t xml:space="preserve">Субсидии </w:t>
            </w:r>
            <w:r w:rsidRPr="00CE0000">
              <w:rPr>
                <w:bCs/>
                <w:i/>
                <w:sz w:val="20"/>
                <w:szCs w:val="20"/>
              </w:rPr>
              <w:t>на предоставление социальных гарантий</w:t>
            </w:r>
            <w:r w:rsidRPr="00CE0000">
              <w:rPr>
                <w:bCs/>
                <w:iCs/>
                <w:sz w:val="20"/>
                <w:szCs w:val="20"/>
              </w:rPr>
              <w:t xml:space="preserve"> по оплате за жилое помещение и коммунальные услуги лицам, удостоенным Звания «Почетный гражданин города Оренбурга» </w:t>
            </w:r>
          </w:p>
          <w:p w14:paraId="3316CBFE" w14:textId="77777777" w:rsidR="00CE0000" w:rsidRPr="00CE0000" w:rsidRDefault="00CE0000" w:rsidP="00CE0000">
            <w:pPr>
              <w:autoSpaceDE w:val="0"/>
              <w:autoSpaceDN w:val="0"/>
              <w:adjustRightInd w:val="0"/>
              <w:jc w:val="both"/>
              <w:rPr>
                <w:sz w:val="20"/>
                <w:szCs w:val="20"/>
              </w:rPr>
            </w:pPr>
            <w:r w:rsidRPr="00CE0000">
              <w:rPr>
                <w:bCs/>
                <w:iCs/>
                <w:sz w:val="20"/>
                <w:szCs w:val="20"/>
              </w:rPr>
              <w:t xml:space="preserve">(ЦСР </w:t>
            </w:r>
            <w:r w:rsidRPr="00CE0000">
              <w:rPr>
                <w:sz w:val="20"/>
                <w:szCs w:val="20"/>
              </w:rPr>
              <w:t>2140173802)</w:t>
            </w:r>
          </w:p>
          <w:p w14:paraId="0C9CA96A" w14:textId="77777777" w:rsidR="00CE0000" w:rsidRPr="00CE0000" w:rsidRDefault="00CE0000" w:rsidP="00CE0000">
            <w:pPr>
              <w:autoSpaceDE w:val="0"/>
              <w:autoSpaceDN w:val="0"/>
              <w:adjustRightInd w:val="0"/>
              <w:jc w:val="both"/>
              <w:rPr>
                <w:sz w:val="20"/>
                <w:szCs w:val="20"/>
              </w:rPr>
            </w:pPr>
          </w:p>
          <w:p w14:paraId="711C0EB0" w14:textId="77777777" w:rsidR="00CE0000" w:rsidRPr="00CE0000" w:rsidRDefault="00CE0000" w:rsidP="00CE0000">
            <w:pPr>
              <w:autoSpaceDE w:val="0"/>
              <w:autoSpaceDN w:val="0"/>
              <w:adjustRightInd w:val="0"/>
              <w:jc w:val="both"/>
              <w:rPr>
                <w:sz w:val="20"/>
                <w:szCs w:val="20"/>
                <w:highlight w:val="yellow"/>
              </w:rPr>
            </w:pPr>
          </w:p>
        </w:tc>
        <w:tc>
          <w:tcPr>
            <w:tcW w:w="3118" w:type="dxa"/>
          </w:tcPr>
          <w:p w14:paraId="5C6C6534"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Порядок предоставления субсидий </w:t>
            </w:r>
            <w:r w:rsidRPr="00CE0000">
              <w:rPr>
                <w:rFonts w:eastAsia="Times New Roman"/>
                <w:i/>
                <w:iCs/>
                <w:sz w:val="20"/>
                <w:szCs w:val="20"/>
              </w:rPr>
              <w:t>на возмещение недополученных доходов</w:t>
            </w:r>
            <w:r w:rsidRPr="00CE0000">
              <w:rPr>
                <w:rFonts w:eastAsia="Times New Roman"/>
                <w:b/>
                <w:bCs/>
                <w:sz w:val="20"/>
                <w:szCs w:val="20"/>
              </w:rPr>
              <w:t xml:space="preserve">, </w:t>
            </w:r>
            <w:r w:rsidRPr="00CE0000">
              <w:rPr>
                <w:rFonts w:eastAsia="Times New Roman"/>
                <w:sz w:val="20"/>
                <w:szCs w:val="20"/>
              </w:rPr>
              <w:t>связанных с предоставлением социальных гарантий</w:t>
            </w:r>
          </w:p>
          <w:p w14:paraId="4573720D"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(постановление Администрации города Оренбурга от 11.02.2021 № 312-п)</w:t>
            </w:r>
          </w:p>
        </w:tc>
      </w:tr>
      <w:tr w:rsidR="00CE0000" w:rsidRPr="00CE0000" w14:paraId="661BCBFC" w14:textId="77777777" w:rsidTr="009E53FC">
        <w:tc>
          <w:tcPr>
            <w:tcW w:w="3794" w:type="dxa"/>
          </w:tcPr>
          <w:p w14:paraId="752B465E"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возмещение затрат</w:t>
            </w:r>
            <w:r w:rsidRPr="00CE0000">
              <w:rPr>
                <w:rFonts w:eastAsia="Times New Roman"/>
                <w:b/>
                <w:bCs/>
                <w:sz w:val="20"/>
                <w:szCs w:val="20"/>
              </w:rPr>
              <w:t xml:space="preserve"> </w:t>
            </w:r>
            <w:r w:rsidRPr="00CE0000">
              <w:rPr>
                <w:rFonts w:eastAsia="Times New Roman"/>
                <w:sz w:val="20"/>
                <w:szCs w:val="20"/>
              </w:rPr>
              <w:t>юридическим лицам (за исключением некоммерческих организаций), индивидуальным предпринимателям, оказывающим услуги по предоставлению двухразового питания лицам с ограниченными возможностями здоровья, обучающихся в муниципальных общеобразовательных организациях в 2023-2025 годах</w:t>
            </w:r>
          </w:p>
        </w:tc>
        <w:tc>
          <w:tcPr>
            <w:tcW w:w="3261" w:type="dxa"/>
          </w:tcPr>
          <w:p w14:paraId="18376CFA" w14:textId="77777777" w:rsidR="00CE0000" w:rsidRPr="00CE0000" w:rsidRDefault="00CE0000" w:rsidP="00CE0000">
            <w:pPr>
              <w:autoSpaceDE w:val="0"/>
              <w:autoSpaceDN w:val="0"/>
              <w:adjustRightInd w:val="0"/>
              <w:jc w:val="both"/>
              <w:rPr>
                <w:sz w:val="20"/>
                <w:szCs w:val="20"/>
              </w:rPr>
            </w:pPr>
            <w:r w:rsidRPr="00CE0000">
              <w:rPr>
                <w:sz w:val="20"/>
                <w:szCs w:val="20"/>
              </w:rPr>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w:t>
            </w:r>
          </w:p>
          <w:p w14:paraId="215C6ACB"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064038180)</w:t>
            </w:r>
          </w:p>
        </w:tc>
        <w:tc>
          <w:tcPr>
            <w:tcW w:w="3118" w:type="dxa"/>
          </w:tcPr>
          <w:p w14:paraId="7179BB85"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Порядок предоставления субсидии </w:t>
            </w:r>
            <w:r w:rsidRPr="00CE0000">
              <w:rPr>
                <w:rFonts w:eastAsia="Times New Roman"/>
                <w:i/>
                <w:iCs/>
                <w:sz w:val="20"/>
                <w:szCs w:val="20"/>
              </w:rPr>
              <w:t>на частичное возмещение затрат</w:t>
            </w:r>
            <w:r w:rsidRPr="00CE0000">
              <w:rPr>
                <w:rFonts w:eastAsia="Times New Roman"/>
                <w:sz w:val="20"/>
                <w:szCs w:val="20"/>
              </w:rPr>
              <w:t xml:space="preserve">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 (постановление Администрации города Оренбурга от 07.08.2019 № 2193-п).</w:t>
            </w:r>
          </w:p>
        </w:tc>
      </w:tr>
      <w:tr w:rsidR="00CE0000" w:rsidRPr="00CE0000" w14:paraId="0A636466" w14:textId="77777777" w:rsidTr="009E53FC">
        <w:tc>
          <w:tcPr>
            <w:tcW w:w="3794" w:type="dxa"/>
          </w:tcPr>
          <w:p w14:paraId="536D6753"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 xml:space="preserve">Юридическим лицам (кроме некоммерческих), индивидуальным предпринимателям, физическим лицам, имеющим во владении и (или) пользовании имущество, на базе которого созданы организации отдыха детей и их оздоровления на возмещение затрат в 2023-2025 годах </w:t>
            </w:r>
          </w:p>
        </w:tc>
        <w:tc>
          <w:tcPr>
            <w:tcW w:w="3261" w:type="dxa"/>
          </w:tcPr>
          <w:p w14:paraId="2721C0C2" w14:textId="77777777" w:rsidR="00CE0000" w:rsidRPr="00CE0000" w:rsidRDefault="00CE0000" w:rsidP="00CE0000">
            <w:pPr>
              <w:autoSpaceDE w:val="0"/>
              <w:autoSpaceDN w:val="0"/>
              <w:adjustRightInd w:val="0"/>
              <w:jc w:val="both"/>
              <w:rPr>
                <w:sz w:val="20"/>
                <w:szCs w:val="20"/>
              </w:rPr>
            </w:pPr>
            <w:r w:rsidRPr="00CE0000">
              <w:rPr>
                <w:sz w:val="20"/>
                <w:szCs w:val="20"/>
              </w:rPr>
              <w:t>Осуществление переданных полномочий по финансовому обеспечению мероприятий по отдыху детей в каникулярное время (возмещение затрат)</w:t>
            </w:r>
          </w:p>
          <w:p w14:paraId="54EC91A4"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0640580530)</w:t>
            </w:r>
          </w:p>
        </w:tc>
        <w:tc>
          <w:tcPr>
            <w:tcW w:w="3118" w:type="dxa"/>
          </w:tcPr>
          <w:p w14:paraId="129C1F24"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Порядок осуществления и финансового обеспечения отдыха детей и их оздоровления на территории муниципального образования «город Оренбург» (постановление Администрации города Оренбурга от 27.07.2017 № 3119-п)</w:t>
            </w:r>
          </w:p>
        </w:tc>
      </w:tr>
      <w:tr w:rsidR="00CE0000" w:rsidRPr="00CE0000" w14:paraId="5E40EB56" w14:textId="77777777" w:rsidTr="009E53FC">
        <w:tc>
          <w:tcPr>
            <w:tcW w:w="3794" w:type="dxa"/>
          </w:tcPr>
          <w:p w14:paraId="220F5900"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возмещение недополученных доходов</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w:t>
            </w:r>
            <w:r w:rsidRPr="00CE0000">
              <w:rPr>
                <w:rFonts w:eastAsia="Times New Roman"/>
                <w:sz w:val="20"/>
                <w:szCs w:val="20"/>
              </w:rPr>
              <w:lastRenderedPageBreak/>
              <w:t>жизненной ситуации, на основании талонов, выданных управлением социальной политики администрации города Оренбурга в 2023-2025 годах</w:t>
            </w:r>
          </w:p>
        </w:tc>
        <w:tc>
          <w:tcPr>
            <w:tcW w:w="3261" w:type="dxa"/>
          </w:tcPr>
          <w:p w14:paraId="41D61477" w14:textId="77777777" w:rsidR="00CE0000" w:rsidRPr="00CE0000" w:rsidRDefault="00CE0000" w:rsidP="00CE0000">
            <w:pPr>
              <w:autoSpaceDE w:val="0"/>
              <w:autoSpaceDN w:val="0"/>
              <w:adjustRightInd w:val="0"/>
              <w:jc w:val="both"/>
              <w:rPr>
                <w:rFonts w:eastAsia="Times New Roman"/>
                <w:bCs/>
                <w:iCs/>
                <w:sz w:val="20"/>
                <w:szCs w:val="20"/>
              </w:rPr>
            </w:pPr>
            <w:r w:rsidRPr="00CE0000">
              <w:rPr>
                <w:rFonts w:eastAsia="Times New Roman"/>
                <w:bCs/>
                <w:iCs/>
                <w:sz w:val="20"/>
                <w:szCs w:val="20"/>
              </w:rPr>
              <w:lastRenderedPageBreak/>
              <w:t xml:space="preserve">Субсидии </w:t>
            </w:r>
            <w:r w:rsidRPr="00CE0000">
              <w:rPr>
                <w:rFonts w:eastAsia="Times New Roman"/>
                <w:bCs/>
                <w:i/>
                <w:sz w:val="20"/>
                <w:szCs w:val="20"/>
              </w:rPr>
              <w:t>на предоставление</w:t>
            </w:r>
            <w:r w:rsidRPr="00CE0000">
              <w:rPr>
                <w:rFonts w:eastAsia="Times New Roman"/>
                <w:bCs/>
                <w:iCs/>
                <w:sz w:val="20"/>
                <w:szCs w:val="20"/>
              </w:rPr>
              <w:t xml:space="preserve"> в образовательных организациях горячего питания детям из семей, находящихся в трудной жизненной ситуации</w:t>
            </w:r>
          </w:p>
          <w:p w14:paraId="4CDBED4D"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bCs/>
                <w:iCs/>
                <w:sz w:val="20"/>
                <w:szCs w:val="20"/>
              </w:rPr>
              <w:t>(ЦСР 2140173804)</w:t>
            </w:r>
          </w:p>
        </w:tc>
        <w:tc>
          <w:tcPr>
            <w:tcW w:w="3118" w:type="dxa"/>
          </w:tcPr>
          <w:p w14:paraId="2C2B752C"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Порядок предоставления субсидий </w:t>
            </w:r>
            <w:r w:rsidRPr="00CE0000">
              <w:rPr>
                <w:rFonts w:eastAsia="Times New Roman"/>
                <w:i/>
                <w:iCs/>
                <w:sz w:val="20"/>
                <w:szCs w:val="20"/>
              </w:rPr>
              <w:t>на возмещение недополученных доходов организациям общественного питания,</w:t>
            </w:r>
            <w:r w:rsidRPr="00CE0000">
              <w:rPr>
                <w:rFonts w:eastAsia="Times New Roman"/>
                <w:sz w:val="20"/>
                <w:szCs w:val="20"/>
              </w:rPr>
              <w:t xml:space="preserve"> обеспечивающим горячим питанием детей из семей, находящихся в трудной </w:t>
            </w:r>
            <w:r w:rsidRPr="00CE0000">
              <w:rPr>
                <w:rFonts w:eastAsia="Times New Roman"/>
                <w:sz w:val="20"/>
                <w:szCs w:val="20"/>
              </w:rPr>
              <w:lastRenderedPageBreak/>
              <w:t>жизненной ситуации</w:t>
            </w:r>
          </w:p>
          <w:p w14:paraId="1A3AD66E"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(постановление Администрации города Оренбурга от 17.06.2021 № 1202-п</w:t>
            </w:r>
          </w:p>
        </w:tc>
      </w:tr>
      <w:tr w:rsidR="00CE0000" w:rsidRPr="00CE0000" w14:paraId="1773251E" w14:textId="77777777" w:rsidTr="009E53FC">
        <w:tc>
          <w:tcPr>
            <w:tcW w:w="3794" w:type="dxa"/>
          </w:tcPr>
          <w:p w14:paraId="7B9136FA"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lastRenderedPageBreak/>
              <w:t xml:space="preserve">На возмещение затрат </w:t>
            </w:r>
            <w:r w:rsidRPr="00CE0000">
              <w:rPr>
                <w:rFonts w:eastAsia="Times New Roman"/>
                <w:sz w:val="20"/>
                <w:szCs w:val="20"/>
              </w:rPr>
              <w:t>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 наполнением ими телерадиоэфира, обеспечением мероприятий по доведению их до телезрителей и радиослушателей, пользователей информационно-телекоммуникационной сети «Интернет» в 2023-2025 годах</w:t>
            </w:r>
          </w:p>
        </w:tc>
        <w:tc>
          <w:tcPr>
            <w:tcW w:w="3261" w:type="dxa"/>
          </w:tcPr>
          <w:p w14:paraId="0CF714E0" w14:textId="77777777" w:rsidR="00CE0000" w:rsidRPr="00CE0000" w:rsidRDefault="00CE0000" w:rsidP="00CE0000">
            <w:pPr>
              <w:autoSpaceDE w:val="0"/>
              <w:autoSpaceDN w:val="0"/>
              <w:adjustRightInd w:val="0"/>
              <w:jc w:val="both"/>
              <w:rPr>
                <w:sz w:val="20"/>
                <w:szCs w:val="20"/>
              </w:rPr>
            </w:pPr>
            <w:r w:rsidRPr="00CE0000">
              <w:rPr>
                <w:sz w:val="20"/>
                <w:szCs w:val="20"/>
              </w:rP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p w14:paraId="7DE8992F" w14:textId="77777777" w:rsidR="00CE0000" w:rsidRPr="00CE0000" w:rsidRDefault="00CE0000" w:rsidP="00CE0000">
            <w:pPr>
              <w:autoSpaceDE w:val="0"/>
              <w:autoSpaceDN w:val="0"/>
              <w:adjustRightInd w:val="0"/>
              <w:jc w:val="both"/>
              <w:rPr>
                <w:sz w:val="20"/>
                <w:szCs w:val="20"/>
              </w:rPr>
            </w:pPr>
            <w:r w:rsidRPr="00CE0000">
              <w:rPr>
                <w:sz w:val="20"/>
                <w:szCs w:val="20"/>
              </w:rPr>
              <w:t>(ЦСР 1840270129);</w:t>
            </w:r>
          </w:p>
          <w:p w14:paraId="5F4988AC" w14:textId="77777777" w:rsidR="00CE0000" w:rsidRPr="00CE0000" w:rsidRDefault="00CE0000" w:rsidP="00CE0000">
            <w:pPr>
              <w:autoSpaceDE w:val="0"/>
              <w:autoSpaceDN w:val="0"/>
              <w:adjustRightInd w:val="0"/>
              <w:jc w:val="both"/>
              <w:rPr>
                <w:sz w:val="20"/>
                <w:szCs w:val="20"/>
              </w:rPr>
            </w:pPr>
            <w:r w:rsidRPr="00CE0000">
              <w:rPr>
                <w:sz w:val="20"/>
                <w:szCs w:val="20"/>
              </w:rPr>
              <w:t>Субсидия организациям, индивидуальным предпринимателям, на финансовое обеспечение затрат,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w:t>
            </w:r>
          </w:p>
          <w:p w14:paraId="230D1E34" w14:textId="77777777" w:rsidR="00CE0000" w:rsidRPr="00CE0000" w:rsidRDefault="00CE0000" w:rsidP="00CE0000">
            <w:pPr>
              <w:autoSpaceDE w:val="0"/>
              <w:autoSpaceDN w:val="0"/>
              <w:adjustRightInd w:val="0"/>
              <w:jc w:val="both"/>
              <w:rPr>
                <w:b/>
                <w:bCs/>
                <w:sz w:val="20"/>
                <w:szCs w:val="20"/>
              </w:rPr>
            </w:pPr>
            <w:r w:rsidRPr="00CE0000">
              <w:rPr>
                <w:sz w:val="20"/>
                <w:szCs w:val="20"/>
              </w:rPr>
              <w:t>(ЦСР 1840270128)</w:t>
            </w:r>
          </w:p>
        </w:tc>
        <w:tc>
          <w:tcPr>
            <w:tcW w:w="3118" w:type="dxa"/>
          </w:tcPr>
          <w:p w14:paraId="494C8410"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Порядок предоставления за счет средств бюджета города Оренбурга субсидий организациям в сфере электронных и печатных средств массовой информации (постановление Администрации города Оренбурга 05.08.2021 № 1566-п)</w:t>
            </w:r>
          </w:p>
        </w:tc>
      </w:tr>
      <w:tr w:rsidR="00CE0000" w:rsidRPr="00CE0000" w14:paraId="51F4B6C3" w14:textId="77777777" w:rsidTr="009E53FC">
        <w:tc>
          <w:tcPr>
            <w:tcW w:w="3794" w:type="dxa"/>
          </w:tcPr>
          <w:p w14:paraId="3763B86E"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возмещение затрат</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2023-2025 годах</w:t>
            </w:r>
          </w:p>
        </w:tc>
        <w:tc>
          <w:tcPr>
            <w:tcW w:w="3261" w:type="dxa"/>
          </w:tcPr>
          <w:p w14:paraId="07A72736" w14:textId="77777777" w:rsidR="00CE0000" w:rsidRPr="00CE0000" w:rsidRDefault="00CE0000" w:rsidP="00CE0000">
            <w:pPr>
              <w:autoSpaceDE w:val="0"/>
              <w:autoSpaceDN w:val="0"/>
              <w:adjustRightInd w:val="0"/>
              <w:jc w:val="both"/>
              <w:rPr>
                <w:sz w:val="20"/>
                <w:szCs w:val="20"/>
              </w:rPr>
            </w:pPr>
            <w:r w:rsidRPr="00CE0000">
              <w:rPr>
                <w:sz w:val="20"/>
                <w:szCs w:val="20"/>
              </w:rPr>
              <w:t xml:space="preserve">Субсидия организациям, индивидуальным предпринимателям, на </w:t>
            </w:r>
            <w:r w:rsidRPr="00CE0000">
              <w:rPr>
                <w:i/>
                <w:iCs/>
                <w:sz w:val="20"/>
                <w:szCs w:val="20"/>
              </w:rPr>
              <w:t>финансовое возмещение затрат,</w:t>
            </w:r>
            <w:r w:rsidRPr="00CE0000">
              <w:rPr>
                <w:sz w:val="20"/>
                <w:szCs w:val="20"/>
              </w:rPr>
              <w:t xml:space="preserve"> связанных с изготовлением печатного продукта по освещению деятельности Главы города Оренбурга, Администрации города Оренбурга</w:t>
            </w:r>
          </w:p>
          <w:p w14:paraId="3297EE87"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0940170125)</w:t>
            </w:r>
          </w:p>
        </w:tc>
        <w:tc>
          <w:tcPr>
            <w:tcW w:w="3118" w:type="dxa"/>
          </w:tcPr>
          <w:p w14:paraId="09A67575"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Порядок предоставления за счет средств бюджета города Оренбурга субсидий организациям в сфере электронных и печатных средств массовой информации (постановление Администрации города Оренбурга 05.08.2021 № 1566-п)</w:t>
            </w:r>
          </w:p>
        </w:tc>
      </w:tr>
      <w:tr w:rsidR="00CE0000" w:rsidRPr="00CE0000" w14:paraId="2C298C25" w14:textId="77777777" w:rsidTr="009E53FC">
        <w:tc>
          <w:tcPr>
            <w:tcW w:w="3794" w:type="dxa"/>
          </w:tcPr>
          <w:p w14:paraId="34142597"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финансовое обеспечение (возмещение) затрат</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опубликованию в средствах массовой информации социально значимых сообщений, фотоматериалов и проектов по освещению деятельности Оренбургского городского Совета в 2023-2025 годах</w:t>
            </w:r>
          </w:p>
        </w:tc>
        <w:tc>
          <w:tcPr>
            <w:tcW w:w="3261" w:type="dxa"/>
          </w:tcPr>
          <w:p w14:paraId="03F2E807" w14:textId="77777777" w:rsidR="00CE0000" w:rsidRPr="00CE0000" w:rsidRDefault="00CE0000" w:rsidP="00CE0000">
            <w:pPr>
              <w:autoSpaceDE w:val="0"/>
              <w:autoSpaceDN w:val="0"/>
              <w:adjustRightInd w:val="0"/>
              <w:jc w:val="both"/>
              <w:rPr>
                <w:sz w:val="20"/>
                <w:szCs w:val="20"/>
              </w:rPr>
            </w:pPr>
            <w:r w:rsidRPr="00CE0000">
              <w:rPr>
                <w:sz w:val="20"/>
                <w:szCs w:val="20"/>
              </w:rPr>
              <w:t xml:space="preserve">Субсидии организациям, индивидуальным предпринимателям, а также физическим лицам, </w:t>
            </w:r>
            <w:r w:rsidRPr="00CE0000">
              <w:rPr>
                <w:i/>
                <w:iCs/>
                <w:sz w:val="20"/>
                <w:szCs w:val="20"/>
              </w:rPr>
              <w:t>на финансовое обеспечение (возмещение) затрат</w:t>
            </w:r>
            <w:r w:rsidRPr="00CE0000">
              <w:rPr>
                <w:sz w:val="20"/>
                <w:szCs w:val="20"/>
              </w:rPr>
              <w:t>, связанных с выполнением работ и оказанием услуг по опубликованию в средствах массовой информации социально значимых сообщений, фотоматериалов по освещению деятельности Оренбургского городского Совета</w:t>
            </w:r>
          </w:p>
          <w:p w14:paraId="18BC03AD"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7720092120)</w:t>
            </w:r>
          </w:p>
        </w:tc>
        <w:tc>
          <w:tcPr>
            <w:tcW w:w="3118" w:type="dxa"/>
          </w:tcPr>
          <w:p w14:paraId="7FE5C0FC"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Порядок предоставления за счет средств бюджета города Оренбурга субсидий организациям в сфере средств массовой информации (постановление Председателя Оренбургского городского Совета от 22.12.2017 № 130)</w:t>
            </w:r>
          </w:p>
        </w:tc>
      </w:tr>
      <w:tr w:rsidR="00CE0000" w:rsidRPr="00CE0000" w14:paraId="3C6CEA84" w14:textId="77777777" w:rsidTr="009E53FC">
        <w:tc>
          <w:tcPr>
            <w:tcW w:w="3794" w:type="dxa"/>
          </w:tcPr>
          <w:p w14:paraId="50F22003"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На финансовое обеспечение (возмещение) затрат</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производителям товаров, работ, услуг по трансляции теле- и радиопрограмм и проектов по освещению деятельности Оренбургского </w:t>
            </w:r>
            <w:r w:rsidRPr="00CE0000">
              <w:rPr>
                <w:rFonts w:eastAsia="Times New Roman"/>
                <w:sz w:val="20"/>
                <w:szCs w:val="20"/>
              </w:rPr>
              <w:lastRenderedPageBreak/>
              <w:t>городского Совета в 2023-2025 годах</w:t>
            </w:r>
          </w:p>
        </w:tc>
        <w:tc>
          <w:tcPr>
            <w:tcW w:w="3261" w:type="dxa"/>
          </w:tcPr>
          <w:p w14:paraId="73C2F23F" w14:textId="77777777" w:rsidR="00CE0000" w:rsidRPr="00CE0000" w:rsidRDefault="00CE0000" w:rsidP="00CE0000">
            <w:pPr>
              <w:autoSpaceDE w:val="0"/>
              <w:autoSpaceDN w:val="0"/>
              <w:adjustRightInd w:val="0"/>
              <w:jc w:val="both"/>
              <w:rPr>
                <w:sz w:val="20"/>
                <w:szCs w:val="20"/>
              </w:rPr>
            </w:pPr>
            <w:r w:rsidRPr="00CE0000">
              <w:rPr>
                <w:sz w:val="20"/>
                <w:szCs w:val="20"/>
              </w:rPr>
              <w:lastRenderedPageBreak/>
              <w:t xml:space="preserve">Субсидия организациям, индивидуальным предпринимателям, а также физическим лицам </w:t>
            </w:r>
            <w:r w:rsidRPr="00CE0000">
              <w:rPr>
                <w:i/>
                <w:iCs/>
                <w:sz w:val="20"/>
                <w:szCs w:val="20"/>
              </w:rPr>
              <w:t>на финансовое обеспечение (возмещение) затрат</w:t>
            </w:r>
            <w:r w:rsidRPr="00CE0000">
              <w:rPr>
                <w:sz w:val="20"/>
                <w:szCs w:val="20"/>
              </w:rPr>
              <w:t xml:space="preserve">, связанных с выполнением работ и оказанием услуг по трансляции теле- и радиопрограмм (проектов) по освещению деятельности </w:t>
            </w:r>
            <w:r w:rsidRPr="00CE0000">
              <w:rPr>
                <w:sz w:val="20"/>
                <w:szCs w:val="20"/>
              </w:rPr>
              <w:lastRenderedPageBreak/>
              <w:t>Оренбургского городского Совета</w:t>
            </w:r>
          </w:p>
          <w:p w14:paraId="18D44EF4"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7720092110)</w:t>
            </w:r>
          </w:p>
        </w:tc>
        <w:tc>
          <w:tcPr>
            <w:tcW w:w="3118" w:type="dxa"/>
          </w:tcPr>
          <w:p w14:paraId="23E5A80E"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lastRenderedPageBreak/>
              <w:t>Порядок предоставления за счет средств бюджета города Оренбурга субсидий организациям в сфере средств массовой информации (постановление Председателя Оренбургского городского Совета от 22.12.2017 № 130)</w:t>
            </w:r>
          </w:p>
        </w:tc>
      </w:tr>
      <w:tr w:rsidR="00CE0000" w:rsidRPr="00CE0000" w14:paraId="212111E8" w14:textId="77777777" w:rsidTr="009E53FC">
        <w:tc>
          <w:tcPr>
            <w:tcW w:w="3794" w:type="dxa"/>
          </w:tcPr>
          <w:p w14:paraId="396DA418"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lastRenderedPageBreak/>
              <w:t>На финансовое обеспечение (возмещение) затрат</w:t>
            </w:r>
            <w:r w:rsidRPr="00CE0000">
              <w:rPr>
                <w:rFonts w:eastAsia="Times New Roman"/>
                <w:sz w:val="20"/>
                <w:szCs w:val="20"/>
              </w:rPr>
              <w:t xml:space="preserve"> юридическим лицам (за исключением некоммерческих организаций), индивидуальным предпринимателям, а также физическим лицам- производителям товаров, работ, услуг, связанных с размещением материалов по освещению деятельности Оренбургского городского Совета в сети «Итернет» 2023-2025 годах</w:t>
            </w:r>
          </w:p>
        </w:tc>
        <w:tc>
          <w:tcPr>
            <w:tcW w:w="3261" w:type="dxa"/>
          </w:tcPr>
          <w:p w14:paraId="3E3CF3E7"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Субсидия организациям, индивидуальным предпринимателям, а также физическим лицам, </w:t>
            </w:r>
            <w:r w:rsidRPr="00CE0000">
              <w:rPr>
                <w:rFonts w:eastAsia="Times New Roman"/>
                <w:i/>
                <w:iCs/>
                <w:sz w:val="20"/>
                <w:szCs w:val="20"/>
              </w:rPr>
              <w:t>на финансовое обеспечение (возмещение) затрат,</w:t>
            </w:r>
            <w:r w:rsidRPr="00CE0000">
              <w:rPr>
                <w:rFonts w:eastAsia="Times New Roman"/>
                <w:sz w:val="20"/>
                <w:szCs w:val="20"/>
              </w:rPr>
              <w:t xml:space="preserve"> связанных с выполнением работ и оказанием услуг по размещению материалов в сети «Интернет» по освещению деятельности Оренбургского городского Совета</w:t>
            </w:r>
          </w:p>
          <w:p w14:paraId="4365ADD3"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7720092112)</w:t>
            </w:r>
          </w:p>
        </w:tc>
        <w:tc>
          <w:tcPr>
            <w:tcW w:w="3118" w:type="dxa"/>
          </w:tcPr>
          <w:p w14:paraId="2ECA4761"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Порядок предоставления за счет средств бюджета города Оренбурга субсидий организациям в сфере средств массовой информации (постановление Председателя Оренбургского городского Совета от 22.12.2017 № 130)</w:t>
            </w:r>
          </w:p>
        </w:tc>
      </w:tr>
      <w:tr w:rsidR="00CE0000" w:rsidRPr="00CE0000" w14:paraId="776D6E11" w14:textId="77777777" w:rsidTr="009E53FC">
        <w:tc>
          <w:tcPr>
            <w:tcW w:w="3794" w:type="dxa"/>
          </w:tcPr>
          <w:p w14:paraId="0CB8B791"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i/>
                <w:iCs/>
                <w:sz w:val="20"/>
                <w:szCs w:val="20"/>
              </w:rPr>
              <w:t>В виде грантов</w:t>
            </w:r>
            <w:r w:rsidRPr="00CE0000">
              <w:rPr>
                <w:rFonts w:eastAsia="Times New Roman"/>
                <w:sz w:val="20"/>
                <w:szCs w:val="20"/>
              </w:rPr>
              <w:t xml:space="preserve">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2023-2025 годах</w:t>
            </w:r>
          </w:p>
        </w:tc>
        <w:tc>
          <w:tcPr>
            <w:tcW w:w="3261" w:type="dxa"/>
          </w:tcPr>
          <w:p w14:paraId="2566F7B1"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i/>
                <w:iCs/>
                <w:sz w:val="20"/>
                <w:szCs w:val="20"/>
              </w:rPr>
              <w:t>Субсидии в виде грантов</w:t>
            </w:r>
            <w:r w:rsidRPr="00CE0000">
              <w:rPr>
                <w:rFonts w:eastAsia="Times New Roman"/>
                <w:sz w:val="20"/>
                <w:szCs w:val="20"/>
              </w:rPr>
              <w:t xml:space="preserve"> на проведение мероприятий, связанных с деятельностью по обращению с животными без владельцев</w:t>
            </w:r>
          </w:p>
          <w:p w14:paraId="7A38F5BF"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(ЦСР 1440191271)</w:t>
            </w:r>
          </w:p>
        </w:tc>
        <w:tc>
          <w:tcPr>
            <w:tcW w:w="3118" w:type="dxa"/>
          </w:tcPr>
          <w:p w14:paraId="7638A648" w14:textId="77777777" w:rsidR="00CE0000" w:rsidRPr="00CE0000" w:rsidRDefault="00CE0000" w:rsidP="00CE0000">
            <w:pPr>
              <w:autoSpaceDE w:val="0"/>
              <w:autoSpaceDN w:val="0"/>
              <w:adjustRightInd w:val="0"/>
              <w:jc w:val="both"/>
              <w:rPr>
                <w:sz w:val="20"/>
                <w:szCs w:val="20"/>
              </w:rPr>
            </w:pPr>
            <w:r w:rsidRPr="00CE0000">
              <w:rPr>
                <w:sz w:val="20"/>
                <w:szCs w:val="20"/>
              </w:rPr>
              <w:t xml:space="preserve">Порядок </w:t>
            </w:r>
            <w:r w:rsidRPr="00CE0000">
              <w:rPr>
                <w:i/>
                <w:iCs/>
                <w:sz w:val="20"/>
                <w:szCs w:val="20"/>
              </w:rPr>
              <w:t>предоставления гранта в форме субсидии</w:t>
            </w:r>
            <w:r w:rsidRPr="00CE0000">
              <w:rPr>
                <w:sz w:val="20"/>
                <w:szCs w:val="20"/>
              </w:rPr>
              <w:t xml:space="preserve"> из бюджета города Оренбурга на проведение мероприятий при осуществлении деятельности по обращению с животными без владельцев</w:t>
            </w:r>
          </w:p>
          <w:p w14:paraId="765008C5"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(постановление Администрации города Оренбурга от 13.07.2022 № 1332-п)</w:t>
            </w:r>
          </w:p>
        </w:tc>
      </w:tr>
      <w:tr w:rsidR="00CE0000" w:rsidRPr="00CE0000" w14:paraId="16B37395" w14:textId="77777777" w:rsidTr="009E53FC">
        <w:tc>
          <w:tcPr>
            <w:tcW w:w="3794" w:type="dxa"/>
          </w:tcPr>
          <w:p w14:paraId="3C246FCC"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На 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в 2023-2025 годах</w:t>
            </w:r>
          </w:p>
        </w:tc>
        <w:tc>
          <w:tcPr>
            <w:tcW w:w="3261" w:type="dxa"/>
          </w:tcPr>
          <w:p w14:paraId="5CE1B50E"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p w14:paraId="59EBD305"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(ЦСР 0140181650)</w:t>
            </w:r>
          </w:p>
        </w:tc>
        <w:tc>
          <w:tcPr>
            <w:tcW w:w="3118" w:type="dxa"/>
          </w:tcPr>
          <w:p w14:paraId="470B4719"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Не принят</w:t>
            </w:r>
          </w:p>
        </w:tc>
      </w:tr>
      <w:tr w:rsidR="00CE0000" w:rsidRPr="00CE0000" w14:paraId="4A03B052" w14:textId="77777777" w:rsidTr="009E53FC">
        <w:tc>
          <w:tcPr>
            <w:tcW w:w="10173" w:type="dxa"/>
            <w:gridSpan w:val="3"/>
            <w:vAlign w:val="center"/>
          </w:tcPr>
          <w:p w14:paraId="7D65EB60" w14:textId="77777777" w:rsidR="00CE0000" w:rsidRPr="00CE0000" w:rsidRDefault="00CE0000" w:rsidP="00CE0000">
            <w:pPr>
              <w:autoSpaceDE w:val="0"/>
              <w:autoSpaceDN w:val="0"/>
              <w:adjustRightInd w:val="0"/>
              <w:jc w:val="both"/>
              <w:rPr>
                <w:b/>
                <w:bCs/>
                <w:sz w:val="20"/>
                <w:szCs w:val="20"/>
                <w:highlight w:val="yellow"/>
              </w:rPr>
            </w:pPr>
            <w:r w:rsidRPr="00CE0000">
              <w:rPr>
                <w:rFonts w:eastAsia="Times New Roman"/>
                <w:b/>
                <w:bCs/>
                <w:sz w:val="20"/>
                <w:szCs w:val="20"/>
              </w:rPr>
              <w:t>Субсидии некоммерческим организациям (за исключением государственных (муниципальных) учреждений)</w:t>
            </w:r>
          </w:p>
        </w:tc>
      </w:tr>
      <w:tr w:rsidR="00CE0000" w:rsidRPr="00CE0000" w14:paraId="460F5798" w14:textId="77777777" w:rsidTr="009E53FC">
        <w:tc>
          <w:tcPr>
            <w:tcW w:w="3794" w:type="dxa"/>
            <w:vAlign w:val="center"/>
          </w:tcPr>
          <w:p w14:paraId="0A900997"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2023-2025 годах</w:t>
            </w:r>
          </w:p>
        </w:tc>
        <w:tc>
          <w:tcPr>
            <w:tcW w:w="3261" w:type="dxa"/>
          </w:tcPr>
          <w:p w14:paraId="52CCAA7D" w14:textId="77777777" w:rsidR="00CE0000" w:rsidRPr="00CE0000" w:rsidRDefault="00CE0000" w:rsidP="00CE0000">
            <w:pPr>
              <w:autoSpaceDE w:val="0"/>
              <w:autoSpaceDN w:val="0"/>
              <w:adjustRightInd w:val="0"/>
              <w:jc w:val="both"/>
              <w:rPr>
                <w:iCs/>
                <w:sz w:val="20"/>
                <w:szCs w:val="20"/>
              </w:rPr>
            </w:pPr>
            <w:r w:rsidRPr="00CE0000">
              <w:rPr>
                <w:iCs/>
                <w:sz w:val="20"/>
                <w:szCs w:val="20"/>
              </w:rP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p w14:paraId="10B565F0" w14:textId="77777777" w:rsidR="00CE0000" w:rsidRPr="00CE0000" w:rsidRDefault="00CE0000" w:rsidP="00CE0000">
            <w:pPr>
              <w:autoSpaceDE w:val="0"/>
              <w:autoSpaceDN w:val="0"/>
              <w:adjustRightInd w:val="0"/>
              <w:jc w:val="both"/>
              <w:rPr>
                <w:sz w:val="20"/>
                <w:szCs w:val="20"/>
                <w:highlight w:val="yellow"/>
              </w:rPr>
            </w:pPr>
            <w:r w:rsidRPr="00CE0000">
              <w:rPr>
                <w:iCs/>
                <w:sz w:val="20"/>
                <w:szCs w:val="20"/>
              </w:rPr>
              <w:t>(ЦСР 1540270118)</w:t>
            </w:r>
          </w:p>
        </w:tc>
        <w:tc>
          <w:tcPr>
            <w:tcW w:w="3118" w:type="dxa"/>
          </w:tcPr>
          <w:p w14:paraId="1A146A94" w14:textId="77777777" w:rsidR="00CE0000" w:rsidRPr="00CE0000" w:rsidRDefault="00CE0000" w:rsidP="00CE0000">
            <w:pPr>
              <w:autoSpaceDE w:val="0"/>
              <w:autoSpaceDN w:val="0"/>
              <w:adjustRightInd w:val="0"/>
              <w:jc w:val="both"/>
              <w:rPr>
                <w:iCs/>
                <w:sz w:val="20"/>
                <w:szCs w:val="20"/>
              </w:rPr>
            </w:pPr>
            <w:r w:rsidRPr="00CE0000">
              <w:rPr>
                <w:iCs/>
                <w:sz w:val="20"/>
                <w:szCs w:val="20"/>
              </w:rPr>
              <w:t>Об оказании поддержки гражданам и их объединениям, участвующим в охране общественного порядка, созданию условий для деятельности народных дружин на территории муниципального образования «город Оренбург»</w:t>
            </w:r>
          </w:p>
          <w:p w14:paraId="1C4960B2" w14:textId="77777777" w:rsidR="00CE0000" w:rsidRPr="00CE0000" w:rsidRDefault="00CE0000" w:rsidP="00CE0000">
            <w:pPr>
              <w:autoSpaceDE w:val="0"/>
              <w:autoSpaceDN w:val="0"/>
              <w:adjustRightInd w:val="0"/>
              <w:jc w:val="both"/>
              <w:rPr>
                <w:sz w:val="20"/>
                <w:szCs w:val="20"/>
                <w:highlight w:val="yellow"/>
              </w:rPr>
            </w:pPr>
            <w:r w:rsidRPr="00CE0000">
              <w:rPr>
                <w:iCs/>
                <w:sz w:val="20"/>
                <w:szCs w:val="20"/>
              </w:rPr>
              <w:t>(постановление Администрации города Оренбурга от 17.11.2016 № 3545-п)</w:t>
            </w:r>
          </w:p>
        </w:tc>
      </w:tr>
      <w:tr w:rsidR="00CE0000" w:rsidRPr="00CE0000" w14:paraId="54C6E5FF" w14:textId="77777777" w:rsidTr="009E53FC">
        <w:tc>
          <w:tcPr>
            <w:tcW w:w="3794" w:type="dxa"/>
          </w:tcPr>
          <w:p w14:paraId="55A02E45"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w:t>
            </w:r>
            <w:r w:rsidRPr="00CE0000">
              <w:rPr>
                <w:rFonts w:eastAsia="Times New Roman"/>
                <w:sz w:val="20"/>
                <w:szCs w:val="20"/>
              </w:rPr>
              <w:lastRenderedPageBreak/>
              <w:t>деятельность по имеющим государственную аккредитацию по основным общеобразовательным программам в 2023-2025 годах</w:t>
            </w:r>
          </w:p>
        </w:tc>
        <w:tc>
          <w:tcPr>
            <w:tcW w:w="3261" w:type="dxa"/>
          </w:tcPr>
          <w:p w14:paraId="7D1BF4EA"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lastRenderedPageBreak/>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w:t>
            </w:r>
          </w:p>
          <w:p w14:paraId="348FABC5"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0640180640)</w:t>
            </w:r>
          </w:p>
        </w:tc>
        <w:tc>
          <w:tcPr>
            <w:tcW w:w="3118" w:type="dxa"/>
          </w:tcPr>
          <w:p w14:paraId="06BD7AAA" w14:textId="77777777" w:rsidR="00CE0000" w:rsidRPr="00CE0000" w:rsidRDefault="00CE0000" w:rsidP="00CE0000">
            <w:pPr>
              <w:autoSpaceDE w:val="0"/>
              <w:autoSpaceDN w:val="0"/>
              <w:adjustRightInd w:val="0"/>
              <w:jc w:val="both"/>
              <w:rPr>
                <w:sz w:val="20"/>
                <w:szCs w:val="20"/>
              </w:rPr>
            </w:pPr>
            <w:r w:rsidRPr="00CE0000">
              <w:rPr>
                <w:sz w:val="20"/>
                <w:szCs w:val="20"/>
              </w:rPr>
              <w:t xml:space="preserve">Порядок предоставления субсидии на возмещение затрат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w:t>
            </w:r>
            <w:r w:rsidRPr="00CE0000">
              <w:rPr>
                <w:sz w:val="20"/>
                <w:szCs w:val="20"/>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2E1773EC"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(постановление Администрации города Оренбурга от 28.06.2019 № 1697-п)</w:t>
            </w:r>
          </w:p>
        </w:tc>
      </w:tr>
      <w:tr w:rsidR="00CE0000" w:rsidRPr="00CE0000" w14:paraId="592E7224" w14:textId="77777777" w:rsidTr="009E53FC">
        <w:tc>
          <w:tcPr>
            <w:tcW w:w="3794" w:type="dxa"/>
          </w:tcPr>
          <w:p w14:paraId="6D72497E"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lastRenderedPageBreak/>
              <w:t xml:space="preserve">Некоммерческим организациям (за исключением государственных (муниципальных) учреждений) </w:t>
            </w:r>
            <w:r w:rsidRPr="00CE0000">
              <w:rPr>
                <w:rFonts w:eastAsia="Times New Roman"/>
                <w:i/>
                <w:iCs/>
                <w:sz w:val="20"/>
                <w:szCs w:val="20"/>
              </w:rPr>
              <w:t>на возмещение затрат</w:t>
            </w:r>
            <w:r w:rsidRPr="00CE0000">
              <w:rPr>
                <w:rFonts w:eastAsia="Times New Roman"/>
                <w:sz w:val="20"/>
                <w:szCs w:val="20"/>
              </w:rPr>
              <w:t xml:space="preserve">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2023-2025 годах</w:t>
            </w:r>
          </w:p>
        </w:tc>
        <w:tc>
          <w:tcPr>
            <w:tcW w:w="3261" w:type="dxa"/>
          </w:tcPr>
          <w:p w14:paraId="547A4927"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p w14:paraId="72554A09"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(ЦСР 0640380270)</w:t>
            </w:r>
          </w:p>
        </w:tc>
        <w:tc>
          <w:tcPr>
            <w:tcW w:w="3118" w:type="dxa"/>
          </w:tcPr>
          <w:p w14:paraId="4D06388D" w14:textId="77777777" w:rsidR="00CE0000" w:rsidRPr="00CE0000" w:rsidRDefault="00CE0000" w:rsidP="00CE0000">
            <w:pPr>
              <w:autoSpaceDE w:val="0"/>
              <w:autoSpaceDN w:val="0"/>
              <w:adjustRightInd w:val="0"/>
              <w:jc w:val="both"/>
              <w:rPr>
                <w:sz w:val="20"/>
                <w:szCs w:val="20"/>
              </w:rPr>
            </w:pPr>
            <w:r w:rsidRPr="00CE0000">
              <w:rPr>
                <w:sz w:val="20"/>
                <w:szCs w:val="20"/>
              </w:rPr>
              <w:t xml:space="preserve">Порядок предоставления субсидии </w:t>
            </w:r>
            <w:r w:rsidRPr="00CE0000">
              <w:rPr>
                <w:i/>
                <w:iCs/>
                <w:sz w:val="20"/>
                <w:szCs w:val="20"/>
              </w:rPr>
              <w:t>на возмещение затрат</w:t>
            </w:r>
            <w:r w:rsidRPr="00CE0000">
              <w:rPr>
                <w:sz w:val="20"/>
                <w:szCs w:val="20"/>
              </w:rPr>
              <w:t xml:space="preserve">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02B447AD"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(постановление Администрации города Оренбурга от 28.06.2019 № 1697-п)</w:t>
            </w:r>
          </w:p>
        </w:tc>
      </w:tr>
      <w:tr w:rsidR="00CE0000" w:rsidRPr="00CE0000" w14:paraId="31F087B1" w14:textId="77777777" w:rsidTr="009E53FC">
        <w:tc>
          <w:tcPr>
            <w:tcW w:w="3794" w:type="dxa"/>
            <w:vAlign w:val="center"/>
          </w:tcPr>
          <w:p w14:paraId="65DDB50E"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i/>
                <w:iCs/>
                <w:sz w:val="20"/>
                <w:szCs w:val="20"/>
              </w:rPr>
              <w:t>На возмещение недополученных доходов некоммерческим организациям</w:t>
            </w:r>
            <w:r w:rsidRPr="00CE0000">
              <w:rPr>
                <w:rFonts w:eastAsia="Times New Roman"/>
                <w:sz w:val="20"/>
                <w:szCs w:val="20"/>
              </w:rPr>
              <w:t xml:space="preserve"> (за 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2023-2025 годах</w:t>
            </w:r>
          </w:p>
        </w:tc>
        <w:tc>
          <w:tcPr>
            <w:tcW w:w="3261" w:type="dxa"/>
          </w:tcPr>
          <w:p w14:paraId="0577D319" w14:textId="77777777" w:rsidR="00CE0000" w:rsidRPr="00CE0000" w:rsidRDefault="00CE0000" w:rsidP="00CE0000">
            <w:pPr>
              <w:autoSpaceDE w:val="0"/>
              <w:autoSpaceDN w:val="0"/>
              <w:adjustRightInd w:val="0"/>
              <w:jc w:val="both"/>
              <w:rPr>
                <w:bCs/>
                <w:iCs/>
                <w:sz w:val="20"/>
                <w:szCs w:val="20"/>
              </w:rPr>
            </w:pPr>
            <w:r w:rsidRPr="00CE0000">
              <w:rPr>
                <w:bCs/>
                <w:iCs/>
                <w:sz w:val="20"/>
                <w:szCs w:val="20"/>
              </w:rPr>
              <w:t xml:space="preserve">Субсидии </w:t>
            </w:r>
            <w:r w:rsidRPr="00CE0000">
              <w:rPr>
                <w:bCs/>
                <w:i/>
                <w:sz w:val="20"/>
                <w:szCs w:val="20"/>
              </w:rPr>
              <w:t>на предоставление социальных гарантий</w:t>
            </w:r>
            <w:r w:rsidRPr="00CE0000">
              <w:rPr>
                <w:b/>
                <w:iCs/>
                <w:sz w:val="20"/>
                <w:szCs w:val="20"/>
              </w:rPr>
              <w:t xml:space="preserve"> </w:t>
            </w:r>
            <w:r w:rsidRPr="00CE0000">
              <w:rPr>
                <w:bCs/>
                <w:iCs/>
                <w:sz w:val="20"/>
                <w:szCs w:val="20"/>
              </w:rPr>
              <w:t>по оплате за жилое помещение и коммунальные услуги лицам, удостоенным Звания «Почетный гражданин города Оренбурга»</w:t>
            </w:r>
          </w:p>
          <w:p w14:paraId="60EA26F8"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2140173802)</w:t>
            </w:r>
          </w:p>
        </w:tc>
        <w:tc>
          <w:tcPr>
            <w:tcW w:w="3118" w:type="dxa"/>
          </w:tcPr>
          <w:p w14:paraId="11E5DD7A"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Порядок предоставления субсидий </w:t>
            </w:r>
            <w:r w:rsidRPr="00CE0000">
              <w:rPr>
                <w:rFonts w:eastAsia="Times New Roman"/>
                <w:i/>
                <w:iCs/>
                <w:sz w:val="20"/>
                <w:szCs w:val="20"/>
              </w:rPr>
              <w:t>на возмещение недополученных доходов,</w:t>
            </w:r>
            <w:r w:rsidRPr="00CE0000">
              <w:rPr>
                <w:rFonts w:eastAsia="Times New Roman"/>
                <w:b/>
                <w:bCs/>
                <w:sz w:val="20"/>
                <w:szCs w:val="20"/>
              </w:rPr>
              <w:t xml:space="preserve"> </w:t>
            </w:r>
            <w:r w:rsidRPr="00CE0000">
              <w:rPr>
                <w:rFonts w:eastAsia="Times New Roman"/>
                <w:sz w:val="20"/>
                <w:szCs w:val="20"/>
              </w:rPr>
              <w:t>связанных с предоставлением социальных гарантий</w:t>
            </w:r>
          </w:p>
          <w:p w14:paraId="3A6E3B95" w14:textId="77777777" w:rsidR="00CE0000" w:rsidRPr="00CE0000" w:rsidRDefault="00CE0000" w:rsidP="00CE0000">
            <w:pPr>
              <w:autoSpaceDE w:val="0"/>
              <w:autoSpaceDN w:val="0"/>
              <w:adjustRightInd w:val="0"/>
              <w:jc w:val="both"/>
              <w:rPr>
                <w:sz w:val="20"/>
                <w:szCs w:val="20"/>
                <w:highlight w:val="yellow"/>
              </w:rPr>
            </w:pPr>
            <w:r w:rsidRPr="00CE0000">
              <w:rPr>
                <w:rFonts w:eastAsia="Times New Roman"/>
                <w:sz w:val="20"/>
                <w:szCs w:val="20"/>
              </w:rPr>
              <w:t>(постановление Администрации города Оренбурга от 11.02.2021 № 312-п)</w:t>
            </w:r>
          </w:p>
        </w:tc>
      </w:tr>
      <w:tr w:rsidR="00CE0000" w:rsidRPr="00CE0000" w14:paraId="11C79710" w14:textId="77777777" w:rsidTr="009E53FC">
        <w:tc>
          <w:tcPr>
            <w:tcW w:w="3794" w:type="dxa"/>
            <w:vAlign w:val="center"/>
          </w:tcPr>
          <w:p w14:paraId="73924C7E"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2023-2025 годах</w:t>
            </w:r>
          </w:p>
        </w:tc>
        <w:tc>
          <w:tcPr>
            <w:tcW w:w="3261" w:type="dxa"/>
          </w:tcPr>
          <w:p w14:paraId="4E8D6AA5" w14:textId="77777777" w:rsidR="00CE0000" w:rsidRPr="00CE0000" w:rsidRDefault="00CE0000" w:rsidP="00CE0000">
            <w:pPr>
              <w:autoSpaceDE w:val="0"/>
              <w:autoSpaceDN w:val="0"/>
              <w:adjustRightInd w:val="0"/>
              <w:jc w:val="both"/>
              <w:rPr>
                <w:sz w:val="20"/>
                <w:szCs w:val="20"/>
              </w:rPr>
            </w:pPr>
            <w:r w:rsidRPr="00CE0000">
              <w:rPr>
                <w:sz w:val="20"/>
                <w:szCs w:val="20"/>
              </w:rPr>
              <w:t>Осуществление переданных полномочий по финансовому обеспечению мероприятий по отдыху детей в каникулярное время (возмещение затрат)</w:t>
            </w:r>
          </w:p>
          <w:p w14:paraId="224112EF"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0640580530)</w:t>
            </w:r>
          </w:p>
        </w:tc>
        <w:tc>
          <w:tcPr>
            <w:tcW w:w="3118" w:type="dxa"/>
          </w:tcPr>
          <w:p w14:paraId="3580303E" w14:textId="77777777" w:rsidR="00CE0000" w:rsidRPr="00CE0000" w:rsidRDefault="00CE0000" w:rsidP="00CE0000">
            <w:pPr>
              <w:autoSpaceDE w:val="0"/>
              <w:autoSpaceDN w:val="0"/>
              <w:adjustRightInd w:val="0"/>
              <w:jc w:val="both"/>
              <w:rPr>
                <w:sz w:val="20"/>
                <w:szCs w:val="20"/>
              </w:rPr>
            </w:pPr>
            <w:r w:rsidRPr="00CE0000">
              <w:rPr>
                <w:sz w:val="20"/>
                <w:szCs w:val="20"/>
              </w:rPr>
              <w:t>Порядок осуществления и финансового обеспечения отдыха детей и их оздоровления на территории муниципального образования «город Оренбург» (постановление Администрации города Оренбурга от 27.07.2017 № 3119-п</w:t>
            </w:r>
          </w:p>
        </w:tc>
      </w:tr>
      <w:tr w:rsidR="00CE0000" w:rsidRPr="00CE0000" w14:paraId="06AC03BD" w14:textId="77777777" w:rsidTr="009E53FC">
        <w:tc>
          <w:tcPr>
            <w:tcW w:w="3794" w:type="dxa"/>
          </w:tcPr>
          <w:p w14:paraId="30FB00CD"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sz w:val="20"/>
                <w:szCs w:val="20"/>
              </w:rPr>
              <w:t xml:space="preserve">На </w:t>
            </w:r>
            <w:r w:rsidRPr="00CE0000">
              <w:rPr>
                <w:rFonts w:eastAsia="Times New Roman"/>
                <w:i/>
                <w:iCs/>
                <w:sz w:val="20"/>
                <w:szCs w:val="20"/>
              </w:rPr>
              <w:t>финансовое обеспечение затрат</w:t>
            </w:r>
            <w:r w:rsidRPr="00CE0000">
              <w:rPr>
                <w:rFonts w:eastAsia="Times New Roman"/>
                <w:sz w:val="20"/>
                <w:szCs w:val="20"/>
              </w:rPr>
              <w:t xml:space="preserve">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программы «Социальная </w:t>
            </w:r>
            <w:r w:rsidRPr="00CE0000">
              <w:rPr>
                <w:rFonts w:eastAsia="Times New Roman"/>
                <w:sz w:val="20"/>
                <w:szCs w:val="20"/>
              </w:rPr>
              <w:lastRenderedPageBreak/>
              <w:t>поддержка жителей города Оренбурга» в 2023-2025 годах</w:t>
            </w:r>
          </w:p>
        </w:tc>
        <w:tc>
          <w:tcPr>
            <w:tcW w:w="3261" w:type="dxa"/>
          </w:tcPr>
          <w:p w14:paraId="285A96F6" w14:textId="77777777" w:rsidR="00CE0000" w:rsidRPr="00CE0000" w:rsidRDefault="00CE0000" w:rsidP="00CE0000">
            <w:pPr>
              <w:autoSpaceDE w:val="0"/>
              <w:autoSpaceDN w:val="0"/>
              <w:adjustRightInd w:val="0"/>
              <w:jc w:val="both"/>
              <w:rPr>
                <w:bCs/>
                <w:iCs/>
                <w:sz w:val="20"/>
                <w:szCs w:val="20"/>
              </w:rPr>
            </w:pPr>
            <w:r w:rsidRPr="00CE0000">
              <w:rPr>
                <w:bCs/>
                <w:iCs/>
                <w:sz w:val="20"/>
                <w:szCs w:val="20"/>
              </w:rPr>
              <w:lastRenderedPageBreak/>
              <w:t xml:space="preserve">Предоставление субсидии </w:t>
            </w:r>
            <w:r w:rsidRPr="00CE0000">
              <w:rPr>
                <w:bCs/>
                <w:i/>
                <w:sz w:val="20"/>
                <w:szCs w:val="20"/>
              </w:rPr>
              <w:t>в целях финансирования расходов</w:t>
            </w:r>
            <w:r w:rsidRPr="00CE0000">
              <w:rPr>
                <w:bCs/>
                <w:iCs/>
                <w:sz w:val="20"/>
                <w:szCs w:val="20"/>
              </w:rPr>
              <w:t xml:space="preserve"> общественной организации, связанных с выполнением социально значимых мероприятий направленных на защиту законных прав ветеранов</w:t>
            </w:r>
          </w:p>
          <w:p w14:paraId="365E10B8" w14:textId="77777777" w:rsidR="00CE0000" w:rsidRPr="00CE0000" w:rsidRDefault="00CE0000" w:rsidP="00CE0000">
            <w:pPr>
              <w:autoSpaceDE w:val="0"/>
              <w:autoSpaceDN w:val="0"/>
              <w:adjustRightInd w:val="0"/>
              <w:jc w:val="both"/>
              <w:rPr>
                <w:sz w:val="20"/>
                <w:szCs w:val="20"/>
                <w:highlight w:val="yellow"/>
              </w:rPr>
            </w:pPr>
            <w:r w:rsidRPr="00CE0000">
              <w:rPr>
                <w:rFonts w:eastAsia="Calibri"/>
                <w:sz w:val="20"/>
                <w:szCs w:val="20"/>
                <w:lang w:eastAsia="en-US"/>
              </w:rPr>
              <w:t>(ЦСР 2140273806)</w:t>
            </w:r>
          </w:p>
        </w:tc>
        <w:tc>
          <w:tcPr>
            <w:tcW w:w="3118" w:type="dxa"/>
          </w:tcPr>
          <w:p w14:paraId="51B422E8" w14:textId="77777777" w:rsidR="00CE0000" w:rsidRPr="00CE0000" w:rsidRDefault="00CE0000" w:rsidP="00CE0000">
            <w:pPr>
              <w:autoSpaceDE w:val="0"/>
              <w:autoSpaceDN w:val="0"/>
              <w:adjustRightInd w:val="0"/>
              <w:jc w:val="both"/>
              <w:rPr>
                <w:sz w:val="20"/>
                <w:szCs w:val="20"/>
                <w:highlight w:val="yellow"/>
              </w:rPr>
            </w:pPr>
            <w:r w:rsidRPr="00CE0000">
              <w:rPr>
                <w:sz w:val="20"/>
                <w:szCs w:val="20"/>
                <w:shd w:val="clear" w:color="auto" w:fill="FFFFFF"/>
              </w:rPr>
              <w:t>Порядок предоставления за счет средств бюджета города Оренбурга субсидий общественным организациям ветеранов и общественным организациям инвалидов (постановление Администрации города Оренбурга от 22.07.2021 № 1458-п</w:t>
            </w:r>
          </w:p>
        </w:tc>
      </w:tr>
      <w:tr w:rsidR="00CE0000" w:rsidRPr="00CE0000" w14:paraId="2EC3F034" w14:textId="77777777" w:rsidTr="009E53FC">
        <w:trPr>
          <w:trHeight w:val="92"/>
        </w:trPr>
        <w:tc>
          <w:tcPr>
            <w:tcW w:w="3794" w:type="dxa"/>
          </w:tcPr>
          <w:p w14:paraId="10181AE4"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i/>
                <w:iCs/>
                <w:sz w:val="20"/>
                <w:szCs w:val="20"/>
              </w:rPr>
              <w:lastRenderedPageBreak/>
              <w:t>На финансовое обеспечение затрат</w:t>
            </w:r>
            <w:r w:rsidRPr="00CE0000">
              <w:rPr>
                <w:rFonts w:eastAsia="Times New Roman"/>
                <w:sz w:val="20"/>
                <w:szCs w:val="20"/>
              </w:rPr>
              <w:t xml:space="preserve">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программы «Социальная поддержка жителей города Оренбурга» в 2023-2025 годах</w:t>
            </w:r>
          </w:p>
        </w:tc>
        <w:tc>
          <w:tcPr>
            <w:tcW w:w="3261" w:type="dxa"/>
          </w:tcPr>
          <w:p w14:paraId="07CC5D45" w14:textId="77777777" w:rsidR="00CE0000" w:rsidRPr="00CE0000" w:rsidRDefault="00CE0000" w:rsidP="00CE0000">
            <w:pPr>
              <w:autoSpaceDE w:val="0"/>
              <w:autoSpaceDN w:val="0"/>
              <w:adjustRightInd w:val="0"/>
              <w:jc w:val="both"/>
              <w:rPr>
                <w:bCs/>
                <w:iCs/>
                <w:sz w:val="20"/>
                <w:szCs w:val="20"/>
              </w:rPr>
            </w:pPr>
            <w:r w:rsidRPr="00CE0000">
              <w:rPr>
                <w:bCs/>
                <w:iCs/>
                <w:sz w:val="20"/>
                <w:szCs w:val="20"/>
              </w:rPr>
              <w:t xml:space="preserve">Предоставление субсидии </w:t>
            </w:r>
            <w:r w:rsidRPr="00CE0000">
              <w:rPr>
                <w:bCs/>
                <w:i/>
                <w:sz w:val="20"/>
                <w:szCs w:val="20"/>
              </w:rPr>
              <w:t>в целях финансирования расходов</w:t>
            </w:r>
            <w:r w:rsidRPr="00CE0000">
              <w:rPr>
                <w:bCs/>
                <w:iCs/>
                <w:sz w:val="20"/>
                <w:szCs w:val="20"/>
              </w:rPr>
              <w:t xml:space="preserve"> общественной организации, связанных с выполнением социально значимых мероприятий направленных на защиту законных прав инвалидов</w:t>
            </w:r>
          </w:p>
          <w:p w14:paraId="4622DBA2" w14:textId="77777777" w:rsidR="00CE0000" w:rsidRPr="00CE0000" w:rsidRDefault="00CE0000" w:rsidP="00CE0000">
            <w:pPr>
              <w:autoSpaceDE w:val="0"/>
              <w:autoSpaceDN w:val="0"/>
              <w:adjustRightInd w:val="0"/>
              <w:jc w:val="both"/>
              <w:rPr>
                <w:sz w:val="20"/>
                <w:szCs w:val="20"/>
                <w:highlight w:val="yellow"/>
              </w:rPr>
            </w:pPr>
            <w:r w:rsidRPr="00CE0000">
              <w:rPr>
                <w:rFonts w:eastAsia="Calibri"/>
                <w:sz w:val="20"/>
                <w:szCs w:val="20"/>
                <w:lang w:eastAsia="en-US"/>
              </w:rPr>
              <w:t>(ЦСР 2140273808)</w:t>
            </w:r>
          </w:p>
        </w:tc>
        <w:tc>
          <w:tcPr>
            <w:tcW w:w="3118" w:type="dxa"/>
          </w:tcPr>
          <w:p w14:paraId="4250BF33" w14:textId="77777777" w:rsidR="00CE0000" w:rsidRPr="00CE0000" w:rsidRDefault="00CE0000" w:rsidP="00CE0000">
            <w:pPr>
              <w:autoSpaceDE w:val="0"/>
              <w:autoSpaceDN w:val="0"/>
              <w:adjustRightInd w:val="0"/>
              <w:jc w:val="both"/>
              <w:rPr>
                <w:sz w:val="20"/>
                <w:szCs w:val="20"/>
                <w:highlight w:val="yellow"/>
              </w:rPr>
            </w:pPr>
            <w:r w:rsidRPr="00CE0000">
              <w:rPr>
                <w:sz w:val="20"/>
                <w:szCs w:val="20"/>
                <w:shd w:val="clear" w:color="auto" w:fill="FFFFFF"/>
              </w:rPr>
              <w:t>Порядок предоставления за счет средств бюджета города Оренбурга субсидий общественным организациям ветеранов и общественным организациям инвалидов (постановление Администрации города Оренбурга от 22.07.2021 № 1458-п</w:t>
            </w:r>
          </w:p>
        </w:tc>
      </w:tr>
      <w:tr w:rsidR="00CE0000" w:rsidRPr="00CE0000" w14:paraId="13F5E8E2" w14:textId="77777777" w:rsidTr="009E53FC">
        <w:trPr>
          <w:trHeight w:val="92"/>
        </w:trPr>
        <w:tc>
          <w:tcPr>
            <w:tcW w:w="3794" w:type="dxa"/>
          </w:tcPr>
          <w:p w14:paraId="2DE2CB37" w14:textId="77777777" w:rsidR="00CE0000" w:rsidRPr="00CE0000" w:rsidRDefault="00CE0000" w:rsidP="00CE0000">
            <w:pPr>
              <w:autoSpaceDE w:val="0"/>
              <w:autoSpaceDN w:val="0"/>
              <w:adjustRightInd w:val="0"/>
              <w:jc w:val="both"/>
              <w:rPr>
                <w:rFonts w:eastAsia="Times New Roman"/>
                <w:sz w:val="20"/>
                <w:szCs w:val="20"/>
              </w:rPr>
            </w:pPr>
            <w:r w:rsidRPr="00CE0000">
              <w:rPr>
                <w:rFonts w:eastAsia="Times New Roman"/>
                <w:i/>
                <w:iCs/>
                <w:sz w:val="20"/>
                <w:szCs w:val="20"/>
              </w:rPr>
              <w:t>на возмещение затрат</w:t>
            </w:r>
            <w:r w:rsidRPr="00CE0000">
              <w:rPr>
                <w:rFonts w:eastAsia="Times New Roman"/>
                <w:sz w:val="20"/>
                <w:szCs w:val="20"/>
              </w:rPr>
              <w:t xml:space="preserve">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2023-2025 годах</w:t>
            </w:r>
          </w:p>
        </w:tc>
        <w:tc>
          <w:tcPr>
            <w:tcW w:w="3261" w:type="dxa"/>
          </w:tcPr>
          <w:p w14:paraId="709ACC07" w14:textId="77777777" w:rsidR="00CE0000" w:rsidRPr="00CE0000" w:rsidRDefault="00CE0000" w:rsidP="00CE0000">
            <w:pPr>
              <w:autoSpaceDE w:val="0"/>
              <w:autoSpaceDN w:val="0"/>
              <w:adjustRightInd w:val="0"/>
              <w:jc w:val="both"/>
              <w:rPr>
                <w:sz w:val="20"/>
                <w:szCs w:val="20"/>
              </w:rPr>
            </w:pPr>
            <w:r w:rsidRPr="00CE0000">
              <w:rPr>
                <w:sz w:val="20"/>
                <w:szCs w:val="20"/>
              </w:rPr>
              <w:t xml:space="preserve">Субсидии </w:t>
            </w:r>
            <w:r w:rsidRPr="00CE0000">
              <w:rPr>
                <w:i/>
                <w:iCs/>
                <w:sz w:val="20"/>
                <w:szCs w:val="20"/>
              </w:rPr>
              <w:t>на возмещение затрат</w:t>
            </w:r>
            <w:r w:rsidRPr="00CE0000">
              <w:rPr>
                <w:sz w:val="20"/>
                <w:szCs w:val="20"/>
              </w:rPr>
              <w:t xml:space="preserve">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p w14:paraId="7D921A95" w14:textId="77777777" w:rsidR="00CE0000" w:rsidRPr="00CE0000" w:rsidRDefault="00CE0000" w:rsidP="00CE0000">
            <w:pPr>
              <w:autoSpaceDE w:val="0"/>
              <w:autoSpaceDN w:val="0"/>
              <w:adjustRightInd w:val="0"/>
              <w:jc w:val="both"/>
              <w:rPr>
                <w:sz w:val="20"/>
                <w:szCs w:val="20"/>
                <w:highlight w:val="yellow"/>
              </w:rPr>
            </w:pPr>
            <w:r w:rsidRPr="00CE0000">
              <w:rPr>
                <w:sz w:val="20"/>
                <w:szCs w:val="20"/>
              </w:rPr>
              <w:t>(ЦСР 0640173911)</w:t>
            </w:r>
          </w:p>
        </w:tc>
        <w:tc>
          <w:tcPr>
            <w:tcW w:w="3118" w:type="dxa"/>
          </w:tcPr>
          <w:p w14:paraId="6912B180" w14:textId="77777777" w:rsidR="00CE0000" w:rsidRPr="00CE0000" w:rsidRDefault="00CE0000" w:rsidP="00CE0000">
            <w:pPr>
              <w:autoSpaceDE w:val="0"/>
              <w:autoSpaceDN w:val="0"/>
              <w:adjustRightInd w:val="0"/>
              <w:jc w:val="both"/>
              <w:rPr>
                <w:sz w:val="20"/>
                <w:szCs w:val="20"/>
              </w:rPr>
            </w:pPr>
            <w:r w:rsidRPr="00CE0000">
              <w:rPr>
                <w:sz w:val="20"/>
                <w:szCs w:val="20"/>
              </w:rPr>
              <w:t xml:space="preserve">Порядок предоставления субсидии </w:t>
            </w:r>
            <w:r w:rsidRPr="00CE0000">
              <w:rPr>
                <w:i/>
                <w:iCs/>
                <w:sz w:val="20"/>
                <w:szCs w:val="20"/>
              </w:rPr>
              <w:t>на возмещение затрат</w:t>
            </w:r>
            <w:r w:rsidRPr="00CE0000">
              <w:rPr>
                <w:sz w:val="20"/>
                <w:szCs w:val="20"/>
              </w:rPr>
              <w:t xml:space="preserve">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0D306095" w14:textId="77777777" w:rsidR="00CE0000" w:rsidRPr="00CE0000" w:rsidRDefault="00CE0000" w:rsidP="00CE0000">
            <w:pPr>
              <w:autoSpaceDE w:val="0"/>
              <w:autoSpaceDN w:val="0"/>
              <w:adjustRightInd w:val="0"/>
              <w:jc w:val="both"/>
              <w:rPr>
                <w:sz w:val="20"/>
                <w:szCs w:val="20"/>
              </w:rPr>
            </w:pPr>
            <w:r w:rsidRPr="00CE0000">
              <w:rPr>
                <w:sz w:val="20"/>
                <w:szCs w:val="20"/>
              </w:rPr>
              <w:t>(постановление Администрации города Оренбурга от 28.06.2019 №1697-п</w:t>
            </w:r>
          </w:p>
        </w:tc>
      </w:tr>
    </w:tbl>
    <w:p w14:paraId="5BF3D4C8" w14:textId="77777777" w:rsidR="00CE0000" w:rsidRPr="00CE0000" w:rsidRDefault="00CE0000" w:rsidP="00CE0000">
      <w:pPr>
        <w:widowControl w:val="0"/>
        <w:tabs>
          <w:tab w:val="left" w:pos="567"/>
        </w:tabs>
        <w:jc w:val="both"/>
        <w:rPr>
          <w:sz w:val="28"/>
          <w:szCs w:val="28"/>
        </w:rPr>
      </w:pPr>
    </w:p>
    <w:p w14:paraId="163F4C36" w14:textId="77777777" w:rsidR="00A50830" w:rsidRPr="00A50830" w:rsidRDefault="00A50830" w:rsidP="00A50830"/>
    <w:p w14:paraId="51E758EB" w14:textId="77777777" w:rsidR="00A50830" w:rsidRPr="00036C17" w:rsidRDefault="00A50830" w:rsidP="00036C17">
      <w:pPr>
        <w:widowControl w:val="0"/>
        <w:tabs>
          <w:tab w:val="left" w:pos="1134"/>
        </w:tabs>
        <w:ind w:firstLine="709"/>
        <w:contextualSpacing/>
        <w:jc w:val="both"/>
        <w:rPr>
          <w:sz w:val="16"/>
          <w:szCs w:val="16"/>
        </w:rPr>
      </w:pPr>
    </w:p>
    <w:p w14:paraId="334B15A6" w14:textId="77777777" w:rsidR="00036C17" w:rsidRPr="00036C17" w:rsidRDefault="00036C17" w:rsidP="00036C17">
      <w:pPr>
        <w:widowControl w:val="0"/>
        <w:ind w:right="-1"/>
        <w:contextualSpacing/>
        <w:jc w:val="both"/>
        <w:rPr>
          <w:sz w:val="16"/>
          <w:szCs w:val="16"/>
        </w:rPr>
      </w:pPr>
    </w:p>
    <w:p w14:paraId="628A58D2" w14:textId="77777777" w:rsidR="00C97E41" w:rsidRPr="00A50830" w:rsidRDefault="00C97E41" w:rsidP="00A50830">
      <w:pPr>
        <w:spacing w:after="200" w:line="276" w:lineRule="auto"/>
        <w:rPr>
          <w:sz w:val="28"/>
          <w:szCs w:val="28"/>
          <w:highlight w:val="red"/>
        </w:rPr>
      </w:pPr>
    </w:p>
    <w:sectPr w:rsidR="00C97E41" w:rsidRPr="00A50830" w:rsidSect="00A71832">
      <w:headerReference w:type="default" r:id="rId57"/>
      <w:pgSz w:w="11906" w:h="16838"/>
      <w:pgMar w:top="1134" w:right="567" w:bottom="1134"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B2136" w14:textId="77777777" w:rsidR="005E5E7D" w:rsidRDefault="005E5E7D" w:rsidP="00A71832">
      <w:r>
        <w:separator/>
      </w:r>
    </w:p>
  </w:endnote>
  <w:endnote w:type="continuationSeparator" w:id="0">
    <w:p w14:paraId="540DB95B" w14:textId="77777777" w:rsidR="005E5E7D" w:rsidRDefault="005E5E7D" w:rsidP="00A7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7B27" w14:textId="77777777" w:rsidR="005E5E7D" w:rsidRDefault="005E5E7D" w:rsidP="00A71832">
      <w:r>
        <w:separator/>
      </w:r>
    </w:p>
  </w:footnote>
  <w:footnote w:type="continuationSeparator" w:id="0">
    <w:p w14:paraId="6431CF71" w14:textId="77777777" w:rsidR="005E5E7D" w:rsidRDefault="005E5E7D" w:rsidP="00A7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111752"/>
      <w:docPartObj>
        <w:docPartGallery w:val="Page Numbers (Top of Page)"/>
        <w:docPartUnique/>
      </w:docPartObj>
    </w:sdtPr>
    <w:sdtEndPr/>
    <w:sdtContent>
      <w:p w14:paraId="032C720E" w14:textId="4315B6A5" w:rsidR="00ED3E55" w:rsidRDefault="00ED3E55" w:rsidP="009E53FC">
        <w:pPr>
          <w:pStyle w:val="a3"/>
          <w:jc w:val="center"/>
        </w:pPr>
        <w:r>
          <w:fldChar w:fldCharType="begin"/>
        </w:r>
        <w:r>
          <w:instrText>PAGE   \* MERGEFORMAT</w:instrText>
        </w:r>
        <w:r>
          <w:fldChar w:fldCharType="separate"/>
        </w:r>
        <w:r w:rsidR="004A5C21">
          <w:rPr>
            <w:noProof/>
          </w:rPr>
          <w:t>217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084"/>
    <w:multiLevelType w:val="hybridMultilevel"/>
    <w:tmpl w:val="0D141ADA"/>
    <w:lvl w:ilvl="0" w:tplc="60365E0C">
      <w:start w:val="1"/>
      <w:numFmt w:val="bullet"/>
      <w:lvlText w:val="o"/>
      <w:lvlJc w:val="left"/>
      <w:pPr>
        <w:ind w:left="1429" w:hanging="360"/>
      </w:pPr>
      <w:rPr>
        <w:rFonts w:ascii="Courier New" w:hAnsi="Courier New" w:cs="Courier New"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D22CF0"/>
    <w:multiLevelType w:val="hybridMultilevel"/>
    <w:tmpl w:val="6A68A70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1A31BA"/>
    <w:multiLevelType w:val="hybridMultilevel"/>
    <w:tmpl w:val="2C92661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3">
    <w:nsid w:val="03DC3810"/>
    <w:multiLevelType w:val="hybridMultilevel"/>
    <w:tmpl w:val="2D0A34C0"/>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912AA8"/>
    <w:multiLevelType w:val="hybridMultilevel"/>
    <w:tmpl w:val="567C5DA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EF74F3"/>
    <w:multiLevelType w:val="hybridMultilevel"/>
    <w:tmpl w:val="AC9429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A23D13"/>
    <w:multiLevelType w:val="hybridMultilevel"/>
    <w:tmpl w:val="944A63D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5D4734"/>
    <w:multiLevelType w:val="hybridMultilevel"/>
    <w:tmpl w:val="F35E1A6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4E6942"/>
    <w:multiLevelType w:val="hybridMultilevel"/>
    <w:tmpl w:val="998E5788"/>
    <w:lvl w:ilvl="0" w:tplc="04190001">
      <w:start w:val="1"/>
      <w:numFmt w:val="bullet"/>
      <w:lvlText w:val=""/>
      <w:lvlJc w:val="left"/>
      <w:pPr>
        <w:ind w:left="1925" w:hanging="360"/>
      </w:pPr>
      <w:rPr>
        <w:rFonts w:ascii="Symbol" w:hAnsi="Symbol" w:hint="default"/>
      </w:rPr>
    </w:lvl>
    <w:lvl w:ilvl="1" w:tplc="04190003" w:tentative="1">
      <w:start w:val="1"/>
      <w:numFmt w:val="bullet"/>
      <w:lvlText w:val="o"/>
      <w:lvlJc w:val="left"/>
      <w:pPr>
        <w:ind w:left="2645" w:hanging="360"/>
      </w:pPr>
      <w:rPr>
        <w:rFonts w:ascii="Courier New" w:hAnsi="Courier New" w:hint="default"/>
      </w:rPr>
    </w:lvl>
    <w:lvl w:ilvl="2" w:tplc="04190005" w:tentative="1">
      <w:start w:val="1"/>
      <w:numFmt w:val="bullet"/>
      <w:lvlText w:val=""/>
      <w:lvlJc w:val="left"/>
      <w:pPr>
        <w:ind w:left="3365" w:hanging="360"/>
      </w:pPr>
      <w:rPr>
        <w:rFonts w:ascii="Wingdings" w:hAnsi="Wingdings" w:hint="default"/>
      </w:rPr>
    </w:lvl>
    <w:lvl w:ilvl="3" w:tplc="04190001" w:tentative="1">
      <w:start w:val="1"/>
      <w:numFmt w:val="bullet"/>
      <w:lvlText w:val=""/>
      <w:lvlJc w:val="left"/>
      <w:pPr>
        <w:ind w:left="4085" w:hanging="360"/>
      </w:pPr>
      <w:rPr>
        <w:rFonts w:ascii="Symbol" w:hAnsi="Symbol" w:hint="default"/>
      </w:rPr>
    </w:lvl>
    <w:lvl w:ilvl="4" w:tplc="04190003" w:tentative="1">
      <w:start w:val="1"/>
      <w:numFmt w:val="bullet"/>
      <w:lvlText w:val="o"/>
      <w:lvlJc w:val="left"/>
      <w:pPr>
        <w:ind w:left="4805" w:hanging="360"/>
      </w:pPr>
      <w:rPr>
        <w:rFonts w:ascii="Courier New" w:hAnsi="Courier New" w:hint="default"/>
      </w:rPr>
    </w:lvl>
    <w:lvl w:ilvl="5" w:tplc="04190005" w:tentative="1">
      <w:start w:val="1"/>
      <w:numFmt w:val="bullet"/>
      <w:lvlText w:val=""/>
      <w:lvlJc w:val="left"/>
      <w:pPr>
        <w:ind w:left="5525" w:hanging="360"/>
      </w:pPr>
      <w:rPr>
        <w:rFonts w:ascii="Wingdings" w:hAnsi="Wingdings" w:hint="default"/>
      </w:rPr>
    </w:lvl>
    <w:lvl w:ilvl="6" w:tplc="04190001" w:tentative="1">
      <w:start w:val="1"/>
      <w:numFmt w:val="bullet"/>
      <w:lvlText w:val=""/>
      <w:lvlJc w:val="left"/>
      <w:pPr>
        <w:ind w:left="6245" w:hanging="360"/>
      </w:pPr>
      <w:rPr>
        <w:rFonts w:ascii="Symbol" w:hAnsi="Symbol" w:hint="default"/>
      </w:rPr>
    </w:lvl>
    <w:lvl w:ilvl="7" w:tplc="04190003" w:tentative="1">
      <w:start w:val="1"/>
      <w:numFmt w:val="bullet"/>
      <w:lvlText w:val="o"/>
      <w:lvlJc w:val="left"/>
      <w:pPr>
        <w:ind w:left="6965" w:hanging="360"/>
      </w:pPr>
      <w:rPr>
        <w:rFonts w:ascii="Courier New" w:hAnsi="Courier New" w:hint="default"/>
      </w:rPr>
    </w:lvl>
    <w:lvl w:ilvl="8" w:tplc="04190005" w:tentative="1">
      <w:start w:val="1"/>
      <w:numFmt w:val="bullet"/>
      <w:lvlText w:val=""/>
      <w:lvlJc w:val="left"/>
      <w:pPr>
        <w:ind w:left="7685" w:hanging="360"/>
      </w:pPr>
      <w:rPr>
        <w:rFonts w:ascii="Wingdings" w:hAnsi="Wingdings" w:hint="default"/>
      </w:rPr>
    </w:lvl>
  </w:abstractNum>
  <w:abstractNum w:abstractNumId="9">
    <w:nsid w:val="0DB20711"/>
    <w:multiLevelType w:val="hybridMultilevel"/>
    <w:tmpl w:val="80B046B2"/>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0DCA4150"/>
    <w:multiLevelType w:val="hybridMultilevel"/>
    <w:tmpl w:val="8A9877D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E543E8"/>
    <w:multiLevelType w:val="hybridMultilevel"/>
    <w:tmpl w:val="D7E87FC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D770B4"/>
    <w:multiLevelType w:val="hybridMultilevel"/>
    <w:tmpl w:val="6B646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7E033A"/>
    <w:multiLevelType w:val="hybridMultilevel"/>
    <w:tmpl w:val="C986D794"/>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1064F0F"/>
    <w:multiLevelType w:val="hybridMultilevel"/>
    <w:tmpl w:val="9250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987273"/>
    <w:multiLevelType w:val="hybridMultilevel"/>
    <w:tmpl w:val="E87A151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3B702B"/>
    <w:multiLevelType w:val="hybridMultilevel"/>
    <w:tmpl w:val="F4526FF6"/>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E075FE"/>
    <w:multiLevelType w:val="hybridMultilevel"/>
    <w:tmpl w:val="CC1832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62E27A2"/>
    <w:multiLevelType w:val="hybridMultilevel"/>
    <w:tmpl w:val="5906D0E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F26878"/>
    <w:multiLevelType w:val="hybridMultilevel"/>
    <w:tmpl w:val="20B877E6"/>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79A1A2F"/>
    <w:multiLevelType w:val="hybridMultilevel"/>
    <w:tmpl w:val="890E67D8"/>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7E86136"/>
    <w:multiLevelType w:val="hybridMultilevel"/>
    <w:tmpl w:val="3D1E2E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5D5E88"/>
    <w:multiLevelType w:val="hybridMultilevel"/>
    <w:tmpl w:val="B3766DF0"/>
    <w:lvl w:ilvl="0" w:tplc="D72EB0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A137819"/>
    <w:multiLevelType w:val="hybridMultilevel"/>
    <w:tmpl w:val="403E10D4"/>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253390"/>
    <w:multiLevelType w:val="hybridMultilevel"/>
    <w:tmpl w:val="C52836DC"/>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1A5F5D7D"/>
    <w:multiLevelType w:val="hybridMultilevel"/>
    <w:tmpl w:val="A02E9A8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BC5088"/>
    <w:multiLevelType w:val="hybridMultilevel"/>
    <w:tmpl w:val="E57A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EE26FD"/>
    <w:multiLevelType w:val="hybridMultilevel"/>
    <w:tmpl w:val="136A3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nsid w:val="1E305D47"/>
    <w:multiLevelType w:val="hybridMultilevel"/>
    <w:tmpl w:val="499EBA8A"/>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212D7C87"/>
    <w:multiLevelType w:val="hybridMultilevel"/>
    <w:tmpl w:val="1CB004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FD32BC"/>
    <w:multiLevelType w:val="hybridMultilevel"/>
    <w:tmpl w:val="CC1832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56B3402"/>
    <w:multiLevelType w:val="hybridMultilevel"/>
    <w:tmpl w:val="F9E8E6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3D3A7B"/>
    <w:multiLevelType w:val="hybridMultilevel"/>
    <w:tmpl w:val="79EAA07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423D37"/>
    <w:multiLevelType w:val="hybridMultilevel"/>
    <w:tmpl w:val="57BAE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074710"/>
    <w:multiLevelType w:val="hybridMultilevel"/>
    <w:tmpl w:val="EB18940C"/>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F60DC8"/>
    <w:multiLevelType w:val="hybridMultilevel"/>
    <w:tmpl w:val="D6424A50"/>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A680345"/>
    <w:multiLevelType w:val="hybridMultilevel"/>
    <w:tmpl w:val="40A8D93A"/>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C447137"/>
    <w:multiLevelType w:val="hybridMultilevel"/>
    <w:tmpl w:val="2EAE29E6"/>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457FC0"/>
    <w:multiLevelType w:val="hybridMultilevel"/>
    <w:tmpl w:val="65803A0C"/>
    <w:lvl w:ilvl="0" w:tplc="D72EB0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1F67640"/>
    <w:multiLevelType w:val="hybridMultilevel"/>
    <w:tmpl w:val="22BA9BF6"/>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34363576"/>
    <w:multiLevelType w:val="hybridMultilevel"/>
    <w:tmpl w:val="3B28D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7F77C9"/>
    <w:multiLevelType w:val="hybridMultilevel"/>
    <w:tmpl w:val="7D663D0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5EF5715"/>
    <w:multiLevelType w:val="hybridMultilevel"/>
    <w:tmpl w:val="3D706374"/>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BE5B65"/>
    <w:multiLevelType w:val="hybridMultilevel"/>
    <w:tmpl w:val="04D49E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85C5072"/>
    <w:multiLevelType w:val="hybridMultilevel"/>
    <w:tmpl w:val="DB7242A4"/>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74634F"/>
    <w:multiLevelType w:val="hybridMultilevel"/>
    <w:tmpl w:val="1B6680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A616AE3"/>
    <w:multiLevelType w:val="hybridMultilevel"/>
    <w:tmpl w:val="C8F4DDD6"/>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3AAA4D81"/>
    <w:multiLevelType w:val="hybridMultilevel"/>
    <w:tmpl w:val="985ECF86"/>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C84A0A"/>
    <w:multiLevelType w:val="hybridMultilevel"/>
    <w:tmpl w:val="48181BF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3ADB2454"/>
    <w:multiLevelType w:val="hybridMultilevel"/>
    <w:tmpl w:val="3572A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CFA7F85"/>
    <w:multiLevelType w:val="hybridMultilevel"/>
    <w:tmpl w:val="EBB064E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101771F"/>
    <w:multiLevelType w:val="hybridMultilevel"/>
    <w:tmpl w:val="40DA4964"/>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2D808A9"/>
    <w:multiLevelType w:val="hybridMultilevel"/>
    <w:tmpl w:val="E836DC9E"/>
    <w:lvl w:ilvl="0" w:tplc="54C44F9A">
      <w:start w:val="1"/>
      <w:numFmt w:val="bullet"/>
      <w:lvlText w:val="o"/>
      <w:lvlJc w:val="left"/>
      <w:pPr>
        <w:ind w:left="1429" w:hanging="360"/>
      </w:pPr>
      <w:rPr>
        <w:rFonts w:ascii="Courier New" w:hAnsi="Courier New" w:cs="Courier New"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3764774"/>
    <w:multiLevelType w:val="hybridMultilevel"/>
    <w:tmpl w:val="0158E00E"/>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457A2550"/>
    <w:multiLevelType w:val="hybridMultilevel"/>
    <w:tmpl w:val="CF707A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45E64C34"/>
    <w:multiLevelType w:val="hybridMultilevel"/>
    <w:tmpl w:val="3E908BC0"/>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5FA566E"/>
    <w:multiLevelType w:val="hybridMultilevel"/>
    <w:tmpl w:val="FF90FF46"/>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78736DE"/>
    <w:multiLevelType w:val="hybridMultilevel"/>
    <w:tmpl w:val="26A83F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78740F4"/>
    <w:multiLevelType w:val="hybridMultilevel"/>
    <w:tmpl w:val="13D08E84"/>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801C5A"/>
    <w:multiLevelType w:val="hybridMultilevel"/>
    <w:tmpl w:val="D3B2D9C4"/>
    <w:lvl w:ilvl="0" w:tplc="D72EB03A">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8E41DDA"/>
    <w:multiLevelType w:val="hybridMultilevel"/>
    <w:tmpl w:val="BF56B9C0"/>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B1B003F"/>
    <w:multiLevelType w:val="hybridMultilevel"/>
    <w:tmpl w:val="F7003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C547132"/>
    <w:multiLevelType w:val="hybridMultilevel"/>
    <w:tmpl w:val="DB2231CA"/>
    <w:lvl w:ilvl="0" w:tplc="D72EB0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4EF005F2"/>
    <w:multiLevelType w:val="hybridMultilevel"/>
    <w:tmpl w:val="7284BE6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F3B4430"/>
    <w:multiLevelType w:val="hybridMultilevel"/>
    <w:tmpl w:val="DC6EF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2196029"/>
    <w:multiLevelType w:val="hybridMultilevel"/>
    <w:tmpl w:val="807EFACC"/>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25B3A09"/>
    <w:multiLevelType w:val="multilevel"/>
    <w:tmpl w:val="222AF828"/>
    <w:lvl w:ilvl="0">
      <w:start w:val="1"/>
      <w:numFmt w:val="decimal"/>
      <w:lvlText w:val="%1."/>
      <w:lvlJc w:val="left"/>
      <w:pPr>
        <w:ind w:left="1211" w:hanging="360"/>
      </w:p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8">
    <w:nsid w:val="532F7FC9"/>
    <w:multiLevelType w:val="hybridMultilevel"/>
    <w:tmpl w:val="2B7EF0C4"/>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5A67771"/>
    <w:multiLevelType w:val="hybridMultilevel"/>
    <w:tmpl w:val="F5EABC32"/>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569B34F8"/>
    <w:multiLevelType w:val="hybridMultilevel"/>
    <w:tmpl w:val="1B54B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6AC3D0B"/>
    <w:multiLevelType w:val="hybridMultilevel"/>
    <w:tmpl w:val="41C80D1A"/>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7E70222"/>
    <w:multiLevelType w:val="hybridMultilevel"/>
    <w:tmpl w:val="02302E24"/>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A0E0D74"/>
    <w:multiLevelType w:val="hybridMultilevel"/>
    <w:tmpl w:val="9F2836FA"/>
    <w:lvl w:ilvl="0" w:tplc="C8BC59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5AD44C28"/>
    <w:multiLevelType w:val="hybridMultilevel"/>
    <w:tmpl w:val="3064C4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5DCD54C9"/>
    <w:multiLevelType w:val="hybridMultilevel"/>
    <w:tmpl w:val="D7FA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1C200A"/>
    <w:multiLevelType w:val="hybridMultilevel"/>
    <w:tmpl w:val="CAC0DBB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E9C5A9C"/>
    <w:multiLevelType w:val="hybridMultilevel"/>
    <w:tmpl w:val="9B988F7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F766CCD"/>
    <w:multiLevelType w:val="hybridMultilevel"/>
    <w:tmpl w:val="7F486FE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60DD4875"/>
    <w:multiLevelType w:val="hybridMultilevel"/>
    <w:tmpl w:val="D256AE0E"/>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0A3DF8"/>
    <w:multiLevelType w:val="hybridMultilevel"/>
    <w:tmpl w:val="1836380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3917876"/>
    <w:multiLevelType w:val="hybridMultilevel"/>
    <w:tmpl w:val="443899B8"/>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643E7106"/>
    <w:multiLevelType w:val="hybridMultilevel"/>
    <w:tmpl w:val="8A14CBD8"/>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926F3D"/>
    <w:multiLevelType w:val="hybridMultilevel"/>
    <w:tmpl w:val="C58AF16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5D32C8F"/>
    <w:multiLevelType w:val="hybridMultilevel"/>
    <w:tmpl w:val="F3CA1B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641148F"/>
    <w:multiLevelType w:val="multilevel"/>
    <w:tmpl w:val="B15A3A9A"/>
    <w:lvl w:ilvl="0">
      <w:start w:val="1"/>
      <w:numFmt w:val="decimal"/>
      <w:lvlText w:val="%1."/>
      <w:lvlJc w:val="left"/>
      <w:pPr>
        <w:ind w:left="1069" w:hanging="360"/>
      </w:pPr>
      <w:rPr>
        <w:rFonts w:ascii="Times New Roman" w:eastAsia="Times New Roman" w:hAnsi="Times New Roman" w:cs="Times New Roman"/>
        <w:sz w:val="28"/>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6">
    <w:nsid w:val="66CD205D"/>
    <w:multiLevelType w:val="hybridMultilevel"/>
    <w:tmpl w:val="C1FA0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6F64636"/>
    <w:multiLevelType w:val="hybridMultilevel"/>
    <w:tmpl w:val="9CEA589E"/>
    <w:lvl w:ilvl="0" w:tplc="04190003">
      <w:start w:val="1"/>
      <w:numFmt w:val="bullet"/>
      <w:lvlText w:val="o"/>
      <w:lvlJc w:val="left"/>
      <w:pPr>
        <w:ind w:left="2912" w:hanging="360"/>
      </w:pPr>
      <w:rPr>
        <w:rFonts w:ascii="Courier New" w:hAnsi="Courier New" w:cs="Courier New"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88">
    <w:nsid w:val="674D39C9"/>
    <w:multiLevelType w:val="hybridMultilevel"/>
    <w:tmpl w:val="4920DA5C"/>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7BE3DDA"/>
    <w:multiLevelType w:val="hybridMultilevel"/>
    <w:tmpl w:val="FDB228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D34ED9"/>
    <w:multiLevelType w:val="hybridMultilevel"/>
    <w:tmpl w:val="BBF07FDC"/>
    <w:lvl w:ilvl="0" w:tplc="7BFCD59A">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84202F3"/>
    <w:multiLevelType w:val="hybridMultilevel"/>
    <w:tmpl w:val="0026EE92"/>
    <w:lvl w:ilvl="0" w:tplc="041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nsid w:val="69FA7008"/>
    <w:multiLevelType w:val="hybridMultilevel"/>
    <w:tmpl w:val="538A51B8"/>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
    <w:nsid w:val="6D657AA9"/>
    <w:multiLevelType w:val="hybridMultilevel"/>
    <w:tmpl w:val="D868A33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D8975EC"/>
    <w:multiLevelType w:val="hybridMultilevel"/>
    <w:tmpl w:val="5E7071DE"/>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5">
    <w:nsid w:val="6DC73ECF"/>
    <w:multiLevelType w:val="hybridMultilevel"/>
    <w:tmpl w:val="391EB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2835DED"/>
    <w:multiLevelType w:val="hybridMultilevel"/>
    <w:tmpl w:val="EF067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4CD1C5C"/>
    <w:multiLevelType w:val="hybridMultilevel"/>
    <w:tmpl w:val="7BACFD06"/>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5227621"/>
    <w:multiLevelType w:val="hybridMultilevel"/>
    <w:tmpl w:val="BCFEF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5FC109A"/>
    <w:multiLevelType w:val="hybridMultilevel"/>
    <w:tmpl w:val="2280E2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76A61119"/>
    <w:multiLevelType w:val="hybridMultilevel"/>
    <w:tmpl w:val="066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7647A8B"/>
    <w:multiLevelType w:val="hybridMultilevel"/>
    <w:tmpl w:val="D0ACDD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2">
    <w:nsid w:val="778A2CEE"/>
    <w:multiLevelType w:val="hybridMultilevel"/>
    <w:tmpl w:val="6DCE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92B3FBF"/>
    <w:multiLevelType w:val="hybridMultilevel"/>
    <w:tmpl w:val="A7BA2062"/>
    <w:lvl w:ilvl="0" w:tplc="D72EB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798537AA"/>
    <w:multiLevelType w:val="hybridMultilevel"/>
    <w:tmpl w:val="7B620010"/>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9F5784B"/>
    <w:multiLevelType w:val="hybridMultilevel"/>
    <w:tmpl w:val="6D6C39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B358C0"/>
    <w:multiLevelType w:val="hybridMultilevel"/>
    <w:tmpl w:val="605E6FD4"/>
    <w:lvl w:ilvl="0" w:tplc="2D2403FE">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7DBA1E75"/>
    <w:multiLevelType w:val="hybridMultilevel"/>
    <w:tmpl w:val="3A6250E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FAA75EE"/>
    <w:multiLevelType w:val="hybridMultilevel"/>
    <w:tmpl w:val="AB30F3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1"/>
  </w:num>
  <w:num w:numId="2">
    <w:abstractNumId w:val="68"/>
  </w:num>
  <w:num w:numId="3">
    <w:abstractNumId w:val="80"/>
  </w:num>
  <w:num w:numId="4">
    <w:abstractNumId w:val="81"/>
  </w:num>
  <w:num w:numId="5">
    <w:abstractNumId w:val="20"/>
  </w:num>
  <w:num w:numId="6">
    <w:abstractNumId w:val="13"/>
  </w:num>
  <w:num w:numId="7">
    <w:abstractNumId w:val="40"/>
  </w:num>
  <w:num w:numId="8">
    <w:abstractNumId w:val="103"/>
  </w:num>
  <w:num w:numId="9">
    <w:abstractNumId w:val="88"/>
  </w:num>
  <w:num w:numId="10">
    <w:abstractNumId w:val="59"/>
  </w:num>
  <w:num w:numId="11">
    <w:abstractNumId w:val="29"/>
  </w:num>
  <w:num w:numId="12">
    <w:abstractNumId w:val="70"/>
  </w:num>
  <w:num w:numId="13">
    <w:abstractNumId w:val="87"/>
  </w:num>
  <w:num w:numId="14">
    <w:abstractNumId w:val="96"/>
  </w:num>
  <w:num w:numId="15">
    <w:abstractNumId w:val="12"/>
  </w:num>
  <w:num w:numId="16">
    <w:abstractNumId w:val="33"/>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2"/>
  </w:num>
  <w:num w:numId="19">
    <w:abstractNumId w:val="27"/>
  </w:num>
  <w:num w:numId="20">
    <w:abstractNumId w:val="106"/>
  </w:num>
  <w:num w:numId="21">
    <w:abstractNumId w:val="28"/>
  </w:num>
  <w:num w:numId="22">
    <w:abstractNumId w:val="2"/>
  </w:num>
  <w:num w:numId="23">
    <w:abstractNumId w:val="14"/>
  </w:num>
  <w:num w:numId="24">
    <w:abstractNumId w:val="86"/>
  </w:num>
  <w:num w:numId="25">
    <w:abstractNumId w:val="55"/>
  </w:num>
  <w:num w:numId="26">
    <w:abstractNumId w:val="54"/>
  </w:num>
  <w:num w:numId="27">
    <w:abstractNumId w:val="47"/>
  </w:num>
  <w:num w:numId="28">
    <w:abstractNumId w:val="24"/>
  </w:num>
  <w:num w:numId="29">
    <w:abstractNumId w:val="78"/>
  </w:num>
  <w:num w:numId="30">
    <w:abstractNumId w:val="19"/>
  </w:num>
  <w:num w:numId="31">
    <w:abstractNumId w:val="37"/>
  </w:num>
  <w:num w:numId="32">
    <w:abstractNumId w:val="30"/>
  </w:num>
  <w:num w:numId="33">
    <w:abstractNumId w:val="35"/>
  </w:num>
  <w:num w:numId="34">
    <w:abstractNumId w:val="90"/>
  </w:num>
  <w:num w:numId="35">
    <w:abstractNumId w:val="62"/>
  </w:num>
  <w:num w:numId="36">
    <w:abstractNumId w:val="0"/>
  </w:num>
  <w:num w:numId="37">
    <w:abstractNumId w:val="38"/>
  </w:num>
  <w:num w:numId="38">
    <w:abstractNumId w:val="77"/>
  </w:num>
  <w:num w:numId="39">
    <w:abstractNumId w:val="4"/>
  </w:num>
  <w:num w:numId="40">
    <w:abstractNumId w:val="72"/>
  </w:num>
  <w:num w:numId="41">
    <w:abstractNumId w:val="25"/>
  </w:num>
  <w:num w:numId="42">
    <w:abstractNumId w:val="82"/>
  </w:num>
  <w:num w:numId="43">
    <w:abstractNumId w:val="39"/>
  </w:num>
  <w:num w:numId="44">
    <w:abstractNumId w:val="58"/>
  </w:num>
  <w:num w:numId="45">
    <w:abstractNumId w:val="108"/>
  </w:num>
  <w:num w:numId="46">
    <w:abstractNumId w:val="49"/>
  </w:num>
  <w:num w:numId="47">
    <w:abstractNumId w:val="23"/>
  </w:num>
  <w:num w:numId="48">
    <w:abstractNumId w:val="56"/>
  </w:num>
  <w:num w:numId="49">
    <w:abstractNumId w:val="85"/>
  </w:num>
  <w:num w:numId="50">
    <w:abstractNumId w:val="10"/>
  </w:num>
  <w:num w:numId="51">
    <w:abstractNumId w:val="67"/>
  </w:num>
  <w:num w:numId="52">
    <w:abstractNumId w:val="34"/>
  </w:num>
  <w:num w:numId="53">
    <w:abstractNumId w:val="52"/>
  </w:num>
  <w:num w:numId="54">
    <w:abstractNumId w:val="65"/>
  </w:num>
  <w:num w:numId="55">
    <w:abstractNumId w:val="76"/>
  </w:num>
  <w:num w:numId="56">
    <w:abstractNumId w:val="16"/>
  </w:num>
  <w:num w:numId="57">
    <w:abstractNumId w:val="6"/>
  </w:num>
  <w:num w:numId="58">
    <w:abstractNumId w:val="61"/>
  </w:num>
  <w:num w:numId="59">
    <w:abstractNumId w:val="1"/>
  </w:num>
  <w:num w:numId="60">
    <w:abstractNumId w:val="5"/>
  </w:num>
  <w:num w:numId="61">
    <w:abstractNumId w:val="66"/>
  </w:num>
  <w:num w:numId="62">
    <w:abstractNumId w:val="107"/>
  </w:num>
  <w:num w:numId="63">
    <w:abstractNumId w:val="42"/>
  </w:num>
  <w:num w:numId="64">
    <w:abstractNumId w:val="36"/>
  </w:num>
  <w:num w:numId="65">
    <w:abstractNumId w:val="41"/>
  </w:num>
  <w:num w:numId="66">
    <w:abstractNumId w:val="43"/>
  </w:num>
  <w:num w:numId="67">
    <w:abstractNumId w:val="51"/>
  </w:num>
  <w:num w:numId="68">
    <w:abstractNumId w:val="32"/>
  </w:num>
  <w:num w:numId="69">
    <w:abstractNumId w:val="48"/>
  </w:num>
  <w:num w:numId="70">
    <w:abstractNumId w:val="44"/>
  </w:num>
  <w:num w:numId="71">
    <w:abstractNumId w:val="7"/>
  </w:num>
  <w:num w:numId="72">
    <w:abstractNumId w:val="105"/>
  </w:num>
  <w:num w:numId="73">
    <w:abstractNumId w:val="12"/>
  </w:num>
  <w:num w:numId="74">
    <w:abstractNumId w:val="8"/>
  </w:num>
  <w:num w:numId="75">
    <w:abstractNumId w:val="69"/>
  </w:num>
  <w:num w:numId="76">
    <w:abstractNumId w:val="94"/>
  </w:num>
  <w:num w:numId="77">
    <w:abstractNumId w:val="102"/>
  </w:num>
  <w:num w:numId="78">
    <w:abstractNumId w:val="98"/>
  </w:num>
  <w:num w:numId="79">
    <w:abstractNumId w:val="9"/>
  </w:num>
  <w:num w:numId="80">
    <w:abstractNumId w:val="21"/>
  </w:num>
  <w:num w:numId="81">
    <w:abstractNumId w:val="83"/>
  </w:num>
  <w:num w:numId="82">
    <w:abstractNumId w:val="53"/>
  </w:num>
  <w:num w:numId="83">
    <w:abstractNumId w:val="22"/>
  </w:num>
  <w:num w:numId="84">
    <w:abstractNumId w:val="15"/>
  </w:num>
  <w:num w:numId="85">
    <w:abstractNumId w:val="75"/>
  </w:num>
  <w:num w:numId="86">
    <w:abstractNumId w:val="11"/>
  </w:num>
  <w:num w:numId="87">
    <w:abstractNumId w:val="93"/>
  </w:num>
  <w:num w:numId="88">
    <w:abstractNumId w:val="99"/>
  </w:num>
  <w:num w:numId="89">
    <w:abstractNumId w:val="3"/>
  </w:num>
  <w:num w:numId="90">
    <w:abstractNumId w:val="70"/>
  </w:num>
  <w:num w:numId="91">
    <w:abstractNumId w:val="84"/>
  </w:num>
  <w:num w:numId="92">
    <w:abstractNumId w:val="91"/>
  </w:num>
  <w:num w:numId="93">
    <w:abstractNumId w:val="89"/>
  </w:num>
  <w:num w:numId="94">
    <w:abstractNumId w:val="79"/>
  </w:num>
  <w:num w:numId="95">
    <w:abstractNumId w:val="18"/>
  </w:num>
  <w:num w:numId="96">
    <w:abstractNumId w:val="55"/>
  </w:num>
  <w:num w:numId="97">
    <w:abstractNumId w:val="57"/>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104"/>
  </w:num>
  <w:num w:numId="101">
    <w:abstractNumId w:val="97"/>
  </w:num>
  <w:num w:numId="102">
    <w:abstractNumId w:val="95"/>
  </w:num>
  <w:num w:numId="103">
    <w:abstractNumId w:val="64"/>
  </w:num>
  <w:num w:numId="104">
    <w:abstractNumId w:val="71"/>
  </w:num>
  <w:num w:numId="105">
    <w:abstractNumId w:val="100"/>
  </w:num>
  <w:num w:numId="106">
    <w:abstractNumId w:val="73"/>
  </w:num>
  <w:num w:numId="107">
    <w:abstractNumId w:val="60"/>
  </w:num>
  <w:num w:numId="108">
    <w:abstractNumId w:val="74"/>
  </w:num>
  <w:num w:numId="109">
    <w:abstractNumId w:val="17"/>
  </w:num>
  <w:num w:numId="110">
    <w:abstractNumId w:val="31"/>
  </w:num>
  <w:num w:numId="111">
    <w:abstractNumId w:val="45"/>
  </w:num>
  <w:num w:numId="112">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32"/>
    <w:rsid w:val="000226B6"/>
    <w:rsid w:val="00023FD6"/>
    <w:rsid w:val="00036C17"/>
    <w:rsid w:val="00043139"/>
    <w:rsid w:val="0005495C"/>
    <w:rsid w:val="00056141"/>
    <w:rsid w:val="00067B98"/>
    <w:rsid w:val="00085F11"/>
    <w:rsid w:val="000A6AF5"/>
    <w:rsid w:val="000C2678"/>
    <w:rsid w:val="00147C4B"/>
    <w:rsid w:val="00195524"/>
    <w:rsid w:val="00197D67"/>
    <w:rsid w:val="001C0063"/>
    <w:rsid w:val="00204247"/>
    <w:rsid w:val="002050DE"/>
    <w:rsid w:val="002129A3"/>
    <w:rsid w:val="00220E46"/>
    <w:rsid w:val="00235F71"/>
    <w:rsid w:val="00246526"/>
    <w:rsid w:val="0025235D"/>
    <w:rsid w:val="00254F92"/>
    <w:rsid w:val="002A3C3C"/>
    <w:rsid w:val="002B51CB"/>
    <w:rsid w:val="002D060B"/>
    <w:rsid w:val="002E04E5"/>
    <w:rsid w:val="00302A9A"/>
    <w:rsid w:val="00317F29"/>
    <w:rsid w:val="003418A4"/>
    <w:rsid w:val="0034610C"/>
    <w:rsid w:val="00366E4E"/>
    <w:rsid w:val="0038652E"/>
    <w:rsid w:val="003A29B0"/>
    <w:rsid w:val="003A785B"/>
    <w:rsid w:val="003D0ED8"/>
    <w:rsid w:val="00400E67"/>
    <w:rsid w:val="00403657"/>
    <w:rsid w:val="0043527A"/>
    <w:rsid w:val="004623DD"/>
    <w:rsid w:val="004A1A45"/>
    <w:rsid w:val="004A5C21"/>
    <w:rsid w:val="004B49F2"/>
    <w:rsid w:val="004D79EB"/>
    <w:rsid w:val="004F17A5"/>
    <w:rsid w:val="005161C1"/>
    <w:rsid w:val="00521FC7"/>
    <w:rsid w:val="005223B3"/>
    <w:rsid w:val="0052641E"/>
    <w:rsid w:val="005437E2"/>
    <w:rsid w:val="00554C5A"/>
    <w:rsid w:val="00567D42"/>
    <w:rsid w:val="00592066"/>
    <w:rsid w:val="005A6E89"/>
    <w:rsid w:val="005C339D"/>
    <w:rsid w:val="005E2458"/>
    <w:rsid w:val="005E5E7D"/>
    <w:rsid w:val="006035F3"/>
    <w:rsid w:val="00637D6C"/>
    <w:rsid w:val="00640066"/>
    <w:rsid w:val="00643E1A"/>
    <w:rsid w:val="00644DA7"/>
    <w:rsid w:val="006471FA"/>
    <w:rsid w:val="00650292"/>
    <w:rsid w:val="00673A33"/>
    <w:rsid w:val="00681FFE"/>
    <w:rsid w:val="00696E9F"/>
    <w:rsid w:val="006974AA"/>
    <w:rsid w:val="006C1C9A"/>
    <w:rsid w:val="006F7A34"/>
    <w:rsid w:val="00706A6A"/>
    <w:rsid w:val="007150A5"/>
    <w:rsid w:val="007465B2"/>
    <w:rsid w:val="0075167C"/>
    <w:rsid w:val="00767E22"/>
    <w:rsid w:val="00775223"/>
    <w:rsid w:val="007D3D7D"/>
    <w:rsid w:val="007D5DA9"/>
    <w:rsid w:val="007E035A"/>
    <w:rsid w:val="007F3EC1"/>
    <w:rsid w:val="008037E9"/>
    <w:rsid w:val="008065AA"/>
    <w:rsid w:val="0081720E"/>
    <w:rsid w:val="00854B7A"/>
    <w:rsid w:val="00854DCA"/>
    <w:rsid w:val="00860F5B"/>
    <w:rsid w:val="00867E02"/>
    <w:rsid w:val="008725DD"/>
    <w:rsid w:val="008A5F9A"/>
    <w:rsid w:val="008D0F0A"/>
    <w:rsid w:val="008D5608"/>
    <w:rsid w:val="0090239B"/>
    <w:rsid w:val="00926038"/>
    <w:rsid w:val="00946DA9"/>
    <w:rsid w:val="00950709"/>
    <w:rsid w:val="009E53FC"/>
    <w:rsid w:val="00A06871"/>
    <w:rsid w:val="00A22DEE"/>
    <w:rsid w:val="00A50830"/>
    <w:rsid w:val="00A71832"/>
    <w:rsid w:val="00A7283C"/>
    <w:rsid w:val="00A846D3"/>
    <w:rsid w:val="00AC668A"/>
    <w:rsid w:val="00AE1174"/>
    <w:rsid w:val="00AE184E"/>
    <w:rsid w:val="00AF2963"/>
    <w:rsid w:val="00B02DE9"/>
    <w:rsid w:val="00B601A6"/>
    <w:rsid w:val="00B72172"/>
    <w:rsid w:val="00B84772"/>
    <w:rsid w:val="00B96FEE"/>
    <w:rsid w:val="00BA34FA"/>
    <w:rsid w:val="00BF31D1"/>
    <w:rsid w:val="00C210AB"/>
    <w:rsid w:val="00C314AA"/>
    <w:rsid w:val="00C3207F"/>
    <w:rsid w:val="00C5349D"/>
    <w:rsid w:val="00C539FF"/>
    <w:rsid w:val="00C94C6C"/>
    <w:rsid w:val="00C97E41"/>
    <w:rsid w:val="00CE0000"/>
    <w:rsid w:val="00CE2883"/>
    <w:rsid w:val="00D27A81"/>
    <w:rsid w:val="00D372CD"/>
    <w:rsid w:val="00D42B09"/>
    <w:rsid w:val="00D4799D"/>
    <w:rsid w:val="00D518D5"/>
    <w:rsid w:val="00D552AA"/>
    <w:rsid w:val="00DC738E"/>
    <w:rsid w:val="00E04205"/>
    <w:rsid w:val="00E15674"/>
    <w:rsid w:val="00E27F6F"/>
    <w:rsid w:val="00E33B51"/>
    <w:rsid w:val="00E44DAA"/>
    <w:rsid w:val="00E57A04"/>
    <w:rsid w:val="00E631D9"/>
    <w:rsid w:val="00E670E8"/>
    <w:rsid w:val="00EC7FFD"/>
    <w:rsid w:val="00ED3E55"/>
    <w:rsid w:val="00F032D6"/>
    <w:rsid w:val="00F06C58"/>
    <w:rsid w:val="00F121C0"/>
    <w:rsid w:val="00F27C55"/>
    <w:rsid w:val="00F377D0"/>
    <w:rsid w:val="00F70CA0"/>
    <w:rsid w:val="00F738F3"/>
    <w:rsid w:val="00F76CFF"/>
    <w:rsid w:val="00F945E6"/>
    <w:rsid w:val="00FC609C"/>
    <w:rsid w:val="00FE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192B"/>
  <w15:docId w15:val="{734910CE-EB36-40D6-BED1-D4A17C40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32"/>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A7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518D5"/>
    <w:pPr>
      <w:keepNext/>
      <w:widowControl w:val="0"/>
      <w:overflowPunct w:val="0"/>
      <w:autoSpaceDE w:val="0"/>
      <w:autoSpaceDN w:val="0"/>
      <w:adjustRightInd w:val="0"/>
      <w:ind w:firstLine="708"/>
      <w:jc w:val="both"/>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8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518D5"/>
    <w:rPr>
      <w:rFonts w:ascii="Times New Roman" w:eastAsia="MS Mincho" w:hAnsi="Times New Roman" w:cs="Times New Roman"/>
      <w:sz w:val="28"/>
      <w:szCs w:val="20"/>
      <w:lang w:eastAsia="ru-RU"/>
    </w:rPr>
  </w:style>
  <w:style w:type="paragraph" w:styleId="a3">
    <w:name w:val="header"/>
    <w:basedOn w:val="a"/>
    <w:link w:val="a4"/>
    <w:uiPriority w:val="99"/>
    <w:unhideWhenUsed/>
    <w:rsid w:val="00A71832"/>
    <w:pPr>
      <w:tabs>
        <w:tab w:val="center" w:pos="4677"/>
        <w:tab w:val="right" w:pos="9355"/>
      </w:tabs>
    </w:pPr>
  </w:style>
  <w:style w:type="character" w:customStyle="1" w:styleId="a4">
    <w:name w:val="Верхний колонтитул Знак"/>
    <w:basedOn w:val="a0"/>
    <w:link w:val="a3"/>
    <w:uiPriority w:val="99"/>
    <w:rsid w:val="00A71832"/>
    <w:rPr>
      <w:rFonts w:ascii="Times New Roman" w:eastAsia="MS Mincho" w:hAnsi="Times New Roman" w:cs="Times New Roman"/>
      <w:sz w:val="24"/>
      <w:szCs w:val="24"/>
      <w:lang w:eastAsia="ru-RU"/>
    </w:rPr>
  </w:style>
  <w:style w:type="paragraph" w:styleId="a5">
    <w:name w:val="footer"/>
    <w:basedOn w:val="a"/>
    <w:link w:val="a6"/>
    <w:uiPriority w:val="99"/>
    <w:unhideWhenUsed/>
    <w:rsid w:val="00A71832"/>
    <w:pPr>
      <w:tabs>
        <w:tab w:val="center" w:pos="4677"/>
        <w:tab w:val="right" w:pos="9355"/>
      </w:tabs>
    </w:pPr>
  </w:style>
  <w:style w:type="character" w:customStyle="1" w:styleId="a6">
    <w:name w:val="Нижний колонтитул Знак"/>
    <w:basedOn w:val="a0"/>
    <w:link w:val="a5"/>
    <w:uiPriority w:val="99"/>
    <w:rsid w:val="00A71832"/>
    <w:rPr>
      <w:rFonts w:ascii="Times New Roman" w:eastAsia="MS Mincho" w:hAnsi="Times New Roman" w:cs="Times New Roman"/>
      <w:sz w:val="24"/>
      <w:szCs w:val="24"/>
      <w:lang w:eastAsia="ru-RU"/>
    </w:rPr>
  </w:style>
  <w:style w:type="paragraph" w:customStyle="1" w:styleId="11">
    <w:name w:val="Знак1 Знак Знак Знак Знак Знак Знак Знак Знак Знак Знак Знак Знак Знак Знак Знак Знак Знак Знак"/>
    <w:basedOn w:val="a"/>
    <w:uiPriority w:val="99"/>
    <w:rsid w:val="00D518D5"/>
    <w:rPr>
      <w:rFonts w:ascii="Verdana" w:hAnsi="Verdana" w:cs="Verdana"/>
      <w:sz w:val="20"/>
      <w:szCs w:val="20"/>
      <w:lang w:val="en-US" w:eastAsia="en-US"/>
    </w:rPr>
  </w:style>
  <w:style w:type="character" w:styleId="a7">
    <w:name w:val="page number"/>
    <w:uiPriority w:val="99"/>
    <w:rsid w:val="00D518D5"/>
    <w:rPr>
      <w:rFonts w:cs="Times New Roman"/>
    </w:rPr>
  </w:style>
  <w:style w:type="paragraph" w:styleId="a8">
    <w:name w:val="Body Text"/>
    <w:basedOn w:val="a"/>
    <w:link w:val="a9"/>
    <w:uiPriority w:val="99"/>
    <w:rsid w:val="00D518D5"/>
    <w:rPr>
      <w:sz w:val="28"/>
      <w:szCs w:val="20"/>
    </w:rPr>
  </w:style>
  <w:style w:type="character" w:customStyle="1" w:styleId="a9">
    <w:name w:val="Основной текст Знак"/>
    <w:basedOn w:val="a0"/>
    <w:link w:val="a8"/>
    <w:uiPriority w:val="99"/>
    <w:rsid w:val="00D518D5"/>
    <w:rPr>
      <w:rFonts w:ascii="Times New Roman" w:eastAsia="MS Mincho" w:hAnsi="Times New Roman" w:cs="Times New Roman"/>
      <w:sz w:val="28"/>
      <w:szCs w:val="20"/>
      <w:lang w:eastAsia="ru-RU"/>
    </w:rPr>
  </w:style>
  <w:style w:type="paragraph" w:customStyle="1" w:styleId="ConsNormal">
    <w:name w:val="ConsNormal"/>
    <w:uiPriority w:val="99"/>
    <w:rsid w:val="00D518D5"/>
    <w:pPr>
      <w:widowControl w:val="0"/>
      <w:autoSpaceDE w:val="0"/>
      <w:autoSpaceDN w:val="0"/>
      <w:adjustRightInd w:val="0"/>
      <w:spacing w:after="0" w:line="240" w:lineRule="auto"/>
      <w:ind w:right="19772" w:firstLine="720"/>
    </w:pPr>
    <w:rPr>
      <w:rFonts w:ascii="Arial" w:eastAsia="MS Mincho" w:hAnsi="Arial" w:cs="Arial"/>
      <w:sz w:val="20"/>
      <w:szCs w:val="20"/>
      <w:lang w:eastAsia="ru-RU"/>
    </w:rPr>
  </w:style>
  <w:style w:type="paragraph" w:styleId="aa">
    <w:name w:val="Body Text Indent"/>
    <w:aliases w:val="Надин стиль,Основной текст 1,Нумерованный список !!,Iniiaiie oaeno 1,Ioia?iaaiiue nienie !!,Iaaei noeeu,Основной текст без отступа,Основной текст с отступом Знак Знак Знак Знак"/>
    <w:basedOn w:val="a"/>
    <w:link w:val="ab"/>
    <w:uiPriority w:val="99"/>
    <w:rsid w:val="00D518D5"/>
    <w:pPr>
      <w:spacing w:after="120"/>
      <w:ind w:left="283"/>
    </w:pPr>
    <w:rPr>
      <w:color w:val="434343"/>
      <w:sz w:val="28"/>
      <w:szCs w:val="28"/>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Основной текст с отступом Знак Знак Знак Знак Знак"/>
    <w:basedOn w:val="a0"/>
    <w:link w:val="aa"/>
    <w:uiPriority w:val="99"/>
    <w:rsid w:val="00D518D5"/>
    <w:rPr>
      <w:rFonts w:ascii="Times New Roman" w:eastAsia="MS Mincho" w:hAnsi="Times New Roman" w:cs="Times New Roman"/>
      <w:color w:val="434343"/>
      <w:sz w:val="28"/>
      <w:szCs w:val="28"/>
      <w:lang w:eastAsia="ru-RU"/>
    </w:rPr>
  </w:style>
  <w:style w:type="paragraph" w:customStyle="1" w:styleId="xl102">
    <w:name w:val="xl102"/>
    <w:basedOn w:val="a"/>
    <w:rsid w:val="00D518D5"/>
    <w:pPr>
      <w:pBdr>
        <w:left w:val="single" w:sz="8"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101">
    <w:name w:val="xl101"/>
    <w:basedOn w:val="a"/>
    <w:rsid w:val="00D518D5"/>
    <w:pPr>
      <w:pBdr>
        <w:top w:val="single" w:sz="8" w:space="0" w:color="auto"/>
        <w:left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100">
    <w:name w:val="xl100"/>
    <w:basedOn w:val="a"/>
    <w:rsid w:val="00D518D5"/>
    <w:pPr>
      <w:pBdr>
        <w:bottom w:val="single" w:sz="8" w:space="0" w:color="auto"/>
      </w:pBdr>
      <w:spacing w:before="100" w:beforeAutospacing="1" w:after="100" w:afterAutospacing="1"/>
      <w:jc w:val="center"/>
      <w:textAlignment w:val="center"/>
    </w:pPr>
    <w:rPr>
      <w:b/>
      <w:bCs/>
      <w:sz w:val="23"/>
      <w:szCs w:val="23"/>
    </w:rPr>
  </w:style>
  <w:style w:type="paragraph" w:customStyle="1" w:styleId="xl99">
    <w:name w:val="xl99"/>
    <w:basedOn w:val="a"/>
    <w:rsid w:val="00D518D5"/>
    <w:pPr>
      <w:pBdr>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98">
    <w:name w:val="xl98"/>
    <w:basedOn w:val="a"/>
    <w:rsid w:val="00D518D5"/>
    <w:pPr>
      <w:pBdr>
        <w:top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97">
    <w:name w:val="xl97"/>
    <w:basedOn w:val="a"/>
    <w:rsid w:val="00D518D5"/>
    <w:pPr>
      <w:pBdr>
        <w:top w:val="single" w:sz="8" w:space="0" w:color="auto"/>
      </w:pBdr>
      <w:spacing w:before="100" w:beforeAutospacing="1" w:after="100" w:afterAutospacing="1"/>
      <w:jc w:val="center"/>
      <w:textAlignment w:val="center"/>
    </w:pPr>
    <w:rPr>
      <w:b/>
      <w:bCs/>
      <w:sz w:val="23"/>
      <w:szCs w:val="23"/>
    </w:rPr>
  </w:style>
  <w:style w:type="paragraph" w:customStyle="1" w:styleId="xl96">
    <w:name w:val="xl96"/>
    <w:basedOn w:val="a"/>
    <w:rsid w:val="00D518D5"/>
    <w:pPr>
      <w:pBdr>
        <w:top w:val="single" w:sz="8" w:space="0" w:color="auto"/>
        <w:left w:val="single" w:sz="8" w:space="0" w:color="auto"/>
      </w:pBdr>
      <w:spacing w:before="100" w:beforeAutospacing="1" w:after="100" w:afterAutospacing="1"/>
      <w:jc w:val="center"/>
      <w:textAlignment w:val="center"/>
    </w:pPr>
    <w:rPr>
      <w:b/>
      <w:bCs/>
      <w:sz w:val="23"/>
      <w:szCs w:val="23"/>
    </w:rPr>
  </w:style>
  <w:style w:type="paragraph" w:customStyle="1" w:styleId="xl95">
    <w:name w:val="xl95"/>
    <w:basedOn w:val="a"/>
    <w:rsid w:val="00D518D5"/>
    <w:pPr>
      <w:pBdr>
        <w:top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94">
    <w:name w:val="xl94"/>
    <w:basedOn w:val="a"/>
    <w:rsid w:val="00D518D5"/>
    <w:pPr>
      <w:pBdr>
        <w:top w:val="single" w:sz="8" w:space="0" w:color="auto"/>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93">
    <w:name w:val="xl93"/>
    <w:basedOn w:val="a"/>
    <w:rsid w:val="00D518D5"/>
    <w:pPr>
      <w:pBdr>
        <w:left w:val="single" w:sz="8"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92">
    <w:name w:val="xl92"/>
    <w:basedOn w:val="a"/>
    <w:rsid w:val="00D518D5"/>
    <w:pPr>
      <w:pBdr>
        <w:top w:val="single" w:sz="8" w:space="0" w:color="auto"/>
        <w:left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91">
    <w:name w:val="xl91"/>
    <w:basedOn w:val="a"/>
    <w:rsid w:val="00D518D5"/>
    <w:pPr>
      <w:pBdr>
        <w:left w:val="single" w:sz="8"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90">
    <w:name w:val="xl90"/>
    <w:basedOn w:val="a"/>
    <w:rsid w:val="00D518D5"/>
    <w:pPr>
      <w:pBdr>
        <w:top w:val="single" w:sz="8" w:space="0" w:color="auto"/>
        <w:left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89">
    <w:name w:val="xl89"/>
    <w:basedOn w:val="a"/>
    <w:rsid w:val="00D518D5"/>
    <w:pPr>
      <w:pBdr>
        <w:left w:val="single" w:sz="8" w:space="0" w:color="auto"/>
        <w:bottom w:val="single" w:sz="8" w:space="0" w:color="auto"/>
        <w:right w:val="single" w:sz="8" w:space="0" w:color="auto"/>
      </w:pBdr>
      <w:spacing w:before="100" w:beforeAutospacing="1" w:after="100" w:afterAutospacing="1"/>
      <w:jc w:val="right"/>
      <w:textAlignment w:val="center"/>
    </w:pPr>
    <w:rPr>
      <w:i/>
      <w:iCs/>
      <w:sz w:val="23"/>
      <w:szCs w:val="23"/>
    </w:rPr>
  </w:style>
  <w:style w:type="paragraph" w:customStyle="1" w:styleId="xl88">
    <w:name w:val="xl88"/>
    <w:basedOn w:val="a"/>
    <w:rsid w:val="00D518D5"/>
    <w:pPr>
      <w:pBdr>
        <w:top w:val="single" w:sz="8" w:space="0" w:color="auto"/>
        <w:left w:val="single" w:sz="8" w:space="0" w:color="auto"/>
        <w:right w:val="single" w:sz="8" w:space="0" w:color="auto"/>
      </w:pBdr>
      <w:spacing w:before="100" w:beforeAutospacing="1" w:after="100" w:afterAutospacing="1"/>
      <w:jc w:val="right"/>
      <w:textAlignment w:val="center"/>
    </w:pPr>
    <w:rPr>
      <w:i/>
      <w:iCs/>
      <w:sz w:val="23"/>
      <w:szCs w:val="23"/>
    </w:rPr>
  </w:style>
  <w:style w:type="paragraph" w:customStyle="1" w:styleId="xl87">
    <w:name w:val="xl87"/>
    <w:basedOn w:val="a"/>
    <w:rsid w:val="00D518D5"/>
    <w:pPr>
      <w:pBdr>
        <w:top w:val="single" w:sz="8" w:space="0" w:color="auto"/>
        <w:left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D518D5"/>
    <w:pPr>
      <w:spacing w:before="100" w:beforeAutospacing="1" w:after="100" w:afterAutospacing="1"/>
      <w:jc w:val="center"/>
    </w:pPr>
  </w:style>
  <w:style w:type="character" w:styleId="ac">
    <w:name w:val="FollowedHyperlink"/>
    <w:uiPriority w:val="99"/>
    <w:unhideWhenUsed/>
    <w:rsid w:val="00D518D5"/>
    <w:rPr>
      <w:rFonts w:cs="Times New Roman"/>
      <w:color w:val="800080"/>
      <w:u w:val="single"/>
    </w:rPr>
  </w:style>
  <w:style w:type="paragraph" w:customStyle="1" w:styleId="xl63">
    <w:name w:val="xl63"/>
    <w:basedOn w:val="a"/>
    <w:uiPriority w:val="99"/>
    <w:rsid w:val="00D518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64">
    <w:name w:val="xl64"/>
    <w:basedOn w:val="a"/>
    <w:rsid w:val="00D518D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65">
    <w:name w:val="xl65"/>
    <w:basedOn w:val="a"/>
    <w:rsid w:val="00D518D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66">
    <w:name w:val="xl66"/>
    <w:basedOn w:val="a"/>
    <w:rsid w:val="00D518D5"/>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67">
    <w:name w:val="xl67"/>
    <w:basedOn w:val="a"/>
    <w:rsid w:val="00D518D5"/>
    <w:pPr>
      <w:pBdr>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68">
    <w:name w:val="xl68"/>
    <w:basedOn w:val="a"/>
    <w:rsid w:val="00D518D5"/>
    <w:pPr>
      <w:pBdr>
        <w:bottom w:val="single" w:sz="8" w:space="0" w:color="auto"/>
        <w:right w:val="single" w:sz="8" w:space="0" w:color="auto"/>
      </w:pBdr>
      <w:spacing w:before="100" w:beforeAutospacing="1" w:after="100" w:afterAutospacing="1"/>
      <w:jc w:val="right"/>
      <w:textAlignment w:val="center"/>
    </w:pPr>
    <w:rPr>
      <w:i/>
      <w:iCs/>
      <w:sz w:val="23"/>
      <w:szCs w:val="23"/>
    </w:rPr>
  </w:style>
  <w:style w:type="paragraph" w:customStyle="1" w:styleId="xl69">
    <w:name w:val="xl69"/>
    <w:basedOn w:val="a"/>
    <w:rsid w:val="00D518D5"/>
    <w:pPr>
      <w:pBdr>
        <w:bottom w:val="single" w:sz="8" w:space="0" w:color="auto"/>
        <w:right w:val="single" w:sz="8" w:space="0" w:color="auto"/>
      </w:pBdr>
      <w:spacing w:before="100" w:beforeAutospacing="1" w:after="100" w:afterAutospacing="1"/>
      <w:textAlignment w:val="center"/>
    </w:pPr>
    <w:rPr>
      <w:b/>
      <w:bCs/>
      <w:sz w:val="23"/>
      <w:szCs w:val="23"/>
    </w:rPr>
  </w:style>
  <w:style w:type="paragraph" w:customStyle="1" w:styleId="xl70">
    <w:name w:val="xl70"/>
    <w:basedOn w:val="a"/>
    <w:rsid w:val="00D518D5"/>
    <w:pPr>
      <w:pBdr>
        <w:bottom w:val="single" w:sz="8" w:space="0" w:color="auto"/>
        <w:right w:val="single" w:sz="8" w:space="0" w:color="auto"/>
      </w:pBdr>
      <w:shd w:val="clear" w:color="000000" w:fill="FFFF00"/>
      <w:spacing w:before="100" w:beforeAutospacing="1" w:after="100" w:afterAutospacing="1"/>
      <w:jc w:val="center"/>
      <w:textAlignment w:val="center"/>
    </w:pPr>
    <w:rPr>
      <w:sz w:val="23"/>
      <w:szCs w:val="23"/>
    </w:rPr>
  </w:style>
  <w:style w:type="paragraph" w:customStyle="1" w:styleId="xl71">
    <w:name w:val="xl71"/>
    <w:basedOn w:val="a"/>
    <w:rsid w:val="00D518D5"/>
    <w:pPr>
      <w:pBdr>
        <w:bottom w:val="single" w:sz="8" w:space="0" w:color="auto"/>
        <w:right w:val="single" w:sz="8" w:space="0" w:color="auto"/>
      </w:pBdr>
      <w:shd w:val="clear" w:color="000000" w:fill="FFFF00"/>
      <w:spacing w:before="100" w:beforeAutospacing="1" w:after="100" w:afterAutospacing="1"/>
      <w:jc w:val="right"/>
      <w:textAlignment w:val="center"/>
    </w:pPr>
    <w:rPr>
      <w:i/>
      <w:iCs/>
      <w:sz w:val="23"/>
      <w:szCs w:val="23"/>
    </w:rPr>
  </w:style>
  <w:style w:type="paragraph" w:customStyle="1" w:styleId="xl72">
    <w:name w:val="xl72"/>
    <w:basedOn w:val="a"/>
    <w:rsid w:val="00D518D5"/>
    <w:pPr>
      <w:pBdr>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73">
    <w:name w:val="xl73"/>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
    <w:rsid w:val="00D518D5"/>
    <w:pPr>
      <w:pBdr>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D518D5"/>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3"/>
      <w:szCs w:val="23"/>
    </w:rPr>
  </w:style>
  <w:style w:type="paragraph" w:customStyle="1" w:styleId="xl77">
    <w:name w:val="xl77"/>
    <w:basedOn w:val="a"/>
    <w:rsid w:val="00D518D5"/>
    <w:pPr>
      <w:pBdr>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78">
    <w:name w:val="xl78"/>
    <w:basedOn w:val="a"/>
    <w:rsid w:val="00D518D5"/>
    <w:pPr>
      <w:pBdr>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79">
    <w:name w:val="xl79"/>
    <w:basedOn w:val="a"/>
    <w:rsid w:val="00D518D5"/>
    <w:pPr>
      <w:pBdr>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80">
    <w:name w:val="xl80"/>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81">
    <w:name w:val="xl81"/>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D51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Default">
    <w:name w:val="Default"/>
    <w:rsid w:val="00D518D5"/>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ad">
    <w:name w:val="Сравнение редакций. Добавленный фрагмент"/>
    <w:uiPriority w:val="99"/>
    <w:rsid w:val="00D518D5"/>
    <w:rPr>
      <w:color w:val="000000"/>
      <w:shd w:val="clear" w:color="auto" w:fill="C1D7FF"/>
    </w:rPr>
  </w:style>
  <w:style w:type="paragraph" w:customStyle="1" w:styleId="ae">
    <w:name w:val="Нормальный (таблица)"/>
    <w:basedOn w:val="a"/>
    <w:next w:val="a"/>
    <w:uiPriority w:val="99"/>
    <w:rsid w:val="00D518D5"/>
    <w:pPr>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D518D5"/>
    <w:pPr>
      <w:autoSpaceDE w:val="0"/>
      <w:autoSpaceDN w:val="0"/>
      <w:adjustRightInd w:val="0"/>
    </w:pPr>
    <w:rPr>
      <w:rFonts w:ascii="Arial" w:hAnsi="Arial" w:cs="Arial"/>
    </w:rPr>
  </w:style>
  <w:style w:type="character" w:customStyle="1" w:styleId="ConsPlusNormal">
    <w:name w:val="ConsPlusNormal Знак"/>
    <w:link w:val="ConsPlusNormal0"/>
    <w:locked/>
    <w:rsid w:val="00D518D5"/>
    <w:rPr>
      <w:rFonts w:ascii="Arial" w:hAnsi="Arial"/>
    </w:rPr>
  </w:style>
  <w:style w:type="paragraph" w:customStyle="1" w:styleId="ConsPlusNormal0">
    <w:name w:val="ConsPlusNormal"/>
    <w:link w:val="ConsPlusNormal"/>
    <w:rsid w:val="00D518D5"/>
    <w:pPr>
      <w:widowControl w:val="0"/>
      <w:autoSpaceDE w:val="0"/>
      <w:autoSpaceDN w:val="0"/>
      <w:adjustRightInd w:val="0"/>
      <w:spacing w:after="0" w:line="240" w:lineRule="auto"/>
      <w:ind w:firstLine="720"/>
    </w:pPr>
    <w:rPr>
      <w:rFonts w:ascii="Arial" w:hAnsi="Arial"/>
    </w:rPr>
  </w:style>
  <w:style w:type="character" w:customStyle="1" w:styleId="apple-converted-space">
    <w:name w:val="apple-converted-space"/>
    <w:rsid w:val="00D518D5"/>
  </w:style>
  <w:style w:type="paragraph" w:customStyle="1" w:styleId="uv">
    <w:name w:val="uv"/>
    <w:basedOn w:val="a"/>
    <w:uiPriority w:val="99"/>
    <w:rsid w:val="00D518D5"/>
    <w:pPr>
      <w:spacing w:before="100" w:beforeAutospacing="1" w:after="100" w:afterAutospacing="1"/>
    </w:pPr>
    <w:rPr>
      <w:lang w:eastAsia="ja-JP"/>
    </w:rPr>
  </w:style>
  <w:style w:type="paragraph" w:customStyle="1" w:styleId="u">
    <w:name w:val="u"/>
    <w:basedOn w:val="a"/>
    <w:uiPriority w:val="99"/>
    <w:rsid w:val="00D518D5"/>
    <w:pPr>
      <w:spacing w:before="100" w:beforeAutospacing="1" w:after="100" w:afterAutospacing="1"/>
    </w:pPr>
    <w:rPr>
      <w:lang w:eastAsia="ja-JP"/>
    </w:rPr>
  </w:style>
  <w:style w:type="character" w:customStyle="1" w:styleId="blk">
    <w:name w:val="blk"/>
    <w:rsid w:val="00D518D5"/>
  </w:style>
  <w:style w:type="paragraph" w:styleId="af0">
    <w:name w:val="Normal (Web)"/>
    <w:basedOn w:val="a"/>
    <w:uiPriority w:val="99"/>
    <w:unhideWhenUsed/>
    <w:rsid w:val="00D518D5"/>
    <w:pPr>
      <w:spacing w:before="100" w:beforeAutospacing="1" w:after="100" w:afterAutospacing="1"/>
    </w:pPr>
    <w:rPr>
      <w:lang w:eastAsia="ja-JP"/>
    </w:rPr>
  </w:style>
  <w:style w:type="character" w:styleId="af1">
    <w:name w:val="Hyperlink"/>
    <w:uiPriority w:val="99"/>
    <w:unhideWhenUsed/>
    <w:rsid w:val="00D518D5"/>
    <w:rPr>
      <w:rFonts w:cs="Times New Roman"/>
      <w:color w:val="0000FF"/>
      <w:u w:val="single"/>
    </w:rPr>
  </w:style>
  <w:style w:type="paragraph" w:customStyle="1" w:styleId="af2">
    <w:name w:val="Комментарий"/>
    <w:basedOn w:val="a"/>
    <w:next w:val="a"/>
    <w:uiPriority w:val="99"/>
    <w:rsid w:val="00D518D5"/>
    <w:pPr>
      <w:autoSpaceDE w:val="0"/>
      <w:autoSpaceDN w:val="0"/>
      <w:adjustRightInd w:val="0"/>
      <w:ind w:left="170"/>
      <w:jc w:val="both"/>
    </w:pPr>
    <w:rPr>
      <w:rFonts w:ascii="Arial" w:hAnsi="Arial" w:cs="Arial"/>
      <w:i/>
      <w:iCs/>
      <w:color w:val="800080"/>
    </w:rPr>
  </w:style>
  <w:style w:type="paragraph" w:styleId="af3">
    <w:name w:val="Balloon Text"/>
    <w:basedOn w:val="a"/>
    <w:link w:val="af4"/>
    <w:uiPriority w:val="99"/>
    <w:unhideWhenUsed/>
    <w:rsid w:val="00D518D5"/>
    <w:rPr>
      <w:rFonts w:ascii="Tahoma" w:hAnsi="Tahoma"/>
      <w:sz w:val="16"/>
      <w:szCs w:val="16"/>
    </w:rPr>
  </w:style>
  <w:style w:type="character" w:customStyle="1" w:styleId="af4">
    <w:name w:val="Текст выноски Знак"/>
    <w:basedOn w:val="a0"/>
    <w:link w:val="af3"/>
    <w:uiPriority w:val="99"/>
    <w:rsid w:val="00D518D5"/>
    <w:rPr>
      <w:rFonts w:ascii="Tahoma" w:eastAsia="MS Mincho" w:hAnsi="Tahoma" w:cs="Times New Roman"/>
      <w:sz w:val="16"/>
      <w:szCs w:val="16"/>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518D5"/>
    <w:rPr>
      <w:rFonts w:ascii="Verdana" w:hAnsi="Verdana" w:cs="Verdana"/>
      <w:sz w:val="20"/>
      <w:szCs w:val="20"/>
      <w:lang w:val="en-US" w:eastAsia="en-US"/>
    </w:rPr>
  </w:style>
  <w:style w:type="paragraph" w:customStyle="1" w:styleId="12">
    <w:name w:val="Знак Знак Знак Знак Знак Знак Знак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11"/>
    <w:basedOn w:val="a"/>
    <w:uiPriority w:val="99"/>
    <w:rsid w:val="00D518D5"/>
    <w:rPr>
      <w:rFonts w:ascii="Verdana" w:hAnsi="Verdana" w:cs="Verdana"/>
      <w:sz w:val="20"/>
      <w:szCs w:val="20"/>
      <w:lang w:val="en-US" w:eastAsia="en-US"/>
    </w:rPr>
  </w:style>
  <w:style w:type="paragraph" w:customStyle="1" w:styleId="111">
    <w:name w:val="Знак1 Знак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112">
    <w:name w:val="Знак1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13">
    <w:name w:val="Знак Знак Знак Знак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14">
    <w:name w:val="Знак Знак Знак Знак1"/>
    <w:basedOn w:val="a"/>
    <w:uiPriority w:val="99"/>
    <w:rsid w:val="00D518D5"/>
    <w:rPr>
      <w:rFonts w:ascii="Verdana" w:hAnsi="Verdana" w:cs="Verdana"/>
      <w:sz w:val="20"/>
      <w:szCs w:val="20"/>
      <w:lang w:val="en-US" w:eastAsia="en-US"/>
    </w:rPr>
  </w:style>
  <w:style w:type="paragraph" w:customStyle="1" w:styleId="15">
    <w:name w:val="Знак Знак Знак Знак Знак Знак Знак1"/>
    <w:basedOn w:val="a"/>
    <w:uiPriority w:val="99"/>
    <w:rsid w:val="00D518D5"/>
    <w:rPr>
      <w:rFonts w:ascii="Verdana" w:hAnsi="Verdana" w:cs="Verdana"/>
      <w:sz w:val="20"/>
      <w:szCs w:val="20"/>
      <w:lang w:val="en-US" w:eastAsia="en-US"/>
    </w:rPr>
  </w:style>
  <w:style w:type="paragraph" w:customStyle="1" w:styleId="16">
    <w:name w:val="Знак Знак Знак Знак Знак Знак1"/>
    <w:basedOn w:val="a"/>
    <w:uiPriority w:val="99"/>
    <w:rsid w:val="00D518D5"/>
    <w:rPr>
      <w:rFonts w:ascii="Verdana" w:hAnsi="Verdana" w:cs="Verdana"/>
      <w:sz w:val="20"/>
      <w:szCs w:val="20"/>
      <w:lang w:val="en-US" w:eastAsia="en-US"/>
    </w:rPr>
  </w:style>
  <w:style w:type="paragraph" w:customStyle="1" w:styleId="17">
    <w:name w:val="Знак Знак Знак1"/>
    <w:basedOn w:val="a"/>
    <w:uiPriority w:val="99"/>
    <w:rsid w:val="00D518D5"/>
    <w:rPr>
      <w:rFonts w:ascii="Verdana" w:hAnsi="Verdana" w:cs="Verdana"/>
      <w:sz w:val="20"/>
      <w:szCs w:val="20"/>
      <w:lang w:val="en-US" w:eastAsia="en-US"/>
    </w:rPr>
  </w:style>
  <w:style w:type="paragraph" w:customStyle="1" w:styleId="18">
    <w:name w:val="Знак1"/>
    <w:basedOn w:val="a"/>
    <w:uiPriority w:val="99"/>
    <w:rsid w:val="00D518D5"/>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 Знак Знак Знак Знак Знак1"/>
    <w:basedOn w:val="a"/>
    <w:uiPriority w:val="99"/>
    <w:rsid w:val="00D518D5"/>
    <w:rPr>
      <w:rFonts w:ascii="Verdana" w:hAnsi="Verdana" w:cs="Verdana"/>
      <w:sz w:val="20"/>
      <w:szCs w:val="20"/>
      <w:lang w:val="en-US" w:eastAsia="en-US"/>
    </w:rPr>
  </w:style>
  <w:style w:type="paragraph" w:styleId="22">
    <w:name w:val="Body Text Indent 2"/>
    <w:basedOn w:val="a"/>
    <w:link w:val="23"/>
    <w:uiPriority w:val="99"/>
    <w:rsid w:val="00D518D5"/>
    <w:pPr>
      <w:spacing w:after="120" w:line="480" w:lineRule="auto"/>
      <w:ind w:left="283"/>
    </w:pPr>
  </w:style>
  <w:style w:type="character" w:customStyle="1" w:styleId="23">
    <w:name w:val="Основной текст с отступом 2 Знак"/>
    <w:basedOn w:val="a0"/>
    <w:link w:val="22"/>
    <w:uiPriority w:val="99"/>
    <w:rsid w:val="00D518D5"/>
    <w:rPr>
      <w:rFonts w:ascii="Times New Roman" w:eastAsia="MS Mincho" w:hAnsi="Times New Roman" w:cs="Times New Roman"/>
      <w:sz w:val="24"/>
      <w:szCs w:val="24"/>
      <w:lang w:eastAsia="ru-RU"/>
    </w:rPr>
  </w:style>
  <w:style w:type="paragraph" w:styleId="3">
    <w:name w:val="Body Text Indent 3"/>
    <w:basedOn w:val="a"/>
    <w:link w:val="30"/>
    <w:uiPriority w:val="99"/>
    <w:rsid w:val="00D518D5"/>
    <w:pPr>
      <w:spacing w:after="120"/>
      <w:ind w:left="283"/>
    </w:pPr>
    <w:rPr>
      <w:sz w:val="16"/>
      <w:szCs w:val="16"/>
    </w:rPr>
  </w:style>
  <w:style w:type="character" w:customStyle="1" w:styleId="30">
    <w:name w:val="Основной текст с отступом 3 Знак"/>
    <w:basedOn w:val="a0"/>
    <w:link w:val="3"/>
    <w:uiPriority w:val="99"/>
    <w:rsid w:val="00D518D5"/>
    <w:rPr>
      <w:rFonts w:ascii="Times New Roman" w:eastAsia="MS Mincho" w:hAnsi="Times New Roman" w:cs="Times New Roman"/>
      <w:sz w:val="16"/>
      <w:szCs w:val="16"/>
      <w:lang w:eastAsia="ru-RU"/>
    </w:rPr>
  </w:style>
  <w:style w:type="paragraph" w:customStyle="1" w:styleId="xl26">
    <w:name w:val="xl26"/>
    <w:basedOn w:val="a"/>
    <w:uiPriority w:val="99"/>
    <w:rsid w:val="00D518D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ConsPlusTitle">
    <w:name w:val="ConsPlusTitle"/>
    <w:rsid w:val="00D518D5"/>
    <w:pPr>
      <w:widowControl w:val="0"/>
      <w:autoSpaceDE w:val="0"/>
      <w:autoSpaceDN w:val="0"/>
      <w:adjustRightInd w:val="0"/>
      <w:spacing w:after="0" w:line="240" w:lineRule="auto"/>
    </w:pPr>
    <w:rPr>
      <w:rFonts w:ascii="Arial" w:eastAsia="MS Mincho" w:hAnsi="Arial" w:cs="Arial"/>
      <w:b/>
      <w:bCs/>
      <w:sz w:val="20"/>
      <w:szCs w:val="20"/>
      <w:lang w:eastAsia="ru-RU"/>
    </w:rPr>
  </w:style>
  <w:style w:type="paragraph" w:customStyle="1" w:styleId="ConsPlusNonformat">
    <w:name w:val="ConsPlusNonformat"/>
    <w:uiPriority w:val="99"/>
    <w:rsid w:val="00D518D5"/>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5">
    <w:name w:val="Знак"/>
    <w:basedOn w:val="a"/>
    <w:uiPriority w:val="99"/>
    <w:rsid w:val="00D518D5"/>
    <w:rPr>
      <w:rFonts w:ascii="Verdana" w:hAnsi="Verdana" w:cs="Verdana"/>
      <w:sz w:val="20"/>
      <w:szCs w:val="20"/>
      <w:lang w:val="en-US" w:eastAsia="en-US"/>
    </w:rPr>
  </w:style>
  <w:style w:type="paragraph" w:customStyle="1" w:styleId="rvps698610">
    <w:name w:val="rvps698610"/>
    <w:basedOn w:val="a"/>
    <w:uiPriority w:val="99"/>
    <w:rsid w:val="00D518D5"/>
    <w:pPr>
      <w:spacing w:after="150"/>
      <w:ind w:right="300"/>
    </w:pPr>
  </w:style>
  <w:style w:type="paragraph" w:customStyle="1" w:styleId="af6">
    <w:name w:val="Таблицы (моноширинный)"/>
    <w:basedOn w:val="a"/>
    <w:next w:val="a"/>
    <w:uiPriority w:val="99"/>
    <w:rsid w:val="00D518D5"/>
    <w:pPr>
      <w:autoSpaceDE w:val="0"/>
      <w:autoSpaceDN w:val="0"/>
      <w:adjustRightInd w:val="0"/>
      <w:jc w:val="both"/>
    </w:pPr>
    <w:rPr>
      <w:rFonts w:ascii="Courier New" w:hAnsi="Courier New" w:cs="Courier New"/>
      <w:sz w:val="20"/>
      <w:szCs w:val="20"/>
    </w:rPr>
  </w:style>
  <w:style w:type="paragraph" w:customStyle="1" w:styleId="af7">
    <w:name w:val="Знак Знак Знак"/>
    <w:basedOn w:val="a"/>
    <w:uiPriority w:val="99"/>
    <w:rsid w:val="00D518D5"/>
    <w:rPr>
      <w:rFonts w:ascii="Verdana" w:hAnsi="Verdana" w:cs="Verdana"/>
      <w:sz w:val="20"/>
      <w:szCs w:val="20"/>
      <w:lang w:val="en-US" w:eastAsia="en-US"/>
    </w:rPr>
  </w:style>
  <w:style w:type="paragraph" w:customStyle="1" w:styleId="af8">
    <w:name w:val="Знак Знак Знак Знак Знак Знак"/>
    <w:basedOn w:val="a"/>
    <w:uiPriority w:val="99"/>
    <w:rsid w:val="00D518D5"/>
    <w:rPr>
      <w:rFonts w:ascii="Verdana" w:hAnsi="Verdana" w:cs="Verdana"/>
      <w:sz w:val="20"/>
      <w:szCs w:val="20"/>
      <w:lang w:val="en-US" w:eastAsia="en-US"/>
    </w:rPr>
  </w:style>
  <w:style w:type="paragraph" w:styleId="HTML">
    <w:name w:val="HTML Preformatted"/>
    <w:basedOn w:val="a"/>
    <w:link w:val="HTML0"/>
    <w:uiPriority w:val="99"/>
    <w:rsid w:val="00D5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518D5"/>
    <w:rPr>
      <w:rFonts w:ascii="Courier New" w:eastAsia="MS Mincho" w:hAnsi="Courier New" w:cs="Times New Roman"/>
      <w:sz w:val="20"/>
      <w:szCs w:val="20"/>
      <w:lang w:eastAsia="ru-RU"/>
    </w:rPr>
  </w:style>
  <w:style w:type="paragraph" w:customStyle="1" w:styleId="af9">
    <w:name w:val="Знак Знак Знак Знак Знак Знак Знак"/>
    <w:basedOn w:val="a"/>
    <w:uiPriority w:val="99"/>
    <w:rsid w:val="00D518D5"/>
    <w:rPr>
      <w:rFonts w:ascii="Verdana" w:hAnsi="Verdana" w:cs="Verdana"/>
      <w:sz w:val="20"/>
      <w:szCs w:val="20"/>
      <w:lang w:val="en-US" w:eastAsia="en-US"/>
    </w:rPr>
  </w:style>
  <w:style w:type="paragraph" w:customStyle="1" w:styleId="afa">
    <w:name w:val="Знак Знак Знак Знак"/>
    <w:basedOn w:val="a"/>
    <w:uiPriority w:val="99"/>
    <w:rsid w:val="00D518D5"/>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w:basedOn w:val="a"/>
    <w:uiPriority w:val="99"/>
    <w:rsid w:val="00D518D5"/>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
    <w:uiPriority w:val="99"/>
    <w:rsid w:val="00D518D5"/>
    <w:rPr>
      <w:rFonts w:ascii="Verdana" w:hAnsi="Verdana" w:cs="Verdana"/>
      <w:sz w:val="20"/>
      <w:szCs w:val="20"/>
      <w:lang w:val="en-US" w:eastAsia="en-US"/>
    </w:rPr>
  </w:style>
  <w:style w:type="paragraph" w:customStyle="1" w:styleId="19">
    <w:name w:val="Знак1 Знак Знак Знак Знак Знак Знак Знак Знак"/>
    <w:basedOn w:val="a"/>
    <w:uiPriority w:val="99"/>
    <w:rsid w:val="00D518D5"/>
    <w:rPr>
      <w:rFonts w:ascii="Verdana" w:hAnsi="Verdana" w:cs="Verdana"/>
      <w:sz w:val="20"/>
      <w:szCs w:val="20"/>
      <w:lang w:val="en-US" w:eastAsia="en-US"/>
    </w:rPr>
  </w:style>
  <w:style w:type="paragraph" w:customStyle="1" w:styleId="1a">
    <w:name w:val="Знак1 Знак Знак Знак Знак Знак Знак Знак Знак Знак"/>
    <w:basedOn w:val="a"/>
    <w:uiPriority w:val="99"/>
    <w:rsid w:val="00D518D5"/>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Знак"/>
    <w:basedOn w:val="a"/>
    <w:uiPriority w:val="99"/>
    <w:rsid w:val="00D518D5"/>
    <w:rPr>
      <w:rFonts w:ascii="Verdana" w:hAnsi="Verdana" w:cs="Verdana"/>
      <w:sz w:val="20"/>
      <w:szCs w:val="20"/>
      <w:lang w:val="en-US" w:eastAsia="en-US"/>
    </w:rPr>
  </w:style>
  <w:style w:type="paragraph" w:customStyle="1" w:styleId="1c">
    <w:name w:val="Знак Знак Знак Знак Знак Знак Знак Знак Знак Знак Знак Знак Знак1"/>
    <w:basedOn w:val="a"/>
    <w:uiPriority w:val="99"/>
    <w:rsid w:val="00D518D5"/>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518D5"/>
    <w:rPr>
      <w:rFonts w:ascii="Verdana" w:hAnsi="Verdana" w:cs="Verdana"/>
      <w:sz w:val="20"/>
      <w:szCs w:val="20"/>
      <w:lang w:val="en-US" w:eastAsia="en-US"/>
    </w:rPr>
  </w:style>
  <w:style w:type="character" w:customStyle="1" w:styleId="aff">
    <w:name w:val="Цветовое выделение"/>
    <w:uiPriority w:val="99"/>
    <w:rsid w:val="00D518D5"/>
    <w:rPr>
      <w:b/>
      <w:color w:val="000080"/>
    </w:rPr>
  </w:style>
  <w:style w:type="character" w:customStyle="1" w:styleId="aff0">
    <w:name w:val="Гипертекстовая ссылка"/>
    <w:uiPriority w:val="99"/>
    <w:rsid w:val="00D518D5"/>
    <w:rPr>
      <w:b/>
      <w:color w:val="008000"/>
    </w:rPr>
  </w:style>
  <w:style w:type="paragraph" w:customStyle="1" w:styleId="aff1">
    <w:name w:val="Заголовок статьи"/>
    <w:basedOn w:val="a"/>
    <w:next w:val="a"/>
    <w:uiPriority w:val="99"/>
    <w:rsid w:val="00D518D5"/>
    <w:pPr>
      <w:autoSpaceDE w:val="0"/>
      <w:autoSpaceDN w:val="0"/>
      <w:adjustRightInd w:val="0"/>
      <w:ind w:left="1612" w:hanging="892"/>
      <w:jc w:val="both"/>
    </w:pPr>
    <w:rPr>
      <w:rFonts w:ascii="Arial" w:hAnsi="Arial" w:cs="Arial"/>
    </w:rPr>
  </w:style>
  <w:style w:type="paragraph" w:styleId="aff2">
    <w:name w:val="Title"/>
    <w:basedOn w:val="a"/>
    <w:next w:val="a"/>
    <w:link w:val="aff3"/>
    <w:uiPriority w:val="10"/>
    <w:qFormat/>
    <w:rsid w:val="00D518D5"/>
    <w:pPr>
      <w:spacing w:before="240" w:after="60"/>
      <w:jc w:val="center"/>
      <w:outlineLvl w:val="0"/>
    </w:pPr>
    <w:rPr>
      <w:rFonts w:ascii="Cambria" w:hAnsi="Cambria"/>
      <w:b/>
      <w:bCs/>
      <w:kern w:val="28"/>
      <w:sz w:val="32"/>
      <w:szCs w:val="32"/>
    </w:rPr>
  </w:style>
  <w:style w:type="character" w:customStyle="1" w:styleId="aff3">
    <w:name w:val="Название Знак"/>
    <w:basedOn w:val="a0"/>
    <w:link w:val="aff2"/>
    <w:uiPriority w:val="10"/>
    <w:rsid w:val="00D518D5"/>
    <w:rPr>
      <w:rFonts w:ascii="Cambria" w:eastAsia="MS Mincho" w:hAnsi="Cambria" w:cs="Times New Roman"/>
      <w:b/>
      <w:bCs/>
      <w:kern w:val="28"/>
      <w:sz w:val="32"/>
      <w:szCs w:val="32"/>
      <w:lang w:eastAsia="ru-RU"/>
    </w:rPr>
  </w:style>
  <w:style w:type="character" w:styleId="aff4">
    <w:name w:val="Emphasis"/>
    <w:uiPriority w:val="20"/>
    <w:qFormat/>
    <w:rsid w:val="00D518D5"/>
    <w:rPr>
      <w:rFonts w:cs="Times New Roman"/>
      <w:i/>
    </w:rPr>
  </w:style>
  <w:style w:type="paragraph" w:styleId="aff5">
    <w:name w:val="List Paragraph"/>
    <w:aliases w:val="abzac,Заговок Марина"/>
    <w:basedOn w:val="a"/>
    <w:link w:val="aff6"/>
    <w:uiPriority w:val="34"/>
    <w:qFormat/>
    <w:rsid w:val="00D518D5"/>
    <w:pPr>
      <w:ind w:left="720"/>
      <w:contextualSpacing/>
    </w:pPr>
  </w:style>
  <w:style w:type="character" w:customStyle="1" w:styleId="aff6">
    <w:name w:val="Абзац списка Знак"/>
    <w:aliases w:val="abzac Знак,Заговок Марина Знак"/>
    <w:link w:val="aff5"/>
    <w:uiPriority w:val="34"/>
    <w:locked/>
    <w:rsid w:val="00D518D5"/>
    <w:rPr>
      <w:rFonts w:ascii="Times New Roman" w:eastAsia="MS Mincho" w:hAnsi="Times New Roman" w:cs="Times New Roman"/>
      <w:sz w:val="24"/>
      <w:szCs w:val="24"/>
      <w:lang w:eastAsia="ru-RU"/>
    </w:rPr>
  </w:style>
  <w:style w:type="character" w:customStyle="1" w:styleId="paystatus">
    <w:name w:val="pay_status"/>
    <w:rsid w:val="00D518D5"/>
  </w:style>
  <w:style w:type="paragraph" w:customStyle="1" w:styleId="aff7">
    <w:name w:val="Информация об изменениях документа"/>
    <w:basedOn w:val="af2"/>
    <w:next w:val="a"/>
    <w:uiPriority w:val="99"/>
    <w:rsid w:val="00D518D5"/>
    <w:pPr>
      <w:spacing w:before="75"/>
    </w:pPr>
    <w:rPr>
      <w:color w:val="353842"/>
      <w:shd w:val="clear" w:color="auto" w:fill="F0F0F0"/>
    </w:rPr>
  </w:style>
  <w:style w:type="paragraph" w:styleId="aff8">
    <w:name w:val="No Spacing"/>
    <w:uiPriority w:val="1"/>
    <w:qFormat/>
    <w:rsid w:val="00D518D5"/>
    <w:pPr>
      <w:spacing w:after="0" w:line="240" w:lineRule="auto"/>
    </w:pPr>
    <w:rPr>
      <w:rFonts w:ascii="Times New Roman" w:eastAsia="MS Mincho" w:hAnsi="Times New Roman" w:cs="Times New Roman"/>
      <w:sz w:val="28"/>
      <w:lang w:eastAsia="ru-RU"/>
    </w:rPr>
  </w:style>
  <w:style w:type="paragraph" w:styleId="aff9">
    <w:name w:val="footnote text"/>
    <w:basedOn w:val="a"/>
    <w:link w:val="affa"/>
    <w:uiPriority w:val="99"/>
    <w:unhideWhenUsed/>
    <w:rsid w:val="00D518D5"/>
    <w:rPr>
      <w:sz w:val="20"/>
      <w:szCs w:val="20"/>
    </w:rPr>
  </w:style>
  <w:style w:type="character" w:customStyle="1" w:styleId="affa">
    <w:name w:val="Текст сноски Знак"/>
    <w:basedOn w:val="a0"/>
    <w:link w:val="aff9"/>
    <w:uiPriority w:val="99"/>
    <w:rsid w:val="00D518D5"/>
    <w:rPr>
      <w:rFonts w:ascii="Times New Roman" w:eastAsia="MS Mincho" w:hAnsi="Times New Roman" w:cs="Times New Roman"/>
      <w:sz w:val="20"/>
      <w:szCs w:val="20"/>
      <w:lang w:eastAsia="ru-RU"/>
    </w:rPr>
  </w:style>
  <w:style w:type="character" w:styleId="affb">
    <w:name w:val="footnote reference"/>
    <w:uiPriority w:val="99"/>
    <w:unhideWhenUsed/>
    <w:rsid w:val="00D518D5"/>
    <w:rPr>
      <w:rFonts w:ascii="Times New Roman" w:hAnsi="Times New Roman" w:cs="Times New Roman"/>
      <w:vertAlign w:val="superscript"/>
    </w:rPr>
  </w:style>
  <w:style w:type="paragraph" w:customStyle="1" w:styleId="s1">
    <w:name w:val="s_1"/>
    <w:basedOn w:val="a"/>
    <w:rsid w:val="00D518D5"/>
    <w:pPr>
      <w:spacing w:before="100" w:beforeAutospacing="1" w:after="100" w:afterAutospacing="1"/>
    </w:pPr>
    <w:rPr>
      <w:rFonts w:eastAsia="Times New Roman"/>
    </w:rPr>
  </w:style>
  <w:style w:type="paragraph" w:customStyle="1" w:styleId="s22">
    <w:name w:val="s_22"/>
    <w:basedOn w:val="a"/>
    <w:rsid w:val="00D518D5"/>
    <w:pPr>
      <w:spacing w:before="100" w:beforeAutospacing="1" w:after="100" w:afterAutospacing="1"/>
    </w:pPr>
    <w:rPr>
      <w:rFonts w:eastAsia="Times New Roman"/>
    </w:rPr>
  </w:style>
  <w:style w:type="paragraph" w:customStyle="1" w:styleId="s9">
    <w:name w:val="s_9"/>
    <w:basedOn w:val="a"/>
    <w:rsid w:val="00D518D5"/>
    <w:pPr>
      <w:spacing w:before="100" w:beforeAutospacing="1" w:after="100" w:afterAutospacing="1"/>
    </w:pPr>
    <w:rPr>
      <w:rFonts w:eastAsia="Times New Roman"/>
    </w:rPr>
  </w:style>
  <w:style w:type="character" w:styleId="affc">
    <w:name w:val="Strong"/>
    <w:uiPriority w:val="22"/>
    <w:qFormat/>
    <w:rsid w:val="00D518D5"/>
    <w:rPr>
      <w:rFonts w:cs="Times New Roman"/>
      <w:b/>
    </w:rPr>
  </w:style>
  <w:style w:type="paragraph" w:customStyle="1" w:styleId="Bodytext2">
    <w:name w:val="Body text (2)"/>
    <w:basedOn w:val="a"/>
    <w:link w:val="Bodytext20"/>
    <w:rsid w:val="00D518D5"/>
    <w:pPr>
      <w:widowControl w:val="0"/>
      <w:shd w:val="clear" w:color="auto" w:fill="FFFFFF"/>
      <w:spacing w:line="360" w:lineRule="exact"/>
      <w:jc w:val="both"/>
    </w:pPr>
    <w:rPr>
      <w:sz w:val="28"/>
      <w:szCs w:val="28"/>
    </w:rPr>
  </w:style>
  <w:style w:type="character" w:customStyle="1" w:styleId="Bodytext20">
    <w:name w:val="Body text (2)_"/>
    <w:link w:val="Bodytext2"/>
    <w:locked/>
    <w:rsid w:val="00D518D5"/>
    <w:rPr>
      <w:rFonts w:ascii="Times New Roman" w:eastAsia="MS Mincho" w:hAnsi="Times New Roman" w:cs="Times New Roman"/>
      <w:sz w:val="28"/>
      <w:szCs w:val="28"/>
      <w:shd w:val="clear" w:color="auto" w:fill="FFFFFF"/>
      <w:lang w:eastAsia="ru-RU"/>
    </w:rPr>
  </w:style>
  <w:style w:type="paragraph" w:customStyle="1" w:styleId="s16">
    <w:name w:val="s_16"/>
    <w:basedOn w:val="a"/>
    <w:rsid w:val="00D518D5"/>
    <w:pPr>
      <w:spacing w:before="100" w:beforeAutospacing="1" w:after="100" w:afterAutospacing="1"/>
    </w:pPr>
    <w:rPr>
      <w:rFonts w:eastAsia="Times New Roman"/>
    </w:rPr>
  </w:style>
  <w:style w:type="paragraph" w:customStyle="1" w:styleId="empty">
    <w:name w:val="empty"/>
    <w:basedOn w:val="a"/>
    <w:rsid w:val="00D518D5"/>
    <w:pPr>
      <w:spacing w:before="100" w:beforeAutospacing="1" w:after="100" w:afterAutospacing="1"/>
    </w:pPr>
    <w:rPr>
      <w:rFonts w:eastAsia="Times New Roman"/>
    </w:rPr>
  </w:style>
  <w:style w:type="character" w:customStyle="1" w:styleId="s10">
    <w:name w:val="s_10"/>
    <w:basedOn w:val="a0"/>
    <w:rsid w:val="00D518D5"/>
  </w:style>
  <w:style w:type="character" w:customStyle="1" w:styleId="highlightsearch">
    <w:name w:val="highlightsearch"/>
    <w:basedOn w:val="a0"/>
    <w:rsid w:val="00D518D5"/>
  </w:style>
  <w:style w:type="paragraph" w:customStyle="1" w:styleId="s15">
    <w:name w:val="s_15"/>
    <w:basedOn w:val="a"/>
    <w:rsid w:val="00D518D5"/>
    <w:pPr>
      <w:spacing w:before="100" w:beforeAutospacing="1" w:after="100" w:afterAutospacing="1"/>
    </w:pPr>
    <w:rPr>
      <w:rFonts w:eastAsia="Times New Roman"/>
    </w:rPr>
  </w:style>
  <w:style w:type="table" w:styleId="affd">
    <w:name w:val="Table Grid"/>
    <w:basedOn w:val="a1"/>
    <w:uiPriority w:val="59"/>
    <w:rsid w:val="007D3D7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TOC Heading"/>
    <w:basedOn w:val="1"/>
    <w:next w:val="a"/>
    <w:uiPriority w:val="39"/>
    <w:semiHidden/>
    <w:unhideWhenUsed/>
    <w:qFormat/>
    <w:rsid w:val="00067B98"/>
    <w:pPr>
      <w:spacing w:line="276" w:lineRule="auto"/>
      <w:outlineLvl w:val="9"/>
    </w:pPr>
  </w:style>
  <w:style w:type="paragraph" w:styleId="1d">
    <w:name w:val="toc 1"/>
    <w:basedOn w:val="a"/>
    <w:next w:val="a"/>
    <w:autoRedefine/>
    <w:uiPriority w:val="39"/>
    <w:unhideWhenUsed/>
    <w:rsid w:val="00067B98"/>
    <w:pPr>
      <w:spacing w:after="100"/>
    </w:pPr>
  </w:style>
  <w:style w:type="character" w:customStyle="1" w:styleId="organictextcontentspan">
    <w:name w:val="organictextcontentspan"/>
    <w:basedOn w:val="a0"/>
    <w:rsid w:val="00640066"/>
  </w:style>
  <w:style w:type="numbering" w:customStyle="1" w:styleId="1e">
    <w:name w:val="Нет списка1"/>
    <w:next w:val="a2"/>
    <w:uiPriority w:val="99"/>
    <w:semiHidden/>
    <w:unhideWhenUsed/>
    <w:rsid w:val="0025235D"/>
  </w:style>
  <w:style w:type="table" w:customStyle="1" w:styleId="1f">
    <w:name w:val="Сетка таблицы1"/>
    <w:basedOn w:val="a1"/>
    <w:next w:val="affd"/>
    <w:uiPriority w:val="59"/>
    <w:rsid w:val="0025235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a"/>
    <w:rsid w:val="0025235D"/>
    <w:pPr>
      <w:autoSpaceDE w:val="0"/>
      <w:autoSpaceDN w:val="0"/>
      <w:adjustRightInd w:val="0"/>
      <w:spacing w:before="100" w:after="250"/>
    </w:pPr>
    <w:rPr>
      <w:rFonts w:eastAsiaTheme="minorEastAsia"/>
      <w:sz w:val="20"/>
      <w:szCs w:val="20"/>
    </w:rPr>
  </w:style>
  <w:style w:type="table" w:customStyle="1" w:styleId="24">
    <w:name w:val="Сетка таблицы2"/>
    <w:basedOn w:val="a1"/>
    <w:next w:val="affd"/>
    <w:uiPriority w:val="59"/>
    <w:rsid w:val="00CE0000"/>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86">
      <w:bodyDiv w:val="1"/>
      <w:marLeft w:val="0"/>
      <w:marRight w:val="0"/>
      <w:marTop w:val="0"/>
      <w:marBottom w:val="0"/>
      <w:divBdr>
        <w:top w:val="none" w:sz="0" w:space="0" w:color="auto"/>
        <w:left w:val="none" w:sz="0" w:space="0" w:color="auto"/>
        <w:bottom w:val="none" w:sz="0" w:space="0" w:color="auto"/>
        <w:right w:val="none" w:sz="0" w:space="0" w:color="auto"/>
      </w:divBdr>
    </w:div>
    <w:div w:id="62529108">
      <w:bodyDiv w:val="1"/>
      <w:marLeft w:val="0"/>
      <w:marRight w:val="0"/>
      <w:marTop w:val="0"/>
      <w:marBottom w:val="0"/>
      <w:divBdr>
        <w:top w:val="none" w:sz="0" w:space="0" w:color="auto"/>
        <w:left w:val="none" w:sz="0" w:space="0" w:color="auto"/>
        <w:bottom w:val="none" w:sz="0" w:space="0" w:color="auto"/>
        <w:right w:val="none" w:sz="0" w:space="0" w:color="auto"/>
      </w:divBdr>
    </w:div>
    <w:div w:id="278530181">
      <w:bodyDiv w:val="1"/>
      <w:marLeft w:val="0"/>
      <w:marRight w:val="0"/>
      <w:marTop w:val="0"/>
      <w:marBottom w:val="0"/>
      <w:divBdr>
        <w:top w:val="none" w:sz="0" w:space="0" w:color="auto"/>
        <w:left w:val="none" w:sz="0" w:space="0" w:color="auto"/>
        <w:bottom w:val="none" w:sz="0" w:space="0" w:color="auto"/>
        <w:right w:val="none" w:sz="0" w:space="0" w:color="auto"/>
      </w:divBdr>
    </w:div>
    <w:div w:id="765930316">
      <w:bodyDiv w:val="1"/>
      <w:marLeft w:val="0"/>
      <w:marRight w:val="0"/>
      <w:marTop w:val="0"/>
      <w:marBottom w:val="0"/>
      <w:divBdr>
        <w:top w:val="none" w:sz="0" w:space="0" w:color="auto"/>
        <w:left w:val="none" w:sz="0" w:space="0" w:color="auto"/>
        <w:bottom w:val="none" w:sz="0" w:space="0" w:color="auto"/>
        <w:right w:val="none" w:sz="0" w:space="0" w:color="auto"/>
      </w:divBdr>
    </w:div>
    <w:div w:id="926112052">
      <w:bodyDiv w:val="1"/>
      <w:marLeft w:val="0"/>
      <w:marRight w:val="0"/>
      <w:marTop w:val="0"/>
      <w:marBottom w:val="0"/>
      <w:divBdr>
        <w:top w:val="none" w:sz="0" w:space="0" w:color="auto"/>
        <w:left w:val="none" w:sz="0" w:space="0" w:color="auto"/>
        <w:bottom w:val="none" w:sz="0" w:space="0" w:color="auto"/>
        <w:right w:val="none" w:sz="0" w:space="0" w:color="auto"/>
      </w:divBdr>
    </w:div>
    <w:div w:id="1169445560">
      <w:bodyDiv w:val="1"/>
      <w:marLeft w:val="0"/>
      <w:marRight w:val="0"/>
      <w:marTop w:val="0"/>
      <w:marBottom w:val="0"/>
      <w:divBdr>
        <w:top w:val="none" w:sz="0" w:space="0" w:color="auto"/>
        <w:left w:val="none" w:sz="0" w:space="0" w:color="auto"/>
        <w:bottom w:val="none" w:sz="0" w:space="0" w:color="auto"/>
        <w:right w:val="none" w:sz="0" w:space="0" w:color="auto"/>
      </w:divBdr>
    </w:div>
    <w:div w:id="1209992500">
      <w:bodyDiv w:val="1"/>
      <w:marLeft w:val="0"/>
      <w:marRight w:val="0"/>
      <w:marTop w:val="0"/>
      <w:marBottom w:val="0"/>
      <w:divBdr>
        <w:top w:val="none" w:sz="0" w:space="0" w:color="auto"/>
        <w:left w:val="none" w:sz="0" w:space="0" w:color="auto"/>
        <w:bottom w:val="none" w:sz="0" w:space="0" w:color="auto"/>
        <w:right w:val="none" w:sz="0" w:space="0" w:color="auto"/>
      </w:divBdr>
    </w:div>
    <w:div w:id="1471285773">
      <w:bodyDiv w:val="1"/>
      <w:marLeft w:val="0"/>
      <w:marRight w:val="0"/>
      <w:marTop w:val="0"/>
      <w:marBottom w:val="0"/>
      <w:divBdr>
        <w:top w:val="none" w:sz="0" w:space="0" w:color="auto"/>
        <w:left w:val="none" w:sz="0" w:space="0" w:color="auto"/>
        <w:bottom w:val="none" w:sz="0" w:space="0" w:color="auto"/>
        <w:right w:val="none" w:sz="0" w:space="0" w:color="auto"/>
      </w:divBdr>
    </w:div>
    <w:div w:id="1604536872">
      <w:bodyDiv w:val="1"/>
      <w:marLeft w:val="0"/>
      <w:marRight w:val="0"/>
      <w:marTop w:val="0"/>
      <w:marBottom w:val="0"/>
      <w:divBdr>
        <w:top w:val="none" w:sz="0" w:space="0" w:color="auto"/>
        <w:left w:val="none" w:sz="0" w:space="0" w:color="auto"/>
        <w:bottom w:val="none" w:sz="0" w:space="0" w:color="auto"/>
        <w:right w:val="none" w:sz="0" w:space="0" w:color="auto"/>
      </w:divBdr>
    </w:div>
    <w:div w:id="1855075774">
      <w:bodyDiv w:val="1"/>
      <w:marLeft w:val="0"/>
      <w:marRight w:val="0"/>
      <w:marTop w:val="0"/>
      <w:marBottom w:val="0"/>
      <w:divBdr>
        <w:top w:val="none" w:sz="0" w:space="0" w:color="auto"/>
        <w:left w:val="none" w:sz="0" w:space="0" w:color="auto"/>
        <w:bottom w:val="none" w:sz="0" w:space="0" w:color="auto"/>
        <w:right w:val="none" w:sz="0" w:space="0" w:color="auto"/>
      </w:divBdr>
    </w:div>
    <w:div w:id="19945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3.xml"/><Relationship Id="rId39" Type="http://schemas.openxmlformats.org/officeDocument/2006/relationships/image" Target="media/image11.png"/><Relationship Id="rId21" Type="http://schemas.openxmlformats.org/officeDocument/2006/relationships/image" Target="media/image3.png"/><Relationship Id="rId34" Type="http://schemas.openxmlformats.org/officeDocument/2006/relationships/image" Target="media/image9.png"/><Relationship Id="rId42" Type="http://schemas.openxmlformats.org/officeDocument/2006/relationships/hyperlink" Target="https://internet.garant.ru/" TargetMode="External"/><Relationship Id="rId47" Type="http://schemas.openxmlformats.org/officeDocument/2006/relationships/chart" Target="charts/chart22.xml"/><Relationship Id="rId50" Type="http://schemas.openxmlformats.org/officeDocument/2006/relationships/image" Target="media/image15.png"/><Relationship Id="rId55"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2.xml"/><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chart" Target="charts/chart2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png"/><Relationship Id="rId29" Type="http://schemas.openxmlformats.org/officeDocument/2006/relationships/chart" Target="charts/chart16.xml"/><Relationship Id="rId41" Type="http://schemas.openxmlformats.org/officeDocument/2006/relationships/image" Target="media/image13.png"/><Relationship Id="rId54"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image" Target="media/image7.png"/><Relationship Id="rId37" Type="http://schemas.openxmlformats.org/officeDocument/2006/relationships/chart" Target="charts/chart19.xml"/><Relationship Id="rId40" Type="http://schemas.openxmlformats.org/officeDocument/2006/relationships/image" Target="media/image12.png"/><Relationship Id="rId45" Type="http://schemas.openxmlformats.org/officeDocument/2006/relationships/chart" Target="charts/chart20.xml"/><Relationship Id="rId53" Type="http://schemas.openxmlformats.org/officeDocument/2006/relationships/chart" Target="charts/chart2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18.xml"/><Relationship Id="rId49" Type="http://schemas.openxmlformats.org/officeDocument/2006/relationships/image" Target="media/image14.png"/><Relationship Id="rId57" Type="http://schemas.openxmlformats.org/officeDocument/2006/relationships/header" Target="header1.xml"/><Relationship Id="rId10" Type="http://schemas.openxmlformats.org/officeDocument/2006/relationships/hyperlink" Target="garantF1://49900.0" TargetMode="External"/><Relationship Id="rId19" Type="http://schemas.openxmlformats.org/officeDocument/2006/relationships/image" Target="media/image1.png"/><Relationship Id="rId31" Type="http://schemas.openxmlformats.org/officeDocument/2006/relationships/image" Target="media/image6.png"/><Relationship Id="rId44" Type="http://schemas.openxmlformats.org/officeDocument/2006/relationships/hyperlink" Target="https://internet.garant.ru/" TargetMode="External"/><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garantF1://74118830.3220" TargetMode="External"/><Relationship Id="rId22" Type="http://schemas.openxmlformats.org/officeDocument/2006/relationships/image" Target="media/image4.png"/><Relationship Id="rId27" Type="http://schemas.openxmlformats.org/officeDocument/2006/relationships/chart" Target="charts/chart14.xml"/><Relationship Id="rId30" Type="http://schemas.openxmlformats.org/officeDocument/2006/relationships/image" Target="media/image5.png"/><Relationship Id="rId35" Type="http://schemas.openxmlformats.org/officeDocument/2006/relationships/chart" Target="charts/chart17.xml"/><Relationship Id="rId43" Type="http://schemas.openxmlformats.org/officeDocument/2006/relationships/hyperlink" Target="https://mf.orb.ru/documents/projects/43851/" TargetMode="External"/><Relationship Id="rId48" Type="http://schemas.openxmlformats.org/officeDocument/2006/relationships/chart" Target="charts/chart23.xml"/><Relationship Id="rId56" Type="http://schemas.openxmlformats.org/officeDocument/2006/relationships/chart" Target="charts/chart25.xml"/><Relationship Id="rId8" Type="http://schemas.openxmlformats.org/officeDocument/2006/relationships/chart" Target="charts/chart1.xml"/><Relationship Id="rId51" Type="http://schemas.openxmlformats.org/officeDocument/2006/relationships/image" Target="media/image16.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bogoduhovairvi\AppData\Local\Temp\notesE97E9E\&#1090;&#1072;&#1073;&#1083;&#1080;&#1094;&#1072;_&#1076;&#1083;&#1103;%20&#1048;&#1042;.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bogoduhovairvi\AppData\Local\Temp\notesE97E9E\&#1058;&#1072;&#1073;&#1083;&#1080;&#1094;&#1099;%202023-2025.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bogoduhovairvi\AppData\Local\Temp\notesE97E9E\&#1058;&#1072;&#1073;&#1083;&#1080;&#1094;&#1099;%202023-2025.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bogoduhovairvi\AppData\Local\Temp\notesE97E9E\&#1058;&#1072;&#1073;&#1083;&#1080;&#1094;&#1099;%202023-2025.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bogoduhovairvi\AppData\Local\Temp\notesE97E9E\&#1058;&#1072;&#1073;&#1083;&#1080;&#1094;&#1099;%202023-2025.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192.168.114.64\palata\&#1054;&#1073;&#1084;&#1077;&#1085;%20&#1076;&#1083;&#1103;%20&#1089;&#1086;&#1090;&#1088;&#1091;&#1076;&#1085;&#1080;&#1082;&#1086;&#1074;\&#1053;&#1077;&#1076;&#1073;&#1072;&#1081;&#1083;&#1086;%20&#1040;.&#1050;\&#1058;&#1072;&#1073;&#1083;&#1080;&#1094;&#1099;%202023-2025.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192.168.114.64\palata\&#1054;&#1073;&#1084;&#1077;&#1085;%20&#1076;&#1083;&#1103;%20&#1089;&#1086;&#1090;&#1088;&#1091;&#1076;&#1085;&#1080;&#1082;&#1086;&#1074;\&#1053;&#1077;&#1076;&#1073;&#1072;&#1081;&#1083;&#1086;%20&#1040;.&#1050;\&#1058;&#1072;&#1073;&#1083;&#1080;&#1094;&#1099;%202023-2025.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192.168.114.64\palata\&#1054;&#1073;&#1084;&#1077;&#1085;%20&#1076;&#1083;&#1103;%20&#1089;&#1086;&#1090;&#1088;&#1091;&#1076;&#1085;&#1080;&#1082;&#1086;&#1074;\&#1053;&#1077;&#1076;&#1073;&#1072;&#1081;&#1083;&#1086;%20&#1040;.&#1050;\&#1058;&#1072;&#1073;&#1083;&#1080;&#1094;&#1099;%202023-2025.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nedbailoanko\Desktop\&#1069;&#1040;&#1044;%20%202021\&#1041;&#1102;&#1076;&#1078;&#1077;&#1090;%20&#1085;&#1072;%202022-2024\&#1058;&#1072;&#1073;&#1083;&#1080;&#1094;&#1099;%202021.xlsx" TargetMode="Externa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1069;&#1082;&#1089;&#1087;&#1077;&#1088;&#1090;&#1085;&#1086;-&#1072;&#1085;&#1072;&#1083;&#1080;&#1090;&#1080;&#1095;&#1077;&#1089;&#1082;&#1072;&#1103;%20&#1076;&#1077;&#1103;&#1090;&#1077;&#1083;&#1100;&#1085;&#1086;&#1089;&#1090;&#1100;\2022\&#1041;&#1102;&#1076;&#1078;&#1077;&#1090;%20&#1085;&#1072;%202023-2025%20&#1075;&#1086;&#1076;&#1099;\&#1058;&#1072;&#1073;&#1083;&#1080;&#1094;&#1099;%202023-2025.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817120622568094"/>
          <c:y val="5.7575757575757579E-2"/>
          <c:w val="0.69066147859922178"/>
          <c:h val="0.49393939393939396"/>
        </c:manualLayout>
      </c:layout>
      <c:barChart>
        <c:barDir val="col"/>
        <c:grouping val="stacked"/>
        <c:varyColors val="0"/>
        <c:ser>
          <c:idx val="4"/>
          <c:order val="0"/>
          <c:tx>
            <c:strRef>
              <c:f>Sheet1!$A$2</c:f>
              <c:strCache>
                <c:ptCount val="1"/>
                <c:pt idx="0">
                  <c:v>Налоговые и неналоговые доходы</c:v>
                </c:pt>
              </c:strCache>
            </c:strRef>
          </c:tx>
          <c:spPr>
            <a:pattFill prst="pct5">
              <a:fgClr>
                <a:srgbClr xmlns:mc="http://schemas.openxmlformats.org/markup-compatibility/2006" xmlns:a14="http://schemas.microsoft.com/office/drawing/2010/main" val="FFFFFF" mc:Ignorable="a14" a14:legacySpreadsheetColorIndex="65"/>
              </a:fgClr>
              <a:bgClr>
                <a:srgbClr xmlns:mc="http://schemas.openxmlformats.org/markup-compatibility/2006" xmlns:a14="http://schemas.microsoft.com/office/drawing/2010/main" val="00CCFF" mc:Ignorable="a14" a14:legacySpreadsheetColorIndex="40"/>
              </a:bgClr>
            </a:pattFill>
            <a:ln w="12690">
              <a:solidFill>
                <a:srgbClr val="000000"/>
              </a:solidFill>
              <a:prstDash val="solid"/>
            </a:ln>
          </c:spPr>
          <c:invertIfNegative val="0"/>
          <c:dLbls>
            <c:spPr>
              <a:noFill/>
              <a:ln>
                <a:noFill/>
              </a:ln>
              <a:effectLst/>
            </c:spPr>
            <c:txPr>
              <a:bodyPr/>
              <a:lstStyle/>
              <a:p>
                <a:pPr>
                  <a:defRPr sz="6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2022 год (оценка)</c:v>
                </c:pt>
                <c:pt idx="1">
                  <c:v>2023 год (проект)</c:v>
                </c:pt>
                <c:pt idx="2">
                  <c:v>2024 год (проект)</c:v>
                </c:pt>
                <c:pt idx="3">
                  <c:v>2025 год (проект)</c:v>
                </c:pt>
              </c:strCache>
            </c:strRef>
          </c:cat>
          <c:val>
            <c:numRef>
              <c:f>Sheet1!$B$2:$E$2</c:f>
              <c:numCache>
                <c:formatCode>#,##0.0</c:formatCode>
                <c:ptCount val="4"/>
                <c:pt idx="0">
                  <c:v>7693189.0999999996</c:v>
                </c:pt>
                <c:pt idx="1">
                  <c:v>7868371</c:v>
                </c:pt>
                <c:pt idx="2">
                  <c:v>8370050</c:v>
                </c:pt>
                <c:pt idx="3">
                  <c:v>8745085</c:v>
                </c:pt>
              </c:numCache>
            </c:numRef>
          </c:val>
          <c:extLst xmlns:c16r2="http://schemas.microsoft.com/office/drawing/2015/06/chart">
            <c:ext xmlns:c16="http://schemas.microsoft.com/office/drawing/2014/chart" uri="{C3380CC4-5D6E-409C-BE32-E72D297353CC}">
              <c16:uniqueId val="{00000000-EB06-44D0-97D8-1AA0446C94AF}"/>
            </c:ext>
          </c:extLst>
        </c:ser>
        <c:ser>
          <c:idx val="0"/>
          <c:order val="1"/>
          <c:tx>
            <c:strRef>
              <c:f>Sheet1!$A$3</c:f>
              <c:strCache>
                <c:ptCount val="1"/>
                <c:pt idx="0">
                  <c:v>Безвозмездные поступления</c:v>
                </c:pt>
              </c:strCache>
            </c:strRef>
          </c:tx>
          <c:spPr>
            <a:pattFill prst="pct10">
              <a:fgClr>
                <a:srgbClr xmlns:mc="http://schemas.openxmlformats.org/markup-compatibility/2006" xmlns:a14="http://schemas.microsoft.com/office/drawing/2010/main" val="00FFFF" mc:Ignorable="a14" a14:legacySpreadsheetColorIndex="15"/>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invertIfNegative val="0"/>
          <c:dLbls>
            <c:spPr>
              <a:noFill/>
              <a:ln>
                <a:noFill/>
              </a:ln>
              <a:effectLst/>
            </c:spPr>
            <c:txPr>
              <a:bodyPr/>
              <a:lstStyle/>
              <a:p>
                <a:pPr>
                  <a:defRPr sz="6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2022 год (оценка)</c:v>
                </c:pt>
                <c:pt idx="1">
                  <c:v>2023 год (проект)</c:v>
                </c:pt>
                <c:pt idx="2">
                  <c:v>2024 год (проект)</c:v>
                </c:pt>
                <c:pt idx="3">
                  <c:v>2025 год (проект)</c:v>
                </c:pt>
              </c:strCache>
            </c:strRef>
          </c:cat>
          <c:val>
            <c:numRef>
              <c:f>Sheet1!$B$3:$E$3</c:f>
              <c:numCache>
                <c:formatCode>#,##0.0</c:formatCode>
                <c:ptCount val="4"/>
                <c:pt idx="0">
                  <c:v>13278031.199999999</c:v>
                </c:pt>
                <c:pt idx="1">
                  <c:v>14833152.4</c:v>
                </c:pt>
                <c:pt idx="2">
                  <c:v>13802915</c:v>
                </c:pt>
                <c:pt idx="3">
                  <c:v>9531824.5</c:v>
                </c:pt>
              </c:numCache>
            </c:numRef>
          </c:val>
          <c:extLst xmlns:c16r2="http://schemas.microsoft.com/office/drawing/2015/06/chart">
            <c:ext xmlns:c16="http://schemas.microsoft.com/office/drawing/2014/chart" uri="{C3380CC4-5D6E-409C-BE32-E72D297353CC}">
              <c16:uniqueId val="{00000001-EB06-44D0-97D8-1AA0446C94AF}"/>
            </c:ext>
          </c:extLst>
        </c:ser>
        <c:ser>
          <c:idx val="1"/>
          <c:order val="2"/>
          <c:tx>
            <c:strRef>
              <c:f>Sheet1!#ССЫЛКА!</c:f>
              <c:strCache>
                <c:ptCount val="1"/>
                <c:pt idx="0">
                  <c:v>#REF!</c:v>
                </c:pt>
              </c:strCache>
            </c:strRef>
          </c:tx>
          <c:spPr>
            <a:pattFill prst="pct90">
              <a:fgClr>
                <a:srgbClr xmlns:mc="http://schemas.openxmlformats.org/markup-compatibility/2006" xmlns:a14="http://schemas.microsoft.com/office/drawing/2010/main" val="3366FF" mc:Ignorable="a14" a14:legacySpreadsheetColorIndex="4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invertIfNegative val="0"/>
          <c:cat>
            <c:strRef>
              <c:f>Sheet1!$B$1:$E$1</c:f>
              <c:strCache>
                <c:ptCount val="4"/>
                <c:pt idx="0">
                  <c:v>2022 год (оценка)</c:v>
                </c:pt>
                <c:pt idx="1">
                  <c:v>2023 год (проект)</c:v>
                </c:pt>
                <c:pt idx="2">
                  <c:v>2024 год (проект)</c:v>
                </c:pt>
                <c:pt idx="3">
                  <c:v>2025 год (проект)</c:v>
                </c:pt>
              </c:strCache>
            </c:strRef>
          </c:cat>
          <c:val>
            <c:numRef>
              <c:f>Sheet1!#ССЫЛКА!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EB06-44D0-97D8-1AA0446C94AF}"/>
            </c:ext>
          </c:extLst>
        </c:ser>
        <c:ser>
          <c:idx val="2"/>
          <c:order val="3"/>
          <c:tx>
            <c:strRef>
              <c:f>Sheet1!#ССЫЛКА!</c:f>
              <c:strCache>
                <c:ptCount val="1"/>
                <c:pt idx="0">
                  <c:v>#REF!</c:v>
                </c:pt>
              </c:strCache>
            </c:strRef>
          </c:tx>
          <c:spPr>
            <a:pattFill prst="lgConfetti">
              <a:fgClr>
                <a:srgbClr xmlns:mc="http://schemas.openxmlformats.org/markup-compatibility/2006" xmlns:a14="http://schemas.microsoft.com/office/drawing/2010/main" val="3366FF" mc:Ignorable="a14" a14:legacySpreadsheetColorIndex="4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invertIfNegative val="0"/>
          <c:cat>
            <c:strRef>
              <c:f>Sheet1!$B$1:$E$1</c:f>
              <c:strCache>
                <c:ptCount val="4"/>
                <c:pt idx="0">
                  <c:v>2022 год (оценка)</c:v>
                </c:pt>
                <c:pt idx="1">
                  <c:v>2023 год (проект)</c:v>
                </c:pt>
                <c:pt idx="2">
                  <c:v>2024 год (проект)</c:v>
                </c:pt>
                <c:pt idx="3">
                  <c:v>2025 год (проект)</c:v>
                </c:pt>
              </c:strCache>
            </c:strRef>
          </c:cat>
          <c:val>
            <c:numRef>
              <c:f>Sheet1!#ССЫЛКА!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EB06-44D0-97D8-1AA0446C94AF}"/>
            </c:ext>
          </c:extLst>
        </c:ser>
        <c:dLbls>
          <c:showLegendKey val="0"/>
          <c:showVal val="0"/>
          <c:showCatName val="0"/>
          <c:showSerName val="0"/>
          <c:showPercent val="0"/>
          <c:showBubbleSize val="0"/>
        </c:dLbls>
        <c:gapWidth val="150"/>
        <c:overlap val="100"/>
        <c:axId val="439166208"/>
        <c:axId val="439172480"/>
      </c:barChart>
      <c:catAx>
        <c:axId val="43916620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rtl="0">
              <a:defRPr sz="799" b="0" i="0" u="none" strike="noStrike" baseline="0">
                <a:solidFill>
                  <a:srgbClr val="000000"/>
                </a:solidFill>
                <a:latin typeface="Times New Roman"/>
                <a:ea typeface="Times New Roman"/>
                <a:cs typeface="Times New Roman"/>
              </a:defRPr>
            </a:pPr>
            <a:endParaRPr lang="ru-RU"/>
          </a:p>
        </c:txPr>
        <c:crossAx val="439172480"/>
        <c:crosses val="autoZero"/>
        <c:auto val="1"/>
        <c:lblAlgn val="ctr"/>
        <c:lblOffset val="100"/>
        <c:tickLblSkip val="1"/>
        <c:tickMarkSkip val="1"/>
        <c:noMultiLvlLbl val="0"/>
      </c:catAx>
      <c:valAx>
        <c:axId val="439172480"/>
        <c:scaling>
          <c:orientation val="minMax"/>
        </c:scaling>
        <c:delete val="0"/>
        <c:axPos val="l"/>
        <c:majorGridlines>
          <c:spPr>
            <a:ln w="3172">
              <a:solidFill>
                <a:srgbClr val="000000"/>
              </a:solidFill>
              <a:prstDash val="solid"/>
            </a:ln>
          </c:spPr>
        </c:majorGridlines>
        <c:title>
          <c:tx>
            <c:rich>
              <a:bodyPr/>
              <a:lstStyle/>
              <a:p>
                <a:pPr>
                  <a:defRPr sz="999" b="1" i="0" u="none" strike="noStrike" baseline="0">
                    <a:solidFill>
                      <a:srgbClr val="000000"/>
                    </a:solidFill>
                    <a:latin typeface="Times New Roman"/>
                    <a:ea typeface="Times New Roman"/>
                    <a:cs typeface="Times New Roman"/>
                  </a:defRPr>
                </a:pPr>
                <a:r>
                  <a:rPr lang="ru-RU"/>
                  <a:t>тыс.рублей</a:t>
                </a:r>
              </a:p>
            </c:rich>
          </c:tx>
          <c:layout>
            <c:manualLayout>
              <c:xMode val="edge"/>
              <c:yMode val="edge"/>
              <c:x val="3.3073929961089495E-2"/>
              <c:y val="0.2"/>
            </c:manualLayout>
          </c:layout>
          <c:overlay val="0"/>
          <c:spPr>
            <a:noFill/>
            <a:ln w="25380">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439166208"/>
        <c:crosses val="autoZero"/>
        <c:crossBetween val="between"/>
      </c:valAx>
      <c:spPr>
        <a:solidFill>
          <a:srgbClr val="FFFFFF"/>
        </a:solidFill>
        <a:ln w="12690">
          <a:solidFill>
            <a:srgbClr val="000000"/>
          </a:solidFill>
          <a:prstDash val="solid"/>
        </a:ln>
      </c:spPr>
    </c:plotArea>
    <c:legend>
      <c:legendPos val="r"/>
      <c:legendEntry>
        <c:idx val="0"/>
        <c:delete val="1"/>
      </c:legendEntry>
      <c:legendEntry>
        <c:idx val="1"/>
        <c:delete val="1"/>
      </c:legendEntry>
      <c:layout>
        <c:manualLayout>
          <c:xMode val="edge"/>
          <c:yMode val="edge"/>
          <c:x val="0.1950224705996213"/>
          <c:y val="0.64396665575727241"/>
          <c:w val="0.69743459819814391"/>
          <c:h val="0.12424242424242424"/>
        </c:manualLayout>
      </c:layout>
      <c:overlay val="0"/>
      <c:spPr>
        <a:solidFill>
          <a:srgbClr val="FFFFFF"/>
        </a:solidFill>
        <a:ln w="3172">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99" b="1" i="0" u="none" strike="noStrike" baseline="0">
          <a:solidFill>
            <a:srgbClr val="000000"/>
          </a:solidFill>
          <a:latin typeface="Arial"/>
          <a:ea typeface="Arial"/>
          <a:cs typeface="Arial"/>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'Распределение функционалка 23'!$A$25</c:f>
              <c:strCache>
                <c:ptCount val="1"/>
                <c:pt idx="0">
                  <c:v>Национальная экономика</c:v>
                </c:pt>
              </c:strCache>
            </c:strRef>
          </c:tx>
          <c:spPr>
            <a:solidFill>
              <a:srgbClr val="00B0F0"/>
            </a:solidFill>
            <a:ln>
              <a:solidFill>
                <a:schemeClr val="tx1"/>
              </a:solidFill>
            </a:ln>
          </c:spPr>
          <c:invertIfNegative val="0"/>
          <c:dLbls>
            <c:dLbl>
              <c:idx val="0"/>
              <c:layout>
                <c:manualLayout>
                  <c:x val="-3.9489251984738534E-17"/>
                  <c:y val="1.07238856656075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0A2-4AB1-B0B4-010008677B17}"/>
                </c:ext>
                <c:ext xmlns:c15="http://schemas.microsoft.com/office/drawing/2012/chart" uri="{CE6537A1-D6FC-4f65-9D91-7224C49458BB}"/>
              </c:extLst>
            </c:dLbl>
            <c:dLbl>
              <c:idx val="1"/>
              <c:layout>
                <c:manualLayout>
                  <c:x val="6.9684582110163063E-3"/>
                  <c:y val="1.07238605898123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0A2-4AB1-B0B4-010008677B17}"/>
                </c:ext>
                <c:ext xmlns:c15="http://schemas.microsoft.com/office/drawing/2012/chart" uri="{CE6537A1-D6FC-4f65-9D91-7224C49458BB}"/>
              </c:extLst>
            </c:dLbl>
            <c:dLbl>
              <c:idx val="2"/>
              <c:layout>
                <c:manualLayout>
                  <c:x val="1.0133901487622817E-3"/>
                  <c:y val="1.7389530667219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0A2-4AB1-B0B4-010008677B17}"/>
                </c:ext>
                <c:ext xmlns:c15="http://schemas.microsoft.com/office/drawing/2012/chart" uri="{CE6537A1-D6FC-4f65-9D91-7224C49458BB}"/>
              </c:extLst>
            </c:dLbl>
            <c:dLbl>
              <c:idx val="3"/>
              <c:layout>
                <c:manualLayout>
                  <c:x val="0"/>
                  <c:y val="-1.44134359068979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0A2-4AB1-B0B4-010008677B1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'Распределение функционалка 23'!$B$24:$E$24</c:f>
              <c:strCache>
                <c:ptCount val="4"/>
                <c:pt idx="0">
                  <c:v>2022 год (ожидаемая оценка исполнения)</c:v>
                </c:pt>
                <c:pt idx="1">
                  <c:v>2023 год</c:v>
                </c:pt>
                <c:pt idx="2">
                  <c:v>2024 год</c:v>
                </c:pt>
                <c:pt idx="3">
                  <c:v>2025 год</c:v>
                </c:pt>
              </c:strCache>
            </c:strRef>
          </c:cat>
          <c:val>
            <c:numRef>
              <c:f>'Распределение функционалка 23'!$B$25:$E$25</c:f>
              <c:numCache>
                <c:formatCode>#,##0.0</c:formatCode>
                <c:ptCount val="4"/>
                <c:pt idx="0">
                  <c:v>5076764</c:v>
                </c:pt>
                <c:pt idx="1">
                  <c:v>4929457.2</c:v>
                </c:pt>
                <c:pt idx="2">
                  <c:v>6506560.4000000004</c:v>
                </c:pt>
                <c:pt idx="3">
                  <c:v>4877251.8</c:v>
                </c:pt>
              </c:numCache>
            </c:numRef>
          </c:val>
          <c:extLst xmlns:c16r2="http://schemas.microsoft.com/office/drawing/2015/06/chart">
            <c:ext xmlns:c16="http://schemas.microsoft.com/office/drawing/2014/chart" uri="{C3380CC4-5D6E-409C-BE32-E72D297353CC}">
              <c16:uniqueId val="{00000004-60A2-4AB1-B0B4-010008677B17}"/>
            </c:ext>
          </c:extLst>
        </c:ser>
        <c:ser>
          <c:idx val="1"/>
          <c:order val="1"/>
          <c:tx>
            <c:strRef>
              <c:f>'Распределение функционалка 23'!$A$26</c:f>
              <c:strCache>
                <c:ptCount val="1"/>
                <c:pt idx="0">
                  <c:v>Жилищно-коммунальное хозяйство</c:v>
                </c:pt>
              </c:strCache>
            </c:strRef>
          </c:tx>
          <c:spPr>
            <a:solidFill>
              <a:schemeClr val="accent1">
                <a:lumMod val="20000"/>
                <a:lumOff val="80000"/>
              </a:schemeClr>
            </a:solidFill>
            <a:ln>
              <a:solidFill>
                <a:schemeClr val="tx1"/>
              </a:solidFill>
            </a:ln>
          </c:spPr>
          <c:invertIfNegative val="0"/>
          <c:dLbls>
            <c:dLbl>
              <c:idx val="0"/>
              <c:layout>
                <c:manualLayout>
                  <c:x val="9.2914732250449945E-3"/>
                  <c:y val="1.23666458377141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0A2-4AB1-B0B4-010008677B17}"/>
                </c:ext>
                <c:ext xmlns:c15="http://schemas.microsoft.com/office/drawing/2012/chart" uri="{CE6537A1-D6FC-4f65-9D91-7224C49458BB}"/>
              </c:extLst>
            </c:dLbl>
            <c:dLbl>
              <c:idx val="1"/>
              <c:layout>
                <c:manualLayout>
                  <c:x val="7.4751727893805535E-3"/>
                  <c:y val="-7.149572172320345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0A2-4AB1-B0B4-010008677B17}"/>
                </c:ext>
                <c:ext xmlns:c15="http://schemas.microsoft.com/office/drawing/2012/chart" uri="{CE6537A1-D6FC-4f65-9D91-7224C49458BB}"/>
              </c:extLst>
            </c:dLbl>
            <c:dLbl>
              <c:idx val="2"/>
              <c:layout>
                <c:manualLayout>
                  <c:x val="9.7980834969032659E-3"/>
                  <c:y val="9.4185958347821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0A2-4AB1-B0B4-010008677B17}"/>
                </c:ext>
                <c:ext xmlns:c15="http://schemas.microsoft.com/office/drawing/2012/chart" uri="{CE6537A1-D6FC-4f65-9D91-7224C49458BB}"/>
              </c:extLst>
            </c:dLbl>
            <c:dLbl>
              <c:idx val="3"/>
              <c:layout>
                <c:manualLayout>
                  <c:x val="3.1673742306504694E-3"/>
                  <c:y val="-1.42991443446406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0A2-4AB1-B0B4-010008677B1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'Распределение функционалка 23'!$B$24:$E$24</c:f>
              <c:strCache>
                <c:ptCount val="4"/>
                <c:pt idx="0">
                  <c:v>2022 год (ожидаемая оценка исполнения)</c:v>
                </c:pt>
                <c:pt idx="1">
                  <c:v>2023 год</c:v>
                </c:pt>
                <c:pt idx="2">
                  <c:v>2024 год</c:v>
                </c:pt>
                <c:pt idx="3">
                  <c:v>2025 год</c:v>
                </c:pt>
              </c:strCache>
            </c:strRef>
          </c:cat>
          <c:val>
            <c:numRef>
              <c:f>'Распределение функционалка 23'!$B$26:$E$26</c:f>
              <c:numCache>
                <c:formatCode>#,##0.0</c:formatCode>
                <c:ptCount val="4"/>
                <c:pt idx="0">
                  <c:v>2809257</c:v>
                </c:pt>
                <c:pt idx="1">
                  <c:v>2825916.2</c:v>
                </c:pt>
                <c:pt idx="2">
                  <c:v>1079359.8999999999</c:v>
                </c:pt>
                <c:pt idx="3">
                  <c:v>607113.4</c:v>
                </c:pt>
              </c:numCache>
            </c:numRef>
          </c:val>
          <c:extLst xmlns:c16r2="http://schemas.microsoft.com/office/drawing/2015/06/chart">
            <c:ext xmlns:c16="http://schemas.microsoft.com/office/drawing/2014/chart" uri="{C3380CC4-5D6E-409C-BE32-E72D297353CC}">
              <c16:uniqueId val="{00000009-60A2-4AB1-B0B4-010008677B17}"/>
            </c:ext>
          </c:extLst>
        </c:ser>
        <c:dLbls>
          <c:showLegendKey val="0"/>
          <c:showVal val="0"/>
          <c:showCatName val="0"/>
          <c:showSerName val="0"/>
          <c:showPercent val="0"/>
          <c:showBubbleSize val="0"/>
        </c:dLbls>
        <c:gapWidth val="75"/>
        <c:overlap val="-25"/>
        <c:axId val="445122936"/>
        <c:axId val="445121368"/>
      </c:barChart>
      <c:catAx>
        <c:axId val="445122936"/>
        <c:scaling>
          <c:orientation val="minMax"/>
        </c:scaling>
        <c:delete val="0"/>
        <c:axPos val="b"/>
        <c:numFmt formatCode="General" sourceLinked="0"/>
        <c:majorTickMark val="none"/>
        <c:minorTickMark val="none"/>
        <c:tickLblPos val="nextTo"/>
        <c:crossAx val="445121368"/>
        <c:crosses val="autoZero"/>
        <c:auto val="1"/>
        <c:lblAlgn val="ctr"/>
        <c:lblOffset val="100"/>
        <c:noMultiLvlLbl val="0"/>
      </c:catAx>
      <c:valAx>
        <c:axId val="445121368"/>
        <c:scaling>
          <c:orientation val="minMax"/>
        </c:scaling>
        <c:delete val="0"/>
        <c:axPos val="l"/>
        <c:majorGridlines/>
        <c:title>
          <c:tx>
            <c:rich>
              <a:bodyPr rot="-5400000" vert="horz"/>
              <a:lstStyle/>
              <a:p>
                <a:pPr>
                  <a:defRPr/>
                </a:pPr>
                <a:r>
                  <a:rPr lang="ru-RU"/>
                  <a:t>тыс. рублей</a:t>
                </a:r>
              </a:p>
            </c:rich>
          </c:tx>
          <c:layout>
            <c:manualLayout>
              <c:xMode val="edge"/>
              <c:yMode val="edge"/>
              <c:x val="1.2923904491328179E-2"/>
              <c:y val="0.25575925696059754"/>
            </c:manualLayout>
          </c:layout>
          <c:overlay val="0"/>
        </c:title>
        <c:numFmt formatCode="#,##0.0" sourceLinked="1"/>
        <c:majorTickMark val="none"/>
        <c:minorTickMark val="none"/>
        <c:tickLblPos val="nextTo"/>
        <c:spPr>
          <a:ln w="9525">
            <a:noFill/>
          </a:ln>
        </c:spPr>
        <c:crossAx val="44512293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bg1">
                <a:lumMod val="75000"/>
              </a:schemeClr>
            </a:solidFill>
          </c:spPr>
          <c:invertIfNegative val="0"/>
          <c:dLbls>
            <c:dLbl>
              <c:idx val="0"/>
              <c:layout>
                <c:manualLayout>
                  <c:x val="2.8592767102359896E-2"/>
                  <c:y val="-0.1910156799891452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D98-4A56-933C-4F5EF641A309}"/>
                </c:ext>
                <c:ext xmlns:c15="http://schemas.microsoft.com/office/drawing/2012/chart" uri="{CE6537A1-D6FC-4f65-9D91-7224C49458BB}"/>
              </c:extLst>
            </c:dLbl>
            <c:dLbl>
              <c:idx val="1"/>
              <c:layout>
                <c:manualLayout>
                  <c:x val="2.7346569885174393E-2"/>
                  <c:y val="-0.334575520899585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D98-4A56-933C-4F5EF641A309}"/>
                </c:ext>
                <c:ext xmlns:c15="http://schemas.microsoft.com/office/drawing/2012/chart" uri="{CE6537A1-D6FC-4f65-9D91-7224C49458BB}"/>
              </c:extLst>
            </c:dLbl>
            <c:dLbl>
              <c:idx val="2"/>
              <c:layout>
                <c:manualLayout>
                  <c:x val="2.9744048373099082E-2"/>
                  <c:y val="-0.3481425700256951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98-4A56-933C-4F5EF641A309}"/>
                </c:ext>
                <c:ext xmlns:c15="http://schemas.microsoft.com/office/drawing/2012/chart" uri="{CE6537A1-D6FC-4f65-9D91-7224C49458BB}"/>
              </c:extLst>
            </c:dLbl>
            <c:dLbl>
              <c:idx val="3"/>
              <c:layout>
                <c:manualLayout>
                  <c:x val="3.1308648884737715E-2"/>
                  <c:y val="-0.1799299531041968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D98-4A56-933C-4F5EF641A309}"/>
                </c:ex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инвестиции 23'!$A$1:$D$1</c:f>
              <c:strCache>
                <c:ptCount val="4"/>
                <c:pt idx="0">
                  <c:v>2022 год (Утверждено СБР на 01.11.2022)</c:v>
                </c:pt>
                <c:pt idx="1">
                  <c:v>2023 год</c:v>
                </c:pt>
                <c:pt idx="2">
                  <c:v>2024 год</c:v>
                </c:pt>
                <c:pt idx="3">
                  <c:v>2025 год</c:v>
                </c:pt>
              </c:strCache>
            </c:strRef>
          </c:cat>
          <c:val>
            <c:numRef>
              <c:f>'Диаграмма инвестиции 23'!$A$2:$D$2</c:f>
              <c:numCache>
                <c:formatCode>#,##0.0</c:formatCode>
                <c:ptCount val="4"/>
                <c:pt idx="0">
                  <c:v>2895723.4</c:v>
                </c:pt>
                <c:pt idx="1">
                  <c:v>6263124.5999999996</c:v>
                </c:pt>
                <c:pt idx="2">
                  <c:v>6525531.7999999998</c:v>
                </c:pt>
                <c:pt idx="3">
                  <c:v>2607558</c:v>
                </c:pt>
              </c:numCache>
            </c:numRef>
          </c:val>
          <c:extLst xmlns:c16r2="http://schemas.microsoft.com/office/drawing/2015/06/chart">
            <c:ext xmlns:c16="http://schemas.microsoft.com/office/drawing/2014/chart" uri="{C3380CC4-5D6E-409C-BE32-E72D297353CC}">
              <c16:uniqueId val="{00000004-9D98-4A56-933C-4F5EF641A309}"/>
            </c:ext>
          </c:extLst>
        </c:ser>
        <c:dLbls>
          <c:showLegendKey val="0"/>
          <c:showVal val="1"/>
          <c:showCatName val="0"/>
          <c:showSerName val="0"/>
          <c:showPercent val="0"/>
          <c:showBubbleSize val="0"/>
        </c:dLbls>
        <c:gapWidth val="75"/>
        <c:shape val="box"/>
        <c:axId val="445122152"/>
        <c:axId val="445123720"/>
        <c:axId val="0"/>
      </c:bar3DChart>
      <c:catAx>
        <c:axId val="44512215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45123720"/>
        <c:crosses val="autoZero"/>
        <c:auto val="1"/>
        <c:lblAlgn val="ctr"/>
        <c:lblOffset val="100"/>
        <c:noMultiLvlLbl val="0"/>
      </c:catAx>
      <c:valAx>
        <c:axId val="445123720"/>
        <c:scaling>
          <c:orientation val="minMax"/>
        </c:scaling>
        <c:delete val="0"/>
        <c:axPos val="l"/>
        <c:title>
          <c:tx>
            <c:rich>
              <a:bodyPr rot="-5400000" vert="horz"/>
              <a:lstStyle/>
              <a:p>
                <a:pPr>
                  <a:defRPr/>
                </a:pPr>
                <a:r>
                  <a:rPr lang="ru-RU"/>
                  <a:t>тыс. рублей</a:t>
                </a:r>
              </a:p>
            </c:rich>
          </c:tx>
          <c:layout>
            <c:manualLayout>
              <c:xMode val="edge"/>
              <c:yMode val="edge"/>
              <c:x val="3.618292124810777E-2"/>
              <c:y val="0.38042736657917758"/>
            </c:manualLayout>
          </c:layout>
          <c:overlay val="0"/>
        </c:title>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45122152"/>
        <c:crosses val="autoZero"/>
        <c:crossBetween val="between"/>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398962439133905"/>
          <c:y val="6.8349789609632144E-2"/>
          <c:w val="0.76684370622642617"/>
          <c:h val="0.56113733482447259"/>
        </c:manualLayout>
      </c:layout>
      <c:lineChart>
        <c:grouping val="standard"/>
        <c:varyColors val="0"/>
        <c:ser>
          <c:idx val="0"/>
          <c:order val="0"/>
          <c:tx>
            <c:strRef>
              <c:f>'Диаграмма 1 (Динам. прог. расх)'!$A$2</c:f>
              <c:strCache>
                <c:ptCount val="1"/>
                <c:pt idx="0">
                  <c:v>Общий объем расходов на финансирование программ</c:v>
                </c:pt>
              </c:strCache>
            </c:strRef>
          </c:tx>
          <c:dLbls>
            <c:dLbl>
              <c:idx val="0"/>
              <c:layout>
                <c:manualLayout>
                  <c:x val="-9.1392221633292497E-2"/>
                  <c:y val="-6.1731283589551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D50-415E-93F6-F4DFFD7C840D}"/>
                </c:ext>
                <c:ext xmlns:c15="http://schemas.microsoft.com/office/drawing/2012/chart" uri="{CE6537A1-D6FC-4f65-9D91-7224C49458BB}"/>
              </c:extLst>
            </c:dLbl>
            <c:dLbl>
              <c:idx val="1"/>
              <c:layout>
                <c:manualLayout>
                  <c:x val="-7.4065214930832374E-2"/>
                  <c:y val="-8.8629921259842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D50-415E-93F6-F4DFFD7C840D}"/>
                </c:ext>
                <c:ext xmlns:c15="http://schemas.microsoft.com/office/drawing/2012/chart" uri="{CE6537A1-D6FC-4f65-9D91-7224C49458BB}"/>
              </c:extLst>
            </c:dLbl>
            <c:dLbl>
              <c:idx val="2"/>
              <c:layout>
                <c:manualLayout>
                  <c:x val="-6.2937854417682321E-2"/>
                  <c:y val="-8.2959296754572351E-2"/>
                </c:manualLayout>
              </c:layout>
              <c:tx>
                <c:rich>
                  <a:bodyPr/>
                  <a:lstStyle/>
                  <a:p>
                    <a:r>
                      <a:rPr lang="en-US"/>
                      <a:t>21 624 245,50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D50-415E-93F6-F4DFFD7C840D}"/>
                </c:ext>
                <c:ext xmlns:c15="http://schemas.microsoft.com/office/drawing/2012/chart" uri="{CE6537A1-D6FC-4f65-9D91-7224C49458BB}"/>
              </c:extLst>
            </c:dLbl>
            <c:dLbl>
              <c:idx val="3"/>
              <c:layout>
                <c:manualLayout>
                  <c:x val="-2.9770964747298637E-2"/>
                  <c:y val="-8.6548514768987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D50-415E-93F6-F4DFFD7C840D}"/>
                </c:ext>
                <c:ext xmlns:c15="http://schemas.microsoft.com/office/drawing/2012/chart" uri="{CE6537A1-D6FC-4f65-9D91-7224C49458BB}"/>
              </c:extLst>
            </c:dLbl>
            <c:numFmt formatCode="#,##0.00" sourceLinked="0"/>
            <c:spPr>
              <a:noFill/>
              <a:ln>
                <a:noFill/>
              </a:ln>
              <a:effectLst/>
            </c:spPr>
            <c:txPr>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1 (Динам. прог. расх)'!$B$1:$E$1</c:f>
              <c:strCache>
                <c:ptCount val="4"/>
                <c:pt idx="0">
                  <c:v>2022 год
(СБР на 01.11.2022)</c:v>
                </c:pt>
                <c:pt idx="1">
                  <c:v>2023 год</c:v>
                </c:pt>
                <c:pt idx="2">
                  <c:v>2024 год</c:v>
                </c:pt>
                <c:pt idx="3">
                  <c:v>2025 год</c:v>
                </c:pt>
              </c:strCache>
            </c:strRef>
          </c:cat>
          <c:val>
            <c:numRef>
              <c:f>'Диаграмма 1 (Динам. прог. расх)'!$B$2:$E$2</c:f>
              <c:numCache>
                <c:formatCode>#\ ##0.0</c:formatCode>
                <c:ptCount val="4"/>
                <c:pt idx="0">
                  <c:v>20005771.399999999</c:v>
                </c:pt>
                <c:pt idx="1">
                  <c:v>22411190.300000001</c:v>
                </c:pt>
                <c:pt idx="2">
                  <c:v>22624245.5</c:v>
                </c:pt>
                <c:pt idx="3">
                  <c:v>17522987</c:v>
                </c:pt>
              </c:numCache>
            </c:numRef>
          </c:val>
          <c:smooth val="0"/>
          <c:extLst xmlns:c16r2="http://schemas.microsoft.com/office/drawing/2015/06/chart">
            <c:ext xmlns:c16="http://schemas.microsoft.com/office/drawing/2014/chart" uri="{C3380CC4-5D6E-409C-BE32-E72D297353CC}">
              <c16:uniqueId val="{00000004-6D50-415E-93F6-F4DFFD7C840D}"/>
            </c:ext>
          </c:extLst>
        </c:ser>
        <c:dLbls>
          <c:showLegendKey val="0"/>
          <c:showVal val="0"/>
          <c:showCatName val="0"/>
          <c:showSerName val="0"/>
          <c:showPercent val="0"/>
          <c:showBubbleSize val="0"/>
        </c:dLbls>
        <c:marker val="1"/>
        <c:smooth val="0"/>
        <c:axId val="445110000"/>
        <c:axId val="445111960"/>
      </c:lineChart>
      <c:catAx>
        <c:axId val="445110000"/>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45111960"/>
        <c:crosses val="autoZero"/>
        <c:auto val="1"/>
        <c:lblAlgn val="ctr"/>
        <c:lblOffset val="100"/>
        <c:noMultiLvlLbl val="0"/>
      </c:catAx>
      <c:valAx>
        <c:axId val="445111960"/>
        <c:scaling>
          <c:orientation val="minMax"/>
          <c:max val="27000000"/>
          <c:min val="0"/>
        </c:scaling>
        <c:delete val="0"/>
        <c:axPos val="l"/>
        <c:majorGridlines/>
        <c:title>
          <c:tx>
            <c:rich>
              <a:bodyPr rot="-5400000" vert="horz"/>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тыс. рублей</a:t>
                </a:r>
              </a:p>
            </c:rich>
          </c:tx>
          <c:layout>
            <c:manualLayout>
              <c:xMode val="edge"/>
              <c:yMode val="edge"/>
              <c:x val="1.9777576290967293E-2"/>
              <c:y val="0.17914060742407198"/>
            </c:manualLayout>
          </c:layout>
          <c:overlay val="0"/>
        </c:title>
        <c:numFmt formatCode="#,##0.0"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45110000"/>
        <c:crosses val="autoZero"/>
        <c:crossBetween val="between"/>
      </c:valAx>
      <c:spPr>
        <a:effectLst>
          <a:softEdge rad="25400"/>
        </a:effectLst>
      </c:spPr>
    </c:plotArea>
    <c:legend>
      <c:legendPos val="b"/>
      <c:layout>
        <c:manualLayout>
          <c:xMode val="edge"/>
          <c:yMode val="edge"/>
          <c:x val="0.22816962414203307"/>
          <c:y val="0.87381339451060536"/>
          <c:w val="0.70475805216562692"/>
          <c:h val="9.8386238422293895E-2"/>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xPr>
        <a:bodyPr/>
        <a:lstStyle/>
        <a:p>
          <a:pPr>
            <a:defRPr sz="1600">
              <a:latin typeface="Times New Roman" pitchFamily="18" charset="0"/>
              <a:cs typeface="Times New Roman" pitchFamily="18" charset="0"/>
            </a:defRPr>
          </a:pPr>
          <a:endParaRPr lang="ru-RU"/>
        </a:p>
      </c:txPr>
    </c:title>
    <c:autoTitleDeleted val="0"/>
    <c:plotArea>
      <c:layout/>
      <c:pieChart>
        <c:varyColors val="1"/>
        <c:ser>
          <c:idx val="0"/>
          <c:order val="0"/>
          <c:tx>
            <c:strRef>
              <c:f>'Диаграмма 2 (пр и непр) 23'!$B$6</c:f>
              <c:strCache>
                <c:ptCount val="1"/>
                <c:pt idx="0">
                  <c:v>2022 год</c:v>
                </c:pt>
              </c:strCache>
            </c:strRef>
          </c:tx>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3851-4A55-A0DC-CE8900812C58}"/>
              </c:ext>
            </c:extLst>
          </c:dPt>
          <c:dPt>
            <c:idx val="1"/>
            <c:bubble3D val="0"/>
            <c:explosion val="49"/>
            <c:spPr>
              <a:solidFill>
                <a:schemeClr val="tx1"/>
              </a:solidFill>
            </c:spPr>
            <c:extLst xmlns:c16r2="http://schemas.microsoft.com/office/drawing/2015/06/chart">
              <c:ext xmlns:c16="http://schemas.microsoft.com/office/drawing/2014/chart" uri="{C3380CC4-5D6E-409C-BE32-E72D297353CC}">
                <c16:uniqueId val="{00000003-3851-4A55-A0DC-CE8900812C58}"/>
              </c:ext>
            </c:extLst>
          </c:dPt>
          <c:dLbls>
            <c:dLbl>
              <c:idx val="0"/>
              <c:layout>
                <c:manualLayout>
                  <c:x val="0.25403211695312278"/>
                  <c:y val="-7.0489498710448906E-2"/>
                </c:manualLayout>
              </c:layout>
              <c:tx>
                <c:rich>
                  <a:bodyPr/>
                  <a:lstStyle/>
                  <a:p>
                    <a:r>
                      <a:rPr lang="en-US" sz="800">
                        <a:latin typeface="Times New Roman" pitchFamily="18" charset="0"/>
                        <a:cs typeface="Times New Roman" pitchFamily="18" charset="0"/>
                      </a:rPr>
                      <a:t>95,3%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851-4A55-A0DC-CE8900812C58}"/>
                </c:ext>
                <c:ext xmlns:c15="http://schemas.microsoft.com/office/drawing/2012/chart" uri="{CE6537A1-D6FC-4f65-9D91-7224C49458BB}"/>
              </c:extLst>
            </c:dLbl>
            <c:dLbl>
              <c:idx val="1"/>
              <c:layout>
                <c:manualLayout>
                  <c:x val="-9.3599187198374401E-2"/>
                  <c:y val="0.13990086233501328"/>
                </c:manualLayout>
              </c:layout>
              <c:tx>
                <c:rich>
                  <a:bodyPr/>
                  <a:lstStyle/>
                  <a:p>
                    <a:r>
                      <a:rPr lang="en-US" sz="800">
                        <a:latin typeface="Times New Roman" pitchFamily="18" charset="0"/>
                        <a:cs typeface="Times New Roman" pitchFamily="18" charset="0"/>
                      </a:rPr>
                      <a:t>4,7%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851-4A55-A0DC-CE8900812C58}"/>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 23'!$B$7:$B$8</c:f>
              <c:numCache>
                <c:formatCode>0.0</c:formatCode>
                <c:ptCount val="2"/>
                <c:pt idx="0">
                  <c:v>95.326541688327339</c:v>
                </c:pt>
                <c:pt idx="1">
                  <c:v>4.6734583116726629</c:v>
                </c:pt>
              </c:numCache>
            </c:numRef>
          </c:val>
          <c:extLst xmlns:c16r2="http://schemas.microsoft.com/office/drawing/2015/06/chart">
            <c:ext xmlns:c16="http://schemas.microsoft.com/office/drawing/2014/chart" uri="{C3380CC4-5D6E-409C-BE32-E72D297353CC}">
              <c16:uniqueId val="{00000004-3851-4A55-A0DC-CE8900812C58}"/>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xPr>
        <a:bodyPr/>
        <a:lstStyle/>
        <a:p>
          <a:pPr>
            <a:defRPr sz="1600">
              <a:latin typeface="Times New Roman" pitchFamily="18" charset="0"/>
              <a:cs typeface="Times New Roman" pitchFamily="18" charset="0"/>
            </a:defRPr>
          </a:pPr>
          <a:endParaRPr lang="ru-RU"/>
        </a:p>
      </c:txPr>
    </c:title>
    <c:autoTitleDeleted val="0"/>
    <c:plotArea>
      <c:layout/>
      <c:pieChart>
        <c:varyColors val="1"/>
        <c:ser>
          <c:idx val="0"/>
          <c:order val="0"/>
          <c:tx>
            <c:strRef>
              <c:f>'Диаграмма 2 (пр и непр) 23'!$C$6</c:f>
              <c:strCache>
                <c:ptCount val="1"/>
                <c:pt idx="0">
                  <c:v>2023 год</c:v>
                </c:pt>
              </c:strCache>
            </c:strRef>
          </c:tx>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7928-4BF8-9C85-097E3BC8496D}"/>
              </c:ext>
            </c:extLst>
          </c:dPt>
          <c:dPt>
            <c:idx val="1"/>
            <c:bubble3D val="0"/>
            <c:explosion val="43"/>
            <c:spPr>
              <a:solidFill>
                <a:schemeClr val="tx1"/>
              </a:solidFill>
            </c:spPr>
            <c:extLst xmlns:c16r2="http://schemas.microsoft.com/office/drawing/2015/06/chart">
              <c:ext xmlns:c16="http://schemas.microsoft.com/office/drawing/2014/chart" uri="{C3380CC4-5D6E-409C-BE32-E72D297353CC}">
                <c16:uniqueId val="{00000003-7928-4BF8-9C85-097E3BC8496D}"/>
              </c:ext>
            </c:extLst>
          </c:dPt>
          <c:dLbls>
            <c:dLbl>
              <c:idx val="0"/>
              <c:layout>
                <c:manualLayout>
                  <c:x val="0.24533965512375469"/>
                  <c:y val="-6.2586520947176691E-2"/>
                </c:manualLayout>
              </c:layout>
              <c:tx>
                <c:rich>
                  <a:bodyPr/>
                  <a:lstStyle/>
                  <a:p>
                    <a:r>
                      <a:rPr lang="en-US" sz="800">
                        <a:latin typeface="Times New Roman" pitchFamily="18" charset="0"/>
                        <a:cs typeface="Times New Roman" pitchFamily="18" charset="0"/>
                      </a:rPr>
                      <a:t>98,7%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928-4BF8-9C85-097E3BC8496D}"/>
                </c:ext>
                <c:ext xmlns:c15="http://schemas.microsoft.com/office/drawing/2012/chart" uri="{CE6537A1-D6FC-4f65-9D91-7224C49458BB}"/>
              </c:extLst>
            </c:dLbl>
            <c:dLbl>
              <c:idx val="1"/>
              <c:layout>
                <c:manualLayout>
                  <c:x val="-0.10540005080010161"/>
                  <c:y val="0.12753323867303473"/>
                </c:manualLayout>
              </c:layout>
              <c:tx>
                <c:rich>
                  <a:bodyPr/>
                  <a:lstStyle/>
                  <a:p>
                    <a:r>
                      <a:rPr lang="en-US" sz="800">
                        <a:latin typeface="Times New Roman" pitchFamily="18" charset="0"/>
                        <a:cs typeface="Times New Roman" pitchFamily="18" charset="0"/>
                      </a:rPr>
                      <a:t>1,3%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28-4BF8-9C85-097E3BC8496D}"/>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 23'!$C$7:$C$8</c:f>
              <c:numCache>
                <c:formatCode>0.0</c:formatCode>
                <c:ptCount val="2"/>
                <c:pt idx="0">
                  <c:v>98.721085387600041</c:v>
                </c:pt>
                <c:pt idx="1">
                  <c:v>1.2789146123999668</c:v>
                </c:pt>
              </c:numCache>
            </c:numRef>
          </c:val>
          <c:extLst xmlns:c16r2="http://schemas.microsoft.com/office/drawing/2015/06/chart">
            <c:ext xmlns:c16="http://schemas.microsoft.com/office/drawing/2014/chart" uri="{C3380CC4-5D6E-409C-BE32-E72D297353CC}">
              <c16:uniqueId val="{00000004-7928-4BF8-9C85-097E3BC8496D}"/>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xPr>
        <a:bodyPr/>
        <a:lstStyle/>
        <a:p>
          <a:pPr>
            <a:defRPr sz="1600">
              <a:latin typeface="Times New Roman" pitchFamily="18" charset="0"/>
              <a:cs typeface="Times New Roman" pitchFamily="18" charset="0"/>
            </a:defRPr>
          </a:pPr>
          <a:endParaRPr lang="ru-RU"/>
        </a:p>
      </c:txPr>
    </c:title>
    <c:autoTitleDeleted val="0"/>
    <c:plotArea>
      <c:layout/>
      <c:pieChart>
        <c:varyColors val="1"/>
        <c:ser>
          <c:idx val="0"/>
          <c:order val="0"/>
          <c:tx>
            <c:strRef>
              <c:f>'Диаграмма 2 (пр и непр) 23'!$D$6</c:f>
              <c:strCache>
                <c:ptCount val="1"/>
                <c:pt idx="0">
                  <c:v>2024 год</c:v>
                </c:pt>
              </c:strCache>
            </c:strRef>
          </c:tx>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795D-4973-95FD-02C2868D01D0}"/>
              </c:ext>
            </c:extLst>
          </c:dPt>
          <c:dPt>
            <c:idx val="1"/>
            <c:bubble3D val="0"/>
            <c:explosion val="45"/>
            <c:spPr>
              <a:solidFill>
                <a:schemeClr val="tx1"/>
              </a:solidFill>
            </c:spPr>
            <c:extLst xmlns:c16r2="http://schemas.microsoft.com/office/drawing/2015/06/chart">
              <c:ext xmlns:c16="http://schemas.microsoft.com/office/drawing/2014/chart" uri="{C3380CC4-5D6E-409C-BE32-E72D297353CC}">
                <c16:uniqueId val="{00000003-795D-4973-95FD-02C2868D01D0}"/>
              </c:ext>
            </c:extLst>
          </c:dPt>
          <c:dLbls>
            <c:dLbl>
              <c:idx val="0"/>
              <c:layout>
                <c:manualLayout>
                  <c:x val="0.26158069813465828"/>
                  <c:y val="-8.5003471986461243E-2"/>
                </c:manualLayout>
              </c:layout>
              <c:tx>
                <c:rich>
                  <a:bodyPr/>
                  <a:lstStyle/>
                  <a:p>
                    <a:r>
                      <a:rPr lang="en-US" sz="800">
                        <a:latin typeface="Times New Roman" pitchFamily="18" charset="0"/>
                        <a:cs typeface="Times New Roman" pitchFamily="18" charset="0"/>
                      </a:rPr>
                      <a:t>97,5%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95D-4973-95FD-02C2868D01D0}"/>
                </c:ext>
                <c:ext xmlns:c15="http://schemas.microsoft.com/office/drawing/2012/chart" uri="{CE6537A1-D6FC-4f65-9D91-7224C49458BB}"/>
              </c:extLst>
            </c:dLbl>
            <c:dLbl>
              <c:idx val="1"/>
              <c:layout>
                <c:manualLayout>
                  <c:x val="-0.13630609008098588"/>
                  <c:y val="0.13141853898125014"/>
                </c:manualLayout>
              </c:layout>
              <c:tx>
                <c:rich>
                  <a:bodyPr/>
                  <a:lstStyle/>
                  <a:p>
                    <a:r>
                      <a:rPr lang="en-US" sz="800">
                        <a:latin typeface="Times New Roman" pitchFamily="18" charset="0"/>
                        <a:cs typeface="Times New Roman" pitchFamily="18" charset="0"/>
                      </a:rPr>
                      <a:t>2,5%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5D-4973-95FD-02C2868D01D0}"/>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 23'!$D$7:$D$8</c:f>
              <c:numCache>
                <c:formatCode>0.0</c:formatCode>
                <c:ptCount val="2"/>
                <c:pt idx="0">
                  <c:v>97.52527684051276</c:v>
                </c:pt>
                <c:pt idx="1">
                  <c:v>2.4747231594872403</c:v>
                </c:pt>
              </c:numCache>
            </c:numRef>
          </c:val>
          <c:extLst xmlns:c16r2="http://schemas.microsoft.com/office/drawing/2015/06/chart">
            <c:ext xmlns:c16="http://schemas.microsoft.com/office/drawing/2014/chart" uri="{C3380CC4-5D6E-409C-BE32-E72D297353CC}">
              <c16:uniqueId val="{00000004-795D-4973-95FD-02C2868D01D0}"/>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xPr>
        <a:bodyPr/>
        <a:lstStyle/>
        <a:p>
          <a:pPr>
            <a:defRPr sz="1600">
              <a:latin typeface="Times New Roman" pitchFamily="18" charset="0"/>
              <a:cs typeface="Times New Roman" pitchFamily="18" charset="0"/>
            </a:defRPr>
          </a:pPr>
          <a:endParaRPr lang="ru-RU"/>
        </a:p>
      </c:txPr>
    </c:title>
    <c:autoTitleDeleted val="0"/>
    <c:plotArea>
      <c:layout/>
      <c:pieChart>
        <c:varyColors val="1"/>
        <c:ser>
          <c:idx val="0"/>
          <c:order val="0"/>
          <c:tx>
            <c:strRef>
              <c:f>'Диаграмма 2 (пр и непр) 23'!$E$6</c:f>
              <c:strCache>
                <c:ptCount val="1"/>
                <c:pt idx="0">
                  <c:v>2025 год</c:v>
                </c:pt>
              </c:strCache>
            </c:strRef>
          </c:tx>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A031-4E62-8CF1-8D187A046AED}"/>
              </c:ext>
            </c:extLst>
          </c:dPt>
          <c:dPt>
            <c:idx val="1"/>
            <c:bubble3D val="0"/>
            <c:explosion val="48"/>
            <c:spPr>
              <a:solidFill>
                <a:schemeClr val="tx1"/>
              </a:solidFill>
            </c:spPr>
            <c:extLst xmlns:c16r2="http://schemas.microsoft.com/office/drawing/2015/06/chart">
              <c:ext xmlns:c16="http://schemas.microsoft.com/office/drawing/2014/chart" uri="{C3380CC4-5D6E-409C-BE32-E72D297353CC}">
                <c16:uniqueId val="{00000003-A031-4E62-8CF1-8D187A046AED}"/>
              </c:ext>
            </c:extLst>
          </c:dPt>
          <c:dLbls>
            <c:dLbl>
              <c:idx val="0"/>
              <c:layout>
                <c:manualLayout>
                  <c:x val="0.22723675669573562"/>
                  <c:y val="-5.9237000780307865E-2"/>
                </c:manualLayout>
              </c:layout>
              <c:tx>
                <c:rich>
                  <a:bodyPr/>
                  <a:lstStyle/>
                  <a:p>
                    <a:r>
                      <a:rPr lang="en-US" sz="800">
                        <a:latin typeface="Times New Roman" pitchFamily="18" charset="0"/>
                        <a:cs typeface="Times New Roman" pitchFamily="18" charset="0"/>
                      </a:rPr>
                      <a:t>95,9%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031-4E62-8CF1-8D187A046AED}"/>
                </c:ext>
                <c:ext xmlns:c15="http://schemas.microsoft.com/office/drawing/2012/chart" uri="{CE6537A1-D6FC-4f65-9D91-7224C49458BB}"/>
              </c:extLst>
            </c:dLbl>
            <c:dLbl>
              <c:idx val="1"/>
              <c:layout>
                <c:manualLayout>
                  <c:x val="-0.11786921796065811"/>
                  <c:y val="0.15044562672909129"/>
                </c:manualLayout>
              </c:layout>
              <c:tx>
                <c:rich>
                  <a:bodyPr/>
                  <a:lstStyle/>
                  <a:p>
                    <a:r>
                      <a:rPr lang="en-US" sz="800">
                        <a:latin typeface="Times New Roman" pitchFamily="18" charset="0"/>
                        <a:cs typeface="Times New Roman" pitchFamily="18" charset="0"/>
                      </a:rPr>
                      <a:t>4,1%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031-4E62-8CF1-8D187A046AED}"/>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'Диаграмма 2 (пр и непр) 23'!$A$7:$A$8</c:f>
              <c:strCache>
                <c:ptCount val="2"/>
                <c:pt idx="0">
                  <c:v>Доля программных расходов</c:v>
                </c:pt>
                <c:pt idx="1">
                  <c:v>Доля непрограммных расходов</c:v>
                </c:pt>
              </c:strCache>
            </c:strRef>
          </c:cat>
          <c:val>
            <c:numRef>
              <c:f>'Диаграмма 2 (пр и непр) 23'!$E$7:$E$8</c:f>
              <c:numCache>
                <c:formatCode>0.0</c:formatCode>
                <c:ptCount val="2"/>
                <c:pt idx="0">
                  <c:v>95.875000092329614</c:v>
                </c:pt>
                <c:pt idx="1">
                  <c:v>4.1249999076703858</c:v>
                </c:pt>
              </c:numCache>
            </c:numRef>
          </c:val>
          <c:extLst xmlns:c16r2="http://schemas.microsoft.com/office/drawing/2015/06/chart">
            <c:ext xmlns:c16="http://schemas.microsoft.com/office/drawing/2014/chart" uri="{C3380CC4-5D6E-409C-BE32-E72D297353CC}">
              <c16:uniqueId val="{00000004-A031-4E62-8CF1-8D187A046AED}"/>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anose="02020603050405020304" pitchFamily="18" charset="0"/>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20</a:t>
            </a:r>
            <a:r>
              <a:rPr lang="ru-RU" sz="1600" b="1">
                <a:latin typeface="Times New Roman" panose="02020603050405020304" pitchFamily="18" charset="0"/>
                <a:cs typeface="Times New Roman" panose="02020603050405020304" pitchFamily="18" charset="0"/>
              </a:rPr>
              <a:t>23 год</a:t>
            </a:r>
            <a:endParaRPr lang="en-US" sz="1600" b="1">
              <a:latin typeface="Times New Roman" panose="02020603050405020304" pitchFamily="18" charset="0"/>
              <a:cs typeface="Times New Roman" panose="02020603050405020304" pitchFamily="18" charset="0"/>
            </a:endParaRPr>
          </a:p>
        </c:rich>
      </c:tx>
      <c:layout>
        <c:manualLayout>
          <c:xMode val="edge"/>
          <c:yMode val="edge"/>
          <c:x val="0.38822346576970407"/>
          <c:y val="0"/>
        </c:manualLayout>
      </c:layout>
      <c:overlay val="0"/>
    </c:title>
    <c:autoTitleDeleted val="0"/>
    <c:plotArea>
      <c:layout>
        <c:manualLayout>
          <c:layoutTarget val="inner"/>
          <c:xMode val="edge"/>
          <c:yMode val="edge"/>
          <c:x val="0.10443448205647754"/>
          <c:y val="0.22837065762438741"/>
          <c:w val="0.71337845507503939"/>
          <c:h val="0.68288128448754504"/>
        </c:manualLayout>
      </c:layout>
      <c:pieChart>
        <c:varyColors val="1"/>
        <c:ser>
          <c:idx val="0"/>
          <c:order val="0"/>
          <c:spPr>
            <a:ln>
              <a:solidFill>
                <a:schemeClr val="tx1"/>
              </a:solidFill>
            </a:ln>
          </c:spPr>
          <c:dPt>
            <c:idx val="0"/>
            <c:bubble3D val="0"/>
            <c:spPr>
              <a:solidFill>
                <a:schemeClr val="tx1"/>
              </a:solidFill>
              <a:ln>
                <a:solidFill>
                  <a:schemeClr val="tx1"/>
                </a:solidFill>
              </a:ln>
            </c:spPr>
            <c:extLst xmlns:c16r2="http://schemas.microsoft.com/office/drawing/2015/06/chart">
              <c:ext xmlns:c16="http://schemas.microsoft.com/office/drawing/2014/chart" uri="{C3380CC4-5D6E-409C-BE32-E72D297353CC}">
                <c16:uniqueId val="{00000001-0FCD-4DDC-9A90-F1D5210F3162}"/>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0FCD-4DDC-9A90-F1D5210F3162}"/>
              </c:ext>
            </c:extLst>
          </c:dPt>
          <c:dPt>
            <c:idx val="2"/>
            <c:bubble3D val="0"/>
            <c:spPr>
              <a:solidFill>
                <a:schemeClr val="bg1">
                  <a:lumMod val="65000"/>
                </a:schemeClr>
              </a:solidFill>
              <a:ln>
                <a:solidFill>
                  <a:schemeClr val="tx1"/>
                </a:solidFill>
              </a:ln>
            </c:spPr>
            <c:extLst xmlns:c16r2="http://schemas.microsoft.com/office/drawing/2015/06/chart">
              <c:ext xmlns:c16="http://schemas.microsoft.com/office/drawing/2014/chart" uri="{C3380CC4-5D6E-409C-BE32-E72D297353CC}">
                <c16:uniqueId val="{00000005-0FCD-4DDC-9A90-F1D5210F3162}"/>
              </c:ext>
            </c:extLst>
          </c:dPt>
          <c:dPt>
            <c:idx val="3"/>
            <c:bubble3D val="0"/>
            <c:spPr>
              <a:solidFill>
                <a:schemeClr val="tx1">
                  <a:lumMod val="65000"/>
                  <a:lumOff val="35000"/>
                </a:schemeClr>
              </a:solidFill>
              <a:ln>
                <a:solidFill>
                  <a:schemeClr val="tx1"/>
                </a:solidFill>
              </a:ln>
            </c:spPr>
            <c:extLst xmlns:c16r2="http://schemas.microsoft.com/office/drawing/2015/06/chart">
              <c:ext xmlns:c16="http://schemas.microsoft.com/office/drawing/2014/chart" uri="{C3380CC4-5D6E-409C-BE32-E72D297353CC}">
                <c16:uniqueId val="{00000007-0FCD-4DDC-9A90-F1D5210F3162}"/>
              </c:ext>
            </c:extLst>
          </c:dPt>
          <c:dLbls>
            <c:dLbl>
              <c:idx val="0"/>
              <c:layout>
                <c:manualLayout>
                  <c:x val="6.6514143358089278E-2"/>
                  <c:y val="-1.653969592138042E-2"/>
                </c:manualLayout>
              </c:layout>
              <c:tx>
                <c:rich>
                  <a:bodyPr/>
                  <a:lstStyle/>
                  <a:p>
                    <a:pPr>
                      <a:defRPr sz="800" b="1">
                        <a:latin typeface="Times New Roman" panose="02020603050405020304" pitchFamily="18" charset="0"/>
                        <a:cs typeface="Times New Roman" panose="02020603050405020304" pitchFamily="18" charset="0"/>
                      </a:defRPr>
                    </a:pPr>
                    <a:r>
                      <a:rPr lang="en-US" sz="800"/>
                      <a:t>18,1%</a:t>
                    </a:r>
                    <a:endParaRPr lang="en-US"/>
                  </a:p>
                </c:rich>
              </c:tx>
              <c:numFmt formatCode="#,##0.0" sourceLinked="0"/>
              <c:spPr>
                <a:ln>
                  <a:noFill/>
                </a:ln>
              </c:sp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CD-4DDC-9A90-F1D5210F3162}"/>
                </c:ext>
                <c:ext xmlns:c15="http://schemas.microsoft.com/office/drawing/2012/chart" uri="{CE6537A1-D6FC-4f65-9D91-7224C49458BB}"/>
              </c:extLst>
            </c:dLbl>
            <c:dLbl>
              <c:idx val="1"/>
              <c:layout>
                <c:manualLayout>
                  <c:x val="6.0971498115971981E-2"/>
                  <c:y val="4.961908776414122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CD-4DDC-9A90-F1D5210F3162}"/>
                </c:ext>
                <c:ext xmlns:c15="http://schemas.microsoft.com/office/drawing/2012/chart" uri="{CE6537A1-D6FC-4f65-9D91-7224C49458BB}"/>
              </c:extLst>
            </c:dLbl>
            <c:dLbl>
              <c:idx val="2"/>
              <c:layout>
                <c:manualLayout>
                  <c:x val="-2.1360706879397118E-2"/>
                  <c:y val="0.1516136622229438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FCD-4DDC-9A90-F1D5210F3162}"/>
                </c:ext>
                <c:ext xmlns:c15="http://schemas.microsoft.com/office/drawing/2012/chart" uri="{CE6537A1-D6FC-4f65-9D91-7224C49458BB}"/>
              </c:extLst>
            </c:dLbl>
            <c:dLbl>
              <c:idx val="3"/>
              <c:layout>
                <c:manualLayout>
                  <c:x val="-2.1428727709368223E-3"/>
                  <c:y val="0.2591219027682936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FCD-4DDC-9A90-F1D5210F3162}"/>
                </c:ext>
                <c:ext xmlns:c15="http://schemas.microsoft.com/office/drawing/2012/chart" uri="{CE6537A1-D6FC-4f65-9D91-7224C49458BB}"/>
              </c:extLst>
            </c:dLbl>
            <c:dLbl>
              <c:idx val="4"/>
              <c:layout>
                <c:manualLayout>
                  <c:x val="-9.700011063904633E-2"/>
                  <c:y val="2.7566159868967406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627-446C-893C-00C79D6F4180}"/>
                </c:ext>
                <c:ext xmlns:c15="http://schemas.microsoft.com/office/drawing/2012/chart" uri="{CE6537A1-D6FC-4f65-9D91-7224C49458BB}"/>
              </c:extLst>
            </c:dLbl>
            <c:dLbl>
              <c:idx val="5"/>
              <c:layout>
                <c:manualLayout>
                  <c:x val="-4.1571475988162715E-2"/>
                  <c:y val="-2.480954388207076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627-446C-893C-00C79D6F4180}"/>
                </c:ext>
                <c:ext xmlns:c15="http://schemas.microsoft.com/office/drawing/2012/chart" uri="{CE6537A1-D6FC-4f65-9D91-7224C49458BB}"/>
              </c:extLst>
            </c:dLbl>
            <c:dLbl>
              <c:idx val="6"/>
              <c:layout>
                <c:manualLayout>
                  <c:x val="8.3142951976325433E-3"/>
                  <c:y val="-0.1185344874365598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627-446C-893C-00C79D6F4180}"/>
                </c:ext>
                <c:ext xmlns:c15="http://schemas.microsoft.com/office/drawing/2012/chart" uri="{CE6537A1-D6FC-4f65-9D91-7224C49458BB}"/>
              </c:extLst>
            </c:dLbl>
            <c:dLbl>
              <c:idx val="7"/>
              <c:layout>
                <c:manualLayout>
                  <c:x val="-3.6028612523074349E-2"/>
                  <c:y val="-1.929631190827718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627-446C-893C-00C79D6F4180}"/>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'[Таблицы 2023-2025.xlsx]По МП для ИВ 23'!$F$13:$F$16</c:f>
              <c:numCache>
                <c:formatCode>0.0%</c:formatCode>
                <c:ptCount val="4"/>
                <c:pt idx="0">
                  <c:v>0.18099999999999999</c:v>
                </c:pt>
                <c:pt idx="1">
                  <c:v>3.7999999999999999E-2</c:v>
                </c:pt>
                <c:pt idx="2">
                  <c:v>0.23100000000000001</c:v>
                </c:pt>
                <c:pt idx="3">
                  <c:v>0.55000000000000004</c:v>
                </c:pt>
              </c:numCache>
            </c:numRef>
          </c:val>
          <c:extLst xmlns:c16r2="http://schemas.microsoft.com/office/drawing/2015/06/chart">
            <c:ext xmlns:c16="http://schemas.microsoft.com/office/drawing/2014/chart" uri="{C3380CC4-5D6E-409C-BE32-E72D297353CC}">
              <c16:uniqueId val="{00000008-0FCD-4DDC-9A90-F1D5210F3162}"/>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anose="02020603050405020304" pitchFamily="18" charset="0"/>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202</a:t>
            </a:r>
            <a:r>
              <a:rPr lang="ru-RU" sz="1600" b="1">
                <a:latin typeface="Times New Roman" panose="02020603050405020304" pitchFamily="18" charset="0"/>
                <a:cs typeface="Times New Roman" panose="02020603050405020304" pitchFamily="18" charset="0"/>
              </a:rPr>
              <a:t>4</a:t>
            </a:r>
            <a:r>
              <a:rPr lang="ru-RU" sz="1600" b="1" baseline="0">
                <a:latin typeface="Times New Roman" panose="02020603050405020304" pitchFamily="18" charset="0"/>
                <a:cs typeface="Times New Roman" panose="02020603050405020304" pitchFamily="18" charset="0"/>
              </a:rPr>
              <a:t> </a:t>
            </a:r>
            <a:r>
              <a:rPr lang="ru-RU" sz="1600" b="1">
                <a:latin typeface="Times New Roman" panose="02020603050405020304" pitchFamily="18" charset="0"/>
                <a:cs typeface="Times New Roman" panose="02020603050405020304" pitchFamily="18" charset="0"/>
              </a:rPr>
              <a:t>год</a:t>
            </a:r>
            <a:endParaRPr lang="en-US" sz="1600" b="1">
              <a:latin typeface="Times New Roman" panose="02020603050405020304" pitchFamily="18" charset="0"/>
              <a:cs typeface="Times New Roman" panose="02020603050405020304" pitchFamily="18" charset="0"/>
            </a:endParaRPr>
          </a:p>
        </c:rich>
      </c:tx>
      <c:layout>
        <c:manualLayout>
          <c:xMode val="edge"/>
          <c:yMode val="edge"/>
          <c:x val="0.39686264141548244"/>
          <c:y val="0"/>
        </c:manualLayout>
      </c:layout>
      <c:overlay val="0"/>
    </c:title>
    <c:autoTitleDeleted val="0"/>
    <c:plotArea>
      <c:layout>
        <c:manualLayout>
          <c:layoutTarget val="inner"/>
          <c:xMode val="edge"/>
          <c:yMode val="edge"/>
          <c:x val="0.10192299886874416"/>
          <c:y val="0.22746412561571569"/>
          <c:w val="0.71840142145050623"/>
          <c:h val="0.6839313152926314"/>
        </c:manualLayout>
      </c:layout>
      <c:pieChart>
        <c:varyColors val="1"/>
        <c:ser>
          <c:idx val="0"/>
          <c:order val="0"/>
          <c:spPr>
            <a:ln>
              <a:solidFill>
                <a:schemeClr val="tx1"/>
              </a:solidFill>
            </a:ln>
          </c:spPr>
          <c:dPt>
            <c:idx val="0"/>
            <c:bubble3D val="0"/>
            <c:spPr>
              <a:solidFill>
                <a:schemeClr val="tx1"/>
              </a:solidFill>
              <a:ln>
                <a:solidFill>
                  <a:schemeClr val="tx1"/>
                </a:solidFill>
              </a:ln>
            </c:spPr>
            <c:extLst xmlns:c16r2="http://schemas.microsoft.com/office/drawing/2015/06/chart">
              <c:ext xmlns:c16="http://schemas.microsoft.com/office/drawing/2014/chart" uri="{C3380CC4-5D6E-409C-BE32-E72D297353CC}">
                <c16:uniqueId val="{00000001-6B3D-414E-967E-0FF2AC4C92E9}"/>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6B3D-414E-967E-0FF2AC4C92E9}"/>
              </c:ext>
            </c:extLst>
          </c:dPt>
          <c:dPt>
            <c:idx val="2"/>
            <c:bubble3D val="0"/>
            <c:spPr>
              <a:solidFill>
                <a:schemeClr val="bg1">
                  <a:lumMod val="65000"/>
                </a:schemeClr>
              </a:solidFill>
              <a:ln>
                <a:solidFill>
                  <a:schemeClr val="tx1"/>
                </a:solidFill>
              </a:ln>
            </c:spPr>
            <c:extLst xmlns:c16r2="http://schemas.microsoft.com/office/drawing/2015/06/chart">
              <c:ext xmlns:c16="http://schemas.microsoft.com/office/drawing/2014/chart" uri="{C3380CC4-5D6E-409C-BE32-E72D297353CC}">
                <c16:uniqueId val="{00000005-6B3D-414E-967E-0FF2AC4C92E9}"/>
              </c:ext>
            </c:extLst>
          </c:dPt>
          <c:dPt>
            <c:idx val="3"/>
            <c:bubble3D val="0"/>
            <c:spPr>
              <a:solidFill>
                <a:schemeClr val="tx1">
                  <a:lumMod val="65000"/>
                  <a:lumOff val="35000"/>
                </a:schemeClr>
              </a:solidFill>
              <a:ln>
                <a:solidFill>
                  <a:schemeClr val="tx1"/>
                </a:solidFill>
              </a:ln>
            </c:spPr>
            <c:extLst xmlns:c16r2="http://schemas.microsoft.com/office/drawing/2015/06/chart">
              <c:ext xmlns:c16="http://schemas.microsoft.com/office/drawing/2014/chart" uri="{C3380CC4-5D6E-409C-BE32-E72D297353CC}">
                <c16:uniqueId val="{00000007-6B3D-414E-967E-0FF2AC4C92E9}"/>
              </c:ext>
            </c:extLst>
          </c:dPt>
          <c:dLbls>
            <c:dLbl>
              <c:idx val="0"/>
              <c:layout>
                <c:manualLayout>
                  <c:x val="6.6494043953154114E-2"/>
                  <c:y val="-6.305589267280514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B3D-414E-967E-0FF2AC4C92E9}"/>
                </c:ext>
                <c:ext xmlns:c15="http://schemas.microsoft.com/office/drawing/2012/chart" uri="{CE6537A1-D6FC-4f65-9D91-7224C49458BB}"/>
              </c:extLst>
            </c:dLbl>
            <c:dLbl>
              <c:idx val="1"/>
              <c:layout>
                <c:manualLayout>
                  <c:x val="0.12143624466096058"/>
                  <c:y val="-5.208947214130688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B3D-414E-967E-0FF2AC4C92E9}"/>
                </c:ext>
                <c:ext xmlns:c15="http://schemas.microsoft.com/office/drawing/2012/chart" uri="{CE6537A1-D6FC-4f65-9D91-7224C49458BB}"/>
              </c:extLst>
            </c:dLbl>
            <c:dLbl>
              <c:idx val="2"/>
              <c:layout>
                <c:manualLayout>
                  <c:x val="3.1053241896585378E-2"/>
                  <c:y val="0.1644930699199165"/>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B3D-414E-967E-0FF2AC4C92E9}"/>
                </c:ext>
                <c:ext xmlns:c15="http://schemas.microsoft.com/office/drawing/2012/chart" uri="{CE6537A1-D6FC-4f65-9D91-7224C49458BB}"/>
              </c:extLst>
            </c:dLbl>
            <c:dLbl>
              <c:idx val="3"/>
              <c:layout>
                <c:manualLayout>
                  <c:x val="4.4035905466643472E-3"/>
                  <c:y val="0.309795065812338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B3D-414E-967E-0FF2AC4C92E9}"/>
                </c:ext>
                <c:ext xmlns:c15="http://schemas.microsoft.com/office/drawing/2012/chart" uri="{CE6537A1-D6FC-4f65-9D91-7224C49458BB}"/>
              </c:extLst>
            </c:dLbl>
            <c:dLbl>
              <c:idx val="4"/>
              <c:layout>
                <c:manualLayout>
                  <c:x val="-8.0371520243781261E-2"/>
                  <c:y val="-1.0052238148570902E-16"/>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74D-47DF-B7A7-8D279102D66F}"/>
                </c:ext>
                <c:ext xmlns:c15="http://schemas.microsoft.com/office/drawing/2012/chart" uri="{CE6537A1-D6FC-4f65-9D91-7224C49458BB}"/>
              </c:extLst>
            </c:dLbl>
            <c:dLbl>
              <c:idx val="5"/>
              <c:layout>
                <c:manualLayout>
                  <c:x val="-4.7114339453251074E-2"/>
                  <c:y val="-4.112326747997912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74D-47DF-B7A7-8D279102D66F}"/>
                </c:ext>
                <c:ext xmlns:c15="http://schemas.microsoft.com/office/drawing/2012/chart" uri="{CE6537A1-D6FC-4f65-9D91-7224C49458BB}"/>
              </c:extLst>
            </c:dLbl>
            <c:dLbl>
              <c:idx val="6"/>
              <c:layout>
                <c:manualLayout>
                  <c:x val="8.3142951976325433E-3"/>
                  <c:y val="-0.10966204661327765"/>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74D-47DF-B7A7-8D279102D66F}"/>
                </c:ext>
                <c:ext xmlns:c15="http://schemas.microsoft.com/office/drawing/2012/chart" uri="{CE6537A1-D6FC-4f65-9D91-7224C49458BB}"/>
              </c:extLst>
            </c:dLbl>
            <c:dLbl>
              <c:idx val="7"/>
              <c:layout>
                <c:manualLayout>
                  <c:x val="-3.6028612523074405E-2"/>
                  <c:y val="-5.208947214130688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74D-47DF-B7A7-8D279102D66F}"/>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'[Таблицы 2023-2025.xlsx]По МП для ИВ 23'!$G$13:$G$16</c:f>
              <c:numCache>
                <c:formatCode>0.0%</c:formatCode>
                <c:ptCount val="4"/>
                <c:pt idx="0">
                  <c:v>0.183</c:v>
                </c:pt>
                <c:pt idx="1">
                  <c:v>3.9E-2</c:v>
                </c:pt>
                <c:pt idx="2">
                  <c:v>0.23599999999999999</c:v>
                </c:pt>
                <c:pt idx="3">
                  <c:v>0.54200000000000004</c:v>
                </c:pt>
              </c:numCache>
            </c:numRef>
          </c:val>
          <c:extLst xmlns:c16r2="http://schemas.microsoft.com/office/drawing/2015/06/chart">
            <c:ext xmlns:c16="http://schemas.microsoft.com/office/drawing/2014/chart" uri="{C3380CC4-5D6E-409C-BE32-E72D297353CC}">
              <c16:uniqueId val="{00000008-6B3D-414E-967E-0FF2AC4C92E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anose="02020603050405020304" pitchFamily="18" charset="0"/>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202</a:t>
            </a:r>
            <a:r>
              <a:rPr lang="ru-RU" sz="1600" b="1">
                <a:latin typeface="Times New Roman" panose="02020603050405020304" pitchFamily="18" charset="0"/>
                <a:cs typeface="Times New Roman" panose="02020603050405020304" pitchFamily="18" charset="0"/>
              </a:rPr>
              <a:t>5 год</a:t>
            </a:r>
          </a:p>
        </c:rich>
      </c:tx>
      <c:layout>
        <c:manualLayout>
          <c:xMode val="edge"/>
          <c:yMode val="edge"/>
          <c:x val="0.39741416776785338"/>
          <c:y val="0"/>
        </c:manualLayout>
      </c:layout>
      <c:overlay val="0"/>
    </c:title>
    <c:autoTitleDeleted val="0"/>
    <c:plotArea>
      <c:layout>
        <c:manualLayout>
          <c:layoutTarget val="inner"/>
          <c:xMode val="edge"/>
          <c:yMode val="edge"/>
          <c:x val="0.10155411106322199"/>
          <c:y val="0.22111438524172206"/>
          <c:w val="0.72528340474977404"/>
          <c:h val="0.6904228995915388"/>
        </c:manualLayout>
      </c:layout>
      <c:pieChart>
        <c:varyColors val="1"/>
        <c:ser>
          <c:idx val="0"/>
          <c:order val="0"/>
          <c:spPr>
            <a:pattFill prst="wdUpDiag">
              <a:fgClr>
                <a:schemeClr val="tx1"/>
              </a:fgClr>
              <a:bgClr>
                <a:schemeClr val="bg1"/>
              </a:bgClr>
            </a:pattFill>
            <a:ln>
              <a:solidFill>
                <a:schemeClr val="tx1"/>
              </a:solidFill>
            </a:ln>
          </c:spPr>
          <c:dPt>
            <c:idx val="0"/>
            <c:bubble3D val="0"/>
            <c:spPr>
              <a:solidFill>
                <a:schemeClr val="tx1"/>
              </a:solidFill>
              <a:ln>
                <a:solidFill>
                  <a:schemeClr val="tx1"/>
                </a:solidFill>
              </a:ln>
            </c:spPr>
            <c:extLst xmlns:c16r2="http://schemas.microsoft.com/office/drawing/2015/06/chart">
              <c:ext xmlns:c16="http://schemas.microsoft.com/office/drawing/2014/chart" uri="{C3380CC4-5D6E-409C-BE32-E72D297353CC}">
                <c16:uniqueId val="{00000001-DA31-4C85-9371-F656AFD55247}"/>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C061-41ED-8493-B4579809E6B6}"/>
              </c:ext>
            </c:extLst>
          </c:dPt>
          <c:dPt>
            <c:idx val="2"/>
            <c:bubble3D val="0"/>
            <c:spPr>
              <a:solidFill>
                <a:schemeClr val="bg1">
                  <a:lumMod val="65000"/>
                </a:schemeClr>
              </a:solidFill>
              <a:ln>
                <a:solidFill>
                  <a:schemeClr val="tx1"/>
                </a:solidFill>
              </a:ln>
            </c:spPr>
            <c:extLst xmlns:c16r2="http://schemas.microsoft.com/office/drawing/2015/06/chart">
              <c:ext xmlns:c16="http://schemas.microsoft.com/office/drawing/2014/chart" uri="{C3380CC4-5D6E-409C-BE32-E72D297353CC}">
                <c16:uniqueId val="{00000003-C061-41ED-8493-B4579809E6B6}"/>
              </c:ext>
            </c:extLst>
          </c:dPt>
          <c:dPt>
            <c:idx val="3"/>
            <c:bubble3D val="0"/>
            <c:spPr>
              <a:solidFill>
                <a:schemeClr val="tx1">
                  <a:lumMod val="65000"/>
                  <a:lumOff val="35000"/>
                </a:schemeClr>
              </a:solidFill>
              <a:ln>
                <a:solidFill>
                  <a:schemeClr val="tx1"/>
                </a:solidFill>
              </a:ln>
            </c:spPr>
            <c:extLst xmlns:c16r2="http://schemas.microsoft.com/office/drawing/2015/06/chart">
              <c:ext xmlns:c16="http://schemas.microsoft.com/office/drawing/2014/chart" uri="{C3380CC4-5D6E-409C-BE32-E72D297353CC}">
                <c16:uniqueId val="{00000005-C061-41ED-8493-B4579809E6B6}"/>
              </c:ext>
            </c:extLst>
          </c:dPt>
          <c:dLbls>
            <c:dLbl>
              <c:idx val="0"/>
              <c:layout>
                <c:manualLayout>
                  <c:x val="6.8955501674082112E-2"/>
                  <c:y val="-4.362666323151324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31-4C85-9371-F656AFD55247}"/>
                </c:ext>
                <c:ext xmlns:c15="http://schemas.microsoft.com/office/drawing/2012/chart" uri="{CE6537A1-D6FC-4f65-9D91-7224C49458BB}"/>
              </c:extLst>
            </c:dLbl>
            <c:dLbl>
              <c:idx val="1"/>
              <c:layout>
                <c:manualLayout>
                  <c:x val="0.10475100855070406"/>
                  <c:y val="-1.36332651670074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061-41ED-8493-B4579809E6B6}"/>
                </c:ext>
                <c:ext xmlns:c15="http://schemas.microsoft.com/office/drawing/2012/chart" uri="{CE6537A1-D6FC-4f65-9D91-7224C49458BB}"/>
              </c:extLst>
            </c:dLbl>
            <c:dLbl>
              <c:idx val="2"/>
              <c:layout>
                <c:manualLayout>
                  <c:x val="-2.3537771940019591E-3"/>
                  <c:y val="0.1608720995765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061-41ED-8493-B4579809E6B6}"/>
                </c:ext>
                <c:ext xmlns:c15="http://schemas.microsoft.com/office/drawing/2012/chart" uri="{CE6537A1-D6FC-4f65-9D91-7224C49458BB}"/>
              </c:extLst>
            </c:dLbl>
            <c:dLbl>
              <c:idx val="3"/>
              <c:layout>
                <c:manualLayout>
                  <c:x val="6.0546630493825646E-5"/>
                  <c:y val="0.2835719154737559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061-41ED-8493-B4579809E6B6}"/>
                </c:ext>
                <c:ext xmlns:c15="http://schemas.microsoft.com/office/drawing/2012/chart" uri="{CE6537A1-D6FC-4f65-9D91-7224C49458BB}"/>
              </c:extLst>
            </c:dLbl>
            <c:dLbl>
              <c:idx val="4"/>
              <c:layout>
                <c:manualLayout>
                  <c:x val="-4.1349385058646361E-2"/>
                  <c:y val="2.18132242672119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A31-4C85-9371-F656AFD55247}"/>
                </c:ext>
                <c:ext xmlns:c15="http://schemas.microsoft.com/office/drawing/2012/chart" uri="{CE6537A1-D6FC-4f65-9D91-7224C49458BB}"/>
              </c:extLst>
            </c:dLbl>
            <c:dLbl>
              <c:idx val="5"/>
              <c:layout>
                <c:manualLayout>
                  <c:x val="-3.5835945602293501E-2"/>
                  <c:y val="0"/>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A31-4C85-9371-F656AFD55247}"/>
                </c:ext>
                <c:ext xmlns:c15="http://schemas.microsoft.com/office/drawing/2012/chart" uri="{CE6537A1-D6FC-4f65-9D91-7224C49458BB}"/>
              </c:extLst>
            </c:dLbl>
            <c:dLbl>
              <c:idx val="6"/>
              <c:layout>
                <c:manualLayout>
                  <c:x val="1.1026444800705686E-2"/>
                  <c:y val="-6.27130197682345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A31-4C85-9371-F656AFD55247}"/>
                </c:ext>
                <c:ext xmlns:c15="http://schemas.microsoft.com/office/drawing/2012/chart" uri="{CE6537A1-D6FC-4f65-9D91-7224C49458BB}"/>
              </c:extLst>
            </c:dLbl>
            <c:dLbl>
              <c:idx val="7"/>
              <c:layout>
                <c:manualLayout>
                  <c:x val="5.5132224003528414E-2"/>
                  <c:y val="-1.635991820040899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DA31-4C85-9371-F656AFD55247}"/>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'[Таблицы 2023-2025.xlsx]По МП для ИВ 23'!$H$13:$H$16</c:f>
              <c:numCache>
                <c:formatCode>0.0%</c:formatCode>
                <c:ptCount val="4"/>
                <c:pt idx="0">
                  <c:v>0.20799999999999999</c:v>
                </c:pt>
                <c:pt idx="1">
                  <c:v>4.2999999999999997E-2</c:v>
                </c:pt>
                <c:pt idx="2">
                  <c:v>0.19700000000000001</c:v>
                </c:pt>
                <c:pt idx="3">
                  <c:v>0.55200000000000005</c:v>
                </c:pt>
              </c:numCache>
            </c:numRef>
          </c:val>
          <c:extLst xmlns:c16r2="http://schemas.microsoft.com/office/drawing/2015/06/chart">
            <c:ext xmlns:c16="http://schemas.microsoft.com/office/drawing/2014/chart" uri="{C3380CC4-5D6E-409C-BE32-E72D297353CC}">
              <c16:uniqueId val="{00000007-C061-41ED-8493-B4579809E6B6}"/>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955008303737681"/>
          <c:y val="1.6106357050431903E-2"/>
          <c:w val="0.79924787196346947"/>
          <c:h val="0.63955802174924625"/>
        </c:manualLayout>
      </c:layout>
      <c:lineChart>
        <c:grouping val="standard"/>
        <c:varyColors val="0"/>
        <c:ser>
          <c:idx val="4"/>
          <c:order val="0"/>
          <c:tx>
            <c:strRef>
              <c:f>Sheet1!$A$2</c:f>
              <c:strCache>
                <c:ptCount val="1"/>
                <c:pt idx="0">
                  <c:v>Налоговые и неналоговые доходы</c:v>
                </c:pt>
              </c:strCache>
            </c:strRef>
          </c:tx>
          <c:spPr>
            <a:ln w="12700">
              <a:solidFill>
                <a:srgbClr val="0000FF"/>
              </a:solidFill>
              <a:prstDash val="solid"/>
            </a:ln>
          </c:spPr>
          <c:marker>
            <c:symbol val="star"/>
            <c:size val="5"/>
            <c:spPr>
              <a:noFill/>
              <a:ln>
                <a:solidFill>
                  <a:srgbClr val="0000FF"/>
                </a:solidFill>
                <a:prstDash val="solid"/>
              </a:ln>
            </c:spPr>
          </c:marker>
          <c:dLbls>
            <c:dLbl>
              <c:idx val="0"/>
              <c:layout>
                <c:manualLayout>
                  <c:x val="-5.4982445383142182E-2"/>
                  <c:y val="-4.87909104100180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7018832249184484E-2"/>
                  <c:y val="-4.87909104100180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4982605728564705E-2"/>
                  <c:y val="-4.503776345540123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873257390626305E-2"/>
                  <c:y val="-2.978547300474845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4982445383142182E-2"/>
                  <c:y val="-4.128461650078446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8873284785015271E-2"/>
                  <c:y val="-3.37783225915509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 год (утверждено)</c:v>
                </c:pt>
                <c:pt idx="1">
                  <c:v>2022 год (оценка)</c:v>
                </c:pt>
                <c:pt idx="2">
                  <c:v>2023 год (проект)</c:v>
                </c:pt>
                <c:pt idx="3">
                  <c:v>2024 год (проект)</c:v>
                </c:pt>
                <c:pt idx="4">
                  <c:v>2025 год (проект)</c:v>
                </c:pt>
              </c:strCache>
            </c:strRef>
          </c:cat>
          <c:val>
            <c:numRef>
              <c:f>Sheet1!$B$2:$F$2</c:f>
              <c:numCache>
                <c:formatCode>#,##0.0</c:formatCode>
                <c:ptCount val="5"/>
                <c:pt idx="0">
                  <c:v>6531350</c:v>
                </c:pt>
                <c:pt idx="1">
                  <c:v>7693189.0999999996</c:v>
                </c:pt>
                <c:pt idx="2">
                  <c:v>7868371</c:v>
                </c:pt>
                <c:pt idx="3">
                  <c:v>8370050</c:v>
                </c:pt>
                <c:pt idx="4">
                  <c:v>7837442</c:v>
                </c:pt>
              </c:numCache>
            </c:numRef>
          </c:val>
          <c:smooth val="0"/>
          <c:extLst xmlns:c16r2="http://schemas.microsoft.com/office/drawing/2015/06/chart">
            <c:ext xmlns:c16="http://schemas.microsoft.com/office/drawing/2014/chart" uri="{C3380CC4-5D6E-409C-BE32-E72D297353CC}">
              <c16:uniqueId val="{00000000-B037-4F96-99A7-CAEC7757003D}"/>
            </c:ext>
          </c:extLst>
        </c:ser>
        <c:dLbls>
          <c:showLegendKey val="0"/>
          <c:showVal val="0"/>
          <c:showCatName val="0"/>
          <c:showSerName val="0"/>
          <c:showPercent val="0"/>
          <c:showBubbleSize val="0"/>
        </c:dLbls>
        <c:marker val="1"/>
        <c:smooth val="0"/>
        <c:axId val="439174048"/>
        <c:axId val="439174832"/>
      </c:lineChart>
      <c:catAx>
        <c:axId val="439174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800" b="0" i="0" u="none" strike="noStrike" baseline="0">
                <a:solidFill>
                  <a:srgbClr val="000000"/>
                </a:solidFill>
                <a:latin typeface="Times New Roman"/>
                <a:ea typeface="Times New Roman"/>
                <a:cs typeface="Times New Roman"/>
              </a:defRPr>
            </a:pPr>
            <a:endParaRPr lang="ru-RU"/>
          </a:p>
        </c:txPr>
        <c:crossAx val="439174832"/>
        <c:crosses val="autoZero"/>
        <c:auto val="1"/>
        <c:lblAlgn val="ctr"/>
        <c:lblOffset val="100"/>
        <c:tickLblSkip val="1"/>
        <c:tickMarkSkip val="1"/>
        <c:noMultiLvlLbl val="0"/>
      </c:catAx>
      <c:valAx>
        <c:axId val="439174832"/>
        <c:scaling>
          <c:orientation val="minMax"/>
        </c:scaling>
        <c:delete val="0"/>
        <c:axPos val="l"/>
        <c:majorGridlines>
          <c:spPr>
            <a:ln w="3175">
              <a:solidFill>
                <a:srgbClr val="000000"/>
              </a:solidFill>
              <a:prstDash val="sysDot"/>
            </a:ln>
          </c:spPr>
        </c:majorGridlines>
        <c:title>
          <c:tx>
            <c:rich>
              <a:bodyPr/>
              <a:lstStyle/>
              <a:p>
                <a:pPr>
                  <a:defRPr sz="1000" b="1" i="0" u="none" strike="noStrike" baseline="0">
                    <a:solidFill>
                      <a:srgbClr val="000000"/>
                    </a:solidFill>
                    <a:latin typeface="Times New Roman"/>
                    <a:ea typeface="Times New Roman"/>
                    <a:cs typeface="Times New Roman"/>
                  </a:defRPr>
                </a:pPr>
                <a:r>
                  <a:rPr lang="ru-RU"/>
                  <a:t>тыс. рублей</a:t>
                </a:r>
              </a:p>
            </c:rich>
          </c:tx>
          <c:layout>
            <c:manualLayout>
              <c:xMode val="edge"/>
              <c:yMode val="edge"/>
              <c:x val="5.5997330665655168E-2"/>
              <c:y val="0.19459525622160229"/>
            </c:manualLayout>
          </c:layout>
          <c:overlay val="0"/>
          <c:spPr>
            <a:noFill/>
            <a:ln w="25401">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439174048"/>
        <c:crosses val="autoZero"/>
        <c:crossBetween val="between"/>
      </c:valAx>
      <c:spPr>
        <a:solidFill>
          <a:srgbClr val="FFFFFF"/>
        </a:solidFill>
        <a:ln w="3175">
          <a:solidFill>
            <a:srgbClr val="000000">
              <a:alpha val="51000"/>
            </a:srgbClr>
          </a:solidFill>
          <a:prstDash val="sysDot"/>
        </a:ln>
      </c:spPr>
    </c:plotArea>
    <c:legend>
      <c:legendPos val="b"/>
      <c:layout>
        <c:manualLayout>
          <c:xMode val="edge"/>
          <c:yMode val="edge"/>
          <c:x val="0.38868206585237891"/>
          <c:y val="0.79561185702487569"/>
          <c:w val="0.34348561759729274"/>
          <c:h val="5.9620596205962058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600">
                <a:latin typeface="Times New Roman" panose="02020603050405020304" pitchFamily="18" charset="0"/>
                <a:cs typeface="Times New Roman" panose="02020603050405020304" pitchFamily="18" charset="0"/>
              </a:rPr>
              <a:t>2022 год (СБР)</a:t>
            </a:r>
          </a:p>
        </c:rich>
      </c:tx>
      <c:overlay val="0"/>
    </c:title>
    <c:autoTitleDeleted val="0"/>
    <c:plotArea>
      <c:layout/>
      <c:pieChart>
        <c:varyColors val="1"/>
        <c:ser>
          <c:idx val="0"/>
          <c:order val="0"/>
          <c:tx>
            <c:strRef>
              <c:f>'Диаграмма 2 (пр и непр)'!$B$6</c:f>
              <c:strCache>
                <c:ptCount val="1"/>
                <c:pt idx="0">
                  <c:v>2022 год</c:v>
                </c:pt>
              </c:strCache>
            </c:strRef>
          </c:tx>
          <c:dPt>
            <c:idx val="0"/>
            <c:bubble3D val="0"/>
            <c:extLst xmlns:c16r2="http://schemas.microsoft.com/office/drawing/2015/06/chart">
              <c:ext xmlns:c16="http://schemas.microsoft.com/office/drawing/2014/chart" uri="{C3380CC4-5D6E-409C-BE32-E72D297353CC}">
                <c16:uniqueId val="{00000001-7ABF-4E13-B834-2640D2B0F496}"/>
              </c:ext>
            </c:extLst>
          </c:dPt>
          <c:dPt>
            <c:idx val="1"/>
            <c:bubble3D val="0"/>
            <c:explosion val="49"/>
            <c:extLst xmlns:c16r2="http://schemas.microsoft.com/office/drawing/2015/06/chart">
              <c:ext xmlns:c16="http://schemas.microsoft.com/office/drawing/2014/chart" uri="{C3380CC4-5D6E-409C-BE32-E72D297353CC}">
                <c16:uniqueId val="{00000003-7ABF-4E13-B834-2640D2B0F496}"/>
              </c:ext>
            </c:extLst>
          </c:dPt>
          <c:dLbls>
            <c:dLbl>
              <c:idx val="0"/>
              <c:layout>
                <c:manualLayout>
                  <c:x val="0.25403211695312278"/>
                  <c:y val="-7.0489498710448906E-2"/>
                </c:manualLayout>
              </c:layout>
              <c:tx>
                <c:rich>
                  <a:bodyPr/>
                  <a:lstStyle/>
                  <a:p>
                    <a:r>
                      <a:rPr lang="en-US" sz="800">
                        <a:latin typeface="Times New Roman" pitchFamily="18" charset="0"/>
                        <a:cs typeface="Times New Roman" pitchFamily="18" charset="0"/>
                      </a:rPr>
                      <a:t>95,3</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BF-4E13-B834-2640D2B0F496}"/>
                </c:ext>
                <c:ext xmlns:c15="http://schemas.microsoft.com/office/drawing/2012/chart" uri="{CE6537A1-D6FC-4f65-9D91-7224C49458BB}"/>
              </c:extLst>
            </c:dLbl>
            <c:dLbl>
              <c:idx val="1"/>
              <c:layout>
                <c:manualLayout>
                  <c:x val="-9.3599187198374401E-2"/>
                  <c:y val="0.13990086233501328"/>
                </c:manualLayout>
              </c:layout>
              <c:tx>
                <c:rich>
                  <a:bodyPr/>
                  <a:lstStyle/>
                  <a:p>
                    <a:r>
                      <a:rPr lang="en-US" sz="800">
                        <a:latin typeface="Times New Roman" pitchFamily="18" charset="0"/>
                        <a:cs typeface="Times New Roman" pitchFamily="18" charset="0"/>
                      </a:rPr>
                      <a:t>4,7</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BF-4E13-B834-2640D2B0F496}"/>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непр)'!$B$7:$B$8</c:f>
              <c:numCache>
                <c:formatCode>0.0</c:formatCode>
                <c:ptCount val="2"/>
                <c:pt idx="0">
                  <c:v>95.326541688327339</c:v>
                </c:pt>
                <c:pt idx="1">
                  <c:v>4.6734583116726629</c:v>
                </c:pt>
              </c:numCache>
            </c:numRef>
          </c:val>
          <c:extLst xmlns:c16r2="http://schemas.microsoft.com/office/drawing/2015/06/chart">
            <c:ext xmlns:c16="http://schemas.microsoft.com/office/drawing/2014/chart" uri="{C3380CC4-5D6E-409C-BE32-E72D297353CC}">
              <c16:uniqueId val="{00000004-7ABF-4E13-B834-2640D2B0F496}"/>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'Диаграмма 2 (пр и непр)'!$C$6</c:f>
              <c:strCache>
                <c:ptCount val="1"/>
                <c:pt idx="0">
                  <c:v>2023 год</c:v>
                </c:pt>
              </c:strCache>
            </c:strRef>
          </c:tx>
          <c:dPt>
            <c:idx val="0"/>
            <c:bubble3D val="0"/>
            <c:extLst xmlns:c16r2="http://schemas.microsoft.com/office/drawing/2015/06/chart">
              <c:ext xmlns:c16="http://schemas.microsoft.com/office/drawing/2014/chart" uri="{C3380CC4-5D6E-409C-BE32-E72D297353CC}">
                <c16:uniqueId val="{00000001-0148-4F58-AFA5-FDA21BDCEF30}"/>
              </c:ext>
            </c:extLst>
          </c:dPt>
          <c:dPt>
            <c:idx val="1"/>
            <c:bubble3D val="0"/>
            <c:explosion val="43"/>
            <c:extLst xmlns:c16r2="http://schemas.microsoft.com/office/drawing/2015/06/chart">
              <c:ext xmlns:c16="http://schemas.microsoft.com/office/drawing/2014/chart" uri="{C3380CC4-5D6E-409C-BE32-E72D297353CC}">
                <c16:uniqueId val="{00000003-0148-4F58-AFA5-FDA21BDCEF30}"/>
              </c:ext>
            </c:extLst>
          </c:dPt>
          <c:dLbls>
            <c:dLbl>
              <c:idx val="0"/>
              <c:layout>
                <c:manualLayout>
                  <c:x val="0.24533965512375469"/>
                  <c:y val="-6.2586520947176691E-2"/>
                </c:manualLayout>
              </c:layout>
              <c:tx>
                <c:rich>
                  <a:bodyPr/>
                  <a:lstStyle/>
                  <a:p>
                    <a:r>
                      <a:rPr lang="en-US" sz="800">
                        <a:latin typeface="Times New Roman" pitchFamily="18" charset="0"/>
                        <a:cs typeface="Times New Roman" pitchFamily="18" charset="0"/>
                      </a:rPr>
                      <a:t>98,7</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148-4F58-AFA5-FDA21BDCEF30}"/>
                </c:ext>
                <c:ext xmlns:c15="http://schemas.microsoft.com/office/drawing/2012/chart" uri="{CE6537A1-D6FC-4f65-9D91-7224C49458BB}"/>
              </c:extLst>
            </c:dLbl>
            <c:dLbl>
              <c:idx val="1"/>
              <c:layout>
                <c:manualLayout>
                  <c:x val="-0.10540005080010161"/>
                  <c:y val="0.12753323867303473"/>
                </c:manualLayout>
              </c:layout>
              <c:tx>
                <c:rich>
                  <a:bodyPr/>
                  <a:lstStyle/>
                  <a:p>
                    <a:r>
                      <a:rPr lang="en-US" sz="800">
                        <a:latin typeface="Times New Roman" pitchFamily="18" charset="0"/>
                        <a:cs typeface="Times New Roman" pitchFamily="18" charset="0"/>
                      </a:rPr>
                      <a:t>1,3</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148-4F58-AFA5-FDA21BDCEF30}"/>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непр)'!$C$7:$C$8</c:f>
              <c:numCache>
                <c:formatCode>0.0</c:formatCode>
                <c:ptCount val="2"/>
                <c:pt idx="0">
                  <c:v>98.721085387600041</c:v>
                </c:pt>
                <c:pt idx="1">
                  <c:v>1.2789146123999668</c:v>
                </c:pt>
              </c:numCache>
            </c:numRef>
          </c:val>
          <c:extLst xmlns:c16r2="http://schemas.microsoft.com/office/drawing/2015/06/chart">
            <c:ext xmlns:c16="http://schemas.microsoft.com/office/drawing/2014/chart" uri="{C3380CC4-5D6E-409C-BE32-E72D297353CC}">
              <c16:uniqueId val="{00000004-0148-4F58-AFA5-FDA21BDCEF30}"/>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'Диаграмма 2 (пр и непр)'!$D$6</c:f>
              <c:strCache>
                <c:ptCount val="1"/>
                <c:pt idx="0">
                  <c:v>2024 год</c:v>
                </c:pt>
              </c:strCache>
            </c:strRef>
          </c:tx>
          <c:dPt>
            <c:idx val="1"/>
            <c:bubble3D val="0"/>
            <c:explosion val="45"/>
            <c:extLst xmlns:c16r2="http://schemas.microsoft.com/office/drawing/2015/06/chart">
              <c:ext xmlns:c16="http://schemas.microsoft.com/office/drawing/2014/chart" uri="{C3380CC4-5D6E-409C-BE32-E72D297353CC}">
                <c16:uniqueId val="{00000001-5C97-43CE-82F2-E4C53BDF79B7}"/>
              </c:ext>
            </c:extLst>
          </c:dPt>
          <c:dLbls>
            <c:dLbl>
              <c:idx val="0"/>
              <c:layout>
                <c:manualLayout>
                  <c:x val="0.26158069813465828"/>
                  <c:y val="-8.5003471986461243E-2"/>
                </c:manualLayout>
              </c:layout>
              <c:tx>
                <c:rich>
                  <a:bodyPr/>
                  <a:lstStyle/>
                  <a:p>
                    <a:r>
                      <a:rPr lang="en-US" sz="800">
                        <a:latin typeface="Times New Roman" pitchFamily="18" charset="0"/>
                        <a:cs typeface="Times New Roman" pitchFamily="18" charset="0"/>
                      </a:rPr>
                      <a:t>97,5</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B11-40E5-A4D5-63FAE5D591BD}"/>
                </c:ext>
                <c:ext xmlns:c15="http://schemas.microsoft.com/office/drawing/2012/chart" uri="{CE6537A1-D6FC-4f65-9D91-7224C49458BB}"/>
              </c:extLst>
            </c:dLbl>
            <c:dLbl>
              <c:idx val="1"/>
              <c:layout>
                <c:manualLayout>
                  <c:x val="-0.13630609008098588"/>
                  <c:y val="0.13141853898125014"/>
                </c:manualLayout>
              </c:layout>
              <c:tx>
                <c:rich>
                  <a:bodyPr/>
                  <a:lstStyle/>
                  <a:p>
                    <a:r>
                      <a:rPr lang="en-US" sz="800">
                        <a:latin typeface="Times New Roman" pitchFamily="18" charset="0"/>
                        <a:cs typeface="Times New Roman" pitchFamily="18" charset="0"/>
                      </a:rPr>
                      <a:t>2,5</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C97-43CE-82F2-E4C53BDF79B7}"/>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val>
            <c:numRef>
              <c:f>'Диаграмма 2 (пр и непр)'!$D$7:$D$8</c:f>
              <c:numCache>
                <c:formatCode>0.0</c:formatCode>
                <c:ptCount val="2"/>
                <c:pt idx="0">
                  <c:v>97.52527684051276</c:v>
                </c:pt>
                <c:pt idx="1">
                  <c:v>2.4747231594872403</c:v>
                </c:pt>
              </c:numCache>
            </c:numRef>
          </c:val>
          <c:extLst xmlns:c16r2="http://schemas.microsoft.com/office/drawing/2015/06/chart">
            <c:ext xmlns:c16="http://schemas.microsoft.com/office/drawing/2014/chart" uri="{C3380CC4-5D6E-409C-BE32-E72D297353CC}">
              <c16:uniqueId val="{00000003-5C97-43CE-82F2-E4C53BDF79B7}"/>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'Диаграмма 2 (пр и непр)'!$E$6</c:f>
              <c:strCache>
                <c:ptCount val="1"/>
                <c:pt idx="0">
                  <c:v>2025 год</c:v>
                </c:pt>
              </c:strCache>
            </c:strRef>
          </c:tx>
          <c:dPt>
            <c:idx val="0"/>
            <c:bubble3D val="0"/>
            <c:extLst xmlns:c16r2="http://schemas.microsoft.com/office/drawing/2015/06/chart">
              <c:ext xmlns:c16="http://schemas.microsoft.com/office/drawing/2014/chart" uri="{C3380CC4-5D6E-409C-BE32-E72D297353CC}">
                <c16:uniqueId val="{00000001-42AC-44FC-9AC6-DE0B34740F1D}"/>
              </c:ext>
            </c:extLst>
          </c:dPt>
          <c:dPt>
            <c:idx val="1"/>
            <c:bubble3D val="0"/>
            <c:explosion val="48"/>
            <c:extLst xmlns:c16r2="http://schemas.microsoft.com/office/drawing/2015/06/chart">
              <c:ext xmlns:c16="http://schemas.microsoft.com/office/drawing/2014/chart" uri="{C3380CC4-5D6E-409C-BE32-E72D297353CC}">
                <c16:uniqueId val="{00000003-42AC-44FC-9AC6-DE0B34740F1D}"/>
              </c:ext>
            </c:extLst>
          </c:dPt>
          <c:dLbls>
            <c:dLbl>
              <c:idx val="0"/>
              <c:layout>
                <c:manualLayout>
                  <c:x val="0.22723675669573562"/>
                  <c:y val="-5.9237000780307865E-2"/>
                </c:manualLayout>
              </c:layout>
              <c:tx>
                <c:rich>
                  <a:bodyPr/>
                  <a:lstStyle/>
                  <a:p>
                    <a:r>
                      <a:rPr lang="en-US" sz="800">
                        <a:latin typeface="Times New Roman" pitchFamily="18" charset="0"/>
                        <a:cs typeface="Times New Roman" pitchFamily="18" charset="0"/>
                      </a:rPr>
                      <a:t>95,9</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2AC-44FC-9AC6-DE0B34740F1D}"/>
                </c:ext>
                <c:ext xmlns:c15="http://schemas.microsoft.com/office/drawing/2012/chart" uri="{CE6537A1-D6FC-4f65-9D91-7224C49458BB}"/>
              </c:extLst>
            </c:dLbl>
            <c:dLbl>
              <c:idx val="1"/>
              <c:layout>
                <c:manualLayout>
                  <c:x val="-0.11786921796065811"/>
                  <c:y val="0.15044562672909129"/>
                </c:manualLayout>
              </c:layout>
              <c:tx>
                <c:rich>
                  <a:bodyPr/>
                  <a:lstStyle/>
                  <a:p>
                    <a:r>
                      <a:rPr lang="en-US" sz="800">
                        <a:latin typeface="Times New Roman" pitchFamily="18" charset="0"/>
                        <a:cs typeface="Times New Roman" pitchFamily="18" charset="0"/>
                      </a:rPr>
                      <a:t>4,1</a:t>
                    </a:r>
                    <a:r>
                      <a:rPr lang="ru-RU" sz="80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2AC-44FC-9AC6-DE0B34740F1D}"/>
                </c:ex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'Диаграмма 2 (пр и непр)'!$A$7:$A$8</c:f>
              <c:strCache>
                <c:ptCount val="2"/>
                <c:pt idx="0">
                  <c:v>Программные расходы</c:v>
                </c:pt>
                <c:pt idx="1">
                  <c:v>Непрограммные расходы</c:v>
                </c:pt>
              </c:strCache>
            </c:strRef>
          </c:cat>
          <c:val>
            <c:numRef>
              <c:f>'Диаграмма 2 (пр и непр)'!$E$7:$E$8</c:f>
              <c:numCache>
                <c:formatCode>0.0</c:formatCode>
                <c:ptCount val="2"/>
                <c:pt idx="0">
                  <c:v>95.875000092329614</c:v>
                </c:pt>
                <c:pt idx="1">
                  <c:v>4.1249999076703858</c:v>
                </c:pt>
              </c:numCache>
            </c:numRef>
          </c:val>
          <c:extLst xmlns:c16r2="http://schemas.microsoft.com/office/drawing/2015/06/chart">
            <c:ext xmlns:c16="http://schemas.microsoft.com/office/drawing/2014/chart" uri="{C3380CC4-5D6E-409C-BE32-E72D297353CC}">
              <c16:uniqueId val="{00000004-42AC-44FC-9AC6-DE0B34740F1D}"/>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2022 год </a:t>
            </a:r>
          </a:p>
        </c:rich>
      </c:tx>
      <c:overlay val="0"/>
    </c:title>
    <c:autoTitleDeleted val="0"/>
    <c:plotArea>
      <c:layout>
        <c:manualLayout>
          <c:layoutTarget val="inner"/>
          <c:xMode val="edge"/>
          <c:yMode val="edge"/>
          <c:x val="0.16712122775046129"/>
          <c:y val="6.4267239322357436E-2"/>
          <c:w val="0.66575754449907742"/>
          <c:h val="0.92399077388053785"/>
        </c:manualLayout>
      </c:layout>
      <c:doughnutChart>
        <c:varyColors val="1"/>
        <c:dLbls>
          <c:showLegendKey val="0"/>
          <c:showVal val="0"/>
          <c:showCatName val="0"/>
          <c:showSerName val="0"/>
          <c:showPercent val="0"/>
          <c:showBubbleSize val="0"/>
          <c:showLeaderLines val="0"/>
        </c:dLbls>
        <c:firstSliceAng val="0"/>
        <c:holeSize val="50"/>
      </c:doughnutChart>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92323101019681"/>
          <c:y val="2.0278619018776499E-2"/>
          <c:w val="0.73932253313696616"/>
          <c:h val="0.50731100920077299"/>
        </c:manualLayout>
      </c:layout>
      <c:lineChart>
        <c:grouping val="standard"/>
        <c:varyColors val="0"/>
        <c:ser>
          <c:idx val="4"/>
          <c:order val="0"/>
          <c:tx>
            <c:strRef>
              <c:f>Sheet1!$A$2</c:f>
              <c:strCache>
                <c:ptCount val="1"/>
                <c:pt idx="0">
                  <c:v>Расходы на обслуживание муниципального долга</c:v>
                </c:pt>
              </c:strCache>
            </c:strRef>
          </c:tx>
          <c:spPr>
            <a:ln w="12701">
              <a:solidFill>
                <a:srgbClr val="0000FF"/>
              </a:solidFill>
              <a:prstDash val="solid"/>
            </a:ln>
          </c:spPr>
          <c:marker>
            <c:symbol val="star"/>
            <c:size val="5"/>
            <c:spPr>
              <a:noFill/>
              <a:ln>
                <a:solidFill>
                  <a:srgbClr val="0000FF"/>
                </a:solidFill>
                <a:prstDash val="solid"/>
              </a:ln>
            </c:spPr>
          </c:marker>
          <c:dLbls>
            <c:dLbl>
              <c:idx val="0"/>
              <c:layout>
                <c:manualLayout>
                  <c:x val="-1.1601797090963571E-2"/>
                  <c:y val="-7.32860513273575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601797090963571E-2"/>
                  <c:y val="-2.19858153982072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13722703042107E-2"/>
                  <c:y val="-4.397163079641452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9961333433212E-2"/>
                  <c:y val="-3.297872309731082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402710211289134E-2"/>
                  <c:y val="-3.28210884589168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0606355381075307E-2"/>
                  <c:y val="-3.3136009566386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Утверждено первоначально на 2022 год</c:v>
                </c:pt>
                <c:pt idx="1">
                  <c:v>Уточнено на 2022 год</c:v>
                </c:pt>
                <c:pt idx="2">
                  <c:v>Оценка 2022 года</c:v>
                </c:pt>
                <c:pt idx="3">
                  <c:v>2023 год (проект)</c:v>
                </c:pt>
                <c:pt idx="4">
                  <c:v>2024 год (проект)</c:v>
                </c:pt>
                <c:pt idx="5">
                  <c:v>2025 год (проект)</c:v>
                </c:pt>
              </c:strCache>
            </c:strRef>
          </c:cat>
          <c:val>
            <c:numRef>
              <c:f>Sheet1!$B$2:$G$2</c:f>
              <c:numCache>
                <c:formatCode>#,##0.0</c:formatCode>
                <c:ptCount val="6"/>
                <c:pt idx="0">
                  <c:v>36642.199999999997</c:v>
                </c:pt>
                <c:pt idx="1">
                  <c:v>6642.2</c:v>
                </c:pt>
                <c:pt idx="2">
                  <c:v>2535</c:v>
                </c:pt>
                <c:pt idx="3">
                  <c:v>852.6</c:v>
                </c:pt>
                <c:pt idx="4">
                  <c:v>819.7</c:v>
                </c:pt>
                <c:pt idx="5">
                  <c:v>741.1</c:v>
                </c:pt>
              </c:numCache>
            </c:numRef>
          </c:val>
          <c:smooth val="0"/>
          <c:extLst xmlns:c16r2="http://schemas.microsoft.com/office/drawing/2015/06/chart">
            <c:ext xmlns:c16="http://schemas.microsoft.com/office/drawing/2014/chart" uri="{C3380CC4-5D6E-409C-BE32-E72D297353CC}">
              <c16:uniqueId val="{00000000-B923-4000-8D7F-09E10E989988}"/>
            </c:ext>
          </c:extLst>
        </c:ser>
        <c:dLbls>
          <c:showLegendKey val="0"/>
          <c:showVal val="0"/>
          <c:showCatName val="0"/>
          <c:showSerName val="0"/>
          <c:showPercent val="0"/>
          <c:showBubbleSize val="0"/>
        </c:dLbls>
        <c:marker val="1"/>
        <c:smooth val="0"/>
        <c:axId val="445116664"/>
        <c:axId val="445111176"/>
      </c:lineChart>
      <c:catAx>
        <c:axId val="445116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900" b="0" i="0" u="none" strike="noStrike" baseline="0">
                <a:solidFill>
                  <a:srgbClr val="000000"/>
                </a:solidFill>
                <a:latin typeface="Times New Roman"/>
                <a:ea typeface="Times New Roman"/>
                <a:cs typeface="Times New Roman"/>
              </a:defRPr>
            </a:pPr>
            <a:endParaRPr lang="ru-RU"/>
          </a:p>
        </c:txPr>
        <c:crossAx val="445111176"/>
        <c:crosses val="autoZero"/>
        <c:auto val="1"/>
        <c:lblAlgn val="ctr"/>
        <c:lblOffset val="100"/>
        <c:tickLblSkip val="1"/>
        <c:tickMarkSkip val="1"/>
        <c:noMultiLvlLbl val="0"/>
      </c:catAx>
      <c:valAx>
        <c:axId val="445111176"/>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ru-RU" sz="900"/>
                  <a:t>тыс. рублей</a:t>
                </a:r>
              </a:p>
            </c:rich>
          </c:tx>
          <c:layout>
            <c:manualLayout>
              <c:xMode val="edge"/>
              <c:yMode val="edge"/>
              <c:x val="4.2709867452135494E-2"/>
              <c:y val="0.21468926553672316"/>
            </c:manualLayout>
          </c:layout>
          <c:overlay val="0"/>
          <c:spPr>
            <a:noFill/>
            <a:ln w="25401">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445116664"/>
        <c:crosses val="autoZero"/>
        <c:crossBetween val="between"/>
      </c:valAx>
      <c:spPr>
        <a:solidFill>
          <a:srgbClr val="FFFFFF"/>
        </a:solidFill>
        <a:ln w="3175">
          <a:solidFill>
            <a:srgbClr val="000000"/>
          </a:solidFill>
          <a:prstDash val="solid"/>
        </a:ln>
      </c:spPr>
    </c:plotArea>
    <c:legend>
      <c:legendPos val="b"/>
      <c:layout>
        <c:manualLayout>
          <c:xMode val="edge"/>
          <c:yMode val="edge"/>
          <c:x val="0.25231865427933742"/>
          <c:y val="0.69655261657169598"/>
          <c:w val="0.59941089837997052"/>
          <c:h val="5.9322033898305086E-2"/>
        </c:manualLayout>
      </c:layout>
      <c:overlay val="0"/>
      <c:spPr>
        <a:solidFill>
          <a:srgbClr val="FFFFFF"/>
        </a:solidFill>
        <a:ln w="3175">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16644415187156"/>
          <c:y val="3.7635885920164036E-2"/>
          <c:w val="0.78330505663764605"/>
          <c:h val="0.47588424437299037"/>
        </c:manualLayout>
      </c:layout>
      <c:lineChart>
        <c:grouping val="standard"/>
        <c:varyColors val="0"/>
        <c:ser>
          <c:idx val="4"/>
          <c:order val="0"/>
          <c:tx>
            <c:strRef>
              <c:f>Sheet1!$A$2</c:f>
              <c:strCache>
                <c:ptCount val="1"/>
                <c:pt idx="0">
                  <c:v>Налоговые доходы</c:v>
                </c:pt>
              </c:strCache>
            </c:strRef>
          </c:tx>
          <c:spPr>
            <a:ln w="9511">
              <a:solidFill>
                <a:srgbClr val="0000FF"/>
              </a:solidFill>
              <a:prstDash val="solid"/>
            </a:ln>
          </c:spPr>
          <c:marker>
            <c:symbol val="star"/>
            <c:size val="3"/>
            <c:spPr>
              <a:noFill/>
              <a:ln>
                <a:solidFill>
                  <a:srgbClr val="0000FF"/>
                </a:solidFill>
                <a:prstDash val="solid"/>
              </a:ln>
            </c:spPr>
          </c:marker>
          <c:dLbls>
            <c:dLbl>
              <c:idx val="0"/>
              <c:layout>
                <c:manualLayout>
                  <c:x val="-4.3097790181632352E-2"/>
                  <c:y val="-2.934033907835417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015771107235295E-2"/>
                  <c:y val="-2.9095167519140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056780644433823E-2"/>
                  <c:y val="-3.60421562257526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097790181632352E-2"/>
                  <c:y val="-3.62056961710068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7015771107235295E-2"/>
                  <c:y val="-1.86341453695781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8974761570036759E-2"/>
                  <c:y val="-2.10858609617144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 год (утверждено)</c:v>
                </c:pt>
                <c:pt idx="1">
                  <c:v>2022 год  (оценка)</c:v>
                </c:pt>
                <c:pt idx="2">
                  <c:v>2023 год (проект)</c:v>
                </c:pt>
                <c:pt idx="3">
                  <c:v>2024 год (проект)</c:v>
                </c:pt>
                <c:pt idx="4">
                  <c:v>2025 год (проект)</c:v>
                </c:pt>
              </c:strCache>
            </c:strRef>
          </c:cat>
          <c:val>
            <c:numRef>
              <c:f>Sheet1!$B$2:$F$2</c:f>
              <c:numCache>
                <c:formatCode>#,##0.0</c:formatCode>
                <c:ptCount val="5"/>
                <c:pt idx="0">
                  <c:v>6531350</c:v>
                </c:pt>
                <c:pt idx="1">
                  <c:v>6711984.7000000002</c:v>
                </c:pt>
                <c:pt idx="2">
                  <c:v>6979160</c:v>
                </c:pt>
                <c:pt idx="3">
                  <c:v>7455870</c:v>
                </c:pt>
                <c:pt idx="4">
                  <c:v>7837442</c:v>
                </c:pt>
              </c:numCache>
            </c:numRef>
          </c:val>
          <c:smooth val="0"/>
          <c:extLst xmlns:c16r2="http://schemas.microsoft.com/office/drawing/2015/06/chart">
            <c:ext xmlns:c16="http://schemas.microsoft.com/office/drawing/2014/chart" uri="{C3380CC4-5D6E-409C-BE32-E72D297353CC}">
              <c16:uniqueId val="{00000000-34B2-46BF-9519-DC2CD4A3C706}"/>
            </c:ext>
          </c:extLst>
        </c:ser>
        <c:dLbls>
          <c:showLegendKey val="0"/>
          <c:showVal val="0"/>
          <c:showCatName val="0"/>
          <c:showSerName val="0"/>
          <c:showPercent val="0"/>
          <c:showBubbleSize val="0"/>
        </c:dLbls>
        <c:marker val="1"/>
        <c:smooth val="0"/>
        <c:axId val="439169344"/>
        <c:axId val="439176400"/>
      </c:lineChart>
      <c:catAx>
        <c:axId val="439169344"/>
        <c:scaling>
          <c:orientation val="minMax"/>
        </c:scaling>
        <c:delete val="0"/>
        <c:axPos val="b"/>
        <c:numFmt formatCode="General" sourceLinked="1"/>
        <c:majorTickMark val="out"/>
        <c:minorTickMark val="none"/>
        <c:tickLblPos val="nextTo"/>
        <c:spPr>
          <a:ln w="2378">
            <a:solidFill>
              <a:srgbClr val="000000"/>
            </a:solidFill>
            <a:prstDash val="solid"/>
          </a:ln>
        </c:spPr>
        <c:txPr>
          <a:bodyPr rot="0" vert="horz"/>
          <a:lstStyle/>
          <a:p>
            <a:pPr rtl="0">
              <a:defRPr sz="800" b="0" i="0" u="none" strike="noStrike" baseline="0">
                <a:solidFill>
                  <a:srgbClr val="000000"/>
                </a:solidFill>
                <a:latin typeface="Times New Roman"/>
                <a:ea typeface="Times New Roman"/>
                <a:cs typeface="Times New Roman"/>
              </a:defRPr>
            </a:pPr>
            <a:endParaRPr lang="ru-RU"/>
          </a:p>
        </c:txPr>
        <c:crossAx val="439176400"/>
        <c:crosses val="autoZero"/>
        <c:auto val="1"/>
        <c:lblAlgn val="ctr"/>
        <c:lblOffset val="100"/>
        <c:tickLblSkip val="1"/>
        <c:tickMarkSkip val="1"/>
        <c:noMultiLvlLbl val="0"/>
      </c:catAx>
      <c:valAx>
        <c:axId val="439176400"/>
        <c:scaling>
          <c:orientation val="minMax"/>
        </c:scaling>
        <c:delete val="0"/>
        <c:axPos val="l"/>
        <c:majorGridlines>
          <c:spPr>
            <a:ln w="2378">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ru-RU" sz="800"/>
                  <a:t>тыс. рублей</a:t>
                </a:r>
              </a:p>
            </c:rich>
          </c:tx>
          <c:layout>
            <c:manualLayout>
              <c:xMode val="edge"/>
              <c:yMode val="edge"/>
              <c:x val="6.6566341936764598E-2"/>
              <c:y val="0.21265083364849227"/>
            </c:manualLayout>
          </c:layout>
          <c:overlay val="0"/>
          <c:spPr>
            <a:noFill/>
            <a:ln w="19023">
              <a:noFill/>
            </a:ln>
          </c:spPr>
        </c:title>
        <c:numFmt formatCode="#,##0" sourceLinked="0"/>
        <c:majorTickMark val="out"/>
        <c:minorTickMark val="none"/>
        <c:tickLblPos val="nextTo"/>
        <c:spPr>
          <a:ln w="2378">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439169344"/>
        <c:crosses val="autoZero"/>
        <c:crossBetween val="between"/>
      </c:valAx>
      <c:spPr>
        <a:noFill/>
        <a:ln w="3175">
          <a:solidFill>
            <a:srgbClr val="000000">
              <a:alpha val="50000"/>
            </a:srgbClr>
          </a:solidFill>
          <a:prstDash val="sysDot"/>
        </a:ln>
      </c:spPr>
    </c:plotArea>
    <c:legend>
      <c:legendPos val="b"/>
      <c:layout>
        <c:manualLayout>
          <c:xMode val="edge"/>
          <c:yMode val="edge"/>
          <c:x val="0.42705669137097335"/>
          <c:y val="0.6084417267593305"/>
          <c:w val="0.22452504317789293"/>
          <c:h val="7.0739549839228297E-2"/>
        </c:manualLayout>
      </c:layout>
      <c:overlay val="0"/>
      <c:spPr>
        <a:solidFill>
          <a:srgbClr val="FFFFFF"/>
        </a:solidFill>
        <a:ln w="2378">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48" b="1" i="0" u="none" strike="noStrike" baseline="0">
          <a:solidFill>
            <a:srgbClr val="000000"/>
          </a:solidFill>
          <a:latin typeface="Arial"/>
          <a:ea typeface="Arial"/>
          <a:cs typeface="Aria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69565203529231"/>
          <c:y val="5.1054703688354748E-2"/>
          <c:w val="0.81153734564297941"/>
          <c:h val="0.54824584642279828"/>
        </c:manualLayout>
      </c:layout>
      <c:lineChart>
        <c:grouping val="standard"/>
        <c:varyColors val="0"/>
        <c:ser>
          <c:idx val="4"/>
          <c:order val="0"/>
          <c:tx>
            <c:strRef>
              <c:f>Sheet1!$A$2</c:f>
              <c:strCache>
                <c:ptCount val="1"/>
                <c:pt idx="0">
                  <c:v>Неналоговые доходы</c:v>
                </c:pt>
              </c:strCache>
            </c:strRef>
          </c:tx>
          <c:spPr>
            <a:ln w="9512">
              <a:solidFill>
                <a:srgbClr val="0000FF"/>
              </a:solidFill>
              <a:prstDash val="solid"/>
            </a:ln>
          </c:spPr>
          <c:marker>
            <c:symbol val="star"/>
            <c:size val="3"/>
            <c:spPr>
              <a:noFill/>
              <a:ln>
                <a:solidFill>
                  <a:srgbClr val="0000FF"/>
                </a:solidFill>
                <a:prstDash val="solid"/>
              </a:ln>
            </c:spPr>
          </c:marker>
          <c:dLbls>
            <c:dLbl>
              <c:idx val="0"/>
              <c:layout>
                <c:manualLayout>
                  <c:x val="-7.8820420466760535E-2"/>
                  <c:y val="-3.006530800048913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137235231543026E-2"/>
                  <c:y val="-1.87950367459282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748641932334077E-2"/>
                  <c:y val="-5.638842358983800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040082254389851E-2"/>
                  <c:y val="-3.759228239322533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4525816124482672E-2"/>
                  <c:y val="-4.13515106325478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 год   (утверждено)</c:v>
                </c:pt>
                <c:pt idx="1">
                  <c:v>2022 год (оценка)</c:v>
                </c:pt>
                <c:pt idx="2">
                  <c:v>2023 год (проект)</c:v>
                </c:pt>
                <c:pt idx="3">
                  <c:v>2024 год (проект)</c:v>
                </c:pt>
                <c:pt idx="4">
                  <c:v>2025 год (проект)</c:v>
                </c:pt>
              </c:strCache>
            </c:strRef>
          </c:cat>
          <c:val>
            <c:numRef>
              <c:f>Sheet1!$B$2:$F$2</c:f>
              <c:numCache>
                <c:formatCode>#,##0.0</c:formatCode>
                <c:ptCount val="5"/>
                <c:pt idx="0">
                  <c:v>823531.2</c:v>
                </c:pt>
                <c:pt idx="1">
                  <c:v>981204.4</c:v>
                </c:pt>
                <c:pt idx="2">
                  <c:v>889211</c:v>
                </c:pt>
                <c:pt idx="3">
                  <c:v>914180</c:v>
                </c:pt>
                <c:pt idx="4">
                  <c:v>907643</c:v>
                </c:pt>
              </c:numCache>
            </c:numRef>
          </c:val>
          <c:smooth val="0"/>
          <c:extLst xmlns:c16r2="http://schemas.microsoft.com/office/drawing/2015/06/chart">
            <c:ext xmlns:c16="http://schemas.microsoft.com/office/drawing/2014/chart" uri="{C3380CC4-5D6E-409C-BE32-E72D297353CC}">
              <c16:uniqueId val="{00000000-7F46-4196-AD72-1A5CEFCCFC4F}"/>
            </c:ext>
          </c:extLst>
        </c:ser>
        <c:dLbls>
          <c:showLegendKey val="0"/>
          <c:showVal val="0"/>
          <c:showCatName val="0"/>
          <c:showSerName val="0"/>
          <c:showPercent val="0"/>
          <c:showBubbleSize val="0"/>
        </c:dLbls>
        <c:marker val="1"/>
        <c:smooth val="0"/>
        <c:axId val="439165424"/>
        <c:axId val="439168168"/>
      </c:lineChart>
      <c:catAx>
        <c:axId val="439165424"/>
        <c:scaling>
          <c:orientation val="minMax"/>
        </c:scaling>
        <c:delete val="0"/>
        <c:axPos val="b"/>
        <c:numFmt formatCode="General" sourceLinked="1"/>
        <c:majorTickMark val="out"/>
        <c:minorTickMark val="none"/>
        <c:tickLblPos val="nextTo"/>
        <c:spPr>
          <a:ln w="2378">
            <a:solidFill>
              <a:srgbClr val="000000"/>
            </a:solidFill>
            <a:prstDash val="solid"/>
          </a:ln>
        </c:spPr>
        <c:txPr>
          <a:bodyPr rot="0" vert="horz"/>
          <a:lstStyle/>
          <a:p>
            <a:pPr rtl="0">
              <a:defRPr sz="900" b="0" i="0" u="none" strike="noStrike" baseline="0">
                <a:solidFill>
                  <a:srgbClr val="000000"/>
                </a:solidFill>
                <a:latin typeface="Times New Roman"/>
                <a:ea typeface="Times New Roman"/>
                <a:cs typeface="Times New Roman"/>
              </a:defRPr>
            </a:pPr>
            <a:endParaRPr lang="ru-RU"/>
          </a:p>
        </c:txPr>
        <c:crossAx val="439168168"/>
        <c:crosses val="autoZero"/>
        <c:auto val="1"/>
        <c:lblAlgn val="ctr"/>
        <c:lblOffset val="100"/>
        <c:tickLblSkip val="1"/>
        <c:tickMarkSkip val="1"/>
        <c:noMultiLvlLbl val="0"/>
      </c:catAx>
      <c:valAx>
        <c:axId val="439168168"/>
        <c:scaling>
          <c:orientation val="minMax"/>
        </c:scaling>
        <c:delete val="0"/>
        <c:axPos val="l"/>
        <c:majorGridlines>
          <c:spPr>
            <a:ln w="2378">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ru-RU" sz="900"/>
                  <a:t>тыс. рублей</a:t>
                </a:r>
              </a:p>
            </c:rich>
          </c:tx>
          <c:layout>
            <c:manualLayout>
              <c:xMode val="edge"/>
              <c:yMode val="edge"/>
              <c:x val="2.6408975254348776E-2"/>
              <c:y val="0.1975187969924812"/>
            </c:manualLayout>
          </c:layout>
          <c:overlay val="0"/>
          <c:spPr>
            <a:noFill/>
            <a:ln w="19025">
              <a:noFill/>
            </a:ln>
          </c:spPr>
        </c:title>
        <c:numFmt formatCode="#,##0" sourceLinked="0"/>
        <c:majorTickMark val="out"/>
        <c:minorTickMark val="none"/>
        <c:tickLblPos val="nextTo"/>
        <c:spPr>
          <a:ln w="2378">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439165424"/>
        <c:crosses val="autoZero"/>
        <c:crossBetween val="between"/>
      </c:valAx>
      <c:spPr>
        <a:solidFill>
          <a:srgbClr val="FFFFFF"/>
        </a:solidFill>
        <a:ln w="9512">
          <a:solidFill>
            <a:srgbClr val="000000"/>
          </a:solidFill>
          <a:prstDash val="solid"/>
        </a:ln>
      </c:spPr>
    </c:plotArea>
    <c:legend>
      <c:legendPos val="r"/>
      <c:layout>
        <c:manualLayout>
          <c:xMode val="edge"/>
          <c:yMode val="edge"/>
          <c:x val="0.34395528828110244"/>
          <c:y val="0.75967408679178261"/>
          <c:w val="0.3423763843439242"/>
          <c:h val="7.2664359861591699E-2"/>
        </c:manualLayout>
      </c:layout>
      <c:overlay val="0"/>
      <c:spPr>
        <a:solidFill>
          <a:srgbClr val="FFFFFF"/>
        </a:solidFill>
        <a:ln w="2378">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48" b="1" i="0" u="none" strike="noStrike" baseline="0">
          <a:solidFill>
            <a:srgbClr val="000000"/>
          </a:solidFill>
          <a:latin typeface="Arial"/>
          <a:ea typeface="Arial"/>
          <a:cs typeface="Aria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25766506485227"/>
          <c:y val="8.3588751406074246E-2"/>
          <c:w val="0.73932253313696616"/>
          <c:h val="0.62537801225233525"/>
        </c:manualLayout>
      </c:layout>
      <c:lineChart>
        <c:grouping val="standard"/>
        <c:varyColors val="0"/>
        <c:ser>
          <c:idx val="4"/>
          <c:order val="0"/>
          <c:tx>
            <c:strRef>
              <c:f>Sheet1!$A$2</c:f>
              <c:strCache>
                <c:ptCount val="1"/>
                <c:pt idx="0">
                  <c:v>Безвозмездные поступления</c:v>
                </c:pt>
              </c:strCache>
            </c:strRef>
          </c:tx>
          <c:spPr>
            <a:ln w="12701">
              <a:solidFill>
                <a:srgbClr val="0000FF"/>
              </a:solidFill>
              <a:prstDash val="solid"/>
            </a:ln>
          </c:spPr>
          <c:marker>
            <c:symbol val="star"/>
            <c:size val="5"/>
            <c:spPr>
              <a:noFill/>
              <a:ln>
                <a:solidFill>
                  <a:srgbClr val="0000FF"/>
                </a:solidFill>
                <a:prstDash val="solid"/>
              </a:ln>
            </c:spPr>
          </c:marker>
          <c:dLbls>
            <c:dLbl>
              <c:idx val="0"/>
              <c:layout>
                <c:manualLayout>
                  <c:x val="-5.4267766560927043E-2"/>
                  <c:y val="-3.42775092756199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247932000858406E-2"/>
                  <c:y val="-5.71291821260332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4267806228112933E-2"/>
                  <c:y val="-3.047000133725835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2257849280892818E-2"/>
                  <c:y val="-4.570334570082661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168593760583718E-2"/>
                  <c:y val="-5.332056998429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2022 год (утверждено)</c:v>
                </c:pt>
                <c:pt idx="1">
                  <c:v>2022 год (оценка)</c:v>
                </c:pt>
                <c:pt idx="2">
                  <c:v>2023 год (проект)</c:v>
                </c:pt>
                <c:pt idx="3">
                  <c:v>2024 год (проект)</c:v>
                </c:pt>
                <c:pt idx="4">
                  <c:v>2025 год (проект)</c:v>
                </c:pt>
              </c:strCache>
            </c:strRef>
          </c:cat>
          <c:val>
            <c:numRef>
              <c:f>Sheet1!$B$2:$F$2</c:f>
              <c:numCache>
                <c:formatCode>#,##0.0</c:formatCode>
                <c:ptCount val="5"/>
                <c:pt idx="0">
                  <c:v>14249949.699999999</c:v>
                </c:pt>
                <c:pt idx="1">
                  <c:v>13277836.699999999</c:v>
                </c:pt>
                <c:pt idx="2">
                  <c:v>14832677.4</c:v>
                </c:pt>
                <c:pt idx="3">
                  <c:v>13802498</c:v>
                </c:pt>
                <c:pt idx="4">
                  <c:v>9531392.5</c:v>
                </c:pt>
              </c:numCache>
            </c:numRef>
          </c:val>
          <c:smooth val="0"/>
          <c:extLst xmlns:c16r2="http://schemas.microsoft.com/office/drawing/2015/06/chart">
            <c:ext xmlns:c16="http://schemas.microsoft.com/office/drawing/2014/chart" uri="{C3380CC4-5D6E-409C-BE32-E72D297353CC}">
              <c16:uniqueId val="{00000000-B923-4000-8D7F-09E10E989988}"/>
            </c:ext>
          </c:extLst>
        </c:ser>
        <c:dLbls>
          <c:showLegendKey val="0"/>
          <c:showVal val="0"/>
          <c:showCatName val="0"/>
          <c:showSerName val="0"/>
          <c:showPercent val="0"/>
          <c:showBubbleSize val="0"/>
        </c:dLbls>
        <c:marker val="1"/>
        <c:smooth val="0"/>
        <c:axId val="445108040"/>
        <c:axId val="445114312"/>
      </c:lineChart>
      <c:catAx>
        <c:axId val="4451080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900" b="0" i="0" u="none" strike="noStrike" baseline="0">
                <a:solidFill>
                  <a:srgbClr val="000000"/>
                </a:solidFill>
                <a:latin typeface="Times New Roman"/>
                <a:ea typeface="Times New Roman"/>
                <a:cs typeface="Times New Roman"/>
              </a:defRPr>
            </a:pPr>
            <a:endParaRPr lang="ru-RU"/>
          </a:p>
        </c:txPr>
        <c:crossAx val="445114312"/>
        <c:crosses val="autoZero"/>
        <c:auto val="1"/>
        <c:lblAlgn val="ctr"/>
        <c:lblOffset val="100"/>
        <c:tickLblSkip val="1"/>
        <c:tickMarkSkip val="1"/>
        <c:noMultiLvlLbl val="0"/>
      </c:catAx>
      <c:valAx>
        <c:axId val="445114312"/>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ru-RU" sz="900"/>
                  <a:t>тыс. рублей</a:t>
                </a:r>
              </a:p>
            </c:rich>
          </c:tx>
          <c:layout>
            <c:manualLayout>
              <c:xMode val="edge"/>
              <c:yMode val="edge"/>
              <c:x val="4.2709867452135494E-2"/>
              <c:y val="0.21468926553672316"/>
            </c:manualLayout>
          </c:layout>
          <c:overlay val="0"/>
          <c:spPr>
            <a:noFill/>
            <a:ln w="25401">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445108040"/>
        <c:crosses val="autoZero"/>
        <c:crossBetween val="between"/>
        <c:majorUnit val="2000000"/>
        <c:minorUnit val="2000000"/>
      </c:valAx>
      <c:spPr>
        <a:solidFill>
          <a:srgbClr val="FFFFFF">
            <a:alpha val="47000"/>
          </a:srgbClr>
        </a:solidFill>
        <a:ln w="3175">
          <a:solidFill>
            <a:srgbClr val="000000">
              <a:alpha val="52000"/>
            </a:srgbClr>
          </a:solidFill>
          <a:prstDash val="solid"/>
        </a:ln>
      </c:spPr>
    </c:plotArea>
    <c:legend>
      <c:legendPos val="b"/>
      <c:layout>
        <c:manualLayout>
          <c:xMode val="edge"/>
          <c:yMode val="edge"/>
          <c:x val="0.33467211760453308"/>
          <c:y val="0.83836130483689542"/>
          <c:w val="0.40846868358964261"/>
          <c:h val="5.9322033898305086E-2"/>
        </c:manualLayout>
      </c:layout>
      <c:overlay val="0"/>
      <c:spPr>
        <a:solidFill>
          <a:srgbClr val="FFFFFF"/>
        </a:solidFill>
        <a:ln w="3175">
          <a:solidFill>
            <a:srgbClr val="000000"/>
          </a:solidFill>
          <a:prstDash val="solid"/>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800" b="1" i="0" u="none" strike="noStrike" baseline="0">
          <a:solidFill>
            <a:srgbClr val="000000"/>
          </a:solidFill>
          <a:latin typeface="Arial"/>
          <a:ea typeface="Arial"/>
          <a:cs typeface="Aria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3468072383208"/>
          <c:y val="3.8294168842471714E-2"/>
          <c:w val="0.79671005770743308"/>
          <c:h val="0.84947513414609077"/>
        </c:manualLayout>
      </c:layout>
      <c:barChart>
        <c:barDir val="col"/>
        <c:grouping val="clustered"/>
        <c:varyColors val="0"/>
        <c:ser>
          <c:idx val="0"/>
          <c:order val="0"/>
          <c:tx>
            <c:strRef>
              <c:f>'Общие расходы 23'!$A$2</c:f>
              <c:strCache>
                <c:ptCount val="1"/>
                <c:pt idx="0">
                  <c:v>Расходы бюджета всего</c:v>
                </c:pt>
              </c:strCache>
            </c:strRef>
          </c:tx>
          <c:spPr>
            <a:solidFill>
              <a:srgbClr val="00B0F0"/>
            </a:solidFill>
            <a:ln>
              <a:solidFill>
                <a:schemeClr val="tx1"/>
              </a:solidFill>
            </a:ln>
          </c:spPr>
          <c:invertIfNegative val="0"/>
          <c:cat>
            <c:strRef>
              <c:f>'Общие расходы 23'!$E$1:$H$1</c:f>
              <c:strCache>
                <c:ptCount val="4"/>
                <c:pt idx="0">
                  <c:v>(оценка) 2022 год</c:v>
                </c:pt>
                <c:pt idx="1">
                  <c:v>2023 год</c:v>
                </c:pt>
                <c:pt idx="2">
                  <c:v>2024 год</c:v>
                </c:pt>
                <c:pt idx="3">
                  <c:v>2025 год</c:v>
                </c:pt>
              </c:strCache>
            </c:strRef>
          </c:cat>
          <c:val>
            <c:numRef>
              <c:f>'Общие расходы 23'!$E$2:$H$2</c:f>
              <c:numCache>
                <c:formatCode>#,##0.0</c:formatCode>
                <c:ptCount val="4"/>
                <c:pt idx="0">
                  <c:v>20971220.300000001</c:v>
                </c:pt>
                <c:pt idx="1">
                  <c:v>22701523.399999999</c:v>
                </c:pt>
                <c:pt idx="2">
                  <c:v>22172965</c:v>
                </c:pt>
                <c:pt idx="3">
                  <c:v>18276909.5</c:v>
                </c:pt>
              </c:numCache>
            </c:numRef>
          </c:val>
          <c:extLst xmlns:c16r2="http://schemas.microsoft.com/office/drawing/2015/06/chart">
            <c:ext xmlns:c16="http://schemas.microsoft.com/office/drawing/2014/chart" uri="{C3380CC4-5D6E-409C-BE32-E72D297353CC}">
              <c16:uniqueId val="{00000000-38CE-47BE-86C7-871E4476BE1D}"/>
            </c:ext>
          </c:extLst>
        </c:ser>
        <c:dLbls>
          <c:showLegendKey val="0"/>
          <c:showVal val="0"/>
          <c:showCatName val="0"/>
          <c:showSerName val="0"/>
          <c:showPercent val="0"/>
          <c:showBubbleSize val="0"/>
        </c:dLbls>
        <c:gapWidth val="150"/>
        <c:axId val="445119016"/>
        <c:axId val="445120976"/>
      </c:barChart>
      <c:catAx>
        <c:axId val="445119016"/>
        <c:scaling>
          <c:orientation val="minMax"/>
        </c:scaling>
        <c:delete val="0"/>
        <c:axPos val="b"/>
        <c:numFmt formatCode="General" sourceLinked="1"/>
        <c:majorTickMark val="none"/>
        <c:minorTickMark val="none"/>
        <c:tickLblPos val="nextTo"/>
        <c:crossAx val="445120976"/>
        <c:crosses val="autoZero"/>
        <c:auto val="1"/>
        <c:lblAlgn val="ctr"/>
        <c:lblOffset val="100"/>
        <c:noMultiLvlLbl val="0"/>
      </c:catAx>
      <c:valAx>
        <c:axId val="445120976"/>
        <c:scaling>
          <c:orientation val="minMax"/>
        </c:scaling>
        <c:delete val="0"/>
        <c:axPos val="l"/>
        <c:majorGridlines/>
        <c:title>
          <c:tx>
            <c:rich>
              <a:bodyPr rot="-5400000" vert="horz"/>
              <a:lstStyle/>
              <a:p>
                <a:pPr>
                  <a:defRPr sz="1050">
                    <a:latin typeface="Times New Roman" panose="02020603050405020304" pitchFamily="18" charset="0"/>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тыс. рублей</a:t>
                </a:r>
              </a:p>
            </c:rich>
          </c:tx>
          <c:layout>
            <c:manualLayout>
              <c:xMode val="edge"/>
              <c:yMode val="edge"/>
              <c:x val="5.27811801302615E-2"/>
              <c:y val="0.35822755836982517"/>
            </c:manualLayout>
          </c:layout>
          <c:overlay val="0"/>
        </c:title>
        <c:numFmt formatCode="#,##0.0"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445119016"/>
        <c:crosses val="autoZero"/>
        <c:crossBetween val="between"/>
      </c:valAx>
      <c:dTable>
        <c:showHorzBorder val="1"/>
        <c:showVertBorder val="1"/>
        <c:showOutline val="1"/>
        <c:showKeys val="1"/>
        <c:txPr>
          <a:bodyPr/>
          <a:lstStyle/>
          <a:p>
            <a:pPr rtl="0">
              <a:defRPr sz="900">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spPr>
    <a:ln>
      <a:noFill/>
    </a:ln>
  </c:spPr>
  <c:txPr>
    <a:bodyPr/>
    <a:lstStyle/>
    <a:p>
      <a:pPr>
        <a:defRPr b="1"/>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a:latin typeface="Times New Roman" panose="02020603050405020304" pitchFamily="18" charset="0"/>
                <a:cs typeface="Times New Roman" panose="02020603050405020304" pitchFamily="18" charset="0"/>
              </a:defRPr>
            </a:pPr>
            <a:r>
              <a:rPr lang="en-US" sz="1800" b="1">
                <a:latin typeface="Times New Roman" panose="02020603050405020304" pitchFamily="18" charset="0"/>
                <a:cs typeface="Times New Roman" panose="02020603050405020304" pitchFamily="18" charset="0"/>
              </a:rPr>
              <a:t>20</a:t>
            </a:r>
            <a:r>
              <a:rPr lang="ru-RU" sz="1800" b="1">
                <a:latin typeface="Times New Roman" panose="02020603050405020304" pitchFamily="18" charset="0"/>
                <a:cs typeface="Times New Roman" panose="02020603050405020304" pitchFamily="18" charset="0"/>
              </a:rPr>
              <a:t>23 год</a:t>
            </a:r>
            <a:endParaRPr lang="en-US" sz="1800" b="1">
              <a:latin typeface="Times New Roman" panose="02020603050405020304" pitchFamily="18" charset="0"/>
              <a:cs typeface="Times New Roman" panose="02020603050405020304" pitchFamily="18" charset="0"/>
            </a:endParaRPr>
          </a:p>
        </c:rich>
      </c:tx>
      <c:layout>
        <c:manualLayout>
          <c:xMode val="edge"/>
          <c:yMode val="edge"/>
          <c:x val="0.38822346576970407"/>
          <c:y val="0"/>
        </c:manualLayout>
      </c:layout>
      <c:overlay val="0"/>
    </c:title>
    <c:autoTitleDeleted val="0"/>
    <c:plotArea>
      <c:layout>
        <c:manualLayout>
          <c:layoutTarget val="inner"/>
          <c:xMode val="edge"/>
          <c:yMode val="edge"/>
          <c:x val="0.10443448205647754"/>
          <c:y val="0.22837065762438741"/>
          <c:w val="0.71337845507503939"/>
          <c:h val="0.68288128448754504"/>
        </c:manualLayout>
      </c:layout>
      <c:pieChart>
        <c:varyColors val="1"/>
        <c:ser>
          <c:idx val="0"/>
          <c:order val="0"/>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0FCD-4DDC-9A90-F1D5210F3162}"/>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0FCD-4DDC-9A90-F1D5210F3162}"/>
              </c:ext>
            </c:extLst>
          </c:dPt>
          <c:dPt>
            <c:idx val="2"/>
            <c:bubble3D val="0"/>
            <c:spPr>
              <a:solidFill>
                <a:schemeClr val="bg1">
                  <a:lumMod val="65000"/>
                </a:schemeClr>
              </a:solidFill>
            </c:spPr>
            <c:extLst xmlns:c16r2="http://schemas.microsoft.com/office/drawing/2015/06/chart">
              <c:ext xmlns:c16="http://schemas.microsoft.com/office/drawing/2014/chart" uri="{C3380CC4-5D6E-409C-BE32-E72D297353CC}">
                <c16:uniqueId val="{00000005-0FCD-4DDC-9A90-F1D5210F3162}"/>
              </c:ext>
            </c:extLst>
          </c:dPt>
          <c:dPt>
            <c:idx val="3"/>
            <c:bubble3D val="0"/>
            <c:spPr>
              <a:solidFill>
                <a:schemeClr val="tx1">
                  <a:lumMod val="65000"/>
                  <a:lumOff val="35000"/>
                </a:schemeClr>
              </a:solidFill>
            </c:spPr>
            <c:extLst xmlns:c16r2="http://schemas.microsoft.com/office/drawing/2015/06/chart">
              <c:ext xmlns:c16="http://schemas.microsoft.com/office/drawing/2014/chart" uri="{C3380CC4-5D6E-409C-BE32-E72D297353CC}">
                <c16:uniqueId val="{00000007-0FCD-4DDC-9A90-F1D5210F3162}"/>
              </c:ext>
            </c:extLst>
          </c:dPt>
          <c:dLbls>
            <c:dLbl>
              <c:idx val="0"/>
              <c:layout>
                <c:manualLayout>
                  <c:x val="6.6514143358089278E-2"/>
                  <c:y val="-1.653969592138042E-2"/>
                </c:manualLayout>
              </c:layout>
              <c:tx>
                <c:rich>
                  <a:bodyPr/>
                  <a:lstStyle/>
                  <a:p>
                    <a:pPr>
                      <a:defRPr sz="800" b="1">
                        <a:latin typeface="Times New Roman" panose="02020603050405020304" pitchFamily="18" charset="0"/>
                        <a:cs typeface="Times New Roman" panose="02020603050405020304" pitchFamily="18" charset="0"/>
                      </a:defRPr>
                    </a:pPr>
                    <a:r>
                      <a:rPr lang="en-US" sz="800"/>
                      <a:t>4,6%</a:t>
                    </a:r>
                    <a:endParaRPr lang="en-US"/>
                  </a:p>
                </c:rich>
              </c:tx>
              <c:numFmt formatCode="#,##0.0" sourceLinked="0"/>
              <c:sp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CD-4DDC-9A90-F1D5210F3162}"/>
                </c:ext>
                <c:ext xmlns:c15="http://schemas.microsoft.com/office/drawing/2012/chart" uri="{CE6537A1-D6FC-4f65-9D91-7224C49458BB}"/>
              </c:extLst>
            </c:dLbl>
            <c:dLbl>
              <c:idx val="1"/>
              <c:layout>
                <c:manualLayout>
                  <c:x val="6.0971498115971981E-2"/>
                  <c:y val="4.961908776414122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FCD-4DDC-9A90-F1D5210F3162}"/>
                </c:ext>
                <c:ext xmlns:c15="http://schemas.microsoft.com/office/drawing/2012/chart" uri="{CE6537A1-D6FC-4f65-9D91-7224C49458BB}"/>
              </c:extLst>
            </c:dLbl>
            <c:dLbl>
              <c:idx val="2"/>
              <c:layout>
                <c:manualLayout>
                  <c:x val="8.8685815441413782E-2"/>
                  <c:y val="6.340216769862523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FCD-4DDC-9A90-F1D5210F3162}"/>
                </c:ext>
                <c:ext xmlns:c15="http://schemas.microsoft.com/office/drawing/2012/chart" uri="{CE6537A1-D6FC-4f65-9D91-7224C49458BB}"/>
              </c:extLst>
            </c:dLbl>
            <c:dLbl>
              <c:idx val="3"/>
              <c:layout>
                <c:manualLayout>
                  <c:x val="-5.8200066383427798E-2"/>
                  <c:y val="5.788893572483165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FCD-4DDC-9A90-F1D5210F3162}"/>
                </c:ext>
                <c:ext xmlns:c15="http://schemas.microsoft.com/office/drawing/2012/chart" uri="{CE6537A1-D6FC-4f65-9D91-7224C49458BB}"/>
              </c:extLst>
            </c:dLbl>
            <c:dLbl>
              <c:idx val="4"/>
              <c:layout>
                <c:manualLayout>
                  <c:x val="-9.700011063904633E-2"/>
                  <c:y val="2.7566159868967406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DB8-4141-A6DC-BE03143835FE}"/>
                </c:ext>
                <c:ext xmlns:c15="http://schemas.microsoft.com/office/drawing/2012/chart" uri="{CE6537A1-D6FC-4f65-9D91-7224C49458BB}"/>
              </c:extLst>
            </c:dLbl>
            <c:dLbl>
              <c:idx val="5"/>
              <c:layout>
                <c:manualLayout>
                  <c:x val="-4.1571475988162715E-2"/>
                  <c:y val="-2.480954388207076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DB8-4141-A6DC-BE03143835FE}"/>
                </c:ext>
                <c:ext xmlns:c15="http://schemas.microsoft.com/office/drawing/2012/chart" uri="{CE6537A1-D6FC-4f65-9D91-7224C49458BB}"/>
              </c:extLst>
            </c:dLbl>
            <c:dLbl>
              <c:idx val="6"/>
              <c:layout>
                <c:manualLayout>
                  <c:x val="8.3142951976325433E-3"/>
                  <c:y val="-0.1185344874365598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DB8-4141-A6DC-BE03143835FE}"/>
                </c:ext>
                <c:ext xmlns:c15="http://schemas.microsoft.com/office/drawing/2012/chart" uri="{CE6537A1-D6FC-4f65-9D91-7224C49458BB}"/>
              </c:extLst>
            </c:dLbl>
            <c:dLbl>
              <c:idx val="7"/>
              <c:layout>
                <c:manualLayout>
                  <c:x val="-3.6028612523074349E-2"/>
                  <c:y val="-1.929631190827718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DB8-4141-A6DC-BE03143835FE}"/>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('Расходы на социалку 23 (2)'!$F$8,'Расходы на социалку 23 (2)'!$F$14,'Расходы на социалку 23 (2)'!$F$15,'Расходы на социалку 23 (2)'!$F$16)</c:f>
              <c:numCache>
                <c:formatCode>0.0%</c:formatCode>
                <c:ptCount val="4"/>
                <c:pt idx="0">
                  <c:v>4.645656951814954E-2</c:v>
                </c:pt>
                <c:pt idx="1">
                  <c:v>0.21714213240861185</c:v>
                </c:pt>
                <c:pt idx="2">
                  <c:v>0.12448134648091504</c:v>
                </c:pt>
                <c:pt idx="3">
                  <c:v>0.6119199515923236</c:v>
                </c:pt>
              </c:numCache>
            </c:numRef>
          </c:val>
          <c:extLst xmlns:c16r2="http://schemas.microsoft.com/office/drawing/2015/06/chart">
            <c:ext xmlns:c16="http://schemas.microsoft.com/office/drawing/2014/chart" uri="{C3380CC4-5D6E-409C-BE32-E72D297353CC}">
              <c16:uniqueId val="{00000008-0FCD-4DDC-9A90-F1D5210F3162}"/>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anose="02020603050405020304" pitchFamily="18" charset="0"/>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202</a:t>
            </a:r>
            <a:r>
              <a:rPr lang="ru-RU" sz="1600" b="1">
                <a:latin typeface="Times New Roman" panose="02020603050405020304" pitchFamily="18" charset="0"/>
                <a:cs typeface="Times New Roman" panose="02020603050405020304" pitchFamily="18" charset="0"/>
              </a:rPr>
              <a:t>4</a:t>
            </a:r>
            <a:r>
              <a:rPr lang="ru-RU" sz="1600" b="1" baseline="0">
                <a:latin typeface="Times New Roman" panose="02020603050405020304" pitchFamily="18" charset="0"/>
                <a:cs typeface="Times New Roman" panose="02020603050405020304" pitchFamily="18" charset="0"/>
              </a:rPr>
              <a:t> </a:t>
            </a:r>
            <a:r>
              <a:rPr lang="ru-RU" sz="1600" b="1">
                <a:latin typeface="Times New Roman" panose="02020603050405020304" pitchFamily="18" charset="0"/>
                <a:cs typeface="Times New Roman" panose="02020603050405020304" pitchFamily="18" charset="0"/>
              </a:rPr>
              <a:t>год</a:t>
            </a:r>
            <a:endParaRPr lang="en-US" sz="1600" b="1">
              <a:latin typeface="Times New Roman" panose="02020603050405020304" pitchFamily="18" charset="0"/>
              <a:cs typeface="Times New Roman" panose="02020603050405020304" pitchFamily="18" charset="0"/>
            </a:endParaRPr>
          </a:p>
        </c:rich>
      </c:tx>
      <c:layout>
        <c:manualLayout>
          <c:xMode val="edge"/>
          <c:yMode val="edge"/>
          <c:x val="0.39686264141548244"/>
          <c:y val="0"/>
        </c:manualLayout>
      </c:layout>
      <c:overlay val="0"/>
    </c:title>
    <c:autoTitleDeleted val="0"/>
    <c:plotArea>
      <c:layout>
        <c:manualLayout>
          <c:layoutTarget val="inner"/>
          <c:xMode val="edge"/>
          <c:yMode val="edge"/>
          <c:x val="0.10192299886874416"/>
          <c:y val="0.22746412561571569"/>
          <c:w val="0.71840142145050623"/>
          <c:h val="0.6839313152926314"/>
        </c:manualLayout>
      </c:layout>
      <c:pieChart>
        <c:varyColors val="1"/>
        <c:ser>
          <c:idx val="0"/>
          <c:order val="0"/>
          <c:dPt>
            <c:idx val="0"/>
            <c:bubble3D val="0"/>
            <c:spPr>
              <a:pattFill prst="wdUpDiag">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6B3D-414E-967E-0FF2AC4C92E9}"/>
              </c:ext>
            </c:extLst>
          </c:dPt>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3-6B3D-414E-967E-0FF2AC4C92E9}"/>
              </c:ext>
            </c:extLst>
          </c:dPt>
          <c:dPt>
            <c:idx val="2"/>
            <c:bubble3D val="0"/>
            <c:spPr>
              <a:solidFill>
                <a:schemeClr val="bg1">
                  <a:lumMod val="65000"/>
                </a:schemeClr>
              </a:solidFill>
            </c:spPr>
            <c:extLst xmlns:c16r2="http://schemas.microsoft.com/office/drawing/2015/06/chart">
              <c:ext xmlns:c16="http://schemas.microsoft.com/office/drawing/2014/chart" uri="{C3380CC4-5D6E-409C-BE32-E72D297353CC}">
                <c16:uniqueId val="{00000005-6B3D-414E-967E-0FF2AC4C92E9}"/>
              </c:ext>
            </c:extLst>
          </c:dPt>
          <c:dPt>
            <c:idx val="3"/>
            <c:bubble3D val="0"/>
            <c:spPr>
              <a:solidFill>
                <a:schemeClr val="tx1">
                  <a:lumMod val="65000"/>
                  <a:lumOff val="35000"/>
                </a:schemeClr>
              </a:solidFill>
            </c:spPr>
            <c:extLst xmlns:c16r2="http://schemas.microsoft.com/office/drawing/2015/06/chart">
              <c:ext xmlns:c16="http://schemas.microsoft.com/office/drawing/2014/chart" uri="{C3380CC4-5D6E-409C-BE32-E72D297353CC}">
                <c16:uniqueId val="{00000007-6B3D-414E-967E-0FF2AC4C92E9}"/>
              </c:ext>
            </c:extLst>
          </c:dPt>
          <c:dLbls>
            <c:dLbl>
              <c:idx val="0"/>
              <c:layout>
                <c:manualLayout>
                  <c:x val="6.3742929848516164E-2"/>
                  <c:y val="-1.644952286216217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B3D-414E-967E-0FF2AC4C92E9}"/>
                </c:ext>
                <c:ext xmlns:c15="http://schemas.microsoft.com/office/drawing/2012/chart" uri="{CE6537A1-D6FC-4f65-9D91-7224C49458BB}"/>
              </c:extLst>
            </c:dLbl>
            <c:dLbl>
              <c:idx val="1"/>
              <c:layout>
                <c:manualLayout>
                  <c:x val="5.2657202918339335E-2"/>
                  <c:y val="3.28986139839832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B3D-414E-967E-0FF2AC4C92E9}"/>
                </c:ext>
                <c:ext xmlns:c15="http://schemas.microsoft.com/office/drawing/2012/chart" uri="{CE6537A1-D6FC-4f65-9D91-7224C49458BB}"/>
              </c:extLst>
            </c:dLbl>
            <c:dLbl>
              <c:idx val="2"/>
              <c:layout>
                <c:manualLayout>
                  <c:x val="0.10808583756922305"/>
                  <c:y val="4.934792097597494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B3D-414E-967E-0FF2AC4C92E9}"/>
                </c:ext>
                <c:ext xmlns:c15="http://schemas.microsoft.com/office/drawing/2012/chart" uri="{CE6537A1-D6FC-4f65-9D91-7224C49458BB}"/>
              </c:extLst>
            </c:dLbl>
            <c:dLbl>
              <c:idx val="3"/>
              <c:layout>
                <c:manualLayout>
                  <c:x val="-3.3257180790530173E-2"/>
                  <c:y val="5.757235860180027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B3D-414E-967E-0FF2AC4C92E9}"/>
                </c:ext>
                <c:ext xmlns:c15="http://schemas.microsoft.com/office/drawing/2012/chart" uri="{CE6537A1-D6FC-4f65-9D91-7224C49458BB}"/>
              </c:extLst>
            </c:dLbl>
            <c:dLbl>
              <c:idx val="4"/>
              <c:layout>
                <c:manualLayout>
                  <c:x val="-8.0371520243781261E-2"/>
                  <c:y val="-1.0052238148570902E-16"/>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DF0-40DD-B8DB-DDAE82BE1FF5}"/>
                </c:ext>
                <c:ext xmlns:c15="http://schemas.microsoft.com/office/drawing/2012/chart" uri="{CE6537A1-D6FC-4f65-9D91-7224C49458BB}"/>
              </c:extLst>
            </c:dLbl>
            <c:dLbl>
              <c:idx val="5"/>
              <c:layout>
                <c:manualLayout>
                  <c:x val="-4.7114339453251074E-2"/>
                  <c:y val="-4.112326747997912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DF0-40DD-B8DB-DDAE82BE1FF5}"/>
                </c:ext>
                <c:ext xmlns:c15="http://schemas.microsoft.com/office/drawing/2012/chart" uri="{CE6537A1-D6FC-4f65-9D91-7224C49458BB}"/>
              </c:extLst>
            </c:dLbl>
            <c:dLbl>
              <c:idx val="6"/>
              <c:layout>
                <c:manualLayout>
                  <c:x val="8.3142951976325433E-3"/>
                  <c:y val="-0.10966204661327765"/>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DF0-40DD-B8DB-DDAE82BE1FF5}"/>
                </c:ext>
                <c:ext xmlns:c15="http://schemas.microsoft.com/office/drawing/2012/chart" uri="{CE6537A1-D6FC-4f65-9D91-7224C49458BB}"/>
              </c:extLst>
            </c:dLbl>
            <c:dLbl>
              <c:idx val="7"/>
              <c:layout>
                <c:manualLayout>
                  <c:x val="-3.6028612523074405E-2"/>
                  <c:y val="-5.208947214130688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DF0-40DD-B8DB-DDAE82BE1FF5}"/>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('Расходы на социалку 23 (2)'!$G$8,'Расходы на социалку 23 (2)'!$G$14,'Расходы на социалку 23 (2)'!$G$15,'Расходы на социалку 23 (2)'!$G$16)</c:f>
              <c:numCache>
                <c:formatCode>0.0%</c:formatCode>
                <c:ptCount val="4"/>
                <c:pt idx="0">
                  <c:v>6.2618562740706971E-2</c:v>
                </c:pt>
                <c:pt idx="1">
                  <c:v>0.29344566231895464</c:v>
                </c:pt>
                <c:pt idx="2">
                  <c:v>4.8679096368031964E-2</c:v>
                </c:pt>
                <c:pt idx="3">
                  <c:v>0.59525667857230646</c:v>
                </c:pt>
              </c:numCache>
            </c:numRef>
          </c:val>
          <c:extLst xmlns:c16r2="http://schemas.microsoft.com/office/drawing/2015/06/chart">
            <c:ext xmlns:c16="http://schemas.microsoft.com/office/drawing/2014/chart" uri="{C3380CC4-5D6E-409C-BE32-E72D297353CC}">
              <c16:uniqueId val="{00000008-6B3D-414E-967E-0FF2AC4C92E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latin typeface="Times New Roman" panose="02020603050405020304" pitchFamily="18" charset="0"/>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202</a:t>
            </a:r>
            <a:r>
              <a:rPr lang="ru-RU" sz="1600" b="1">
                <a:latin typeface="Times New Roman" panose="02020603050405020304" pitchFamily="18" charset="0"/>
                <a:cs typeface="Times New Roman" panose="02020603050405020304" pitchFamily="18" charset="0"/>
              </a:rPr>
              <a:t>5 год</a:t>
            </a:r>
          </a:p>
        </c:rich>
      </c:tx>
      <c:layout>
        <c:manualLayout>
          <c:xMode val="edge"/>
          <c:yMode val="edge"/>
          <c:x val="0.39741416776785338"/>
          <c:y val="0"/>
        </c:manualLayout>
      </c:layout>
      <c:overlay val="0"/>
    </c:title>
    <c:autoTitleDeleted val="0"/>
    <c:plotArea>
      <c:layout>
        <c:manualLayout>
          <c:layoutTarget val="inner"/>
          <c:xMode val="edge"/>
          <c:yMode val="edge"/>
          <c:x val="0.10155411106322199"/>
          <c:y val="0.22111438524172206"/>
          <c:w val="0.72528340474977404"/>
          <c:h val="0.6904228995915388"/>
        </c:manualLayout>
      </c:layout>
      <c:pieChart>
        <c:varyColors val="1"/>
        <c:ser>
          <c:idx val="0"/>
          <c:order val="0"/>
          <c:spPr>
            <a:pattFill prst="wdUpDiag">
              <a:fgClr>
                <a:schemeClr val="tx1"/>
              </a:fgClr>
              <a:bgClr>
                <a:schemeClr val="bg1"/>
              </a:bgClr>
            </a:pattFill>
            <a:ln>
              <a:solidFill>
                <a:schemeClr val="tx1"/>
              </a:solidFill>
            </a:ln>
          </c:spPr>
          <c:dPt>
            <c:idx val="1"/>
            <c:bubble3D val="0"/>
            <c:spPr>
              <a:pattFill prst="pct20">
                <a:fgClr>
                  <a:schemeClr val="tx1"/>
                </a:fgClr>
                <a:bgClr>
                  <a:schemeClr val="bg1"/>
                </a:bgClr>
              </a:pattFill>
              <a:ln>
                <a:solidFill>
                  <a:schemeClr val="tx1"/>
                </a:solidFill>
              </a:ln>
            </c:spPr>
            <c:extLst xmlns:c16r2="http://schemas.microsoft.com/office/drawing/2015/06/chart">
              <c:ext xmlns:c16="http://schemas.microsoft.com/office/drawing/2014/chart" uri="{C3380CC4-5D6E-409C-BE32-E72D297353CC}">
                <c16:uniqueId val="{00000001-C061-41ED-8493-B4579809E6B6}"/>
              </c:ext>
            </c:extLst>
          </c:dPt>
          <c:dPt>
            <c:idx val="2"/>
            <c:bubble3D val="0"/>
            <c:spPr>
              <a:solidFill>
                <a:schemeClr val="bg1">
                  <a:lumMod val="65000"/>
                </a:schemeClr>
              </a:solidFill>
              <a:ln>
                <a:solidFill>
                  <a:schemeClr val="tx1"/>
                </a:solidFill>
              </a:ln>
            </c:spPr>
            <c:extLst xmlns:c16r2="http://schemas.microsoft.com/office/drawing/2015/06/chart">
              <c:ext xmlns:c16="http://schemas.microsoft.com/office/drawing/2014/chart" uri="{C3380CC4-5D6E-409C-BE32-E72D297353CC}">
                <c16:uniqueId val="{00000003-C061-41ED-8493-B4579809E6B6}"/>
              </c:ext>
            </c:extLst>
          </c:dPt>
          <c:dPt>
            <c:idx val="3"/>
            <c:bubble3D val="0"/>
            <c:spPr>
              <a:solidFill>
                <a:schemeClr val="tx1">
                  <a:lumMod val="65000"/>
                  <a:lumOff val="35000"/>
                </a:schemeClr>
              </a:solidFill>
              <a:ln>
                <a:solidFill>
                  <a:schemeClr val="tx1"/>
                </a:solidFill>
              </a:ln>
            </c:spPr>
            <c:extLst xmlns:c16r2="http://schemas.microsoft.com/office/drawing/2015/06/chart">
              <c:ext xmlns:c16="http://schemas.microsoft.com/office/drawing/2014/chart" uri="{C3380CC4-5D6E-409C-BE32-E72D297353CC}">
                <c16:uniqueId val="{00000005-C061-41ED-8493-B4579809E6B6}"/>
              </c:ext>
            </c:extLst>
          </c:dPt>
          <c:dLbls>
            <c:dLbl>
              <c:idx val="0"/>
              <c:layout>
                <c:manualLayout>
                  <c:x val="7.4428502404763425E-2"/>
                  <c:y val="-1.36332651670074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455-413A-8A05-D90888BB69FD}"/>
                </c:ext>
                <c:ext xmlns:c15="http://schemas.microsoft.com/office/drawing/2012/chart" uri="{CE6537A1-D6FC-4f65-9D91-7224C49458BB}"/>
              </c:extLst>
            </c:dLbl>
            <c:dLbl>
              <c:idx val="1"/>
              <c:layout>
                <c:manualLayout>
                  <c:x val="0.10475100855070406"/>
                  <c:y val="-1.36332651670074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061-41ED-8493-B4579809E6B6}"/>
                </c:ext>
                <c:ext xmlns:c15="http://schemas.microsoft.com/office/drawing/2012/chart" uri="{CE6537A1-D6FC-4f65-9D91-7224C49458BB}"/>
              </c:extLst>
            </c:dLbl>
            <c:dLbl>
              <c:idx val="2"/>
              <c:layout>
                <c:manualLayout>
                  <c:x val="5.237561280335204E-2"/>
                  <c:y val="7.361941720475134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061-41ED-8493-B4579809E6B6}"/>
                </c:ext>
                <c:ext xmlns:c15="http://schemas.microsoft.com/office/drawing/2012/chart" uri="{CE6537A1-D6FC-4f65-9D91-7224C49458BB}"/>
              </c:extLst>
            </c:dLbl>
            <c:dLbl>
              <c:idx val="3"/>
              <c:layout>
                <c:manualLayout>
                  <c:x val="8.2698336005292694E-3"/>
                  <c:y val="0.1090661213360599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061-41ED-8493-B4579809E6B6}"/>
                </c:ext>
                <c:ext xmlns:c15="http://schemas.microsoft.com/office/drawing/2012/chart" uri="{CE6537A1-D6FC-4f65-9D91-7224C49458BB}"/>
              </c:extLst>
            </c:dLbl>
            <c:dLbl>
              <c:idx val="4"/>
              <c:layout>
                <c:manualLayout>
                  <c:x val="-4.1349385058646361E-2"/>
                  <c:y val="2.18132242672119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455-413A-8A05-D90888BB69FD}"/>
                </c:ext>
                <c:ext xmlns:c15="http://schemas.microsoft.com/office/drawing/2012/chart" uri="{CE6537A1-D6FC-4f65-9D91-7224C49458BB}"/>
              </c:extLst>
            </c:dLbl>
            <c:dLbl>
              <c:idx val="5"/>
              <c:layout>
                <c:manualLayout>
                  <c:x val="-3.5835945602293501E-2"/>
                  <c:y val="0"/>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455-413A-8A05-D90888BB69FD}"/>
                </c:ext>
                <c:ext xmlns:c15="http://schemas.microsoft.com/office/drawing/2012/chart" uri="{CE6537A1-D6FC-4f65-9D91-7224C49458BB}"/>
              </c:extLst>
            </c:dLbl>
            <c:dLbl>
              <c:idx val="6"/>
              <c:layout>
                <c:manualLayout>
                  <c:x val="1.1026444800705686E-2"/>
                  <c:y val="-6.27130197682345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455-413A-8A05-D90888BB69FD}"/>
                </c:ext>
                <c:ext xmlns:c15="http://schemas.microsoft.com/office/drawing/2012/chart" uri="{CE6537A1-D6FC-4f65-9D91-7224C49458BB}"/>
              </c:extLst>
            </c:dLbl>
            <c:dLbl>
              <c:idx val="7"/>
              <c:layout>
                <c:manualLayout>
                  <c:x val="5.5132224003528414E-2"/>
                  <c:y val="-1.635991820040899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455-413A-8A05-D90888BB69FD}"/>
                </c:ext>
                <c:ext xmlns:c15="http://schemas.microsoft.com/office/drawing/2012/chart" uri="{CE6537A1-D6FC-4f65-9D91-7224C49458BB}"/>
              </c:extLst>
            </c:dLbl>
            <c:spPr>
              <a:noFill/>
              <a:ln>
                <a:noFill/>
              </a:ln>
              <a:effectLst/>
            </c:spPr>
            <c:txPr>
              <a:bodyPr/>
              <a:lstStyle/>
              <a:p>
                <a:pPr>
                  <a:defRPr sz="8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val>
            <c:numRef>
              <c:f>('Расходы на социалку 23 (2)'!$H$8,'Расходы на социалку 23 (2)'!$H$14,'Расходы на социалку 23 (2)'!$H$15,'Расходы на социалку 23 (2)'!$H$16)</c:f>
              <c:numCache>
                <c:formatCode>0.0%</c:formatCode>
                <c:ptCount val="4"/>
                <c:pt idx="0">
                  <c:v>8.9058771123203304E-2</c:v>
                </c:pt>
                <c:pt idx="1">
                  <c:v>0.2668532007558499</c:v>
                </c:pt>
                <c:pt idx="2">
                  <c:v>3.3217508682198159E-2</c:v>
                </c:pt>
                <c:pt idx="3">
                  <c:v>0.6108705194387487</c:v>
                </c:pt>
              </c:numCache>
            </c:numRef>
          </c:val>
          <c:extLst xmlns:c16r2="http://schemas.microsoft.com/office/drawing/2015/06/chart">
            <c:ext xmlns:c16="http://schemas.microsoft.com/office/drawing/2014/chart" uri="{C3380CC4-5D6E-409C-BE32-E72D297353CC}">
              <c16:uniqueId val="{00000007-C061-41ED-8493-B4579809E6B6}"/>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D00D-3AE5-4B1F-BFA7-81E3C875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217</Pages>
  <Words>93280</Words>
  <Characters>531701</Characters>
  <Application>Microsoft Office Word</Application>
  <DocSecurity>0</DocSecurity>
  <Lines>4430</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Санченко Мария Владимировна</dc:creator>
  <cp:lastModifiedBy>Фаренник Ольга Викторовна</cp:lastModifiedBy>
  <cp:revision>2</cp:revision>
  <cp:lastPrinted>2022-12-14T05:21:00Z</cp:lastPrinted>
  <dcterms:created xsi:type="dcterms:W3CDTF">2022-12-21T09:24:00Z</dcterms:created>
  <dcterms:modified xsi:type="dcterms:W3CDTF">2022-12-21T09:24:00Z</dcterms:modified>
</cp:coreProperties>
</file>