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49F62" w14:textId="77777777" w:rsidR="00D400CB" w:rsidRDefault="00004C0F" w:rsidP="00DF1C4D">
      <w:pPr>
        <w:spacing w:line="240" w:lineRule="auto"/>
        <w:ind w:firstLine="0"/>
        <w:jc w:val="center"/>
        <w:rPr>
          <w:b/>
        </w:rPr>
      </w:pPr>
      <w:r>
        <w:rPr>
          <w:b/>
        </w:rPr>
        <w:t>И</w:t>
      </w:r>
      <w:r w:rsidR="00DF1C4D" w:rsidRPr="005C5238">
        <w:rPr>
          <w:b/>
        </w:rPr>
        <w:t>нформаци</w:t>
      </w:r>
      <w:r>
        <w:rPr>
          <w:b/>
        </w:rPr>
        <w:t>я</w:t>
      </w:r>
      <w:r w:rsidR="00DF1C4D" w:rsidRPr="005C5238">
        <w:rPr>
          <w:b/>
        </w:rPr>
        <w:t xml:space="preserve"> об исполнении бюджета города Оренбурга </w:t>
      </w:r>
    </w:p>
    <w:p w14:paraId="389BF246" w14:textId="47D349E5" w:rsidR="00007A9C" w:rsidRPr="005C5238" w:rsidRDefault="00DF1C4D" w:rsidP="00DF1C4D">
      <w:pPr>
        <w:spacing w:line="240" w:lineRule="auto"/>
        <w:ind w:firstLine="0"/>
        <w:jc w:val="center"/>
        <w:rPr>
          <w:b/>
          <w:szCs w:val="28"/>
        </w:rPr>
      </w:pPr>
      <w:r w:rsidRPr="005C5238">
        <w:rPr>
          <w:b/>
        </w:rPr>
        <w:t xml:space="preserve">за </w:t>
      </w:r>
      <w:r w:rsidR="00D400CB">
        <w:rPr>
          <w:b/>
        </w:rPr>
        <w:t>девять месяцев</w:t>
      </w:r>
      <w:r w:rsidRPr="005C5238">
        <w:rPr>
          <w:b/>
        </w:rPr>
        <w:t xml:space="preserve"> 2021 года</w:t>
      </w:r>
    </w:p>
    <w:p w14:paraId="51AA2B9D" w14:textId="77777777" w:rsidR="002E7B3B" w:rsidRPr="005C5238" w:rsidRDefault="002E7B3B" w:rsidP="00224EBF">
      <w:pPr>
        <w:widowControl w:val="0"/>
        <w:spacing w:line="240" w:lineRule="auto"/>
        <w:ind w:firstLine="0"/>
        <w:jc w:val="center"/>
        <w:rPr>
          <w:szCs w:val="28"/>
        </w:rPr>
      </w:pPr>
    </w:p>
    <w:p w14:paraId="323AE722" w14:textId="77777777" w:rsidR="00D400CB" w:rsidRPr="00C933CD" w:rsidRDefault="00D400CB" w:rsidP="00D400CB">
      <w:pPr>
        <w:widowControl w:val="0"/>
        <w:tabs>
          <w:tab w:val="left" w:pos="1134"/>
          <w:tab w:val="left" w:pos="3686"/>
        </w:tabs>
        <w:spacing w:line="240" w:lineRule="auto"/>
      </w:pPr>
      <w:r w:rsidRPr="00A05A03">
        <w:t xml:space="preserve">Информация о ходе исполнения бюджета города Оренбурга за </w:t>
      </w:r>
      <w:r>
        <w:t>девять месяцев</w:t>
      </w:r>
      <w:r w:rsidRPr="00A05A03">
        <w:t xml:space="preserve"> 202</w:t>
      </w:r>
      <w:r>
        <w:t>1</w:t>
      </w:r>
      <w:r w:rsidRPr="00A05A03">
        <w:t xml:space="preserve"> года подготовлена Счетной палатой города Оренбурга (далее – Счетная палата) на основании подпункта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Pr="00A05A03">
        <w:rPr>
          <w:szCs w:val="28"/>
        </w:rPr>
        <w:t>подпункта 2.</w:t>
      </w:r>
      <w:r>
        <w:rPr>
          <w:szCs w:val="28"/>
        </w:rPr>
        <w:t>49</w:t>
      </w:r>
      <w:r w:rsidRPr="00A05A03">
        <w:rPr>
          <w:szCs w:val="28"/>
        </w:rPr>
        <w:t xml:space="preserve"> Плана работы на 202</w:t>
      </w:r>
      <w:r>
        <w:rPr>
          <w:szCs w:val="28"/>
        </w:rPr>
        <w:t>1</w:t>
      </w:r>
      <w:r w:rsidRPr="00A05A03">
        <w:rPr>
          <w:szCs w:val="28"/>
        </w:rPr>
        <w:t xml:space="preserve"> год, утвержденного </w:t>
      </w:r>
      <w:r w:rsidRPr="00C933CD">
        <w:rPr>
          <w:szCs w:val="28"/>
        </w:rPr>
        <w:t xml:space="preserve">приказом Счетной палаты от </w:t>
      </w:r>
      <w:r w:rsidRPr="00C933CD">
        <w:rPr>
          <w:bCs/>
          <w:szCs w:val="28"/>
        </w:rPr>
        <w:t xml:space="preserve">28.12.2020 № 60, и </w:t>
      </w:r>
      <w:r w:rsidRPr="00C933CD">
        <w:rPr>
          <w:szCs w:val="28"/>
        </w:rPr>
        <w:t xml:space="preserve">приказа Счетной палаты </w:t>
      </w:r>
      <w:r w:rsidRPr="00675C23">
        <w:rPr>
          <w:szCs w:val="28"/>
        </w:rPr>
        <w:t>от 08.11.2021 № 64-фк «О проведении мероприятия внешнего финансового контроля»</w:t>
      </w:r>
      <w:r w:rsidRPr="00675C23">
        <w:t>.</w:t>
      </w:r>
    </w:p>
    <w:p w14:paraId="18C1DD6B" w14:textId="77777777" w:rsidR="00D400CB" w:rsidRPr="00C933CD" w:rsidRDefault="00D400CB" w:rsidP="00D400CB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r w:rsidRPr="00C933CD">
        <w:t>В целях подготовки информации в соответствии с пунктом 2.</w:t>
      </w:r>
      <w:r>
        <w:t>48</w:t>
      </w:r>
      <w:r w:rsidRPr="00C933CD">
        <w:t xml:space="preserve"> Плана работы на 2021 год, Счетной палатой проведено экспертно-аналитическое мероприятие </w:t>
      </w:r>
      <w:r w:rsidRPr="00C933CD">
        <w:rPr>
          <w:szCs w:val="28"/>
        </w:rPr>
        <w:t xml:space="preserve">«Контроль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>
        <w:rPr>
          <w:szCs w:val="28"/>
        </w:rPr>
        <w:t>девять месяцев</w:t>
      </w:r>
      <w:r w:rsidRPr="00C933CD">
        <w:rPr>
          <w:szCs w:val="28"/>
        </w:rPr>
        <w:t xml:space="preserve"> 2021 года»</w:t>
      </w:r>
      <w:r w:rsidRPr="00C933CD">
        <w:t xml:space="preserve"> в рамках которого рассмотрены </w:t>
      </w:r>
      <w:r w:rsidRPr="00C933CD">
        <w:rPr>
          <w:color w:val="000000"/>
          <w:szCs w:val="28"/>
        </w:rPr>
        <w:t xml:space="preserve">отчеты об исполнении бюджета города Оренбурга главных 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 (далее – Отчеты об исполнении бюджета ГРБС), а также отчет об исполнении бюджета города Оренбурга на 1 </w:t>
      </w:r>
      <w:r>
        <w:rPr>
          <w:color w:val="000000"/>
          <w:szCs w:val="28"/>
        </w:rPr>
        <w:t xml:space="preserve">октября </w:t>
      </w:r>
      <w:r w:rsidRPr="00C933CD">
        <w:rPr>
          <w:color w:val="000000"/>
          <w:szCs w:val="28"/>
        </w:rPr>
        <w:t xml:space="preserve">2021 года, составленный финансовым управлением администрации города Оренбурга (далее – Финансовое управление) как финансовым органом, </w:t>
      </w:r>
      <w:r w:rsidRPr="00C933CD">
        <w:rPr>
          <w:szCs w:val="28"/>
        </w:rPr>
        <w:t>осуществляющим составление и организацию исполнения местного бюджета</w:t>
      </w:r>
      <w:r w:rsidRPr="00C933CD">
        <w:rPr>
          <w:color w:val="000000"/>
          <w:szCs w:val="28"/>
        </w:rPr>
        <w:t>.</w:t>
      </w:r>
    </w:p>
    <w:p w14:paraId="60581215" w14:textId="77777777" w:rsidR="00D400CB" w:rsidRPr="005C5238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C5238">
        <w:t xml:space="preserve">По итогам данного мероприятия установлено, что представленный в Счетную палату отчет об исполнении бюджета города Оренбурга за </w:t>
      </w:r>
      <w:r>
        <w:t>девять месяцев</w:t>
      </w:r>
      <w:r w:rsidRPr="005C5238">
        <w:t xml:space="preserve"> 2021 года (приложения к нему), утвержденный постановлением Администрации города Оренбурга </w:t>
      </w:r>
      <w:r w:rsidRPr="005C5238">
        <w:rPr>
          <w:color w:val="000000"/>
          <w:szCs w:val="28"/>
        </w:rPr>
        <w:t>от 22.07.2021 № </w:t>
      </w:r>
      <w:r>
        <w:rPr>
          <w:color w:val="000000"/>
          <w:szCs w:val="28"/>
        </w:rPr>
        <w:t>2055</w:t>
      </w:r>
      <w:r w:rsidRPr="005C5238">
        <w:rPr>
          <w:color w:val="000000"/>
          <w:szCs w:val="28"/>
        </w:rPr>
        <w:t xml:space="preserve">-п (далее – Постановление № </w:t>
      </w:r>
      <w:r>
        <w:rPr>
          <w:color w:val="000000"/>
          <w:szCs w:val="28"/>
        </w:rPr>
        <w:t>2055</w:t>
      </w:r>
      <w:r w:rsidRPr="005C5238">
        <w:rPr>
          <w:color w:val="000000"/>
          <w:szCs w:val="28"/>
        </w:rPr>
        <w:t>-п)</w:t>
      </w:r>
      <w:r w:rsidRPr="005C5238">
        <w:rPr>
          <w:szCs w:val="28"/>
        </w:rPr>
        <w:t xml:space="preserve"> содержит общие сведения об исполнении бюджета города Оренбурга за </w:t>
      </w:r>
      <w:r>
        <w:t>девять месяцев</w:t>
      </w:r>
      <w:r w:rsidRPr="005C5238">
        <w:t xml:space="preserve"> </w:t>
      </w:r>
      <w:r w:rsidRPr="005C5238">
        <w:rPr>
          <w:szCs w:val="28"/>
        </w:rPr>
        <w:t>2021 года, без детализации доходов и расходов бюджета по кодам бюджетной классификации, утвержденных решением Оренбургского городского Совета от 28.12.2020 № 44 «Об утверждении бюджета города Оренбурга на 2021 год и на плановый период 2022 и 2023 годов» (далее – РОГС № 44),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2DBAA305" w14:textId="77777777" w:rsidR="00D400CB" w:rsidRPr="00C933CD" w:rsidRDefault="00D400CB" w:rsidP="00D400CB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5C5238">
        <w:rPr>
          <w:color w:val="000000"/>
          <w:szCs w:val="28"/>
        </w:rPr>
        <w:t xml:space="preserve">Одновременно с Постановлением № </w:t>
      </w:r>
      <w:r>
        <w:rPr>
          <w:color w:val="000000"/>
          <w:szCs w:val="28"/>
        </w:rPr>
        <w:t>2055</w:t>
      </w:r>
      <w:r w:rsidRPr="005C5238">
        <w:rPr>
          <w:color w:val="000000"/>
          <w:szCs w:val="28"/>
        </w:rPr>
        <w:t xml:space="preserve">-п представлен отчет об исполнении бюджета города Оренбурга на 1 </w:t>
      </w:r>
      <w:r>
        <w:rPr>
          <w:color w:val="000000"/>
          <w:szCs w:val="28"/>
        </w:rPr>
        <w:t>октября</w:t>
      </w:r>
      <w:r w:rsidRPr="005C5238">
        <w:rPr>
          <w:color w:val="000000"/>
          <w:szCs w:val="28"/>
        </w:rPr>
        <w:t xml:space="preserve"> 2021 года, составленный Финансовым управлением как финансовым органом, осуществляющим составление и организацию исполнения местного бюджета, в состав которого</w:t>
      </w:r>
      <w:r w:rsidRPr="005C5238">
        <w:rPr>
          <w:szCs w:val="28"/>
        </w:rPr>
        <w:t xml:space="preserve"> включена основная форма бюджетной отчетности 0503117 «Отчет об исполнении бюджета», установленная Инструкцией 191н (далее – Отчет об</w:t>
      </w:r>
      <w:r w:rsidRPr="00C933CD">
        <w:rPr>
          <w:szCs w:val="28"/>
        </w:rPr>
        <w:t xml:space="preserve"> исполнении бюджета (ф. 0503117)). В соответствии с требованиями, установленными Бюджетным кодексом РФ и Инструкцией 191н, Отчет об исполнении бюджета (ф. 0503117) содержит полные сведения об исполнении бюджета города Оренбурга по кодам бюджетной классификации Российской Федерации.</w:t>
      </w:r>
    </w:p>
    <w:p w14:paraId="6C0CC62A" w14:textId="77777777" w:rsidR="00D400CB" w:rsidRPr="00C933CD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C933CD">
        <w:rPr>
          <w:color w:val="000000"/>
          <w:szCs w:val="28"/>
        </w:rPr>
        <w:t xml:space="preserve">Информация об исполнении бюджета города Оренбурга за </w:t>
      </w:r>
      <w:r>
        <w:t>девять месяцев</w:t>
      </w:r>
      <w:r w:rsidRPr="00C933CD">
        <w:t xml:space="preserve"> </w:t>
      </w:r>
      <w:r w:rsidRPr="00C933CD">
        <w:rPr>
          <w:color w:val="000000"/>
          <w:szCs w:val="28"/>
        </w:rPr>
        <w:lastRenderedPageBreak/>
        <w:t xml:space="preserve">2021 года подготовлена Счетной палатой на основании сведений, содержащихся в Отчетах об исполнении бюджета ГРБС и Отчете об исполнении бюджета города Оренбурга на 1 </w:t>
      </w:r>
      <w:r>
        <w:rPr>
          <w:color w:val="000000"/>
          <w:szCs w:val="28"/>
        </w:rPr>
        <w:t>октября</w:t>
      </w:r>
      <w:r w:rsidRPr="00C933CD">
        <w:rPr>
          <w:color w:val="000000"/>
          <w:szCs w:val="28"/>
        </w:rPr>
        <w:t xml:space="preserve"> 2021 года, а также на основании документов, представленных Финансовым управлением в соответствии со статьей 24 </w:t>
      </w:r>
      <w:r w:rsidRPr="00C933CD">
        <w:t>Положения о бюджетном процессе в городе Оренбурге.</w:t>
      </w:r>
    </w:p>
    <w:p w14:paraId="411B20CF" w14:textId="77777777" w:rsidR="00D400CB" w:rsidRPr="00225C9F" w:rsidRDefault="00D400CB" w:rsidP="00D400CB">
      <w:pPr>
        <w:widowControl w:val="0"/>
        <w:spacing w:line="240" w:lineRule="auto"/>
        <w:ind w:firstLine="0"/>
        <w:jc w:val="center"/>
        <w:rPr>
          <w:b/>
          <w:szCs w:val="28"/>
        </w:rPr>
      </w:pPr>
    </w:p>
    <w:p w14:paraId="48C6803D" w14:textId="77777777" w:rsidR="00D400CB" w:rsidRPr="00C933CD" w:rsidRDefault="00D400CB" w:rsidP="00D400CB">
      <w:pPr>
        <w:widowControl w:val="0"/>
        <w:spacing w:line="240" w:lineRule="auto"/>
        <w:ind w:firstLine="0"/>
        <w:jc w:val="center"/>
        <w:rPr>
          <w:b/>
        </w:rPr>
      </w:pPr>
      <w:r w:rsidRPr="00C933CD">
        <w:rPr>
          <w:b/>
        </w:rPr>
        <w:t>Общие сведения об исполнении бюджета города Оренбурга</w:t>
      </w:r>
    </w:p>
    <w:p w14:paraId="0232723D" w14:textId="77777777" w:rsidR="00D400CB" w:rsidRPr="00225C9F" w:rsidRDefault="00D400CB" w:rsidP="00D400CB">
      <w:pPr>
        <w:widowControl w:val="0"/>
        <w:spacing w:line="240" w:lineRule="auto"/>
        <w:jc w:val="center"/>
        <w:rPr>
          <w:b/>
          <w:szCs w:val="28"/>
        </w:rPr>
      </w:pPr>
    </w:p>
    <w:p w14:paraId="64554BF9" w14:textId="77777777" w:rsidR="00D400CB" w:rsidRPr="00C307E0" w:rsidRDefault="00D400CB" w:rsidP="00D400CB">
      <w:pPr>
        <w:widowControl w:val="0"/>
        <w:spacing w:line="240" w:lineRule="auto"/>
      </w:pPr>
      <w:r w:rsidRPr="00C933CD">
        <w:t>Решением Оренбургского городского Совета от 28.12.2020 № 44</w:t>
      </w:r>
      <w:r w:rsidRPr="00C933CD">
        <w:rPr>
          <w:color w:val="000000"/>
          <w:szCs w:val="28"/>
        </w:rPr>
        <w:t xml:space="preserve"> «О бюджете города Оренбурга на 2021 год и </w:t>
      </w:r>
      <w:r w:rsidRPr="00C933CD">
        <w:rPr>
          <w:szCs w:val="28"/>
        </w:rPr>
        <w:t>на плановый период 2022 и 2023 годов</w:t>
      </w:r>
      <w:r w:rsidRPr="00C933CD">
        <w:rPr>
          <w:color w:val="000000"/>
        </w:rPr>
        <w:t xml:space="preserve">» </w:t>
      </w:r>
      <w:r w:rsidRPr="00C933CD">
        <w:t>доходная и расходная</w:t>
      </w:r>
      <w:r w:rsidRPr="00C307E0">
        <w:t xml:space="preserve"> части городского бюджета на 202</w:t>
      </w:r>
      <w:r w:rsidRPr="00010577">
        <w:t>1</w:t>
      </w:r>
      <w:r w:rsidRPr="00C307E0">
        <w:t xml:space="preserve"> год первоначально утверждены в равных объемах, которые составили </w:t>
      </w:r>
      <w:r w:rsidRPr="008659DB">
        <w:t>1</w:t>
      </w:r>
      <w:r>
        <w:t>5 132 877,</w:t>
      </w:r>
      <w:r w:rsidRPr="00010577">
        <w:t>8</w:t>
      </w:r>
      <w:r w:rsidRPr="00C307E0">
        <w:t> тыс. рублей. Дефицит бюджета утвержден в размере 0 рублей.</w:t>
      </w:r>
    </w:p>
    <w:p w14:paraId="37508A0B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 w:rsidRPr="00C307E0">
        <w:rPr>
          <w:szCs w:val="28"/>
        </w:rPr>
        <w:t xml:space="preserve">В ходе исполнения бюджета </w:t>
      </w:r>
      <w:r>
        <w:rPr>
          <w:szCs w:val="28"/>
        </w:rPr>
        <w:t>за девять месяцев</w:t>
      </w:r>
      <w:r w:rsidRPr="00CE519A">
        <w:t xml:space="preserve"> </w:t>
      </w:r>
      <w:r w:rsidRPr="00C307E0">
        <w:rPr>
          <w:szCs w:val="28"/>
        </w:rPr>
        <w:t>202</w:t>
      </w:r>
      <w:r>
        <w:rPr>
          <w:szCs w:val="28"/>
        </w:rPr>
        <w:t>1</w:t>
      </w:r>
      <w:r w:rsidRPr="00C307E0">
        <w:rPr>
          <w:szCs w:val="28"/>
        </w:rPr>
        <w:t xml:space="preserve"> года </w:t>
      </w:r>
      <w:r>
        <w:rPr>
          <w:szCs w:val="28"/>
        </w:rPr>
        <w:t>в РОГС № 44 внесены изменения решением</w:t>
      </w:r>
      <w:r w:rsidRPr="00C307E0">
        <w:rPr>
          <w:szCs w:val="28"/>
        </w:rPr>
        <w:t xml:space="preserve"> Оренбургского городского Совета от</w:t>
      </w:r>
      <w:r w:rsidRPr="00C307E0">
        <w:rPr>
          <w:iCs/>
          <w:szCs w:val="28"/>
        </w:rPr>
        <w:t xml:space="preserve"> </w:t>
      </w:r>
      <w:r>
        <w:rPr>
          <w:iCs/>
          <w:szCs w:val="28"/>
        </w:rPr>
        <w:t>25</w:t>
      </w:r>
      <w:r w:rsidRPr="00C307E0">
        <w:rPr>
          <w:iCs/>
          <w:szCs w:val="28"/>
        </w:rPr>
        <w:t>.0</w:t>
      </w:r>
      <w:r>
        <w:rPr>
          <w:iCs/>
          <w:szCs w:val="28"/>
        </w:rPr>
        <w:t>3</w:t>
      </w:r>
      <w:r w:rsidRPr="00C307E0">
        <w:rPr>
          <w:iCs/>
          <w:szCs w:val="28"/>
        </w:rPr>
        <w:t>.202</w:t>
      </w:r>
      <w:r>
        <w:rPr>
          <w:iCs/>
          <w:szCs w:val="28"/>
        </w:rPr>
        <w:t>1</w:t>
      </w:r>
      <w:r w:rsidRPr="00C307E0">
        <w:rPr>
          <w:iCs/>
          <w:szCs w:val="28"/>
        </w:rPr>
        <w:t xml:space="preserve"> №</w:t>
      </w:r>
      <w:r>
        <w:rPr>
          <w:iCs/>
          <w:szCs w:val="28"/>
        </w:rPr>
        <w:t> 81 и от 07.06.2021 № 109</w:t>
      </w:r>
      <w:r>
        <w:rPr>
          <w:szCs w:val="28"/>
          <w:lang w:eastAsia="ru-RU"/>
        </w:rPr>
        <w:t xml:space="preserve">, </w:t>
      </w:r>
      <w:r w:rsidRPr="00C307E0">
        <w:rPr>
          <w:iCs/>
          <w:szCs w:val="28"/>
        </w:rPr>
        <w:t xml:space="preserve">согласно которым доходы бюджета </w:t>
      </w:r>
      <w:r>
        <w:rPr>
          <w:iCs/>
          <w:szCs w:val="28"/>
        </w:rPr>
        <w:t xml:space="preserve">увеличены </w:t>
      </w:r>
      <w:r w:rsidRPr="00C307E0">
        <w:rPr>
          <w:iCs/>
          <w:szCs w:val="28"/>
        </w:rPr>
        <w:t xml:space="preserve">на </w:t>
      </w:r>
      <w:r>
        <w:rPr>
          <w:iCs/>
          <w:szCs w:val="28"/>
        </w:rPr>
        <w:t>391 973,2</w:t>
      </w:r>
      <w:r w:rsidRPr="00534ACA">
        <w:rPr>
          <w:iCs/>
          <w:szCs w:val="28"/>
        </w:rPr>
        <w:t xml:space="preserve"> тыс. рублей или на </w:t>
      </w:r>
      <w:r>
        <w:rPr>
          <w:iCs/>
          <w:szCs w:val="28"/>
        </w:rPr>
        <w:t>2,6</w:t>
      </w:r>
      <w:r w:rsidRPr="00534ACA">
        <w:rPr>
          <w:iCs/>
          <w:szCs w:val="28"/>
        </w:rPr>
        <w:t>%</w:t>
      </w:r>
      <w:r w:rsidRPr="00534ACA">
        <w:t xml:space="preserve">, расходы бюджета увеличены на </w:t>
      </w:r>
      <w:r>
        <w:t>1 024 410,4</w:t>
      </w:r>
      <w:r w:rsidRPr="00534ACA">
        <w:t xml:space="preserve"> тыс. рублей или на </w:t>
      </w:r>
      <w:r>
        <w:t>6,8</w:t>
      </w:r>
      <w:r w:rsidRPr="00534ACA">
        <w:t>%</w:t>
      </w:r>
      <w:r w:rsidRPr="00534ACA">
        <w:rPr>
          <w:szCs w:val="28"/>
        </w:rPr>
        <w:t xml:space="preserve">, дефицит бюджета увеличен на сумму </w:t>
      </w:r>
      <w:r>
        <w:rPr>
          <w:szCs w:val="28"/>
        </w:rPr>
        <w:t>632 437,2</w:t>
      </w:r>
      <w:r w:rsidRPr="00534ACA">
        <w:rPr>
          <w:szCs w:val="28"/>
        </w:rPr>
        <w:t xml:space="preserve"> тыс. рублей.</w:t>
      </w:r>
    </w:p>
    <w:p w14:paraId="27CC98C5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>
        <w:rPr>
          <w:szCs w:val="28"/>
        </w:rPr>
        <w:t>Таким образом, по состоянию на 1 октября 2021 года РОГС № 44 в редакции решения Оренбургского городского Совета от 07.06.2021 № 109 «</w:t>
      </w:r>
      <w:r>
        <w:rPr>
          <w:color w:val="000000"/>
          <w:szCs w:val="28"/>
        </w:rPr>
        <w:t xml:space="preserve">О внесении изменений в решение </w:t>
      </w:r>
      <w:r w:rsidRPr="00C71472">
        <w:rPr>
          <w:bCs/>
          <w:iCs/>
          <w:szCs w:val="28"/>
        </w:rPr>
        <w:t xml:space="preserve">Оренбургского городского Совета </w:t>
      </w:r>
      <w:r w:rsidRPr="00C71472">
        <w:rPr>
          <w:szCs w:val="28"/>
        </w:rPr>
        <w:t>от 2</w:t>
      </w:r>
      <w:r>
        <w:rPr>
          <w:szCs w:val="28"/>
        </w:rPr>
        <w:t>8</w:t>
      </w:r>
      <w:r w:rsidRPr="00C71472">
        <w:rPr>
          <w:szCs w:val="28"/>
        </w:rPr>
        <w:t>.12.20</w:t>
      </w:r>
      <w:r>
        <w:rPr>
          <w:szCs w:val="28"/>
        </w:rPr>
        <w:t>20</w:t>
      </w:r>
      <w:r w:rsidRPr="00C71472">
        <w:rPr>
          <w:szCs w:val="28"/>
        </w:rPr>
        <w:t xml:space="preserve"> № </w:t>
      </w:r>
      <w:r>
        <w:rPr>
          <w:szCs w:val="28"/>
        </w:rPr>
        <w:t xml:space="preserve">44»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>
        <w:t>15 524 851,0</w:t>
      </w:r>
      <w:r w:rsidRPr="00C307E0">
        <w:t xml:space="preserve"> тыс. рублей, расходы бюджета утверждены в сумме </w:t>
      </w:r>
      <w:r>
        <w:rPr>
          <w:szCs w:val="28"/>
        </w:rPr>
        <w:t>16 157 288,2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 </w:t>
      </w:r>
      <w:r>
        <w:rPr>
          <w:szCs w:val="28"/>
        </w:rPr>
        <w:t>632 437,2</w:t>
      </w:r>
      <w:r w:rsidRPr="00C307E0">
        <w:rPr>
          <w:szCs w:val="28"/>
        </w:rPr>
        <w:t xml:space="preserve"> тыс. рублей.</w:t>
      </w:r>
    </w:p>
    <w:p w14:paraId="6F0D900F" w14:textId="77777777" w:rsidR="00D400CB" w:rsidRDefault="00D400CB" w:rsidP="00D400CB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E3431">
        <w:rPr>
          <w:szCs w:val="28"/>
        </w:rPr>
        <w:t>Согласно представленным Финансовым управлением сведениям, по состоянию на 01.</w:t>
      </w:r>
      <w:r>
        <w:rPr>
          <w:szCs w:val="28"/>
        </w:rPr>
        <w:t>10</w:t>
      </w:r>
      <w:r w:rsidRPr="001E3431">
        <w:rPr>
          <w:szCs w:val="28"/>
        </w:rPr>
        <w:t>.202</w:t>
      </w:r>
      <w:r w:rsidRPr="00614DF4">
        <w:rPr>
          <w:szCs w:val="28"/>
        </w:rPr>
        <w:t>1</w:t>
      </w:r>
      <w:r w:rsidRPr="001E3431">
        <w:rPr>
          <w:szCs w:val="28"/>
        </w:rPr>
        <w:t xml:space="preserve"> в сводную бюджетную роспись </w:t>
      </w:r>
      <w:r>
        <w:rPr>
          <w:szCs w:val="28"/>
        </w:rPr>
        <w:t xml:space="preserve">бюджетных ассигнований по расходам бюджета города Оренбурга </w:t>
      </w:r>
      <w:r w:rsidRPr="001E3431">
        <w:rPr>
          <w:szCs w:val="28"/>
        </w:rPr>
        <w:t xml:space="preserve">(далее – СБР) внесены изменения, увеличивающие бюджетные ассигнования, утвержденные Решением о бюджете, на общую сумму </w:t>
      </w:r>
      <w:r>
        <w:rPr>
          <w:szCs w:val="28"/>
        </w:rPr>
        <w:t>1 322 240,4</w:t>
      </w:r>
      <w:r w:rsidRPr="00121160">
        <w:rPr>
          <w:szCs w:val="28"/>
        </w:rPr>
        <w:t xml:space="preserve"> тыс. рублей или на </w:t>
      </w:r>
      <w:r>
        <w:rPr>
          <w:szCs w:val="28"/>
        </w:rPr>
        <w:t>8,2</w:t>
      </w:r>
      <w:r w:rsidRPr="00121160">
        <w:rPr>
          <w:szCs w:val="28"/>
        </w:rPr>
        <w:t>%.</w:t>
      </w:r>
      <w:r w:rsidRPr="00B3726E">
        <w:rPr>
          <w:szCs w:val="28"/>
        </w:rPr>
        <w:t xml:space="preserve"> </w:t>
      </w:r>
      <w:r w:rsidRPr="009022B1">
        <w:rPr>
          <w:szCs w:val="28"/>
        </w:rPr>
        <w:t>С учетом внесенных изменений общий объем средств, предусмотренных для исполнения бюджетных обязательств на 202</w:t>
      </w:r>
      <w:r w:rsidRPr="00614DF4">
        <w:rPr>
          <w:szCs w:val="28"/>
        </w:rPr>
        <w:t>1</w:t>
      </w:r>
      <w:r w:rsidRPr="009022B1">
        <w:rPr>
          <w:szCs w:val="28"/>
        </w:rPr>
        <w:t xml:space="preserve"> год, утвержден СБР в сумме </w:t>
      </w:r>
      <w:r>
        <w:rPr>
          <w:szCs w:val="28"/>
        </w:rPr>
        <w:t>17 479 528,5</w:t>
      </w:r>
      <w:r w:rsidRPr="009022B1">
        <w:rPr>
          <w:szCs w:val="28"/>
        </w:rPr>
        <w:t xml:space="preserve"> тыс. рублей, что на </w:t>
      </w:r>
      <w:r>
        <w:rPr>
          <w:szCs w:val="28"/>
        </w:rPr>
        <w:t>2 346 650,7</w:t>
      </w:r>
      <w:r w:rsidRPr="009022B1">
        <w:rPr>
          <w:szCs w:val="28"/>
        </w:rPr>
        <w:t xml:space="preserve"> тыс. рублей или на </w:t>
      </w:r>
      <w:r>
        <w:rPr>
          <w:szCs w:val="28"/>
        </w:rPr>
        <w:t>15,5</w:t>
      </w:r>
      <w:r w:rsidRPr="009022B1">
        <w:rPr>
          <w:szCs w:val="28"/>
        </w:rPr>
        <w:t>% больше первоначально утвержденного РОГС № </w:t>
      </w:r>
      <w:r w:rsidRPr="00006DBC">
        <w:rPr>
          <w:szCs w:val="28"/>
        </w:rPr>
        <w:t>44</w:t>
      </w:r>
      <w:r w:rsidRPr="009022B1">
        <w:rPr>
          <w:szCs w:val="28"/>
        </w:rPr>
        <w:t xml:space="preserve"> объема.</w:t>
      </w:r>
    </w:p>
    <w:p w14:paraId="765C8F20" w14:textId="77777777" w:rsidR="00D400CB" w:rsidRPr="00AD7919" w:rsidRDefault="00D400CB" w:rsidP="00D400CB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AD7919">
        <w:rPr>
          <w:szCs w:val="28"/>
        </w:rPr>
        <w:t>В соответствии с представленными пояснениями</w:t>
      </w:r>
      <w:r w:rsidRPr="00AD7919">
        <w:rPr>
          <w:color w:val="000000"/>
          <w:szCs w:val="28"/>
        </w:rPr>
        <w:t xml:space="preserve"> увеличение бюджетных ассигнований связано с внесением изменений в СБР на основании пункта 3 статьи 217 Бюджетного кодекса РФ и пункта 5 статьи 18 Положения о бюджетном процессе в городе Оренбурге в связи с получением уведомлений об изменений объемов </w:t>
      </w:r>
      <w:r w:rsidRPr="00AD7919">
        <w:rPr>
          <w:szCs w:val="28"/>
        </w:rPr>
        <w:t xml:space="preserve">межбюджетных трансфертов </w:t>
      </w:r>
      <w:r w:rsidRPr="00AD7919">
        <w:rPr>
          <w:color w:val="000000"/>
          <w:szCs w:val="28"/>
        </w:rPr>
        <w:t>из областного бюджета, перераспределения ассигнований резервных фондов и между видами расходов бюджетной классификации расходов, а также исполнения судебных актов.</w:t>
      </w:r>
    </w:p>
    <w:p w14:paraId="57EBAC3E" w14:textId="77777777" w:rsidR="00D400CB" w:rsidRDefault="00D400CB" w:rsidP="00D400CB">
      <w:pPr>
        <w:widowControl w:val="0"/>
        <w:spacing w:line="240" w:lineRule="auto"/>
      </w:pPr>
      <w:r w:rsidRPr="00790CEC">
        <w:rPr>
          <w:szCs w:val="28"/>
        </w:rPr>
        <w:t xml:space="preserve">Согласно Постановлению </w:t>
      </w:r>
      <w:r w:rsidRPr="0000542D">
        <w:rPr>
          <w:szCs w:val="28"/>
        </w:rPr>
        <w:t>№ 2055-п и</w:t>
      </w:r>
      <w:r w:rsidRPr="00790CEC">
        <w:rPr>
          <w:szCs w:val="28"/>
        </w:rPr>
        <w:t xml:space="preserve"> Отчету об исполнении бюджета (ф. 0503117) </w:t>
      </w:r>
      <w:r w:rsidRPr="00790CEC">
        <w:t xml:space="preserve">исполнение бюджета за </w:t>
      </w:r>
      <w:r>
        <w:t>девять месяцев</w:t>
      </w:r>
      <w:r w:rsidRPr="00790CEC">
        <w:t xml:space="preserve"> 2021 года составило:</w:t>
      </w:r>
      <w:r w:rsidRPr="003D3174">
        <w:t xml:space="preserve"> </w:t>
      </w:r>
    </w:p>
    <w:p w14:paraId="073BBCD7" w14:textId="77777777" w:rsidR="00D400CB" w:rsidRDefault="00D400CB" w:rsidP="00D400CB">
      <w:pPr>
        <w:widowControl w:val="0"/>
        <w:spacing w:line="240" w:lineRule="auto"/>
      </w:pPr>
      <w:r w:rsidRPr="003D3174">
        <w:t xml:space="preserve">по доходам – в сумме </w:t>
      </w:r>
      <w:r>
        <w:t>10 619 006,9</w:t>
      </w:r>
      <w:r w:rsidRPr="003D3174">
        <w:t xml:space="preserve"> тыс. рублей или </w:t>
      </w:r>
      <w:r>
        <w:t>68,4</w:t>
      </w:r>
      <w:r w:rsidRPr="003D3174">
        <w:t xml:space="preserve">% от плана; </w:t>
      </w:r>
    </w:p>
    <w:p w14:paraId="19C83051" w14:textId="77777777" w:rsidR="00D400CB" w:rsidRDefault="00D400CB" w:rsidP="00D400CB">
      <w:pPr>
        <w:widowControl w:val="0"/>
        <w:spacing w:line="240" w:lineRule="auto"/>
      </w:pPr>
      <w:r w:rsidRPr="003D3174">
        <w:t xml:space="preserve">по расходам – в сумме </w:t>
      </w:r>
      <w:r>
        <w:t>10 381 423,8</w:t>
      </w:r>
      <w:r w:rsidRPr="003D3174">
        <w:t xml:space="preserve"> тыс. рублей </w:t>
      </w:r>
      <w:r>
        <w:t>59,4</w:t>
      </w:r>
      <w:r w:rsidRPr="003D3174">
        <w:t xml:space="preserve">% от плана. </w:t>
      </w:r>
    </w:p>
    <w:p w14:paraId="2FF24D59" w14:textId="77777777" w:rsidR="00D400CB" w:rsidRDefault="00D400CB" w:rsidP="00D400CB">
      <w:pPr>
        <w:widowControl w:val="0"/>
        <w:spacing w:line="240" w:lineRule="auto"/>
      </w:pPr>
      <w:r w:rsidRPr="003D3174">
        <w:lastRenderedPageBreak/>
        <w:t xml:space="preserve">В ходе исполнения бюджета сложился </w:t>
      </w:r>
      <w:r>
        <w:t xml:space="preserve">профицит </w:t>
      </w:r>
      <w:r w:rsidRPr="003D3174">
        <w:t xml:space="preserve">в размере </w:t>
      </w:r>
      <w:r>
        <w:t>237 583,1</w:t>
      </w:r>
      <w:r w:rsidRPr="003D3174">
        <w:t> тыс. рублей.</w:t>
      </w:r>
    </w:p>
    <w:p w14:paraId="7D8E1277" w14:textId="77777777" w:rsidR="00D400CB" w:rsidRPr="00225C9F" w:rsidRDefault="00D400CB" w:rsidP="00D400CB">
      <w:pPr>
        <w:widowControl w:val="0"/>
        <w:spacing w:line="240" w:lineRule="auto"/>
        <w:jc w:val="center"/>
        <w:rPr>
          <w:szCs w:val="28"/>
        </w:rPr>
      </w:pPr>
    </w:p>
    <w:p w14:paraId="4E6755D7" w14:textId="77777777" w:rsidR="00D400CB" w:rsidRPr="005006F2" w:rsidRDefault="00D400CB" w:rsidP="00D400CB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t>Исполнение доходной части бюджета города Оренбурга</w:t>
      </w:r>
    </w:p>
    <w:p w14:paraId="6D55079F" w14:textId="77777777" w:rsidR="00D400CB" w:rsidRPr="00225C9F" w:rsidRDefault="00D400CB" w:rsidP="00D400CB">
      <w:pPr>
        <w:widowControl w:val="0"/>
        <w:spacing w:line="240" w:lineRule="auto"/>
        <w:jc w:val="center"/>
        <w:rPr>
          <w:szCs w:val="28"/>
          <w:highlight w:val="yellow"/>
        </w:rPr>
      </w:pPr>
    </w:p>
    <w:p w14:paraId="72125BE4" w14:textId="77777777" w:rsidR="00D400CB" w:rsidRPr="009F0846" w:rsidRDefault="00D400CB" w:rsidP="00D400CB">
      <w:pPr>
        <w:widowControl w:val="0"/>
        <w:spacing w:line="240" w:lineRule="auto"/>
      </w:pPr>
      <w:r>
        <w:t>За девять месяцев 2021</w:t>
      </w:r>
      <w:r w:rsidRPr="009F0846">
        <w:t xml:space="preserve"> года в бюджет города Оренбурга поступило доходов в общем объеме </w:t>
      </w:r>
      <w:r>
        <w:t>10 619 006,9</w:t>
      </w:r>
      <w:r w:rsidRPr="009F0846">
        <w:t xml:space="preserve"> тыс. рублей или </w:t>
      </w:r>
      <w:r>
        <w:t>68,4</w:t>
      </w:r>
      <w:r w:rsidRPr="009F0846">
        <w:t>% от утвержденных бюджетных назначений, в том числе</w:t>
      </w:r>
      <w:r>
        <w:t>: налоговых и неналоговых доходов – 4 820 296,8 тыс. рублей или 76,2% от плана</w:t>
      </w:r>
      <w:r w:rsidRPr="009F0846">
        <w:t xml:space="preserve">, безвозмездных поступлений – </w:t>
      </w:r>
      <w:r>
        <w:t xml:space="preserve">5 798 710,1 </w:t>
      </w:r>
      <w:r w:rsidRPr="009F0846">
        <w:t xml:space="preserve">тыс. рублей или </w:t>
      </w:r>
      <w:r>
        <w:t>63,1</w:t>
      </w:r>
      <w:r w:rsidRPr="009F0846">
        <w:t>% от плана.</w:t>
      </w:r>
    </w:p>
    <w:p w14:paraId="455C20DB" w14:textId="77777777" w:rsidR="00D400CB" w:rsidRDefault="00D400CB" w:rsidP="00D400CB">
      <w:pPr>
        <w:widowControl w:val="0"/>
        <w:spacing w:line="240" w:lineRule="auto"/>
        <w:rPr>
          <w:szCs w:val="28"/>
          <w:lang w:eastAsia="ru-RU"/>
        </w:rPr>
      </w:pPr>
      <w:r w:rsidRPr="009F0846">
        <w:rPr>
          <w:szCs w:val="28"/>
          <w:lang w:eastAsia="ru-RU"/>
        </w:rPr>
        <w:t>По сравнению с аналогичным периодом 20</w:t>
      </w:r>
      <w:r>
        <w:rPr>
          <w:szCs w:val="28"/>
          <w:lang w:eastAsia="ru-RU"/>
        </w:rPr>
        <w:t>20</w:t>
      </w:r>
      <w:r w:rsidRPr="009F0846">
        <w:rPr>
          <w:szCs w:val="28"/>
          <w:lang w:eastAsia="ru-RU"/>
        </w:rPr>
        <w:t xml:space="preserve"> года (</w:t>
      </w:r>
      <w:r>
        <w:rPr>
          <w:szCs w:val="28"/>
          <w:lang w:eastAsia="ru-RU"/>
        </w:rPr>
        <w:t xml:space="preserve">9 330 184,5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>
        <w:rPr>
          <w:szCs w:val="28"/>
          <w:lang w:eastAsia="ru-RU"/>
        </w:rPr>
        <w:t>за 9 месяцев</w:t>
      </w:r>
      <w:r w:rsidRPr="009F0846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9F0846">
        <w:rPr>
          <w:szCs w:val="28"/>
          <w:lang w:eastAsia="ru-RU"/>
        </w:rPr>
        <w:t xml:space="preserve"> года увеличились на сумму </w:t>
      </w:r>
      <w:r>
        <w:rPr>
          <w:szCs w:val="28"/>
          <w:lang w:eastAsia="ru-RU"/>
        </w:rPr>
        <w:t>1 288 822,4</w:t>
      </w:r>
      <w:r w:rsidRPr="009F0846">
        <w:rPr>
          <w:szCs w:val="28"/>
          <w:lang w:eastAsia="ru-RU"/>
        </w:rPr>
        <w:t xml:space="preserve"> тыс. рублей или на </w:t>
      </w:r>
      <w:r>
        <w:rPr>
          <w:szCs w:val="28"/>
          <w:lang w:eastAsia="ru-RU"/>
        </w:rPr>
        <w:t>13,8</w:t>
      </w:r>
      <w:r w:rsidRPr="009F0846">
        <w:rPr>
          <w:szCs w:val="28"/>
          <w:lang w:eastAsia="ru-RU"/>
        </w:rPr>
        <w:t xml:space="preserve">%. Данный показатель сложился за счет </w:t>
      </w:r>
      <w:r>
        <w:rPr>
          <w:szCs w:val="28"/>
          <w:lang w:eastAsia="ru-RU"/>
        </w:rPr>
        <w:t>роста</w:t>
      </w:r>
      <w:r w:rsidRPr="009F084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всех видов доходов, в том числе: налоговых и неналоговых доходов – на сумму 724 298,7 тыс. рублей или на 17,7%, безвозмездных </w:t>
      </w:r>
      <w:r w:rsidRPr="009F0846">
        <w:rPr>
          <w:szCs w:val="28"/>
          <w:lang w:eastAsia="ru-RU"/>
        </w:rPr>
        <w:t>поступлений</w:t>
      </w:r>
      <w:r>
        <w:rPr>
          <w:szCs w:val="28"/>
          <w:lang w:eastAsia="ru-RU"/>
        </w:rPr>
        <w:t xml:space="preserve"> – на 564 523,7 тыс. рублей или на 10,8%. </w:t>
      </w:r>
    </w:p>
    <w:p w14:paraId="7A65421A" w14:textId="77777777" w:rsidR="00D400CB" w:rsidRDefault="00D400CB" w:rsidP="00D400CB">
      <w:pPr>
        <w:widowControl w:val="0"/>
        <w:spacing w:line="240" w:lineRule="auto"/>
      </w:pPr>
      <w:r>
        <w:t>С</w:t>
      </w:r>
      <w:r w:rsidRPr="009F0846">
        <w:t>труктура доходно</w:t>
      </w:r>
      <w:r>
        <w:t xml:space="preserve">й части бюджета не </w:t>
      </w:r>
      <w:r w:rsidRPr="009F0846">
        <w:t xml:space="preserve">претерпела </w:t>
      </w:r>
      <w:r>
        <w:t xml:space="preserve">существенные </w:t>
      </w:r>
      <w:r w:rsidRPr="009F0846">
        <w:t>изменения по срав</w:t>
      </w:r>
      <w:r>
        <w:t>нению с аналогичным периодом 2020</w:t>
      </w:r>
      <w:r w:rsidRPr="009F0846">
        <w:t xml:space="preserve"> года. Так, доля налоговых </w:t>
      </w:r>
      <w:r>
        <w:t xml:space="preserve">и неналоговых </w:t>
      </w:r>
      <w:r w:rsidRPr="009F0846">
        <w:t xml:space="preserve">доходов </w:t>
      </w:r>
      <w:r>
        <w:t xml:space="preserve">составила 45,4% (за девять месяцев 2020 года – 43,9%), </w:t>
      </w:r>
      <w:r w:rsidRPr="009F0846">
        <w:t xml:space="preserve">доля безвозмездных поступлений </w:t>
      </w:r>
      <w:r>
        <w:t>– 54,6% (за девять месяцев 2020 года – 56,1%). При этом, в структуре налоговых и неналоговых доходов доля налоговых доходов сократилась с 88,4% до 85,9%, с одновременных увеличением неналоговых доходов с 11,5% до 14,1%.</w:t>
      </w:r>
    </w:p>
    <w:p w14:paraId="19A5E9C4" w14:textId="77777777" w:rsidR="00D400CB" w:rsidRDefault="00D400CB" w:rsidP="00D400CB">
      <w:pPr>
        <w:widowControl w:val="0"/>
        <w:spacing w:line="240" w:lineRule="auto"/>
      </w:pPr>
      <w:r w:rsidRPr="00D42D09">
        <w:t xml:space="preserve">Сведения об исполнении доходной части бюджета города Оренбурга за </w:t>
      </w:r>
      <w:r>
        <w:t xml:space="preserve">девять месяцев </w:t>
      </w:r>
      <w:r w:rsidRPr="00D42D09">
        <w:rPr>
          <w:szCs w:val="28"/>
        </w:rPr>
        <w:t xml:space="preserve">2021 года </w:t>
      </w:r>
      <w:r w:rsidRPr="00D42D09">
        <w:t>в сравнении с аналогичным периодом 2020 года представлены в таблице 1.</w:t>
      </w:r>
    </w:p>
    <w:p w14:paraId="0D05C3AC" w14:textId="77777777" w:rsidR="00D400CB" w:rsidRDefault="00D400CB" w:rsidP="00D400CB">
      <w:pPr>
        <w:widowControl w:val="0"/>
        <w:spacing w:line="240" w:lineRule="auto"/>
      </w:pPr>
    </w:p>
    <w:p w14:paraId="31304B31" w14:textId="77777777" w:rsidR="00D400CB" w:rsidRDefault="00D400CB" w:rsidP="00D400CB">
      <w:pPr>
        <w:widowControl w:val="0"/>
        <w:spacing w:line="240" w:lineRule="auto"/>
        <w:jc w:val="right"/>
        <w:rPr>
          <w:i/>
          <w:szCs w:val="28"/>
        </w:rPr>
      </w:pPr>
      <w:r w:rsidRPr="00D42D09">
        <w:rPr>
          <w:i/>
          <w:szCs w:val="28"/>
        </w:rPr>
        <w:t>Таблица 1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266"/>
        <w:gridCol w:w="1286"/>
        <w:gridCol w:w="708"/>
        <w:gridCol w:w="1276"/>
        <w:gridCol w:w="1312"/>
        <w:gridCol w:w="814"/>
      </w:tblGrid>
      <w:tr w:rsidR="00D400CB" w:rsidRPr="004F1100" w14:paraId="4DE30460" w14:textId="77777777" w:rsidTr="006F1ABB">
        <w:trPr>
          <w:trHeight w:val="300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14:paraId="24C16900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14:paraId="2AE5E271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  <w:vAlign w:val="center"/>
            <w:hideMark/>
          </w:tcPr>
          <w:p w14:paraId="502CE0CB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Исполнено за 9 месяцев 2020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B89A1F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18FD70F4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Исполнено за 9 месяцев 2021 года</w:t>
            </w:r>
          </w:p>
        </w:tc>
      </w:tr>
      <w:tr w:rsidR="00D400CB" w:rsidRPr="004F1100" w14:paraId="3D8220B1" w14:textId="77777777" w:rsidTr="006F1ABB">
        <w:trPr>
          <w:trHeight w:val="289"/>
        </w:trPr>
        <w:tc>
          <w:tcPr>
            <w:tcW w:w="3559" w:type="dxa"/>
            <w:vMerge/>
            <w:vAlign w:val="center"/>
            <w:hideMark/>
          </w:tcPr>
          <w:p w14:paraId="192BB882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14:paraId="3D5220B4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vAlign w:val="center"/>
            <w:hideMark/>
          </w:tcPr>
          <w:p w14:paraId="12BD6C31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EC3C44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0CD0B37B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00CB" w:rsidRPr="004F1100" w14:paraId="74E0D00D" w14:textId="77777777" w:rsidTr="006F1ABB">
        <w:trPr>
          <w:trHeight w:val="315"/>
        </w:trPr>
        <w:tc>
          <w:tcPr>
            <w:tcW w:w="3559" w:type="dxa"/>
            <w:vMerge/>
            <w:vAlign w:val="center"/>
            <w:hideMark/>
          </w:tcPr>
          <w:p w14:paraId="442D0A2E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14:paraId="0EEC656C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DFBAA7E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C85779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52D0A388" w14:textId="77777777" w:rsidR="00D400CB" w:rsidRPr="004F1100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91E8BCC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13E5E076" w14:textId="77777777" w:rsidR="00D400CB" w:rsidRPr="004F1100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400CB" w:rsidRPr="004F1100" w14:paraId="79DA85D4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6F9A83F9" w14:textId="77777777" w:rsidR="00D400CB" w:rsidRPr="004F1100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5C5CE0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5 840 162,3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07DFC5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4 095 998,1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479ED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50E7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6 328 637,2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12806A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4 820 296,8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0794FDD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D400CB" w:rsidRPr="004F1100" w14:paraId="1C8960A4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4F4D11B9" w14:textId="77777777" w:rsidR="00D400CB" w:rsidRPr="004F1100" w:rsidRDefault="00D400CB" w:rsidP="006F1ABB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AADBBD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4 944 912,1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60C654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3 621 285,3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96086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DD07A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5 685 682,0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4C3CFD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4 142 913,5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708ED6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72,9</w:t>
            </w:r>
          </w:p>
        </w:tc>
      </w:tr>
      <w:tr w:rsidR="00D400CB" w:rsidRPr="004F1100" w14:paraId="38469AEE" w14:textId="77777777" w:rsidTr="006F1ABB">
        <w:trPr>
          <w:trHeight w:val="151"/>
        </w:trPr>
        <w:tc>
          <w:tcPr>
            <w:tcW w:w="3559" w:type="dxa"/>
            <w:shd w:val="clear" w:color="auto" w:fill="auto"/>
            <w:vAlign w:val="center"/>
            <w:hideMark/>
          </w:tcPr>
          <w:p w14:paraId="5D4D3896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680B77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2 341 940,0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30C574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1 696 593,9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7D3E6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F8F5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2 613 521,0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BBAF6F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1 806 780,6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EA12CF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D400CB" w:rsidRPr="004F1100" w14:paraId="27A00742" w14:textId="77777777" w:rsidTr="006F1ABB">
        <w:trPr>
          <w:trHeight w:val="338"/>
        </w:trPr>
        <w:tc>
          <w:tcPr>
            <w:tcW w:w="3559" w:type="dxa"/>
            <w:shd w:val="clear" w:color="auto" w:fill="auto"/>
            <w:vAlign w:val="center"/>
            <w:hideMark/>
          </w:tcPr>
          <w:p w14:paraId="07B273E8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4153DC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52 859,1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DF00BD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34 878,2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02AC9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66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Arial Unicode MS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A4F2C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53 554,0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501A94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39 712,1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BC820D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D400CB" w:rsidRPr="004F1100" w14:paraId="50BC062A" w14:textId="77777777" w:rsidTr="006F1ABB">
        <w:trPr>
          <w:trHeight w:val="147"/>
        </w:trPr>
        <w:tc>
          <w:tcPr>
            <w:tcW w:w="3559" w:type="dxa"/>
            <w:shd w:val="clear" w:color="auto" w:fill="auto"/>
            <w:vAlign w:val="center"/>
            <w:hideMark/>
          </w:tcPr>
          <w:p w14:paraId="41434931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5BAAF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1 727 366,0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0BA176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1 357 896,5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2180B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530D2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2 143 739,0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B2D290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1 800 370,8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7E8BB56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D400CB" w:rsidRPr="004F1100" w14:paraId="3585244E" w14:textId="77777777" w:rsidTr="006F1ABB">
        <w:trPr>
          <w:trHeight w:val="207"/>
        </w:trPr>
        <w:tc>
          <w:tcPr>
            <w:tcW w:w="3559" w:type="dxa"/>
            <w:shd w:val="clear" w:color="auto" w:fill="auto"/>
            <w:vAlign w:val="center"/>
            <w:hideMark/>
          </w:tcPr>
          <w:p w14:paraId="584564EE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93DD8F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598 524,0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54B9B27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349 734,8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00F36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74E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732 846,0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FE6DCE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393 910,6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6B62A6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D400CB" w:rsidRPr="004F1100" w14:paraId="69DFAAB7" w14:textId="77777777" w:rsidTr="006F1ABB">
        <w:trPr>
          <w:trHeight w:val="536"/>
        </w:trPr>
        <w:tc>
          <w:tcPr>
            <w:tcW w:w="3559" w:type="dxa"/>
            <w:shd w:val="clear" w:color="auto" w:fill="auto"/>
            <w:vAlign w:val="center"/>
            <w:hideMark/>
          </w:tcPr>
          <w:p w14:paraId="4FCEA657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5D047E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1 539,0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2640D4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1 093,1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EA09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33FA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EEDED7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1 094,9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8BBDB7A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120,7</w:t>
            </w:r>
          </w:p>
        </w:tc>
      </w:tr>
      <w:tr w:rsidR="00D400CB" w:rsidRPr="004F1100" w14:paraId="238BE4CD" w14:textId="77777777" w:rsidTr="006F1ABB">
        <w:trPr>
          <w:trHeight w:val="120"/>
        </w:trPr>
        <w:tc>
          <w:tcPr>
            <w:tcW w:w="3559" w:type="dxa"/>
            <w:shd w:val="clear" w:color="auto" w:fill="auto"/>
            <w:vAlign w:val="center"/>
            <w:hideMark/>
          </w:tcPr>
          <w:p w14:paraId="44A50EB0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B31587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222 684,0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F1BC7F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181 086,9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D3166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09A1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141 115,0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FF3F7D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101 292,3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D77AF4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D400CB" w:rsidRPr="004F1100" w14:paraId="35988E77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48D55454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B10FBC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597ABE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B8A7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D1D7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C8FB39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-247,9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FE9C0D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4F1100" w14:paraId="7B40F140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389E3D34" w14:textId="77777777" w:rsidR="00D400CB" w:rsidRPr="004F1100" w:rsidRDefault="00D400CB" w:rsidP="006F1ABB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99EC2C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895 250,2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AA3A37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474 712,8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C3BFAA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9C9AA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642 955,3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4E5AD7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677 383,4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0A3DADC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D400CB" w:rsidRPr="004F1100" w14:paraId="177D3D3B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05742069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30C0ED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589 942,2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0A359B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278 444,6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B610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AF9FA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431 837,0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08D9ED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429 305,7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412922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D400CB" w:rsidRPr="004F1100" w14:paraId="5F72DFC1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3AA2C538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174C57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16 873,0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7C7608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14 137,2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D025F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4E452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20 516,0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7BFFF1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35 786,7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BAA4DA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174,4</w:t>
            </w:r>
          </w:p>
        </w:tc>
      </w:tr>
      <w:tr w:rsidR="00D400CB" w:rsidRPr="004F1100" w14:paraId="76720394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54FEDD42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07B074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8 416,0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AD290D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7 066,3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0AAF5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486E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8 854,0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6E8028A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9 375,5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1DB651E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105,9</w:t>
            </w:r>
          </w:p>
        </w:tc>
      </w:tr>
      <w:tr w:rsidR="00D400CB" w:rsidRPr="004F1100" w14:paraId="74C604D4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0F004918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900C8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261 373,0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4E244B5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130 308,7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6A636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34AD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154 914,0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70BFD3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174 497,3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1FD12C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112,6</w:t>
            </w:r>
          </w:p>
        </w:tc>
      </w:tr>
      <w:tr w:rsidR="00D400CB" w:rsidRPr="004F1100" w14:paraId="3C71F31D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6BB41D1E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7CDFB8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18 646,0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436B4E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44 745,6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C77D9A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240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2A5B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26 521,0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D10C60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27 428,4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3789CC5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103,4</w:t>
            </w:r>
          </w:p>
        </w:tc>
      </w:tr>
      <w:tr w:rsidR="00D400CB" w:rsidRPr="004F1100" w14:paraId="18097CD8" w14:textId="77777777" w:rsidTr="006F1ABB">
        <w:trPr>
          <w:trHeight w:val="77"/>
        </w:trPr>
        <w:tc>
          <w:tcPr>
            <w:tcW w:w="3559" w:type="dxa"/>
            <w:shd w:val="clear" w:color="auto" w:fill="auto"/>
            <w:vAlign w:val="center"/>
            <w:hideMark/>
          </w:tcPr>
          <w:p w14:paraId="7A886584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AB6BD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14541C4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E749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C7F2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787E0F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989,7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32CDB0E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315,9</w:t>
            </w:r>
          </w:p>
        </w:tc>
      </w:tr>
      <w:tr w:rsidR="00D400CB" w:rsidRPr="004F1100" w14:paraId="214135CE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3F0730E7" w14:textId="77777777" w:rsidR="00D400CB" w:rsidRPr="004F1100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1EBDDD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8 826 299,1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0AB603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5 234 186,4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724A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4F79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9 196 213,7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A7C855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5 798 710,1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6157BF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</w:tr>
      <w:tr w:rsidR="00D400CB" w:rsidRPr="004F1100" w14:paraId="02B63291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5DB9E478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F7EB81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8 817 334,1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B6A3FA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5 226 936,6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189A9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EFAA9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9 192 393,7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D700F8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5 691 080,3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F0FF85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D400CB" w:rsidRPr="004F1100" w14:paraId="6DA8BB6A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22BE90D0" w14:textId="77777777" w:rsidR="00D400CB" w:rsidRPr="004F1100" w:rsidRDefault="00D400CB" w:rsidP="006F1AB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3C62E8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763 802,0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4F35C3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610 052,8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2570C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64C1D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417 982,0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E6C068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407 419,4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1434B3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D400CB" w:rsidRPr="004F1100" w14:paraId="55890004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7D2AD42E" w14:textId="77777777" w:rsidR="00D400CB" w:rsidRPr="004F1100" w:rsidRDefault="00D400CB" w:rsidP="006F1AB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1AE08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2 947 178,5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524393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1 105 476,3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B4BAC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ECB4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3 695 860,9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679FC6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1 204 477,6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00D3B9B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D400CB" w:rsidRPr="004F1100" w14:paraId="4BCC66C9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03D2856E" w14:textId="77777777" w:rsidR="00D400CB" w:rsidRPr="004F1100" w:rsidRDefault="00D400CB" w:rsidP="006F1AB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E55821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4 136 353,6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16C578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3 195 583,1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662E6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F225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4 241 405,7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2A49C2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3 439 830,0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4006468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D400CB" w:rsidRPr="004F1100" w14:paraId="6761AC2F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7B8FFA44" w14:textId="77777777" w:rsidR="00D400CB" w:rsidRPr="004F1100" w:rsidRDefault="00D400CB" w:rsidP="006F1ABB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D810D5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970 000,0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AE8DE2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315 824,5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9E5B9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BEA1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837 145,1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FC096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639 353,4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A66088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i/>
                <w:iCs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D400CB" w:rsidRPr="004F1100" w14:paraId="5E4CE88B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2917670F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1D9781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EE051A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A8A0C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2DA70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06C6C4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A82283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4F1100" w14:paraId="721BD201" w14:textId="77777777" w:rsidTr="006F1ABB">
        <w:trPr>
          <w:trHeight w:val="525"/>
        </w:trPr>
        <w:tc>
          <w:tcPr>
            <w:tcW w:w="3559" w:type="dxa"/>
            <w:shd w:val="clear" w:color="auto" w:fill="auto"/>
            <w:vAlign w:val="center"/>
            <w:hideMark/>
          </w:tcPr>
          <w:p w14:paraId="4782094B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2AB523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6 415,0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17D1AB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5 198,0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777E9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  <w:r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FDD4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31849F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104 758,0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5D9DDB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16 116,6</w:t>
            </w:r>
          </w:p>
        </w:tc>
      </w:tr>
      <w:tr w:rsidR="00D400CB" w:rsidRPr="004F1100" w14:paraId="66C5FF0F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30545B5D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F41C0F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2 550,0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0893ECAB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2 266,5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EB0D0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i/>
                <w:i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076A7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3 170,0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8B4B0B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2 954,0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76EC6AB1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D400CB" w:rsidRPr="004F1100" w14:paraId="0F8B285C" w14:textId="77777777" w:rsidTr="006F1ABB">
        <w:trPr>
          <w:trHeight w:val="780"/>
        </w:trPr>
        <w:tc>
          <w:tcPr>
            <w:tcW w:w="3559" w:type="dxa"/>
            <w:shd w:val="clear" w:color="auto" w:fill="auto"/>
            <w:vAlign w:val="center"/>
            <w:hideMark/>
          </w:tcPr>
          <w:p w14:paraId="54D6DEE7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23238CE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BBA1E7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2F76B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A79B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4D1C0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3439269D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4F1100" w14:paraId="486E26E3" w14:textId="77777777" w:rsidTr="006F1ABB">
        <w:trPr>
          <w:trHeight w:val="780"/>
        </w:trPr>
        <w:tc>
          <w:tcPr>
            <w:tcW w:w="3559" w:type="dxa"/>
            <w:shd w:val="clear" w:color="auto" w:fill="auto"/>
            <w:vAlign w:val="center"/>
            <w:hideMark/>
          </w:tcPr>
          <w:p w14:paraId="6898044C" w14:textId="77777777" w:rsidR="00D400CB" w:rsidRPr="004F1100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AE9BE43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434E455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-227,9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8827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221D86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CD34EAF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-121,5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17E617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4F1100" w14:paraId="361AEA69" w14:textId="77777777" w:rsidTr="006F1ABB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14:paraId="44D6BAB1" w14:textId="77777777" w:rsidR="00D400CB" w:rsidRPr="004F1100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CC4E52C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14 666 461,4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2898D720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9 330 184,5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81B022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rFonts w:eastAsia="Arial Unicode MS"/>
                <w:b/>
                <w:bCs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4EC319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15 524 850,9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49F5924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10 619 006,9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502BA9B8" w14:textId="77777777" w:rsidR="00D400CB" w:rsidRPr="004F1100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100">
              <w:rPr>
                <w:b/>
                <w:bCs/>
                <w:color w:val="000000"/>
                <w:sz w:val="20"/>
                <w:szCs w:val="20"/>
                <w:lang w:eastAsia="ru-RU"/>
              </w:rPr>
              <w:t>68,4</w:t>
            </w:r>
          </w:p>
        </w:tc>
      </w:tr>
    </w:tbl>
    <w:p w14:paraId="419F8D92" w14:textId="77777777" w:rsidR="00D400CB" w:rsidRDefault="00D400CB" w:rsidP="00D400CB">
      <w:pPr>
        <w:widowControl w:val="0"/>
        <w:spacing w:line="240" w:lineRule="auto"/>
      </w:pPr>
      <w:r>
        <w:t xml:space="preserve">По состоянию на 1 октября </w:t>
      </w:r>
      <w:r w:rsidRPr="009738D4">
        <w:t>202</w:t>
      </w:r>
      <w:r>
        <w:t>1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>
        <w:rPr>
          <w:bCs/>
          <w:color w:val="000000"/>
          <w:szCs w:val="28"/>
        </w:rPr>
        <w:t>4 820 296,8</w:t>
      </w:r>
      <w:r w:rsidRPr="00DB12FB">
        <w:rPr>
          <w:bCs/>
          <w:color w:val="000000"/>
          <w:szCs w:val="28"/>
        </w:rPr>
        <w:t xml:space="preserve"> </w:t>
      </w:r>
      <w:r>
        <w:t>тыс. рублей,</w:t>
      </w:r>
      <w:r w:rsidRPr="009738D4">
        <w:t xml:space="preserve"> что составило </w:t>
      </w:r>
      <w:r>
        <w:t>76,2</w:t>
      </w:r>
      <w:r w:rsidRPr="009738D4">
        <w:t>%</w:t>
      </w:r>
      <w:r>
        <w:t xml:space="preserve"> от утвержденных бюджетных назначений.</w:t>
      </w:r>
    </w:p>
    <w:p w14:paraId="2106E232" w14:textId="77777777" w:rsidR="00D400CB" w:rsidRDefault="00D400CB" w:rsidP="00D400CB">
      <w:pPr>
        <w:widowControl w:val="0"/>
        <w:spacing w:line="240" w:lineRule="auto"/>
      </w:pPr>
      <w:r w:rsidRPr="00212812">
        <w:rPr>
          <w:b/>
          <w:i/>
        </w:rPr>
        <w:t>Налоговые доходы</w:t>
      </w:r>
      <w:r>
        <w:t xml:space="preserve"> за девять месяцев 2021 года поступили в общей сумме 4 142 913,5 </w:t>
      </w:r>
      <w:r w:rsidRPr="009738D4">
        <w:t>тыс. рублей</w:t>
      </w:r>
      <w:r>
        <w:t xml:space="preserve"> или 72,9</w:t>
      </w:r>
      <w:r w:rsidRPr="009738D4">
        <w:t>%</w:t>
      </w:r>
      <w:r>
        <w:t xml:space="preserve"> от плановых показателей</w:t>
      </w:r>
      <w:r w:rsidRPr="009738D4">
        <w:t xml:space="preserve">. </w:t>
      </w:r>
    </w:p>
    <w:p w14:paraId="20206EEF" w14:textId="77777777" w:rsidR="00D400CB" w:rsidRDefault="00D400CB" w:rsidP="00D400CB">
      <w:pPr>
        <w:widowControl w:val="0"/>
        <w:spacing w:line="240" w:lineRule="auto"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исполнение планового </w:t>
      </w:r>
      <w:r>
        <w:t>процента (75,0</w:t>
      </w:r>
      <w:r w:rsidRPr="009738D4">
        <w:t>%)</w:t>
      </w:r>
      <w:r>
        <w:t xml:space="preserve"> сложилось по двум подгруппам – «Налоги на совокупный доход» (60,3%) и </w:t>
      </w:r>
      <w:r w:rsidRPr="009738D4">
        <w:t>«Налоги, сборы и регулярные платежи за пользование природными ресурсами»</w:t>
      </w:r>
      <w:r>
        <w:t xml:space="preserve"> (120,7%).</w:t>
      </w:r>
    </w:p>
    <w:p w14:paraId="174C8757" w14:textId="77777777" w:rsidR="00D400CB" w:rsidRDefault="00D400CB" w:rsidP="00D400CB">
      <w:pPr>
        <w:widowControl w:val="0"/>
        <w:spacing w:line="240" w:lineRule="auto"/>
      </w:pPr>
      <w:r>
        <w:t>На достаточно высоком уровне (выше установленного Финансовым управлением критерия определения показателей исполнения бюджета за девять месяцев  текущего финансового года (70,0%)) исполнены бюджетные назначения по двум подгруппам налоговых доходов – «</w:t>
      </w:r>
      <w:r w:rsidRPr="009738D4">
        <w:t>Налоги на</w:t>
      </w:r>
      <w:r>
        <w:t xml:space="preserve"> товары (работы, услуги), реализуемые на территории РФ» (74,2%) и «Государственная пошлина» (71,8%).</w:t>
      </w:r>
    </w:p>
    <w:p w14:paraId="6DF0D724" w14:textId="77777777" w:rsidR="00D400CB" w:rsidRDefault="00D400CB" w:rsidP="00D400CB">
      <w:pPr>
        <w:widowControl w:val="0"/>
        <w:spacing w:line="240" w:lineRule="auto"/>
      </w:pPr>
      <w:r>
        <w:t>На недостаточном уровне налоговые доходы исполнены п</w:t>
      </w:r>
      <w:r w:rsidRPr="009738D4">
        <w:t xml:space="preserve">о </w:t>
      </w:r>
      <w:r>
        <w:t xml:space="preserve">двум </w:t>
      </w:r>
      <w:r w:rsidRPr="009738D4">
        <w:t>подгруппам</w:t>
      </w:r>
      <w:r>
        <w:t xml:space="preserve"> – «Налог на прибыль, доходы» (69,1%) и «Налоги на имущество» (53,8%). </w:t>
      </w:r>
    </w:p>
    <w:p w14:paraId="4B7A654E" w14:textId="77777777" w:rsidR="00D400CB" w:rsidRPr="009A33EC" w:rsidRDefault="00D400CB" w:rsidP="00D400CB">
      <w:pPr>
        <w:spacing w:line="240" w:lineRule="auto"/>
        <w:rPr>
          <w:szCs w:val="28"/>
        </w:rPr>
      </w:pPr>
      <w:r w:rsidRPr="009A33EC">
        <w:rPr>
          <w:szCs w:val="28"/>
        </w:rPr>
        <w:lastRenderedPageBreak/>
        <w:t xml:space="preserve">Наиболее значительные поступления в структуре налоговых доходов сложились по </w:t>
      </w:r>
      <w:r>
        <w:rPr>
          <w:szCs w:val="28"/>
        </w:rPr>
        <w:t xml:space="preserve">двум </w:t>
      </w:r>
      <w:r w:rsidRPr="009A33EC">
        <w:rPr>
          <w:szCs w:val="28"/>
        </w:rPr>
        <w:t>подгруппам</w:t>
      </w:r>
      <w:r>
        <w:rPr>
          <w:szCs w:val="28"/>
        </w:rPr>
        <w:t>:</w:t>
      </w:r>
      <w:r w:rsidRPr="009A33EC">
        <w:rPr>
          <w:szCs w:val="28"/>
        </w:rPr>
        <w:t xml:space="preserve"> </w:t>
      </w:r>
      <w:r>
        <w:rPr>
          <w:szCs w:val="28"/>
        </w:rPr>
        <w:t>«</w:t>
      </w:r>
      <w:r w:rsidRPr="009A33EC">
        <w:rPr>
          <w:szCs w:val="28"/>
        </w:rPr>
        <w:t xml:space="preserve">Налоги на прибыль, доходы» (налог на доходы физических лиц) – </w:t>
      </w:r>
      <w:r>
        <w:rPr>
          <w:color w:val="000000"/>
          <w:szCs w:val="28"/>
        </w:rPr>
        <w:t>1 806 780,6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43,6</w:t>
      </w:r>
      <w:r w:rsidRPr="009A33EC">
        <w:rPr>
          <w:szCs w:val="28"/>
        </w:rPr>
        <w:t>% от общего объема налоговых доходов</w:t>
      </w:r>
      <w:r>
        <w:rPr>
          <w:szCs w:val="28"/>
        </w:rPr>
        <w:t xml:space="preserve"> и </w:t>
      </w:r>
      <w:r w:rsidRPr="009A33EC">
        <w:rPr>
          <w:szCs w:val="28"/>
        </w:rPr>
        <w:t xml:space="preserve">«Налоги на совокупный доход»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 патентной системы налогообложения) – </w:t>
      </w:r>
      <w:r>
        <w:rPr>
          <w:color w:val="000000"/>
          <w:szCs w:val="28"/>
        </w:rPr>
        <w:t>1 800 370,8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43,5</w:t>
      </w:r>
      <w:r w:rsidRPr="009A33EC">
        <w:rPr>
          <w:szCs w:val="28"/>
        </w:rPr>
        <w:t>%</w:t>
      </w:r>
      <w:r>
        <w:rPr>
          <w:szCs w:val="28"/>
        </w:rPr>
        <w:t xml:space="preserve"> </w:t>
      </w:r>
      <w:r w:rsidRPr="009A33EC">
        <w:rPr>
          <w:szCs w:val="28"/>
        </w:rPr>
        <w:t>от общего объема налоговых доходов</w:t>
      </w:r>
      <w:r>
        <w:rPr>
          <w:szCs w:val="28"/>
        </w:rPr>
        <w:t>)</w:t>
      </w:r>
      <w:r w:rsidRPr="009A33EC">
        <w:rPr>
          <w:szCs w:val="28"/>
        </w:rPr>
        <w:t>.</w:t>
      </w:r>
    </w:p>
    <w:p w14:paraId="318D4A76" w14:textId="77777777" w:rsidR="00D400CB" w:rsidRPr="00FC18AC" w:rsidRDefault="00D400CB" w:rsidP="00D400CB">
      <w:pPr>
        <w:widowControl w:val="0"/>
        <w:spacing w:line="240" w:lineRule="auto"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>
        <w:rPr>
          <w:color w:val="000000"/>
          <w:szCs w:val="28"/>
        </w:rPr>
        <w:t>393 910,6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9,5</w:t>
      </w:r>
      <w:r w:rsidRPr="00FC18AC">
        <w:rPr>
          <w:szCs w:val="28"/>
        </w:rPr>
        <w:t xml:space="preserve">% от налоговых доходов, подгруппе «Государственная пошлина» – </w:t>
      </w:r>
      <w:r>
        <w:rPr>
          <w:color w:val="000000"/>
          <w:szCs w:val="28"/>
        </w:rPr>
        <w:t>101 292,3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>тыс. рублей или 2,</w:t>
      </w:r>
      <w:r>
        <w:rPr>
          <w:szCs w:val="28"/>
        </w:rPr>
        <w:t>4%</w:t>
      </w:r>
      <w:r w:rsidRPr="00FC18AC">
        <w:rPr>
          <w:szCs w:val="28"/>
        </w:rPr>
        <w:t xml:space="preserve">. </w:t>
      </w:r>
    </w:p>
    <w:p w14:paraId="146E64A4" w14:textId="77777777" w:rsidR="00D400CB" w:rsidRDefault="00D400CB" w:rsidP="00D400CB">
      <w:pPr>
        <w:widowControl w:val="0"/>
        <w:spacing w:line="240" w:lineRule="auto"/>
      </w:pPr>
      <w:r w:rsidRPr="009738D4">
        <w:t xml:space="preserve">По сравнению </w:t>
      </w:r>
      <w:r>
        <w:t xml:space="preserve">с аналогичным периодом 2020 </w:t>
      </w:r>
      <w:r w:rsidRPr="009738D4">
        <w:t>года (</w:t>
      </w:r>
      <w:r>
        <w:t>3 621 285,3</w:t>
      </w:r>
      <w:r w:rsidRPr="009738D4">
        <w:t xml:space="preserve"> тыс. рублей) общий объем налоговых доходов </w:t>
      </w:r>
      <w:r>
        <w:t>увеличился на 521 628,2</w:t>
      </w:r>
      <w:r w:rsidRPr="00E26FB6">
        <w:t xml:space="preserve"> тыс. рублей или на </w:t>
      </w:r>
      <w:r>
        <w:t>14,4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>
        <w:t xml:space="preserve">по подгруппе </w:t>
      </w:r>
      <w:r w:rsidRPr="009738D4">
        <w:t>«Налог</w:t>
      </w:r>
      <w:r>
        <w:t>и</w:t>
      </w:r>
      <w:r w:rsidRPr="009738D4">
        <w:t xml:space="preserve"> на </w:t>
      </w:r>
      <w:r>
        <w:t>совокупный доход</w:t>
      </w:r>
      <w:r w:rsidRPr="009738D4">
        <w:t>»</w:t>
      </w:r>
      <w:r>
        <w:t xml:space="preserve">, которые по сравнению показателем прошлого года увеличились на 442 474,3 </w:t>
      </w:r>
      <w:r w:rsidRPr="009738D4">
        <w:t xml:space="preserve">тыс. рублей или на </w:t>
      </w:r>
      <w:r>
        <w:t>32,6</w:t>
      </w:r>
      <w:r w:rsidRPr="009738D4">
        <w:t>%</w:t>
      </w:r>
      <w:r>
        <w:t>.</w:t>
      </w:r>
    </w:p>
    <w:p w14:paraId="6A179DE6" w14:textId="77777777" w:rsidR="00D400CB" w:rsidRDefault="00D400CB" w:rsidP="00D400CB">
      <w:pPr>
        <w:widowControl w:val="0"/>
        <w:spacing w:line="240" w:lineRule="auto"/>
      </w:pPr>
      <w:r>
        <w:t xml:space="preserve">Также увеличились поступления по трем подгруппам доходов, а именно: </w:t>
      </w:r>
      <w:r w:rsidRPr="009738D4">
        <w:t>«Налог</w:t>
      </w:r>
      <w:r>
        <w:t>и</w:t>
      </w:r>
      <w:r w:rsidRPr="009738D4">
        <w:t xml:space="preserve"> на </w:t>
      </w:r>
      <w:r>
        <w:t>прибыль,</w:t>
      </w:r>
      <w:r w:rsidRPr="009738D4">
        <w:t xml:space="preserve"> доход</w:t>
      </w:r>
      <w:r>
        <w:t>ы</w:t>
      </w:r>
      <w:r w:rsidRPr="009738D4">
        <w:t xml:space="preserve">» </w:t>
      </w:r>
      <w:r>
        <w:t xml:space="preserve">- </w:t>
      </w:r>
      <w:r w:rsidRPr="009738D4">
        <w:t xml:space="preserve">на </w:t>
      </w:r>
      <w:r>
        <w:t>110 186,7</w:t>
      </w:r>
      <w:r w:rsidRPr="009738D4">
        <w:t xml:space="preserve"> тыс. рублей или на </w:t>
      </w:r>
      <w:r>
        <w:t xml:space="preserve">6,5%, «Налоги на имущество» - на 44 175,8 тыс. рублей или на 12,6% и </w:t>
      </w:r>
      <w:r w:rsidRPr="009738D4">
        <w:t xml:space="preserve">«Налоги на товары (работы, услуги), реализуемые на территории РФ» </w:t>
      </w:r>
      <w:r>
        <w:t xml:space="preserve">- </w:t>
      </w:r>
      <w:r w:rsidRPr="009738D4">
        <w:t xml:space="preserve">на </w:t>
      </w:r>
      <w:r>
        <w:t xml:space="preserve">4 833,9 </w:t>
      </w:r>
      <w:r w:rsidRPr="009738D4">
        <w:t xml:space="preserve">тыс. рублей или </w:t>
      </w:r>
      <w:r>
        <w:t>13,9</w:t>
      </w:r>
      <w:r w:rsidRPr="009738D4">
        <w:t>%</w:t>
      </w:r>
      <w:r>
        <w:t>.</w:t>
      </w:r>
    </w:p>
    <w:p w14:paraId="271174D8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 w:rsidRPr="009E6386">
        <w:t xml:space="preserve">Сокращение налоговых доходов по сравнению с аналогичным показателем 2020 года сложилось по подгруппе «Государственная пошлина» - на 79 794,6 тыс. рублей или на 11,4%, что </w:t>
      </w:r>
      <w:r>
        <w:t>связано с</w:t>
      </w:r>
      <w:r w:rsidRPr="009E6386">
        <w:t xml:space="preserve"> изменениями законодательства о межбюджетных отношениях, исключающими из доходов местных бюджето</w:t>
      </w:r>
      <w:r>
        <w:t>в</w:t>
      </w:r>
      <w:r w:rsidRPr="009E6386">
        <w:t xml:space="preserve"> отдельны</w:t>
      </w:r>
      <w:r>
        <w:t>х видов государственной пошлины</w:t>
      </w:r>
      <w:r w:rsidRPr="009E6386">
        <w:t xml:space="preserve"> </w:t>
      </w:r>
      <w:r w:rsidRPr="009E6386">
        <w:rPr>
          <w:szCs w:val="28"/>
        </w:rPr>
        <w:t xml:space="preserve">(подлежащей зачислению по месту государственной регистрации, совершения юридически значимых действий или выдачи документов)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в многофункциональный центр предоставления государственных и муниципальных услуг в части, подлежащей зачислению в </w:t>
      </w:r>
      <w:hyperlink r:id="rId9" w:history="1">
        <w:r w:rsidRPr="009E6386">
          <w:rPr>
            <w:szCs w:val="28"/>
          </w:rPr>
          <w:t>областной бюджет</w:t>
        </w:r>
      </w:hyperlink>
      <w:r w:rsidRPr="009E6386">
        <w:rPr>
          <w:szCs w:val="28"/>
        </w:rPr>
        <w:t xml:space="preserve"> (в 2020 году норматив составля</w:t>
      </w:r>
      <w:r>
        <w:rPr>
          <w:szCs w:val="28"/>
        </w:rPr>
        <w:t>л</w:t>
      </w:r>
      <w:r w:rsidRPr="009E6386">
        <w:rPr>
          <w:szCs w:val="28"/>
        </w:rPr>
        <w:t xml:space="preserve"> 100,0%).</w:t>
      </w:r>
    </w:p>
    <w:p w14:paraId="63BC58B6" w14:textId="77777777" w:rsidR="00D400CB" w:rsidRDefault="00D400CB" w:rsidP="00D400CB">
      <w:pPr>
        <w:widowControl w:val="0"/>
        <w:spacing w:line="240" w:lineRule="auto"/>
        <w:rPr>
          <w:b/>
          <w:sz w:val="16"/>
          <w:szCs w:val="16"/>
        </w:rPr>
      </w:pPr>
    </w:p>
    <w:p w14:paraId="4BA41A94" w14:textId="77777777" w:rsidR="00D400CB" w:rsidRDefault="00D400CB" w:rsidP="00D400CB">
      <w:pPr>
        <w:widowControl w:val="0"/>
        <w:spacing w:line="240" w:lineRule="auto"/>
      </w:pPr>
      <w:r>
        <w:rPr>
          <w:b/>
        </w:rPr>
        <w:t>Н</w:t>
      </w:r>
      <w:r w:rsidRPr="00763203">
        <w:rPr>
          <w:b/>
        </w:rPr>
        <w:t>еналоговые доходы</w:t>
      </w:r>
      <w:r w:rsidRPr="00763203">
        <w:t xml:space="preserve"> </w:t>
      </w:r>
      <w:r>
        <w:t>за девять месяцев 2021 года поступили в общей сумме 667 383,4 тыс. рублей или</w:t>
      </w:r>
      <w:r w:rsidRPr="00763203">
        <w:t xml:space="preserve"> </w:t>
      </w:r>
      <w:r>
        <w:t>105,4</w:t>
      </w:r>
      <w:r w:rsidRPr="00763203">
        <w:t>% от утвержденных бюджетных назначений</w:t>
      </w:r>
      <w:r>
        <w:t>, что на 30,2 процентных пункта выше планового процента исполнения бюджета</w:t>
      </w:r>
      <w:r w:rsidRPr="004C168B">
        <w:t xml:space="preserve"> </w:t>
      </w:r>
      <w:r>
        <w:t>(75,0%)</w:t>
      </w:r>
      <w:r w:rsidRPr="00763203">
        <w:t>.</w:t>
      </w:r>
      <w:r w:rsidRPr="009738D4">
        <w:t xml:space="preserve"> </w:t>
      </w:r>
    </w:p>
    <w:p w14:paraId="719C7F26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процента сложилось по всем подгруппам доходов, из них наиболее значительное перевыполнение сложилось по двум подгруппам, а именно: «Прочие неналоговые доходы» - 315,9% и «Платежи при пользовании природными ресурсами» - 174,4%.</w:t>
      </w:r>
    </w:p>
    <w:p w14:paraId="1BC6B76A" w14:textId="77777777" w:rsidR="00D400CB" w:rsidRDefault="00D400CB" w:rsidP="00D400CB">
      <w:pPr>
        <w:widowControl w:val="0"/>
        <w:spacing w:line="240" w:lineRule="auto"/>
        <w:rPr>
          <w:color w:val="000000"/>
          <w:szCs w:val="28"/>
          <w:lang w:eastAsia="ru-RU"/>
        </w:rPr>
      </w:pPr>
      <w:r w:rsidRPr="007A1F87">
        <w:rPr>
          <w:szCs w:val="28"/>
        </w:rPr>
        <w:t xml:space="preserve">Также перевыполнение планового показателя сложилось по </w:t>
      </w:r>
      <w:r>
        <w:rPr>
          <w:szCs w:val="28"/>
        </w:rPr>
        <w:t xml:space="preserve">остальным </w:t>
      </w:r>
      <w:r w:rsidRPr="007A1F87">
        <w:rPr>
          <w:szCs w:val="28"/>
        </w:rPr>
        <w:t>четырем подгруппам</w:t>
      </w:r>
      <w:r>
        <w:rPr>
          <w:szCs w:val="28"/>
        </w:rPr>
        <w:t>:</w:t>
      </w:r>
      <w:r w:rsidRPr="007A1F87">
        <w:rPr>
          <w:szCs w:val="28"/>
        </w:rPr>
        <w:t xml:space="preserve"> </w:t>
      </w:r>
      <w:r w:rsidRPr="007A1F87">
        <w:rPr>
          <w:color w:val="000000"/>
          <w:szCs w:val="28"/>
          <w:lang w:eastAsia="ru-RU"/>
        </w:rPr>
        <w:t xml:space="preserve">«Доходы от продажи материальных и нематериальных активов» - </w:t>
      </w:r>
      <w:r>
        <w:rPr>
          <w:color w:val="000000"/>
          <w:szCs w:val="28"/>
          <w:lang w:eastAsia="ru-RU"/>
        </w:rPr>
        <w:t>112,6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>,</w:t>
      </w:r>
      <w:r w:rsidRPr="007A1F87">
        <w:rPr>
          <w:szCs w:val="28"/>
        </w:rPr>
        <w:t xml:space="preserve"> </w:t>
      </w:r>
      <w:r w:rsidRPr="007A1F87">
        <w:rPr>
          <w:color w:val="000000"/>
          <w:szCs w:val="28"/>
          <w:lang w:eastAsia="ru-RU"/>
        </w:rPr>
        <w:t xml:space="preserve">«Доходы от оказания платных услуг и компенсации затрат государства» - </w:t>
      </w:r>
      <w:r>
        <w:rPr>
          <w:color w:val="000000"/>
          <w:szCs w:val="28"/>
          <w:lang w:eastAsia="ru-RU"/>
        </w:rPr>
        <w:t>105,9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 xml:space="preserve">, </w:t>
      </w:r>
      <w:r w:rsidRPr="007A1F87">
        <w:rPr>
          <w:color w:val="000000"/>
          <w:szCs w:val="28"/>
          <w:lang w:eastAsia="ru-RU"/>
        </w:rPr>
        <w:t xml:space="preserve">«Штрафы, санкции, возмещение ущерба» - </w:t>
      </w:r>
      <w:r>
        <w:rPr>
          <w:color w:val="000000"/>
          <w:szCs w:val="28"/>
          <w:lang w:eastAsia="ru-RU"/>
        </w:rPr>
        <w:t>103,4% и</w:t>
      </w:r>
      <w:r w:rsidRPr="007A1F87">
        <w:rPr>
          <w:szCs w:val="28"/>
        </w:rPr>
        <w:t xml:space="preserve"> «Доходы </w:t>
      </w:r>
      <w:r w:rsidRPr="007A1F87">
        <w:rPr>
          <w:color w:val="000000"/>
          <w:szCs w:val="28"/>
          <w:lang w:eastAsia="ru-RU"/>
        </w:rPr>
        <w:t xml:space="preserve">от использования имущества, находящегося в государственной и </w:t>
      </w:r>
      <w:r w:rsidRPr="007A1F87">
        <w:rPr>
          <w:color w:val="000000"/>
          <w:szCs w:val="28"/>
          <w:lang w:eastAsia="ru-RU"/>
        </w:rPr>
        <w:lastRenderedPageBreak/>
        <w:t xml:space="preserve">муниципальной собственности» - </w:t>
      </w:r>
      <w:r>
        <w:rPr>
          <w:color w:val="000000"/>
          <w:szCs w:val="28"/>
          <w:lang w:eastAsia="ru-RU"/>
        </w:rPr>
        <w:t>99,4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>.</w:t>
      </w:r>
    </w:p>
    <w:p w14:paraId="3177127C" w14:textId="77777777" w:rsidR="00D400CB" w:rsidRDefault="00D400CB" w:rsidP="00D400CB">
      <w:pPr>
        <w:widowControl w:val="0"/>
        <w:spacing w:line="240" w:lineRule="auto"/>
        <w:rPr>
          <w:color w:val="000000"/>
          <w:szCs w:val="28"/>
        </w:rPr>
      </w:pPr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</w:t>
      </w:r>
      <w:r>
        <w:rPr>
          <w:color w:val="000000"/>
          <w:szCs w:val="28"/>
        </w:rPr>
        <w:t>е об исполнении бюджета на 01.10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Отчетах об исполнении бюджета ГРБС, основными причинами</w:t>
      </w:r>
      <w:r>
        <w:rPr>
          <w:color w:val="000000"/>
          <w:szCs w:val="28"/>
        </w:rPr>
        <w:t xml:space="preserve"> перевыполнения плановых показателей являлись: «п</w:t>
      </w:r>
      <w:r w:rsidRPr="0070339C">
        <w:rPr>
          <w:color w:val="000000"/>
          <w:szCs w:val="28"/>
        </w:rPr>
        <w:t>латежи по договорам аренды</w:t>
      </w:r>
      <w:r>
        <w:rPr>
          <w:color w:val="000000"/>
          <w:szCs w:val="28"/>
        </w:rPr>
        <w:t>,</w:t>
      </w:r>
      <w:r w:rsidRPr="0070339C">
        <w:rPr>
          <w:color w:val="000000"/>
          <w:szCs w:val="28"/>
        </w:rPr>
        <w:t xml:space="preserve"> в том числе с ООО </w:t>
      </w:r>
      <w:r>
        <w:rPr>
          <w:color w:val="000000"/>
          <w:szCs w:val="28"/>
        </w:rPr>
        <w:t>«Оренбург Водоканал», «просроченные платежи по договорам аренды земли, в том числе долги ООО «Аттракцион-сервис» и ООО «Оренбург Водоканал», «задолженность контрагентов по 159-ФЗ от выкупа имущества», «поступление от сдачи металлолома от ООО «</w:t>
      </w:r>
      <w:proofErr w:type="spellStart"/>
      <w:r>
        <w:rPr>
          <w:color w:val="000000"/>
          <w:szCs w:val="28"/>
        </w:rPr>
        <w:t>ОрМетРесурс</w:t>
      </w:r>
      <w:proofErr w:type="spellEnd"/>
      <w:r>
        <w:rPr>
          <w:color w:val="000000"/>
          <w:szCs w:val="28"/>
        </w:rPr>
        <w:t>», ООО «Акрон», ООО «Южный Урал», «поступления от утилизации материальных запасов МКУ «</w:t>
      </w:r>
      <w:proofErr w:type="spellStart"/>
      <w:r>
        <w:rPr>
          <w:color w:val="000000"/>
          <w:szCs w:val="28"/>
        </w:rPr>
        <w:t>Комсервис</w:t>
      </w:r>
      <w:proofErr w:type="spellEnd"/>
      <w:r>
        <w:rPr>
          <w:color w:val="000000"/>
          <w:szCs w:val="28"/>
        </w:rPr>
        <w:t xml:space="preserve">», … МКУ «БИОЗ», «в связи с проведением торгов, увеличение количества договоров аренды; изменение кадастровой стоимости земельных участков», «увеличение доходов от продажи земельных участков … в связи с увеличением обращений на выкуп», «поступление в доход бюджета средств в случаях исполнения решений органов контроля», «поступление штрафов, неустоек, пеней по факту неисполнения или ненадлежащего исполнения обязательств». </w:t>
      </w:r>
    </w:p>
    <w:p w14:paraId="400CE2A2" w14:textId="77777777" w:rsidR="00D400CB" w:rsidRDefault="00D400CB" w:rsidP="00D400CB">
      <w:pPr>
        <w:widowControl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Вместе с тем, по отдельным кодам бюджетной классификации неналоговых доходов сложилось значительное неисполнение планового процента, установленного </w:t>
      </w:r>
      <w:r>
        <w:t>за девять месяцев  текущего финансового года в размере 75,0%</w:t>
      </w:r>
      <w:r>
        <w:rPr>
          <w:color w:val="000000"/>
          <w:szCs w:val="28"/>
        </w:rPr>
        <w:t xml:space="preserve">. </w:t>
      </w:r>
    </w:p>
    <w:p w14:paraId="495F348C" w14:textId="77777777" w:rsidR="00D400CB" w:rsidRPr="00DA64CD" w:rsidRDefault="00D400CB" w:rsidP="00D400CB">
      <w:pPr>
        <w:widowControl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Так, например, бюджетные назначения по источнику «</w:t>
      </w:r>
      <w:r w:rsidRPr="00DA64CD">
        <w:rPr>
          <w:color w:val="000000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>
        <w:rPr>
          <w:color w:val="000000"/>
          <w:szCs w:val="28"/>
        </w:rPr>
        <w:t>», утвержденные в сумме 227 770,0 тыс. рублей, за 9 месяцев текущего года исполнены главным администратором – Департаментом градостроительства и земельных отношений администрации города Оренбурга (далее – ДГиЗО), в сумме 127 074,5 тыс. рублей, что составило 55,8% от годового плана. Согласно Отчету</w:t>
      </w:r>
      <w:r w:rsidRPr="007B113F">
        <w:rPr>
          <w:color w:val="000000"/>
          <w:szCs w:val="28"/>
        </w:rPr>
        <w:t xml:space="preserve"> об исполнении бюджета </w:t>
      </w:r>
      <w:r>
        <w:rPr>
          <w:color w:val="000000"/>
          <w:szCs w:val="28"/>
        </w:rPr>
        <w:t>ДГиЗО причинами отклонений отражены следующие пояснения: «</w:t>
      </w:r>
      <w:r w:rsidRPr="00581E3F">
        <w:rPr>
          <w:color w:val="000000"/>
          <w:szCs w:val="28"/>
        </w:rPr>
        <w:t>Снижение платежной дисциплины; уменьшение платы от аренды земельных участков, выбывающих от расторжения договоров аренды под строительство</w:t>
      </w:r>
      <w:r>
        <w:rPr>
          <w:color w:val="000000"/>
          <w:szCs w:val="28"/>
        </w:rPr>
        <w:t>»</w:t>
      </w:r>
      <w:r w:rsidRPr="00DA64CD">
        <w:rPr>
          <w:color w:val="000000"/>
          <w:szCs w:val="28"/>
        </w:rPr>
        <w:t>.</w:t>
      </w:r>
    </w:p>
    <w:p w14:paraId="646FB493" w14:textId="77777777" w:rsidR="00D400CB" w:rsidRDefault="00D400CB" w:rsidP="00D400CB">
      <w:pPr>
        <w:widowControl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Плановые показатели по источнику «</w:t>
      </w:r>
      <w:r w:rsidRPr="00F8152D">
        <w:rPr>
          <w:color w:val="000000"/>
          <w:szCs w:val="28"/>
        </w:rPr>
        <w:t>Плата, поступившая в рамках договора за предоставление права на установку и эксплуатацию рекламных конструкций</w:t>
      </w:r>
      <w:r>
        <w:rPr>
          <w:color w:val="000000"/>
          <w:szCs w:val="28"/>
        </w:rPr>
        <w:t>», утвержденные на 2021 год в сумме 18 914,0 тыс. рублей, за 9 месяцев текущего года исполнены главным администратором – Администрацией города Оренбурга, в сумме 6 506,8 тыс. рублей, что составило 34,4% от годового плана. Согласно Отчету</w:t>
      </w:r>
      <w:r w:rsidRPr="007B113F">
        <w:rPr>
          <w:color w:val="000000"/>
          <w:szCs w:val="28"/>
        </w:rPr>
        <w:t xml:space="preserve"> об исполнении бюджета </w:t>
      </w:r>
      <w:r>
        <w:rPr>
          <w:color w:val="000000"/>
          <w:szCs w:val="28"/>
        </w:rPr>
        <w:t>Администрации города Оренбурга причинами отклонений отражены следующие пояснения: «В</w:t>
      </w:r>
      <w:r w:rsidRPr="007F0895">
        <w:rPr>
          <w:color w:val="000000"/>
          <w:szCs w:val="28"/>
        </w:rPr>
        <w:t xml:space="preserve"> настоящее время в связи с ликвидацией управления по размещению рекламы администрации города Оренбурга заключаются дополнительные соглашения с контрагентами на изменение платежных реквизитов</w:t>
      </w:r>
      <w:r>
        <w:rPr>
          <w:color w:val="000000"/>
          <w:szCs w:val="28"/>
        </w:rPr>
        <w:t>».</w:t>
      </w:r>
    </w:p>
    <w:p w14:paraId="2C6F63D0" w14:textId="77777777" w:rsidR="00D400CB" w:rsidRPr="00DA64CD" w:rsidRDefault="00D400CB" w:rsidP="00D400CB">
      <w:pPr>
        <w:widowControl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Плановые показатели по источнику «</w:t>
      </w:r>
      <w:r w:rsidRPr="00DA64CD">
        <w:rPr>
          <w:color w:val="000000"/>
          <w:szCs w:val="28"/>
        </w:rPr>
        <w:t>Доходы от продажи земельных участков, находящихся в с</w:t>
      </w:r>
      <w:r>
        <w:rPr>
          <w:color w:val="000000"/>
          <w:szCs w:val="28"/>
        </w:rPr>
        <w:t xml:space="preserve">обственности городских округов», утвержденные в сумме 10 610,0 тыс. рублей, за 9 месяцев текущего года исполнены главным администратором – Комитетом по управлению имуществом города Оренбурга, в сумме 6 194,7 тыс. </w:t>
      </w:r>
      <w:r>
        <w:rPr>
          <w:color w:val="000000"/>
          <w:szCs w:val="28"/>
        </w:rPr>
        <w:lastRenderedPageBreak/>
        <w:t>рублей, что составило 58,4% от годового плана. Согласно Отчету</w:t>
      </w:r>
      <w:r w:rsidRPr="007B113F">
        <w:rPr>
          <w:color w:val="000000"/>
          <w:szCs w:val="28"/>
        </w:rPr>
        <w:t xml:space="preserve"> об исполнении бюджета </w:t>
      </w:r>
      <w:r>
        <w:rPr>
          <w:color w:val="000000"/>
          <w:szCs w:val="28"/>
        </w:rPr>
        <w:t>Комитета по управлению имуществом города Оренбурга причинами отклонений отражены следующие пояснения: «</w:t>
      </w:r>
      <w:r w:rsidRPr="00DA64CD">
        <w:rPr>
          <w:color w:val="000000"/>
          <w:szCs w:val="28"/>
        </w:rPr>
        <w:t xml:space="preserve">Выкуп земельных участков по программе приватизации в рамках 178-ФЗ ожидаются в четвертом квартале 2021 г., выкуп земельных участков по 159-ФЗ </w:t>
      </w:r>
      <w:r>
        <w:rPr>
          <w:color w:val="000000"/>
          <w:szCs w:val="28"/>
        </w:rPr>
        <w:t xml:space="preserve">- </w:t>
      </w:r>
      <w:r w:rsidRPr="00DA64CD">
        <w:rPr>
          <w:color w:val="000000"/>
          <w:szCs w:val="28"/>
        </w:rPr>
        <w:t>в четвертом квартале 2021 года</w:t>
      </w:r>
      <w:r>
        <w:rPr>
          <w:color w:val="000000"/>
          <w:szCs w:val="28"/>
        </w:rPr>
        <w:t>»</w:t>
      </w:r>
      <w:r w:rsidRPr="00DA64CD">
        <w:rPr>
          <w:color w:val="000000"/>
          <w:szCs w:val="28"/>
        </w:rPr>
        <w:t>.</w:t>
      </w:r>
    </w:p>
    <w:p w14:paraId="4854F86E" w14:textId="77777777" w:rsidR="00D400CB" w:rsidRPr="00484BE8" w:rsidRDefault="00D400CB" w:rsidP="00D400CB">
      <w:pPr>
        <w:spacing w:line="240" w:lineRule="auto"/>
        <w:rPr>
          <w:szCs w:val="28"/>
        </w:rPr>
      </w:pPr>
      <w:r w:rsidRPr="00484BE8">
        <w:rPr>
          <w:szCs w:val="28"/>
        </w:rPr>
        <w:t>Наиболее значительные поступления в структуре неналоговых доходов сложились по подгруппам «</w:t>
      </w:r>
      <w:r w:rsidRPr="00484BE8">
        <w:rPr>
          <w:color w:val="000000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484BE8">
        <w:rPr>
          <w:szCs w:val="28"/>
        </w:rPr>
        <w:t xml:space="preserve">» » (доходы от аренды земельных участков, недвижимого и иного имущества, платежи от муниципальных унитарных предприятий, плата по договорам за право на размещение наружного рекламного средства и нестационарного торгового объекта) – </w:t>
      </w:r>
      <w:r>
        <w:rPr>
          <w:color w:val="000000"/>
          <w:szCs w:val="28"/>
        </w:rPr>
        <w:t>429 305,7</w:t>
      </w:r>
      <w:r w:rsidRPr="00484BE8">
        <w:rPr>
          <w:color w:val="000000"/>
          <w:szCs w:val="28"/>
        </w:rPr>
        <w:t xml:space="preserve"> </w:t>
      </w:r>
      <w:r w:rsidRPr="00484BE8">
        <w:rPr>
          <w:szCs w:val="28"/>
        </w:rPr>
        <w:t xml:space="preserve">тыс. рублей или </w:t>
      </w:r>
      <w:r>
        <w:rPr>
          <w:szCs w:val="28"/>
        </w:rPr>
        <w:t>63,4</w:t>
      </w:r>
      <w:r w:rsidRPr="00484BE8">
        <w:rPr>
          <w:szCs w:val="28"/>
        </w:rPr>
        <w:t>% от общего объема неналоговых доходов и «</w:t>
      </w:r>
      <w:r w:rsidRPr="00484BE8">
        <w:rPr>
          <w:color w:val="000000"/>
          <w:szCs w:val="28"/>
          <w:lang w:eastAsia="ru-RU"/>
        </w:rPr>
        <w:t>Доходы от продажи материальных и нематериальных активов</w:t>
      </w:r>
      <w:r w:rsidRPr="00484BE8">
        <w:rPr>
          <w:szCs w:val="28"/>
        </w:rPr>
        <w:t xml:space="preserve">» (доходы от реализации недвижимого и иного имущества, а также земельных участков) – </w:t>
      </w:r>
      <w:r>
        <w:rPr>
          <w:color w:val="000000"/>
          <w:szCs w:val="28"/>
        </w:rPr>
        <w:t>174 497,3</w:t>
      </w:r>
      <w:r w:rsidRPr="00484BE8">
        <w:rPr>
          <w:color w:val="000000"/>
          <w:szCs w:val="28"/>
        </w:rPr>
        <w:t xml:space="preserve"> </w:t>
      </w:r>
      <w:r w:rsidRPr="00484BE8">
        <w:rPr>
          <w:szCs w:val="28"/>
        </w:rPr>
        <w:t xml:space="preserve">тыс. рублей или </w:t>
      </w:r>
      <w:r>
        <w:rPr>
          <w:szCs w:val="28"/>
        </w:rPr>
        <w:t>25,8</w:t>
      </w:r>
      <w:r w:rsidRPr="00484BE8">
        <w:rPr>
          <w:szCs w:val="28"/>
        </w:rPr>
        <w:t>%.</w:t>
      </w:r>
    </w:p>
    <w:p w14:paraId="7ECB73F1" w14:textId="77777777" w:rsidR="00D400CB" w:rsidRPr="0026487D" w:rsidRDefault="00D400CB" w:rsidP="00D400CB">
      <w:pPr>
        <w:widowControl w:val="0"/>
        <w:spacing w:line="240" w:lineRule="auto"/>
      </w:pPr>
      <w:r w:rsidRPr="0026487D">
        <w:t>По срав</w:t>
      </w:r>
      <w:r>
        <w:t>нению с аналогичным периодом 2020</w:t>
      </w:r>
      <w:r w:rsidRPr="0026487D">
        <w:t xml:space="preserve"> года (</w:t>
      </w:r>
      <w:r>
        <w:t>474 712,8</w:t>
      </w:r>
      <w:r w:rsidRPr="0026487D">
        <w:t xml:space="preserve"> тыс. рублей) общий объем неналоговых доходов </w:t>
      </w:r>
      <w:r>
        <w:t>увеличился</w:t>
      </w:r>
      <w:r w:rsidRPr="0026487D">
        <w:t xml:space="preserve"> на сумму </w:t>
      </w:r>
      <w:r>
        <w:t>202 670,6 тыс. рублей или на 42,7</w:t>
      </w:r>
      <w:r w:rsidRPr="0026487D">
        <w:t>%, что</w:t>
      </w:r>
      <w:r>
        <w:t xml:space="preserve"> </w:t>
      </w:r>
      <w:r w:rsidRPr="0026487D">
        <w:t xml:space="preserve">связанно с </w:t>
      </w:r>
      <w:r>
        <w:t xml:space="preserve">увеличением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>
        <w:t>150 861,1</w:t>
      </w:r>
      <w:r w:rsidRPr="0026487D">
        <w:t xml:space="preserve"> тыс. рублей или на </w:t>
      </w:r>
      <w:r>
        <w:t xml:space="preserve">54,2%, «Доходов от продажи материальных и нематериальных активов» - на 44 188,6 тыс. рублей или на 33,9%, </w:t>
      </w:r>
      <w:r w:rsidRPr="0026487D">
        <w:t xml:space="preserve">«Платежей при пользовании природными ресурсами» - на </w:t>
      </w:r>
      <w:r>
        <w:t>6 378,8</w:t>
      </w:r>
      <w:r w:rsidRPr="0026487D">
        <w:t xml:space="preserve"> тыс. рублей или на </w:t>
      </w:r>
      <w:r>
        <w:t>45,1</w:t>
      </w:r>
      <w:r w:rsidRPr="0026487D">
        <w:t>%</w:t>
      </w:r>
      <w:r>
        <w:t xml:space="preserve">, </w:t>
      </w:r>
      <w:r w:rsidRPr="00ED7A20">
        <w:rPr>
          <w:szCs w:val="28"/>
        </w:rPr>
        <w:t xml:space="preserve">«Доходов от оказания платных услуг и компенсации затрат государства» - на </w:t>
      </w:r>
      <w:r>
        <w:rPr>
          <w:szCs w:val="28"/>
        </w:rPr>
        <w:t xml:space="preserve">2 309,2 </w:t>
      </w:r>
      <w:r w:rsidRPr="00ED7A20">
        <w:rPr>
          <w:szCs w:val="28"/>
        </w:rPr>
        <w:t xml:space="preserve">тыс. рублей или на </w:t>
      </w:r>
      <w:r>
        <w:rPr>
          <w:szCs w:val="28"/>
        </w:rPr>
        <w:t>32,7</w:t>
      </w:r>
      <w:r w:rsidRPr="00ED7A20">
        <w:rPr>
          <w:szCs w:val="28"/>
        </w:rPr>
        <w:t>%</w:t>
      </w:r>
      <w:r>
        <w:rPr>
          <w:szCs w:val="28"/>
        </w:rPr>
        <w:t xml:space="preserve"> </w:t>
      </w:r>
      <w:r>
        <w:t>и «Прочих неналоговых доходов» - на 979,3 тыс. рублей или в 95 раз</w:t>
      </w:r>
      <w:r w:rsidRPr="0026487D">
        <w:t xml:space="preserve">. </w:t>
      </w:r>
    </w:p>
    <w:p w14:paraId="5E2BD88A" w14:textId="77777777" w:rsidR="00D400CB" w:rsidRDefault="00D400CB" w:rsidP="00D400CB">
      <w:pPr>
        <w:widowControl w:val="0"/>
        <w:spacing w:line="240" w:lineRule="auto"/>
      </w:pPr>
      <w:r w:rsidRPr="00ED7A20">
        <w:rPr>
          <w:szCs w:val="28"/>
        </w:rPr>
        <w:t xml:space="preserve">Отрицательная динамика показателей по сравнению с предыдущим годом сложилась </w:t>
      </w:r>
      <w:r>
        <w:rPr>
          <w:szCs w:val="28"/>
        </w:rPr>
        <w:t>только по</w:t>
      </w:r>
      <w:r w:rsidRPr="00ED7A20">
        <w:rPr>
          <w:szCs w:val="28"/>
        </w:rPr>
        <w:t xml:space="preserve"> подгрупп</w:t>
      </w:r>
      <w:r>
        <w:rPr>
          <w:szCs w:val="28"/>
        </w:rPr>
        <w:t>е</w:t>
      </w:r>
      <w:r w:rsidRPr="00ED7A20">
        <w:rPr>
          <w:szCs w:val="28"/>
        </w:rPr>
        <w:t xml:space="preserve"> «Штрафы, </w:t>
      </w:r>
      <w:r w:rsidRPr="00ED7A20">
        <w:rPr>
          <w:color w:val="000000"/>
          <w:szCs w:val="28"/>
          <w:lang w:eastAsia="ru-RU"/>
        </w:rPr>
        <w:t xml:space="preserve">санкции, возмещение ущерба» - на </w:t>
      </w:r>
      <w:r>
        <w:rPr>
          <w:color w:val="000000"/>
          <w:szCs w:val="28"/>
          <w:lang w:eastAsia="ru-RU"/>
        </w:rPr>
        <w:t>17 317,2</w:t>
      </w:r>
      <w:r w:rsidRPr="00ED7A20">
        <w:rPr>
          <w:color w:val="000000"/>
          <w:szCs w:val="28"/>
          <w:lang w:eastAsia="ru-RU"/>
        </w:rPr>
        <w:t xml:space="preserve"> тыс. рублей или на </w:t>
      </w:r>
      <w:r>
        <w:rPr>
          <w:color w:val="000000"/>
          <w:szCs w:val="28"/>
          <w:lang w:eastAsia="ru-RU"/>
        </w:rPr>
        <w:t>38,7</w:t>
      </w:r>
      <w:r w:rsidRPr="00ED7A20">
        <w:rPr>
          <w:color w:val="000000"/>
          <w:szCs w:val="28"/>
          <w:lang w:eastAsia="ru-RU"/>
        </w:rPr>
        <w:t>%</w:t>
      </w:r>
      <w:r>
        <w:rPr>
          <w:szCs w:val="28"/>
        </w:rPr>
        <w:t xml:space="preserve">, что </w:t>
      </w:r>
      <w:r>
        <w:t>связано с</w:t>
      </w:r>
      <w:r w:rsidRPr="009E6386">
        <w:t xml:space="preserve"> изменениями законодательства о межбюджетных отношениях, исключающими из доходов местных бюджето</w:t>
      </w:r>
      <w:r>
        <w:t>в отдельные виды штрафов, налагаемых органами государственной власти Российской Федерации и субъекта Российской Федерации.</w:t>
      </w:r>
    </w:p>
    <w:p w14:paraId="531F06DD" w14:textId="77777777" w:rsidR="00D400CB" w:rsidRPr="00931773" w:rsidRDefault="00D400CB" w:rsidP="00D400CB">
      <w:pPr>
        <w:widowControl w:val="0"/>
        <w:tabs>
          <w:tab w:val="left" w:pos="2880"/>
        </w:tabs>
        <w:spacing w:line="240" w:lineRule="auto"/>
        <w:rPr>
          <w:sz w:val="16"/>
          <w:szCs w:val="16"/>
        </w:rPr>
      </w:pPr>
    </w:p>
    <w:p w14:paraId="6857393B" w14:textId="77777777" w:rsidR="00D400CB" w:rsidRPr="0026487D" w:rsidRDefault="00D400CB" w:rsidP="00D400CB">
      <w:pPr>
        <w:widowControl w:val="0"/>
        <w:spacing w:line="240" w:lineRule="auto"/>
      </w:pPr>
      <w:r w:rsidRPr="0026487D">
        <w:t>Исполнение бюджета города Оренбурга за</w:t>
      </w:r>
      <w:r>
        <w:t xml:space="preserve"> девять месяцев 2021</w:t>
      </w:r>
      <w:r w:rsidRPr="0026487D">
        <w:t xml:space="preserve"> года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>
        <w:t xml:space="preserve">5 798 710,1 </w:t>
      </w:r>
      <w:r w:rsidRPr="0026487D">
        <w:t xml:space="preserve">тыс. рублей или </w:t>
      </w:r>
      <w:r>
        <w:t xml:space="preserve">63,1% от утвержденных назначений, что на </w:t>
      </w:r>
      <w:r w:rsidRPr="0026487D">
        <w:t>9</w:t>
      </w:r>
      <w:r>
        <w:t>8,1</w:t>
      </w:r>
      <w:r w:rsidRPr="0026487D">
        <w:t>% обеспечен</w:t>
      </w:r>
      <w:r>
        <w:t>о</w:t>
      </w:r>
      <w:r w:rsidRPr="0026487D">
        <w:t xml:space="preserve"> безвозмездными поступлениями от других бюджетов бюджетной системы РФ, которые поступили в бюджет города Оренбурга в объеме </w:t>
      </w:r>
      <w:r>
        <w:t>5 691 080,3</w:t>
      </w:r>
      <w:r w:rsidRPr="0026487D">
        <w:t xml:space="preserve"> тыс. рублей или </w:t>
      </w:r>
      <w:r>
        <w:t>61,9</w:t>
      </w:r>
      <w:r w:rsidRPr="0026487D">
        <w:t>% от плана.</w:t>
      </w:r>
      <w:r>
        <w:t xml:space="preserve"> 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</w:t>
      </w:r>
      <w:r>
        <w:rPr>
          <w:color w:val="000000"/>
          <w:szCs w:val="28"/>
        </w:rPr>
        <w:t>е об исполнении бюджета на 01.10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Отчетах об исполнении бюджета ГРБС, </w:t>
      </w:r>
      <w:r>
        <w:rPr>
          <w:color w:val="000000"/>
          <w:szCs w:val="28"/>
        </w:rPr>
        <w:t xml:space="preserve">в качестве </w:t>
      </w:r>
      <w:r w:rsidRPr="007B113F">
        <w:rPr>
          <w:color w:val="000000"/>
          <w:szCs w:val="28"/>
        </w:rPr>
        <w:t>причин</w:t>
      </w:r>
      <w:r>
        <w:rPr>
          <w:color w:val="000000"/>
          <w:szCs w:val="28"/>
        </w:rPr>
        <w:t>ы неисполнения плановых показателей отражено: «</w:t>
      </w:r>
      <w:r w:rsidRPr="001F7CA4">
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</w:r>
      <w:r>
        <w:t>».</w:t>
      </w:r>
    </w:p>
    <w:p w14:paraId="753B6A51" w14:textId="77777777" w:rsidR="00D400CB" w:rsidRPr="0026487D" w:rsidRDefault="00D400CB" w:rsidP="00D400CB">
      <w:pPr>
        <w:widowControl w:val="0"/>
        <w:spacing w:line="240" w:lineRule="auto"/>
      </w:pPr>
      <w:r w:rsidRPr="0026487D">
        <w:t>По сравнению с аналогичным периодом 20</w:t>
      </w:r>
      <w:r>
        <w:t>20</w:t>
      </w:r>
      <w:r w:rsidRPr="0026487D">
        <w:t xml:space="preserve"> года (</w:t>
      </w:r>
      <w:r>
        <w:t xml:space="preserve">5 226 936,6 </w:t>
      </w:r>
      <w:r w:rsidRPr="0026487D">
        <w:t>тыс. рублей) объем безвозмездных поступлений о</w:t>
      </w:r>
      <w:r>
        <w:t>т</w:t>
      </w:r>
      <w:r w:rsidRPr="0026487D">
        <w:t xml:space="preserve"> других бюджетов увеличился на </w:t>
      </w:r>
      <w:r>
        <w:t xml:space="preserve">464 143,7 </w:t>
      </w:r>
      <w:r w:rsidRPr="0026487D">
        <w:t xml:space="preserve">тыс. рублей или на </w:t>
      </w:r>
      <w:r>
        <w:t xml:space="preserve">8,9%, что </w:t>
      </w:r>
      <w:r w:rsidRPr="0026487D">
        <w:t xml:space="preserve">обеспечено </w:t>
      </w:r>
      <w:r>
        <w:t xml:space="preserve">увеличением </w:t>
      </w:r>
      <w:r w:rsidRPr="0026487D">
        <w:t>поступлени</w:t>
      </w:r>
      <w:r>
        <w:t>й</w:t>
      </w:r>
      <w:r w:rsidRPr="0026487D">
        <w:t xml:space="preserve"> </w:t>
      </w:r>
      <w:r>
        <w:t>иных межбюджетных трансфертов на сумму 323 528,9</w:t>
      </w:r>
      <w:r w:rsidRPr="0026487D">
        <w:t xml:space="preserve"> тыс. рублей</w:t>
      </w:r>
      <w:r>
        <w:t xml:space="preserve"> или в 2 раза, а также </w:t>
      </w:r>
      <w:r>
        <w:lastRenderedPageBreak/>
        <w:t>субвенций – на 244 246,9 тыс. рублей или на 7,6% и субсидий – на 99 001,3 тыс. рублей или на 9,0%.</w:t>
      </w:r>
    </w:p>
    <w:p w14:paraId="036A961F" w14:textId="77777777" w:rsidR="00D400CB" w:rsidRDefault="00D400CB" w:rsidP="00D400CB">
      <w:pPr>
        <w:widowControl w:val="0"/>
        <w:spacing w:line="240" w:lineRule="auto"/>
      </w:pPr>
      <w:r>
        <w:t>Сокращение безвозмездных поступлений от других бюджетов бюджетной системы РФ п</w:t>
      </w:r>
      <w:r w:rsidRPr="009738D4">
        <w:t xml:space="preserve">о сравнению </w:t>
      </w:r>
      <w:r>
        <w:t>с аналогичным показателем 2020</w:t>
      </w:r>
      <w:r w:rsidRPr="009738D4">
        <w:t xml:space="preserve"> года </w:t>
      </w:r>
      <w:r>
        <w:t>сложилось по дотациям - на 202 633,4 тыс. рублей или на 33,2%.</w:t>
      </w:r>
    </w:p>
    <w:p w14:paraId="2B0DDDEF" w14:textId="77777777" w:rsidR="00D400CB" w:rsidRPr="0026487D" w:rsidRDefault="00D400CB" w:rsidP="00D400CB">
      <w:pPr>
        <w:widowControl w:val="0"/>
        <w:spacing w:line="240" w:lineRule="auto"/>
      </w:pPr>
      <w:r w:rsidRPr="0026487D">
        <w:t xml:space="preserve">Более </w:t>
      </w:r>
      <w:r>
        <w:t>60,0</w:t>
      </w:r>
      <w:r w:rsidRPr="0026487D">
        <w:t xml:space="preserve">% безвозмездных поступлений от других бюджетов бюджетной системы РФ 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 </w:t>
      </w:r>
      <w:r>
        <w:t>За девять месяцев</w:t>
      </w:r>
      <w:r w:rsidRPr="0026487D">
        <w:t xml:space="preserve"> 202</w:t>
      </w:r>
      <w:r>
        <w:t>1</w:t>
      </w:r>
      <w:r w:rsidRPr="0026487D">
        <w:t xml:space="preserve"> года объем поступивших субвенций составил </w:t>
      </w:r>
      <w:r>
        <w:t xml:space="preserve">3 439 830,3 </w:t>
      </w:r>
      <w:r w:rsidRPr="0026487D">
        <w:t xml:space="preserve">тыс. рублей или </w:t>
      </w:r>
      <w:r>
        <w:t>81,1</w:t>
      </w:r>
      <w:r w:rsidRPr="0026487D">
        <w:t>% от плана.</w:t>
      </w:r>
    </w:p>
    <w:p w14:paraId="4E07D5EB" w14:textId="77777777" w:rsidR="00D400CB" w:rsidRPr="0026487D" w:rsidRDefault="00D400CB" w:rsidP="00D400CB">
      <w:pPr>
        <w:widowControl w:val="0"/>
        <w:spacing w:line="240" w:lineRule="auto"/>
      </w:pPr>
      <w:r>
        <w:t>Более 21,0</w:t>
      </w:r>
      <w:r w:rsidRPr="0026487D">
        <w:t xml:space="preserve">% безвозмездных поступлений от других бюджетов бюджетной системы РФ составили субсидии, поступившие в </w:t>
      </w:r>
      <w:r>
        <w:t>отчетном периоде</w:t>
      </w:r>
      <w:r w:rsidRPr="0026487D">
        <w:t xml:space="preserve"> из областного бюджета в целях софинансирования вопросов местного значения в объеме </w:t>
      </w:r>
      <w:r>
        <w:t>1 204 477,6</w:t>
      </w:r>
      <w:r w:rsidRPr="0026487D">
        <w:t xml:space="preserve"> тыс. рублей или </w:t>
      </w:r>
      <w:r>
        <w:t>32,6% от плана.</w:t>
      </w:r>
    </w:p>
    <w:p w14:paraId="1DA665C6" w14:textId="77777777" w:rsidR="00D400CB" w:rsidRPr="0026487D" w:rsidRDefault="00D400CB" w:rsidP="00D400CB">
      <w:pPr>
        <w:widowControl w:val="0"/>
        <w:spacing w:line="240" w:lineRule="auto"/>
      </w:pPr>
      <w:r>
        <w:t>Более 11,0</w:t>
      </w:r>
      <w:r w:rsidRPr="0026487D">
        <w:t xml:space="preserve">% безвозмездных поступлений от других бюджетов бюджетной системы РФ составили </w:t>
      </w:r>
      <w:r>
        <w:t>иные межбюджетные трансферты</w:t>
      </w:r>
      <w:r w:rsidRPr="0026487D">
        <w:t xml:space="preserve">, </w:t>
      </w:r>
      <w:r>
        <w:t xml:space="preserve">которые </w:t>
      </w:r>
      <w:r w:rsidRPr="0026487D">
        <w:t>поступи</w:t>
      </w:r>
      <w:r>
        <w:t>ли</w:t>
      </w:r>
      <w:r w:rsidRPr="0026487D">
        <w:t xml:space="preserve"> в </w:t>
      </w:r>
      <w:r>
        <w:t>отчетном периоде</w:t>
      </w:r>
      <w:r w:rsidRPr="0026487D">
        <w:t xml:space="preserve"> из областного бюджета в объеме </w:t>
      </w:r>
      <w:r>
        <w:t xml:space="preserve">639 353,4 </w:t>
      </w:r>
      <w:r w:rsidRPr="0026487D">
        <w:t xml:space="preserve">тыс. рублей или </w:t>
      </w:r>
      <w:r>
        <w:t>76,4% от плана.</w:t>
      </w:r>
    </w:p>
    <w:p w14:paraId="139B28C3" w14:textId="77777777" w:rsidR="00D400CB" w:rsidRDefault="00D400CB" w:rsidP="00D400CB">
      <w:pPr>
        <w:widowControl w:val="0"/>
        <w:spacing w:line="240" w:lineRule="auto"/>
      </w:pPr>
      <w:r w:rsidRPr="0026487D">
        <w:t xml:space="preserve">Дотации составили </w:t>
      </w:r>
      <w:r>
        <w:t>более 7,0</w:t>
      </w:r>
      <w:r w:rsidRPr="0026487D">
        <w:t>% от общего объема безвозмездных поступлений от других бюджетов бюджетной системы РФ</w:t>
      </w:r>
      <w:r>
        <w:t xml:space="preserve"> и поступили</w:t>
      </w:r>
      <w:r w:rsidRPr="0026487D">
        <w:t xml:space="preserve"> из областного бюджета в </w:t>
      </w:r>
      <w:r>
        <w:t xml:space="preserve">объеме 407 419,4 </w:t>
      </w:r>
      <w:r w:rsidRPr="0026487D">
        <w:t xml:space="preserve">тыс. рублей или </w:t>
      </w:r>
      <w:r>
        <w:t>97,5% от плана.</w:t>
      </w:r>
    </w:p>
    <w:p w14:paraId="42776D6C" w14:textId="77777777" w:rsidR="00D400CB" w:rsidRPr="00D27A29" w:rsidRDefault="00D400CB" w:rsidP="00D400CB">
      <w:pPr>
        <w:widowControl w:val="0"/>
        <w:spacing w:line="240" w:lineRule="auto"/>
      </w:pPr>
      <w:r w:rsidRPr="0026487D">
        <w:t xml:space="preserve">Безвозмездные поступления от негосударственных организаций за отчетный период поступили в городской бюджет в сумме </w:t>
      </w:r>
      <w:r>
        <w:t>104 758,0 тыс. рублей, что в</w:t>
      </w:r>
      <w:r w:rsidRPr="0026487D">
        <w:t xml:space="preserve"> </w:t>
      </w:r>
      <w:r>
        <w:t xml:space="preserve">161 раз превысило </w:t>
      </w:r>
      <w:r w:rsidRPr="0026487D">
        <w:t>плановы</w:t>
      </w:r>
      <w:r>
        <w:t>е</w:t>
      </w:r>
      <w:r w:rsidRPr="0026487D">
        <w:t xml:space="preserve"> назначени</w:t>
      </w:r>
      <w:r>
        <w:t>я, утвержденные в сумме 650,0 тыс. рублей</w:t>
      </w:r>
      <w:r w:rsidRPr="00CA5D0E">
        <w:t xml:space="preserve">. </w:t>
      </w:r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</w:t>
      </w:r>
      <w:r>
        <w:rPr>
          <w:color w:val="000000"/>
          <w:szCs w:val="28"/>
        </w:rPr>
        <w:t>е об исполнении бюджета на 01.10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</w:t>
      </w:r>
      <w:r>
        <w:rPr>
          <w:color w:val="000000"/>
          <w:szCs w:val="28"/>
        </w:rPr>
        <w:t>е</w:t>
      </w:r>
      <w:r w:rsidRPr="007B113F">
        <w:rPr>
          <w:color w:val="000000"/>
          <w:szCs w:val="28"/>
        </w:rPr>
        <w:t xml:space="preserve"> об исполнении бюджета </w:t>
      </w:r>
      <w:r>
        <w:rPr>
          <w:color w:val="000000"/>
          <w:szCs w:val="28"/>
        </w:rPr>
        <w:t>главного администратора доходов – Администрации города Оренбурга</w:t>
      </w:r>
      <w:r w:rsidRPr="007B113F">
        <w:rPr>
          <w:color w:val="000000"/>
          <w:szCs w:val="28"/>
        </w:rPr>
        <w:t>, основными причинами</w:t>
      </w:r>
      <w:r>
        <w:rPr>
          <w:color w:val="000000"/>
          <w:szCs w:val="28"/>
        </w:rPr>
        <w:t xml:space="preserve"> перевыполнения плановых показателей являлись: «</w:t>
      </w:r>
      <w:r w:rsidRPr="00D27A29">
        <w:t xml:space="preserve">перечисление безвозмездных поступлений на основании заключенных соглашений с ООО </w:t>
      </w:r>
      <w:r>
        <w:t>«</w:t>
      </w:r>
      <w:proofErr w:type="spellStart"/>
      <w:r>
        <w:t>Газпромнефть</w:t>
      </w:r>
      <w:proofErr w:type="spellEnd"/>
      <w:r>
        <w:t>-Оренбург»</w:t>
      </w:r>
      <w:r w:rsidRPr="00D27A29">
        <w:t xml:space="preserve"> и Оренбургским областным союзом промышленников и предпринимателей (работодателей)</w:t>
      </w:r>
      <w:r>
        <w:t>».</w:t>
      </w:r>
    </w:p>
    <w:p w14:paraId="7AADA4FE" w14:textId="77777777" w:rsidR="00D400CB" w:rsidRPr="0026487D" w:rsidRDefault="00D400CB" w:rsidP="00D400CB">
      <w:pPr>
        <w:widowControl w:val="0"/>
        <w:spacing w:line="240" w:lineRule="auto"/>
      </w:pPr>
      <w:r w:rsidRPr="0026487D">
        <w:t xml:space="preserve">Прочие безвозмездные поступления </w:t>
      </w:r>
      <w:r>
        <w:t>составили 2 954,0 тыс. рублей или 93,2%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 в сумме </w:t>
      </w:r>
      <w:r>
        <w:t>34,0</w:t>
      </w:r>
      <w:r w:rsidRPr="0026487D">
        <w:t xml:space="preserve"> тыс. рублей или </w:t>
      </w:r>
      <w:r>
        <w:t>13,6</w:t>
      </w:r>
      <w:r w:rsidRPr="0026487D">
        <w:t>% от плана</w:t>
      </w:r>
      <w:r>
        <w:t xml:space="preserve"> (г</w:t>
      </w:r>
      <w:r w:rsidRPr="0026487D">
        <w:t>лавны</w:t>
      </w:r>
      <w:r>
        <w:t>й</w:t>
      </w:r>
      <w:r w:rsidRPr="0026487D">
        <w:t xml:space="preserve"> администратор </w:t>
      </w:r>
      <w:r>
        <w:t>-</w:t>
      </w:r>
      <w:r w:rsidRPr="0026487D">
        <w:t xml:space="preserve"> </w:t>
      </w:r>
      <w:r w:rsidRPr="0026487D">
        <w:rPr>
          <w:szCs w:val="28"/>
        </w:rPr>
        <w:t>управление по социальной политике администрации города Оренбурга</w:t>
      </w:r>
      <w:r>
        <w:rPr>
          <w:szCs w:val="28"/>
        </w:rPr>
        <w:t xml:space="preserve">) и прочих безвозмездных поступлений в сумме 2 954,0 тыс. рублей или 93,2% от плана </w:t>
      </w:r>
      <w:r>
        <w:t>(г</w:t>
      </w:r>
      <w:r w:rsidRPr="0026487D">
        <w:t>лавны</w:t>
      </w:r>
      <w:r>
        <w:t>й</w:t>
      </w:r>
      <w:r w:rsidRPr="0026487D">
        <w:t xml:space="preserve"> администратор </w:t>
      </w:r>
      <w:r>
        <w:t>-</w:t>
      </w:r>
      <w:r w:rsidRPr="0026487D">
        <w:t xml:space="preserve"> </w:t>
      </w:r>
      <w:r w:rsidRPr="0026487D">
        <w:rPr>
          <w:szCs w:val="28"/>
        </w:rPr>
        <w:t xml:space="preserve">управление </w:t>
      </w:r>
      <w:r>
        <w:rPr>
          <w:szCs w:val="28"/>
        </w:rPr>
        <w:t xml:space="preserve">жилищно-коммунального хозяйства </w:t>
      </w:r>
      <w:r w:rsidRPr="0026487D">
        <w:rPr>
          <w:szCs w:val="28"/>
        </w:rPr>
        <w:t>администрации города Оренбурга</w:t>
      </w:r>
      <w:r>
        <w:rPr>
          <w:szCs w:val="28"/>
        </w:rPr>
        <w:t>)</w:t>
      </w:r>
      <w:r w:rsidRPr="0026487D">
        <w:rPr>
          <w:szCs w:val="28"/>
        </w:rPr>
        <w:t>.</w:t>
      </w:r>
    </w:p>
    <w:p w14:paraId="729F9F87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>
        <w:t>В отчетном периоде</w:t>
      </w:r>
      <w:r w:rsidRPr="0026487D">
        <w:t xml:space="preserve"> </w:t>
      </w:r>
      <w:r w:rsidRPr="004A5B5C">
        <w:rPr>
          <w:szCs w:val="28"/>
        </w:rPr>
        <w:t xml:space="preserve">из городского бюджета возращены остатки субсидий, субвенций и иных межбюджетных трансфертов, имеющих целевое назначение, прошлых лет в общей сумме </w:t>
      </w:r>
      <w:r>
        <w:rPr>
          <w:szCs w:val="28"/>
        </w:rPr>
        <w:t>121,5</w:t>
      </w:r>
      <w:r w:rsidRPr="004A5B5C">
        <w:rPr>
          <w:szCs w:val="28"/>
        </w:rPr>
        <w:t xml:space="preserve"> тыс. рублей (возвраты не планировались). Неиспользованные остатки в областной бюджет вернуло управление образования (</w:t>
      </w:r>
      <w:r>
        <w:rPr>
          <w:szCs w:val="28"/>
        </w:rPr>
        <w:t>98,8</w:t>
      </w:r>
      <w:r w:rsidRPr="004A5B5C">
        <w:rPr>
          <w:szCs w:val="28"/>
        </w:rPr>
        <w:t xml:space="preserve"> тыс. рублей) и </w:t>
      </w:r>
      <w:r>
        <w:rPr>
          <w:szCs w:val="28"/>
        </w:rPr>
        <w:t>А</w:t>
      </w:r>
      <w:r w:rsidRPr="004A5B5C">
        <w:rPr>
          <w:color w:val="000000"/>
          <w:szCs w:val="28"/>
          <w:lang w:eastAsia="ru-RU"/>
        </w:rPr>
        <w:t>дминистраци</w:t>
      </w:r>
      <w:r>
        <w:rPr>
          <w:color w:val="000000"/>
          <w:szCs w:val="28"/>
          <w:lang w:eastAsia="ru-RU"/>
        </w:rPr>
        <w:t>я</w:t>
      </w:r>
      <w:r w:rsidRPr="004A5B5C">
        <w:rPr>
          <w:color w:val="000000"/>
          <w:szCs w:val="28"/>
          <w:lang w:eastAsia="ru-RU"/>
        </w:rPr>
        <w:t xml:space="preserve"> города Оренбурга</w:t>
      </w:r>
      <w:r>
        <w:rPr>
          <w:color w:val="000000"/>
          <w:szCs w:val="28"/>
          <w:lang w:eastAsia="ru-RU"/>
        </w:rPr>
        <w:t xml:space="preserve"> (22,7 тыс. рублей)</w:t>
      </w:r>
      <w:r w:rsidRPr="004A5B5C">
        <w:rPr>
          <w:szCs w:val="28"/>
        </w:rPr>
        <w:t>.</w:t>
      </w:r>
    </w:p>
    <w:p w14:paraId="70B7F69A" w14:textId="77777777" w:rsidR="00D400CB" w:rsidRPr="00225C9F" w:rsidRDefault="00D400CB" w:rsidP="00D400CB">
      <w:pPr>
        <w:widowControl w:val="0"/>
        <w:spacing w:line="240" w:lineRule="auto"/>
        <w:ind w:firstLine="0"/>
        <w:jc w:val="center"/>
        <w:rPr>
          <w:b/>
          <w:szCs w:val="28"/>
        </w:rPr>
      </w:pPr>
    </w:p>
    <w:p w14:paraId="5C7C55D3" w14:textId="77777777" w:rsidR="00D400CB" w:rsidRPr="00AD070C" w:rsidRDefault="00D400CB" w:rsidP="00D400CB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Исполнение расходной части бюджета города Оренбурга</w:t>
      </w:r>
    </w:p>
    <w:p w14:paraId="28F55E70" w14:textId="77777777" w:rsidR="00D400CB" w:rsidRPr="00225C9F" w:rsidRDefault="00D400CB" w:rsidP="00D400CB">
      <w:pPr>
        <w:widowControl w:val="0"/>
        <w:spacing w:line="240" w:lineRule="auto"/>
        <w:ind w:firstLine="0"/>
        <w:jc w:val="center"/>
        <w:rPr>
          <w:b/>
          <w:szCs w:val="28"/>
        </w:rPr>
      </w:pPr>
    </w:p>
    <w:p w14:paraId="6834BFE8" w14:textId="77777777" w:rsidR="00D400CB" w:rsidRDefault="00D400CB" w:rsidP="00D400CB">
      <w:pPr>
        <w:widowControl w:val="0"/>
        <w:spacing w:line="240" w:lineRule="auto"/>
        <w:ind w:firstLine="720"/>
      </w:pPr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>
        <w:t>за девять месяцев</w:t>
      </w:r>
      <w:r w:rsidRPr="000E5A63">
        <w:t xml:space="preserve"> 202</w:t>
      </w:r>
      <w:r>
        <w:t>1</w:t>
      </w:r>
      <w:r w:rsidRPr="000E5A63">
        <w:t xml:space="preserve"> года бюджетные расходы профинансированы в сумме </w:t>
      </w:r>
      <w:r>
        <w:t>10 381 423,8</w:t>
      </w:r>
      <w:r w:rsidRPr="000E5A63">
        <w:t xml:space="preserve"> тыс. рублей, что составило:</w:t>
      </w:r>
    </w:p>
    <w:p w14:paraId="4AB32396" w14:textId="77777777" w:rsidR="00D400CB" w:rsidRPr="00D10691" w:rsidRDefault="00D400CB" w:rsidP="00D400CB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64,3</w:t>
      </w:r>
      <w:r w:rsidRPr="00A21757">
        <w:t xml:space="preserve">% от бюджетных ассигнований, утвержденных </w:t>
      </w:r>
      <w:r>
        <w:t>Решением о бюджете</w:t>
      </w:r>
      <w:r w:rsidRPr="00A21757">
        <w:t xml:space="preserve"> (</w:t>
      </w:r>
      <w:r>
        <w:rPr>
          <w:szCs w:val="28"/>
        </w:rPr>
        <w:t>16 157 288,</w:t>
      </w:r>
      <w:r w:rsidRPr="00D10691">
        <w:rPr>
          <w:szCs w:val="28"/>
        </w:rPr>
        <w:t>2</w:t>
      </w:r>
      <w:r w:rsidRPr="00D10691">
        <w:t xml:space="preserve"> тыс. рублей);</w:t>
      </w:r>
    </w:p>
    <w:p w14:paraId="55691871" w14:textId="77777777" w:rsidR="00D400CB" w:rsidRPr="00D10691" w:rsidRDefault="00D400CB" w:rsidP="00D400CB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59,4</w:t>
      </w:r>
      <w:r w:rsidRPr="00D10691">
        <w:t>% от бюджетных ассигнований, утвержденных СБР (</w:t>
      </w:r>
      <w:r>
        <w:rPr>
          <w:szCs w:val="28"/>
        </w:rPr>
        <w:t>17 479 528,5</w:t>
      </w:r>
      <w:r w:rsidRPr="00D10691">
        <w:rPr>
          <w:szCs w:val="28"/>
        </w:rPr>
        <w:t xml:space="preserve"> тыс</w:t>
      </w:r>
      <w:r w:rsidRPr="00D10691">
        <w:t>. рублей);</w:t>
      </w:r>
    </w:p>
    <w:p w14:paraId="3BDB96EB" w14:textId="77777777" w:rsidR="00D400CB" w:rsidRPr="00D10691" w:rsidRDefault="00D400CB" w:rsidP="00D400CB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59,5</w:t>
      </w:r>
      <w:r w:rsidRPr="00D10691">
        <w:t>% от утвержденных и доведенных до главных распорядителей бюджетных средств лимитов бюджетных обязательств (</w:t>
      </w:r>
      <w:r>
        <w:rPr>
          <w:bCs/>
          <w:color w:val="000000"/>
          <w:szCs w:val="28"/>
          <w:lang w:eastAsia="ru-RU"/>
        </w:rPr>
        <w:t>17 442 138,2</w:t>
      </w:r>
      <w:r w:rsidRPr="00D10691">
        <w:t xml:space="preserve"> тыс. рублей).</w:t>
      </w:r>
    </w:p>
    <w:p w14:paraId="7239967A" w14:textId="77777777" w:rsidR="00D400CB" w:rsidRPr="00A521C4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  <w:highlight w:val="yellow"/>
        </w:rPr>
      </w:pPr>
      <w:r w:rsidRPr="006F0261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6F0261">
        <w:rPr>
          <w:szCs w:val="28"/>
        </w:rPr>
        <w:t>года (</w:t>
      </w:r>
      <w:r w:rsidRPr="006F0261">
        <w:rPr>
          <w:szCs w:val="28"/>
          <w:lang w:eastAsia="ru-RU"/>
        </w:rPr>
        <w:t>9 252 213,9</w:t>
      </w:r>
      <w:r w:rsidRPr="006F0261">
        <w:rPr>
          <w:sz w:val="32"/>
          <w:szCs w:val="32"/>
        </w:rPr>
        <w:t xml:space="preserve"> </w:t>
      </w:r>
      <w:r w:rsidRPr="006F0261">
        <w:rPr>
          <w:szCs w:val="28"/>
        </w:rPr>
        <w:t>тыс. рублей</w:t>
      </w:r>
      <w:r w:rsidRPr="006F0261">
        <w:rPr>
          <w:rFonts w:ascii="Times New Roman CYR" w:hAnsi="Times New Roman CYR" w:cs="Times New Roman CYR"/>
          <w:szCs w:val="28"/>
        </w:rPr>
        <w:t>) расходы городского бюджета за отчетный период увеличились на сумму 1 129 209,9 тыс. рублей или на 12</w:t>
      </w:r>
      <w:r w:rsidRPr="00E90143">
        <w:rPr>
          <w:rFonts w:ascii="Times New Roman CYR" w:hAnsi="Times New Roman CYR" w:cs="Times New Roman CYR"/>
          <w:szCs w:val="28"/>
        </w:rPr>
        <w:t>,2%, что в основном обеспечено ростом расходов, направляемых на образование (на 674 010,7 тыс. рублей или на 12,5%), национальную экономику (на 171 271,2 тыс. рублей или 7,8%) и жилищно-коммунальное хозяйство (на 123 166,4 тыс. рублей или на 28,0%).</w:t>
      </w:r>
    </w:p>
    <w:p w14:paraId="264EAFBF" w14:textId="77777777" w:rsidR="00D400CB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6EB7">
        <w:rPr>
          <w:szCs w:val="28"/>
        </w:rPr>
        <w:t>Сведения об исполнении бюджета города Оренбурга за девять месяцев 2021 года в сравнении с аналогичным периодом 2020 года с детализацией расходов по разделам и подразделам классификации расходов представлены в таблице 2.</w:t>
      </w:r>
    </w:p>
    <w:p w14:paraId="33B8FBBE" w14:textId="77777777" w:rsidR="00D400CB" w:rsidRPr="00F2555C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A9E7B31" w14:textId="77777777" w:rsidR="00D400CB" w:rsidRPr="00CC6EB7" w:rsidRDefault="00D400CB" w:rsidP="00D400CB">
      <w:pPr>
        <w:widowControl w:val="0"/>
        <w:spacing w:line="240" w:lineRule="auto"/>
        <w:jc w:val="right"/>
        <w:rPr>
          <w:i/>
          <w:szCs w:val="28"/>
        </w:rPr>
      </w:pPr>
      <w:r w:rsidRPr="00CC6EB7">
        <w:rPr>
          <w:i/>
          <w:szCs w:val="28"/>
        </w:rPr>
        <w:t>Таблица 2 (тыс. рублей)</w:t>
      </w:r>
    </w:p>
    <w:tbl>
      <w:tblPr>
        <w:tblW w:w="10196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3605"/>
        <w:gridCol w:w="1275"/>
        <w:gridCol w:w="1134"/>
        <w:gridCol w:w="496"/>
        <w:gridCol w:w="1160"/>
        <w:gridCol w:w="1124"/>
        <w:gridCol w:w="708"/>
      </w:tblGrid>
      <w:tr w:rsidR="00D400CB" w:rsidRPr="006F0261" w14:paraId="186B7929" w14:textId="77777777" w:rsidTr="006F1ABB">
        <w:trPr>
          <w:trHeight w:val="97"/>
        </w:trPr>
        <w:tc>
          <w:tcPr>
            <w:tcW w:w="4299" w:type="dxa"/>
            <w:gridSpan w:val="2"/>
            <w:vMerge w:val="restart"/>
            <w:shd w:val="clear" w:color="auto" w:fill="auto"/>
            <w:vAlign w:val="center"/>
            <w:hideMark/>
          </w:tcPr>
          <w:p w14:paraId="0CE8F87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090DC1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Утверждено СБР на 2020 год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  <w:hideMark/>
          </w:tcPr>
          <w:p w14:paraId="30598AD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14:paraId="76315F4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Утверждено СБР на 2021 год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5F2137E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Исполнено</w:t>
            </w:r>
          </w:p>
        </w:tc>
      </w:tr>
      <w:tr w:rsidR="00D400CB" w:rsidRPr="006F0261" w14:paraId="7B68CA60" w14:textId="77777777" w:rsidTr="006F1ABB">
        <w:trPr>
          <w:trHeight w:val="298"/>
        </w:trPr>
        <w:tc>
          <w:tcPr>
            <w:tcW w:w="4299" w:type="dxa"/>
            <w:gridSpan w:val="2"/>
            <w:vMerge/>
            <w:vAlign w:val="center"/>
            <w:hideMark/>
          </w:tcPr>
          <w:p w14:paraId="6E13C93F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81C6E4D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  <w:hideMark/>
          </w:tcPr>
          <w:p w14:paraId="45C02F8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за 9 месяцев 2020 года</w:t>
            </w:r>
          </w:p>
        </w:tc>
        <w:tc>
          <w:tcPr>
            <w:tcW w:w="1160" w:type="dxa"/>
            <w:vMerge/>
            <w:vAlign w:val="center"/>
            <w:hideMark/>
          </w:tcPr>
          <w:p w14:paraId="78ED1B2C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  <w:hideMark/>
          </w:tcPr>
          <w:p w14:paraId="3B3856DA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за 9 месяцев 2021 года</w:t>
            </w:r>
          </w:p>
        </w:tc>
      </w:tr>
      <w:tr w:rsidR="00D400CB" w:rsidRPr="006F0261" w14:paraId="4AD531B9" w14:textId="77777777" w:rsidTr="006F1ABB">
        <w:trPr>
          <w:trHeight w:val="163"/>
        </w:trPr>
        <w:tc>
          <w:tcPr>
            <w:tcW w:w="694" w:type="dxa"/>
            <w:shd w:val="clear" w:color="auto" w:fill="auto"/>
            <w:vAlign w:val="center"/>
            <w:hideMark/>
          </w:tcPr>
          <w:p w14:paraId="7E28B544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ABEDD39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vMerge/>
            <w:vAlign w:val="center"/>
            <w:hideMark/>
          </w:tcPr>
          <w:p w14:paraId="0739C6BA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97A2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</w:t>
            </w:r>
            <w:r w:rsidRPr="006F0261">
              <w:rPr>
                <w:sz w:val="18"/>
                <w:szCs w:val="18"/>
                <w:lang w:eastAsia="ru-RU"/>
              </w:rPr>
              <w:t>умма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B2006E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160" w:type="dxa"/>
            <w:vMerge/>
            <w:vAlign w:val="center"/>
            <w:hideMark/>
          </w:tcPr>
          <w:p w14:paraId="66B6AD5A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9254E2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35178B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%</w:t>
            </w:r>
          </w:p>
        </w:tc>
      </w:tr>
      <w:tr w:rsidR="00D400CB" w:rsidRPr="006F0261" w14:paraId="698BC3D1" w14:textId="77777777" w:rsidTr="006F1ABB">
        <w:trPr>
          <w:trHeight w:val="339"/>
        </w:trPr>
        <w:tc>
          <w:tcPr>
            <w:tcW w:w="694" w:type="dxa"/>
            <w:shd w:val="clear" w:color="auto" w:fill="auto"/>
            <w:vAlign w:val="center"/>
            <w:hideMark/>
          </w:tcPr>
          <w:p w14:paraId="6FE1545B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26E1235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BD4B8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787 155,2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65BF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514 246,9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F0222B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FFA8B1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699 076,0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9B7C01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502 321,7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FE83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71,9</w:t>
            </w:r>
          </w:p>
        </w:tc>
      </w:tr>
      <w:tr w:rsidR="00D400CB" w:rsidRPr="006F0261" w14:paraId="2C7ED869" w14:textId="77777777" w:rsidTr="006F1ABB">
        <w:trPr>
          <w:trHeight w:val="495"/>
        </w:trPr>
        <w:tc>
          <w:tcPr>
            <w:tcW w:w="694" w:type="dxa"/>
            <w:shd w:val="clear" w:color="auto" w:fill="auto"/>
            <w:vAlign w:val="center"/>
            <w:hideMark/>
          </w:tcPr>
          <w:p w14:paraId="31E41A3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6CEA266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38E48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3 163,0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478E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1 561,2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DBEBF3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9BA422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2 887,0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9897DB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1 463,2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A9506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50,7</w:t>
            </w:r>
          </w:p>
        </w:tc>
      </w:tr>
      <w:tr w:rsidR="00D400CB" w:rsidRPr="006F0261" w14:paraId="693586D1" w14:textId="77777777" w:rsidTr="006F1ABB">
        <w:trPr>
          <w:trHeight w:val="735"/>
        </w:trPr>
        <w:tc>
          <w:tcPr>
            <w:tcW w:w="694" w:type="dxa"/>
            <w:shd w:val="clear" w:color="auto" w:fill="auto"/>
            <w:vAlign w:val="center"/>
            <w:hideMark/>
          </w:tcPr>
          <w:p w14:paraId="19410F2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FF04C26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A631F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56 418,0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864D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37 948,0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2A1734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6D06F9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64 540,0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554E26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41 808,6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7F0D7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64,8</w:t>
            </w:r>
          </w:p>
        </w:tc>
      </w:tr>
      <w:tr w:rsidR="00D400CB" w:rsidRPr="006F0261" w14:paraId="44E3E510" w14:textId="77777777" w:rsidTr="006F1ABB">
        <w:trPr>
          <w:trHeight w:val="735"/>
        </w:trPr>
        <w:tc>
          <w:tcPr>
            <w:tcW w:w="694" w:type="dxa"/>
            <w:shd w:val="clear" w:color="auto" w:fill="auto"/>
            <w:vAlign w:val="center"/>
            <w:hideMark/>
          </w:tcPr>
          <w:p w14:paraId="4581FD4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6DE8894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2A4BF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349 551,90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B01C8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235 351,60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E43B89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70E612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334 241,4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DB3357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258 039,7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171DE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77,2</w:t>
            </w:r>
          </w:p>
        </w:tc>
      </w:tr>
      <w:tr w:rsidR="00D400CB" w:rsidRPr="006F0261" w14:paraId="2B99C6E9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75D77A1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673B80B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68693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382,4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9606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714788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760E03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382,1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A86332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667B6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400CB" w:rsidRPr="006F0261" w14:paraId="322A7B9B" w14:textId="77777777" w:rsidTr="006F1ABB">
        <w:trPr>
          <w:trHeight w:val="495"/>
        </w:trPr>
        <w:tc>
          <w:tcPr>
            <w:tcW w:w="694" w:type="dxa"/>
            <w:shd w:val="clear" w:color="auto" w:fill="auto"/>
            <w:vAlign w:val="center"/>
            <w:hideMark/>
          </w:tcPr>
          <w:p w14:paraId="4570A8F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E0F0125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ABB41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84 430,2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29CE4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58 456,0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CDB122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B53F08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86 045,6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E404CA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62 123,9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89C8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D400CB" w:rsidRPr="006F0261" w14:paraId="4BD823C0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22D4AD7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54109FDA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D1495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46 485,0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630B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44 995,7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6B8C91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A06FF3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4 986,0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97A0A5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3 803,7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EAB2B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76,3</w:t>
            </w:r>
          </w:p>
        </w:tc>
      </w:tr>
      <w:tr w:rsidR="00D400CB" w:rsidRPr="006F0261" w14:paraId="5F928F53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3DE058D6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2BCECA5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CF6D2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2 964,1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B4AA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48AFE0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340D9F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3 771,0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9F7B1A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6247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400CB" w:rsidRPr="006F0261" w14:paraId="0B01EEB9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14913ABF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28771D4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268D9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243 760,6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2767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135 933,7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2580F0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7441D0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202 222,9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B1AB84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135 082,6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CCD6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66,8</w:t>
            </w:r>
          </w:p>
        </w:tc>
      </w:tr>
      <w:tr w:rsidR="00D400CB" w:rsidRPr="006F0261" w14:paraId="3F2C4B7B" w14:textId="77777777" w:rsidTr="006F1ABB">
        <w:trPr>
          <w:trHeight w:val="596"/>
        </w:trPr>
        <w:tc>
          <w:tcPr>
            <w:tcW w:w="694" w:type="dxa"/>
            <w:shd w:val="clear" w:color="auto" w:fill="auto"/>
            <w:vAlign w:val="center"/>
            <w:hideMark/>
          </w:tcPr>
          <w:p w14:paraId="642FE90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D0C7A41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BAE3F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87 670,8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9024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63 792,1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8684AE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40FA31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85 552,7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6EFA0E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66 745,9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FCED6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D400CB" w:rsidRPr="006F0261" w14:paraId="6BE726AC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215876F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59D8ADEE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95793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25 451,4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9546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19 233,5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307F08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2A411B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26 809,2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B49423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20 456,9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D746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76,3</w:t>
            </w:r>
          </w:p>
        </w:tc>
      </w:tr>
      <w:tr w:rsidR="00D400CB" w:rsidRPr="006F0261" w14:paraId="3A55FBE1" w14:textId="77777777" w:rsidTr="006F1ABB">
        <w:trPr>
          <w:trHeight w:val="495"/>
        </w:trPr>
        <w:tc>
          <w:tcPr>
            <w:tcW w:w="694" w:type="dxa"/>
            <w:shd w:val="clear" w:color="auto" w:fill="auto"/>
            <w:vAlign w:val="center"/>
            <w:hideMark/>
          </w:tcPr>
          <w:p w14:paraId="1DC3887A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lastRenderedPageBreak/>
              <w:t>0309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1576AB0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A4CEE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55 299,6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1922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39 809,0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37020F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FAE15F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232,7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48DD4A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24441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2,2</w:t>
            </w:r>
          </w:p>
        </w:tc>
      </w:tr>
      <w:tr w:rsidR="00D400CB" w:rsidRPr="006F0261" w14:paraId="65831C7E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0FACBD95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0F1C49C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10797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2 365,9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0167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1 844,0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13A4CA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49AE3A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52 826,8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51C60B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41 405,4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777F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78,4</w:t>
            </w:r>
          </w:p>
        </w:tc>
      </w:tr>
      <w:tr w:rsidR="00D400CB" w:rsidRPr="006F0261" w14:paraId="5A9C5179" w14:textId="77777777" w:rsidTr="006F1ABB">
        <w:trPr>
          <w:trHeight w:val="495"/>
        </w:trPr>
        <w:tc>
          <w:tcPr>
            <w:tcW w:w="694" w:type="dxa"/>
            <w:shd w:val="clear" w:color="auto" w:fill="auto"/>
            <w:vAlign w:val="center"/>
            <w:hideMark/>
          </w:tcPr>
          <w:p w14:paraId="71E90A14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4348838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5A960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4 554,0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3946A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2 905,6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459626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42086B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5 684,0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EDD2C5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4 878,4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BDEB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85,8</w:t>
            </w:r>
          </w:p>
        </w:tc>
      </w:tr>
      <w:tr w:rsidR="00D400CB" w:rsidRPr="006F0261" w14:paraId="590C9851" w14:textId="77777777" w:rsidTr="006F1ABB">
        <w:trPr>
          <w:trHeight w:val="450"/>
        </w:trPr>
        <w:tc>
          <w:tcPr>
            <w:tcW w:w="694" w:type="dxa"/>
            <w:shd w:val="clear" w:color="auto" w:fill="auto"/>
            <w:vAlign w:val="center"/>
            <w:hideMark/>
          </w:tcPr>
          <w:p w14:paraId="39EE68F2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A3CEB87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444D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4 108 311,1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147F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2 195 877,1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4E39FF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B7D4FA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3 639 521,9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166847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2 367 148,3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F513F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65,0</w:t>
            </w:r>
          </w:p>
        </w:tc>
      </w:tr>
      <w:tr w:rsidR="00D400CB" w:rsidRPr="006F0261" w14:paraId="7C803D47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33C44B3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A2468BC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D2C8B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3 517,1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BEFB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1 712,2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DD7756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DBECB6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2 770,4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B8EEF7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2 131,2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864E8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76,9</w:t>
            </w:r>
          </w:p>
        </w:tc>
      </w:tr>
      <w:tr w:rsidR="00D400CB" w:rsidRPr="006F0261" w14:paraId="1C0BE5D4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EBBC6A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0407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4BFCF73" w14:textId="77777777" w:rsidR="00D400CB" w:rsidRPr="006F0261" w:rsidRDefault="00D400CB" w:rsidP="006F1ABB">
            <w:pPr>
              <w:spacing w:line="240" w:lineRule="auto"/>
              <w:ind w:firstLine="0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865B2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500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62A72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1B261E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36378C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A1CF5D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0FC52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D400CB" w:rsidRPr="006F0261" w14:paraId="7DF008A6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0F7CBC6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F5377DB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29E34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293 441,1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FEE2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259 231,5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260618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68B517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294 711,5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9C103A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220 842,1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59A6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74,9</w:t>
            </w:r>
          </w:p>
        </w:tc>
      </w:tr>
      <w:tr w:rsidR="00D400CB" w:rsidRPr="006F0261" w14:paraId="088AD344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7C88B5D9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3B53541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8B5F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3 511 228,9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A674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1 725 127,3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859DE6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AB5B85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3 002 924,2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6D877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1 874 410,6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F1EFD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62,4</w:t>
            </w:r>
          </w:p>
        </w:tc>
      </w:tr>
      <w:tr w:rsidR="00D400CB" w:rsidRPr="006F0261" w14:paraId="31254EB8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0D7881B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78D5AAF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DCD47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299 624,0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00B3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209 806,1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649F32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E00DF6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339 115,7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288396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269 764,4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0F185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79,5</w:t>
            </w:r>
          </w:p>
        </w:tc>
      </w:tr>
      <w:tr w:rsidR="00D400CB" w:rsidRPr="006F0261" w14:paraId="46816AA0" w14:textId="77777777" w:rsidTr="006F1ABB">
        <w:trPr>
          <w:trHeight w:val="410"/>
        </w:trPr>
        <w:tc>
          <w:tcPr>
            <w:tcW w:w="694" w:type="dxa"/>
            <w:shd w:val="clear" w:color="auto" w:fill="auto"/>
            <w:vAlign w:val="center"/>
            <w:hideMark/>
          </w:tcPr>
          <w:p w14:paraId="7F49BA96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A881337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55EF3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982 592,4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7AAD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439 366,5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EF2A07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D041B8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1 515 101,5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1A0D96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562 532,9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C0B8E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37,1</w:t>
            </w:r>
          </w:p>
        </w:tc>
      </w:tr>
      <w:tr w:rsidR="00D400CB" w:rsidRPr="006F0261" w14:paraId="61C81B3A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6DE462A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DA8808B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584E6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190 422,1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4B3A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72 773,7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72C558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ADAB3E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277 770,0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33468C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101 348,7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5700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36,5</w:t>
            </w:r>
          </w:p>
        </w:tc>
      </w:tr>
      <w:tr w:rsidR="00D400CB" w:rsidRPr="006F0261" w14:paraId="3566ED36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4C979FA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505959F7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DD330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10 720,4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B1BE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6 296,2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A6B86D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A2129A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239 437,2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548624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7 976,1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EE4F5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3,3</w:t>
            </w:r>
          </w:p>
        </w:tc>
      </w:tr>
      <w:tr w:rsidR="00D400CB" w:rsidRPr="006F0261" w14:paraId="0D34289C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48A70F54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C03D3C5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E006A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659 231,0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B351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284 425,1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5DF9A3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E2B8C3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868 346,3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7AFE7B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354 940,7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90C2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40,9</w:t>
            </w:r>
          </w:p>
        </w:tc>
      </w:tr>
      <w:tr w:rsidR="00D400CB" w:rsidRPr="006F0261" w14:paraId="60CAE75D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2506A67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B2DDDA2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9C499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122 218,8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1345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75 871,5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E012CC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E203D1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129 548,0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5D470E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98 267,4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CF83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75,9</w:t>
            </w:r>
          </w:p>
        </w:tc>
      </w:tr>
      <w:tr w:rsidR="00D400CB" w:rsidRPr="006F0261" w14:paraId="4213A7A6" w14:textId="77777777" w:rsidTr="006F1ABB">
        <w:trPr>
          <w:trHeight w:val="464"/>
        </w:trPr>
        <w:tc>
          <w:tcPr>
            <w:tcW w:w="694" w:type="dxa"/>
            <w:shd w:val="clear" w:color="auto" w:fill="auto"/>
            <w:vAlign w:val="center"/>
            <w:hideMark/>
          </w:tcPr>
          <w:p w14:paraId="631ABA05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35F3D7E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C6BEE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1 507,0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974DC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D8EE62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E1FC4A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10 061,6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3C8F35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734,4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C505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7,3</w:t>
            </w:r>
          </w:p>
        </w:tc>
      </w:tr>
      <w:tr w:rsidR="00D400CB" w:rsidRPr="006F0261" w14:paraId="7F38D6B3" w14:textId="77777777" w:rsidTr="006F1ABB">
        <w:trPr>
          <w:trHeight w:val="209"/>
        </w:trPr>
        <w:tc>
          <w:tcPr>
            <w:tcW w:w="694" w:type="dxa"/>
            <w:shd w:val="clear" w:color="auto" w:fill="auto"/>
            <w:vAlign w:val="center"/>
            <w:hideMark/>
          </w:tcPr>
          <w:p w14:paraId="0713571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BFFA66E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A0847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1 507,0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7373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563,8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5DD9B8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A4A1D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10 061,6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3E1DBD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734,4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BAE6E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7,3</w:t>
            </w:r>
          </w:p>
        </w:tc>
      </w:tr>
      <w:tr w:rsidR="00D400CB" w:rsidRPr="006F0261" w14:paraId="0A2513B2" w14:textId="77777777" w:rsidTr="006F1ABB">
        <w:trPr>
          <w:trHeight w:val="356"/>
        </w:trPr>
        <w:tc>
          <w:tcPr>
            <w:tcW w:w="694" w:type="dxa"/>
            <w:shd w:val="clear" w:color="auto" w:fill="auto"/>
            <w:vAlign w:val="center"/>
            <w:hideMark/>
          </w:tcPr>
          <w:p w14:paraId="4291865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3DC8901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0E8C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8 644 737,1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F902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5 376 146,9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CF940C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3685E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10 171 080,4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3BCD66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6 050 157,6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ADAB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59,5</w:t>
            </w:r>
          </w:p>
        </w:tc>
      </w:tr>
      <w:tr w:rsidR="00D400CB" w:rsidRPr="006F0261" w14:paraId="6ECB123C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4B714125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52DD0C18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25E4E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3 149 900,4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AAF1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2 067 753,0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AB919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3FC58D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3 681 159,9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2E82E6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2 441 902,3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49158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66,3</w:t>
            </w:r>
          </w:p>
        </w:tc>
      </w:tr>
      <w:tr w:rsidR="00D400CB" w:rsidRPr="006F0261" w14:paraId="6DD5FFBB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7F878B3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DF4D444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7FDDF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4 330 236,3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40FF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2 441 844,2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7958DD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F7018E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5 367 361,8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A78F41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2 711 079,2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38245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50,5</w:t>
            </w:r>
          </w:p>
        </w:tc>
      </w:tr>
      <w:tr w:rsidR="00D400CB" w:rsidRPr="006F0261" w14:paraId="61ED6EC2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45C08DB6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70964CC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6CAC3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938 987,7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18A0F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707 634,0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DE3E06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A256E2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889 888,4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90046C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728 055,2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A8345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81,8</w:t>
            </w:r>
          </w:p>
        </w:tc>
      </w:tr>
      <w:tr w:rsidR="00D400CB" w:rsidRPr="006F0261" w14:paraId="2BF05C8E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6CBEF14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43BF53B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3BC5C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45 613,2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E578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30 978,5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A119F4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1845B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51 117,4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B37CFB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31 349,8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2906A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61,3</w:t>
            </w:r>
          </w:p>
        </w:tc>
      </w:tr>
      <w:tr w:rsidR="00D400CB" w:rsidRPr="006F0261" w14:paraId="0A5F9D0E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3F1B760C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B8C889F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62029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179 999,6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9677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127 937,1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3D3248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62E641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181 553,0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CC337B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137 771,2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3CAA5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75,9</w:t>
            </w:r>
          </w:p>
        </w:tc>
      </w:tr>
      <w:tr w:rsidR="00D400CB" w:rsidRPr="006F0261" w14:paraId="0D1BE562" w14:textId="77777777" w:rsidTr="006F1ABB">
        <w:trPr>
          <w:trHeight w:val="414"/>
        </w:trPr>
        <w:tc>
          <w:tcPr>
            <w:tcW w:w="694" w:type="dxa"/>
            <w:shd w:val="clear" w:color="auto" w:fill="auto"/>
            <w:vAlign w:val="center"/>
            <w:hideMark/>
          </w:tcPr>
          <w:p w14:paraId="1118E693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35249A2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DF701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312 201,8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D057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206 179,7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E26A90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C2EDB5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382 578,0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CA2619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288 842,8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7B44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75,5</w:t>
            </w:r>
          </w:p>
        </w:tc>
      </w:tr>
      <w:tr w:rsidR="00D400CB" w:rsidRPr="006F0261" w14:paraId="73B9DCD3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023B8F1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1EBFD9A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6CDDE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285 682,2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9D96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188 955,6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F66599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488353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311 199,4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86EA21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236 642,6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4D837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76,0</w:t>
            </w:r>
          </w:p>
        </w:tc>
      </w:tr>
      <w:tr w:rsidR="00D400CB" w:rsidRPr="006F0261" w14:paraId="7A5DDAB5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3C596E15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DE0F6F7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6F4BA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26 519,6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725E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17 224,1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F360B0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750D10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71 378,6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2708F3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52 200,2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3840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73,1</w:t>
            </w:r>
          </w:p>
        </w:tc>
      </w:tr>
      <w:tr w:rsidR="00D400CB" w:rsidRPr="006F0261" w14:paraId="523C2442" w14:textId="77777777" w:rsidTr="006F1ABB">
        <w:trPr>
          <w:trHeight w:val="402"/>
        </w:trPr>
        <w:tc>
          <w:tcPr>
            <w:tcW w:w="694" w:type="dxa"/>
            <w:shd w:val="clear" w:color="auto" w:fill="auto"/>
            <w:vAlign w:val="center"/>
            <w:hideMark/>
          </w:tcPr>
          <w:p w14:paraId="7D9C58D9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20969DA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EB51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759E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66FCAB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9C03D8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221,7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F05FBC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97D10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86,5</w:t>
            </w:r>
          </w:p>
        </w:tc>
      </w:tr>
      <w:tr w:rsidR="00D400CB" w:rsidRPr="006F0261" w14:paraId="7746D4F8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6847E2D2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8D5933E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7E7C2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DBAB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3A0AA1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5AA034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221,7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64BB8B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A381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86,5</w:t>
            </w:r>
          </w:p>
        </w:tc>
      </w:tr>
      <w:tr w:rsidR="00D400CB" w:rsidRPr="006F0261" w14:paraId="4B60CCA6" w14:textId="77777777" w:rsidTr="006F1ABB">
        <w:trPr>
          <w:trHeight w:val="370"/>
        </w:trPr>
        <w:tc>
          <w:tcPr>
            <w:tcW w:w="694" w:type="dxa"/>
            <w:shd w:val="clear" w:color="auto" w:fill="auto"/>
            <w:vAlign w:val="center"/>
            <w:hideMark/>
          </w:tcPr>
          <w:p w14:paraId="73652FA5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0BE1BFF6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8DECF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441 159,6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8030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265 478,2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5296BA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114ABE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601 085,4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113B80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324 527,6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87A8B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D400CB" w:rsidRPr="006F0261" w14:paraId="420C7225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B97D76B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B2FF8EA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6D091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50 070,7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1A5E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42 074,3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E4712E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7ADA67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56 993,1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BD764E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39 990,3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4653D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70,2</w:t>
            </w:r>
          </w:p>
        </w:tc>
      </w:tr>
      <w:tr w:rsidR="00D400CB" w:rsidRPr="006F0261" w14:paraId="79D719FD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7283D10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5F5EBDB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65F7F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28 337,8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69C8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20 820,8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A1043D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D080DB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150 679,3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902E15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124 882,3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8BF23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82,9</w:t>
            </w:r>
          </w:p>
        </w:tc>
      </w:tr>
      <w:tr w:rsidR="00D400CB" w:rsidRPr="006F0261" w14:paraId="455978AA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4C0CF71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8703B0C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96015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330 628,1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E597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181 346,0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67B3BF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0B857B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366 134,3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B0A9B7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141 281,8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FA173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38,6</w:t>
            </w:r>
          </w:p>
        </w:tc>
      </w:tr>
      <w:tr w:rsidR="00D400CB" w:rsidRPr="006F0261" w14:paraId="0814F6D6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1476E9F4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0F9E11A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3D636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32 123,0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B792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21 237,1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402B3A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6B26D7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27 278,7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61DAA9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18 373,3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57C0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67,4</w:t>
            </w:r>
          </w:p>
        </w:tc>
      </w:tr>
      <w:tr w:rsidR="00D400CB" w:rsidRPr="006F0261" w14:paraId="6888E375" w14:textId="77777777" w:rsidTr="006F1ABB">
        <w:trPr>
          <w:trHeight w:val="382"/>
        </w:trPr>
        <w:tc>
          <w:tcPr>
            <w:tcW w:w="694" w:type="dxa"/>
            <w:shd w:val="clear" w:color="auto" w:fill="auto"/>
            <w:vAlign w:val="center"/>
            <w:hideMark/>
          </w:tcPr>
          <w:p w14:paraId="274E29BD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CA401C3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4885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225 222,9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EED5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159 397,5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AF3C88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5606CD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313 565,1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F3D05E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196 973,4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F11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62,8</w:t>
            </w:r>
          </w:p>
        </w:tc>
      </w:tr>
      <w:tr w:rsidR="00D400CB" w:rsidRPr="006F0261" w14:paraId="0E03BE91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668AF31E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B9DAA26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95755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188 612,1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4002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128 509,9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4466E5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D041D2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250 072,2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1E05E2D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182 037,6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89D6D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72,8</w:t>
            </w:r>
          </w:p>
        </w:tc>
      </w:tr>
      <w:tr w:rsidR="00D400CB" w:rsidRPr="006F0261" w14:paraId="11273F8C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40B2669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17168540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02AC4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9 930,3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843A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9 930,3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F688DC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912D30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42 517,0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237341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D67A8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400CB" w:rsidRPr="006F0261" w14:paraId="50A9312E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29BDA1D2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6AF5C576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A5275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7 281,5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32EF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7 281,5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18D850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D3572C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681F5B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C663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D400CB" w:rsidRPr="006F0261" w14:paraId="00E2A001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05D0813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2AF9C3BE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D722A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19 399,0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9E15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13 675,8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527DEE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59EA17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20 975,9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1A4A3B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14 935,7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8EB9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71,2</w:t>
            </w:r>
          </w:p>
        </w:tc>
      </w:tr>
      <w:tr w:rsidR="00D400CB" w:rsidRPr="006F0261" w14:paraId="6137B0FB" w14:textId="77777777" w:rsidTr="006F1ABB">
        <w:trPr>
          <w:trHeight w:val="450"/>
        </w:trPr>
        <w:tc>
          <w:tcPr>
            <w:tcW w:w="694" w:type="dxa"/>
            <w:shd w:val="clear" w:color="auto" w:fill="auto"/>
            <w:vAlign w:val="center"/>
            <w:hideMark/>
          </w:tcPr>
          <w:p w14:paraId="1120F6EC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lastRenderedPageBreak/>
              <w:t>1200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8AD63D3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DB5B7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29 040,6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0190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17 304,1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BDC071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309D5F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26 974,3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B61B32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19 237,3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1C96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71,3</w:t>
            </w:r>
          </w:p>
        </w:tc>
      </w:tr>
      <w:tr w:rsidR="00D400CB" w:rsidRPr="006F0261" w14:paraId="523F10F6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308D7B1B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EB88031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1AB94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17 490,6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2E50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9 151,9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C5A4B7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F0EC87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20 673,3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52E213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13 726,7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D825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66,4</w:t>
            </w:r>
          </w:p>
        </w:tc>
      </w:tr>
      <w:tr w:rsidR="00D400CB" w:rsidRPr="006F0261" w14:paraId="2D3AEBB5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587A8BC7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70512609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2D11D1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11 550,0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1642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8 152,2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63C154B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A09B20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6 301,0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0FF2DC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5 510,5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BFB7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87,5</w:t>
            </w:r>
          </w:p>
        </w:tc>
      </w:tr>
      <w:tr w:rsidR="00D400CB" w:rsidRPr="006F0261" w14:paraId="5A3351D3" w14:textId="77777777" w:rsidTr="006F1ABB">
        <w:trPr>
          <w:trHeight w:val="538"/>
        </w:trPr>
        <w:tc>
          <w:tcPr>
            <w:tcW w:w="694" w:type="dxa"/>
            <w:shd w:val="clear" w:color="auto" w:fill="auto"/>
            <w:vAlign w:val="center"/>
            <w:hideMark/>
          </w:tcPr>
          <w:p w14:paraId="487152C0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E805AFA" w14:textId="77777777" w:rsidR="00D400CB" w:rsidRPr="006F0261" w:rsidRDefault="00D400CB" w:rsidP="006F1ABB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2F10BF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246C0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13 861,2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812C02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B82371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34 710,0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D8882F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2 010,1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5F3B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5,8</w:t>
            </w:r>
          </w:p>
        </w:tc>
      </w:tr>
      <w:tr w:rsidR="00D400CB" w:rsidRPr="006F0261" w14:paraId="0B2A0A3E" w14:textId="77777777" w:rsidTr="006F1ABB">
        <w:trPr>
          <w:trHeight w:val="315"/>
        </w:trPr>
        <w:tc>
          <w:tcPr>
            <w:tcW w:w="694" w:type="dxa"/>
            <w:shd w:val="clear" w:color="auto" w:fill="auto"/>
            <w:vAlign w:val="center"/>
            <w:hideMark/>
          </w:tcPr>
          <w:p w14:paraId="7DD6FB38" w14:textId="77777777" w:rsidR="00D400CB" w:rsidRPr="006F0261" w:rsidRDefault="00D400CB" w:rsidP="006F1AB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3B707EF1" w14:textId="77777777" w:rsidR="00D400CB" w:rsidRPr="006F0261" w:rsidRDefault="00D400CB" w:rsidP="006F1ABB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6F0261">
              <w:rPr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2B718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701DC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13 861,2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40F5594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B52BD99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34 710,0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0405E37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2 010,1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6B305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sz w:val="16"/>
                <w:szCs w:val="16"/>
                <w:lang w:eastAsia="ru-RU"/>
              </w:rPr>
            </w:pPr>
            <w:r w:rsidRPr="006F0261">
              <w:rPr>
                <w:sz w:val="16"/>
                <w:szCs w:val="16"/>
                <w:lang w:eastAsia="ru-RU"/>
              </w:rPr>
              <w:t>5,8</w:t>
            </w:r>
          </w:p>
        </w:tc>
      </w:tr>
      <w:tr w:rsidR="00D400CB" w:rsidRPr="006F0261" w14:paraId="06CB4604" w14:textId="77777777" w:rsidTr="006F1ABB">
        <w:trPr>
          <w:trHeight w:val="506"/>
        </w:trPr>
        <w:tc>
          <w:tcPr>
            <w:tcW w:w="4299" w:type="dxa"/>
            <w:gridSpan w:val="2"/>
            <w:shd w:val="clear" w:color="auto" w:fill="auto"/>
            <w:vAlign w:val="center"/>
            <w:hideMark/>
          </w:tcPr>
          <w:p w14:paraId="66D7AC6F" w14:textId="77777777" w:rsidR="00D400CB" w:rsidRPr="006F0261" w:rsidRDefault="00D400CB" w:rsidP="006F1ABB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F0261">
              <w:rPr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F1C3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15 654 308,4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9D6BA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9 252 213,9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0DF5D55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40C75D3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17 479 528,5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D10E15E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10 381 423,8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A29216" w14:textId="77777777" w:rsidR="00D400CB" w:rsidRPr="006F0261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F0261">
              <w:rPr>
                <w:b/>
                <w:bCs/>
                <w:sz w:val="16"/>
                <w:szCs w:val="16"/>
                <w:lang w:eastAsia="ru-RU"/>
              </w:rPr>
              <w:t>59,4</w:t>
            </w:r>
          </w:p>
        </w:tc>
      </w:tr>
    </w:tbl>
    <w:p w14:paraId="3F49A9C5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</w:p>
    <w:p w14:paraId="0802CBC1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>
        <w:rPr>
          <w:szCs w:val="28"/>
        </w:rPr>
        <w:t>ствлялось по 12-ти разделам и 36-ти</w:t>
      </w:r>
      <w:r w:rsidRPr="00492546">
        <w:rPr>
          <w:szCs w:val="28"/>
        </w:rPr>
        <w:t xml:space="preserve"> подразделам классификации бюджетных расходов.</w:t>
      </w:r>
    </w:p>
    <w:p w14:paraId="6E4F4EC7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 xml:space="preserve">В разрезе </w:t>
      </w:r>
      <w:r w:rsidRPr="00CE6712">
        <w:rPr>
          <w:szCs w:val="28"/>
        </w:rPr>
        <w:t xml:space="preserve">разделов классификации бюджетных расходов исполнение выше планового процента (75,0%) обеспечено по </w:t>
      </w:r>
      <w:r>
        <w:rPr>
          <w:szCs w:val="28"/>
        </w:rPr>
        <w:t>трем</w:t>
      </w:r>
      <w:r w:rsidRPr="00CE6712">
        <w:rPr>
          <w:szCs w:val="28"/>
        </w:rPr>
        <w:t xml:space="preserve"> разделам классификации расходов: 0900 «</w:t>
      </w:r>
      <w:r w:rsidRPr="00CE6712">
        <w:rPr>
          <w:color w:val="000000"/>
          <w:szCs w:val="28"/>
          <w:lang w:eastAsia="ru-RU"/>
        </w:rPr>
        <w:t>Здравоохранение</w:t>
      </w:r>
      <w:r w:rsidRPr="00CE6712">
        <w:rPr>
          <w:szCs w:val="28"/>
        </w:rPr>
        <w:t xml:space="preserve">» (86,5% или </w:t>
      </w:r>
      <w:r w:rsidRPr="00CE6712">
        <w:rPr>
          <w:szCs w:val="28"/>
          <w:lang w:eastAsia="ru-RU"/>
        </w:rPr>
        <w:t>191,8</w:t>
      </w:r>
      <w:r w:rsidRPr="00CE6712">
        <w:rPr>
          <w:szCs w:val="28"/>
        </w:rPr>
        <w:t xml:space="preserve"> тыс. рублей)</w:t>
      </w:r>
      <w:r>
        <w:rPr>
          <w:szCs w:val="28"/>
        </w:rPr>
        <w:t xml:space="preserve">, </w:t>
      </w:r>
      <w:r w:rsidRPr="00CE6712">
        <w:rPr>
          <w:szCs w:val="28"/>
        </w:rPr>
        <w:t>0300 «</w:t>
      </w:r>
      <w:r w:rsidRPr="00CE6712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Pr="00CE6712">
        <w:rPr>
          <w:szCs w:val="28"/>
        </w:rPr>
        <w:t xml:space="preserve">» (78,0% или </w:t>
      </w:r>
      <w:r w:rsidRPr="00CE6712">
        <w:rPr>
          <w:szCs w:val="28"/>
          <w:lang w:eastAsia="ru-RU"/>
        </w:rPr>
        <w:t>66 745,9</w:t>
      </w:r>
      <w:r w:rsidRPr="00CE6712">
        <w:rPr>
          <w:szCs w:val="28"/>
        </w:rPr>
        <w:t xml:space="preserve"> тыс. рублей)</w:t>
      </w:r>
      <w:r>
        <w:rPr>
          <w:szCs w:val="28"/>
        </w:rPr>
        <w:t xml:space="preserve"> и 0800 «Культура, кинематография»</w:t>
      </w:r>
      <w:r w:rsidRPr="00F52099">
        <w:rPr>
          <w:szCs w:val="28"/>
        </w:rPr>
        <w:t xml:space="preserve"> </w:t>
      </w:r>
      <w:r>
        <w:rPr>
          <w:szCs w:val="28"/>
        </w:rPr>
        <w:t xml:space="preserve">(75,5% </w:t>
      </w:r>
      <w:r w:rsidRPr="00CE6712">
        <w:rPr>
          <w:szCs w:val="28"/>
        </w:rPr>
        <w:t xml:space="preserve">или </w:t>
      </w:r>
      <w:r w:rsidRPr="00CE6712">
        <w:rPr>
          <w:szCs w:val="28"/>
          <w:lang w:eastAsia="ru-RU"/>
        </w:rPr>
        <w:t>288 842,8</w:t>
      </w:r>
      <w:r>
        <w:rPr>
          <w:b/>
          <w:bCs/>
          <w:sz w:val="16"/>
          <w:szCs w:val="16"/>
          <w:lang w:eastAsia="ru-RU"/>
        </w:rPr>
        <w:t xml:space="preserve"> </w:t>
      </w:r>
      <w:r>
        <w:rPr>
          <w:szCs w:val="28"/>
        </w:rPr>
        <w:t>тыс. рублей)</w:t>
      </w:r>
      <w:r w:rsidRPr="00CE6712">
        <w:rPr>
          <w:szCs w:val="28"/>
        </w:rPr>
        <w:t>.</w:t>
      </w:r>
    </w:p>
    <w:p w14:paraId="738E13D0" w14:textId="77777777" w:rsidR="00D400CB" w:rsidRPr="00F70669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492546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>
        <w:rPr>
          <w:szCs w:val="28"/>
        </w:rPr>
        <w:t>за девять месяцев</w:t>
      </w:r>
      <w:r w:rsidRPr="00F70669">
        <w:rPr>
          <w:szCs w:val="28"/>
        </w:rPr>
        <w:t xml:space="preserve"> текущего финансового года (70,0%)) исполнены расходы по двум разделам: 0100 «Общегосударственные вопросы» (71,9% или </w:t>
      </w:r>
      <w:r w:rsidRPr="00F70669">
        <w:rPr>
          <w:szCs w:val="28"/>
          <w:lang w:eastAsia="ru-RU"/>
        </w:rPr>
        <w:t>502 321,7</w:t>
      </w:r>
      <w:r w:rsidRPr="00F70669">
        <w:rPr>
          <w:szCs w:val="28"/>
        </w:rPr>
        <w:t xml:space="preserve"> тыс. рублей) и 1200 «Средства массовой информации» (71,3% или </w:t>
      </w:r>
      <w:r w:rsidRPr="00F70669">
        <w:rPr>
          <w:szCs w:val="28"/>
          <w:lang w:eastAsia="ru-RU"/>
        </w:rPr>
        <w:t>19 237,3</w:t>
      </w:r>
      <w:r w:rsidRPr="00F70669">
        <w:rPr>
          <w:szCs w:val="28"/>
        </w:rPr>
        <w:t xml:space="preserve"> тыс. рублей).</w:t>
      </w:r>
    </w:p>
    <w:p w14:paraId="2C9B0594" w14:textId="77777777" w:rsidR="00D400CB" w:rsidRPr="00F70669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F70669">
        <w:rPr>
          <w:szCs w:val="28"/>
        </w:rPr>
        <w:t>По остальным семи разделам бюджетной классификации расходов бюджетные назначения исполнены</w:t>
      </w:r>
      <w:r w:rsidRPr="00F70669">
        <w:rPr>
          <w:color w:val="000000"/>
          <w:szCs w:val="28"/>
        </w:rPr>
        <w:t xml:space="preserve"> ниже </w:t>
      </w:r>
      <w:r w:rsidRPr="00F70669">
        <w:rPr>
          <w:szCs w:val="28"/>
        </w:rPr>
        <w:t xml:space="preserve">установленного Финансовым управлением критерия, в том числе наиболее низкий процент сложился по разделам 0500 «Жилищно-коммунальное хозяйство» (37,1% или </w:t>
      </w:r>
      <w:r w:rsidRPr="00F70669">
        <w:rPr>
          <w:szCs w:val="28"/>
          <w:lang w:eastAsia="ru-RU"/>
        </w:rPr>
        <w:t>562 532,9</w:t>
      </w:r>
      <w:r w:rsidRPr="00F70669">
        <w:rPr>
          <w:sz w:val="48"/>
          <w:szCs w:val="48"/>
        </w:rPr>
        <w:t xml:space="preserve"> </w:t>
      </w:r>
      <w:r w:rsidRPr="00F70669">
        <w:rPr>
          <w:szCs w:val="28"/>
        </w:rPr>
        <w:t>тыс. рублей) и 1300 «Обслуживание государственного и муниципального долга (5,8% или 2 010,1 тыс. рублей).</w:t>
      </w:r>
    </w:p>
    <w:p w14:paraId="5231D1B6" w14:textId="77777777" w:rsidR="00D400CB" w:rsidRPr="00CE6712" w:rsidRDefault="00D400CB" w:rsidP="00D400CB">
      <w:pPr>
        <w:widowControl w:val="0"/>
        <w:spacing w:line="240" w:lineRule="auto"/>
        <w:ind w:firstLine="720"/>
        <w:rPr>
          <w:szCs w:val="28"/>
        </w:rPr>
      </w:pPr>
      <w:r w:rsidRPr="00F70669">
        <w:rPr>
          <w:szCs w:val="28"/>
        </w:rPr>
        <w:t xml:space="preserve">В разрезе подразделов бюджетной классификации расходов превышение исполнения планового показателя </w:t>
      </w:r>
      <w:r>
        <w:rPr>
          <w:szCs w:val="28"/>
        </w:rPr>
        <w:t>за девять месяцев</w:t>
      </w:r>
      <w:r w:rsidRPr="00F70669">
        <w:rPr>
          <w:szCs w:val="28"/>
        </w:rPr>
        <w:t xml:space="preserve"> текущего года обеспечено по 12-ти подразделам расходов: 1202 «</w:t>
      </w:r>
      <w:r w:rsidRPr="00F70669">
        <w:rPr>
          <w:szCs w:val="28"/>
          <w:lang w:eastAsia="ru-RU"/>
        </w:rPr>
        <w:t>Периодическая печать и издательства</w:t>
      </w:r>
      <w:r w:rsidRPr="00F70669">
        <w:rPr>
          <w:szCs w:val="28"/>
        </w:rPr>
        <w:t xml:space="preserve">» (87,5% или </w:t>
      </w:r>
      <w:r w:rsidRPr="00F70669">
        <w:rPr>
          <w:szCs w:val="28"/>
          <w:lang w:eastAsia="ru-RU"/>
        </w:rPr>
        <w:t>5 510,5</w:t>
      </w:r>
      <w:r w:rsidRPr="00F70669">
        <w:rPr>
          <w:szCs w:val="28"/>
        </w:rPr>
        <w:t xml:space="preserve"> тыс. рублей), 0909 «</w:t>
      </w:r>
      <w:r w:rsidRPr="00F70669">
        <w:rPr>
          <w:szCs w:val="28"/>
          <w:lang w:eastAsia="ru-RU"/>
        </w:rPr>
        <w:t>Другие вопросы в области здравоохранения</w:t>
      </w:r>
      <w:r w:rsidRPr="00F70669">
        <w:rPr>
          <w:szCs w:val="28"/>
        </w:rPr>
        <w:t xml:space="preserve">» (86,5% или </w:t>
      </w:r>
      <w:r w:rsidRPr="00F70669">
        <w:rPr>
          <w:szCs w:val="28"/>
          <w:lang w:eastAsia="ru-RU"/>
        </w:rPr>
        <w:t>191,8</w:t>
      </w:r>
      <w:r w:rsidRPr="00F70669">
        <w:rPr>
          <w:szCs w:val="28"/>
        </w:rPr>
        <w:t xml:space="preserve"> тыс. рублей), 1003 «</w:t>
      </w:r>
      <w:r w:rsidRPr="00F70669">
        <w:rPr>
          <w:szCs w:val="28"/>
          <w:lang w:eastAsia="ru-RU"/>
        </w:rPr>
        <w:t>Социальное обеспечение населения</w:t>
      </w:r>
      <w:r w:rsidRPr="00F70669">
        <w:rPr>
          <w:szCs w:val="28"/>
        </w:rPr>
        <w:t xml:space="preserve">» (82,9% или </w:t>
      </w:r>
      <w:r w:rsidRPr="00F70669">
        <w:rPr>
          <w:szCs w:val="28"/>
          <w:lang w:eastAsia="ru-RU"/>
        </w:rPr>
        <w:t>124 882,3</w:t>
      </w:r>
      <w:r w:rsidRPr="00F70669">
        <w:rPr>
          <w:szCs w:val="28"/>
        </w:rPr>
        <w:t xml:space="preserve"> тыс. рублей), 0703 «</w:t>
      </w:r>
      <w:r w:rsidRPr="00F70669">
        <w:rPr>
          <w:szCs w:val="28"/>
          <w:lang w:eastAsia="ru-RU"/>
        </w:rPr>
        <w:t>Дополнительное образование</w:t>
      </w:r>
      <w:r w:rsidRPr="00F70669">
        <w:rPr>
          <w:szCs w:val="28"/>
        </w:rPr>
        <w:t xml:space="preserve">» (81,8% или </w:t>
      </w:r>
      <w:r w:rsidRPr="00F70669">
        <w:rPr>
          <w:szCs w:val="28"/>
          <w:lang w:eastAsia="ru-RU"/>
        </w:rPr>
        <w:t>728 055,2</w:t>
      </w:r>
      <w:r w:rsidRPr="00F70669">
        <w:rPr>
          <w:szCs w:val="28"/>
        </w:rPr>
        <w:t xml:space="preserve"> тыс. рублей), 0412 «</w:t>
      </w:r>
      <w:r w:rsidRPr="00F70669">
        <w:rPr>
          <w:szCs w:val="28"/>
          <w:lang w:eastAsia="ru-RU"/>
        </w:rPr>
        <w:t>Другие вопросы в области национальной экономики</w:t>
      </w:r>
      <w:r w:rsidRPr="00F70669">
        <w:rPr>
          <w:szCs w:val="28"/>
        </w:rPr>
        <w:t xml:space="preserve">» (79,5% или </w:t>
      </w:r>
      <w:r w:rsidRPr="00F70669">
        <w:rPr>
          <w:szCs w:val="28"/>
          <w:lang w:eastAsia="ru-RU"/>
        </w:rPr>
        <w:t>269 764,4</w:t>
      </w:r>
      <w:r w:rsidRPr="00F70669">
        <w:rPr>
          <w:szCs w:val="28"/>
        </w:rPr>
        <w:t xml:space="preserve"> тыс. рублей), 0104 «</w:t>
      </w:r>
      <w:r w:rsidRPr="00F70669">
        <w:rPr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70669">
        <w:rPr>
          <w:szCs w:val="28"/>
        </w:rPr>
        <w:t xml:space="preserve">» (77,2% или </w:t>
      </w:r>
      <w:r w:rsidRPr="00F70669">
        <w:rPr>
          <w:szCs w:val="28"/>
          <w:lang w:eastAsia="ru-RU"/>
        </w:rPr>
        <w:t>258 039,7</w:t>
      </w:r>
      <w:r w:rsidRPr="00F70669">
        <w:rPr>
          <w:szCs w:val="28"/>
        </w:rPr>
        <w:t xml:space="preserve"> тыс. рублей), 0310 «</w:t>
      </w:r>
      <w:r w:rsidRPr="00F70669">
        <w:rPr>
          <w:szCs w:val="28"/>
          <w:lang w:eastAsia="ru-RU"/>
        </w:rPr>
        <w:t>Обеспечение пожарной безопасности</w:t>
      </w:r>
      <w:r w:rsidRPr="00F70669">
        <w:rPr>
          <w:szCs w:val="28"/>
        </w:rPr>
        <w:t xml:space="preserve">» (76,9% или </w:t>
      </w:r>
      <w:r w:rsidRPr="00F70669">
        <w:rPr>
          <w:szCs w:val="28"/>
          <w:lang w:eastAsia="ru-RU"/>
        </w:rPr>
        <w:t>2 131,2</w:t>
      </w:r>
      <w:r w:rsidRPr="00F70669">
        <w:rPr>
          <w:szCs w:val="28"/>
        </w:rPr>
        <w:t xml:space="preserve"> тыс. рублей), 0107 «</w:t>
      </w:r>
      <w:r w:rsidRPr="00F70669">
        <w:rPr>
          <w:szCs w:val="28"/>
          <w:lang w:eastAsia="ru-RU"/>
        </w:rPr>
        <w:t>Обеспечение проведения выборов и референдумов</w:t>
      </w:r>
      <w:r w:rsidRPr="00F70669">
        <w:rPr>
          <w:szCs w:val="28"/>
        </w:rPr>
        <w:t xml:space="preserve">» (76,3% или </w:t>
      </w:r>
      <w:r w:rsidRPr="00F70669">
        <w:rPr>
          <w:szCs w:val="28"/>
          <w:lang w:eastAsia="ru-RU"/>
        </w:rPr>
        <w:t>3 803,7</w:t>
      </w:r>
      <w:r w:rsidRPr="00F70669">
        <w:rPr>
          <w:szCs w:val="28"/>
        </w:rPr>
        <w:t xml:space="preserve"> тыс. рублей), 0304 «</w:t>
      </w:r>
      <w:r w:rsidRPr="00F70669">
        <w:rPr>
          <w:szCs w:val="28"/>
          <w:lang w:eastAsia="ru-RU"/>
        </w:rPr>
        <w:t>Органы юстиции</w:t>
      </w:r>
      <w:r w:rsidRPr="00F70669">
        <w:rPr>
          <w:szCs w:val="28"/>
        </w:rPr>
        <w:t xml:space="preserve">» (76,3% или </w:t>
      </w:r>
      <w:r w:rsidRPr="00F70669">
        <w:rPr>
          <w:szCs w:val="28"/>
          <w:lang w:eastAsia="ru-RU"/>
        </w:rPr>
        <w:t>20 456,9</w:t>
      </w:r>
      <w:r w:rsidRPr="00F70669">
        <w:rPr>
          <w:szCs w:val="28"/>
        </w:rPr>
        <w:t xml:space="preserve"> тыс. рублей), 0505 «</w:t>
      </w:r>
      <w:r w:rsidRPr="00F70669">
        <w:rPr>
          <w:szCs w:val="28"/>
          <w:lang w:eastAsia="ru-RU"/>
        </w:rPr>
        <w:t>Другие вопросы в области жилищно-коммунального хозяйства</w:t>
      </w:r>
      <w:r w:rsidRPr="00F70669">
        <w:rPr>
          <w:szCs w:val="28"/>
        </w:rPr>
        <w:t xml:space="preserve">» (75,9% или </w:t>
      </w:r>
      <w:r w:rsidRPr="00F70669">
        <w:rPr>
          <w:szCs w:val="28"/>
          <w:lang w:eastAsia="ru-RU"/>
        </w:rPr>
        <w:t>98 267,4</w:t>
      </w:r>
      <w:r w:rsidRPr="00F70669">
        <w:rPr>
          <w:szCs w:val="28"/>
        </w:rPr>
        <w:t xml:space="preserve"> тыс. рублей), 0709 «</w:t>
      </w:r>
      <w:r w:rsidRPr="00F70669">
        <w:rPr>
          <w:szCs w:val="28"/>
          <w:lang w:eastAsia="ru-RU"/>
        </w:rPr>
        <w:t>Другие вопросы в области образования</w:t>
      </w:r>
      <w:r w:rsidRPr="00F70669">
        <w:rPr>
          <w:szCs w:val="28"/>
        </w:rPr>
        <w:t xml:space="preserve">» (75,9% или </w:t>
      </w:r>
      <w:r w:rsidRPr="00F70669">
        <w:rPr>
          <w:szCs w:val="28"/>
          <w:lang w:eastAsia="ru-RU"/>
        </w:rPr>
        <w:t>137 771,2</w:t>
      </w:r>
      <w:r w:rsidRPr="00F70669">
        <w:rPr>
          <w:szCs w:val="28"/>
        </w:rPr>
        <w:t xml:space="preserve"> тыс. рублей), 0801 «Культура» (76,0% или </w:t>
      </w:r>
      <w:r w:rsidRPr="00F70669">
        <w:rPr>
          <w:szCs w:val="28"/>
          <w:lang w:eastAsia="ru-RU"/>
        </w:rPr>
        <w:t>236 642,6</w:t>
      </w:r>
      <w:r w:rsidRPr="00F70669">
        <w:rPr>
          <w:szCs w:val="28"/>
        </w:rPr>
        <w:t xml:space="preserve"> тыс. рублей).</w:t>
      </w:r>
    </w:p>
    <w:p w14:paraId="5C470FE1" w14:textId="77777777" w:rsidR="00D400CB" w:rsidRDefault="00D400CB" w:rsidP="00D400CB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64AD5">
        <w:t xml:space="preserve">В структуре расходов бюджета </w:t>
      </w:r>
      <w:r w:rsidRPr="00564AD5">
        <w:rPr>
          <w:szCs w:val="28"/>
        </w:rPr>
        <w:t xml:space="preserve">за отчетный период </w:t>
      </w:r>
      <w:r>
        <w:rPr>
          <w:szCs w:val="28"/>
        </w:rPr>
        <w:t>66,1</w:t>
      </w:r>
      <w:r w:rsidRPr="00564AD5">
        <w:rPr>
          <w:szCs w:val="28"/>
        </w:rPr>
        <w:t xml:space="preserve">% или </w:t>
      </w:r>
      <w:r>
        <w:rPr>
          <w:szCs w:val="28"/>
        </w:rPr>
        <w:t>6 860 693,1</w:t>
      </w:r>
      <w:r w:rsidRPr="00564AD5">
        <w:rPr>
          <w:szCs w:val="28"/>
        </w:rPr>
        <w:t xml:space="preserve"> тыс. </w:t>
      </w:r>
      <w:r w:rsidRPr="00564AD5">
        <w:rPr>
          <w:szCs w:val="28"/>
        </w:rPr>
        <w:lastRenderedPageBreak/>
        <w:t>рублей составили расходы в социальной сфере, направленные на исполнение расходных обязательств в области образования (</w:t>
      </w:r>
      <w:r>
        <w:rPr>
          <w:szCs w:val="28"/>
        </w:rPr>
        <w:t>58,3</w:t>
      </w:r>
      <w:r w:rsidRPr="00564AD5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6 050 157,6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Pr="00564AD5">
        <w:rPr>
          <w:szCs w:val="28"/>
        </w:rPr>
        <w:t>тыс. рублей)</w:t>
      </w:r>
      <w:r>
        <w:rPr>
          <w:szCs w:val="28"/>
        </w:rPr>
        <w:t>,</w:t>
      </w:r>
      <w:r w:rsidRPr="003524D5">
        <w:rPr>
          <w:szCs w:val="28"/>
        </w:rPr>
        <w:t xml:space="preserve"> </w:t>
      </w:r>
      <w:r w:rsidRPr="00564AD5">
        <w:rPr>
          <w:szCs w:val="28"/>
        </w:rPr>
        <w:t>социальной политики (</w:t>
      </w:r>
      <w:r>
        <w:rPr>
          <w:szCs w:val="28"/>
        </w:rPr>
        <w:t>3,1</w:t>
      </w:r>
      <w:r w:rsidRPr="00564AD5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324 527,6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 xml:space="preserve">тыс. рублей), </w:t>
      </w:r>
      <w:r w:rsidRPr="00564AD5">
        <w:rPr>
          <w:szCs w:val="28"/>
        </w:rPr>
        <w:t>культуры (</w:t>
      </w:r>
      <w:r>
        <w:rPr>
          <w:szCs w:val="28"/>
        </w:rPr>
        <w:t>2,8</w:t>
      </w:r>
      <w:r w:rsidRPr="00564AD5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288 842,8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 xml:space="preserve">тыс. рублей), </w:t>
      </w:r>
      <w:r w:rsidRPr="00564AD5">
        <w:rPr>
          <w:szCs w:val="28"/>
        </w:rPr>
        <w:t>физической культуры (</w:t>
      </w:r>
      <w:r>
        <w:rPr>
          <w:szCs w:val="28"/>
        </w:rPr>
        <w:t>1,9</w:t>
      </w:r>
      <w:r w:rsidRPr="00564AD5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196 973,4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>тыс. рублей) и здравоохранение (менее 0,1% или 191,8 тыс. рублей).</w:t>
      </w:r>
    </w:p>
    <w:p w14:paraId="2D38FFA2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Р</w:t>
      </w:r>
      <w:r w:rsidRPr="005A6E77">
        <w:rPr>
          <w:szCs w:val="28"/>
        </w:rPr>
        <w:t>асходы на национальную экономику (</w:t>
      </w:r>
      <w:r>
        <w:rPr>
          <w:szCs w:val="28"/>
        </w:rPr>
        <w:t>22,8</w:t>
      </w:r>
      <w:r w:rsidRPr="005A6E77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 xml:space="preserve">2 367 148,3 </w:t>
      </w:r>
      <w:r w:rsidRPr="005A6E77">
        <w:rPr>
          <w:szCs w:val="28"/>
        </w:rPr>
        <w:t>тыс. рублей), жилищно-коммунальное хозяйство (</w:t>
      </w:r>
      <w:r>
        <w:rPr>
          <w:szCs w:val="28"/>
        </w:rPr>
        <w:t>5,4</w:t>
      </w:r>
      <w:r w:rsidRPr="005A6E77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562 532,9</w:t>
      </w:r>
      <w:r w:rsidRPr="00A57FFB">
        <w:rPr>
          <w:b/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рублей)</w:t>
      </w:r>
      <w:r>
        <w:rPr>
          <w:szCs w:val="28"/>
        </w:rPr>
        <w:t xml:space="preserve"> и о</w:t>
      </w:r>
      <w:r w:rsidRPr="005A6E77">
        <w:rPr>
          <w:bCs/>
          <w:color w:val="000000"/>
          <w:szCs w:val="28"/>
          <w:lang w:eastAsia="ru-RU"/>
        </w:rPr>
        <w:t>бщегосударственные вопросы</w:t>
      </w:r>
      <w:r>
        <w:rPr>
          <w:szCs w:val="28"/>
        </w:rPr>
        <w:t xml:space="preserve"> (4,8</w:t>
      </w:r>
      <w:r w:rsidRPr="005A6E77">
        <w:rPr>
          <w:szCs w:val="28"/>
        </w:rPr>
        <w:t xml:space="preserve">% или </w:t>
      </w:r>
      <w:r>
        <w:rPr>
          <w:bCs/>
          <w:color w:val="000000"/>
          <w:szCs w:val="28"/>
          <w:lang w:eastAsia="ru-RU"/>
        </w:rPr>
        <w:t>502 321,7</w:t>
      </w:r>
      <w:r w:rsidRPr="005A6E77">
        <w:rPr>
          <w:bCs/>
          <w:color w:val="000000"/>
          <w:szCs w:val="28"/>
          <w:lang w:eastAsia="ru-RU"/>
        </w:rPr>
        <w:t xml:space="preserve"> тыс. рублей</w:t>
      </w:r>
      <w:r w:rsidRPr="005A6E77">
        <w:rPr>
          <w:szCs w:val="28"/>
        </w:rPr>
        <w:t>)</w:t>
      </w:r>
      <w:r>
        <w:rPr>
          <w:szCs w:val="28"/>
        </w:rPr>
        <w:t xml:space="preserve"> в общем объеме составили 33,0</w:t>
      </w:r>
      <w:r w:rsidRPr="00C60B5E">
        <w:rPr>
          <w:szCs w:val="28"/>
        </w:rPr>
        <w:t>% от расходной части бюджета.</w:t>
      </w:r>
    </w:p>
    <w:p w14:paraId="7EB3BBF8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 w:rsidRPr="00FC1DED">
        <w:rPr>
          <w:szCs w:val="28"/>
        </w:rPr>
        <w:t xml:space="preserve">Совокупный объем остальных расходов бюджета составил </w:t>
      </w:r>
      <w:r w:rsidRPr="005656E7">
        <w:rPr>
          <w:szCs w:val="28"/>
        </w:rPr>
        <w:t>около 0,</w:t>
      </w:r>
      <w:r>
        <w:rPr>
          <w:szCs w:val="28"/>
        </w:rPr>
        <w:t>9</w:t>
      </w:r>
      <w:r w:rsidRPr="00FC1DED">
        <w:rPr>
          <w:szCs w:val="28"/>
        </w:rPr>
        <w:t>%</w:t>
      </w:r>
      <w:r w:rsidRPr="005A6E77">
        <w:rPr>
          <w:szCs w:val="28"/>
        </w:rPr>
        <w:t xml:space="preserve"> от все</w:t>
      </w:r>
      <w:r>
        <w:rPr>
          <w:szCs w:val="28"/>
        </w:rPr>
        <w:t>й расходной части бюджета, из них:</w:t>
      </w:r>
      <w:r w:rsidRPr="005A6E77">
        <w:rPr>
          <w:szCs w:val="28"/>
        </w:rPr>
        <w:t xml:space="preserve"> на национальную безопасность и правоохранительную деятельность (0,</w:t>
      </w:r>
      <w:r>
        <w:rPr>
          <w:szCs w:val="28"/>
        </w:rPr>
        <w:t>6</w:t>
      </w:r>
      <w:r w:rsidRPr="005A6E77">
        <w:rPr>
          <w:szCs w:val="28"/>
        </w:rPr>
        <w:t xml:space="preserve">% или </w:t>
      </w:r>
      <w:r>
        <w:rPr>
          <w:szCs w:val="28"/>
        </w:rPr>
        <w:t>66 745,9</w:t>
      </w:r>
      <w:r w:rsidRPr="00FC1DED">
        <w:rPr>
          <w:sz w:val="48"/>
          <w:szCs w:val="28"/>
        </w:rPr>
        <w:t xml:space="preserve"> </w:t>
      </w:r>
      <w:r w:rsidRPr="005A6E77">
        <w:rPr>
          <w:szCs w:val="28"/>
        </w:rPr>
        <w:t>тыс. рублей)</w:t>
      </w:r>
      <w:r>
        <w:rPr>
          <w:szCs w:val="28"/>
        </w:rPr>
        <w:t xml:space="preserve">, </w:t>
      </w:r>
      <w:r w:rsidRPr="005A6E77">
        <w:rPr>
          <w:szCs w:val="28"/>
        </w:rPr>
        <w:t>средства массовой информации (0,</w:t>
      </w:r>
      <w:r>
        <w:rPr>
          <w:szCs w:val="28"/>
        </w:rPr>
        <w:t>2</w:t>
      </w:r>
      <w:r w:rsidRPr="005A6E77">
        <w:rPr>
          <w:szCs w:val="28"/>
        </w:rPr>
        <w:t xml:space="preserve">% или </w:t>
      </w:r>
      <w:r>
        <w:rPr>
          <w:bCs/>
          <w:color w:val="000000"/>
          <w:szCs w:val="16"/>
          <w:lang w:eastAsia="ru-RU"/>
        </w:rPr>
        <w:t>19 237,3</w:t>
      </w:r>
      <w:r w:rsidRPr="00FC1DED">
        <w:rPr>
          <w:sz w:val="48"/>
          <w:szCs w:val="28"/>
        </w:rPr>
        <w:t xml:space="preserve"> </w:t>
      </w:r>
      <w:r>
        <w:rPr>
          <w:szCs w:val="28"/>
        </w:rPr>
        <w:t xml:space="preserve">тыс. рублей), </w:t>
      </w:r>
      <w:r w:rsidRPr="005A6E77">
        <w:rPr>
          <w:szCs w:val="28"/>
        </w:rPr>
        <w:t xml:space="preserve">обслуживание муниципального долга </w:t>
      </w:r>
      <w:r>
        <w:rPr>
          <w:szCs w:val="28"/>
        </w:rPr>
        <w:t xml:space="preserve">(менее 0,1% или </w:t>
      </w:r>
      <w:r>
        <w:rPr>
          <w:bCs/>
          <w:color w:val="000000"/>
          <w:szCs w:val="16"/>
          <w:lang w:eastAsia="ru-RU"/>
        </w:rPr>
        <w:t>2 010,1</w:t>
      </w:r>
      <w:r w:rsidRPr="00FC1DED">
        <w:rPr>
          <w:b/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</w:t>
      </w:r>
      <w:r>
        <w:rPr>
          <w:szCs w:val="28"/>
        </w:rPr>
        <w:t>)</w:t>
      </w:r>
      <w:r w:rsidRPr="005A6E77">
        <w:rPr>
          <w:szCs w:val="28"/>
        </w:rPr>
        <w:t xml:space="preserve"> </w:t>
      </w:r>
      <w:r>
        <w:rPr>
          <w:szCs w:val="28"/>
        </w:rPr>
        <w:t xml:space="preserve">и охрану окружающей среды (менее 0,1% или </w:t>
      </w:r>
      <w:r>
        <w:rPr>
          <w:bCs/>
          <w:color w:val="000000"/>
          <w:szCs w:val="16"/>
          <w:lang w:eastAsia="ru-RU"/>
        </w:rPr>
        <w:t>734,4</w:t>
      </w:r>
      <w:r w:rsidRPr="00FC1DED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>тыс. рублей).</w:t>
      </w:r>
    </w:p>
    <w:p w14:paraId="503F1C4B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>осуществляли 2</w:t>
      </w:r>
      <w:r>
        <w:t>2</w:t>
      </w:r>
      <w:r w:rsidRPr="004C6D7B">
        <w:t xml:space="preserve"> главных распорядителя бюджетных средств. </w:t>
      </w: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>за девять месяцев 2021 года представлены в таблице 3.</w:t>
      </w:r>
    </w:p>
    <w:p w14:paraId="202D452F" w14:textId="77777777" w:rsidR="00D400CB" w:rsidRPr="00A54A52" w:rsidRDefault="00D400CB" w:rsidP="00D400CB">
      <w:pPr>
        <w:widowControl w:val="0"/>
        <w:spacing w:line="240" w:lineRule="auto"/>
        <w:rPr>
          <w:sz w:val="16"/>
          <w:szCs w:val="16"/>
        </w:rPr>
      </w:pPr>
    </w:p>
    <w:p w14:paraId="03C3F10C" w14:textId="77777777" w:rsidR="00D400CB" w:rsidRPr="00B232EB" w:rsidRDefault="00D400CB" w:rsidP="00D400CB">
      <w:pPr>
        <w:widowControl w:val="0"/>
        <w:spacing w:line="240" w:lineRule="auto"/>
        <w:ind w:firstLine="720"/>
        <w:jc w:val="right"/>
        <w:rPr>
          <w:i/>
          <w:szCs w:val="28"/>
          <w:lang w:val="en-US"/>
        </w:rPr>
      </w:pPr>
      <w:r w:rsidRPr="00B232EB">
        <w:rPr>
          <w:i/>
          <w:szCs w:val="28"/>
        </w:rPr>
        <w:t>Таблица 3(тыс. рублей)</w:t>
      </w:r>
    </w:p>
    <w:tbl>
      <w:tblPr>
        <w:tblW w:w="1037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4"/>
        <w:gridCol w:w="3686"/>
        <w:gridCol w:w="1367"/>
        <w:gridCol w:w="1480"/>
        <w:gridCol w:w="1200"/>
        <w:gridCol w:w="960"/>
        <w:gridCol w:w="960"/>
      </w:tblGrid>
      <w:tr w:rsidR="00D400CB" w:rsidRPr="005E0CAA" w14:paraId="3F83DA5B" w14:textId="77777777" w:rsidTr="006F1ABB">
        <w:trPr>
          <w:trHeight w:val="37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0F030C17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02F380B6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29D7BFD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EAA89C0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14:paraId="6F7390B8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D400CB" w:rsidRPr="005E0CAA" w14:paraId="4BB23B59" w14:textId="77777777" w:rsidTr="006F1ABB">
        <w:trPr>
          <w:trHeight w:val="570"/>
        </w:trPr>
        <w:tc>
          <w:tcPr>
            <w:tcW w:w="724" w:type="dxa"/>
            <w:vMerge/>
            <w:vAlign w:val="center"/>
            <w:hideMark/>
          </w:tcPr>
          <w:p w14:paraId="405CA41C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3D1091DA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3FB81D34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154538E6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14:paraId="1BA47D57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10692569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</w:t>
            </w:r>
            <w:r w:rsidRPr="00236DF3">
              <w:rPr>
                <w:color w:val="000000"/>
                <w:sz w:val="18"/>
                <w:szCs w:val="18"/>
                <w:lang w:eastAsia="ru-RU"/>
              </w:rPr>
              <w:t>юджет-</w:t>
            </w:r>
            <w:proofErr w:type="spellStart"/>
            <w:r w:rsidRPr="00236DF3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236DF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DF3">
              <w:rPr>
                <w:color w:val="000000"/>
                <w:sz w:val="18"/>
                <w:szCs w:val="18"/>
                <w:lang w:eastAsia="ru-RU"/>
              </w:rPr>
              <w:t>ассигно-ваний</w:t>
            </w:r>
            <w:proofErr w:type="spellEnd"/>
            <w:r w:rsidRPr="00236DF3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CCCE677" w14:textId="77777777" w:rsidR="00D400CB" w:rsidRPr="00F2555C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2555C">
              <w:rPr>
                <w:color w:val="000000"/>
                <w:sz w:val="16"/>
                <w:szCs w:val="16"/>
                <w:lang w:eastAsia="ru-RU"/>
              </w:rPr>
              <w:t>лимитов бюджет-</w:t>
            </w:r>
            <w:proofErr w:type="spellStart"/>
            <w:r w:rsidRPr="00F2555C">
              <w:rPr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F2555C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555C">
              <w:rPr>
                <w:color w:val="000000"/>
                <w:sz w:val="16"/>
                <w:szCs w:val="16"/>
                <w:lang w:eastAsia="ru-RU"/>
              </w:rPr>
              <w:t>обяза-тельств</w:t>
            </w:r>
            <w:proofErr w:type="spellEnd"/>
            <w:r w:rsidRPr="00F2555C">
              <w:rPr>
                <w:color w:val="000000"/>
                <w:sz w:val="16"/>
                <w:szCs w:val="16"/>
                <w:lang w:eastAsia="ru-RU"/>
              </w:rPr>
              <w:t>, %</w:t>
            </w:r>
          </w:p>
        </w:tc>
      </w:tr>
      <w:tr w:rsidR="00D400CB" w:rsidRPr="005E0CAA" w14:paraId="2593B765" w14:textId="77777777" w:rsidTr="006F1ABB">
        <w:trPr>
          <w:trHeight w:val="273"/>
        </w:trPr>
        <w:tc>
          <w:tcPr>
            <w:tcW w:w="724" w:type="dxa"/>
            <w:vMerge/>
            <w:vAlign w:val="center"/>
            <w:hideMark/>
          </w:tcPr>
          <w:p w14:paraId="0F9B9030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DF74685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72594849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66370EE7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6943B3D2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5565B73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CFF34A7" w14:textId="77777777" w:rsidR="00D400CB" w:rsidRPr="00236DF3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400CB" w:rsidRPr="005E0CAA" w14:paraId="2577F3A4" w14:textId="77777777" w:rsidTr="006F1ABB">
        <w:trPr>
          <w:trHeight w:val="276"/>
        </w:trPr>
        <w:tc>
          <w:tcPr>
            <w:tcW w:w="724" w:type="dxa"/>
            <w:shd w:val="clear" w:color="auto" w:fill="auto"/>
            <w:vAlign w:val="center"/>
            <w:hideMark/>
          </w:tcPr>
          <w:p w14:paraId="2EEF7788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C96E14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Администрация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5190CEA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697 969,0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54D14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695 930,6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EC9CB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527 444,4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457DE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FC348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D400CB" w:rsidRPr="005E0CAA" w14:paraId="73A824B5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5CA90D5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22DBF9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1F5DB9D3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9AE8960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7D90AC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3 803,7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7F6B8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4C0D5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D400CB" w:rsidRPr="005E0CAA" w14:paraId="0CD4E731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149521C0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83C8F1A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064AB5C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13 639,6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B2D861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13 639,6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7EDE0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10 878,8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19788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32C5A3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79,8</w:t>
            </w:r>
          </w:p>
        </w:tc>
      </w:tr>
      <w:tr w:rsidR="00D400CB" w:rsidRPr="005E0CAA" w14:paraId="1E5DC865" w14:textId="77777777" w:rsidTr="006F1ABB">
        <w:trPr>
          <w:trHeight w:val="266"/>
        </w:trPr>
        <w:tc>
          <w:tcPr>
            <w:tcW w:w="724" w:type="dxa"/>
            <w:shd w:val="clear" w:color="auto" w:fill="auto"/>
            <w:vAlign w:val="center"/>
            <w:hideMark/>
          </w:tcPr>
          <w:p w14:paraId="5EB608A2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7613C9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Оренбургский городской Совет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4E1ACD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73 055,0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B044AA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72 628,6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470D1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46 467,9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CD20D0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70AB0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D400CB" w:rsidRPr="005E0CAA" w14:paraId="24B277D4" w14:textId="77777777" w:rsidTr="006F1ABB">
        <w:trPr>
          <w:trHeight w:val="337"/>
        </w:trPr>
        <w:tc>
          <w:tcPr>
            <w:tcW w:w="724" w:type="dxa"/>
            <w:shd w:val="clear" w:color="auto" w:fill="auto"/>
            <w:vAlign w:val="center"/>
            <w:hideMark/>
          </w:tcPr>
          <w:p w14:paraId="0EDD7B8C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D96DD1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Счетная палата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D56E17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14535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BCE2AF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12 818,2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5310F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BE6EE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67,6</w:t>
            </w:r>
          </w:p>
        </w:tc>
      </w:tr>
      <w:tr w:rsidR="00D400CB" w:rsidRPr="005E0CAA" w14:paraId="48578855" w14:textId="77777777" w:rsidTr="006F1ABB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6DABD1E9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3A0D170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B8FAC9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1 306 967,8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1DD4D9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1 306 961,1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1F7466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41 397,4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5459A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00F22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D400CB" w:rsidRPr="005E0CAA" w14:paraId="23609FE8" w14:textId="77777777" w:rsidTr="006F1ABB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6115F281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051F99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999F72A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93 929,9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2ABE42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93 916,9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75C29C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40 580,0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BB4B9A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500F1D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D400CB" w:rsidRPr="005E0CAA" w14:paraId="653E3EA1" w14:textId="77777777" w:rsidTr="006F1ABB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4CE34EFD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5A133B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5A097A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376 793,7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E7882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371 147,0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95E7AB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243 013,2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96635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6E0EE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65,5</w:t>
            </w:r>
          </w:p>
        </w:tc>
      </w:tr>
      <w:tr w:rsidR="00D400CB" w:rsidRPr="005E0CAA" w14:paraId="67ACAD5B" w14:textId="77777777" w:rsidTr="006F1ABB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1FF5A5B8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E347A8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0340BA4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469 932,3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536B26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465 887,1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67AC6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320 491,9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4DF41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99D5D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D400CB" w:rsidRPr="005E0CAA" w14:paraId="50EBC63A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6683749E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C1DB534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организации дорожного движения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ABD63A1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A40C3A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675E6EA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1 404,7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284A50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B7DED1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D400CB" w:rsidRPr="005E0CAA" w14:paraId="453A5AAC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02071CC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BA4099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записи актов гражданского состояния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F4D353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26 809,2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FEEB4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26 809,2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194BF0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20 456,9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71979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D1FF4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D400CB" w:rsidRPr="005E0CAA" w14:paraId="672B8393" w14:textId="77777777" w:rsidTr="006F1ABB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6AB56534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F86B3C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1436B37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51 215,2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190A25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50 615,2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AFEA7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39 662,1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C1FC4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F7A96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78,4</w:t>
            </w:r>
          </w:p>
        </w:tc>
      </w:tr>
      <w:tr w:rsidR="00D400CB" w:rsidRPr="005E0CAA" w14:paraId="6D1B0032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B639B9C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557728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4C8F7F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27 160,9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DCE48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27 011,6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37817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17 795,5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6F2A3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B46F3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65,9</w:t>
            </w:r>
          </w:p>
        </w:tc>
      </w:tr>
      <w:tr w:rsidR="00D400CB" w:rsidRPr="005E0CAA" w14:paraId="516BEF8B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3FE363FE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7FDB6C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111710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290 803,1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2A45F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289 817,7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1CA79D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175 845,7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B0B233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B135D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60,7</w:t>
            </w:r>
          </w:p>
        </w:tc>
      </w:tr>
      <w:tr w:rsidR="00D400CB" w:rsidRPr="005E0CAA" w14:paraId="3B1713F4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34D1914C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BFD65E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88FB21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233 913,8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B0AD7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232 958,0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FBB181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182 432,3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D584B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506A9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78,3</w:t>
            </w:r>
          </w:p>
        </w:tc>
      </w:tr>
      <w:tr w:rsidR="00D400CB" w:rsidRPr="005E0CAA" w14:paraId="430D403F" w14:textId="77777777" w:rsidTr="006F1ABB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7F654856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94FD21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DBFDEC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8 056 599,5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4D2B25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8 049 662,5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2108DF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5 907 707,4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233F2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3BAA9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 w:rsidR="00D400CB" w:rsidRPr="005E0CAA" w14:paraId="0BE48E46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6E668A59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D673E3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428B98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62902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5417B7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16 982,8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2A66C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B51B4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64,8</w:t>
            </w:r>
          </w:p>
        </w:tc>
      </w:tr>
      <w:tr w:rsidR="00D400CB" w:rsidRPr="005E0CAA" w14:paraId="1B11972C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5A32C33C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878AA4A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829BC6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138 914,7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2D0431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137 748,9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06D11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96 508,5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908B50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3D772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70,1</w:t>
            </w:r>
          </w:p>
        </w:tc>
      </w:tr>
      <w:tr w:rsidR="00D400CB" w:rsidRPr="005E0CAA" w14:paraId="7F76118C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CE131B4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3C7B24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94CE91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503 692,9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6982A5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503 263,9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9C606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384 857,1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2A6C3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8640E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D400CB" w:rsidRPr="005E0CAA" w14:paraId="04DDDEB1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6F8C2A75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45BB6B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133EDE2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3 844 310,3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039D43D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3 844 232,0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8FF98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1 846 888,9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64BA4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4B613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D400CB" w:rsidRPr="005E0CAA" w14:paraId="2010CC48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4EB4E000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024695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E5A68C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1 221 393,7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730317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1 207 480,4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04A974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443 528,1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9A0D1C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F592E3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D400CB" w:rsidRPr="005E0CAA" w14:paraId="6BA7AF2F" w14:textId="77777777" w:rsidTr="006F1ABB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3F79BA60" w14:textId="77777777" w:rsidR="00D400CB" w:rsidRPr="00236DF3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EFD502" w14:textId="77777777" w:rsidR="00D400CB" w:rsidRPr="00236DF3" w:rsidRDefault="00D400CB" w:rsidP="006F1AB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7ACB8949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5EB45F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53A8E48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458,3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713E0B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65F654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color w:val="000000"/>
                <w:sz w:val="18"/>
                <w:szCs w:val="18"/>
                <w:lang w:eastAsia="ru-RU"/>
              </w:rPr>
              <w:t>75,6</w:t>
            </w:r>
          </w:p>
        </w:tc>
      </w:tr>
      <w:tr w:rsidR="00D400CB" w:rsidRPr="005E0CAA" w14:paraId="4F35B5AC" w14:textId="77777777" w:rsidTr="006F1ABB">
        <w:trPr>
          <w:trHeight w:val="390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14:paraId="1AF88088" w14:textId="77777777" w:rsidR="00D400CB" w:rsidRPr="00236DF3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4A67AEF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color w:val="000000"/>
                <w:sz w:val="18"/>
                <w:szCs w:val="18"/>
                <w:lang w:eastAsia="ru-RU"/>
              </w:rPr>
              <w:t>17 479 528,5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6AFC6C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color w:val="000000"/>
                <w:sz w:val="18"/>
                <w:szCs w:val="18"/>
                <w:lang w:eastAsia="ru-RU"/>
              </w:rPr>
              <w:t>17 442 138,2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693E46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color w:val="000000"/>
                <w:sz w:val="18"/>
                <w:szCs w:val="18"/>
                <w:lang w:eastAsia="ru-RU"/>
              </w:rPr>
              <w:t>10 381 423,8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86BA95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B08D9E" w14:textId="77777777" w:rsidR="00D400CB" w:rsidRPr="00236DF3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36DF3">
              <w:rPr>
                <w:b/>
                <w:bCs/>
                <w:sz w:val="18"/>
                <w:szCs w:val="18"/>
                <w:lang w:eastAsia="ru-RU"/>
              </w:rPr>
              <w:t>59,5</w:t>
            </w:r>
          </w:p>
        </w:tc>
      </w:tr>
    </w:tbl>
    <w:p w14:paraId="5A877388" w14:textId="77777777" w:rsidR="00D400CB" w:rsidRDefault="00D400CB" w:rsidP="00D400CB">
      <w:pPr>
        <w:widowControl w:val="0"/>
        <w:spacing w:line="240" w:lineRule="auto"/>
        <w:rPr>
          <w:szCs w:val="28"/>
        </w:rPr>
      </w:pPr>
    </w:p>
    <w:p w14:paraId="1967FF67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 w:rsidRPr="00790DBB">
        <w:rPr>
          <w:szCs w:val="28"/>
        </w:rPr>
        <w:t>На уровне, превышающем плановый процент (</w:t>
      </w:r>
      <w:r>
        <w:rPr>
          <w:szCs w:val="28"/>
        </w:rPr>
        <w:t>75,0</w:t>
      </w:r>
      <w:r w:rsidRPr="00790DBB">
        <w:rPr>
          <w:szCs w:val="28"/>
        </w:rPr>
        <w:t xml:space="preserve">%), исполнены бюджетные </w:t>
      </w:r>
      <w:r>
        <w:rPr>
          <w:szCs w:val="28"/>
        </w:rPr>
        <w:t>ассигнования девятью главными распорядителями бюджетных средств:</w:t>
      </w:r>
    </w:p>
    <w:p w14:paraId="45BDC179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87482">
        <w:rPr>
          <w:szCs w:val="28"/>
        </w:rPr>
        <w:t>- Управлением по организации дорожного движения администрации города Оренбурга (</w:t>
      </w:r>
      <w:r>
        <w:rPr>
          <w:szCs w:val="28"/>
        </w:rPr>
        <w:t>83,8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1BB41B7F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eastAsia="ru-RU"/>
        </w:rPr>
        <w:t xml:space="preserve">Контрольно-ревизионным управлением администрации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79,8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678F9720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управлением по социальной политике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78,0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78,3% от </w:t>
      </w:r>
      <w:r w:rsidRPr="00887482">
        <w:rPr>
          <w:szCs w:val="28"/>
        </w:rPr>
        <w:t>доведенных лимитов бюджетных обязательств);</w:t>
      </w:r>
    </w:p>
    <w:p w14:paraId="0AA5851D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  <w:lang w:eastAsia="ru-RU"/>
        </w:rPr>
      </w:pPr>
      <w:r>
        <w:rPr>
          <w:szCs w:val="28"/>
        </w:rPr>
        <w:t>- у</w:t>
      </w:r>
      <w:r w:rsidRPr="00C60B5E">
        <w:rPr>
          <w:szCs w:val="28"/>
        </w:rPr>
        <w:t>правлением по гражданской обороне, чрезвычайным ситуациям и пожарной безопасности</w:t>
      </w:r>
      <w:r w:rsidRPr="00B74578">
        <w:rPr>
          <w:szCs w:val="28"/>
        </w:rPr>
        <w:t xml:space="preserve"> администрации </w:t>
      </w:r>
      <w:r>
        <w:rPr>
          <w:szCs w:val="28"/>
        </w:rPr>
        <w:t xml:space="preserve">78,4% от </w:t>
      </w:r>
      <w:r w:rsidRPr="00790DBB">
        <w:rPr>
          <w:szCs w:val="28"/>
        </w:rPr>
        <w:t>доведенных лимитов бюджетных обязательств</w:t>
      </w:r>
      <w:r w:rsidRPr="00790DBB">
        <w:rPr>
          <w:szCs w:val="28"/>
          <w:lang w:eastAsia="ru-RU"/>
        </w:rPr>
        <w:t>)</w:t>
      </w:r>
      <w:r>
        <w:rPr>
          <w:szCs w:val="28"/>
          <w:lang w:eastAsia="ru-RU"/>
        </w:rPr>
        <w:t>;</w:t>
      </w:r>
    </w:p>
    <w:p w14:paraId="0AF05EE3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управлением по культуре и искусству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76,4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76,5% </w:t>
      </w:r>
      <w:r w:rsidRPr="00887482">
        <w:rPr>
          <w:szCs w:val="28"/>
        </w:rPr>
        <w:t>доведенных лимитов бюджетных обязательств);</w:t>
      </w:r>
    </w:p>
    <w:p w14:paraId="4274EA87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  <w:lang w:eastAsia="ru-RU"/>
        </w:rPr>
        <w:t>- у</w:t>
      </w:r>
      <w:r w:rsidRPr="004207B8">
        <w:rPr>
          <w:szCs w:val="28"/>
          <w:lang w:eastAsia="ru-RU"/>
        </w:rPr>
        <w:t>правление</w:t>
      </w:r>
      <w:r>
        <w:rPr>
          <w:szCs w:val="28"/>
          <w:lang w:eastAsia="ru-RU"/>
        </w:rPr>
        <w:t>м</w:t>
      </w:r>
      <w:r w:rsidRPr="004207B8">
        <w:rPr>
          <w:szCs w:val="28"/>
          <w:lang w:eastAsia="ru-RU"/>
        </w:rPr>
        <w:t xml:space="preserve"> записи актов гражданского состояния администрации города Оренбурга</w:t>
      </w:r>
      <w:r>
        <w:rPr>
          <w:szCs w:val="28"/>
          <w:lang w:eastAsia="ru-RU"/>
        </w:rPr>
        <w:t xml:space="preserve"> </w:t>
      </w:r>
      <w:r w:rsidRPr="00887482">
        <w:rPr>
          <w:szCs w:val="28"/>
        </w:rPr>
        <w:t>(</w:t>
      </w:r>
      <w:r>
        <w:rPr>
          <w:szCs w:val="28"/>
        </w:rPr>
        <w:t>76,3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1A562280" w14:textId="77777777" w:rsidR="00D400CB" w:rsidRDefault="00D400CB" w:rsidP="00D400CB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>- Избирательной комиссией муниципального образования «город Оренбург»</w:t>
      </w:r>
      <w:r w:rsidRPr="00D463B7">
        <w:rPr>
          <w:szCs w:val="28"/>
          <w:lang w:eastAsia="ru-RU"/>
        </w:rPr>
        <w:t xml:space="preserve">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76,3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757639BA" w14:textId="77777777" w:rsidR="00D400CB" w:rsidRDefault="00D400CB" w:rsidP="00D400CB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75,6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75,8%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53917B5F" w14:textId="77777777" w:rsidR="00D400CB" w:rsidRPr="00887482" w:rsidRDefault="00D400CB" w:rsidP="00D400CB">
      <w:pPr>
        <w:widowControl w:val="0"/>
        <w:spacing w:line="240" w:lineRule="auto"/>
        <w:rPr>
          <w:szCs w:val="28"/>
        </w:rPr>
      </w:pPr>
      <w:r w:rsidRPr="00887482">
        <w:rPr>
          <w:szCs w:val="28"/>
        </w:rPr>
        <w:t xml:space="preserve">- </w:t>
      </w:r>
      <w:r>
        <w:rPr>
          <w:color w:val="000000"/>
          <w:szCs w:val="28"/>
          <w:lang w:eastAsia="ru-RU"/>
        </w:rPr>
        <w:t>у</w:t>
      </w:r>
      <w:r w:rsidRPr="00887482">
        <w:rPr>
          <w:color w:val="000000"/>
          <w:szCs w:val="28"/>
          <w:lang w:eastAsia="ru-RU"/>
        </w:rPr>
        <w:t xml:space="preserve">правлением по размещению наружной рекламы и объектов наружной информации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75,6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 xml:space="preserve">доведенных </w:t>
      </w:r>
      <w:r>
        <w:rPr>
          <w:szCs w:val="28"/>
        </w:rPr>
        <w:t>лимитов бюджетных обязательств).</w:t>
      </w:r>
    </w:p>
    <w:p w14:paraId="0F36CD72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60B5E">
        <w:rPr>
          <w:szCs w:val="28"/>
        </w:rPr>
        <w:t xml:space="preserve">На достаточно высоком уровне (выше установленного Финансовым </w:t>
      </w:r>
      <w:r w:rsidRPr="00C60B5E">
        <w:rPr>
          <w:szCs w:val="28"/>
        </w:rPr>
        <w:lastRenderedPageBreak/>
        <w:t xml:space="preserve">управлением критерия определения показателей исполнения бюджета за </w:t>
      </w:r>
      <w:r>
        <w:rPr>
          <w:szCs w:val="28"/>
        </w:rPr>
        <w:t>девять месяцев</w:t>
      </w:r>
      <w:r w:rsidRPr="00C60B5E">
        <w:rPr>
          <w:szCs w:val="28"/>
        </w:rPr>
        <w:t xml:space="preserve"> текущего финансового года (</w:t>
      </w:r>
      <w:r>
        <w:rPr>
          <w:szCs w:val="28"/>
        </w:rPr>
        <w:t>70</w:t>
      </w:r>
      <w:r w:rsidRPr="00C60B5E">
        <w:rPr>
          <w:szCs w:val="28"/>
        </w:rPr>
        <w:t xml:space="preserve">,0%)) исполнены бюджетные назначения </w:t>
      </w:r>
      <w:r>
        <w:rPr>
          <w:szCs w:val="28"/>
        </w:rPr>
        <w:t xml:space="preserve">управлением образования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73,3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73,4% от </w:t>
      </w:r>
      <w:r w:rsidRPr="00887482">
        <w:rPr>
          <w:szCs w:val="28"/>
        </w:rPr>
        <w:t xml:space="preserve">доведенных </w:t>
      </w:r>
      <w:r>
        <w:rPr>
          <w:szCs w:val="28"/>
        </w:rPr>
        <w:t>лимитов бюджетных обязательств).</w:t>
      </w:r>
    </w:p>
    <w:p w14:paraId="44745166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>исполнены бюджетные назначения 12-ю главными распорядителями бюджетных средств, из них</w:t>
      </w:r>
      <w:r w:rsidRPr="00FB2739">
        <w:rPr>
          <w:szCs w:val="28"/>
        </w:rPr>
        <w:t xml:space="preserve"> </w:t>
      </w:r>
      <w:r>
        <w:rPr>
          <w:szCs w:val="28"/>
        </w:rPr>
        <w:t xml:space="preserve">наиболее низкий уровень исполнения бюджетных назначений сложился у </w:t>
      </w:r>
      <w:r w:rsidRPr="00201374">
        <w:rPr>
          <w:szCs w:val="28"/>
        </w:rPr>
        <w:t>четырех главных распорядителей бюджетных средств:</w:t>
      </w:r>
    </w:p>
    <w:p w14:paraId="3D639EBB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-</w:t>
      </w:r>
      <w:r w:rsidRPr="00790DBB">
        <w:rPr>
          <w:szCs w:val="28"/>
        </w:rPr>
        <w:t xml:space="preserve"> </w:t>
      </w:r>
      <w:r>
        <w:rPr>
          <w:szCs w:val="28"/>
        </w:rPr>
        <w:t xml:space="preserve">управления строительства и дорожного хозяйства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48,0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31CD3C42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Финансового управления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43,2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298D7F07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Управления жилищно-коммунального хозяйства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36,3</w:t>
      </w:r>
      <w:r w:rsidRPr="00790DBB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 xml:space="preserve">36,7% </w:t>
      </w:r>
      <w:r w:rsidRPr="00790DBB">
        <w:rPr>
          <w:szCs w:val="28"/>
        </w:rPr>
        <w:t>от доведенных лимитов бюджетных обязательств)</w:t>
      </w:r>
      <w:r>
        <w:rPr>
          <w:szCs w:val="28"/>
        </w:rPr>
        <w:t>;</w:t>
      </w:r>
    </w:p>
    <w:p w14:paraId="344EFB39" w14:textId="77777777" w:rsidR="00D400CB" w:rsidRPr="009F20B3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- Комитета по управлению имуществом города Оренбурга (3,2</w:t>
      </w:r>
      <w:r w:rsidRPr="00790DBB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790DBB">
        <w:rPr>
          <w:szCs w:val="28"/>
        </w:rPr>
        <w:t>доведенных лимитов бюджетных обязательств)</w:t>
      </w:r>
      <w:r>
        <w:rPr>
          <w:szCs w:val="28"/>
        </w:rPr>
        <w:t>.</w:t>
      </w:r>
    </w:p>
    <w:p w14:paraId="55087EB7" w14:textId="77777777" w:rsidR="00D400CB" w:rsidRPr="00F2555C" w:rsidRDefault="00D400CB" w:rsidP="00D400CB">
      <w:pPr>
        <w:spacing w:line="240" w:lineRule="auto"/>
        <w:ind w:firstLine="708"/>
        <w:rPr>
          <w:sz w:val="16"/>
          <w:szCs w:val="16"/>
        </w:rPr>
      </w:pPr>
    </w:p>
    <w:p w14:paraId="41F2177C" w14:textId="77777777" w:rsidR="00D400CB" w:rsidRDefault="00D400CB" w:rsidP="00D400CB">
      <w:pPr>
        <w:spacing w:line="240" w:lineRule="auto"/>
        <w:ind w:firstLine="708"/>
        <w:rPr>
          <w:szCs w:val="28"/>
        </w:rPr>
      </w:pPr>
      <w:r w:rsidRPr="00D31376">
        <w:rPr>
          <w:szCs w:val="28"/>
        </w:rPr>
        <w:t xml:space="preserve">В составе расходов бюджета на 2021 год предусмотрены бюджетные ассигнования на финансирование </w:t>
      </w:r>
      <w:r w:rsidRPr="00D31376">
        <w:rPr>
          <w:b/>
          <w:szCs w:val="28"/>
        </w:rPr>
        <w:t>25-ти муниципальных программ.</w:t>
      </w:r>
      <w:r w:rsidRPr="00D31376">
        <w:rPr>
          <w:szCs w:val="28"/>
        </w:rPr>
        <w:t xml:space="preserve"> Согласно Отчету об исполнении бюджета (ф. 0503117) общий утвержденный объем бюджетных ассигнований на программные расходы по состоянию на 01.</w:t>
      </w:r>
      <w:r>
        <w:rPr>
          <w:szCs w:val="28"/>
        </w:rPr>
        <w:t>10</w:t>
      </w:r>
      <w:r w:rsidRPr="00D31376">
        <w:rPr>
          <w:szCs w:val="28"/>
        </w:rPr>
        <w:t xml:space="preserve">.2021 составил </w:t>
      </w:r>
      <w:r w:rsidRPr="007758D1">
        <w:rPr>
          <w:szCs w:val="28"/>
        </w:rPr>
        <w:t>16</w:t>
      </w:r>
      <w:r>
        <w:rPr>
          <w:szCs w:val="28"/>
        </w:rPr>
        <w:t> </w:t>
      </w:r>
      <w:r w:rsidRPr="007758D1">
        <w:rPr>
          <w:szCs w:val="28"/>
        </w:rPr>
        <w:t>796</w:t>
      </w:r>
      <w:r>
        <w:rPr>
          <w:szCs w:val="28"/>
        </w:rPr>
        <w:t> </w:t>
      </w:r>
      <w:r w:rsidRPr="007758D1">
        <w:rPr>
          <w:szCs w:val="28"/>
        </w:rPr>
        <w:t>957</w:t>
      </w:r>
      <w:r>
        <w:rPr>
          <w:szCs w:val="28"/>
        </w:rPr>
        <w:t>,7 тыс. рублей или 96,1</w:t>
      </w:r>
      <w:r w:rsidRPr="00D31376">
        <w:rPr>
          <w:szCs w:val="28"/>
        </w:rPr>
        <w:t>% от всей расходной части бюджета, предусмотренной на 2021 год (1</w:t>
      </w:r>
      <w:r>
        <w:rPr>
          <w:szCs w:val="28"/>
        </w:rPr>
        <w:t>7</w:t>
      </w:r>
      <w:r w:rsidRPr="00D31376">
        <w:rPr>
          <w:szCs w:val="28"/>
        </w:rPr>
        <w:t> </w:t>
      </w:r>
      <w:r>
        <w:rPr>
          <w:szCs w:val="28"/>
        </w:rPr>
        <w:t>479</w:t>
      </w:r>
      <w:r w:rsidRPr="00D31376">
        <w:rPr>
          <w:szCs w:val="28"/>
        </w:rPr>
        <w:t> </w:t>
      </w:r>
      <w:r>
        <w:rPr>
          <w:szCs w:val="28"/>
        </w:rPr>
        <w:t>528</w:t>
      </w:r>
      <w:r w:rsidRPr="00D31376">
        <w:rPr>
          <w:szCs w:val="28"/>
        </w:rPr>
        <w:t>,5 тыс. рублей).</w:t>
      </w:r>
    </w:p>
    <w:p w14:paraId="7F7BC430" w14:textId="77777777" w:rsidR="00D400CB" w:rsidRDefault="00D400CB" w:rsidP="00D400CB">
      <w:pPr>
        <w:spacing w:line="240" w:lineRule="auto"/>
        <w:ind w:firstLine="708"/>
        <w:rPr>
          <w:szCs w:val="28"/>
        </w:rPr>
      </w:pPr>
      <w:r w:rsidRPr="00FA2538">
        <w:rPr>
          <w:szCs w:val="28"/>
        </w:rPr>
        <w:t>По сравнению с аналогичным периодом 2020 года (</w:t>
      </w:r>
      <w:r w:rsidRPr="003434B8">
        <w:rPr>
          <w:szCs w:val="28"/>
        </w:rPr>
        <w:t>15 116 566,9</w:t>
      </w:r>
      <w:r w:rsidRPr="00FA2538">
        <w:rPr>
          <w:bCs/>
          <w:szCs w:val="28"/>
          <w:lang w:eastAsia="ru-RU"/>
        </w:rPr>
        <w:t xml:space="preserve"> тыс. рублей) </w:t>
      </w:r>
      <w:r w:rsidRPr="00FA2538">
        <w:rPr>
          <w:szCs w:val="28"/>
        </w:rPr>
        <w:t>общий объем бюджетных ассигнований на программные расходы увеличился на 1</w:t>
      </w:r>
      <w:r>
        <w:rPr>
          <w:szCs w:val="28"/>
        </w:rPr>
        <w:t> 680 390,8</w:t>
      </w:r>
      <w:r w:rsidRPr="00FA2538">
        <w:rPr>
          <w:szCs w:val="28"/>
        </w:rPr>
        <w:t xml:space="preserve"> тыс. рублей или на </w:t>
      </w:r>
      <w:r>
        <w:rPr>
          <w:szCs w:val="28"/>
        </w:rPr>
        <w:t>11,1%</w:t>
      </w:r>
      <w:r w:rsidRPr="00FA2538">
        <w:rPr>
          <w:szCs w:val="28"/>
        </w:rPr>
        <w:t>. При этом количество муниципальных программ, предусмотренных в составе расходов бюджета аналогичного периода 2020 года, увеличилось на одну программу.</w:t>
      </w:r>
    </w:p>
    <w:p w14:paraId="4A2264F7" w14:textId="77777777" w:rsidR="00D400CB" w:rsidRPr="008158F7" w:rsidRDefault="00D400CB" w:rsidP="00D400CB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8158F7">
        <w:rPr>
          <w:szCs w:val="28"/>
        </w:rPr>
        <w:t>Согласно реестру муниципальных программ города Оренбурга, реализуемых в 2021 году, размещенному на официальном Интернет-портале города Оренбурга (далее – Реестр муниципальных программ), в городе Оренбурге действует 26 муниципальных программ, из них:</w:t>
      </w:r>
    </w:p>
    <w:p w14:paraId="24883791" w14:textId="77777777" w:rsidR="00D400CB" w:rsidRPr="008158F7" w:rsidRDefault="00D400CB" w:rsidP="00D400CB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 xml:space="preserve">24 муниципальные программы, действующие в предыдущем финансовом году; </w:t>
      </w:r>
    </w:p>
    <w:p w14:paraId="18C8755E" w14:textId="77777777" w:rsidR="00D400CB" w:rsidRPr="008158F7" w:rsidRDefault="00D400CB" w:rsidP="00D400CB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>2 муниципальные программы, действующие с 2021 года, из них:</w:t>
      </w:r>
    </w:p>
    <w:p w14:paraId="5D4B59C2" w14:textId="77777777" w:rsidR="00D400CB" w:rsidRPr="008158F7" w:rsidRDefault="00D400CB" w:rsidP="00D400CB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>муниципальная программа «Строительство и дорожное хозяйство в городе Оренбурге» (срок реализации с 2021 по 2025 годы), которая разработана и утверждена на новый период до истечения срока реализации муниципальной программы «Строительство и дорожное хозяйство в городе Оренбурге на 2015 - 2021 годы»;</w:t>
      </w:r>
    </w:p>
    <w:p w14:paraId="2EBF53AD" w14:textId="77777777" w:rsidR="00D400CB" w:rsidRPr="008158F7" w:rsidRDefault="00D400CB" w:rsidP="00D400CB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lastRenderedPageBreak/>
        <w:t>«Повышение эффективности управления муниципальным имуществом города Оренбурга» (срок реализации с 2021 по 2025 годы), которая ранее в город</w:t>
      </w:r>
      <w:r>
        <w:rPr>
          <w:szCs w:val="28"/>
        </w:rPr>
        <w:t>е</w:t>
      </w:r>
      <w:r w:rsidRPr="008158F7">
        <w:rPr>
          <w:szCs w:val="28"/>
        </w:rPr>
        <w:t xml:space="preserve"> Оренбурге не реализовывалась.</w:t>
      </w:r>
    </w:p>
    <w:p w14:paraId="7CF9D269" w14:textId="77777777" w:rsidR="00D400CB" w:rsidRPr="00410E2A" w:rsidRDefault="00D400CB" w:rsidP="00D400CB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highlight w:val="yellow"/>
        </w:rPr>
      </w:pPr>
    </w:p>
    <w:p w14:paraId="1709F9B0" w14:textId="77777777" w:rsidR="00D400CB" w:rsidRPr="00B83887" w:rsidRDefault="00D400CB" w:rsidP="00D400CB">
      <w:pPr>
        <w:spacing w:line="240" w:lineRule="auto"/>
        <w:ind w:firstLine="708"/>
        <w:rPr>
          <w:szCs w:val="28"/>
        </w:rPr>
      </w:pPr>
      <w:r w:rsidRPr="00FA5554">
        <w:rPr>
          <w:szCs w:val="28"/>
        </w:rPr>
        <w:t>Согласно Отчетам об исполнении бюджета ГРБС общий объем утвержденных на 2021 год лимитов бюджетных обязательств на реализацию муниципальных программ по состоянию на 01.</w:t>
      </w:r>
      <w:r>
        <w:rPr>
          <w:szCs w:val="28"/>
        </w:rPr>
        <w:t>10</w:t>
      </w:r>
      <w:r w:rsidRPr="00FA5554">
        <w:rPr>
          <w:szCs w:val="28"/>
        </w:rPr>
        <w:t xml:space="preserve">.2021 составил </w:t>
      </w:r>
      <w:r w:rsidRPr="00CD40B8">
        <w:rPr>
          <w:bCs/>
          <w:szCs w:val="28"/>
          <w:lang w:eastAsia="ru-RU"/>
        </w:rPr>
        <w:t>16</w:t>
      </w:r>
      <w:r>
        <w:rPr>
          <w:bCs/>
          <w:szCs w:val="28"/>
          <w:lang w:eastAsia="ru-RU"/>
        </w:rPr>
        <w:t> </w:t>
      </w:r>
      <w:r w:rsidRPr="00CD40B8">
        <w:rPr>
          <w:bCs/>
          <w:szCs w:val="28"/>
          <w:lang w:eastAsia="ru-RU"/>
        </w:rPr>
        <w:t>761</w:t>
      </w:r>
      <w:r>
        <w:rPr>
          <w:bCs/>
          <w:szCs w:val="28"/>
          <w:lang w:eastAsia="ru-RU"/>
        </w:rPr>
        <w:t> </w:t>
      </w:r>
      <w:r w:rsidRPr="00CD40B8">
        <w:rPr>
          <w:bCs/>
          <w:szCs w:val="28"/>
          <w:lang w:eastAsia="ru-RU"/>
        </w:rPr>
        <w:t>179</w:t>
      </w:r>
      <w:r>
        <w:rPr>
          <w:bCs/>
          <w:szCs w:val="28"/>
          <w:lang w:eastAsia="ru-RU"/>
        </w:rPr>
        <w:t>,</w:t>
      </w:r>
      <w:r w:rsidRPr="00CD40B8">
        <w:rPr>
          <w:bCs/>
          <w:szCs w:val="28"/>
          <w:lang w:eastAsia="ru-RU"/>
        </w:rPr>
        <w:t>5</w:t>
      </w:r>
      <w:r>
        <w:rPr>
          <w:bCs/>
          <w:szCs w:val="28"/>
          <w:lang w:eastAsia="ru-RU"/>
        </w:rPr>
        <w:t xml:space="preserve"> </w:t>
      </w:r>
      <w:r w:rsidRPr="00FA5554">
        <w:rPr>
          <w:bCs/>
          <w:szCs w:val="28"/>
          <w:lang w:eastAsia="ru-RU"/>
        </w:rPr>
        <w:t xml:space="preserve">тыс. рублей, что на </w:t>
      </w:r>
      <w:r w:rsidRPr="00304BD3">
        <w:rPr>
          <w:bCs/>
          <w:szCs w:val="28"/>
          <w:lang w:eastAsia="ru-RU"/>
        </w:rPr>
        <w:t>35</w:t>
      </w:r>
      <w:r>
        <w:rPr>
          <w:bCs/>
          <w:szCs w:val="28"/>
          <w:lang w:eastAsia="ru-RU"/>
        </w:rPr>
        <w:t> </w:t>
      </w:r>
      <w:r w:rsidRPr="00304BD3">
        <w:rPr>
          <w:bCs/>
          <w:szCs w:val="28"/>
          <w:lang w:eastAsia="ru-RU"/>
        </w:rPr>
        <w:t>778</w:t>
      </w:r>
      <w:r>
        <w:rPr>
          <w:bCs/>
          <w:szCs w:val="28"/>
          <w:lang w:eastAsia="ru-RU"/>
        </w:rPr>
        <w:t>,2</w:t>
      </w:r>
      <w:r w:rsidRPr="00FA5554">
        <w:rPr>
          <w:bCs/>
          <w:szCs w:val="28"/>
          <w:lang w:eastAsia="ru-RU"/>
        </w:rPr>
        <w:t xml:space="preserve"> тыс. рублей меньше объема утвержденных бюджетных ассигнований (1</w:t>
      </w:r>
      <w:r>
        <w:rPr>
          <w:bCs/>
          <w:szCs w:val="28"/>
          <w:lang w:eastAsia="ru-RU"/>
        </w:rPr>
        <w:t>6 796 957,7</w:t>
      </w:r>
      <w:r w:rsidRPr="00FA5554">
        <w:rPr>
          <w:bCs/>
          <w:szCs w:val="28"/>
          <w:lang w:eastAsia="ru-RU"/>
        </w:rPr>
        <w:t xml:space="preserve"> тыс. рублей). Сокращение объема лимитов бюджетных обязательств относительно ассигнований, утвержденных сводной бюджетной росписью, установлено в отношении </w:t>
      </w:r>
      <w:r w:rsidRPr="00B83887">
        <w:rPr>
          <w:bCs/>
          <w:szCs w:val="28"/>
          <w:lang w:eastAsia="ru-RU"/>
        </w:rPr>
        <w:t xml:space="preserve">19-ти </w:t>
      </w:r>
      <w:r w:rsidRPr="00B83887">
        <w:rPr>
          <w:szCs w:val="28"/>
        </w:rPr>
        <w:t>муниципальных программ. Наибольшее сокращение отмечается в отношении следующих восьми муниципальных программ:</w:t>
      </w:r>
    </w:p>
    <w:p w14:paraId="74BC8C02" w14:textId="77777777" w:rsidR="00D400CB" w:rsidRPr="00B83887" w:rsidRDefault="00D400CB" w:rsidP="00D400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83887">
        <w:rPr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- на 13 818,1 тыс. рублей;</w:t>
      </w:r>
    </w:p>
    <w:p w14:paraId="005415FA" w14:textId="77777777" w:rsidR="00D400CB" w:rsidRPr="00B83887" w:rsidRDefault="00D400CB" w:rsidP="00D400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83887">
        <w:rPr>
          <w:szCs w:val="28"/>
        </w:rPr>
        <w:t>«Доступное образование в городе Оренбурге» - на 6 937,1 тыс. рублей;</w:t>
      </w:r>
    </w:p>
    <w:p w14:paraId="34DBC501" w14:textId="77777777" w:rsidR="00D400CB" w:rsidRPr="00FA5554" w:rsidRDefault="00D400CB" w:rsidP="00D400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83887">
        <w:rPr>
          <w:szCs w:val="28"/>
        </w:rPr>
        <w:t>«Комплексное благоустройство и</w:t>
      </w:r>
      <w:r>
        <w:rPr>
          <w:szCs w:val="28"/>
        </w:rPr>
        <w:t xml:space="preserve"> повышение качества жизни населения на</w:t>
      </w:r>
      <w:r w:rsidRPr="00FA5554">
        <w:rPr>
          <w:szCs w:val="28"/>
        </w:rPr>
        <w:t xml:space="preserve"> территории </w:t>
      </w:r>
      <w:r>
        <w:rPr>
          <w:szCs w:val="28"/>
        </w:rPr>
        <w:t>Северного</w:t>
      </w:r>
      <w:r w:rsidRPr="00FA5554">
        <w:rPr>
          <w:szCs w:val="28"/>
        </w:rPr>
        <w:t xml:space="preserve"> округа города Оренбурга» - на </w:t>
      </w:r>
      <w:r>
        <w:rPr>
          <w:szCs w:val="28"/>
        </w:rPr>
        <w:t>5</w:t>
      </w:r>
      <w:r w:rsidRPr="00FA5554">
        <w:rPr>
          <w:szCs w:val="28"/>
        </w:rPr>
        <w:t> </w:t>
      </w:r>
      <w:r>
        <w:rPr>
          <w:szCs w:val="28"/>
        </w:rPr>
        <w:t>067</w:t>
      </w:r>
      <w:r w:rsidRPr="00FA5554">
        <w:rPr>
          <w:szCs w:val="28"/>
        </w:rPr>
        <w:t>,</w:t>
      </w:r>
      <w:r>
        <w:rPr>
          <w:szCs w:val="28"/>
        </w:rPr>
        <w:t>8</w:t>
      </w:r>
      <w:r w:rsidRPr="00FA5554">
        <w:rPr>
          <w:szCs w:val="28"/>
        </w:rPr>
        <w:t xml:space="preserve"> тыс. рублей;</w:t>
      </w:r>
    </w:p>
    <w:p w14:paraId="6E217F25" w14:textId="77777777" w:rsidR="00D400CB" w:rsidRPr="00FA5554" w:rsidRDefault="00D400CB" w:rsidP="00D400CB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«Комплексное благоустройство</w:t>
      </w:r>
      <w:r>
        <w:rPr>
          <w:szCs w:val="28"/>
        </w:rPr>
        <w:t xml:space="preserve"> </w:t>
      </w:r>
      <w:r w:rsidRPr="00FA5554">
        <w:rPr>
          <w:szCs w:val="28"/>
        </w:rPr>
        <w:t xml:space="preserve">территории </w:t>
      </w:r>
      <w:r>
        <w:rPr>
          <w:szCs w:val="28"/>
        </w:rPr>
        <w:t>Южного</w:t>
      </w:r>
      <w:r w:rsidRPr="00FA5554">
        <w:rPr>
          <w:szCs w:val="28"/>
        </w:rPr>
        <w:t xml:space="preserve"> округа города Оренбурга» - на </w:t>
      </w:r>
      <w:r>
        <w:rPr>
          <w:szCs w:val="28"/>
        </w:rPr>
        <w:t>3 396,8</w:t>
      </w:r>
      <w:r w:rsidRPr="00FA5554">
        <w:rPr>
          <w:szCs w:val="28"/>
        </w:rPr>
        <w:t xml:space="preserve"> тыс. рублей;</w:t>
      </w:r>
    </w:p>
    <w:p w14:paraId="1617971E" w14:textId="77777777" w:rsidR="00D400CB" w:rsidRDefault="00D400CB" w:rsidP="00D400CB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 - на 1</w:t>
      </w:r>
      <w:r>
        <w:rPr>
          <w:szCs w:val="28"/>
        </w:rPr>
        <w:t> 949,8</w:t>
      </w:r>
      <w:r w:rsidRPr="00FA5554">
        <w:rPr>
          <w:szCs w:val="28"/>
        </w:rPr>
        <w:t xml:space="preserve"> тыс. рублей;</w:t>
      </w:r>
    </w:p>
    <w:p w14:paraId="220D2A4C" w14:textId="77777777" w:rsidR="00D400CB" w:rsidRDefault="00D400CB" w:rsidP="00D400CB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83887">
        <w:rPr>
          <w:szCs w:val="28"/>
        </w:rPr>
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>
        <w:rPr>
          <w:szCs w:val="28"/>
        </w:rPr>
        <w:t xml:space="preserve"> - на 1 165,8 </w:t>
      </w:r>
      <w:r w:rsidRPr="00FA5554">
        <w:rPr>
          <w:szCs w:val="28"/>
        </w:rPr>
        <w:t>тыс. рублей;</w:t>
      </w:r>
    </w:p>
    <w:p w14:paraId="6E1C7BA0" w14:textId="77777777" w:rsidR="00D400CB" w:rsidRPr="00B83887" w:rsidRDefault="00D400CB" w:rsidP="00D400CB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«Спортивный Оренбург» - на 985,4тыс. рублей;</w:t>
      </w:r>
    </w:p>
    <w:p w14:paraId="55BF970B" w14:textId="77777777" w:rsidR="00D400CB" w:rsidRDefault="00D400CB" w:rsidP="00D400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«Социальная поддержка жителей города Оренбурга» - на 93</w:t>
      </w:r>
      <w:r>
        <w:rPr>
          <w:szCs w:val="28"/>
        </w:rPr>
        <w:t>9</w:t>
      </w:r>
      <w:r w:rsidRPr="00FA5554">
        <w:rPr>
          <w:szCs w:val="28"/>
        </w:rPr>
        <w:t>,</w:t>
      </w:r>
      <w:r>
        <w:rPr>
          <w:szCs w:val="28"/>
        </w:rPr>
        <w:t>7</w:t>
      </w:r>
      <w:r w:rsidRPr="00FA5554">
        <w:rPr>
          <w:szCs w:val="28"/>
        </w:rPr>
        <w:t xml:space="preserve"> тыс. рублей</w:t>
      </w:r>
      <w:r>
        <w:rPr>
          <w:szCs w:val="28"/>
        </w:rPr>
        <w:t>.</w:t>
      </w:r>
    </w:p>
    <w:p w14:paraId="32126CD2" w14:textId="77777777" w:rsidR="00D400CB" w:rsidRPr="001B6ED5" w:rsidRDefault="00D400CB" w:rsidP="00D400CB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Согласно Отчету об исполнении бюджета (ф. 0503117) и Отчетам об исполнении бюджета ГРБС программные расходы </w:t>
      </w:r>
      <w:r>
        <w:rPr>
          <w:szCs w:val="28"/>
        </w:rPr>
        <w:t xml:space="preserve">за девять месяцев </w:t>
      </w:r>
      <w:r w:rsidRPr="001B6ED5">
        <w:rPr>
          <w:szCs w:val="28"/>
        </w:rPr>
        <w:t xml:space="preserve">2021 года </w:t>
      </w:r>
      <w:r w:rsidRPr="001A72BF">
        <w:rPr>
          <w:szCs w:val="28"/>
        </w:rPr>
        <w:t xml:space="preserve">исполнены на уровне 58,6% от годовых назначений, что составило </w:t>
      </w:r>
      <w:r w:rsidRPr="00F96442">
        <w:rPr>
          <w:szCs w:val="28"/>
          <w:lang w:eastAsia="ru-RU"/>
        </w:rPr>
        <w:t>9 824 695,3</w:t>
      </w:r>
      <w:r w:rsidRPr="001A72BF">
        <w:rPr>
          <w:bCs/>
          <w:szCs w:val="28"/>
          <w:lang w:eastAsia="ru-RU"/>
        </w:rPr>
        <w:t xml:space="preserve"> </w:t>
      </w:r>
      <w:r w:rsidRPr="001A72BF">
        <w:rPr>
          <w:szCs w:val="28"/>
        </w:rPr>
        <w:t>тыс. рублей или 94,6% от общего</w:t>
      </w:r>
      <w:r w:rsidRPr="001B6ED5">
        <w:rPr>
          <w:szCs w:val="28"/>
        </w:rPr>
        <w:t xml:space="preserve"> объема кассовых расходов бюджета в отчетном периоде. Информация об объемах финансирования, направленных на реализацию муниципальных программ за </w:t>
      </w:r>
      <w:r>
        <w:rPr>
          <w:szCs w:val="28"/>
        </w:rPr>
        <w:t>девять месяцев</w:t>
      </w:r>
      <w:r w:rsidRPr="001B6ED5">
        <w:rPr>
          <w:szCs w:val="28"/>
        </w:rPr>
        <w:t xml:space="preserve"> 2021 года отражена в таблице 4.</w:t>
      </w:r>
    </w:p>
    <w:p w14:paraId="07E57661" w14:textId="77777777" w:rsidR="00D400CB" w:rsidRPr="00F069CE" w:rsidRDefault="00D400CB" w:rsidP="00D400CB">
      <w:pPr>
        <w:spacing w:line="240" w:lineRule="auto"/>
        <w:contextualSpacing/>
        <w:rPr>
          <w:sz w:val="16"/>
          <w:szCs w:val="16"/>
        </w:rPr>
      </w:pPr>
    </w:p>
    <w:p w14:paraId="08FB22A9" w14:textId="77777777" w:rsidR="00D400CB" w:rsidRPr="00590BE5" w:rsidRDefault="00D400CB" w:rsidP="00D400CB">
      <w:pPr>
        <w:spacing w:line="240" w:lineRule="auto"/>
        <w:jc w:val="right"/>
        <w:rPr>
          <w:i/>
          <w:sz w:val="18"/>
          <w:szCs w:val="18"/>
          <w:lang w:eastAsia="ru-RU"/>
        </w:rPr>
      </w:pPr>
      <w:r w:rsidRPr="00F069CE">
        <w:rPr>
          <w:i/>
          <w:szCs w:val="28"/>
        </w:rPr>
        <w:t xml:space="preserve">Таблица 4 </w:t>
      </w:r>
      <w:r w:rsidRPr="00F069CE">
        <w:rPr>
          <w:i/>
          <w:szCs w:val="28"/>
          <w:lang w:eastAsia="ru-RU"/>
        </w:rPr>
        <w:t>(тыс. рублей)</w:t>
      </w:r>
    </w:p>
    <w:tbl>
      <w:tblPr>
        <w:tblW w:w="1028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4474"/>
        <w:gridCol w:w="1462"/>
        <w:gridCol w:w="1405"/>
        <w:gridCol w:w="1285"/>
        <w:gridCol w:w="1152"/>
      </w:tblGrid>
      <w:tr w:rsidR="00D400CB" w:rsidRPr="00225C9F" w14:paraId="1A44B846" w14:textId="77777777" w:rsidTr="006F1ABB">
        <w:trPr>
          <w:trHeight w:val="855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14:paraId="256D6272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4" w:type="dxa"/>
            <w:vMerge w:val="restart"/>
            <w:shd w:val="clear" w:color="auto" w:fill="auto"/>
            <w:vAlign w:val="center"/>
            <w:hideMark/>
          </w:tcPr>
          <w:p w14:paraId="706679F7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62" w:type="dxa"/>
            <w:vMerge w:val="restart"/>
            <w:shd w:val="clear" w:color="000000" w:fill="FFFFFF"/>
            <w:vAlign w:val="center"/>
            <w:hideMark/>
          </w:tcPr>
          <w:p w14:paraId="2661EEAB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Бюджетные ассигнования с учетом изменений</w:t>
            </w:r>
          </w:p>
        </w:tc>
        <w:tc>
          <w:tcPr>
            <w:tcW w:w="1405" w:type="dxa"/>
            <w:vMerge w:val="restart"/>
            <w:shd w:val="clear" w:color="000000" w:fill="FFFFFF"/>
            <w:vAlign w:val="center"/>
            <w:hideMark/>
          </w:tcPr>
          <w:p w14:paraId="160DEC5E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Лимиты бюджетных обязательств с учетом изменений</w:t>
            </w:r>
          </w:p>
        </w:tc>
        <w:tc>
          <w:tcPr>
            <w:tcW w:w="2437" w:type="dxa"/>
            <w:gridSpan w:val="2"/>
            <w:shd w:val="clear" w:color="000000" w:fill="FFFFFF"/>
            <w:vAlign w:val="center"/>
            <w:hideMark/>
          </w:tcPr>
          <w:p w14:paraId="2F31883F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Кассовое исполнение на 01.10.2021</w:t>
            </w:r>
          </w:p>
        </w:tc>
      </w:tr>
      <w:tr w:rsidR="00D400CB" w:rsidRPr="00225C9F" w14:paraId="0FFA0531" w14:textId="77777777" w:rsidTr="006F1ABB">
        <w:trPr>
          <w:trHeight w:val="47"/>
        </w:trPr>
        <w:tc>
          <w:tcPr>
            <w:tcW w:w="503" w:type="dxa"/>
            <w:vMerge/>
            <w:shd w:val="clear" w:color="auto" w:fill="auto"/>
            <w:vAlign w:val="center"/>
          </w:tcPr>
          <w:p w14:paraId="595E11AC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vMerge/>
            <w:shd w:val="clear" w:color="auto" w:fill="auto"/>
            <w:vAlign w:val="center"/>
          </w:tcPr>
          <w:p w14:paraId="08D8CED3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000000" w:fill="FFFFFF"/>
            <w:vAlign w:val="center"/>
          </w:tcPr>
          <w:p w14:paraId="0083383E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shd w:val="clear" w:color="000000" w:fill="FFFFFF"/>
            <w:vAlign w:val="center"/>
          </w:tcPr>
          <w:p w14:paraId="45114FDB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000000" w:fill="FFFFFF"/>
            <w:vAlign w:val="center"/>
          </w:tcPr>
          <w:p w14:paraId="44315A47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461334E" w14:textId="77777777" w:rsidR="00D400CB" w:rsidRPr="00225C9F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% (гр.5/ гр.4)</w:t>
            </w:r>
          </w:p>
        </w:tc>
      </w:tr>
      <w:tr w:rsidR="00D400CB" w:rsidRPr="00F96442" w14:paraId="36746567" w14:textId="77777777" w:rsidTr="006F1ABB">
        <w:trPr>
          <w:trHeight w:val="47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5A5D1B7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4" w:type="dxa"/>
            <w:shd w:val="clear" w:color="auto" w:fill="auto"/>
            <w:noWrap/>
            <w:vAlign w:val="center"/>
            <w:hideMark/>
          </w:tcPr>
          <w:p w14:paraId="456B13B3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37DF990A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14:paraId="17FED466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262716A3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49C2CED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6442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400CB" w:rsidRPr="00F96442" w14:paraId="7D9AF753" w14:textId="77777777" w:rsidTr="006F1ABB">
        <w:trPr>
          <w:trHeight w:val="346"/>
        </w:trPr>
        <w:tc>
          <w:tcPr>
            <w:tcW w:w="503" w:type="dxa"/>
            <w:shd w:val="clear" w:color="auto" w:fill="auto"/>
            <w:vAlign w:val="center"/>
            <w:hideMark/>
          </w:tcPr>
          <w:p w14:paraId="2A62EA13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2FBAA396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«Развитие пассажирского транспорта на территории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6226C5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245 068,8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1A2031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244 980,3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F5D74E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171 199,4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F59A851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69,9</w:t>
            </w:r>
          </w:p>
        </w:tc>
      </w:tr>
      <w:tr w:rsidR="00D400CB" w:rsidRPr="00FF490C" w14:paraId="7AE3F449" w14:textId="77777777" w:rsidTr="006F1ABB">
        <w:trPr>
          <w:trHeight w:val="47"/>
        </w:trPr>
        <w:tc>
          <w:tcPr>
            <w:tcW w:w="503" w:type="dxa"/>
            <w:shd w:val="clear" w:color="auto" w:fill="auto"/>
            <w:vAlign w:val="center"/>
            <w:hideMark/>
          </w:tcPr>
          <w:p w14:paraId="3D0F2B6E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A01F39B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 xml:space="preserve">«Строительство и дорожное хозяйство в городе </w:t>
            </w:r>
            <w:r w:rsidRPr="00FF490C">
              <w:rPr>
                <w:bCs/>
                <w:sz w:val="20"/>
                <w:szCs w:val="20"/>
                <w:lang w:eastAsia="ru-RU"/>
              </w:rPr>
              <w:lastRenderedPageBreak/>
              <w:t>Оренбурге»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7EB303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lastRenderedPageBreak/>
              <w:t>2 621 275,8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4A57C9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2 621 245,2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A9285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1 499 624,4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37E2F28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57,2</w:t>
            </w:r>
          </w:p>
        </w:tc>
      </w:tr>
      <w:tr w:rsidR="00D400CB" w:rsidRPr="00FF490C" w14:paraId="577471F4" w14:textId="77777777" w:rsidTr="006F1ABB">
        <w:trPr>
          <w:trHeight w:val="47"/>
        </w:trPr>
        <w:tc>
          <w:tcPr>
            <w:tcW w:w="503" w:type="dxa"/>
            <w:shd w:val="clear" w:color="auto" w:fill="auto"/>
            <w:vAlign w:val="center"/>
            <w:hideMark/>
          </w:tcPr>
          <w:p w14:paraId="161F7DCC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129B687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84C3475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23 365,4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2E85370F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23 365,4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79E0A06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17 945,3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4F35E46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76,8</w:t>
            </w:r>
          </w:p>
        </w:tc>
      </w:tr>
      <w:tr w:rsidR="00D400CB" w:rsidRPr="00FF490C" w14:paraId="6267BFAD" w14:textId="77777777" w:rsidTr="006F1ABB">
        <w:trPr>
          <w:trHeight w:val="47"/>
        </w:trPr>
        <w:tc>
          <w:tcPr>
            <w:tcW w:w="503" w:type="dxa"/>
            <w:shd w:val="clear" w:color="auto" w:fill="auto"/>
            <w:vAlign w:val="center"/>
            <w:hideMark/>
          </w:tcPr>
          <w:p w14:paraId="29448545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4B9638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«Доступное образование в городе Оренбурге»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172D4755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10 117 755,1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F164E5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10 110 818,0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5C72303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6 008 372,3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396FCA9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59,4</w:t>
            </w:r>
          </w:p>
        </w:tc>
      </w:tr>
      <w:tr w:rsidR="00D400CB" w:rsidRPr="00FF490C" w14:paraId="5FDFFAB7" w14:textId="77777777" w:rsidTr="006F1ABB">
        <w:trPr>
          <w:trHeight w:val="319"/>
        </w:trPr>
        <w:tc>
          <w:tcPr>
            <w:tcW w:w="503" w:type="dxa"/>
            <w:shd w:val="clear" w:color="auto" w:fill="auto"/>
            <w:vAlign w:val="center"/>
            <w:hideMark/>
          </w:tcPr>
          <w:p w14:paraId="41313959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871DB95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«Управление муниципальными финансами и муниципальным долгом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6301AB35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101 731,6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212066A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101 718,5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88CFB8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51 261,8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3996C63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50,4</w:t>
            </w:r>
          </w:p>
        </w:tc>
      </w:tr>
      <w:tr w:rsidR="00D400CB" w:rsidRPr="00FF490C" w14:paraId="056C0377" w14:textId="77777777" w:rsidTr="006F1ABB">
        <w:trPr>
          <w:trHeight w:val="660"/>
        </w:trPr>
        <w:tc>
          <w:tcPr>
            <w:tcW w:w="503" w:type="dxa"/>
            <w:shd w:val="clear" w:color="auto" w:fill="auto"/>
            <w:vAlign w:val="center"/>
            <w:hideMark/>
          </w:tcPr>
          <w:p w14:paraId="2EA215EC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B2FD79A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2016-2022 годы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156EF2C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8 540,0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C63BEB6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8 540,0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9983BD5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5 975,1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03C53E9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70,0</w:t>
            </w:r>
          </w:p>
        </w:tc>
      </w:tr>
      <w:tr w:rsidR="00D400CB" w:rsidRPr="00FF490C" w14:paraId="070DE9F9" w14:textId="77777777" w:rsidTr="006F1ABB">
        <w:trPr>
          <w:trHeight w:val="1290"/>
        </w:trPr>
        <w:tc>
          <w:tcPr>
            <w:tcW w:w="503" w:type="dxa"/>
            <w:shd w:val="clear" w:color="auto" w:fill="auto"/>
            <w:vAlign w:val="center"/>
            <w:hideMark/>
          </w:tcPr>
          <w:p w14:paraId="1BCD9C56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39F35A3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7D9F5E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137 414,7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FBBA90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136 248,9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D4FA8D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96 218,5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40DF8C8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70,6</w:t>
            </w:r>
          </w:p>
        </w:tc>
      </w:tr>
      <w:tr w:rsidR="00D400CB" w:rsidRPr="00FF490C" w14:paraId="4283E05D" w14:textId="77777777" w:rsidTr="006F1ABB">
        <w:trPr>
          <w:trHeight w:val="427"/>
        </w:trPr>
        <w:tc>
          <w:tcPr>
            <w:tcW w:w="503" w:type="dxa"/>
            <w:shd w:val="clear" w:color="auto" w:fill="auto"/>
            <w:vAlign w:val="center"/>
            <w:hideMark/>
          </w:tcPr>
          <w:p w14:paraId="3BD5BCB7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1B5885B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«Повышение эффективности управления муниципальным имуществом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7C3CD6A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54 976,1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4503F5C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54 969,4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3F97C3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28 857,2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51FDD91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52,5</w:t>
            </w:r>
          </w:p>
        </w:tc>
      </w:tr>
      <w:tr w:rsidR="00D400CB" w:rsidRPr="00FF490C" w14:paraId="0A70C051" w14:textId="77777777" w:rsidTr="006F1ABB">
        <w:trPr>
          <w:trHeight w:val="803"/>
        </w:trPr>
        <w:tc>
          <w:tcPr>
            <w:tcW w:w="503" w:type="dxa"/>
            <w:shd w:val="clear" w:color="auto" w:fill="auto"/>
            <w:vAlign w:val="center"/>
            <w:hideMark/>
          </w:tcPr>
          <w:p w14:paraId="58431DB6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21D7A55D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68EF96E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683 930,8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4A7C3B7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670 112,7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B02E6A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278 487,1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9577001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41,6</w:t>
            </w:r>
          </w:p>
        </w:tc>
      </w:tr>
      <w:tr w:rsidR="00D400CB" w:rsidRPr="00FF490C" w14:paraId="73B8E823" w14:textId="77777777" w:rsidTr="006F1ABB">
        <w:trPr>
          <w:trHeight w:val="433"/>
        </w:trPr>
        <w:tc>
          <w:tcPr>
            <w:tcW w:w="503" w:type="dxa"/>
            <w:shd w:val="clear" w:color="auto" w:fill="auto"/>
            <w:vAlign w:val="center"/>
            <w:hideMark/>
          </w:tcPr>
          <w:p w14:paraId="228E90C2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2543832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«Профилактика правонарушений в муниципальном образовании «город Оренбург «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3FCA837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8 362,3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ECDF57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8 362,3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E4F760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5 163,9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96FDE89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61,8</w:t>
            </w:r>
          </w:p>
        </w:tc>
      </w:tr>
      <w:tr w:rsidR="00D400CB" w:rsidRPr="00FF490C" w14:paraId="268BC350" w14:textId="77777777" w:rsidTr="006F1ABB">
        <w:trPr>
          <w:trHeight w:val="870"/>
        </w:trPr>
        <w:tc>
          <w:tcPr>
            <w:tcW w:w="503" w:type="dxa"/>
            <w:shd w:val="clear" w:color="auto" w:fill="auto"/>
            <w:vAlign w:val="center"/>
            <w:hideMark/>
          </w:tcPr>
          <w:p w14:paraId="17AE73AA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A97F86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53226C3A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367 586,5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A9EC5D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365 636,7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8196C2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272 949,3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255F459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74,7</w:t>
            </w:r>
          </w:p>
        </w:tc>
      </w:tr>
      <w:tr w:rsidR="00D400CB" w:rsidRPr="00FF490C" w14:paraId="531B2D51" w14:textId="77777777" w:rsidTr="006F1ABB">
        <w:trPr>
          <w:trHeight w:val="270"/>
        </w:trPr>
        <w:tc>
          <w:tcPr>
            <w:tcW w:w="503" w:type="dxa"/>
            <w:shd w:val="clear" w:color="auto" w:fill="auto"/>
            <w:vAlign w:val="center"/>
            <w:hideMark/>
          </w:tcPr>
          <w:p w14:paraId="5AD0AAC1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2338E06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«Спортивный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5EDC42D6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312 647,1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42FCF09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311 661,7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CA6E3C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196 153,8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97D9DCB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62,9</w:t>
            </w:r>
          </w:p>
        </w:tc>
      </w:tr>
      <w:tr w:rsidR="00D400CB" w:rsidRPr="00FF490C" w14:paraId="3A3DFFDA" w14:textId="77777777" w:rsidTr="006F1ABB">
        <w:trPr>
          <w:trHeight w:val="450"/>
        </w:trPr>
        <w:tc>
          <w:tcPr>
            <w:tcW w:w="503" w:type="dxa"/>
            <w:shd w:val="clear" w:color="auto" w:fill="auto"/>
            <w:vAlign w:val="center"/>
            <w:hideMark/>
          </w:tcPr>
          <w:p w14:paraId="54A65B95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0D145732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«Социальная поддержка жителей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6061DA8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112 709,9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2508495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111 770,2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9F1D36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78 036,6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D485050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69,8</w:t>
            </w:r>
          </w:p>
        </w:tc>
      </w:tr>
      <w:tr w:rsidR="00D400CB" w:rsidRPr="00FF490C" w14:paraId="61B755B0" w14:textId="77777777" w:rsidTr="006F1ABB">
        <w:trPr>
          <w:trHeight w:val="660"/>
        </w:trPr>
        <w:tc>
          <w:tcPr>
            <w:tcW w:w="503" w:type="dxa"/>
            <w:shd w:val="clear" w:color="auto" w:fill="auto"/>
            <w:vAlign w:val="center"/>
            <w:hideMark/>
          </w:tcPr>
          <w:p w14:paraId="778D3285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7ED820D5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«Укрепление общественного здоровья на территории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47089C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2C62A7FB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204,4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FD3185B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05A4289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93,8</w:t>
            </w:r>
          </w:p>
        </w:tc>
      </w:tr>
      <w:tr w:rsidR="00D400CB" w:rsidRPr="00FF490C" w14:paraId="13698F46" w14:textId="77777777" w:rsidTr="006F1ABB">
        <w:trPr>
          <w:trHeight w:val="204"/>
        </w:trPr>
        <w:tc>
          <w:tcPr>
            <w:tcW w:w="503" w:type="dxa"/>
            <w:shd w:val="clear" w:color="auto" w:fill="auto"/>
            <w:vAlign w:val="center"/>
            <w:hideMark/>
          </w:tcPr>
          <w:p w14:paraId="515F2B8F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B16F8F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«Молодой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B5B25A1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25 534,0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2BF66E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25 530,9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03DBAED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16 846,0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DCE6E48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66,0</w:t>
            </w:r>
          </w:p>
        </w:tc>
      </w:tr>
      <w:tr w:rsidR="00D400CB" w:rsidRPr="00FF490C" w14:paraId="3875604D" w14:textId="77777777" w:rsidTr="006F1ABB">
        <w:trPr>
          <w:trHeight w:val="377"/>
        </w:trPr>
        <w:tc>
          <w:tcPr>
            <w:tcW w:w="503" w:type="dxa"/>
            <w:shd w:val="clear" w:color="auto" w:fill="auto"/>
            <w:vAlign w:val="center"/>
            <w:hideMark/>
          </w:tcPr>
          <w:p w14:paraId="53AA33D4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43932179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«Развитие культуры и искусства в муниципальном образовании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7E77EBD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546 462,9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99F3227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545 950,6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B53F20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416 127,9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E792460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76,2</w:t>
            </w:r>
          </w:p>
        </w:tc>
      </w:tr>
      <w:tr w:rsidR="00D400CB" w:rsidRPr="00FF490C" w14:paraId="51CC6586" w14:textId="77777777" w:rsidTr="006F1ABB">
        <w:trPr>
          <w:trHeight w:val="1290"/>
        </w:trPr>
        <w:tc>
          <w:tcPr>
            <w:tcW w:w="503" w:type="dxa"/>
            <w:shd w:val="clear" w:color="auto" w:fill="auto"/>
            <w:vAlign w:val="center"/>
            <w:hideMark/>
          </w:tcPr>
          <w:p w14:paraId="09FC3355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2B49F0B0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 в муниципальном образовании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4EA35B3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50 816,9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BF0220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50 216,9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657465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39 368,0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D31FD3B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78,4</w:t>
            </w:r>
          </w:p>
        </w:tc>
      </w:tr>
      <w:tr w:rsidR="00D400CB" w:rsidRPr="00FF490C" w14:paraId="213EA507" w14:textId="77777777" w:rsidTr="006F1ABB">
        <w:trPr>
          <w:trHeight w:val="490"/>
        </w:trPr>
        <w:tc>
          <w:tcPr>
            <w:tcW w:w="503" w:type="dxa"/>
            <w:shd w:val="clear" w:color="auto" w:fill="auto"/>
            <w:vAlign w:val="center"/>
            <w:hideMark/>
          </w:tcPr>
          <w:p w14:paraId="295F9C26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3F628C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«Повышение безопасности дорожного движения в городе Оренбурге»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5886039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16 110,4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7BE0281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16 110,4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616E31A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12 486,6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B748C7E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77,5</w:t>
            </w:r>
          </w:p>
        </w:tc>
      </w:tr>
      <w:tr w:rsidR="00D400CB" w:rsidRPr="00FF490C" w14:paraId="579E49B9" w14:textId="77777777" w:rsidTr="006F1ABB">
        <w:trPr>
          <w:trHeight w:val="398"/>
        </w:trPr>
        <w:tc>
          <w:tcPr>
            <w:tcW w:w="503" w:type="dxa"/>
            <w:shd w:val="clear" w:color="auto" w:fill="auto"/>
            <w:vAlign w:val="center"/>
            <w:hideMark/>
          </w:tcPr>
          <w:p w14:paraId="7B4DBC8E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70478A92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«Охрана окружающей среды в границах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39BEDF7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004D801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1 664,7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4DF457A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734,4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4792C1E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44,1</w:t>
            </w:r>
          </w:p>
        </w:tc>
      </w:tr>
      <w:tr w:rsidR="00D400CB" w:rsidRPr="00FF490C" w14:paraId="7CD4D6F3" w14:textId="77777777" w:rsidTr="006F1ABB">
        <w:trPr>
          <w:trHeight w:val="489"/>
        </w:trPr>
        <w:tc>
          <w:tcPr>
            <w:tcW w:w="503" w:type="dxa"/>
            <w:shd w:val="clear" w:color="auto" w:fill="auto"/>
            <w:vAlign w:val="center"/>
            <w:hideMark/>
          </w:tcPr>
          <w:p w14:paraId="6E7F1B57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D48D058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D6D7DA3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23 427,6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C799C8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23 278,3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0759C8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15 731,2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B022867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67,6</w:t>
            </w:r>
          </w:p>
        </w:tc>
      </w:tr>
      <w:tr w:rsidR="00D400CB" w:rsidRPr="00FF490C" w14:paraId="506C91CA" w14:textId="77777777" w:rsidTr="006F1ABB">
        <w:trPr>
          <w:trHeight w:val="627"/>
        </w:trPr>
        <w:tc>
          <w:tcPr>
            <w:tcW w:w="503" w:type="dxa"/>
            <w:shd w:val="clear" w:color="auto" w:fill="auto"/>
            <w:vAlign w:val="center"/>
            <w:hideMark/>
          </w:tcPr>
          <w:p w14:paraId="0C4718D3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1E900389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15E4710B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216 218,9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77D17767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211 151,2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9DEA467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115 012,1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D55D22B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54,5</w:t>
            </w:r>
          </w:p>
        </w:tc>
      </w:tr>
      <w:tr w:rsidR="00D400CB" w:rsidRPr="00FF490C" w14:paraId="37F7C0DB" w14:textId="77777777" w:rsidTr="006F1ABB">
        <w:trPr>
          <w:trHeight w:val="340"/>
        </w:trPr>
        <w:tc>
          <w:tcPr>
            <w:tcW w:w="503" w:type="dxa"/>
            <w:shd w:val="clear" w:color="auto" w:fill="auto"/>
            <w:vAlign w:val="center"/>
            <w:hideMark/>
          </w:tcPr>
          <w:p w14:paraId="7021C7E0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AFDBFE1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«Комплексное благоустройство территории Южного округа города Оренбурга»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53B6FCF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299 341,2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2E1394F4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295 944,4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0462CD5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188 337,0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F32B933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63,6</w:t>
            </w:r>
          </w:p>
        </w:tc>
      </w:tr>
      <w:tr w:rsidR="00D400CB" w:rsidRPr="00FF490C" w14:paraId="6913F492" w14:textId="77777777" w:rsidTr="006F1ABB">
        <w:trPr>
          <w:trHeight w:val="573"/>
        </w:trPr>
        <w:tc>
          <w:tcPr>
            <w:tcW w:w="503" w:type="dxa"/>
            <w:shd w:val="clear" w:color="auto" w:fill="auto"/>
            <w:vAlign w:val="center"/>
            <w:hideMark/>
          </w:tcPr>
          <w:p w14:paraId="36AE578B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59613BFF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«Переселение граждан муниципального образования «город Оренбург» из жилых домов, признанных аварийными»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024790F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254 575,1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E8FFED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254 575,1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45311631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110 759,9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72D1F3C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43,5</w:t>
            </w:r>
          </w:p>
        </w:tc>
      </w:tr>
      <w:tr w:rsidR="00D400CB" w:rsidRPr="00FF490C" w14:paraId="263384D8" w14:textId="77777777" w:rsidTr="006F1ABB">
        <w:trPr>
          <w:trHeight w:val="569"/>
        </w:trPr>
        <w:tc>
          <w:tcPr>
            <w:tcW w:w="503" w:type="dxa"/>
            <w:shd w:val="clear" w:color="auto" w:fill="auto"/>
            <w:vAlign w:val="center"/>
            <w:hideMark/>
          </w:tcPr>
          <w:p w14:paraId="3D9A7296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692AAD65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FF490C">
              <w:rPr>
                <w:bCs/>
                <w:sz w:val="20"/>
                <w:szCs w:val="20"/>
                <w:lang w:eastAsia="ru-RU"/>
              </w:rPr>
              <w:lastRenderedPageBreak/>
              <w:t>«город Оренбург» на 2018-2024 годы»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254AF1C8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lastRenderedPageBreak/>
              <w:t>558 349,0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472A4352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558 277,6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658D7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191 735,9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1EFC3B3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34,3</w:t>
            </w:r>
          </w:p>
        </w:tc>
      </w:tr>
      <w:tr w:rsidR="00D400CB" w:rsidRPr="00FF490C" w14:paraId="2EA7489E" w14:textId="77777777" w:rsidTr="006F1ABB">
        <w:trPr>
          <w:trHeight w:val="660"/>
        </w:trPr>
        <w:tc>
          <w:tcPr>
            <w:tcW w:w="503" w:type="dxa"/>
            <w:shd w:val="clear" w:color="auto" w:fill="auto"/>
            <w:vAlign w:val="center"/>
            <w:hideMark/>
          </w:tcPr>
          <w:p w14:paraId="217C0BA4" w14:textId="77777777" w:rsidR="00D400CB" w:rsidRPr="00F96442" w:rsidRDefault="00D400CB" w:rsidP="006F1ABB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96442">
              <w:rPr>
                <w:b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474" w:type="dxa"/>
            <w:shd w:val="clear" w:color="auto" w:fill="auto"/>
            <w:vAlign w:val="bottom"/>
          </w:tcPr>
          <w:p w14:paraId="2ED75CC2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Cs/>
                <w:sz w:val="20"/>
                <w:szCs w:val="20"/>
                <w:lang w:eastAsia="ru-RU"/>
              </w:rPr>
              <w:t>«Профилактика терроризма и экстремизма на территории муниципального образования «город Оренбург»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170E5193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8 846,0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B5C38BD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8 846,0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3BF9775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F96442">
              <w:rPr>
                <w:sz w:val="20"/>
                <w:szCs w:val="20"/>
                <w:lang w:eastAsia="ru-RU"/>
              </w:rPr>
              <w:t>7 119,7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C630AEE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A6FD3">
              <w:rPr>
                <w:bCs/>
                <w:sz w:val="20"/>
                <w:szCs w:val="20"/>
              </w:rPr>
              <w:t>80,5</w:t>
            </w:r>
          </w:p>
        </w:tc>
      </w:tr>
      <w:tr w:rsidR="00D400CB" w:rsidRPr="00FF490C" w14:paraId="46CB5F7D" w14:textId="77777777" w:rsidTr="006F1ABB">
        <w:trPr>
          <w:trHeight w:val="76"/>
        </w:trPr>
        <w:tc>
          <w:tcPr>
            <w:tcW w:w="4977" w:type="dxa"/>
            <w:gridSpan w:val="2"/>
            <w:shd w:val="clear" w:color="auto" w:fill="auto"/>
            <w:noWrap/>
            <w:vAlign w:val="bottom"/>
            <w:hideMark/>
          </w:tcPr>
          <w:p w14:paraId="6299AE7D" w14:textId="77777777" w:rsidR="00D400CB" w:rsidRPr="00F96442" w:rsidRDefault="00D400CB" w:rsidP="006F1ABB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FF490C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3CC7CA20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F96442">
              <w:rPr>
                <w:b/>
                <w:sz w:val="20"/>
                <w:szCs w:val="20"/>
                <w:lang w:eastAsia="ru-RU"/>
              </w:rPr>
              <w:t>16 796 957,7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7A209DC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F96442">
              <w:rPr>
                <w:b/>
                <w:sz w:val="20"/>
                <w:szCs w:val="20"/>
                <w:lang w:eastAsia="ru-RU"/>
              </w:rPr>
              <w:t>16 761 179,5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7E612DC3" w14:textId="77777777" w:rsidR="00D400CB" w:rsidRPr="00F96442" w:rsidRDefault="00D400CB" w:rsidP="006F1ABB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F96442">
              <w:rPr>
                <w:b/>
                <w:sz w:val="20"/>
                <w:szCs w:val="20"/>
                <w:lang w:eastAsia="ru-RU"/>
              </w:rPr>
              <w:t>9 824 695,3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12580CE" w14:textId="77777777" w:rsidR="00D400CB" w:rsidRPr="00BA6FD3" w:rsidRDefault="00D400CB" w:rsidP="006F1ABB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  <w:lang w:eastAsia="ru-RU"/>
              </w:rPr>
            </w:pPr>
            <w:r w:rsidRPr="00BA6FD3">
              <w:rPr>
                <w:b/>
                <w:sz w:val="20"/>
                <w:szCs w:val="20"/>
                <w:lang w:eastAsia="ru-RU"/>
              </w:rPr>
              <w:t>58,6</w:t>
            </w:r>
          </w:p>
        </w:tc>
      </w:tr>
    </w:tbl>
    <w:p w14:paraId="031B139C" w14:textId="77777777" w:rsidR="00D400CB" w:rsidRPr="00FF490C" w:rsidRDefault="00D400CB" w:rsidP="00D400CB">
      <w:pPr>
        <w:pStyle w:val="a4"/>
        <w:widowControl w:val="0"/>
        <w:spacing w:line="240" w:lineRule="auto"/>
        <w:ind w:left="0"/>
        <w:jc w:val="right"/>
        <w:rPr>
          <w:b/>
          <w:bCs/>
          <w:sz w:val="16"/>
          <w:szCs w:val="16"/>
        </w:rPr>
      </w:pPr>
    </w:p>
    <w:p w14:paraId="40CBE8F1" w14:textId="77777777" w:rsidR="00D400CB" w:rsidRPr="00C568F9" w:rsidRDefault="00D400CB" w:rsidP="00D400CB">
      <w:pPr>
        <w:pStyle w:val="a4"/>
        <w:widowControl w:val="0"/>
        <w:spacing w:line="240" w:lineRule="auto"/>
        <w:ind w:left="0"/>
        <w:rPr>
          <w:szCs w:val="28"/>
        </w:rPr>
      </w:pPr>
      <w:r w:rsidRPr="00FF490C">
        <w:rPr>
          <w:szCs w:val="28"/>
        </w:rPr>
        <w:t xml:space="preserve">Анализом уровня кассового исполнения муниципальных программ </w:t>
      </w:r>
      <w:r>
        <w:rPr>
          <w:szCs w:val="28"/>
        </w:rPr>
        <w:t>за девять месяцев</w:t>
      </w:r>
      <w:r w:rsidRPr="00FF490C">
        <w:rPr>
          <w:szCs w:val="28"/>
        </w:rPr>
        <w:t xml:space="preserve"> 2021 года установлено, что выше планового процента расходов (75,0%</w:t>
      </w:r>
      <w:r w:rsidRPr="00C568F9">
        <w:rPr>
          <w:szCs w:val="28"/>
        </w:rPr>
        <w:t xml:space="preserve">) исполнение сложилось по следующим </w:t>
      </w:r>
      <w:r>
        <w:rPr>
          <w:szCs w:val="28"/>
        </w:rPr>
        <w:t>шести</w:t>
      </w:r>
      <w:r w:rsidRPr="00C568F9">
        <w:rPr>
          <w:szCs w:val="28"/>
        </w:rPr>
        <w:t xml:space="preserve"> муниципальным программам:</w:t>
      </w:r>
    </w:p>
    <w:p w14:paraId="69B431E7" w14:textId="77777777" w:rsidR="00D400CB" w:rsidRPr="00DC72FF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color w:val="000000"/>
          <w:szCs w:val="28"/>
        </w:rPr>
        <w:t xml:space="preserve"> Укрепление общественного здоровья на территории муниципального образования «город Оренбург» (</w:t>
      </w:r>
      <w:r w:rsidRPr="00DC72FF">
        <w:rPr>
          <w:bCs/>
          <w:szCs w:val="28"/>
        </w:rPr>
        <w:t>93,8</w:t>
      </w:r>
      <w:r w:rsidRPr="00DC72FF">
        <w:rPr>
          <w:color w:val="000000"/>
          <w:szCs w:val="28"/>
        </w:rPr>
        <w:t>%);</w:t>
      </w:r>
    </w:p>
    <w:p w14:paraId="40EB5F48" w14:textId="77777777" w:rsidR="00D400CB" w:rsidRPr="00DC72FF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C72FF">
        <w:rPr>
          <w:color w:val="000000"/>
          <w:szCs w:val="28"/>
        </w:rPr>
        <w:t xml:space="preserve">«Профилактика терроризма и экстремизма на территории муниципального образования «город Оренбург» </w:t>
      </w:r>
      <w:r>
        <w:rPr>
          <w:color w:val="000000"/>
          <w:szCs w:val="28"/>
        </w:rPr>
        <w:t>(</w:t>
      </w:r>
      <w:r w:rsidRPr="00DC72FF">
        <w:rPr>
          <w:color w:val="000000"/>
          <w:szCs w:val="28"/>
        </w:rPr>
        <w:t>80,5</w:t>
      </w:r>
      <w:r>
        <w:rPr>
          <w:color w:val="000000"/>
          <w:szCs w:val="28"/>
        </w:rPr>
        <w:t>%);</w:t>
      </w:r>
    </w:p>
    <w:p w14:paraId="20B32A5F" w14:textId="77777777" w:rsidR="00D400CB" w:rsidRPr="00DC72FF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C72FF">
        <w:rPr>
          <w:color w:val="000000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(78,4%);</w:t>
      </w:r>
    </w:p>
    <w:p w14:paraId="146D307E" w14:textId="77777777" w:rsidR="00D400CB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DC72FF">
        <w:rPr>
          <w:color w:val="000000"/>
          <w:szCs w:val="28"/>
        </w:rPr>
        <w:t>Повышение безопасности дорожного движения в городе Оренбурге» (77,5%)</w:t>
      </w:r>
      <w:r>
        <w:rPr>
          <w:color w:val="000000"/>
          <w:szCs w:val="28"/>
        </w:rPr>
        <w:t>;</w:t>
      </w:r>
    </w:p>
    <w:p w14:paraId="3BEA0B2B" w14:textId="77777777" w:rsidR="00D400CB" w:rsidRPr="00DC72FF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C72FF">
        <w:rPr>
          <w:color w:val="000000"/>
          <w:szCs w:val="28"/>
        </w:rPr>
        <w:t xml:space="preserve"> «Развитие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Оренбурге» (76,8%);</w:t>
      </w:r>
    </w:p>
    <w:p w14:paraId="1CBB4FB5" w14:textId="77777777" w:rsidR="00D400CB" w:rsidRPr="0000465E" w:rsidRDefault="00D400CB" w:rsidP="00D400CB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C72FF">
        <w:rPr>
          <w:color w:val="000000"/>
          <w:szCs w:val="28"/>
        </w:rPr>
        <w:t>«Развитие культуры и искусства в муниципальном образовании «город Оренбург» (76,2%)</w:t>
      </w:r>
      <w:r>
        <w:rPr>
          <w:color w:val="000000"/>
          <w:szCs w:val="28"/>
        </w:rPr>
        <w:t>.</w:t>
      </w:r>
    </w:p>
    <w:p w14:paraId="58ED997C" w14:textId="77777777" w:rsidR="00D400CB" w:rsidRDefault="00D400CB" w:rsidP="00D400CB">
      <w:pPr>
        <w:pStyle w:val="a4"/>
        <w:widowControl w:val="0"/>
        <w:spacing w:line="240" w:lineRule="auto"/>
        <w:ind w:left="0"/>
        <w:rPr>
          <w:color w:val="000000"/>
          <w:szCs w:val="28"/>
        </w:rPr>
      </w:pPr>
      <w:r w:rsidRPr="00347589">
        <w:rPr>
          <w:szCs w:val="28"/>
        </w:rPr>
        <w:t>На достаточно высоком уровне (</w:t>
      </w:r>
      <w:r>
        <w:rPr>
          <w:szCs w:val="28"/>
        </w:rPr>
        <w:t xml:space="preserve">на уровне и </w:t>
      </w:r>
      <w:r w:rsidRPr="00347589">
        <w:rPr>
          <w:szCs w:val="28"/>
        </w:rPr>
        <w:t xml:space="preserve">выше установленного Финансовым управлением критерия определения показателей исполнения бюджета </w:t>
      </w:r>
      <w:r>
        <w:rPr>
          <w:szCs w:val="28"/>
        </w:rPr>
        <w:t xml:space="preserve">за девять месяцев </w:t>
      </w:r>
      <w:r w:rsidRPr="006E0C5F">
        <w:rPr>
          <w:szCs w:val="28"/>
        </w:rPr>
        <w:t>текущего финансового года (</w:t>
      </w:r>
      <w:r>
        <w:rPr>
          <w:szCs w:val="28"/>
        </w:rPr>
        <w:t>70</w:t>
      </w:r>
      <w:r w:rsidRPr="006E0C5F">
        <w:rPr>
          <w:szCs w:val="28"/>
        </w:rPr>
        <w:t xml:space="preserve">,0%)) обеспечено исполнение </w:t>
      </w:r>
      <w:r>
        <w:rPr>
          <w:szCs w:val="28"/>
        </w:rPr>
        <w:t xml:space="preserve">трех </w:t>
      </w:r>
      <w:r w:rsidRPr="006E0C5F">
        <w:rPr>
          <w:color w:val="000000"/>
          <w:szCs w:val="28"/>
        </w:rPr>
        <w:t>муниципальных программ, а именно:</w:t>
      </w:r>
    </w:p>
    <w:p w14:paraId="2E2615DF" w14:textId="77777777" w:rsidR="00D400CB" w:rsidRPr="00AE2710" w:rsidRDefault="00D400CB" w:rsidP="00D400CB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E2710">
        <w:rPr>
          <w:color w:val="000000"/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 (74,7%);</w:t>
      </w:r>
    </w:p>
    <w:p w14:paraId="0621CE1A" w14:textId="77777777" w:rsidR="00D400CB" w:rsidRPr="00AE2710" w:rsidRDefault="00D400CB" w:rsidP="00D400CB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E2710">
        <w:rPr>
          <w:color w:val="000000"/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(70,6%);</w:t>
      </w:r>
    </w:p>
    <w:p w14:paraId="59EC76DD" w14:textId="77777777" w:rsidR="00D400CB" w:rsidRPr="00AE2710" w:rsidRDefault="00D400CB" w:rsidP="00D400CB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E2710">
        <w:rPr>
          <w:color w:val="000000"/>
          <w:szCs w:val="28"/>
        </w:rPr>
        <w:t>Муниципальная программа энергосбережения и повышения энергетической эффективности в городе Оренбурге на 2016-2022 годы (70,0%).</w:t>
      </w:r>
    </w:p>
    <w:p w14:paraId="5F98D7B2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rPr>
          <w:bCs/>
          <w:szCs w:val="28"/>
          <w:lang w:eastAsia="ru-RU"/>
        </w:rPr>
      </w:pPr>
      <w:r w:rsidRPr="00EE00AD">
        <w:rPr>
          <w:color w:val="000000"/>
          <w:szCs w:val="28"/>
        </w:rPr>
        <w:t xml:space="preserve">Ниже установленного Финансовым управлением </w:t>
      </w:r>
      <w:r w:rsidRPr="00AE2710">
        <w:rPr>
          <w:color w:val="000000"/>
          <w:szCs w:val="28"/>
        </w:rPr>
        <w:t>критерия определения показателей исполнения бюджета (</w:t>
      </w:r>
      <w:r>
        <w:rPr>
          <w:color w:val="000000"/>
          <w:szCs w:val="28"/>
        </w:rPr>
        <w:t>70,0</w:t>
      </w:r>
      <w:r w:rsidRPr="00AE2710">
        <w:rPr>
          <w:color w:val="000000"/>
          <w:szCs w:val="28"/>
        </w:rPr>
        <w:t>%) исполнены б</w:t>
      </w:r>
      <w:r w:rsidRPr="00EE00AD">
        <w:rPr>
          <w:color w:val="000000"/>
          <w:szCs w:val="28"/>
        </w:rPr>
        <w:t>юджетные ассигнования, утвержденные на реализацию 1</w:t>
      </w:r>
      <w:r>
        <w:rPr>
          <w:color w:val="000000"/>
          <w:szCs w:val="28"/>
        </w:rPr>
        <w:t>6</w:t>
      </w:r>
      <w:r w:rsidRPr="00EE00AD">
        <w:rPr>
          <w:color w:val="000000"/>
          <w:szCs w:val="28"/>
        </w:rPr>
        <w:t xml:space="preserve">-ти муниципальных программ, </w:t>
      </w:r>
      <w:r w:rsidRPr="00EE00AD">
        <w:rPr>
          <w:szCs w:val="28"/>
        </w:rPr>
        <w:t>из них</w:t>
      </w:r>
      <w:r>
        <w:rPr>
          <w:szCs w:val="28"/>
        </w:rPr>
        <w:t xml:space="preserve"> </w:t>
      </w:r>
      <w:r w:rsidRPr="00EE00AD">
        <w:rPr>
          <w:szCs w:val="28"/>
        </w:rPr>
        <w:t xml:space="preserve">наиболее </w:t>
      </w:r>
      <w:r w:rsidRPr="009811EA">
        <w:rPr>
          <w:bCs/>
          <w:szCs w:val="28"/>
          <w:lang w:eastAsia="ru-RU"/>
        </w:rPr>
        <w:t>низкий уровень исполнения</w:t>
      </w:r>
      <w:r>
        <w:rPr>
          <w:bCs/>
          <w:szCs w:val="28"/>
          <w:lang w:eastAsia="ru-RU"/>
        </w:rPr>
        <w:t xml:space="preserve"> (ниже 50,0%)</w:t>
      </w:r>
      <w:r w:rsidRPr="009811EA">
        <w:rPr>
          <w:bCs/>
          <w:szCs w:val="28"/>
          <w:lang w:eastAsia="ru-RU"/>
        </w:rPr>
        <w:t xml:space="preserve"> сложился по </w:t>
      </w:r>
      <w:r>
        <w:rPr>
          <w:bCs/>
          <w:szCs w:val="28"/>
          <w:lang w:eastAsia="ru-RU"/>
        </w:rPr>
        <w:t>четырем</w:t>
      </w:r>
      <w:r w:rsidRPr="009811EA">
        <w:rPr>
          <w:bCs/>
          <w:szCs w:val="28"/>
          <w:lang w:eastAsia="ru-RU"/>
        </w:rPr>
        <w:t xml:space="preserve"> муниципальным программам:</w:t>
      </w:r>
    </w:p>
    <w:p w14:paraId="0597B896" w14:textId="77777777" w:rsidR="00D400CB" w:rsidRPr="0047308C" w:rsidRDefault="00D400CB" w:rsidP="00D400CB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rPr>
          <w:color w:val="000000"/>
          <w:szCs w:val="28"/>
        </w:rPr>
      </w:pPr>
      <w:r w:rsidRPr="009811EA">
        <w:rPr>
          <w:bCs/>
          <w:szCs w:val="28"/>
          <w:lang w:eastAsia="ru-RU"/>
        </w:rPr>
        <w:t xml:space="preserve">«Охрана окружающей среды в границах муниципального образования «город </w:t>
      </w:r>
      <w:r w:rsidRPr="0047308C">
        <w:rPr>
          <w:color w:val="000000"/>
          <w:szCs w:val="28"/>
        </w:rPr>
        <w:t>Оренб</w:t>
      </w:r>
      <w:r>
        <w:rPr>
          <w:color w:val="000000"/>
          <w:szCs w:val="28"/>
        </w:rPr>
        <w:t>ург» (44,1%);</w:t>
      </w:r>
    </w:p>
    <w:p w14:paraId="2890FBB4" w14:textId="77777777" w:rsidR="00D400CB" w:rsidRPr="0047308C" w:rsidRDefault="00D400CB" w:rsidP="00D400CB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47308C">
        <w:rPr>
          <w:color w:val="000000"/>
          <w:szCs w:val="28"/>
        </w:rPr>
        <w:t xml:space="preserve">«Переселение граждан муниципального образования «город Оренбург» из </w:t>
      </w:r>
      <w:r w:rsidRPr="0047308C">
        <w:rPr>
          <w:color w:val="000000"/>
          <w:szCs w:val="28"/>
        </w:rPr>
        <w:lastRenderedPageBreak/>
        <w:t>жилых домов</w:t>
      </w:r>
      <w:r>
        <w:rPr>
          <w:color w:val="000000"/>
          <w:szCs w:val="28"/>
        </w:rPr>
        <w:t>, признанных аварийными» (43,5);</w:t>
      </w:r>
      <w:r w:rsidRPr="0047308C">
        <w:rPr>
          <w:color w:val="000000"/>
          <w:szCs w:val="28"/>
        </w:rPr>
        <w:t xml:space="preserve"> </w:t>
      </w:r>
    </w:p>
    <w:p w14:paraId="5D14FE7B" w14:textId="77777777" w:rsidR="00D400CB" w:rsidRPr="0047308C" w:rsidRDefault="00D400CB" w:rsidP="00D400CB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47308C">
        <w:rPr>
          <w:color w:val="000000"/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</w:t>
      </w:r>
      <w:r>
        <w:rPr>
          <w:color w:val="000000"/>
          <w:szCs w:val="28"/>
        </w:rPr>
        <w:t>ования «город Оренбург» (41,6%);</w:t>
      </w:r>
    </w:p>
    <w:p w14:paraId="0973A993" w14:textId="77777777" w:rsidR="00D400CB" w:rsidRPr="0047308C" w:rsidRDefault="00D400CB" w:rsidP="00D400CB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47308C">
        <w:rPr>
          <w:color w:val="000000"/>
          <w:szCs w:val="28"/>
        </w:rPr>
        <w:t>«Формирование современной городской среды на территории муниципального образования «город Оренбург» на 2018-2024 годы» (34,3).</w:t>
      </w:r>
    </w:p>
    <w:p w14:paraId="353D2DAA" w14:textId="77777777" w:rsidR="00D400CB" w:rsidRDefault="00D400CB" w:rsidP="00D400C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09386E">
        <w:rPr>
          <w:color w:val="000000"/>
          <w:szCs w:val="28"/>
        </w:rPr>
        <w:t>Согласно сведениям, содержащимся в Отчете об исполнении бюджета на 01.</w:t>
      </w:r>
      <w:r>
        <w:rPr>
          <w:color w:val="000000"/>
          <w:szCs w:val="28"/>
        </w:rPr>
        <w:t>10</w:t>
      </w:r>
      <w:r w:rsidRPr="0009386E">
        <w:rPr>
          <w:color w:val="000000"/>
          <w:szCs w:val="28"/>
        </w:rPr>
        <w:t>.2021 и Отчетах об исполнении бюджета ГРБС, основными причинами неисполнения расходов на реализацию муниципальных программ являлись «оплата работ «по факту» на основании актов</w:t>
      </w:r>
      <w:r w:rsidRPr="0009386E">
        <w:rPr>
          <w:szCs w:val="28"/>
        </w:rPr>
        <w:t xml:space="preserve"> выполненных работ», «невозможность заключения государственного контракта по итогам конкурса в связи с отсутствием претендентов (поставщиков, подрядчиков, исполнителей)» и т.п.</w:t>
      </w:r>
    </w:p>
    <w:p w14:paraId="070DB49E" w14:textId="77777777" w:rsidR="00D400CB" w:rsidRPr="00061F96" w:rsidRDefault="00D400CB" w:rsidP="00D400CB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</w:rPr>
      </w:pPr>
    </w:p>
    <w:p w14:paraId="33D6CD6B" w14:textId="77777777" w:rsidR="00D400CB" w:rsidRDefault="00D400CB" w:rsidP="00D400CB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8158F7">
        <w:rPr>
          <w:szCs w:val="28"/>
        </w:rPr>
        <w:t>Счетная палата отмечает, что в расходной части бюджета города Оренбурга по состоянию на отчетную дату отсутствуют бюджетные ассигнования на реализацию действующей муниципальной программы «Формирование единого городского рекламно-информационного пространства города Оренбурга», включенной в Реестр муниципальных программ.</w:t>
      </w:r>
      <w:r>
        <w:rPr>
          <w:szCs w:val="28"/>
        </w:rPr>
        <w:t xml:space="preserve"> </w:t>
      </w:r>
      <w:r w:rsidRPr="008158F7">
        <w:rPr>
          <w:szCs w:val="28"/>
        </w:rPr>
        <w:t>При этом, постановлением Администрации города Оренбурга от 18.03.2021 №</w:t>
      </w:r>
      <w:r>
        <w:rPr>
          <w:szCs w:val="28"/>
        </w:rPr>
        <w:t xml:space="preserve"> </w:t>
      </w:r>
      <w:r w:rsidRPr="008158F7">
        <w:rPr>
          <w:szCs w:val="28"/>
        </w:rPr>
        <w:t>509-п внесены изменения в указанную муниципальную программу, согласно которым утверждено финансирование программных мероприятий за счет средств бюджета города Оренбурга на 2021-2022 годы в общих объемах 13 016,0 тыс. рублей и 13 536,0 тыс. рублей соответственно</w:t>
      </w:r>
      <w:r>
        <w:rPr>
          <w:szCs w:val="28"/>
        </w:rPr>
        <w:t>.</w:t>
      </w:r>
      <w:r w:rsidRPr="008158F7">
        <w:rPr>
          <w:szCs w:val="28"/>
        </w:rPr>
        <w:t xml:space="preserve"> Кроме этого, в муниципальную программу также внесены изменения в части установления целевых показателей (индикаторов) непосредственных и конечных результатов, планируемых </w:t>
      </w:r>
      <w:r>
        <w:rPr>
          <w:szCs w:val="28"/>
        </w:rPr>
        <w:t xml:space="preserve">к достижению в 2021-2022 годах. Таким образом, в связи с отсутствием бюджетных ассигнований на реализацию мероприятий муниципальной программы </w:t>
      </w:r>
      <w:r w:rsidRPr="008158F7">
        <w:rPr>
          <w:szCs w:val="28"/>
        </w:rPr>
        <w:t>«Формирование единого городского рекламно-информационного пространства города Оренбурга»</w:t>
      </w:r>
      <w:r>
        <w:rPr>
          <w:szCs w:val="28"/>
        </w:rPr>
        <w:t>, целевые показатели, установленные указанной муниципальной программой, не достигаются.</w:t>
      </w:r>
      <w:r>
        <w:rPr>
          <w:szCs w:val="28"/>
        </w:rPr>
        <w:br w:type="page"/>
      </w:r>
    </w:p>
    <w:p w14:paraId="5293484E" w14:textId="77777777" w:rsidR="00D400CB" w:rsidRPr="009F20B3" w:rsidRDefault="00D400CB" w:rsidP="00D400CB">
      <w:pPr>
        <w:widowControl w:val="0"/>
        <w:spacing w:line="240" w:lineRule="auto"/>
        <w:jc w:val="center"/>
        <w:rPr>
          <w:b/>
        </w:rPr>
      </w:pPr>
      <w:r>
        <w:rPr>
          <w:b/>
        </w:rPr>
        <w:lastRenderedPageBreak/>
        <w:t>Муниципальный д</w:t>
      </w:r>
      <w:r w:rsidRPr="00DB4DBB">
        <w:rPr>
          <w:b/>
        </w:rPr>
        <w:t>орожный фонд</w:t>
      </w:r>
    </w:p>
    <w:p w14:paraId="7749A848" w14:textId="77777777" w:rsidR="00D400CB" w:rsidRPr="00225C9F" w:rsidRDefault="00D400CB" w:rsidP="00D400CB">
      <w:pPr>
        <w:widowControl w:val="0"/>
        <w:spacing w:line="240" w:lineRule="auto"/>
        <w:jc w:val="center"/>
        <w:rPr>
          <w:szCs w:val="28"/>
        </w:rPr>
      </w:pPr>
    </w:p>
    <w:p w14:paraId="5FC9CB17" w14:textId="77777777" w:rsidR="00D400CB" w:rsidRDefault="00D400CB" w:rsidP="00D400C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М</w:t>
      </w:r>
      <w:r w:rsidRPr="00D50680">
        <w:rPr>
          <w:szCs w:val="28"/>
        </w:rPr>
        <w:t>униципальный дорожный фонд муниципального образования «город 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>
        <w:rPr>
          <w:szCs w:val="28"/>
        </w:rPr>
        <w:t>. Также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5B8111C9" w14:textId="77777777" w:rsidR="00D400CB" w:rsidRPr="00504823" w:rsidRDefault="00D400CB" w:rsidP="00D400CB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>
        <w:rPr>
          <w:szCs w:val="28"/>
        </w:rPr>
        <w:t>ого</w:t>
      </w:r>
      <w:r w:rsidRPr="00DF6B18">
        <w:rPr>
          <w:szCs w:val="28"/>
        </w:rPr>
        <w:t xml:space="preserve"> фонд</w:t>
      </w:r>
      <w:r>
        <w:rPr>
          <w:szCs w:val="28"/>
        </w:rPr>
        <w:t>а</w:t>
      </w:r>
      <w:r w:rsidRPr="00DF6B18">
        <w:rPr>
          <w:szCs w:val="28"/>
        </w:rPr>
        <w:t xml:space="preserve"> на 202</w:t>
      </w:r>
      <w:r w:rsidRPr="00606411">
        <w:rPr>
          <w:szCs w:val="28"/>
        </w:rPr>
        <w:t>1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>
        <w:rPr>
          <w:szCs w:val="28"/>
        </w:rPr>
        <w:t>2 772 652,2 тыс. рублей.</w:t>
      </w:r>
    </w:p>
    <w:p w14:paraId="01944376" w14:textId="77777777" w:rsidR="00D400CB" w:rsidRPr="009A0246" w:rsidRDefault="00D400CB" w:rsidP="00D400CB">
      <w:pPr>
        <w:widowControl w:val="0"/>
        <w:spacing w:line="240" w:lineRule="auto"/>
        <w:rPr>
          <w:szCs w:val="28"/>
        </w:rPr>
      </w:pPr>
      <w:r>
        <w:rPr>
          <w:szCs w:val="28"/>
        </w:rPr>
        <w:t>Согласно Отчету об исполнении бюджета (ф. 0503117) и сведений, предоставленных Финансовым управлением, за девять месяцев 202</w:t>
      </w:r>
      <w:r w:rsidRPr="00606411">
        <w:rPr>
          <w:szCs w:val="28"/>
        </w:rPr>
        <w:t>1</w:t>
      </w:r>
      <w:r>
        <w:rPr>
          <w:szCs w:val="28"/>
        </w:rPr>
        <w:t xml:space="preserve"> года поступили доходы, формирующие Дорожный фонд, в общей сумме </w:t>
      </w:r>
      <w:r w:rsidRPr="00630826">
        <w:rPr>
          <w:szCs w:val="28"/>
        </w:rPr>
        <w:t>1</w:t>
      </w:r>
      <w:r>
        <w:rPr>
          <w:szCs w:val="28"/>
          <w:lang w:val="en-US"/>
        </w:rPr>
        <w:t> </w:t>
      </w:r>
      <w:r w:rsidRPr="00630826">
        <w:rPr>
          <w:szCs w:val="28"/>
        </w:rPr>
        <w:t>761</w:t>
      </w:r>
      <w:r>
        <w:rPr>
          <w:szCs w:val="28"/>
          <w:lang w:val="en-US"/>
        </w:rPr>
        <w:t> </w:t>
      </w:r>
      <w:r>
        <w:rPr>
          <w:szCs w:val="28"/>
        </w:rPr>
        <w:t>229,</w:t>
      </w:r>
      <w:r w:rsidRPr="00630826">
        <w:rPr>
          <w:szCs w:val="28"/>
        </w:rPr>
        <w:t>8</w:t>
      </w:r>
      <w:r>
        <w:rPr>
          <w:szCs w:val="28"/>
        </w:rPr>
        <w:t xml:space="preserve"> тыс. рублей, что составило 63,5% от утвержденных годовых </w:t>
      </w:r>
      <w:r w:rsidRPr="009A0246">
        <w:rPr>
          <w:szCs w:val="28"/>
        </w:rPr>
        <w:t xml:space="preserve">показателей. </w:t>
      </w:r>
    </w:p>
    <w:p w14:paraId="2FECA783" w14:textId="77777777" w:rsidR="00D400CB" w:rsidRPr="009A0246" w:rsidRDefault="00D400CB" w:rsidP="00D400CB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46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за девять месяцев</w:t>
      </w:r>
      <w:r w:rsidRPr="009A0246">
        <w:rPr>
          <w:rFonts w:ascii="Times New Roman" w:hAnsi="Times New Roman" w:cs="Times New Roman"/>
          <w:sz w:val="28"/>
          <w:szCs w:val="28"/>
        </w:rPr>
        <w:t xml:space="preserve"> 2021 года,</w:t>
      </w:r>
      <w:r>
        <w:rPr>
          <w:rFonts w:ascii="Times New Roman" w:hAnsi="Times New Roman" w:cs="Times New Roman"/>
          <w:sz w:val="28"/>
          <w:szCs w:val="28"/>
        </w:rPr>
        <w:t xml:space="preserve"> согласно информации финансового управления администрации города Оренбурга,</w:t>
      </w:r>
      <w:r w:rsidRPr="009A0246">
        <w:rPr>
          <w:rFonts w:ascii="Times New Roman" w:hAnsi="Times New Roman" w:cs="Times New Roman"/>
          <w:sz w:val="28"/>
          <w:szCs w:val="28"/>
        </w:rPr>
        <w:t xml:space="preserve"> представлены в таблице 5.</w:t>
      </w:r>
    </w:p>
    <w:p w14:paraId="24E3156C" w14:textId="77777777" w:rsidR="00D400CB" w:rsidRPr="009A0246" w:rsidRDefault="00D400CB" w:rsidP="00D400CB">
      <w:pPr>
        <w:rPr>
          <w:sz w:val="16"/>
          <w:szCs w:val="16"/>
        </w:rPr>
      </w:pPr>
    </w:p>
    <w:p w14:paraId="36B9A47E" w14:textId="77777777" w:rsidR="00D400CB" w:rsidRPr="00C77DF1" w:rsidRDefault="00D400CB" w:rsidP="00D400CB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>Таблица 5 (тыс</w:t>
      </w:r>
      <w:r w:rsidRPr="00C77DF1">
        <w:rPr>
          <w:i/>
          <w:szCs w:val="28"/>
        </w:rPr>
        <w:t>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096"/>
        <w:gridCol w:w="1418"/>
        <w:gridCol w:w="1275"/>
        <w:gridCol w:w="851"/>
      </w:tblGrid>
      <w:tr w:rsidR="00D400CB" w:rsidRPr="00883C78" w14:paraId="0928BCFD" w14:textId="77777777" w:rsidTr="006F1ABB">
        <w:trPr>
          <w:trHeight w:val="201"/>
        </w:trPr>
        <w:tc>
          <w:tcPr>
            <w:tcW w:w="582" w:type="dxa"/>
            <w:vMerge w:val="restart"/>
            <w:vAlign w:val="center"/>
          </w:tcPr>
          <w:p w14:paraId="0AE84636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  <w:hideMark/>
          </w:tcPr>
          <w:p w14:paraId="0BDA4BE7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источников формирования </w:t>
            </w:r>
          </w:p>
          <w:p w14:paraId="509E9EEE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Дорожного фонда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043EB45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78A5BBF6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Кассовое и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сполнен</w:t>
            </w:r>
            <w:r>
              <w:rPr>
                <w:color w:val="000000"/>
                <w:sz w:val="20"/>
                <w:szCs w:val="20"/>
                <w:lang w:eastAsia="ru-RU"/>
              </w:rPr>
              <w:t>ие на 01.10.2021</w:t>
            </w:r>
          </w:p>
        </w:tc>
      </w:tr>
      <w:tr w:rsidR="00D400CB" w:rsidRPr="00883C78" w14:paraId="250265B1" w14:textId="77777777" w:rsidTr="006F1ABB">
        <w:trPr>
          <w:trHeight w:val="200"/>
        </w:trPr>
        <w:tc>
          <w:tcPr>
            <w:tcW w:w="582" w:type="dxa"/>
            <w:vMerge/>
          </w:tcPr>
          <w:p w14:paraId="7AE6E9AF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vAlign w:val="center"/>
          </w:tcPr>
          <w:p w14:paraId="079FCC20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8668A52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0D52316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Align w:val="center"/>
          </w:tcPr>
          <w:p w14:paraId="7BAFDEC7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400CB" w:rsidRPr="00883C78" w14:paraId="59E0FFC5" w14:textId="77777777" w:rsidTr="006F1ABB">
        <w:trPr>
          <w:trHeight w:val="200"/>
        </w:trPr>
        <w:tc>
          <w:tcPr>
            <w:tcW w:w="582" w:type="dxa"/>
          </w:tcPr>
          <w:p w14:paraId="6803F244" w14:textId="77777777" w:rsidR="00D400CB" w:rsidRPr="00051240" w:rsidRDefault="00D400CB" w:rsidP="006F1AB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vAlign w:val="center"/>
          </w:tcPr>
          <w:p w14:paraId="7A721907" w14:textId="77777777" w:rsidR="00D400CB" w:rsidRPr="00DF6B18" w:rsidRDefault="00D400CB" w:rsidP="006F1AB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06372B31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889 957,8</w:t>
            </w:r>
          </w:p>
        </w:tc>
        <w:tc>
          <w:tcPr>
            <w:tcW w:w="1275" w:type="dxa"/>
            <w:vAlign w:val="center"/>
          </w:tcPr>
          <w:p w14:paraId="0D809DD8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494 965,5</w:t>
            </w:r>
          </w:p>
        </w:tc>
        <w:tc>
          <w:tcPr>
            <w:tcW w:w="851" w:type="dxa"/>
            <w:vAlign w:val="center"/>
          </w:tcPr>
          <w:p w14:paraId="1A340CEF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D400CB" w:rsidRPr="00883C78" w14:paraId="7B13C0A2" w14:textId="77777777" w:rsidTr="006F1ABB">
        <w:trPr>
          <w:trHeight w:val="467"/>
        </w:trPr>
        <w:tc>
          <w:tcPr>
            <w:tcW w:w="582" w:type="dxa"/>
            <w:vAlign w:val="center"/>
          </w:tcPr>
          <w:p w14:paraId="27C10554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vAlign w:val="center"/>
            <w:hideMark/>
          </w:tcPr>
          <w:p w14:paraId="32F63C69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14:paraId="2B785A44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53 554,0</w:t>
            </w:r>
          </w:p>
        </w:tc>
        <w:tc>
          <w:tcPr>
            <w:tcW w:w="1275" w:type="dxa"/>
            <w:vAlign w:val="center"/>
          </w:tcPr>
          <w:p w14:paraId="432BBF8A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39 712,1</w:t>
            </w:r>
          </w:p>
        </w:tc>
        <w:tc>
          <w:tcPr>
            <w:tcW w:w="851" w:type="dxa"/>
            <w:vAlign w:val="center"/>
          </w:tcPr>
          <w:p w14:paraId="005FED00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D400CB" w:rsidRPr="00883C78" w14:paraId="18A9C255" w14:textId="77777777" w:rsidTr="006F1ABB">
        <w:trPr>
          <w:trHeight w:val="83"/>
        </w:trPr>
        <w:tc>
          <w:tcPr>
            <w:tcW w:w="582" w:type="dxa"/>
            <w:vAlign w:val="center"/>
          </w:tcPr>
          <w:p w14:paraId="3FD20A6D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vAlign w:val="center"/>
            <w:hideMark/>
          </w:tcPr>
          <w:p w14:paraId="77E6DE52" w14:textId="77777777" w:rsidR="00D400CB" w:rsidRPr="00DE4E4F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E4E4F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(по утвержденному нормативу 100%)</w:t>
            </w:r>
          </w:p>
        </w:tc>
        <w:tc>
          <w:tcPr>
            <w:tcW w:w="1418" w:type="dxa"/>
            <w:vAlign w:val="center"/>
          </w:tcPr>
          <w:p w14:paraId="6EEBF11D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204 348,0</w:t>
            </w:r>
          </w:p>
        </w:tc>
        <w:tc>
          <w:tcPr>
            <w:tcW w:w="1275" w:type="dxa"/>
            <w:vAlign w:val="center"/>
          </w:tcPr>
          <w:p w14:paraId="6C8DD327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23 710,6</w:t>
            </w:r>
          </w:p>
        </w:tc>
        <w:tc>
          <w:tcPr>
            <w:tcW w:w="851" w:type="dxa"/>
            <w:vAlign w:val="center"/>
          </w:tcPr>
          <w:p w14:paraId="17EA757C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D400CB" w:rsidRPr="00883C78" w14:paraId="5AFA8781" w14:textId="77777777" w:rsidTr="006F1ABB">
        <w:trPr>
          <w:trHeight w:val="272"/>
        </w:trPr>
        <w:tc>
          <w:tcPr>
            <w:tcW w:w="582" w:type="dxa"/>
            <w:vAlign w:val="center"/>
          </w:tcPr>
          <w:p w14:paraId="4390F7C4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6" w:type="dxa"/>
            <w:vAlign w:val="center"/>
            <w:hideMark/>
          </w:tcPr>
          <w:p w14:paraId="2B7DFF95" w14:textId="77777777" w:rsidR="00D400CB" w:rsidRPr="00DE4E4F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E4E4F">
              <w:rPr>
                <w:color w:val="000000"/>
                <w:sz w:val="20"/>
                <w:szCs w:val="20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418" w:type="dxa"/>
            <w:vAlign w:val="center"/>
          </w:tcPr>
          <w:p w14:paraId="1BC2C7C1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528 498,0</w:t>
            </w:r>
          </w:p>
        </w:tc>
        <w:tc>
          <w:tcPr>
            <w:tcW w:w="1275" w:type="dxa"/>
            <w:vAlign w:val="center"/>
          </w:tcPr>
          <w:p w14:paraId="1A75FBAD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370 200,1</w:t>
            </w:r>
          </w:p>
        </w:tc>
        <w:tc>
          <w:tcPr>
            <w:tcW w:w="851" w:type="dxa"/>
            <w:vAlign w:val="center"/>
          </w:tcPr>
          <w:p w14:paraId="3B44D70B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400CB" w:rsidRPr="00883C78" w14:paraId="1A5E5F4C" w14:textId="77777777" w:rsidTr="006F1ABB">
        <w:trPr>
          <w:trHeight w:val="272"/>
        </w:trPr>
        <w:tc>
          <w:tcPr>
            <w:tcW w:w="582" w:type="dxa"/>
            <w:vAlign w:val="center"/>
          </w:tcPr>
          <w:p w14:paraId="582D36C7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6" w:type="dxa"/>
            <w:vAlign w:val="center"/>
          </w:tcPr>
          <w:p w14:paraId="599B651B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договора аренды указанных земельных участков (по утвержденному нормативу 43,1904%)</w:t>
            </w:r>
          </w:p>
        </w:tc>
        <w:tc>
          <w:tcPr>
            <w:tcW w:w="1418" w:type="dxa"/>
            <w:vAlign w:val="center"/>
          </w:tcPr>
          <w:p w14:paraId="39829D78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98 374,8</w:t>
            </w:r>
          </w:p>
        </w:tc>
        <w:tc>
          <w:tcPr>
            <w:tcW w:w="1275" w:type="dxa"/>
            <w:vAlign w:val="center"/>
          </w:tcPr>
          <w:p w14:paraId="62DFC43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54 884,0</w:t>
            </w:r>
          </w:p>
        </w:tc>
        <w:tc>
          <w:tcPr>
            <w:tcW w:w="851" w:type="dxa"/>
            <w:vAlign w:val="center"/>
          </w:tcPr>
          <w:p w14:paraId="3D770743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D400CB" w:rsidRPr="00883C78" w14:paraId="77182324" w14:textId="77777777" w:rsidTr="006F1ABB">
        <w:trPr>
          <w:trHeight w:val="63"/>
        </w:trPr>
        <w:tc>
          <w:tcPr>
            <w:tcW w:w="582" w:type="dxa"/>
            <w:vAlign w:val="center"/>
          </w:tcPr>
          <w:p w14:paraId="317AA4CD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6" w:type="dxa"/>
            <w:vAlign w:val="center"/>
            <w:hideMark/>
          </w:tcPr>
          <w:p w14:paraId="49111D2C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vAlign w:val="center"/>
          </w:tcPr>
          <w:p w14:paraId="3098EC83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5" w:type="dxa"/>
            <w:vAlign w:val="center"/>
          </w:tcPr>
          <w:p w14:paraId="75B63B06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462,4</w:t>
            </w:r>
          </w:p>
        </w:tc>
        <w:tc>
          <w:tcPr>
            <w:tcW w:w="851" w:type="dxa"/>
            <w:vAlign w:val="center"/>
          </w:tcPr>
          <w:p w14:paraId="6B03426C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D400CB" w:rsidRPr="00883C78" w14:paraId="258E71B0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74090A4B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096" w:type="dxa"/>
            <w:vAlign w:val="center"/>
            <w:hideMark/>
          </w:tcPr>
          <w:p w14:paraId="19DCE6F2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vAlign w:val="center"/>
          </w:tcPr>
          <w:p w14:paraId="4A948397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4 425,0</w:t>
            </w:r>
          </w:p>
        </w:tc>
        <w:tc>
          <w:tcPr>
            <w:tcW w:w="1275" w:type="dxa"/>
            <w:vAlign w:val="center"/>
          </w:tcPr>
          <w:p w14:paraId="3E89221B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2 325,7</w:t>
            </w:r>
          </w:p>
        </w:tc>
        <w:tc>
          <w:tcPr>
            <w:tcW w:w="851" w:type="dxa"/>
            <w:vAlign w:val="center"/>
          </w:tcPr>
          <w:p w14:paraId="2DEE2F04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D400CB" w:rsidRPr="00883C78" w14:paraId="7587AB2B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64AC407B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096" w:type="dxa"/>
            <w:vAlign w:val="center"/>
          </w:tcPr>
          <w:p w14:paraId="3F329CD4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18" w:type="dxa"/>
            <w:vAlign w:val="center"/>
          </w:tcPr>
          <w:p w14:paraId="13B74B4F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14:paraId="79D0C474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851" w:type="dxa"/>
            <w:vAlign w:val="center"/>
          </w:tcPr>
          <w:p w14:paraId="590D7D2A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883C78" w14:paraId="2482738F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70BE7493" w14:textId="77777777" w:rsidR="00D400CB" w:rsidRPr="00DF6B18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6096" w:type="dxa"/>
            <w:vAlign w:val="center"/>
          </w:tcPr>
          <w:p w14:paraId="558B113B" w14:textId="77777777" w:rsidR="00D400CB" w:rsidRPr="007B46C9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7B46C9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пени за просрочку платежей по договору, неисполнение (ненадлежащее исполнение</w:t>
            </w:r>
            <w:r w:rsidRPr="007B46C9">
              <w:rPr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обязательств</w:t>
            </w:r>
          </w:p>
        </w:tc>
        <w:tc>
          <w:tcPr>
            <w:tcW w:w="1418" w:type="dxa"/>
            <w:vAlign w:val="center"/>
          </w:tcPr>
          <w:p w14:paraId="5320D894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2E217EEF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851" w:type="dxa"/>
            <w:vAlign w:val="center"/>
          </w:tcPr>
          <w:p w14:paraId="560F502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883C78" w14:paraId="7B65B8B9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3B97FFCE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1.9</w:t>
            </w:r>
          </w:p>
        </w:tc>
        <w:tc>
          <w:tcPr>
            <w:tcW w:w="6096" w:type="dxa"/>
            <w:vAlign w:val="center"/>
          </w:tcPr>
          <w:p w14:paraId="513D46EB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hyperlink r:id="rId10" w:history="1">
              <w:r w:rsidRPr="00DD01AB">
                <w:rPr>
                  <w:rFonts w:eastAsiaTheme="minorHAnsi"/>
                  <w:sz w:val="20"/>
                  <w:szCs w:val="24"/>
                </w:rPr>
                <w:t>законодательства</w:t>
              </w:r>
            </w:hyperlink>
            <w:r w:rsidRPr="00B30726">
              <w:rPr>
                <w:rFonts w:eastAsiaTheme="minorHAnsi"/>
                <w:sz w:val="20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vAlign w:val="center"/>
          </w:tcPr>
          <w:p w14:paraId="36D69158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5" w:type="dxa"/>
            <w:vAlign w:val="center"/>
          </w:tcPr>
          <w:p w14:paraId="6092ACFE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1 631,4</w:t>
            </w:r>
          </w:p>
        </w:tc>
        <w:tc>
          <w:tcPr>
            <w:tcW w:w="851" w:type="dxa"/>
            <w:vAlign w:val="center"/>
          </w:tcPr>
          <w:p w14:paraId="760365CF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1 897,0</w:t>
            </w:r>
          </w:p>
        </w:tc>
      </w:tr>
      <w:tr w:rsidR="00D400CB" w:rsidRPr="00883C78" w14:paraId="33692A46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086C7B3C" w14:textId="77777777" w:rsidR="00D400CB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1.10</w:t>
            </w:r>
          </w:p>
        </w:tc>
        <w:tc>
          <w:tcPr>
            <w:tcW w:w="6096" w:type="dxa"/>
            <w:vAlign w:val="center"/>
          </w:tcPr>
          <w:p w14:paraId="44C0612C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Прочие доходы от компенсации затрат бюджетов городских округов (иные доходы от компенсации затрат)</w:t>
            </w:r>
          </w:p>
        </w:tc>
        <w:tc>
          <w:tcPr>
            <w:tcW w:w="1418" w:type="dxa"/>
            <w:vAlign w:val="center"/>
          </w:tcPr>
          <w:p w14:paraId="235CAD8D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357AC886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51" w:type="dxa"/>
            <w:vAlign w:val="center"/>
          </w:tcPr>
          <w:p w14:paraId="426B8F67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883C78" w14:paraId="34E5659F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6487A0AF" w14:textId="77777777" w:rsidR="00D400CB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1.11</w:t>
            </w:r>
          </w:p>
        </w:tc>
        <w:tc>
          <w:tcPr>
            <w:tcW w:w="6096" w:type="dxa"/>
            <w:vAlign w:val="center"/>
          </w:tcPr>
          <w:p w14:paraId="422C50EF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Прочие доходы от компенсации затрат бюджетов городских округов (возврат средств бюджета при их неправомерном использовании выявленные органами финансового контроля)</w:t>
            </w:r>
          </w:p>
        </w:tc>
        <w:tc>
          <w:tcPr>
            <w:tcW w:w="1418" w:type="dxa"/>
            <w:vAlign w:val="center"/>
          </w:tcPr>
          <w:p w14:paraId="3929C83A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2F32606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1 479,9</w:t>
            </w:r>
          </w:p>
        </w:tc>
        <w:tc>
          <w:tcPr>
            <w:tcW w:w="851" w:type="dxa"/>
            <w:vAlign w:val="center"/>
          </w:tcPr>
          <w:p w14:paraId="15067C90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883C78" w14:paraId="1788FBBC" w14:textId="77777777" w:rsidTr="006F1ABB">
        <w:trPr>
          <w:trHeight w:val="332"/>
        </w:trPr>
        <w:tc>
          <w:tcPr>
            <w:tcW w:w="582" w:type="dxa"/>
            <w:vAlign w:val="center"/>
          </w:tcPr>
          <w:p w14:paraId="5F785F46" w14:textId="77777777" w:rsidR="00D400CB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1.12</w:t>
            </w:r>
          </w:p>
        </w:tc>
        <w:tc>
          <w:tcPr>
            <w:tcW w:w="6096" w:type="dxa"/>
            <w:vAlign w:val="center"/>
          </w:tcPr>
          <w:p w14:paraId="27EBEA74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 муниципальным бюджетными (автономными) учреждениями, унитарными предприятиями)</w:t>
            </w:r>
          </w:p>
        </w:tc>
        <w:tc>
          <w:tcPr>
            <w:tcW w:w="1418" w:type="dxa"/>
            <w:vAlign w:val="center"/>
          </w:tcPr>
          <w:p w14:paraId="208E3ECE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0C0C3670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vAlign w:val="center"/>
          </w:tcPr>
          <w:p w14:paraId="4B9112BF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400CB" w:rsidRPr="00883C78" w14:paraId="0D70036E" w14:textId="77777777" w:rsidTr="006F1ABB">
        <w:trPr>
          <w:trHeight w:val="83"/>
        </w:trPr>
        <w:tc>
          <w:tcPr>
            <w:tcW w:w="582" w:type="dxa"/>
          </w:tcPr>
          <w:p w14:paraId="7D2E26AC" w14:textId="77777777" w:rsidR="00D400CB" w:rsidRPr="00051240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14:paraId="6E8E8A58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6D5E4787" w14:textId="77777777" w:rsidR="00D400CB" w:rsidRPr="00A01C4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1 875 368,7</w:t>
            </w:r>
          </w:p>
        </w:tc>
        <w:tc>
          <w:tcPr>
            <w:tcW w:w="1275" w:type="dxa"/>
            <w:vAlign w:val="center"/>
          </w:tcPr>
          <w:p w14:paraId="54EB0618" w14:textId="77777777" w:rsidR="00D400CB" w:rsidRPr="00A01C4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1 258 938,7</w:t>
            </w:r>
          </w:p>
        </w:tc>
        <w:tc>
          <w:tcPr>
            <w:tcW w:w="851" w:type="dxa"/>
            <w:vAlign w:val="center"/>
          </w:tcPr>
          <w:p w14:paraId="5755B0E4" w14:textId="77777777" w:rsidR="00D400CB" w:rsidRPr="00A01C4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D400CB" w:rsidRPr="00883C78" w14:paraId="0A5BBB60" w14:textId="77777777" w:rsidTr="006F1ABB">
        <w:trPr>
          <w:trHeight w:val="461"/>
        </w:trPr>
        <w:tc>
          <w:tcPr>
            <w:tcW w:w="582" w:type="dxa"/>
          </w:tcPr>
          <w:p w14:paraId="1D405C51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6" w:type="dxa"/>
            <w:vAlign w:val="center"/>
            <w:hideMark/>
          </w:tcPr>
          <w:p w14:paraId="49226299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14:paraId="472D52E3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1 525,4</w:t>
            </w:r>
          </w:p>
        </w:tc>
        <w:tc>
          <w:tcPr>
            <w:tcW w:w="1275" w:type="dxa"/>
            <w:vAlign w:val="center"/>
          </w:tcPr>
          <w:p w14:paraId="30D196FF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522,9</w:t>
            </w:r>
          </w:p>
        </w:tc>
        <w:tc>
          <w:tcPr>
            <w:tcW w:w="851" w:type="dxa"/>
            <w:vAlign w:val="center"/>
          </w:tcPr>
          <w:p w14:paraId="739A87E1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D400CB" w:rsidRPr="00883C78" w14:paraId="18973867" w14:textId="77777777" w:rsidTr="006F1ABB">
        <w:trPr>
          <w:trHeight w:val="461"/>
        </w:trPr>
        <w:tc>
          <w:tcPr>
            <w:tcW w:w="582" w:type="dxa"/>
          </w:tcPr>
          <w:p w14:paraId="7C30166E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2.2</w:t>
            </w:r>
          </w:p>
        </w:tc>
        <w:tc>
          <w:tcPr>
            <w:tcW w:w="6096" w:type="dxa"/>
            <w:vAlign w:val="center"/>
          </w:tcPr>
          <w:p w14:paraId="5BD981E1" w14:textId="77777777" w:rsidR="00D400CB" w:rsidRPr="00B30726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14:paraId="425881C2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72 000,0</w:t>
            </w:r>
          </w:p>
        </w:tc>
        <w:tc>
          <w:tcPr>
            <w:tcW w:w="1275" w:type="dxa"/>
            <w:vAlign w:val="center"/>
          </w:tcPr>
          <w:p w14:paraId="5876D454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1 460,9</w:t>
            </w:r>
          </w:p>
        </w:tc>
        <w:tc>
          <w:tcPr>
            <w:tcW w:w="851" w:type="dxa"/>
            <w:vAlign w:val="center"/>
          </w:tcPr>
          <w:p w14:paraId="61BC8716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D400CB" w:rsidRPr="00883C78" w14:paraId="1ABB0CCC" w14:textId="77777777" w:rsidTr="006F1ABB">
        <w:trPr>
          <w:trHeight w:val="259"/>
        </w:trPr>
        <w:tc>
          <w:tcPr>
            <w:tcW w:w="582" w:type="dxa"/>
          </w:tcPr>
          <w:p w14:paraId="7C5B7FFC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6" w:type="dxa"/>
            <w:vAlign w:val="center"/>
            <w:hideMark/>
          </w:tcPr>
          <w:p w14:paraId="5D49EC11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14:paraId="77F23C63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11 684,8</w:t>
            </w:r>
          </w:p>
        </w:tc>
        <w:tc>
          <w:tcPr>
            <w:tcW w:w="1275" w:type="dxa"/>
            <w:vAlign w:val="center"/>
          </w:tcPr>
          <w:p w14:paraId="2303979B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BDBCFAD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883C78" w14:paraId="33563BB6" w14:textId="77777777" w:rsidTr="006F1ABB">
        <w:trPr>
          <w:trHeight w:val="1113"/>
        </w:trPr>
        <w:tc>
          <w:tcPr>
            <w:tcW w:w="582" w:type="dxa"/>
          </w:tcPr>
          <w:p w14:paraId="14E6A5A2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6" w:type="dxa"/>
            <w:vAlign w:val="center"/>
            <w:hideMark/>
          </w:tcPr>
          <w:p w14:paraId="6F6D022E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14:paraId="43F97FBE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248 151,6</w:t>
            </w:r>
          </w:p>
        </w:tc>
        <w:tc>
          <w:tcPr>
            <w:tcW w:w="1275" w:type="dxa"/>
            <w:vAlign w:val="center"/>
          </w:tcPr>
          <w:p w14:paraId="55A67E8E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248 151,6</w:t>
            </w:r>
          </w:p>
        </w:tc>
        <w:tc>
          <w:tcPr>
            <w:tcW w:w="851" w:type="dxa"/>
            <w:vAlign w:val="center"/>
          </w:tcPr>
          <w:p w14:paraId="6F51E1F4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400CB" w:rsidRPr="00883C78" w14:paraId="4E80BFDE" w14:textId="77777777" w:rsidTr="006F1ABB">
        <w:trPr>
          <w:trHeight w:val="252"/>
        </w:trPr>
        <w:tc>
          <w:tcPr>
            <w:tcW w:w="582" w:type="dxa"/>
          </w:tcPr>
          <w:p w14:paraId="0E3D8884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2.5</w:t>
            </w:r>
          </w:p>
        </w:tc>
        <w:tc>
          <w:tcPr>
            <w:tcW w:w="6096" w:type="dxa"/>
            <w:vAlign w:val="center"/>
          </w:tcPr>
          <w:p w14:paraId="69AAE9CC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vAlign w:val="center"/>
          </w:tcPr>
          <w:p w14:paraId="5CD819A3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237 929,9</w:t>
            </w:r>
          </w:p>
        </w:tc>
        <w:tc>
          <w:tcPr>
            <w:tcW w:w="1275" w:type="dxa"/>
            <w:vAlign w:val="center"/>
          </w:tcPr>
          <w:p w14:paraId="695C7CF2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106 435,3</w:t>
            </w:r>
          </w:p>
        </w:tc>
        <w:tc>
          <w:tcPr>
            <w:tcW w:w="851" w:type="dxa"/>
            <w:vAlign w:val="center"/>
          </w:tcPr>
          <w:p w14:paraId="1C323DFC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D400CB" w:rsidRPr="00883C78" w14:paraId="18F8A179" w14:textId="77777777" w:rsidTr="006F1ABB">
        <w:trPr>
          <w:trHeight w:val="315"/>
        </w:trPr>
        <w:tc>
          <w:tcPr>
            <w:tcW w:w="582" w:type="dxa"/>
          </w:tcPr>
          <w:p w14:paraId="3C4D80E3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2.6</w:t>
            </w:r>
          </w:p>
        </w:tc>
        <w:tc>
          <w:tcPr>
            <w:tcW w:w="6096" w:type="dxa"/>
            <w:vAlign w:val="center"/>
            <w:hideMark/>
          </w:tcPr>
          <w:p w14:paraId="04566B1F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18" w:type="dxa"/>
            <w:vAlign w:val="center"/>
          </w:tcPr>
          <w:p w14:paraId="025831E6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638 500,0</w:t>
            </w:r>
          </w:p>
        </w:tc>
        <w:tc>
          <w:tcPr>
            <w:tcW w:w="1275" w:type="dxa"/>
            <w:vAlign w:val="center"/>
          </w:tcPr>
          <w:p w14:paraId="0C7EE96C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416 612,7</w:t>
            </w:r>
          </w:p>
        </w:tc>
        <w:tc>
          <w:tcPr>
            <w:tcW w:w="851" w:type="dxa"/>
            <w:vAlign w:val="center"/>
          </w:tcPr>
          <w:p w14:paraId="7BCD95CC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D400CB" w:rsidRPr="00883C78" w14:paraId="26F03819" w14:textId="77777777" w:rsidTr="006F1ABB">
        <w:trPr>
          <w:trHeight w:val="315"/>
        </w:trPr>
        <w:tc>
          <w:tcPr>
            <w:tcW w:w="582" w:type="dxa"/>
          </w:tcPr>
          <w:p w14:paraId="15575894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2.7</w:t>
            </w:r>
          </w:p>
        </w:tc>
        <w:tc>
          <w:tcPr>
            <w:tcW w:w="6096" w:type="dxa"/>
            <w:vAlign w:val="center"/>
          </w:tcPr>
          <w:p w14:paraId="52EDF364" w14:textId="77777777" w:rsidR="00D400CB" w:rsidRPr="00693FBA" w:rsidRDefault="00D400CB" w:rsidP="006F1A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vAlign w:val="center"/>
          </w:tcPr>
          <w:p w14:paraId="0D9F2410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64 077,1</w:t>
            </w:r>
          </w:p>
        </w:tc>
        <w:tc>
          <w:tcPr>
            <w:tcW w:w="1275" w:type="dxa"/>
            <w:vAlign w:val="center"/>
          </w:tcPr>
          <w:p w14:paraId="2D37406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19 755,3</w:t>
            </w:r>
          </w:p>
        </w:tc>
        <w:tc>
          <w:tcPr>
            <w:tcW w:w="851" w:type="dxa"/>
            <w:vAlign w:val="center"/>
          </w:tcPr>
          <w:p w14:paraId="3BAE4094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D400CB" w:rsidRPr="00883C78" w14:paraId="65379668" w14:textId="77777777" w:rsidTr="006F1ABB">
        <w:trPr>
          <w:trHeight w:val="669"/>
        </w:trPr>
        <w:tc>
          <w:tcPr>
            <w:tcW w:w="582" w:type="dxa"/>
          </w:tcPr>
          <w:p w14:paraId="68A4D1C0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096" w:type="dxa"/>
            <w:vAlign w:val="center"/>
            <w:hideMark/>
          </w:tcPr>
          <w:p w14:paraId="160F9535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Безопасные и качественные автомобильные дороги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14:paraId="6EDBDFA7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601 500,0</w:t>
            </w:r>
          </w:p>
        </w:tc>
        <w:tc>
          <w:tcPr>
            <w:tcW w:w="1275" w:type="dxa"/>
            <w:vAlign w:val="center"/>
          </w:tcPr>
          <w:p w14:paraId="041FFBDD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466 000,0</w:t>
            </w:r>
          </w:p>
        </w:tc>
        <w:tc>
          <w:tcPr>
            <w:tcW w:w="851" w:type="dxa"/>
            <w:vAlign w:val="center"/>
          </w:tcPr>
          <w:p w14:paraId="5A0DF9DE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D400CB" w:rsidRPr="00883C78" w14:paraId="3230457A" w14:textId="77777777" w:rsidTr="006F1ABB">
        <w:trPr>
          <w:trHeight w:val="83"/>
        </w:trPr>
        <w:tc>
          <w:tcPr>
            <w:tcW w:w="582" w:type="dxa"/>
            <w:vAlign w:val="center"/>
          </w:tcPr>
          <w:p w14:paraId="20920F0A" w14:textId="77777777" w:rsidR="00D400CB" w:rsidRPr="00DD01AB" w:rsidRDefault="00D400CB" w:rsidP="006F1ABB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vAlign w:val="center"/>
          </w:tcPr>
          <w:p w14:paraId="1E57C4C2" w14:textId="77777777" w:rsidR="00D400CB" w:rsidRPr="00DF6B18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Остаток бюджетных ассигнований д</w:t>
            </w:r>
            <w:r>
              <w:rPr>
                <w:b/>
                <w:color w:val="000000"/>
                <w:sz w:val="20"/>
                <w:szCs w:val="20"/>
              </w:rPr>
              <w:t>орожного фонда, неиспользованных в 2020</w:t>
            </w:r>
            <w:r w:rsidRPr="00051240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14:paraId="2823FCF4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1275" w:type="dxa"/>
            <w:vAlign w:val="center"/>
          </w:tcPr>
          <w:p w14:paraId="07ABD225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851" w:type="dxa"/>
            <w:vAlign w:val="center"/>
          </w:tcPr>
          <w:p w14:paraId="65A97D14" w14:textId="77777777" w:rsidR="00D400CB" w:rsidRPr="00DD01A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400CB" w:rsidRPr="00883C78" w14:paraId="49A1FAE7" w14:textId="77777777" w:rsidTr="006F1ABB">
        <w:trPr>
          <w:trHeight w:val="83"/>
        </w:trPr>
        <w:tc>
          <w:tcPr>
            <w:tcW w:w="6678" w:type="dxa"/>
            <w:gridSpan w:val="2"/>
          </w:tcPr>
          <w:p w14:paraId="00E631AA" w14:textId="77777777" w:rsidR="00D400CB" w:rsidRPr="00DF6B18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noWrap/>
            <w:vAlign w:val="center"/>
          </w:tcPr>
          <w:p w14:paraId="1A0C0028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2 772 652,1</w:t>
            </w:r>
          </w:p>
        </w:tc>
        <w:tc>
          <w:tcPr>
            <w:tcW w:w="1275" w:type="dxa"/>
            <w:noWrap/>
            <w:vAlign w:val="center"/>
          </w:tcPr>
          <w:p w14:paraId="596EB740" w14:textId="77777777" w:rsidR="00D400CB" w:rsidRPr="00DF6B18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1 761 229,8</w:t>
            </w:r>
          </w:p>
        </w:tc>
        <w:tc>
          <w:tcPr>
            <w:tcW w:w="851" w:type="dxa"/>
            <w:vAlign w:val="center"/>
          </w:tcPr>
          <w:p w14:paraId="07790ADA" w14:textId="77777777" w:rsidR="00D400CB" w:rsidRPr="00DE4E4F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</w:tbl>
    <w:p w14:paraId="6623421D" w14:textId="77777777" w:rsidR="00D400CB" w:rsidRDefault="00D400CB" w:rsidP="00D400CB">
      <w:pPr>
        <w:widowControl w:val="0"/>
        <w:spacing w:line="240" w:lineRule="auto"/>
        <w:contextualSpacing/>
        <w:rPr>
          <w:szCs w:val="28"/>
        </w:rPr>
      </w:pPr>
    </w:p>
    <w:p w14:paraId="71AC3656" w14:textId="77777777" w:rsidR="00D400CB" w:rsidRDefault="00D400CB" w:rsidP="00D400CB">
      <w:pPr>
        <w:widowControl w:val="0"/>
        <w:spacing w:line="240" w:lineRule="auto"/>
        <w:contextualSpacing/>
        <w:rPr>
          <w:szCs w:val="28"/>
        </w:rPr>
      </w:pPr>
      <w:r w:rsidRPr="008B0F3D">
        <w:rPr>
          <w:szCs w:val="28"/>
        </w:rPr>
        <w:t>Основной причиной неисполнения плановых показателей (75%) источников формирования Дорожного фонда (</w:t>
      </w:r>
      <w:r w:rsidRPr="008B0F3D">
        <w:rPr>
          <w:bCs/>
          <w:color w:val="000000"/>
          <w:szCs w:val="20"/>
          <w:lang w:eastAsia="ru-RU"/>
        </w:rPr>
        <w:t>1 761 229,8</w:t>
      </w:r>
      <w:r w:rsidRPr="008B0F3D">
        <w:rPr>
          <w:sz w:val="40"/>
          <w:szCs w:val="28"/>
        </w:rPr>
        <w:t xml:space="preserve"> </w:t>
      </w:r>
      <w:r w:rsidRPr="008B0F3D">
        <w:rPr>
          <w:szCs w:val="28"/>
        </w:rPr>
        <w:t xml:space="preserve">тыс. рублей или 63,5%) является как низкий уровень </w:t>
      </w:r>
      <w:r w:rsidRPr="008B0F3D">
        <w:rPr>
          <w:color w:val="000000"/>
          <w:szCs w:val="28"/>
        </w:rPr>
        <w:t xml:space="preserve">налоговых и неналоговых доходов </w:t>
      </w:r>
      <w:r w:rsidRPr="008B0F3D">
        <w:rPr>
          <w:szCs w:val="28"/>
        </w:rPr>
        <w:t>(</w:t>
      </w:r>
      <w:r w:rsidRPr="008B0F3D">
        <w:rPr>
          <w:color w:val="000000"/>
          <w:szCs w:val="28"/>
          <w:lang w:eastAsia="ru-RU"/>
        </w:rPr>
        <w:t>494 965,5</w:t>
      </w:r>
      <w:r w:rsidRPr="008B0F3D">
        <w:rPr>
          <w:sz w:val="40"/>
          <w:szCs w:val="28"/>
        </w:rPr>
        <w:t xml:space="preserve"> </w:t>
      </w:r>
      <w:r w:rsidRPr="008B0F3D">
        <w:rPr>
          <w:szCs w:val="28"/>
        </w:rPr>
        <w:t>тыс. рублей или 55,6%</w:t>
      </w:r>
      <w:r>
        <w:rPr>
          <w:szCs w:val="28"/>
        </w:rPr>
        <w:t xml:space="preserve"> от плана</w:t>
      </w:r>
      <w:r w:rsidRPr="008B0F3D">
        <w:rPr>
          <w:szCs w:val="28"/>
        </w:rPr>
        <w:t>), общий объем которых составляет 32,1%</w:t>
      </w:r>
      <w:r>
        <w:rPr>
          <w:szCs w:val="28"/>
        </w:rPr>
        <w:t xml:space="preserve">, </w:t>
      </w:r>
      <w:r w:rsidRPr="008B0F3D">
        <w:rPr>
          <w:szCs w:val="28"/>
        </w:rPr>
        <w:t>так и низкое поступление безвозмездных поступлений из вышестоящего бюджета</w:t>
      </w:r>
      <w:r w:rsidRPr="008B0F3D">
        <w:rPr>
          <w:color w:val="000000"/>
          <w:szCs w:val="28"/>
        </w:rPr>
        <w:t xml:space="preserve"> в отчетном периоде </w:t>
      </w:r>
      <w:r w:rsidRPr="008B0F3D">
        <w:rPr>
          <w:szCs w:val="28"/>
        </w:rPr>
        <w:lastRenderedPageBreak/>
        <w:t>(</w:t>
      </w:r>
      <w:r w:rsidRPr="008B0F3D">
        <w:rPr>
          <w:color w:val="000000"/>
          <w:szCs w:val="28"/>
          <w:lang w:eastAsia="ru-RU"/>
        </w:rPr>
        <w:t>1 258 938,7</w:t>
      </w:r>
      <w:r w:rsidRPr="008B0F3D">
        <w:rPr>
          <w:szCs w:val="28"/>
        </w:rPr>
        <w:t xml:space="preserve"> тыс. рублей или 67,1%</w:t>
      </w:r>
      <w:r>
        <w:rPr>
          <w:szCs w:val="28"/>
        </w:rPr>
        <w:t xml:space="preserve"> от плана</w:t>
      </w:r>
      <w:r w:rsidRPr="008B0F3D">
        <w:rPr>
          <w:szCs w:val="28"/>
        </w:rPr>
        <w:t>), общий объем которых составляет 67,6%</w:t>
      </w:r>
      <w:r>
        <w:rPr>
          <w:szCs w:val="28"/>
        </w:rPr>
        <w:t>.</w:t>
      </w:r>
    </w:p>
    <w:p w14:paraId="76AD7F58" w14:textId="77777777" w:rsidR="00D400CB" w:rsidRPr="00B85330" w:rsidRDefault="00D400CB" w:rsidP="00D400CB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70682202"/>
      <w:bookmarkStart w:id="1" w:name="_Toc70682277"/>
      <w:bookmarkStart w:id="2" w:name="_Toc70682337"/>
      <w:r w:rsidRPr="00B85330">
        <w:rPr>
          <w:rFonts w:ascii="Times New Roman" w:hAnsi="Times New Roman"/>
          <w:b w:val="0"/>
          <w:color w:val="auto"/>
          <w:sz w:val="28"/>
          <w:szCs w:val="28"/>
        </w:rPr>
        <w:t>В составе источники формировании Дорожного фонда учтены не использованные в 2020 году бюджетные ассигнования Дорожного фонда в сумме 7</w:t>
      </w:r>
      <w:r w:rsidRPr="00B85330">
        <w:rPr>
          <w:rFonts w:ascii="Times New Roman" w:hAnsi="Times New Roman"/>
          <w:b w:val="0"/>
          <w:color w:val="auto"/>
          <w:sz w:val="28"/>
          <w:szCs w:val="28"/>
          <w:lang w:val="en-US"/>
        </w:rPr>
        <w:t> 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>325,6 тыс. рублей.</w:t>
      </w:r>
      <w:bookmarkEnd w:id="0"/>
      <w:bookmarkEnd w:id="1"/>
      <w:bookmarkEnd w:id="2"/>
    </w:p>
    <w:p w14:paraId="78FB47C7" w14:textId="77777777" w:rsidR="00D400CB" w:rsidRPr="00B85330" w:rsidRDefault="00D400CB" w:rsidP="00D400CB">
      <w:pPr>
        <w:spacing w:line="240" w:lineRule="auto"/>
        <w:contextualSpacing/>
        <w:rPr>
          <w:szCs w:val="28"/>
        </w:rPr>
      </w:pPr>
      <w:r w:rsidRPr="00B85330">
        <w:rPr>
          <w:szCs w:val="28"/>
        </w:rPr>
        <w:t>Пунктом 5 статьи 179.4 Бюджетного кодекса РФ установлено, что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5AFDA463" w14:textId="77777777" w:rsidR="00D400CB" w:rsidRPr="00B85330" w:rsidRDefault="00D400CB" w:rsidP="00D400CB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70682203"/>
      <w:bookmarkStart w:id="4" w:name="_Toc70682278"/>
      <w:bookmarkStart w:id="5" w:name="_Toc70682338"/>
      <w:r w:rsidRPr="00B85330">
        <w:rPr>
          <w:rFonts w:ascii="Times New Roman" w:hAnsi="Times New Roman"/>
          <w:b w:val="0"/>
          <w:color w:val="auto"/>
          <w:sz w:val="28"/>
          <w:szCs w:val="28"/>
        </w:rPr>
        <w:t>Счетная палата отмечает, что в соответствии с Отчетом об исполнении бюджета города Оренбурга за 2020 год объем неисполненных ассигнований Дорожного фонда за отчетный год составил 289 423,0 тыс. рублей, в том числе: за счет поступлений из межбюджетных трансфертов – 282 097,4 тыс. рублей и за счет поступлений налоговых и неналоговых доходов городского бюджета –7 325,6 тыс. рублей.</w:t>
      </w:r>
      <w:bookmarkEnd w:id="3"/>
      <w:bookmarkEnd w:id="4"/>
      <w:bookmarkEnd w:id="5"/>
    </w:p>
    <w:p w14:paraId="4F9856FC" w14:textId="77777777" w:rsidR="00D400CB" w:rsidRPr="00AC4A58" w:rsidRDefault="00D400CB" w:rsidP="00D400CB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 xml:space="preserve">Согласно представленной Финансовым управлением информации о направлениях расходования ассигнований Дорожного фонда и отчетов главных распорядителей кассовое исполнение расходов Дорожного фонда по состоянию на 01.10.2021 составило </w:t>
      </w:r>
      <w:r w:rsidRPr="00AC4A58">
        <w:rPr>
          <w:bCs/>
          <w:color w:val="000000"/>
          <w:szCs w:val="28"/>
          <w:lang w:eastAsia="ru-RU"/>
        </w:rPr>
        <w:t>1 874 410,6</w:t>
      </w:r>
      <w:r w:rsidRPr="00AC4A58">
        <w:rPr>
          <w:szCs w:val="28"/>
        </w:rPr>
        <w:t> тыс. рублей или 67,6% от объема утвержденных бюджетных ассигнований. Объем кассовых расходов Дорожного фонда превысил объем поступивших в отчетном периоде источников его формирования на 113 180,8 тыс. рублей или на 6,4%.</w:t>
      </w:r>
    </w:p>
    <w:p w14:paraId="224DE667" w14:textId="77777777" w:rsidR="00D400CB" w:rsidRPr="00AC4A58" w:rsidRDefault="00D400CB" w:rsidP="00D400CB">
      <w:pPr>
        <w:widowControl w:val="0"/>
        <w:spacing w:line="240" w:lineRule="auto"/>
        <w:rPr>
          <w:szCs w:val="28"/>
        </w:rPr>
      </w:pPr>
      <w:r>
        <w:rPr>
          <w:szCs w:val="28"/>
        </w:rPr>
        <w:t>Превышение расходов Дорожного фонда</w:t>
      </w:r>
      <w:r w:rsidRPr="00AC4A58">
        <w:rPr>
          <w:szCs w:val="28"/>
        </w:rPr>
        <w:t xml:space="preserve"> </w:t>
      </w:r>
      <w:r>
        <w:rPr>
          <w:szCs w:val="28"/>
        </w:rPr>
        <w:t xml:space="preserve">также </w:t>
      </w:r>
      <w:r w:rsidRPr="00AC4A58">
        <w:rPr>
          <w:szCs w:val="28"/>
        </w:rPr>
        <w:t xml:space="preserve">отмечалась при анализе исполнения Дорожного фонда в первом квартале и первом полугодии </w:t>
      </w:r>
      <w:r>
        <w:rPr>
          <w:szCs w:val="28"/>
        </w:rPr>
        <w:t>текущего</w:t>
      </w:r>
      <w:r w:rsidRPr="00AC4A58">
        <w:rPr>
          <w:szCs w:val="28"/>
        </w:rPr>
        <w:t xml:space="preserve"> года, превышение кассовых расходов над объемом фактических поступивших доходов, в которых составило 58 270,5 тыс. рублей и 67 189,1 тыс. рублей соответственно.</w:t>
      </w:r>
    </w:p>
    <w:p w14:paraId="218CC3A1" w14:textId="77777777" w:rsidR="00D400CB" w:rsidRPr="00AC4A58" w:rsidRDefault="00D400CB" w:rsidP="00D400CB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>Счетная палата обращает внимание на то, что пунктом 2.1 Порядка формирования и использования бюджетных ассигнований муниципального дорожного фонда муниципального образования «город Оренбург» определен исчерпывающий перечень источников формирования бюджетных ассигнований Дорожного фонда.</w:t>
      </w:r>
    </w:p>
    <w:p w14:paraId="3039B288" w14:textId="77777777" w:rsidR="00D400CB" w:rsidRDefault="00D400CB" w:rsidP="00D400CB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>Вместе с тем, по состоянию на 01.10.2021 за счет средств поступивших по источникам доходов, не включенным в перечень источников формирования бюджетных ассигнований Дорожного фонда, произведены расходы на реализацию мероприятий в рамках исполнения Дорожного фонда в сумме 113 180,8 тыс. рублей.</w:t>
      </w:r>
    </w:p>
    <w:p w14:paraId="3082EA57" w14:textId="77777777" w:rsidR="00D400CB" w:rsidRPr="007316CF" w:rsidRDefault="00D400CB" w:rsidP="00D400CB">
      <w:pPr>
        <w:widowControl w:val="0"/>
        <w:spacing w:line="240" w:lineRule="auto"/>
        <w:rPr>
          <w:szCs w:val="28"/>
        </w:rPr>
      </w:pPr>
      <w:r w:rsidRPr="007316CF">
        <w:rPr>
          <w:szCs w:val="28"/>
          <w:shd w:val="clear" w:color="auto" w:fill="FFFFFF"/>
        </w:rPr>
        <w:t xml:space="preserve">Согласно письму </w:t>
      </w:r>
      <w:r w:rsidRPr="007316CF">
        <w:rPr>
          <w:szCs w:val="28"/>
        </w:rPr>
        <w:t>Минфина России от 15.04.2020</w:t>
      </w:r>
      <w:r>
        <w:rPr>
          <w:szCs w:val="28"/>
        </w:rPr>
        <w:t xml:space="preserve"> № 06-04-06/01/30242 </w:t>
      </w:r>
      <w:r w:rsidRPr="007316CF">
        <w:rPr>
          <w:szCs w:val="28"/>
          <w:shd w:val="clear" w:color="auto" w:fill="FFFFFF"/>
        </w:rPr>
        <w:t>увеличение бюджетных ассигнований муниципального дорожного фонда в очередном финансовом году возможно за счет иных поступлений в местные бюджеты, не относящихся к неиспользованным остаткам средств муниципального дорожного фонда, в случае если указанные иные поступления не являются целевыми средствами, предоставленными местным бюджетам из бюджетов бюджетной системы Российской Федерации и их использование предусмотрено порядком формирования и использования</w:t>
      </w:r>
      <w:r>
        <w:rPr>
          <w:szCs w:val="28"/>
          <w:shd w:val="clear" w:color="auto" w:fill="FFFFFF"/>
        </w:rPr>
        <w:t xml:space="preserve"> </w:t>
      </w:r>
      <w:r w:rsidRPr="007316CF">
        <w:rPr>
          <w:szCs w:val="28"/>
          <w:shd w:val="clear" w:color="auto" w:fill="FFFFFF"/>
        </w:rPr>
        <w:t xml:space="preserve">бюджетных ассигнований </w:t>
      </w:r>
      <w:r w:rsidRPr="007316CF">
        <w:rPr>
          <w:szCs w:val="28"/>
          <w:shd w:val="clear" w:color="auto" w:fill="FFFFFF"/>
        </w:rPr>
        <w:lastRenderedPageBreak/>
        <w:t>муниципальных дорожных фондов, установленных решением представительного органа муниципального образования.</w:t>
      </w:r>
    </w:p>
    <w:p w14:paraId="2964EAC4" w14:textId="77777777" w:rsidR="00D400CB" w:rsidRPr="009A0246" w:rsidRDefault="00D400CB" w:rsidP="00D400CB">
      <w:pPr>
        <w:widowControl w:val="0"/>
        <w:spacing w:line="240" w:lineRule="auto"/>
        <w:contextualSpacing/>
        <w:rPr>
          <w:szCs w:val="28"/>
        </w:rPr>
      </w:pPr>
      <w:r w:rsidRPr="00AC4A58">
        <w:rPr>
          <w:szCs w:val="28"/>
        </w:rPr>
        <w:t xml:space="preserve">Информация о направлениях расходования бюджетных ассигнований Дорожного фонда </w:t>
      </w:r>
      <w:r>
        <w:rPr>
          <w:szCs w:val="28"/>
        </w:rPr>
        <w:t>за девять месяцев</w:t>
      </w:r>
      <w:r w:rsidRPr="00AC4A58">
        <w:rPr>
          <w:szCs w:val="28"/>
        </w:rPr>
        <w:t xml:space="preserve"> 2021 года отражена в таблице 6.</w:t>
      </w:r>
    </w:p>
    <w:p w14:paraId="1F8F2EE8" w14:textId="77777777" w:rsidR="00D400CB" w:rsidRPr="005536CE" w:rsidRDefault="00D400CB" w:rsidP="00D400CB">
      <w:pPr>
        <w:widowControl w:val="0"/>
        <w:spacing w:line="240" w:lineRule="auto"/>
        <w:jc w:val="right"/>
        <w:rPr>
          <w:sz w:val="20"/>
          <w:szCs w:val="28"/>
        </w:rPr>
      </w:pPr>
    </w:p>
    <w:p w14:paraId="53073B9E" w14:textId="77777777" w:rsidR="00D400CB" w:rsidRPr="005536CE" w:rsidRDefault="00D400CB" w:rsidP="00D400CB">
      <w:pPr>
        <w:widowControl w:val="0"/>
        <w:spacing w:line="240" w:lineRule="auto"/>
        <w:jc w:val="right"/>
        <w:rPr>
          <w:szCs w:val="28"/>
        </w:rPr>
      </w:pPr>
      <w:r w:rsidRPr="007273D9">
        <w:rPr>
          <w:i/>
          <w:szCs w:val="28"/>
        </w:rPr>
        <w:t>Таблица 6 (тыс. рублей)</w:t>
      </w:r>
    </w:p>
    <w:tbl>
      <w:tblPr>
        <w:tblW w:w="10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275"/>
        <w:gridCol w:w="1277"/>
        <w:gridCol w:w="1277"/>
        <w:gridCol w:w="850"/>
      </w:tblGrid>
      <w:tr w:rsidR="00D400CB" w:rsidRPr="00432A7D" w14:paraId="2E61032B" w14:textId="77777777" w:rsidTr="006F1ABB">
        <w:trPr>
          <w:trHeight w:val="381"/>
        </w:trPr>
        <w:tc>
          <w:tcPr>
            <w:tcW w:w="4410" w:type="dxa"/>
            <w:vMerge w:val="restart"/>
            <w:vAlign w:val="center"/>
            <w:hideMark/>
          </w:tcPr>
          <w:p w14:paraId="57870539" w14:textId="77777777" w:rsidR="00D400CB" w:rsidRPr="005536CE" w:rsidRDefault="00D400CB" w:rsidP="006F1ABB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71E039F7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21CA5E7" w14:textId="77777777" w:rsidR="00D400CB" w:rsidRPr="0075773C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СБР на дорожное хозяйство</w:t>
            </w:r>
          </w:p>
        </w:tc>
        <w:tc>
          <w:tcPr>
            <w:tcW w:w="3404" w:type="dxa"/>
            <w:gridSpan w:val="3"/>
            <w:vAlign w:val="center"/>
            <w:hideMark/>
          </w:tcPr>
          <w:p w14:paraId="60155B6B" w14:textId="77777777" w:rsidR="00D400CB" w:rsidRPr="007C7996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Исполнено на 01.10.2021</w:t>
            </w:r>
          </w:p>
        </w:tc>
      </w:tr>
      <w:tr w:rsidR="00D400CB" w:rsidRPr="00432A7D" w14:paraId="64BF8E6B" w14:textId="77777777" w:rsidTr="006F1ABB">
        <w:trPr>
          <w:trHeight w:val="266"/>
        </w:trPr>
        <w:tc>
          <w:tcPr>
            <w:tcW w:w="4410" w:type="dxa"/>
            <w:vMerge/>
            <w:vAlign w:val="center"/>
          </w:tcPr>
          <w:p w14:paraId="5AC366A8" w14:textId="77777777" w:rsidR="00D400CB" w:rsidRPr="0075773C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546134D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3C5F2366" w14:textId="77777777" w:rsidR="00D400CB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28DDE343" w14:textId="77777777" w:rsidR="00D400CB" w:rsidRPr="0075773C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vAlign w:val="center"/>
          </w:tcPr>
          <w:p w14:paraId="636447B2" w14:textId="77777777" w:rsidR="00D400CB" w:rsidRPr="00F03469" w:rsidRDefault="00D400CB" w:rsidP="006F1AB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vAlign w:val="center"/>
          </w:tcPr>
          <w:p w14:paraId="191F6703" w14:textId="77777777" w:rsidR="00D400CB" w:rsidRPr="00F03469" w:rsidRDefault="00D400CB" w:rsidP="006F1ABB">
            <w:pPr>
              <w:spacing w:line="240" w:lineRule="auto"/>
              <w:ind w:hanging="4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СБР, %</w:t>
            </w:r>
          </w:p>
        </w:tc>
      </w:tr>
      <w:tr w:rsidR="00D400CB" w:rsidRPr="00432A7D" w14:paraId="6C807E87" w14:textId="77777777" w:rsidTr="006F1ABB">
        <w:trPr>
          <w:trHeight w:val="850"/>
        </w:trPr>
        <w:tc>
          <w:tcPr>
            <w:tcW w:w="4410" w:type="dxa"/>
            <w:vAlign w:val="center"/>
            <w:hideMark/>
          </w:tcPr>
          <w:p w14:paraId="23C77EC8" w14:textId="77777777" w:rsidR="00D400CB" w:rsidRPr="0075773C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vAlign w:val="center"/>
          </w:tcPr>
          <w:p w14:paraId="37578551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519 021,1</w:t>
            </w:r>
          </w:p>
        </w:tc>
        <w:tc>
          <w:tcPr>
            <w:tcW w:w="1275" w:type="dxa"/>
            <w:vAlign w:val="center"/>
          </w:tcPr>
          <w:p w14:paraId="33A232EB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b/>
                <w:color w:val="000000"/>
                <w:sz w:val="20"/>
                <w:szCs w:val="20"/>
                <w:lang w:eastAsia="ru-RU"/>
              </w:rPr>
              <w:t>519 234,3</w:t>
            </w:r>
          </w:p>
        </w:tc>
        <w:tc>
          <w:tcPr>
            <w:tcW w:w="1277" w:type="dxa"/>
            <w:vAlign w:val="center"/>
          </w:tcPr>
          <w:p w14:paraId="70882794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195 334,1</w:t>
            </w:r>
          </w:p>
        </w:tc>
        <w:tc>
          <w:tcPr>
            <w:tcW w:w="1277" w:type="dxa"/>
            <w:vAlign w:val="center"/>
          </w:tcPr>
          <w:p w14:paraId="32633A2C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50" w:type="dxa"/>
            <w:vAlign w:val="center"/>
          </w:tcPr>
          <w:p w14:paraId="23BB88EC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D400CB" w:rsidRPr="00432A7D" w14:paraId="40A6C106" w14:textId="77777777" w:rsidTr="006F1ABB">
        <w:trPr>
          <w:trHeight w:val="595"/>
        </w:trPr>
        <w:tc>
          <w:tcPr>
            <w:tcW w:w="4410" w:type="dxa"/>
            <w:vAlign w:val="center"/>
            <w:hideMark/>
          </w:tcPr>
          <w:p w14:paraId="1882F51C" w14:textId="77777777" w:rsidR="00D400CB" w:rsidRPr="00E06C23" w:rsidRDefault="00D400CB" w:rsidP="006F1ABB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06C23">
              <w:rPr>
                <w:bCs/>
                <w:sz w:val="20"/>
                <w:szCs w:val="20"/>
                <w:lang w:eastAsia="ru-RU"/>
              </w:rPr>
              <w:t xml:space="preserve">1.1. </w:t>
            </w:r>
            <w:r w:rsidRPr="00E06C23">
              <w:rPr>
                <w:sz w:val="20"/>
                <w:szCs w:val="20"/>
                <w:lang w:eastAsia="ru-RU"/>
              </w:rPr>
              <w:t xml:space="preserve">МП «Строительство и дорожное хозяйство в г. Оренбурге» </w:t>
            </w:r>
            <w:r w:rsidRPr="008553DC">
              <w:rPr>
                <w:i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7301F495" w14:textId="77777777" w:rsidR="00D400CB" w:rsidRPr="004A5EA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A5EAC">
              <w:rPr>
                <w:color w:val="000000"/>
                <w:sz w:val="20"/>
                <w:szCs w:val="20"/>
                <w:lang w:eastAsia="ru-RU"/>
              </w:rPr>
              <w:t>519 021,1</w:t>
            </w:r>
          </w:p>
        </w:tc>
        <w:tc>
          <w:tcPr>
            <w:tcW w:w="1275" w:type="dxa"/>
            <w:vAlign w:val="center"/>
          </w:tcPr>
          <w:p w14:paraId="2D10E7EC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519 234,3</w:t>
            </w:r>
          </w:p>
        </w:tc>
        <w:tc>
          <w:tcPr>
            <w:tcW w:w="1277" w:type="dxa"/>
            <w:vAlign w:val="center"/>
          </w:tcPr>
          <w:p w14:paraId="7C9E22DF" w14:textId="77777777" w:rsidR="00D400CB" w:rsidRPr="004A5EA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A5EAC">
              <w:rPr>
                <w:color w:val="000000"/>
                <w:sz w:val="20"/>
                <w:szCs w:val="20"/>
                <w:lang w:eastAsia="ru-RU"/>
              </w:rPr>
              <w:t>195 334,1</w:t>
            </w:r>
          </w:p>
        </w:tc>
        <w:tc>
          <w:tcPr>
            <w:tcW w:w="1277" w:type="dxa"/>
            <w:vAlign w:val="center"/>
          </w:tcPr>
          <w:p w14:paraId="59ACB28E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50" w:type="dxa"/>
            <w:vAlign w:val="center"/>
          </w:tcPr>
          <w:p w14:paraId="514AE101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D400CB" w:rsidRPr="00432A7D" w14:paraId="7E23119E" w14:textId="77777777" w:rsidTr="006F1ABB">
        <w:trPr>
          <w:trHeight w:val="972"/>
        </w:trPr>
        <w:tc>
          <w:tcPr>
            <w:tcW w:w="4410" w:type="dxa"/>
            <w:vAlign w:val="bottom"/>
            <w:hideMark/>
          </w:tcPr>
          <w:p w14:paraId="5847DEF7" w14:textId="77777777" w:rsidR="00D400CB" w:rsidRPr="003A626D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vAlign w:val="center"/>
          </w:tcPr>
          <w:p w14:paraId="58419720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90 741,1</w:t>
            </w:r>
          </w:p>
        </w:tc>
        <w:tc>
          <w:tcPr>
            <w:tcW w:w="1275" w:type="dxa"/>
            <w:noWrap/>
            <w:vAlign w:val="center"/>
          </w:tcPr>
          <w:p w14:paraId="674F87F4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90 741,1</w:t>
            </w:r>
          </w:p>
        </w:tc>
        <w:tc>
          <w:tcPr>
            <w:tcW w:w="1277" w:type="dxa"/>
            <w:vAlign w:val="center"/>
          </w:tcPr>
          <w:p w14:paraId="711F99F8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90 541,1</w:t>
            </w:r>
          </w:p>
        </w:tc>
        <w:tc>
          <w:tcPr>
            <w:tcW w:w="1277" w:type="dxa"/>
            <w:vAlign w:val="center"/>
          </w:tcPr>
          <w:p w14:paraId="6462A25F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0" w:type="dxa"/>
            <w:vAlign w:val="center"/>
          </w:tcPr>
          <w:p w14:paraId="36FC0A47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D400CB" w:rsidRPr="00432A7D" w14:paraId="2ECE1FE0" w14:textId="77777777" w:rsidTr="006F1ABB">
        <w:trPr>
          <w:trHeight w:val="972"/>
        </w:trPr>
        <w:tc>
          <w:tcPr>
            <w:tcW w:w="4410" w:type="dxa"/>
            <w:vAlign w:val="bottom"/>
          </w:tcPr>
          <w:p w14:paraId="2267D3B6" w14:textId="77777777" w:rsidR="00D400CB" w:rsidRPr="008C29FF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vAlign w:val="center"/>
          </w:tcPr>
          <w:p w14:paraId="0431A398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152 884,2</w:t>
            </w:r>
          </w:p>
        </w:tc>
        <w:tc>
          <w:tcPr>
            <w:tcW w:w="1275" w:type="dxa"/>
            <w:noWrap/>
            <w:vAlign w:val="center"/>
          </w:tcPr>
          <w:p w14:paraId="7F5DB3B7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152 884,2</w:t>
            </w:r>
          </w:p>
        </w:tc>
        <w:tc>
          <w:tcPr>
            <w:tcW w:w="1277" w:type="dxa"/>
            <w:vAlign w:val="center"/>
          </w:tcPr>
          <w:p w14:paraId="48C467D8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18 173,7</w:t>
            </w:r>
          </w:p>
        </w:tc>
        <w:tc>
          <w:tcPr>
            <w:tcW w:w="1277" w:type="dxa"/>
            <w:vAlign w:val="center"/>
          </w:tcPr>
          <w:p w14:paraId="31D0A6C1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vAlign w:val="center"/>
          </w:tcPr>
          <w:p w14:paraId="2C9A196C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D400CB" w:rsidRPr="00432A7D" w14:paraId="6A1E77DC" w14:textId="77777777" w:rsidTr="006F1ABB">
        <w:trPr>
          <w:trHeight w:val="387"/>
        </w:trPr>
        <w:tc>
          <w:tcPr>
            <w:tcW w:w="4410" w:type="dxa"/>
            <w:vAlign w:val="bottom"/>
          </w:tcPr>
          <w:p w14:paraId="34A98D79" w14:textId="77777777" w:rsidR="00D400CB" w:rsidRPr="003A626D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Магистраль районного значения, соединяющая ул. Степана Разина и Загородное шоссе (Дублер ул. Чкалова) в г. Оренбурге. 3 этап</w:t>
            </w:r>
          </w:p>
        </w:tc>
        <w:tc>
          <w:tcPr>
            <w:tcW w:w="1275" w:type="dxa"/>
            <w:vAlign w:val="center"/>
          </w:tcPr>
          <w:p w14:paraId="67A51E2A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11 923,3</w:t>
            </w:r>
          </w:p>
        </w:tc>
        <w:tc>
          <w:tcPr>
            <w:tcW w:w="1275" w:type="dxa"/>
            <w:noWrap/>
            <w:vAlign w:val="center"/>
          </w:tcPr>
          <w:p w14:paraId="44832ED6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24 168,2</w:t>
            </w:r>
          </w:p>
        </w:tc>
        <w:tc>
          <w:tcPr>
            <w:tcW w:w="1277" w:type="dxa"/>
            <w:vAlign w:val="center"/>
          </w:tcPr>
          <w:p w14:paraId="77A8B210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1DC4065A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4346BF6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568328C4" w14:textId="77777777" w:rsidTr="006F1ABB">
        <w:trPr>
          <w:trHeight w:val="83"/>
        </w:trPr>
        <w:tc>
          <w:tcPr>
            <w:tcW w:w="4410" w:type="dxa"/>
            <w:vAlign w:val="bottom"/>
          </w:tcPr>
          <w:p w14:paraId="2DE9154E" w14:textId="77777777" w:rsidR="00D400CB" w:rsidRPr="008C29FF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Транспортная развязка в районе ул. Театральная, ул. Березка, пр. Северный в г. Оренбурге (ПИР и строительство)</w:t>
            </w:r>
          </w:p>
        </w:tc>
        <w:tc>
          <w:tcPr>
            <w:tcW w:w="1275" w:type="dxa"/>
            <w:vAlign w:val="center"/>
          </w:tcPr>
          <w:p w14:paraId="61E317C4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6 785,1</w:t>
            </w:r>
          </w:p>
        </w:tc>
        <w:tc>
          <w:tcPr>
            <w:tcW w:w="1275" w:type="dxa"/>
            <w:noWrap/>
            <w:vAlign w:val="center"/>
          </w:tcPr>
          <w:p w14:paraId="6013B083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1277" w:type="dxa"/>
            <w:vAlign w:val="center"/>
          </w:tcPr>
          <w:p w14:paraId="6E678A86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7" w:type="dxa"/>
            <w:vAlign w:val="center"/>
          </w:tcPr>
          <w:p w14:paraId="153A16F7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sym w:font="Symbol" w:char="F03E"/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14:paraId="708FC4F0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D400CB" w:rsidRPr="00432A7D" w14:paraId="5A471F82" w14:textId="77777777" w:rsidTr="006F1ABB">
        <w:trPr>
          <w:trHeight w:val="224"/>
        </w:trPr>
        <w:tc>
          <w:tcPr>
            <w:tcW w:w="4410" w:type="dxa"/>
            <w:vAlign w:val="bottom"/>
          </w:tcPr>
          <w:p w14:paraId="00BFD188" w14:textId="77777777" w:rsidR="00D400CB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мостового перехода через р. Сакмара на пр.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. Коростелевых (в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275" w:type="dxa"/>
            <w:vAlign w:val="center"/>
          </w:tcPr>
          <w:p w14:paraId="59D5F837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275" w:type="dxa"/>
            <w:noWrap/>
            <w:vAlign w:val="center"/>
          </w:tcPr>
          <w:p w14:paraId="00A03D76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277" w:type="dxa"/>
            <w:vAlign w:val="center"/>
          </w:tcPr>
          <w:p w14:paraId="1E6290E4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65D3712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1169462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236528DF" w14:textId="77777777" w:rsidTr="006F1ABB">
        <w:trPr>
          <w:trHeight w:val="288"/>
        </w:trPr>
        <w:tc>
          <w:tcPr>
            <w:tcW w:w="4410" w:type="dxa"/>
            <w:vAlign w:val="bottom"/>
          </w:tcPr>
          <w:p w14:paraId="7590A8FF" w14:textId="77777777" w:rsidR="00D400CB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путепровода по ул. Юркина на пересечении с железнодорожными путями (в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1275" w:type="dxa"/>
            <w:vAlign w:val="center"/>
          </w:tcPr>
          <w:p w14:paraId="49B0441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1 049,8</w:t>
            </w:r>
          </w:p>
        </w:tc>
        <w:tc>
          <w:tcPr>
            <w:tcW w:w="1275" w:type="dxa"/>
            <w:noWrap/>
            <w:vAlign w:val="center"/>
          </w:tcPr>
          <w:p w14:paraId="0A30C6CE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1 049,8</w:t>
            </w:r>
          </w:p>
        </w:tc>
        <w:tc>
          <w:tcPr>
            <w:tcW w:w="1277" w:type="dxa"/>
            <w:vAlign w:val="center"/>
          </w:tcPr>
          <w:p w14:paraId="0C4772E7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2C0FC5E3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4275141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36733F93" w14:textId="77777777" w:rsidTr="006F1ABB">
        <w:trPr>
          <w:trHeight w:val="972"/>
        </w:trPr>
        <w:tc>
          <w:tcPr>
            <w:tcW w:w="4410" w:type="dxa"/>
            <w:vAlign w:val="bottom"/>
          </w:tcPr>
          <w:p w14:paraId="7ADDA908" w14:textId="77777777" w:rsidR="00D400CB" w:rsidRPr="008C29FF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магистрали районного значения, соединяющей ул. Степана Разина и Загородное шоссе (дублер ул. Чкалова) в г. Оренбург. Участок от ул. Уральской до территории ООО «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ОренбургВодоканал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24AA96B0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noWrap/>
            <w:vAlign w:val="center"/>
          </w:tcPr>
          <w:p w14:paraId="3F639E4D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277" w:type="dxa"/>
            <w:vAlign w:val="center"/>
          </w:tcPr>
          <w:p w14:paraId="6BBCCAEF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277" w:type="dxa"/>
            <w:vAlign w:val="center"/>
          </w:tcPr>
          <w:p w14:paraId="44C2204B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3 560,3</w:t>
            </w:r>
          </w:p>
        </w:tc>
        <w:tc>
          <w:tcPr>
            <w:tcW w:w="850" w:type="dxa"/>
            <w:vAlign w:val="center"/>
          </w:tcPr>
          <w:p w14:paraId="665DC59F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D400CB" w:rsidRPr="00432A7D" w14:paraId="275606DF" w14:textId="77777777" w:rsidTr="006F1ABB">
        <w:trPr>
          <w:trHeight w:val="388"/>
        </w:trPr>
        <w:tc>
          <w:tcPr>
            <w:tcW w:w="4410" w:type="dxa"/>
            <w:vAlign w:val="bottom"/>
          </w:tcPr>
          <w:p w14:paraId="7E5AC9EF" w14:textId="77777777" w:rsidR="00D400CB" w:rsidRPr="008C29FF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путепровода через </w:t>
            </w:r>
            <w:proofErr w:type="spellStart"/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vAlign w:val="center"/>
          </w:tcPr>
          <w:p w14:paraId="7C01C65D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221 682,1</w:t>
            </w:r>
          </w:p>
        </w:tc>
        <w:tc>
          <w:tcPr>
            <w:tcW w:w="1275" w:type="dxa"/>
            <w:noWrap/>
            <w:vAlign w:val="center"/>
          </w:tcPr>
          <w:p w14:paraId="6B23D764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233 876,7</w:t>
            </w:r>
          </w:p>
        </w:tc>
        <w:tc>
          <w:tcPr>
            <w:tcW w:w="1277" w:type="dxa"/>
            <w:vAlign w:val="center"/>
          </w:tcPr>
          <w:p w14:paraId="590B1009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86 180,2</w:t>
            </w:r>
          </w:p>
        </w:tc>
        <w:tc>
          <w:tcPr>
            <w:tcW w:w="1277" w:type="dxa"/>
            <w:vAlign w:val="center"/>
          </w:tcPr>
          <w:p w14:paraId="18731B17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0" w:type="dxa"/>
            <w:vAlign w:val="center"/>
          </w:tcPr>
          <w:p w14:paraId="12E2F176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36,85</w:t>
            </w:r>
          </w:p>
        </w:tc>
      </w:tr>
      <w:tr w:rsidR="00D400CB" w:rsidRPr="00432A7D" w14:paraId="6E13117A" w14:textId="77777777" w:rsidTr="006F1ABB">
        <w:trPr>
          <w:trHeight w:val="521"/>
        </w:trPr>
        <w:tc>
          <w:tcPr>
            <w:tcW w:w="4410" w:type="dxa"/>
            <w:vAlign w:val="center"/>
            <w:hideMark/>
          </w:tcPr>
          <w:p w14:paraId="2A526C09" w14:textId="77777777" w:rsidR="00D400CB" w:rsidRPr="008C29FF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автомобильных дорог общего пользования местного значения (ПИР, пер Дмитриевский, ул. Пролетарская (от у. М. Горького до ул. Пушкинская), пер Матросский (от ул. Володарского до ул. Кирова), ул. 9 Января (от ул. М. Фадеева до ул. М. Горького), пересечение (развязка в одном уровне) ул. 8 Марта – ул. Терешковой – пр. Победы – ул. Постникова)</w:t>
            </w:r>
          </w:p>
        </w:tc>
        <w:tc>
          <w:tcPr>
            <w:tcW w:w="1275" w:type="dxa"/>
            <w:vAlign w:val="center"/>
          </w:tcPr>
          <w:p w14:paraId="370752A3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275" w:type="dxa"/>
            <w:vAlign w:val="center"/>
          </w:tcPr>
          <w:p w14:paraId="2EFA07FD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9 805,4</w:t>
            </w:r>
          </w:p>
        </w:tc>
        <w:tc>
          <w:tcPr>
            <w:tcW w:w="1277" w:type="dxa"/>
            <w:noWrap/>
            <w:vAlign w:val="center"/>
          </w:tcPr>
          <w:p w14:paraId="49114768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7" w:type="dxa"/>
            <w:vAlign w:val="center"/>
          </w:tcPr>
          <w:p w14:paraId="36ED3A19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sym w:font="Symbol" w:char="F03E"/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14:paraId="45DA9857" w14:textId="77777777" w:rsidR="00D400CB" w:rsidRPr="008C29FF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sym w:font="Symbol" w:char="F03E"/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400CB" w:rsidRPr="00432A7D" w14:paraId="11DBF644" w14:textId="77777777" w:rsidTr="006F1ABB">
        <w:trPr>
          <w:trHeight w:val="521"/>
        </w:trPr>
        <w:tc>
          <w:tcPr>
            <w:tcW w:w="4410" w:type="dxa"/>
            <w:vAlign w:val="center"/>
          </w:tcPr>
          <w:p w14:paraId="6C926749" w14:textId="77777777" w:rsidR="00D400CB" w:rsidRDefault="00D400CB" w:rsidP="006F1ABB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* Реконструкция автомобильной дороги по ул.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Ростошинской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 (от ул.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Дальноречинской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 до ул.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Гаранькина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ru-RU"/>
              </w:rPr>
              <w:t>. Поселок Ростоши в г. Оренбурге</w:t>
            </w:r>
          </w:p>
        </w:tc>
        <w:tc>
          <w:tcPr>
            <w:tcW w:w="1275" w:type="dxa"/>
            <w:vAlign w:val="center"/>
          </w:tcPr>
          <w:p w14:paraId="47914000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275" w:type="dxa"/>
            <w:vAlign w:val="center"/>
          </w:tcPr>
          <w:p w14:paraId="2A5109CE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E04ED2">
              <w:rPr>
                <w:i/>
                <w:sz w:val="20"/>
                <w:szCs w:val="20"/>
                <w:lang w:eastAsia="ru-RU"/>
              </w:rPr>
              <w:t>3 605,2</w:t>
            </w:r>
          </w:p>
        </w:tc>
        <w:tc>
          <w:tcPr>
            <w:tcW w:w="1277" w:type="dxa"/>
            <w:noWrap/>
            <w:vAlign w:val="center"/>
          </w:tcPr>
          <w:p w14:paraId="01F1FA7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3B220D15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45CA969" w14:textId="77777777" w:rsidR="00D400CB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1493F9ED" w14:textId="77777777" w:rsidTr="006F1ABB">
        <w:trPr>
          <w:trHeight w:val="909"/>
        </w:trPr>
        <w:tc>
          <w:tcPr>
            <w:tcW w:w="4410" w:type="dxa"/>
            <w:vAlign w:val="center"/>
            <w:hideMark/>
          </w:tcPr>
          <w:p w14:paraId="3E834F5E" w14:textId="77777777" w:rsidR="00D400CB" w:rsidRPr="0075773C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 Капитальный ремонт и ремонт автомобильных дорог общего пользования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275" w:type="dxa"/>
            <w:vAlign w:val="center"/>
          </w:tcPr>
          <w:p w14:paraId="4E88999F" w14:textId="77777777" w:rsidR="00D400CB" w:rsidRPr="0062194A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1 497 164,7</w:t>
            </w:r>
          </w:p>
        </w:tc>
        <w:tc>
          <w:tcPr>
            <w:tcW w:w="1275" w:type="dxa"/>
            <w:vAlign w:val="center"/>
          </w:tcPr>
          <w:p w14:paraId="697A45BF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04ED2">
              <w:rPr>
                <w:b/>
                <w:color w:val="000000"/>
                <w:sz w:val="20"/>
                <w:szCs w:val="20"/>
                <w:lang w:val="en-US" w:eastAsia="ru-RU"/>
              </w:rPr>
              <w:t>1 752 205</w:t>
            </w:r>
            <w:r w:rsidRPr="00E04ED2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04ED2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12D29A30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b/>
                <w:color w:val="000000"/>
                <w:sz w:val="20"/>
                <w:szCs w:val="20"/>
                <w:lang w:eastAsia="ru-RU"/>
              </w:rPr>
              <w:t>1 192 801,7</w:t>
            </w:r>
          </w:p>
        </w:tc>
        <w:tc>
          <w:tcPr>
            <w:tcW w:w="1277" w:type="dxa"/>
            <w:vAlign w:val="center"/>
          </w:tcPr>
          <w:p w14:paraId="3471E932" w14:textId="77777777" w:rsidR="00D400CB" w:rsidRPr="0062194A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850" w:type="dxa"/>
            <w:vAlign w:val="center"/>
          </w:tcPr>
          <w:p w14:paraId="110C0121" w14:textId="77777777" w:rsidR="00D400CB" w:rsidRPr="0062194A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D400CB" w:rsidRPr="00E06C23" w14:paraId="17CE913C" w14:textId="77777777" w:rsidTr="006F1ABB">
        <w:trPr>
          <w:trHeight w:val="557"/>
        </w:trPr>
        <w:tc>
          <w:tcPr>
            <w:tcW w:w="4410" w:type="dxa"/>
            <w:vAlign w:val="center"/>
            <w:hideMark/>
          </w:tcPr>
          <w:p w14:paraId="0BE7AFA6" w14:textId="77777777" w:rsidR="00D400CB" w:rsidRPr="00E06C23" w:rsidRDefault="00D400CB" w:rsidP="006F1ABB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МП «Строительств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о и дорожное хозяйство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в г. Оренбурге» (</w:t>
            </w:r>
            <w:r w:rsidRPr="004D0186">
              <w:rPr>
                <w:i/>
                <w:color w:val="000000"/>
                <w:sz w:val="20"/>
                <w:szCs w:val="20"/>
                <w:lang w:eastAsia="ru-RU"/>
              </w:rPr>
              <w:t>УСДХ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524A2FC5" w14:textId="77777777" w:rsidR="00D400CB" w:rsidRPr="006112F4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112F4">
              <w:rPr>
                <w:color w:val="000000"/>
                <w:sz w:val="20"/>
                <w:szCs w:val="20"/>
                <w:lang w:eastAsia="ru-RU"/>
              </w:rPr>
              <w:t>1 497 164,7</w:t>
            </w:r>
          </w:p>
        </w:tc>
        <w:tc>
          <w:tcPr>
            <w:tcW w:w="1275" w:type="dxa"/>
            <w:vAlign w:val="center"/>
          </w:tcPr>
          <w:p w14:paraId="031788D0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1 752 205,0</w:t>
            </w:r>
          </w:p>
        </w:tc>
        <w:tc>
          <w:tcPr>
            <w:tcW w:w="1277" w:type="dxa"/>
            <w:vAlign w:val="center"/>
          </w:tcPr>
          <w:p w14:paraId="38E84AC9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1 192 801,7</w:t>
            </w:r>
          </w:p>
        </w:tc>
        <w:tc>
          <w:tcPr>
            <w:tcW w:w="1277" w:type="dxa"/>
            <w:vAlign w:val="center"/>
          </w:tcPr>
          <w:p w14:paraId="4289D5D7" w14:textId="77777777" w:rsidR="00D400CB" w:rsidRPr="009C20F3" w:rsidRDefault="00D400CB" w:rsidP="006F1ABB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850" w:type="dxa"/>
            <w:vAlign w:val="center"/>
          </w:tcPr>
          <w:p w14:paraId="3CDD7B43" w14:textId="77777777" w:rsidR="00D400CB" w:rsidRPr="009C20F3" w:rsidRDefault="00D400CB" w:rsidP="006F1ABB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D400CB" w:rsidRPr="00432A7D" w14:paraId="62B5E240" w14:textId="77777777" w:rsidTr="006F1ABB">
        <w:trPr>
          <w:trHeight w:val="1074"/>
        </w:trPr>
        <w:tc>
          <w:tcPr>
            <w:tcW w:w="4410" w:type="dxa"/>
            <w:vAlign w:val="center"/>
            <w:hideMark/>
          </w:tcPr>
          <w:p w14:paraId="6AA660BE" w14:textId="77777777" w:rsidR="00D400CB" w:rsidRPr="0075773C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vAlign w:val="center"/>
          </w:tcPr>
          <w:p w14:paraId="0BDA50D6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652 544,6</w:t>
            </w:r>
          </w:p>
        </w:tc>
        <w:tc>
          <w:tcPr>
            <w:tcW w:w="1275" w:type="dxa"/>
            <w:vAlign w:val="center"/>
          </w:tcPr>
          <w:p w14:paraId="515BE63A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b/>
                <w:bCs/>
                <w:color w:val="000000"/>
                <w:sz w:val="20"/>
                <w:szCs w:val="20"/>
                <w:lang w:eastAsia="ru-RU"/>
              </w:rPr>
              <w:t>629 163,1</w:t>
            </w:r>
          </w:p>
        </w:tc>
        <w:tc>
          <w:tcPr>
            <w:tcW w:w="1277" w:type="dxa"/>
            <w:vAlign w:val="center"/>
          </w:tcPr>
          <w:p w14:paraId="4D9C19A8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428 384,8</w:t>
            </w:r>
          </w:p>
        </w:tc>
        <w:tc>
          <w:tcPr>
            <w:tcW w:w="1277" w:type="dxa"/>
            <w:vAlign w:val="center"/>
          </w:tcPr>
          <w:p w14:paraId="78913305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0" w:type="dxa"/>
            <w:vAlign w:val="center"/>
          </w:tcPr>
          <w:p w14:paraId="755F43B8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D400CB" w:rsidRPr="00432A7D" w14:paraId="6E9B1735" w14:textId="77777777" w:rsidTr="006F1ABB">
        <w:trPr>
          <w:trHeight w:val="595"/>
        </w:trPr>
        <w:tc>
          <w:tcPr>
            <w:tcW w:w="4410" w:type="dxa"/>
            <w:vAlign w:val="center"/>
            <w:hideMark/>
          </w:tcPr>
          <w:p w14:paraId="76B5AD8E" w14:textId="77777777" w:rsidR="00D400CB" w:rsidRPr="00E06C23" w:rsidRDefault="00D400CB" w:rsidP="006F1ABB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«Строительство и дорожное хозяйство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г. Оренбурге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32D0078A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53 664,6</w:t>
            </w:r>
          </w:p>
        </w:tc>
        <w:tc>
          <w:tcPr>
            <w:tcW w:w="1275" w:type="dxa"/>
            <w:vAlign w:val="center"/>
          </w:tcPr>
          <w:p w14:paraId="71BE02C9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55 482,5</w:t>
            </w:r>
          </w:p>
        </w:tc>
        <w:tc>
          <w:tcPr>
            <w:tcW w:w="1277" w:type="dxa"/>
            <w:vAlign w:val="center"/>
          </w:tcPr>
          <w:p w14:paraId="217DC811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46 195,0</w:t>
            </w:r>
          </w:p>
        </w:tc>
        <w:tc>
          <w:tcPr>
            <w:tcW w:w="1277" w:type="dxa"/>
            <w:vAlign w:val="center"/>
          </w:tcPr>
          <w:p w14:paraId="7170EF24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850" w:type="dxa"/>
            <w:vAlign w:val="center"/>
          </w:tcPr>
          <w:p w14:paraId="14933669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D400CB" w:rsidRPr="00432A7D" w14:paraId="1345C250" w14:textId="77777777" w:rsidTr="006F1ABB">
        <w:trPr>
          <w:trHeight w:val="1270"/>
        </w:trPr>
        <w:tc>
          <w:tcPr>
            <w:tcW w:w="4410" w:type="dxa"/>
            <w:vAlign w:val="center"/>
            <w:hideMark/>
          </w:tcPr>
          <w:p w14:paraId="4ED64DE1" w14:textId="77777777" w:rsidR="00D400CB" w:rsidRPr="00E06C23" w:rsidRDefault="00D400CB" w:rsidP="006F1ABB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город Оренбург»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(УЖКХ)</w:t>
            </w:r>
          </w:p>
        </w:tc>
        <w:tc>
          <w:tcPr>
            <w:tcW w:w="1275" w:type="dxa"/>
            <w:vAlign w:val="center"/>
          </w:tcPr>
          <w:p w14:paraId="0E7693DF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36 099,0</w:t>
            </w:r>
          </w:p>
        </w:tc>
        <w:tc>
          <w:tcPr>
            <w:tcW w:w="1275" w:type="dxa"/>
            <w:vAlign w:val="center"/>
          </w:tcPr>
          <w:p w14:paraId="76139166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11 099,0</w:t>
            </w:r>
          </w:p>
        </w:tc>
        <w:tc>
          <w:tcPr>
            <w:tcW w:w="1277" w:type="dxa"/>
            <w:vAlign w:val="center"/>
          </w:tcPr>
          <w:p w14:paraId="67BDE984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7BB469B5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3482F27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452DCAE9" w14:textId="77777777" w:rsidTr="006F1ABB">
        <w:trPr>
          <w:trHeight w:val="990"/>
        </w:trPr>
        <w:tc>
          <w:tcPr>
            <w:tcW w:w="4410" w:type="dxa"/>
            <w:vAlign w:val="center"/>
            <w:hideMark/>
          </w:tcPr>
          <w:p w14:paraId="763C340D" w14:textId="77777777" w:rsidR="00D400CB" w:rsidRPr="00E06C23" w:rsidRDefault="00D400CB" w:rsidP="006F1ABB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3.3. МП 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Комплексное благоустройство и повышение качества жизни населения на территории Северного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(АСО)</w:t>
            </w:r>
          </w:p>
        </w:tc>
        <w:tc>
          <w:tcPr>
            <w:tcW w:w="1275" w:type="dxa"/>
            <w:vAlign w:val="center"/>
          </w:tcPr>
          <w:p w14:paraId="7EA5D160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227 638,0</w:t>
            </w:r>
          </w:p>
        </w:tc>
        <w:tc>
          <w:tcPr>
            <w:tcW w:w="1275" w:type="dxa"/>
            <w:vAlign w:val="center"/>
          </w:tcPr>
          <w:p w14:paraId="3A5E5D6A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227 638,0</w:t>
            </w:r>
          </w:p>
        </w:tc>
        <w:tc>
          <w:tcPr>
            <w:tcW w:w="1277" w:type="dxa"/>
            <w:vAlign w:val="center"/>
          </w:tcPr>
          <w:p w14:paraId="513289FE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157 703,1</w:t>
            </w:r>
          </w:p>
        </w:tc>
        <w:tc>
          <w:tcPr>
            <w:tcW w:w="1277" w:type="dxa"/>
            <w:vAlign w:val="center"/>
          </w:tcPr>
          <w:p w14:paraId="1AE4B0FD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0" w:type="dxa"/>
            <w:vAlign w:val="center"/>
          </w:tcPr>
          <w:p w14:paraId="526699F9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D400CB" w:rsidRPr="00432A7D" w14:paraId="693705B8" w14:textId="77777777" w:rsidTr="006F1ABB">
        <w:trPr>
          <w:trHeight w:val="834"/>
        </w:trPr>
        <w:tc>
          <w:tcPr>
            <w:tcW w:w="4410" w:type="dxa"/>
            <w:vAlign w:val="center"/>
            <w:hideMark/>
          </w:tcPr>
          <w:p w14:paraId="08CE243D" w14:textId="77777777" w:rsidR="00D400CB" w:rsidRPr="00E06C23" w:rsidRDefault="00D400CB" w:rsidP="006F1ABB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3.4.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благоустройство территории Южного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(АЮО)</w:t>
            </w:r>
          </w:p>
        </w:tc>
        <w:tc>
          <w:tcPr>
            <w:tcW w:w="1275" w:type="dxa"/>
            <w:vAlign w:val="center"/>
          </w:tcPr>
          <w:p w14:paraId="6750F899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335 143,1</w:t>
            </w:r>
          </w:p>
        </w:tc>
        <w:tc>
          <w:tcPr>
            <w:tcW w:w="1275" w:type="dxa"/>
            <w:vAlign w:val="center"/>
          </w:tcPr>
          <w:p w14:paraId="285DE784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334 943,6</w:t>
            </w:r>
          </w:p>
        </w:tc>
        <w:tc>
          <w:tcPr>
            <w:tcW w:w="1277" w:type="dxa"/>
            <w:vAlign w:val="center"/>
          </w:tcPr>
          <w:p w14:paraId="358775F1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224 486,7</w:t>
            </w:r>
          </w:p>
        </w:tc>
        <w:tc>
          <w:tcPr>
            <w:tcW w:w="1277" w:type="dxa"/>
            <w:vAlign w:val="center"/>
          </w:tcPr>
          <w:p w14:paraId="28C460DD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850" w:type="dxa"/>
            <w:vAlign w:val="center"/>
          </w:tcPr>
          <w:p w14:paraId="10C4CE9D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D400CB" w:rsidRPr="00432A7D" w14:paraId="0728D7CD" w14:textId="77777777" w:rsidTr="006F1ABB">
        <w:trPr>
          <w:trHeight w:val="981"/>
        </w:trPr>
        <w:tc>
          <w:tcPr>
            <w:tcW w:w="4410" w:type="dxa"/>
            <w:vAlign w:val="center"/>
            <w:hideMark/>
          </w:tcPr>
          <w:p w14:paraId="7EE355E2" w14:textId="77777777" w:rsidR="00D400CB" w:rsidRPr="0075773C" w:rsidRDefault="00D400CB" w:rsidP="006F1ABB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4. Капитальный ремонт</w:t>
            </w: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ремонт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vAlign w:val="center"/>
          </w:tcPr>
          <w:p w14:paraId="7262AA79" w14:textId="77777777" w:rsidR="00D400CB" w:rsidRPr="00BC082B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103 921,8</w:t>
            </w:r>
          </w:p>
        </w:tc>
        <w:tc>
          <w:tcPr>
            <w:tcW w:w="1275" w:type="dxa"/>
            <w:vAlign w:val="center"/>
          </w:tcPr>
          <w:p w14:paraId="4E32C909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b/>
                <w:color w:val="000000"/>
                <w:sz w:val="20"/>
                <w:szCs w:val="20"/>
                <w:lang w:eastAsia="ru-RU"/>
              </w:rPr>
              <w:t>102 321,8</w:t>
            </w:r>
          </w:p>
        </w:tc>
        <w:tc>
          <w:tcPr>
            <w:tcW w:w="1277" w:type="dxa"/>
            <w:vAlign w:val="center"/>
          </w:tcPr>
          <w:p w14:paraId="0D573976" w14:textId="77777777" w:rsidR="00D400CB" w:rsidRPr="0004033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57 890,1</w:t>
            </w:r>
          </w:p>
        </w:tc>
        <w:tc>
          <w:tcPr>
            <w:tcW w:w="1277" w:type="dxa"/>
            <w:vAlign w:val="center"/>
          </w:tcPr>
          <w:p w14:paraId="66441984" w14:textId="77777777" w:rsidR="00D400CB" w:rsidRPr="0004033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50" w:type="dxa"/>
            <w:vAlign w:val="center"/>
          </w:tcPr>
          <w:p w14:paraId="5D93B8E3" w14:textId="77777777" w:rsidR="00D400CB" w:rsidRPr="00040332" w:rsidRDefault="00D400CB" w:rsidP="006F1AB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D400CB" w:rsidRPr="00432A7D" w14:paraId="1274F837" w14:textId="77777777" w:rsidTr="006F1ABB">
        <w:trPr>
          <w:trHeight w:val="1130"/>
        </w:trPr>
        <w:tc>
          <w:tcPr>
            <w:tcW w:w="4410" w:type="dxa"/>
            <w:vAlign w:val="center"/>
            <w:hideMark/>
          </w:tcPr>
          <w:p w14:paraId="44EB8633" w14:textId="77777777" w:rsidR="00D400CB" w:rsidRPr="00E06C23" w:rsidRDefault="00D400CB" w:rsidP="006F1ABB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4.1.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vAlign w:val="center"/>
          </w:tcPr>
          <w:p w14:paraId="1A882B3F" w14:textId="77777777" w:rsidR="00D400CB" w:rsidRPr="00BC082B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C082B">
              <w:rPr>
                <w:color w:val="000000"/>
                <w:sz w:val="20"/>
                <w:szCs w:val="20"/>
                <w:lang w:eastAsia="ru-RU"/>
              </w:rPr>
              <w:t>103 921,8</w:t>
            </w:r>
          </w:p>
        </w:tc>
        <w:tc>
          <w:tcPr>
            <w:tcW w:w="1275" w:type="dxa"/>
            <w:vAlign w:val="center"/>
          </w:tcPr>
          <w:p w14:paraId="74EFC5C2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color w:val="000000"/>
                <w:sz w:val="20"/>
                <w:szCs w:val="20"/>
                <w:lang w:eastAsia="ru-RU"/>
              </w:rPr>
              <w:t>102 921,8</w:t>
            </w:r>
          </w:p>
        </w:tc>
        <w:tc>
          <w:tcPr>
            <w:tcW w:w="1277" w:type="dxa"/>
            <w:vAlign w:val="center"/>
          </w:tcPr>
          <w:p w14:paraId="2D829452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0580D68C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3AB37AA6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400CB" w:rsidRPr="00432A7D" w14:paraId="7261D40F" w14:textId="77777777" w:rsidTr="006F1ABB">
        <w:trPr>
          <w:trHeight w:val="258"/>
        </w:trPr>
        <w:tc>
          <w:tcPr>
            <w:tcW w:w="4410" w:type="dxa"/>
            <w:vAlign w:val="center"/>
            <w:hideMark/>
          </w:tcPr>
          <w:p w14:paraId="2C631B84" w14:textId="77777777" w:rsidR="00D400CB" w:rsidRPr="004D0186" w:rsidRDefault="00D400CB" w:rsidP="006F1ABB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УСДХ</w:t>
            </w:r>
          </w:p>
        </w:tc>
        <w:tc>
          <w:tcPr>
            <w:tcW w:w="1275" w:type="dxa"/>
            <w:vAlign w:val="center"/>
          </w:tcPr>
          <w:p w14:paraId="71236001" w14:textId="77777777" w:rsidR="00D400CB" w:rsidRPr="00E44DFC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 200,0</w:t>
            </w:r>
          </w:p>
        </w:tc>
        <w:tc>
          <w:tcPr>
            <w:tcW w:w="1275" w:type="dxa"/>
            <w:vAlign w:val="center"/>
          </w:tcPr>
          <w:p w14:paraId="75270A62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i/>
                <w:color w:val="000000"/>
                <w:sz w:val="20"/>
                <w:szCs w:val="20"/>
                <w:lang w:eastAsia="ru-RU"/>
              </w:rPr>
              <w:t>11 980,0</w:t>
            </w:r>
          </w:p>
        </w:tc>
        <w:tc>
          <w:tcPr>
            <w:tcW w:w="1277" w:type="dxa"/>
            <w:vAlign w:val="center"/>
          </w:tcPr>
          <w:p w14:paraId="75C653E6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548D99F6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7585280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432A7D" w14:paraId="0D2E2AB0" w14:textId="77777777" w:rsidTr="006F1ABB">
        <w:trPr>
          <w:trHeight w:val="83"/>
        </w:trPr>
        <w:tc>
          <w:tcPr>
            <w:tcW w:w="4410" w:type="dxa"/>
            <w:vAlign w:val="center"/>
            <w:hideMark/>
          </w:tcPr>
          <w:p w14:paraId="2E11424E" w14:textId="77777777" w:rsidR="00D400CB" w:rsidRPr="004D0186" w:rsidRDefault="00D400CB" w:rsidP="006F1ABB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75" w:type="dxa"/>
            <w:vAlign w:val="center"/>
          </w:tcPr>
          <w:p w14:paraId="672971BE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92 721,8</w:t>
            </w:r>
          </w:p>
        </w:tc>
        <w:tc>
          <w:tcPr>
            <w:tcW w:w="1275" w:type="dxa"/>
            <w:vAlign w:val="center"/>
          </w:tcPr>
          <w:p w14:paraId="3BFD63D6" w14:textId="77777777" w:rsidR="00D400CB" w:rsidRPr="00E04ED2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E04ED2">
              <w:rPr>
                <w:i/>
                <w:color w:val="000000"/>
                <w:sz w:val="20"/>
                <w:szCs w:val="20"/>
                <w:lang w:eastAsia="ru-RU"/>
              </w:rPr>
              <w:t>90 341,8</w:t>
            </w:r>
          </w:p>
        </w:tc>
        <w:tc>
          <w:tcPr>
            <w:tcW w:w="1277" w:type="dxa"/>
            <w:vAlign w:val="center"/>
          </w:tcPr>
          <w:p w14:paraId="02EBCC1B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57 890,1</w:t>
            </w:r>
          </w:p>
        </w:tc>
        <w:tc>
          <w:tcPr>
            <w:tcW w:w="1277" w:type="dxa"/>
            <w:vAlign w:val="center"/>
          </w:tcPr>
          <w:p w14:paraId="2B01E69A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50" w:type="dxa"/>
            <w:vAlign w:val="center"/>
          </w:tcPr>
          <w:p w14:paraId="02F85DAB" w14:textId="77777777" w:rsidR="00D400CB" w:rsidRPr="004D0186" w:rsidRDefault="00D400CB" w:rsidP="006F1ABB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64,1</w:t>
            </w:r>
          </w:p>
        </w:tc>
      </w:tr>
      <w:tr w:rsidR="00D400CB" w:rsidRPr="00432A7D" w14:paraId="1DA7DDA7" w14:textId="77777777" w:rsidTr="006F1ABB">
        <w:trPr>
          <w:trHeight w:val="83"/>
        </w:trPr>
        <w:tc>
          <w:tcPr>
            <w:tcW w:w="4410" w:type="dxa"/>
            <w:vAlign w:val="center"/>
            <w:hideMark/>
          </w:tcPr>
          <w:p w14:paraId="3F2852F1" w14:textId="77777777" w:rsidR="00D400CB" w:rsidRPr="0075773C" w:rsidRDefault="00D400CB" w:rsidP="006F1AB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0902D072" w14:textId="77777777" w:rsidR="00D400CB" w:rsidRPr="00570568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2 772 652,2</w:t>
            </w:r>
          </w:p>
        </w:tc>
        <w:tc>
          <w:tcPr>
            <w:tcW w:w="1275" w:type="dxa"/>
            <w:vAlign w:val="center"/>
          </w:tcPr>
          <w:p w14:paraId="4C0354FE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3 002 924,2</w:t>
            </w:r>
          </w:p>
        </w:tc>
        <w:tc>
          <w:tcPr>
            <w:tcW w:w="1277" w:type="dxa"/>
            <w:vAlign w:val="center"/>
          </w:tcPr>
          <w:p w14:paraId="36E07B3A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1 874 410,6</w:t>
            </w:r>
          </w:p>
        </w:tc>
        <w:tc>
          <w:tcPr>
            <w:tcW w:w="1277" w:type="dxa"/>
            <w:vAlign w:val="center"/>
          </w:tcPr>
          <w:p w14:paraId="5CE42993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850" w:type="dxa"/>
            <w:vAlign w:val="center"/>
          </w:tcPr>
          <w:p w14:paraId="381BCD83" w14:textId="77777777" w:rsidR="00D400CB" w:rsidRPr="0075773C" w:rsidRDefault="00D400CB" w:rsidP="006F1ABB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</w:tbl>
    <w:p w14:paraId="4BEF18F3" w14:textId="77777777" w:rsidR="00D400CB" w:rsidRDefault="00D400CB" w:rsidP="00D400CB">
      <w:pPr>
        <w:widowControl w:val="0"/>
        <w:spacing w:line="240" w:lineRule="auto"/>
        <w:rPr>
          <w:szCs w:val="28"/>
        </w:rPr>
      </w:pPr>
    </w:p>
    <w:p w14:paraId="2E9CEE7B" w14:textId="77777777" w:rsidR="00D400CB" w:rsidRPr="009F20B3" w:rsidRDefault="00D400CB" w:rsidP="00D400CB">
      <w:pPr>
        <w:widowControl w:val="0"/>
        <w:spacing w:line="240" w:lineRule="auto"/>
        <w:rPr>
          <w:szCs w:val="28"/>
        </w:rPr>
      </w:pPr>
      <w:r w:rsidRPr="009F20B3">
        <w:rPr>
          <w:szCs w:val="28"/>
        </w:rPr>
        <w:t>Плановый показатель (75,0%) финансирования мероприятий Дорожного фонда достигнут только по одному направлению расходования Дорожного фонда – «</w:t>
      </w:r>
      <w:r w:rsidRPr="009F20B3">
        <w:rPr>
          <w:bCs/>
          <w:color w:val="000000"/>
          <w:szCs w:val="28"/>
          <w:lang w:eastAsia="ru-RU"/>
        </w:rPr>
        <w:t>Капитальный ремонт и ремонт автомобильных дорог общего пользования населенных пунктов» (</w:t>
      </w:r>
      <w:r w:rsidRPr="009F20B3">
        <w:rPr>
          <w:bCs/>
          <w:color w:val="000000"/>
          <w:szCs w:val="20"/>
          <w:lang w:eastAsia="ru-RU"/>
        </w:rPr>
        <w:t>1</w:t>
      </w:r>
      <w:r w:rsidRPr="009F20B3">
        <w:rPr>
          <w:bCs/>
          <w:color w:val="000000"/>
          <w:szCs w:val="20"/>
          <w:lang w:val="en-US" w:eastAsia="ru-RU"/>
        </w:rPr>
        <w:t> </w:t>
      </w:r>
      <w:r w:rsidRPr="009F20B3">
        <w:rPr>
          <w:bCs/>
          <w:color w:val="000000"/>
          <w:szCs w:val="20"/>
          <w:lang w:eastAsia="ru-RU"/>
        </w:rPr>
        <w:t>192</w:t>
      </w:r>
      <w:r>
        <w:rPr>
          <w:bCs/>
          <w:color w:val="000000"/>
          <w:szCs w:val="20"/>
          <w:lang w:val="en-US" w:eastAsia="ru-RU"/>
        </w:rPr>
        <w:t> </w:t>
      </w:r>
      <w:r>
        <w:rPr>
          <w:bCs/>
          <w:color w:val="000000"/>
          <w:szCs w:val="20"/>
          <w:lang w:eastAsia="ru-RU"/>
        </w:rPr>
        <w:t>801,</w:t>
      </w:r>
      <w:r w:rsidRPr="009F20B3">
        <w:rPr>
          <w:bCs/>
          <w:color w:val="000000"/>
          <w:szCs w:val="20"/>
          <w:lang w:eastAsia="ru-RU"/>
        </w:rPr>
        <w:t>7</w:t>
      </w:r>
      <w:r w:rsidRPr="009F20B3">
        <w:rPr>
          <w:bCs/>
          <w:color w:val="000000"/>
          <w:sz w:val="40"/>
          <w:szCs w:val="28"/>
          <w:lang w:eastAsia="ru-RU"/>
        </w:rPr>
        <w:t xml:space="preserve"> </w:t>
      </w:r>
      <w:r w:rsidRPr="009F20B3">
        <w:rPr>
          <w:bCs/>
          <w:color w:val="000000"/>
          <w:szCs w:val="28"/>
          <w:lang w:eastAsia="ru-RU"/>
        </w:rPr>
        <w:t>тыс. рублей или 79</w:t>
      </w:r>
      <w:r>
        <w:rPr>
          <w:bCs/>
          <w:color w:val="000000"/>
          <w:szCs w:val="28"/>
          <w:lang w:eastAsia="ru-RU"/>
        </w:rPr>
        <w:t>,</w:t>
      </w:r>
      <w:r w:rsidRPr="009F20B3">
        <w:rPr>
          <w:bCs/>
          <w:color w:val="000000"/>
          <w:szCs w:val="28"/>
          <w:lang w:eastAsia="ru-RU"/>
        </w:rPr>
        <w:t>7% от утвержденных Решение</w:t>
      </w:r>
      <w:r>
        <w:rPr>
          <w:bCs/>
          <w:color w:val="000000"/>
          <w:szCs w:val="28"/>
          <w:lang w:eastAsia="ru-RU"/>
        </w:rPr>
        <w:t>м</w:t>
      </w:r>
      <w:r w:rsidRPr="009F20B3">
        <w:rPr>
          <w:bCs/>
          <w:color w:val="000000"/>
          <w:szCs w:val="28"/>
          <w:lang w:eastAsia="ru-RU"/>
        </w:rPr>
        <w:t xml:space="preserve"> о бюджете бюджетных ассигнований Дорожного фонда)</w:t>
      </w:r>
      <w:r w:rsidRPr="009F20B3">
        <w:rPr>
          <w:szCs w:val="28"/>
        </w:rPr>
        <w:t>.</w:t>
      </w:r>
    </w:p>
    <w:p w14:paraId="5575B41B" w14:textId="77777777" w:rsidR="00D400CB" w:rsidRPr="000D118C" w:rsidRDefault="00D400CB" w:rsidP="00D400CB">
      <w:pPr>
        <w:widowControl w:val="0"/>
        <w:spacing w:line="240" w:lineRule="auto"/>
        <w:rPr>
          <w:szCs w:val="28"/>
        </w:rPr>
      </w:pPr>
      <w:r w:rsidRPr="009F20B3">
        <w:rPr>
          <w:szCs w:val="28"/>
        </w:rPr>
        <w:t>Расходы на «</w:t>
      </w:r>
      <w:r w:rsidRPr="009F20B3">
        <w:rPr>
          <w:bCs/>
          <w:color w:val="000000"/>
          <w:szCs w:val="20"/>
          <w:lang w:eastAsia="ru-RU"/>
        </w:rPr>
        <w:t>Содержание автомобильных дорог общего пользования местного значения и искусственных сооружений на них</w:t>
      </w:r>
      <w:r w:rsidRPr="009F20B3">
        <w:rPr>
          <w:bCs/>
          <w:color w:val="000000"/>
          <w:szCs w:val="28"/>
          <w:lang w:eastAsia="ru-RU"/>
        </w:rPr>
        <w:t>» профинансированы на уровне (428 384,8</w:t>
      </w:r>
      <w:r w:rsidRPr="009F20B3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9F20B3">
        <w:rPr>
          <w:bCs/>
          <w:color w:val="000000"/>
          <w:szCs w:val="28"/>
          <w:lang w:eastAsia="ru-RU"/>
        </w:rPr>
        <w:t>тыс. рублей или 65,6% от утвержденных Решением о бюджете бюджетных ассигнований Дорожного фонда), на «Капитальный ремонт и ремонт дворовых территорий многоквартирных домов, проездов к дворовым территориям» (</w:t>
      </w:r>
      <w:r w:rsidRPr="009F20B3">
        <w:rPr>
          <w:color w:val="000000"/>
          <w:szCs w:val="28"/>
          <w:lang w:eastAsia="ru-RU"/>
        </w:rPr>
        <w:t>57 890,1</w:t>
      </w:r>
      <w:r w:rsidRPr="009F20B3">
        <w:rPr>
          <w:b/>
          <w:color w:val="000000"/>
          <w:sz w:val="20"/>
          <w:szCs w:val="20"/>
          <w:lang w:eastAsia="ru-RU"/>
        </w:rPr>
        <w:t xml:space="preserve"> </w:t>
      </w:r>
      <w:r w:rsidRPr="009F20B3">
        <w:rPr>
          <w:bCs/>
          <w:color w:val="000000"/>
          <w:szCs w:val="28"/>
          <w:lang w:eastAsia="ru-RU"/>
        </w:rPr>
        <w:t xml:space="preserve">тыс. рублей или 55,7% от утвержденных Решением о бюджете бюджетных </w:t>
      </w:r>
      <w:r w:rsidRPr="000D118C">
        <w:rPr>
          <w:bCs/>
          <w:color w:val="000000"/>
          <w:szCs w:val="28"/>
          <w:lang w:eastAsia="ru-RU"/>
        </w:rPr>
        <w:t>ассигнований Дорожного фонда)</w:t>
      </w:r>
      <w:r w:rsidRPr="000D118C">
        <w:rPr>
          <w:szCs w:val="28"/>
        </w:rPr>
        <w:t>.</w:t>
      </w:r>
    </w:p>
    <w:p w14:paraId="1F8B5E55" w14:textId="77777777" w:rsidR="00D400CB" w:rsidRPr="000D118C" w:rsidRDefault="00D400CB" w:rsidP="00D400CB">
      <w:pPr>
        <w:widowControl w:val="0"/>
        <w:spacing w:line="240" w:lineRule="auto"/>
        <w:rPr>
          <w:szCs w:val="28"/>
        </w:rPr>
      </w:pPr>
      <w:r w:rsidRPr="000D118C">
        <w:rPr>
          <w:bCs/>
          <w:color w:val="000000"/>
          <w:szCs w:val="28"/>
          <w:lang w:eastAsia="ru-RU"/>
        </w:rPr>
        <w:t>На очень низком уровне профинансированы ме</w:t>
      </w:r>
      <w:r w:rsidRPr="000D118C">
        <w:rPr>
          <w:szCs w:val="28"/>
        </w:rPr>
        <w:t xml:space="preserve">роприятия по </w:t>
      </w:r>
      <w:r w:rsidRPr="000D118C">
        <w:rPr>
          <w:bCs/>
          <w:color w:val="000000"/>
          <w:szCs w:val="28"/>
          <w:lang w:eastAsia="ru-RU"/>
        </w:rPr>
        <w:t xml:space="preserve">проектированию, строительству, реконструкции автомобильных дорог общего пользования местного значения – 37,6% или </w:t>
      </w:r>
      <w:r w:rsidRPr="000D118C">
        <w:rPr>
          <w:color w:val="000000"/>
          <w:szCs w:val="20"/>
          <w:lang w:eastAsia="ru-RU"/>
        </w:rPr>
        <w:t>195 334,1</w:t>
      </w:r>
      <w:r w:rsidRPr="000D118C">
        <w:rPr>
          <w:color w:val="000000"/>
          <w:sz w:val="40"/>
          <w:szCs w:val="28"/>
          <w:lang w:eastAsia="ru-RU"/>
        </w:rPr>
        <w:t xml:space="preserve"> </w:t>
      </w:r>
      <w:r w:rsidRPr="000D118C">
        <w:rPr>
          <w:color w:val="000000"/>
          <w:szCs w:val="28"/>
          <w:lang w:eastAsia="ru-RU"/>
        </w:rPr>
        <w:t>тыс. рублей.</w:t>
      </w:r>
    </w:p>
    <w:p w14:paraId="40AE9348" w14:textId="77777777" w:rsidR="00D400CB" w:rsidRPr="00A54A52" w:rsidRDefault="00D400CB" w:rsidP="00D400CB">
      <w:pPr>
        <w:widowControl w:val="0"/>
        <w:spacing w:line="240" w:lineRule="auto"/>
        <w:rPr>
          <w:sz w:val="16"/>
          <w:szCs w:val="16"/>
        </w:rPr>
      </w:pPr>
    </w:p>
    <w:p w14:paraId="04551809" w14:textId="77777777" w:rsidR="00D400CB" w:rsidRPr="00E32BAD" w:rsidRDefault="00D400CB" w:rsidP="00D400CB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 xml:space="preserve">Источники внутреннего финансирования дефицита, </w:t>
      </w:r>
    </w:p>
    <w:p w14:paraId="4F87D3CE" w14:textId="77777777" w:rsidR="00D400CB" w:rsidRPr="00E32BAD" w:rsidRDefault="00D400CB" w:rsidP="00D400CB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>муниципальный долг</w:t>
      </w:r>
    </w:p>
    <w:p w14:paraId="28D56B11" w14:textId="77777777" w:rsidR="00D400CB" w:rsidRPr="00E32BAD" w:rsidRDefault="00D400CB" w:rsidP="00D400CB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1E792DDD" w14:textId="77777777" w:rsidR="00D400CB" w:rsidRPr="007273D9" w:rsidRDefault="00D400CB" w:rsidP="00D400CB">
      <w:pPr>
        <w:widowControl w:val="0"/>
        <w:spacing w:line="240" w:lineRule="auto"/>
        <w:rPr>
          <w:sz w:val="16"/>
          <w:szCs w:val="16"/>
        </w:rPr>
      </w:pPr>
      <w:r w:rsidRPr="00E32BAD">
        <w:rPr>
          <w:szCs w:val="28"/>
        </w:rPr>
        <w:t>По состоянию на 1 октября 2021</w:t>
      </w:r>
      <w:r w:rsidRPr="00A02DD2">
        <w:rPr>
          <w:szCs w:val="28"/>
        </w:rPr>
        <w:t xml:space="preserve"> бюджет города Оренбурга исполнен с </w:t>
      </w:r>
      <w:r>
        <w:rPr>
          <w:szCs w:val="28"/>
        </w:rPr>
        <w:t>профицитом</w:t>
      </w:r>
      <w:r w:rsidRPr="00A02DD2">
        <w:rPr>
          <w:szCs w:val="28"/>
        </w:rPr>
        <w:t xml:space="preserve"> в размере </w:t>
      </w:r>
      <w:r>
        <w:rPr>
          <w:szCs w:val="28"/>
        </w:rPr>
        <w:t xml:space="preserve">237 583,1 </w:t>
      </w:r>
      <w:r w:rsidRPr="00A02DD2">
        <w:rPr>
          <w:szCs w:val="28"/>
        </w:rPr>
        <w:t>тыс. рублей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7273D9">
        <w:rPr>
          <w:szCs w:val="28"/>
        </w:rPr>
        <w:t>Источники внутреннего финансирования дефицита бюджета в отчетном периоде отражены в таблице 7.</w:t>
      </w:r>
    </w:p>
    <w:p w14:paraId="29E14417" w14:textId="77777777" w:rsidR="00D400CB" w:rsidRPr="007273D9" w:rsidRDefault="00D400CB" w:rsidP="00D400CB">
      <w:pPr>
        <w:widowControl w:val="0"/>
        <w:spacing w:line="240" w:lineRule="auto"/>
        <w:jc w:val="right"/>
        <w:rPr>
          <w:i/>
          <w:szCs w:val="28"/>
        </w:rPr>
      </w:pPr>
      <w:r w:rsidRPr="007273D9">
        <w:rPr>
          <w:i/>
          <w:szCs w:val="28"/>
        </w:rPr>
        <w:t>Таблица 7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D400CB" w:rsidRPr="00A02DD2" w14:paraId="2B99079F" w14:textId="77777777" w:rsidTr="006F1ABB">
        <w:trPr>
          <w:trHeight w:val="276"/>
        </w:trPr>
        <w:tc>
          <w:tcPr>
            <w:tcW w:w="7245" w:type="dxa"/>
            <w:vMerge w:val="restart"/>
            <w:vAlign w:val="center"/>
            <w:hideMark/>
          </w:tcPr>
          <w:p w14:paraId="41FDE0CD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3A5E606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E764DF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Исполнено                       </w:t>
            </w:r>
          </w:p>
        </w:tc>
      </w:tr>
      <w:tr w:rsidR="00D400CB" w:rsidRPr="00A02DD2" w14:paraId="662D98BA" w14:textId="77777777" w:rsidTr="006F1ABB">
        <w:trPr>
          <w:trHeight w:val="276"/>
        </w:trPr>
        <w:tc>
          <w:tcPr>
            <w:tcW w:w="7245" w:type="dxa"/>
            <w:vMerge/>
            <w:vAlign w:val="center"/>
            <w:hideMark/>
          </w:tcPr>
          <w:p w14:paraId="28C615E9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243597F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CD2C68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400CB" w:rsidRPr="00A02DD2" w14:paraId="169CE8D9" w14:textId="77777777" w:rsidTr="006F1ABB">
        <w:trPr>
          <w:trHeight w:val="335"/>
        </w:trPr>
        <w:tc>
          <w:tcPr>
            <w:tcW w:w="7245" w:type="dxa"/>
            <w:vMerge/>
            <w:vAlign w:val="center"/>
            <w:hideMark/>
          </w:tcPr>
          <w:p w14:paraId="7E48F6A7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2B51C3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EC91AA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400CB" w:rsidRPr="00A02DD2" w14:paraId="4434AAA3" w14:textId="77777777" w:rsidTr="006F1ABB">
        <w:trPr>
          <w:trHeight w:val="303"/>
        </w:trPr>
        <w:tc>
          <w:tcPr>
            <w:tcW w:w="7245" w:type="dxa"/>
            <w:vAlign w:val="center"/>
            <w:hideMark/>
          </w:tcPr>
          <w:p w14:paraId="1C9D884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6280DAA9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632 437,2</w:t>
            </w:r>
          </w:p>
        </w:tc>
        <w:tc>
          <w:tcPr>
            <w:tcW w:w="1418" w:type="dxa"/>
            <w:vAlign w:val="center"/>
          </w:tcPr>
          <w:p w14:paraId="0451765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-237 583,1</w:t>
            </w:r>
          </w:p>
        </w:tc>
      </w:tr>
      <w:tr w:rsidR="00D400CB" w:rsidRPr="00A02DD2" w14:paraId="3071AEBD" w14:textId="77777777" w:rsidTr="006F1ABB">
        <w:trPr>
          <w:trHeight w:val="279"/>
        </w:trPr>
        <w:tc>
          <w:tcPr>
            <w:tcW w:w="7245" w:type="dxa"/>
            <w:vAlign w:val="center"/>
            <w:hideMark/>
          </w:tcPr>
          <w:p w14:paraId="3383054F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46F7639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474 177,8</w:t>
            </w:r>
          </w:p>
        </w:tc>
        <w:tc>
          <w:tcPr>
            <w:tcW w:w="1418" w:type="dxa"/>
            <w:vAlign w:val="center"/>
          </w:tcPr>
          <w:p w14:paraId="03175056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-200</w:t>
            </w: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 000,0</w:t>
            </w:r>
          </w:p>
        </w:tc>
      </w:tr>
      <w:tr w:rsidR="00D400CB" w:rsidRPr="00A02DD2" w14:paraId="5DDC73D5" w14:textId="77777777" w:rsidTr="006F1ABB">
        <w:trPr>
          <w:trHeight w:val="291"/>
        </w:trPr>
        <w:tc>
          <w:tcPr>
            <w:tcW w:w="7245" w:type="dxa"/>
            <w:vAlign w:val="center"/>
            <w:hideMark/>
          </w:tcPr>
          <w:p w14:paraId="144944AF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59DCA4A5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1 634 177,8</w:t>
            </w:r>
          </w:p>
        </w:tc>
        <w:tc>
          <w:tcPr>
            <w:tcW w:w="1418" w:type="dxa"/>
            <w:vAlign w:val="center"/>
          </w:tcPr>
          <w:p w14:paraId="00A53B3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Pr="00A02DD2">
              <w:rPr>
                <w:sz w:val="20"/>
                <w:szCs w:val="20"/>
                <w:lang w:eastAsia="ru-RU"/>
              </w:rPr>
              <w:t>0 000,0</w:t>
            </w:r>
          </w:p>
        </w:tc>
      </w:tr>
      <w:tr w:rsidR="00D400CB" w:rsidRPr="00A02DD2" w14:paraId="38F3A334" w14:textId="77777777" w:rsidTr="006F1ABB">
        <w:trPr>
          <w:trHeight w:val="489"/>
        </w:trPr>
        <w:tc>
          <w:tcPr>
            <w:tcW w:w="7245" w:type="dxa"/>
            <w:vAlign w:val="center"/>
            <w:hideMark/>
          </w:tcPr>
          <w:p w14:paraId="6D549296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6088727C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1 160 000</w:t>
            </w:r>
            <w:r w:rsidRPr="00A02DD2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D9CF1C2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260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</w:tr>
      <w:tr w:rsidR="00D400CB" w:rsidRPr="00A02DD2" w14:paraId="7F5E983D" w14:textId="77777777" w:rsidTr="006F1ABB">
        <w:trPr>
          <w:trHeight w:val="465"/>
        </w:trPr>
        <w:tc>
          <w:tcPr>
            <w:tcW w:w="7245" w:type="dxa"/>
            <w:vAlign w:val="center"/>
            <w:hideMark/>
          </w:tcPr>
          <w:p w14:paraId="75C8C1F4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31C59318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03A8D777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300 000,0</w:t>
            </w:r>
          </w:p>
        </w:tc>
      </w:tr>
      <w:tr w:rsidR="00D400CB" w:rsidRPr="00A02DD2" w14:paraId="71BE5AD8" w14:textId="77777777" w:rsidTr="006F1ABB">
        <w:trPr>
          <w:trHeight w:val="546"/>
        </w:trPr>
        <w:tc>
          <w:tcPr>
            <w:tcW w:w="7245" w:type="dxa"/>
            <w:vAlign w:val="center"/>
            <w:hideMark/>
          </w:tcPr>
          <w:p w14:paraId="6B035C36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7AF56DCA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418" w:type="dxa"/>
            <w:vAlign w:val="center"/>
          </w:tcPr>
          <w:p w14:paraId="3481C70F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A02DD2">
              <w:rPr>
                <w:sz w:val="20"/>
                <w:szCs w:val="20"/>
                <w:lang w:eastAsia="ru-RU"/>
              </w:rPr>
              <w:t>00 000,0</w:t>
            </w:r>
          </w:p>
        </w:tc>
      </w:tr>
      <w:tr w:rsidR="00D400CB" w:rsidRPr="00A02DD2" w14:paraId="7233F49E" w14:textId="77777777" w:rsidTr="006F1ABB">
        <w:trPr>
          <w:trHeight w:val="979"/>
        </w:trPr>
        <w:tc>
          <w:tcPr>
            <w:tcW w:w="7245" w:type="dxa"/>
            <w:vAlign w:val="center"/>
            <w:hideMark/>
          </w:tcPr>
          <w:p w14:paraId="2EB00CDA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32E9CEC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418" w:type="dxa"/>
            <w:vAlign w:val="center"/>
          </w:tcPr>
          <w:p w14:paraId="4EAD877F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100 000,0</w:t>
            </w:r>
          </w:p>
        </w:tc>
      </w:tr>
      <w:tr w:rsidR="00D400CB" w:rsidRPr="00A02DD2" w14:paraId="71672C96" w14:textId="77777777" w:rsidTr="006F1ABB">
        <w:trPr>
          <w:trHeight w:val="398"/>
        </w:trPr>
        <w:tc>
          <w:tcPr>
            <w:tcW w:w="7245" w:type="dxa"/>
            <w:vAlign w:val="center"/>
            <w:hideMark/>
          </w:tcPr>
          <w:p w14:paraId="4E3C374D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77226002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-3</w:t>
            </w:r>
            <w:r>
              <w:rPr>
                <w:sz w:val="20"/>
                <w:szCs w:val="20"/>
                <w:lang w:eastAsia="ru-RU"/>
              </w:rPr>
              <w:t>02 75</w:t>
            </w: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CCA2129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A02DD2" w14:paraId="6D67B5DC" w14:textId="77777777" w:rsidTr="006F1ABB">
        <w:trPr>
          <w:trHeight w:val="930"/>
        </w:trPr>
        <w:tc>
          <w:tcPr>
            <w:tcW w:w="7245" w:type="dxa"/>
            <w:vAlign w:val="center"/>
          </w:tcPr>
          <w:p w14:paraId="1E2658BA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40269024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-300 000,0</w:t>
            </w:r>
          </w:p>
        </w:tc>
        <w:tc>
          <w:tcPr>
            <w:tcW w:w="1418" w:type="dxa"/>
            <w:vAlign w:val="center"/>
          </w:tcPr>
          <w:p w14:paraId="2274943D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A02DD2" w14:paraId="3F4F66EC" w14:textId="77777777" w:rsidTr="006F1ABB">
        <w:trPr>
          <w:trHeight w:val="381"/>
        </w:trPr>
        <w:tc>
          <w:tcPr>
            <w:tcW w:w="7245" w:type="dxa"/>
            <w:vAlign w:val="center"/>
          </w:tcPr>
          <w:p w14:paraId="3EB8A09F" w14:textId="77777777" w:rsidR="00D400CB" w:rsidRPr="0081071E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4BF6DC96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587944C0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400CB" w:rsidRPr="00A02DD2" w14:paraId="4F325B2D" w14:textId="77777777" w:rsidTr="006F1ABB">
        <w:trPr>
          <w:trHeight w:val="332"/>
        </w:trPr>
        <w:tc>
          <w:tcPr>
            <w:tcW w:w="7245" w:type="dxa"/>
            <w:vAlign w:val="center"/>
          </w:tcPr>
          <w:p w14:paraId="642C3829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559" w:type="dxa"/>
            <w:vAlign w:val="center"/>
          </w:tcPr>
          <w:p w14:paraId="0F73613A" w14:textId="77777777" w:rsidR="00D400CB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65A9DD" w14:textId="77777777" w:rsidR="00D400CB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1 630,0</w:t>
            </w:r>
          </w:p>
        </w:tc>
      </w:tr>
      <w:tr w:rsidR="00D400CB" w:rsidRPr="00A02DD2" w14:paraId="1394563B" w14:textId="77777777" w:rsidTr="006F1ABB">
        <w:trPr>
          <w:trHeight w:val="332"/>
        </w:trPr>
        <w:tc>
          <w:tcPr>
            <w:tcW w:w="7245" w:type="dxa"/>
            <w:vAlign w:val="center"/>
          </w:tcPr>
          <w:p w14:paraId="59E0A9A8" w14:textId="77777777" w:rsidR="00D400CB" w:rsidRPr="00100DF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100DF2">
              <w:rPr>
                <w:bCs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559" w:type="dxa"/>
            <w:vAlign w:val="center"/>
          </w:tcPr>
          <w:p w14:paraId="1AD989D8" w14:textId="77777777" w:rsidR="00D400CB" w:rsidRPr="00100DF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689E7F5" w14:textId="77777777" w:rsidR="00D400CB" w:rsidRPr="00100DF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1 630,0</w:t>
            </w:r>
          </w:p>
        </w:tc>
      </w:tr>
      <w:tr w:rsidR="00D400CB" w:rsidRPr="00A02DD2" w14:paraId="01FAFECF" w14:textId="77777777" w:rsidTr="006F1ABB">
        <w:trPr>
          <w:trHeight w:val="332"/>
        </w:trPr>
        <w:tc>
          <w:tcPr>
            <w:tcW w:w="7245" w:type="dxa"/>
            <w:vAlign w:val="center"/>
            <w:hideMark/>
          </w:tcPr>
          <w:p w14:paraId="3CBCE010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34EC9C5B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161 009,4</w:t>
            </w:r>
          </w:p>
        </w:tc>
        <w:tc>
          <w:tcPr>
            <w:tcW w:w="1418" w:type="dxa"/>
            <w:vAlign w:val="center"/>
          </w:tcPr>
          <w:p w14:paraId="74372107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-339 213,1</w:t>
            </w:r>
          </w:p>
        </w:tc>
      </w:tr>
      <w:tr w:rsidR="00D400CB" w:rsidRPr="00A02DD2" w14:paraId="7D971141" w14:textId="77777777" w:rsidTr="006F1ABB">
        <w:trPr>
          <w:trHeight w:val="278"/>
        </w:trPr>
        <w:tc>
          <w:tcPr>
            <w:tcW w:w="7245" w:type="dxa"/>
            <w:vAlign w:val="center"/>
            <w:hideMark/>
          </w:tcPr>
          <w:p w14:paraId="150E0905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567CB2AC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-17 459 028,7</w:t>
            </w:r>
          </w:p>
        </w:tc>
        <w:tc>
          <w:tcPr>
            <w:tcW w:w="1418" w:type="dxa"/>
            <w:vAlign w:val="center"/>
          </w:tcPr>
          <w:p w14:paraId="08DF67A0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-11 267 140,7</w:t>
            </w:r>
          </w:p>
        </w:tc>
      </w:tr>
      <w:tr w:rsidR="00D400CB" w:rsidRPr="00A02DD2" w14:paraId="3A42E843" w14:textId="77777777" w:rsidTr="006F1ABB">
        <w:trPr>
          <w:trHeight w:val="269"/>
        </w:trPr>
        <w:tc>
          <w:tcPr>
            <w:tcW w:w="7245" w:type="dxa"/>
            <w:vAlign w:val="center"/>
            <w:hideMark/>
          </w:tcPr>
          <w:p w14:paraId="277DEA4B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24920681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18 942 278,5*</w:t>
            </w:r>
          </w:p>
        </w:tc>
        <w:tc>
          <w:tcPr>
            <w:tcW w:w="1418" w:type="dxa"/>
            <w:vAlign w:val="center"/>
          </w:tcPr>
          <w:p w14:paraId="111052BD" w14:textId="77777777" w:rsidR="00D400CB" w:rsidRPr="00A02DD2" w:rsidRDefault="00D400CB" w:rsidP="006F1ABB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10 927 927,6</w:t>
            </w:r>
          </w:p>
        </w:tc>
      </w:tr>
    </w:tbl>
    <w:p w14:paraId="33D536BF" w14:textId="77777777" w:rsidR="00D400CB" w:rsidRPr="00FE58EE" w:rsidRDefault="00D400CB" w:rsidP="00D400CB">
      <w:pPr>
        <w:spacing w:line="240" w:lineRule="auto"/>
        <w:ind w:firstLine="0"/>
        <w:rPr>
          <w:i/>
          <w:sz w:val="24"/>
          <w:szCs w:val="24"/>
        </w:rPr>
      </w:pPr>
      <w:r w:rsidRPr="00FE58EE">
        <w:rPr>
          <w:i/>
          <w:sz w:val="24"/>
          <w:szCs w:val="24"/>
        </w:rPr>
        <w:t xml:space="preserve">* - с учетом внесения изменений в сводную бюджетную роспись, увеличивающих бюджетные ассигнования на общую сумму 1 322 240,4 тыс. рублей (утверждено Решением о бюджете – </w:t>
      </w:r>
      <w:r>
        <w:rPr>
          <w:i/>
          <w:sz w:val="24"/>
          <w:szCs w:val="24"/>
        </w:rPr>
        <w:t xml:space="preserve">17 620 038,2 </w:t>
      </w:r>
      <w:r w:rsidRPr="00FE58EE">
        <w:rPr>
          <w:i/>
          <w:sz w:val="24"/>
          <w:szCs w:val="24"/>
        </w:rPr>
        <w:t>тыс. рублей)</w:t>
      </w:r>
    </w:p>
    <w:p w14:paraId="15A20027" w14:textId="77777777" w:rsidR="00D400CB" w:rsidRDefault="00D400CB" w:rsidP="00D400CB">
      <w:pPr>
        <w:widowControl w:val="0"/>
        <w:spacing w:line="240" w:lineRule="auto"/>
        <w:rPr>
          <w:color w:val="000000"/>
        </w:rPr>
      </w:pPr>
    </w:p>
    <w:p w14:paraId="02EC8594" w14:textId="77777777" w:rsidR="00D400CB" w:rsidRPr="00166944" w:rsidRDefault="00D400CB" w:rsidP="00D400CB">
      <w:pPr>
        <w:widowControl w:val="0"/>
        <w:spacing w:line="240" w:lineRule="auto"/>
        <w:rPr>
          <w:szCs w:val="28"/>
        </w:rPr>
      </w:pPr>
      <w:r w:rsidRPr="00A02DD2">
        <w:rPr>
          <w:color w:val="000000"/>
        </w:rPr>
        <w:t>Согласно муниципальной долговой книге размер муниципального долга по состоянию на 01.</w:t>
      </w:r>
      <w:r>
        <w:rPr>
          <w:color w:val="000000"/>
        </w:rPr>
        <w:t>10</w:t>
      </w:r>
      <w:r w:rsidRPr="00A02DD2">
        <w:rPr>
          <w:color w:val="000000"/>
        </w:rPr>
        <w:t>.202</w:t>
      </w:r>
      <w:r>
        <w:rPr>
          <w:color w:val="000000"/>
        </w:rPr>
        <w:t>1</w:t>
      </w:r>
      <w:r w:rsidRPr="00A02DD2">
        <w:rPr>
          <w:color w:val="000000"/>
        </w:rPr>
        <w:t xml:space="preserve"> составил </w:t>
      </w:r>
      <w:r>
        <w:rPr>
          <w:color w:val="000000"/>
        </w:rPr>
        <w:t>355 000,0</w:t>
      </w:r>
      <w:r w:rsidRPr="00A02DD2">
        <w:rPr>
          <w:color w:val="000000"/>
        </w:rPr>
        <w:t xml:space="preserve"> тыс. рублей</w:t>
      </w:r>
      <w:r>
        <w:rPr>
          <w:color w:val="000000"/>
        </w:rPr>
        <w:t>, который в полном объеме сложился за счет б</w:t>
      </w:r>
      <w:r>
        <w:rPr>
          <w:szCs w:val="28"/>
        </w:rPr>
        <w:t>юджетных</w:t>
      </w:r>
      <w:r w:rsidRPr="00166944">
        <w:rPr>
          <w:szCs w:val="28"/>
        </w:rPr>
        <w:t xml:space="preserve"> кредит</w:t>
      </w:r>
      <w:r>
        <w:rPr>
          <w:szCs w:val="28"/>
        </w:rPr>
        <w:t>ов</w:t>
      </w:r>
      <w:r w:rsidRPr="00166944">
        <w:rPr>
          <w:szCs w:val="28"/>
        </w:rPr>
        <w:t>, привлеченны</w:t>
      </w:r>
      <w:r>
        <w:rPr>
          <w:szCs w:val="28"/>
        </w:rPr>
        <w:t>х</w:t>
      </w:r>
      <w:r w:rsidRPr="00166944">
        <w:rPr>
          <w:szCs w:val="28"/>
        </w:rPr>
        <w:t xml:space="preserve"> от других бюд</w:t>
      </w:r>
      <w:r>
        <w:rPr>
          <w:szCs w:val="28"/>
        </w:rPr>
        <w:t xml:space="preserve">жетов бюджетной системы РФ, </w:t>
      </w:r>
      <w:r w:rsidRPr="00A02DD2">
        <w:rPr>
          <w:color w:val="000000"/>
        </w:rPr>
        <w:t>в том числе</w:t>
      </w:r>
      <w:r w:rsidRPr="00A02DD2">
        <w:rPr>
          <w:szCs w:val="28"/>
        </w:rPr>
        <w:t>:</w:t>
      </w:r>
    </w:p>
    <w:p w14:paraId="46CD3517" w14:textId="77777777" w:rsidR="00D400CB" w:rsidRDefault="00D400CB" w:rsidP="00D400CB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02DD2">
        <w:rPr>
          <w:szCs w:val="28"/>
        </w:rPr>
        <w:t>бюджетные кредиты, привлеченные от других бюджетов бюджетной системы РФ – 55 000,0 тыс. рублей (по соглашению № 3 от 29.11.2018 «О предоставлении бюджетного кредита муниципальному образованию «город Оренбург» для частичного покрытия дефицита местного бюджета» (</w:t>
      </w:r>
      <w:r>
        <w:rPr>
          <w:szCs w:val="28"/>
        </w:rPr>
        <w:t xml:space="preserve">дата </w:t>
      </w:r>
      <w:r>
        <w:rPr>
          <w:szCs w:val="28"/>
        </w:rPr>
        <w:lastRenderedPageBreak/>
        <w:t>исполнения обязательств – 01</w:t>
      </w:r>
      <w:r w:rsidRPr="00A02DD2">
        <w:rPr>
          <w:szCs w:val="28"/>
        </w:rPr>
        <w:t>.1</w:t>
      </w:r>
      <w:r>
        <w:rPr>
          <w:szCs w:val="28"/>
        </w:rPr>
        <w:t>2</w:t>
      </w:r>
      <w:r w:rsidRPr="00A02DD2">
        <w:rPr>
          <w:szCs w:val="28"/>
        </w:rPr>
        <w:t>.202</w:t>
      </w:r>
      <w:r>
        <w:rPr>
          <w:szCs w:val="28"/>
        </w:rPr>
        <w:t>9</w:t>
      </w:r>
      <w:r w:rsidRPr="00A02DD2">
        <w:rPr>
          <w:szCs w:val="28"/>
        </w:rPr>
        <w:t>, процентная ставка – 0,1%))</w:t>
      </w:r>
      <w:r>
        <w:rPr>
          <w:szCs w:val="28"/>
        </w:rPr>
        <w:t>;</w:t>
      </w:r>
    </w:p>
    <w:p w14:paraId="497A8148" w14:textId="77777777" w:rsidR="00D400CB" w:rsidRDefault="00D400CB" w:rsidP="00D400CB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30D53">
        <w:rPr>
          <w:szCs w:val="28"/>
        </w:rPr>
        <w:t xml:space="preserve">бюджетные кредиты по дополнительному соглашению № 1 от 19.02.2020 к договору о предоставлении бюджетного кредита на пополнение остатков средств на счетах местных бюджетов от </w:t>
      </w:r>
      <w:r>
        <w:rPr>
          <w:szCs w:val="28"/>
        </w:rPr>
        <w:t xml:space="preserve">16.02.2021 № 53-06-10/003 </w:t>
      </w:r>
      <w:r w:rsidRPr="00A30D53">
        <w:rPr>
          <w:szCs w:val="28"/>
        </w:rPr>
        <w:t>– в сумме 300 000,0 тыс. рублей (дата исполнения обязательств – 29.10.2021, процентная ставка – 0,1%).</w:t>
      </w:r>
    </w:p>
    <w:p w14:paraId="7BBE9466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 w:rsidRPr="00A02DD2">
        <w:rPr>
          <w:szCs w:val="28"/>
        </w:rPr>
        <w:t>По сравнению с объемом муниципального долга, сложившегося на начало 202</w:t>
      </w:r>
      <w:r>
        <w:rPr>
          <w:szCs w:val="28"/>
        </w:rPr>
        <w:t>1</w:t>
      </w:r>
      <w:r w:rsidRPr="00A02DD2">
        <w:rPr>
          <w:szCs w:val="28"/>
        </w:rPr>
        <w:t xml:space="preserve"> года (</w:t>
      </w:r>
      <w:r>
        <w:rPr>
          <w:szCs w:val="28"/>
        </w:rPr>
        <w:t>255</w:t>
      </w:r>
      <w:r w:rsidRPr="00A02DD2">
        <w:rPr>
          <w:szCs w:val="28"/>
        </w:rPr>
        <w:t xml:space="preserve"> 000,0 тыс. рублей), размер муниципального долга по состоянию на отчетную дату </w:t>
      </w:r>
      <w:r>
        <w:rPr>
          <w:szCs w:val="28"/>
        </w:rPr>
        <w:t>увеличился на 100 000,0</w:t>
      </w:r>
      <w:r w:rsidRPr="00A02DD2">
        <w:rPr>
          <w:szCs w:val="28"/>
        </w:rPr>
        <w:t xml:space="preserve"> тыс. рублей или на </w:t>
      </w:r>
      <w:r>
        <w:rPr>
          <w:szCs w:val="28"/>
        </w:rPr>
        <w:t>39,2</w:t>
      </w:r>
      <w:r w:rsidRPr="00A02DD2">
        <w:rPr>
          <w:szCs w:val="28"/>
        </w:rPr>
        <w:t>%. Изменения объема муниципального долга связаны с</w:t>
      </w:r>
      <w:r>
        <w:rPr>
          <w:szCs w:val="28"/>
        </w:rPr>
        <w:t>:</w:t>
      </w:r>
    </w:p>
    <w:p w14:paraId="595006D0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увеличением кредитных обязательств перед</w:t>
      </w:r>
      <w:r w:rsidRPr="00A02DD2">
        <w:rPr>
          <w:szCs w:val="28"/>
        </w:rPr>
        <w:t xml:space="preserve"> ПАО «Сбербанк России»</w:t>
      </w:r>
      <w:r>
        <w:rPr>
          <w:szCs w:val="28"/>
        </w:rPr>
        <w:t xml:space="preserve"> на сумме 60 000,0 тыс. рублей;</w:t>
      </w:r>
    </w:p>
    <w:p w14:paraId="6E2239D8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сокращением кредитных обязательств перед</w:t>
      </w:r>
      <w:r w:rsidRPr="00A02DD2">
        <w:rPr>
          <w:szCs w:val="28"/>
        </w:rPr>
        <w:t xml:space="preserve"> ПАО «Сбербанк России»</w:t>
      </w:r>
      <w:r>
        <w:rPr>
          <w:szCs w:val="28"/>
        </w:rPr>
        <w:t xml:space="preserve"> на сумму 260 000,0 тыс. рублей;</w:t>
      </w:r>
    </w:p>
    <w:p w14:paraId="3211FCF8" w14:textId="77777777" w:rsidR="00D400CB" w:rsidRDefault="00D400CB" w:rsidP="00D400CB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увеличением бюджетных кредитов </w:t>
      </w:r>
      <w:r w:rsidRPr="00A30D53">
        <w:rPr>
          <w:szCs w:val="28"/>
        </w:rPr>
        <w:t>на пополнение остатков средств на счетах местных бюджетов</w:t>
      </w:r>
      <w:r>
        <w:rPr>
          <w:szCs w:val="28"/>
        </w:rPr>
        <w:t xml:space="preserve"> по договору</w:t>
      </w:r>
      <w:r w:rsidRPr="00A30D53">
        <w:rPr>
          <w:szCs w:val="28"/>
        </w:rPr>
        <w:t xml:space="preserve"> от </w:t>
      </w:r>
      <w:r>
        <w:rPr>
          <w:szCs w:val="28"/>
        </w:rPr>
        <w:t>16.02.2021 № 53-06-10/003 на сумму 300 000,0 тыс. рублей.</w:t>
      </w:r>
    </w:p>
    <w:p w14:paraId="77228657" w14:textId="77777777" w:rsidR="00D400CB" w:rsidRDefault="00D400CB" w:rsidP="00D400CB">
      <w:pPr>
        <w:widowControl w:val="0"/>
        <w:spacing w:line="240" w:lineRule="auto"/>
        <w:rPr>
          <w:color w:val="000000"/>
        </w:rPr>
      </w:pPr>
      <w:r w:rsidRPr="00A02DD2">
        <w:rPr>
          <w:szCs w:val="28"/>
        </w:rPr>
        <w:t xml:space="preserve">Кассовые расходы на обслуживание муниципального долга за </w:t>
      </w:r>
      <w:r>
        <w:rPr>
          <w:szCs w:val="28"/>
        </w:rPr>
        <w:t>девять месяцев 2021</w:t>
      </w:r>
      <w:r w:rsidRPr="00A02DD2">
        <w:rPr>
          <w:szCs w:val="28"/>
        </w:rPr>
        <w:t xml:space="preserve"> года составили </w:t>
      </w:r>
      <w:r>
        <w:rPr>
          <w:color w:val="000000"/>
          <w:szCs w:val="28"/>
          <w:lang w:eastAsia="ru-RU"/>
        </w:rPr>
        <w:t xml:space="preserve">2 010,1 </w:t>
      </w:r>
      <w:r w:rsidRPr="00A02DD2">
        <w:rPr>
          <w:szCs w:val="28"/>
        </w:rPr>
        <w:t>тыс. рублей (</w:t>
      </w:r>
      <w:r>
        <w:rPr>
          <w:szCs w:val="28"/>
        </w:rPr>
        <w:t>5,8</w:t>
      </w:r>
      <w:r w:rsidRPr="00A02DD2">
        <w:rPr>
          <w:szCs w:val="28"/>
        </w:rPr>
        <w:t>% от плановых показателей), что не превысило предел, установленный пунктом 21 Решения о бюджете</w:t>
      </w:r>
      <w:r w:rsidRPr="00A02DD2">
        <w:t xml:space="preserve"> (34 710,0 тыс. рублей). Расходы</w:t>
      </w:r>
      <w:r>
        <w:t xml:space="preserve"> в полном объеме </w:t>
      </w:r>
      <w:r w:rsidRPr="00A02DD2">
        <w:t>произведены</w:t>
      </w:r>
      <w:r w:rsidRPr="00A02DD2">
        <w:rPr>
          <w:color w:val="000000"/>
        </w:rPr>
        <w:t xml:space="preserve"> на уплату процентов по кредитам кредитных организаций.</w:t>
      </w:r>
      <w:bookmarkStart w:id="6" w:name="_GoBack"/>
      <w:bookmarkEnd w:id="6"/>
    </w:p>
    <w:sectPr w:rsidR="00D400CB" w:rsidSect="003F71A0">
      <w:headerReference w:type="default" r:id="rId11"/>
      <w:footerReference w:type="default" r:id="rId12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E5066" w14:textId="77777777" w:rsidR="00962794" w:rsidRDefault="00962794" w:rsidP="00920422">
      <w:pPr>
        <w:spacing w:line="240" w:lineRule="auto"/>
      </w:pPr>
      <w:r>
        <w:separator/>
      </w:r>
    </w:p>
  </w:endnote>
  <w:endnote w:type="continuationSeparator" w:id="0">
    <w:p w14:paraId="662EE407" w14:textId="77777777" w:rsidR="00962794" w:rsidRDefault="00962794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C88C" w14:textId="77777777" w:rsidR="005C5238" w:rsidRDefault="005C5238">
    <w:pPr>
      <w:pStyle w:val="a9"/>
      <w:jc w:val="right"/>
    </w:pPr>
  </w:p>
  <w:p w14:paraId="32387F66" w14:textId="77777777" w:rsidR="005C5238" w:rsidRDefault="005C52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54B38" w14:textId="77777777" w:rsidR="00962794" w:rsidRDefault="00962794" w:rsidP="00920422">
      <w:pPr>
        <w:spacing w:line="240" w:lineRule="auto"/>
      </w:pPr>
      <w:r>
        <w:separator/>
      </w:r>
    </w:p>
  </w:footnote>
  <w:footnote w:type="continuationSeparator" w:id="0">
    <w:p w14:paraId="495527A1" w14:textId="77777777" w:rsidR="00962794" w:rsidRDefault="00962794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FAF4" w14:textId="77777777" w:rsidR="005C5238" w:rsidRDefault="005C523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10650">
      <w:rPr>
        <w:noProof/>
      </w:rPr>
      <w:t>25</w:t>
    </w:r>
    <w:r>
      <w:fldChar w:fldCharType="end"/>
    </w:r>
  </w:p>
  <w:p w14:paraId="20AF4F84" w14:textId="77777777" w:rsidR="005C5238" w:rsidRDefault="005C5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B7F"/>
    <w:multiLevelType w:val="hybridMultilevel"/>
    <w:tmpl w:val="4D08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9C3D50"/>
    <w:multiLevelType w:val="hybridMultilevel"/>
    <w:tmpl w:val="C5F27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4AC3"/>
    <w:multiLevelType w:val="hybridMultilevel"/>
    <w:tmpl w:val="D8EA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30284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432EB"/>
    <w:multiLevelType w:val="hybridMultilevel"/>
    <w:tmpl w:val="30CA2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2246F3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C2D23"/>
    <w:multiLevelType w:val="hybridMultilevel"/>
    <w:tmpl w:val="11D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D31DF"/>
    <w:multiLevelType w:val="hybridMultilevel"/>
    <w:tmpl w:val="CAB875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43606"/>
    <w:multiLevelType w:val="hybridMultilevel"/>
    <w:tmpl w:val="76CC03B8"/>
    <w:lvl w:ilvl="0" w:tplc="863060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6435F9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E50AD"/>
    <w:multiLevelType w:val="hybridMultilevel"/>
    <w:tmpl w:val="9B76A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506EDB"/>
    <w:multiLevelType w:val="hybridMultilevel"/>
    <w:tmpl w:val="3F645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C636D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39E"/>
    <w:rsid w:val="00000DDC"/>
    <w:rsid w:val="0000158B"/>
    <w:rsid w:val="00002DAF"/>
    <w:rsid w:val="00002EA0"/>
    <w:rsid w:val="00003108"/>
    <w:rsid w:val="00004770"/>
    <w:rsid w:val="000048C7"/>
    <w:rsid w:val="00004C0F"/>
    <w:rsid w:val="00004D8E"/>
    <w:rsid w:val="000051F8"/>
    <w:rsid w:val="00006DBC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30A1"/>
    <w:rsid w:val="00013243"/>
    <w:rsid w:val="000138ED"/>
    <w:rsid w:val="000139F3"/>
    <w:rsid w:val="00013A5B"/>
    <w:rsid w:val="0001629A"/>
    <w:rsid w:val="000200CA"/>
    <w:rsid w:val="00020D19"/>
    <w:rsid w:val="00020E01"/>
    <w:rsid w:val="00021E67"/>
    <w:rsid w:val="000226A1"/>
    <w:rsid w:val="00022773"/>
    <w:rsid w:val="00023520"/>
    <w:rsid w:val="000246AA"/>
    <w:rsid w:val="000246E8"/>
    <w:rsid w:val="00024751"/>
    <w:rsid w:val="00024B45"/>
    <w:rsid w:val="000259A9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3F41"/>
    <w:rsid w:val="0003613D"/>
    <w:rsid w:val="000361DF"/>
    <w:rsid w:val="00036423"/>
    <w:rsid w:val="00036659"/>
    <w:rsid w:val="000366ED"/>
    <w:rsid w:val="00040175"/>
    <w:rsid w:val="0004026A"/>
    <w:rsid w:val="00041A8F"/>
    <w:rsid w:val="00041B65"/>
    <w:rsid w:val="00041D0A"/>
    <w:rsid w:val="000422A2"/>
    <w:rsid w:val="00042B6F"/>
    <w:rsid w:val="0004319A"/>
    <w:rsid w:val="00043644"/>
    <w:rsid w:val="00044ED7"/>
    <w:rsid w:val="000463BA"/>
    <w:rsid w:val="00046AC8"/>
    <w:rsid w:val="00046C31"/>
    <w:rsid w:val="00046EA1"/>
    <w:rsid w:val="000508AB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1F96"/>
    <w:rsid w:val="00062BD4"/>
    <w:rsid w:val="00062D21"/>
    <w:rsid w:val="00063CAF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BC0"/>
    <w:rsid w:val="00081F87"/>
    <w:rsid w:val="00082038"/>
    <w:rsid w:val="00082781"/>
    <w:rsid w:val="00083394"/>
    <w:rsid w:val="00083901"/>
    <w:rsid w:val="00084511"/>
    <w:rsid w:val="000859B6"/>
    <w:rsid w:val="00085E8C"/>
    <w:rsid w:val="0008707E"/>
    <w:rsid w:val="0008767B"/>
    <w:rsid w:val="0008796E"/>
    <w:rsid w:val="0009189A"/>
    <w:rsid w:val="0009386E"/>
    <w:rsid w:val="00094A2A"/>
    <w:rsid w:val="00094D8B"/>
    <w:rsid w:val="00097CB4"/>
    <w:rsid w:val="000A068D"/>
    <w:rsid w:val="000A0B46"/>
    <w:rsid w:val="000A0EF7"/>
    <w:rsid w:val="000A12C2"/>
    <w:rsid w:val="000A184B"/>
    <w:rsid w:val="000A212C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509F"/>
    <w:rsid w:val="000B5D47"/>
    <w:rsid w:val="000B74F1"/>
    <w:rsid w:val="000B7E38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830"/>
    <w:rsid w:val="000D18C3"/>
    <w:rsid w:val="000D19E2"/>
    <w:rsid w:val="000D2D51"/>
    <w:rsid w:val="000D4022"/>
    <w:rsid w:val="000D560E"/>
    <w:rsid w:val="000D602C"/>
    <w:rsid w:val="000D6F5D"/>
    <w:rsid w:val="000D720F"/>
    <w:rsid w:val="000D78B9"/>
    <w:rsid w:val="000E2752"/>
    <w:rsid w:val="000E2FAE"/>
    <w:rsid w:val="000E306E"/>
    <w:rsid w:val="000E3691"/>
    <w:rsid w:val="000E4889"/>
    <w:rsid w:val="000E4D41"/>
    <w:rsid w:val="000E5A63"/>
    <w:rsid w:val="000E6B32"/>
    <w:rsid w:val="000E7918"/>
    <w:rsid w:val="000F183F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5367"/>
    <w:rsid w:val="0010562B"/>
    <w:rsid w:val="001066CC"/>
    <w:rsid w:val="0010677D"/>
    <w:rsid w:val="00107594"/>
    <w:rsid w:val="0011066B"/>
    <w:rsid w:val="0011094F"/>
    <w:rsid w:val="00110A38"/>
    <w:rsid w:val="00112EF5"/>
    <w:rsid w:val="00113F90"/>
    <w:rsid w:val="00114018"/>
    <w:rsid w:val="00116792"/>
    <w:rsid w:val="0011704E"/>
    <w:rsid w:val="00117C1D"/>
    <w:rsid w:val="00117D0A"/>
    <w:rsid w:val="0012104F"/>
    <w:rsid w:val="00121F79"/>
    <w:rsid w:val="0012229A"/>
    <w:rsid w:val="00123001"/>
    <w:rsid w:val="00123C8B"/>
    <w:rsid w:val="00124442"/>
    <w:rsid w:val="00127BAA"/>
    <w:rsid w:val="00127DBF"/>
    <w:rsid w:val="00130006"/>
    <w:rsid w:val="00131221"/>
    <w:rsid w:val="00131EEA"/>
    <w:rsid w:val="001321FF"/>
    <w:rsid w:val="00132218"/>
    <w:rsid w:val="0013255B"/>
    <w:rsid w:val="001326E5"/>
    <w:rsid w:val="001329C3"/>
    <w:rsid w:val="00132CCF"/>
    <w:rsid w:val="00132DD3"/>
    <w:rsid w:val="0013417D"/>
    <w:rsid w:val="0013481D"/>
    <w:rsid w:val="00134BC0"/>
    <w:rsid w:val="00135AA3"/>
    <w:rsid w:val="00137F11"/>
    <w:rsid w:val="0014004D"/>
    <w:rsid w:val="00140595"/>
    <w:rsid w:val="0014119B"/>
    <w:rsid w:val="0014135A"/>
    <w:rsid w:val="00141A44"/>
    <w:rsid w:val="00141B9E"/>
    <w:rsid w:val="0014299B"/>
    <w:rsid w:val="00143C82"/>
    <w:rsid w:val="001449BE"/>
    <w:rsid w:val="001450D9"/>
    <w:rsid w:val="00145857"/>
    <w:rsid w:val="0015020E"/>
    <w:rsid w:val="00150879"/>
    <w:rsid w:val="00150CE3"/>
    <w:rsid w:val="001512D9"/>
    <w:rsid w:val="001536C2"/>
    <w:rsid w:val="00153A34"/>
    <w:rsid w:val="00153ACE"/>
    <w:rsid w:val="00153CEF"/>
    <w:rsid w:val="001551B9"/>
    <w:rsid w:val="00156AA9"/>
    <w:rsid w:val="00157B38"/>
    <w:rsid w:val="00157E95"/>
    <w:rsid w:val="00161AB3"/>
    <w:rsid w:val="00161AFC"/>
    <w:rsid w:val="0016353C"/>
    <w:rsid w:val="001653C9"/>
    <w:rsid w:val="00165678"/>
    <w:rsid w:val="00165C04"/>
    <w:rsid w:val="001661F5"/>
    <w:rsid w:val="00166944"/>
    <w:rsid w:val="00166C05"/>
    <w:rsid w:val="00171566"/>
    <w:rsid w:val="00172069"/>
    <w:rsid w:val="00172C67"/>
    <w:rsid w:val="00173295"/>
    <w:rsid w:val="00173368"/>
    <w:rsid w:val="0017344C"/>
    <w:rsid w:val="001736C1"/>
    <w:rsid w:val="00174FAA"/>
    <w:rsid w:val="001750A3"/>
    <w:rsid w:val="001753AE"/>
    <w:rsid w:val="00175883"/>
    <w:rsid w:val="00175915"/>
    <w:rsid w:val="001765CC"/>
    <w:rsid w:val="00177882"/>
    <w:rsid w:val="00177893"/>
    <w:rsid w:val="00177B62"/>
    <w:rsid w:val="00180B2D"/>
    <w:rsid w:val="001824C8"/>
    <w:rsid w:val="0018421C"/>
    <w:rsid w:val="00184C5E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BCC"/>
    <w:rsid w:val="001934D4"/>
    <w:rsid w:val="001948E1"/>
    <w:rsid w:val="00194C01"/>
    <w:rsid w:val="00194D55"/>
    <w:rsid w:val="00195C4C"/>
    <w:rsid w:val="00195CE9"/>
    <w:rsid w:val="00197158"/>
    <w:rsid w:val="00197C2E"/>
    <w:rsid w:val="00197D10"/>
    <w:rsid w:val="001A3659"/>
    <w:rsid w:val="001A4A85"/>
    <w:rsid w:val="001A4B53"/>
    <w:rsid w:val="001A5082"/>
    <w:rsid w:val="001A5C4F"/>
    <w:rsid w:val="001A61F1"/>
    <w:rsid w:val="001A6210"/>
    <w:rsid w:val="001A6C72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6ED5"/>
    <w:rsid w:val="001B7809"/>
    <w:rsid w:val="001C0DF8"/>
    <w:rsid w:val="001C28F4"/>
    <w:rsid w:val="001C37D3"/>
    <w:rsid w:val="001C44C8"/>
    <w:rsid w:val="001C5942"/>
    <w:rsid w:val="001C6594"/>
    <w:rsid w:val="001D0B83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6C40"/>
    <w:rsid w:val="001D7562"/>
    <w:rsid w:val="001E0482"/>
    <w:rsid w:val="001E0C90"/>
    <w:rsid w:val="001E1633"/>
    <w:rsid w:val="001E27FD"/>
    <w:rsid w:val="001E3431"/>
    <w:rsid w:val="001E37A4"/>
    <w:rsid w:val="001E3974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200E66"/>
    <w:rsid w:val="00201C5C"/>
    <w:rsid w:val="00201E6A"/>
    <w:rsid w:val="00202CC1"/>
    <w:rsid w:val="002034FB"/>
    <w:rsid w:val="002034FE"/>
    <w:rsid w:val="002046F6"/>
    <w:rsid w:val="0020561B"/>
    <w:rsid w:val="002061E6"/>
    <w:rsid w:val="002071A8"/>
    <w:rsid w:val="00207BCD"/>
    <w:rsid w:val="00210350"/>
    <w:rsid w:val="00210650"/>
    <w:rsid w:val="00211E00"/>
    <w:rsid w:val="00212812"/>
    <w:rsid w:val="00213F94"/>
    <w:rsid w:val="002150A0"/>
    <w:rsid w:val="002163F1"/>
    <w:rsid w:val="00217977"/>
    <w:rsid w:val="00217CEE"/>
    <w:rsid w:val="002223F4"/>
    <w:rsid w:val="0022275F"/>
    <w:rsid w:val="002228FD"/>
    <w:rsid w:val="00223F6B"/>
    <w:rsid w:val="00224EBF"/>
    <w:rsid w:val="002266C9"/>
    <w:rsid w:val="00226992"/>
    <w:rsid w:val="002300AB"/>
    <w:rsid w:val="00231F08"/>
    <w:rsid w:val="002323DB"/>
    <w:rsid w:val="002327E0"/>
    <w:rsid w:val="00232A45"/>
    <w:rsid w:val="002331AB"/>
    <w:rsid w:val="0023443F"/>
    <w:rsid w:val="0023474A"/>
    <w:rsid w:val="00234978"/>
    <w:rsid w:val="00235907"/>
    <w:rsid w:val="00235AB5"/>
    <w:rsid w:val="00236257"/>
    <w:rsid w:val="002362E2"/>
    <w:rsid w:val="00236F2C"/>
    <w:rsid w:val="00237598"/>
    <w:rsid w:val="002408F1"/>
    <w:rsid w:val="00240C93"/>
    <w:rsid w:val="00241C27"/>
    <w:rsid w:val="00241E0A"/>
    <w:rsid w:val="00242253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68E3"/>
    <w:rsid w:val="0025720A"/>
    <w:rsid w:val="002619F0"/>
    <w:rsid w:val="00263B32"/>
    <w:rsid w:val="00263DB5"/>
    <w:rsid w:val="002646A6"/>
    <w:rsid w:val="0026487D"/>
    <w:rsid w:val="00264CCA"/>
    <w:rsid w:val="0026531E"/>
    <w:rsid w:val="002700A5"/>
    <w:rsid w:val="00270489"/>
    <w:rsid w:val="00271079"/>
    <w:rsid w:val="00272F21"/>
    <w:rsid w:val="002738C2"/>
    <w:rsid w:val="00273DCA"/>
    <w:rsid w:val="0027410A"/>
    <w:rsid w:val="002744C4"/>
    <w:rsid w:val="00274A1C"/>
    <w:rsid w:val="00274AA7"/>
    <w:rsid w:val="00275957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90D"/>
    <w:rsid w:val="00281BF8"/>
    <w:rsid w:val="00283597"/>
    <w:rsid w:val="00284157"/>
    <w:rsid w:val="002852E3"/>
    <w:rsid w:val="00285B44"/>
    <w:rsid w:val="002863FD"/>
    <w:rsid w:val="00286502"/>
    <w:rsid w:val="00287258"/>
    <w:rsid w:val="0028790D"/>
    <w:rsid w:val="00287BF1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4F82"/>
    <w:rsid w:val="002A5D70"/>
    <w:rsid w:val="002A69F3"/>
    <w:rsid w:val="002A6DC6"/>
    <w:rsid w:val="002A6E16"/>
    <w:rsid w:val="002A6F4F"/>
    <w:rsid w:val="002B0238"/>
    <w:rsid w:val="002B050F"/>
    <w:rsid w:val="002B1C06"/>
    <w:rsid w:val="002B2E25"/>
    <w:rsid w:val="002B2FC7"/>
    <w:rsid w:val="002B331A"/>
    <w:rsid w:val="002B455D"/>
    <w:rsid w:val="002B59EF"/>
    <w:rsid w:val="002B73A9"/>
    <w:rsid w:val="002B7677"/>
    <w:rsid w:val="002C0006"/>
    <w:rsid w:val="002C0057"/>
    <w:rsid w:val="002C103A"/>
    <w:rsid w:val="002C25F8"/>
    <w:rsid w:val="002C33C8"/>
    <w:rsid w:val="002C45AF"/>
    <w:rsid w:val="002C5674"/>
    <w:rsid w:val="002C57EF"/>
    <w:rsid w:val="002C5938"/>
    <w:rsid w:val="002C60E7"/>
    <w:rsid w:val="002C6AE7"/>
    <w:rsid w:val="002C77FF"/>
    <w:rsid w:val="002C7A56"/>
    <w:rsid w:val="002D164B"/>
    <w:rsid w:val="002D1BEF"/>
    <w:rsid w:val="002D1C44"/>
    <w:rsid w:val="002D47C4"/>
    <w:rsid w:val="002D5EFE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3335"/>
    <w:rsid w:val="002F334E"/>
    <w:rsid w:val="002F44BD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7812"/>
    <w:rsid w:val="00307F3B"/>
    <w:rsid w:val="00310AA2"/>
    <w:rsid w:val="00310E34"/>
    <w:rsid w:val="00310EAC"/>
    <w:rsid w:val="00312419"/>
    <w:rsid w:val="00312C62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611B"/>
    <w:rsid w:val="00347589"/>
    <w:rsid w:val="00347F46"/>
    <w:rsid w:val="00350AE4"/>
    <w:rsid w:val="0035140D"/>
    <w:rsid w:val="00351CBE"/>
    <w:rsid w:val="00351EA1"/>
    <w:rsid w:val="003524D5"/>
    <w:rsid w:val="0035581E"/>
    <w:rsid w:val="00355859"/>
    <w:rsid w:val="003563D7"/>
    <w:rsid w:val="00357711"/>
    <w:rsid w:val="00357D3E"/>
    <w:rsid w:val="00361BF3"/>
    <w:rsid w:val="00362677"/>
    <w:rsid w:val="00362E37"/>
    <w:rsid w:val="00362FFE"/>
    <w:rsid w:val="003657E1"/>
    <w:rsid w:val="00365F09"/>
    <w:rsid w:val="003707D8"/>
    <w:rsid w:val="00370909"/>
    <w:rsid w:val="00370B79"/>
    <w:rsid w:val="00370D74"/>
    <w:rsid w:val="003744D9"/>
    <w:rsid w:val="0037456D"/>
    <w:rsid w:val="00374769"/>
    <w:rsid w:val="003755EA"/>
    <w:rsid w:val="00375845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DF1"/>
    <w:rsid w:val="003935AE"/>
    <w:rsid w:val="003941CC"/>
    <w:rsid w:val="00394279"/>
    <w:rsid w:val="003947C8"/>
    <w:rsid w:val="00394C3E"/>
    <w:rsid w:val="00395343"/>
    <w:rsid w:val="003953AF"/>
    <w:rsid w:val="00395ACC"/>
    <w:rsid w:val="00397F45"/>
    <w:rsid w:val="003A0278"/>
    <w:rsid w:val="003A1560"/>
    <w:rsid w:val="003A17F4"/>
    <w:rsid w:val="003A2A1D"/>
    <w:rsid w:val="003A3890"/>
    <w:rsid w:val="003A3994"/>
    <w:rsid w:val="003A4A5B"/>
    <w:rsid w:val="003A5137"/>
    <w:rsid w:val="003A63AD"/>
    <w:rsid w:val="003B0F26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26BB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F70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46D2"/>
    <w:rsid w:val="003E588B"/>
    <w:rsid w:val="003E70E7"/>
    <w:rsid w:val="003E72D1"/>
    <w:rsid w:val="003F42BC"/>
    <w:rsid w:val="003F6211"/>
    <w:rsid w:val="003F6405"/>
    <w:rsid w:val="003F683E"/>
    <w:rsid w:val="003F71A0"/>
    <w:rsid w:val="00400067"/>
    <w:rsid w:val="00401390"/>
    <w:rsid w:val="004058E9"/>
    <w:rsid w:val="004069B9"/>
    <w:rsid w:val="00406D35"/>
    <w:rsid w:val="00407B4E"/>
    <w:rsid w:val="0041056B"/>
    <w:rsid w:val="00410870"/>
    <w:rsid w:val="00410E2A"/>
    <w:rsid w:val="00412734"/>
    <w:rsid w:val="00413529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A7D"/>
    <w:rsid w:val="0043372F"/>
    <w:rsid w:val="004337DA"/>
    <w:rsid w:val="0043504A"/>
    <w:rsid w:val="00436B1C"/>
    <w:rsid w:val="00440E0A"/>
    <w:rsid w:val="00441167"/>
    <w:rsid w:val="00450034"/>
    <w:rsid w:val="00451A09"/>
    <w:rsid w:val="00451F06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F8B"/>
    <w:rsid w:val="004611B8"/>
    <w:rsid w:val="00463DE5"/>
    <w:rsid w:val="00463EA2"/>
    <w:rsid w:val="00466059"/>
    <w:rsid w:val="00466B42"/>
    <w:rsid w:val="0046757D"/>
    <w:rsid w:val="00467A3B"/>
    <w:rsid w:val="00467E2D"/>
    <w:rsid w:val="00467FBE"/>
    <w:rsid w:val="00470315"/>
    <w:rsid w:val="00471B75"/>
    <w:rsid w:val="0047259F"/>
    <w:rsid w:val="00472A41"/>
    <w:rsid w:val="00472DB0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907AC"/>
    <w:rsid w:val="00490B21"/>
    <w:rsid w:val="00491B5E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6009"/>
    <w:rsid w:val="004A737B"/>
    <w:rsid w:val="004B03E5"/>
    <w:rsid w:val="004B0B10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CF"/>
    <w:rsid w:val="004C718A"/>
    <w:rsid w:val="004D0186"/>
    <w:rsid w:val="004D1856"/>
    <w:rsid w:val="004D1E1A"/>
    <w:rsid w:val="004D306E"/>
    <w:rsid w:val="004D5358"/>
    <w:rsid w:val="004D5876"/>
    <w:rsid w:val="004D657A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A53"/>
    <w:rsid w:val="004F0118"/>
    <w:rsid w:val="004F42BF"/>
    <w:rsid w:val="004F44E5"/>
    <w:rsid w:val="004F602A"/>
    <w:rsid w:val="004F626D"/>
    <w:rsid w:val="004F6959"/>
    <w:rsid w:val="004F6BF9"/>
    <w:rsid w:val="004F7413"/>
    <w:rsid w:val="00500665"/>
    <w:rsid w:val="005006F2"/>
    <w:rsid w:val="00500A01"/>
    <w:rsid w:val="00500B37"/>
    <w:rsid w:val="00500B3A"/>
    <w:rsid w:val="00500F73"/>
    <w:rsid w:val="00501129"/>
    <w:rsid w:val="00501D55"/>
    <w:rsid w:val="00503088"/>
    <w:rsid w:val="0050433D"/>
    <w:rsid w:val="00504823"/>
    <w:rsid w:val="00504A2A"/>
    <w:rsid w:val="00504A7E"/>
    <w:rsid w:val="00504DAF"/>
    <w:rsid w:val="00505571"/>
    <w:rsid w:val="005059DF"/>
    <w:rsid w:val="00505A2C"/>
    <w:rsid w:val="005102BA"/>
    <w:rsid w:val="005113D0"/>
    <w:rsid w:val="00511F30"/>
    <w:rsid w:val="0051254D"/>
    <w:rsid w:val="0051471A"/>
    <w:rsid w:val="00515CEA"/>
    <w:rsid w:val="00516355"/>
    <w:rsid w:val="00516545"/>
    <w:rsid w:val="00516CB2"/>
    <w:rsid w:val="0051745D"/>
    <w:rsid w:val="00517B0D"/>
    <w:rsid w:val="00521203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2842"/>
    <w:rsid w:val="00542924"/>
    <w:rsid w:val="00542ED8"/>
    <w:rsid w:val="005433C1"/>
    <w:rsid w:val="005466F8"/>
    <w:rsid w:val="00546B3D"/>
    <w:rsid w:val="00546B5A"/>
    <w:rsid w:val="005508A1"/>
    <w:rsid w:val="00551506"/>
    <w:rsid w:val="00552201"/>
    <w:rsid w:val="005525D9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4407"/>
    <w:rsid w:val="0056463E"/>
    <w:rsid w:val="00564AD5"/>
    <w:rsid w:val="00565240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41DA"/>
    <w:rsid w:val="00586024"/>
    <w:rsid w:val="005861FA"/>
    <w:rsid w:val="00586D37"/>
    <w:rsid w:val="0058737D"/>
    <w:rsid w:val="00587DE5"/>
    <w:rsid w:val="005909FB"/>
    <w:rsid w:val="00590F57"/>
    <w:rsid w:val="00592FAC"/>
    <w:rsid w:val="005930AD"/>
    <w:rsid w:val="005930C3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B0EE2"/>
    <w:rsid w:val="005B1463"/>
    <w:rsid w:val="005B1D46"/>
    <w:rsid w:val="005B29D2"/>
    <w:rsid w:val="005B2FFF"/>
    <w:rsid w:val="005B3BDF"/>
    <w:rsid w:val="005B4C55"/>
    <w:rsid w:val="005B6BA0"/>
    <w:rsid w:val="005B73FA"/>
    <w:rsid w:val="005C0997"/>
    <w:rsid w:val="005C1FC1"/>
    <w:rsid w:val="005C3167"/>
    <w:rsid w:val="005C50AF"/>
    <w:rsid w:val="005C5238"/>
    <w:rsid w:val="005C561F"/>
    <w:rsid w:val="005C64EB"/>
    <w:rsid w:val="005C6A5C"/>
    <w:rsid w:val="005C6F69"/>
    <w:rsid w:val="005C7518"/>
    <w:rsid w:val="005D0838"/>
    <w:rsid w:val="005D1409"/>
    <w:rsid w:val="005D2909"/>
    <w:rsid w:val="005D3D81"/>
    <w:rsid w:val="005D47B5"/>
    <w:rsid w:val="005D4DEC"/>
    <w:rsid w:val="005D529B"/>
    <w:rsid w:val="005D5FEF"/>
    <w:rsid w:val="005D6392"/>
    <w:rsid w:val="005D66E9"/>
    <w:rsid w:val="005D67F1"/>
    <w:rsid w:val="005D7058"/>
    <w:rsid w:val="005D717C"/>
    <w:rsid w:val="005D7D52"/>
    <w:rsid w:val="005E3116"/>
    <w:rsid w:val="005E5064"/>
    <w:rsid w:val="005E51E5"/>
    <w:rsid w:val="005E6BC4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600263"/>
    <w:rsid w:val="006002F3"/>
    <w:rsid w:val="00601D9F"/>
    <w:rsid w:val="00603C59"/>
    <w:rsid w:val="0060536D"/>
    <w:rsid w:val="00605393"/>
    <w:rsid w:val="00606FDD"/>
    <w:rsid w:val="00607052"/>
    <w:rsid w:val="0060758D"/>
    <w:rsid w:val="00607807"/>
    <w:rsid w:val="00607845"/>
    <w:rsid w:val="00610F5A"/>
    <w:rsid w:val="00611179"/>
    <w:rsid w:val="006112E1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916"/>
    <w:rsid w:val="00625D90"/>
    <w:rsid w:val="00626002"/>
    <w:rsid w:val="00626542"/>
    <w:rsid w:val="00626666"/>
    <w:rsid w:val="00627CAD"/>
    <w:rsid w:val="00630EB4"/>
    <w:rsid w:val="00631256"/>
    <w:rsid w:val="006326C7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A5B"/>
    <w:rsid w:val="00652EAA"/>
    <w:rsid w:val="00656872"/>
    <w:rsid w:val="00656D0E"/>
    <w:rsid w:val="0065737E"/>
    <w:rsid w:val="00657926"/>
    <w:rsid w:val="00657A75"/>
    <w:rsid w:val="00665332"/>
    <w:rsid w:val="0066629D"/>
    <w:rsid w:val="006670B2"/>
    <w:rsid w:val="0066799B"/>
    <w:rsid w:val="00667C62"/>
    <w:rsid w:val="006701D0"/>
    <w:rsid w:val="00670DE3"/>
    <w:rsid w:val="00672630"/>
    <w:rsid w:val="00672CE5"/>
    <w:rsid w:val="00672ED2"/>
    <w:rsid w:val="00676672"/>
    <w:rsid w:val="00677C61"/>
    <w:rsid w:val="00680CF3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909F1"/>
    <w:rsid w:val="006910BD"/>
    <w:rsid w:val="00691608"/>
    <w:rsid w:val="00691D97"/>
    <w:rsid w:val="0069204E"/>
    <w:rsid w:val="0069228A"/>
    <w:rsid w:val="00692C6D"/>
    <w:rsid w:val="00693C99"/>
    <w:rsid w:val="00693FEC"/>
    <w:rsid w:val="006959EC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0DE6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5BFF"/>
    <w:rsid w:val="006B65C1"/>
    <w:rsid w:val="006B6A24"/>
    <w:rsid w:val="006B6A9E"/>
    <w:rsid w:val="006B7810"/>
    <w:rsid w:val="006B7B66"/>
    <w:rsid w:val="006B7C5B"/>
    <w:rsid w:val="006C015E"/>
    <w:rsid w:val="006C1D12"/>
    <w:rsid w:val="006C1DF5"/>
    <w:rsid w:val="006C24B6"/>
    <w:rsid w:val="006C3312"/>
    <w:rsid w:val="006C378E"/>
    <w:rsid w:val="006C3A7C"/>
    <w:rsid w:val="006C3E0E"/>
    <w:rsid w:val="006C42A8"/>
    <w:rsid w:val="006C5D11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CE"/>
    <w:rsid w:val="006E00B8"/>
    <w:rsid w:val="006E01C0"/>
    <w:rsid w:val="006E09EC"/>
    <w:rsid w:val="006E0BB0"/>
    <w:rsid w:val="006E0C5F"/>
    <w:rsid w:val="006E0E06"/>
    <w:rsid w:val="006E1983"/>
    <w:rsid w:val="006E1AB9"/>
    <w:rsid w:val="006E26A1"/>
    <w:rsid w:val="006E2DAD"/>
    <w:rsid w:val="006E2E87"/>
    <w:rsid w:val="006E3D0B"/>
    <w:rsid w:val="006E4E1F"/>
    <w:rsid w:val="006E7961"/>
    <w:rsid w:val="006E7977"/>
    <w:rsid w:val="006E7D76"/>
    <w:rsid w:val="006F0448"/>
    <w:rsid w:val="006F05E2"/>
    <w:rsid w:val="006F0799"/>
    <w:rsid w:val="006F18F5"/>
    <w:rsid w:val="006F271D"/>
    <w:rsid w:val="006F2ADA"/>
    <w:rsid w:val="006F2E8F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1C73"/>
    <w:rsid w:val="00702B96"/>
    <w:rsid w:val="00704997"/>
    <w:rsid w:val="00704E2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8F0"/>
    <w:rsid w:val="00726779"/>
    <w:rsid w:val="00726D8E"/>
    <w:rsid w:val="007273D9"/>
    <w:rsid w:val="0073138A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61BD6"/>
    <w:rsid w:val="00762B03"/>
    <w:rsid w:val="00762C6B"/>
    <w:rsid w:val="00762D60"/>
    <w:rsid w:val="00763203"/>
    <w:rsid w:val="007635B3"/>
    <w:rsid w:val="00764B73"/>
    <w:rsid w:val="007657BB"/>
    <w:rsid w:val="007658D3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294C"/>
    <w:rsid w:val="00782A43"/>
    <w:rsid w:val="00782B44"/>
    <w:rsid w:val="00782EC7"/>
    <w:rsid w:val="00784DE3"/>
    <w:rsid w:val="007877AD"/>
    <w:rsid w:val="007879F2"/>
    <w:rsid w:val="00790146"/>
    <w:rsid w:val="00790C92"/>
    <w:rsid w:val="00790CEC"/>
    <w:rsid w:val="00790DBB"/>
    <w:rsid w:val="00792223"/>
    <w:rsid w:val="0079314E"/>
    <w:rsid w:val="00795AF1"/>
    <w:rsid w:val="00796130"/>
    <w:rsid w:val="00796E26"/>
    <w:rsid w:val="0079706F"/>
    <w:rsid w:val="00797299"/>
    <w:rsid w:val="0079744E"/>
    <w:rsid w:val="00797A01"/>
    <w:rsid w:val="007A00C4"/>
    <w:rsid w:val="007A10F3"/>
    <w:rsid w:val="007A1F87"/>
    <w:rsid w:val="007A22D3"/>
    <w:rsid w:val="007A2351"/>
    <w:rsid w:val="007A3416"/>
    <w:rsid w:val="007A43D4"/>
    <w:rsid w:val="007A43DF"/>
    <w:rsid w:val="007A5A19"/>
    <w:rsid w:val="007B0376"/>
    <w:rsid w:val="007B03A2"/>
    <w:rsid w:val="007B03D1"/>
    <w:rsid w:val="007B0B79"/>
    <w:rsid w:val="007B21FC"/>
    <w:rsid w:val="007B22BC"/>
    <w:rsid w:val="007B25E2"/>
    <w:rsid w:val="007B3268"/>
    <w:rsid w:val="007B3B67"/>
    <w:rsid w:val="007B43A3"/>
    <w:rsid w:val="007B46C9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C35"/>
    <w:rsid w:val="007C3CEF"/>
    <w:rsid w:val="007C4343"/>
    <w:rsid w:val="007C4DE7"/>
    <w:rsid w:val="007C6B01"/>
    <w:rsid w:val="007C6ED1"/>
    <w:rsid w:val="007D014D"/>
    <w:rsid w:val="007D28B9"/>
    <w:rsid w:val="007D5158"/>
    <w:rsid w:val="007D51CC"/>
    <w:rsid w:val="007D6328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EF4"/>
    <w:rsid w:val="00802A32"/>
    <w:rsid w:val="00803F67"/>
    <w:rsid w:val="008056C7"/>
    <w:rsid w:val="00807380"/>
    <w:rsid w:val="00807F65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287E"/>
    <w:rsid w:val="00822B07"/>
    <w:rsid w:val="00822B19"/>
    <w:rsid w:val="00826EEE"/>
    <w:rsid w:val="008310D2"/>
    <w:rsid w:val="0083282E"/>
    <w:rsid w:val="00832E7A"/>
    <w:rsid w:val="00833838"/>
    <w:rsid w:val="008344CB"/>
    <w:rsid w:val="00835B96"/>
    <w:rsid w:val="00840039"/>
    <w:rsid w:val="008409F1"/>
    <w:rsid w:val="008415DF"/>
    <w:rsid w:val="0084211D"/>
    <w:rsid w:val="008428B5"/>
    <w:rsid w:val="00843844"/>
    <w:rsid w:val="008447B5"/>
    <w:rsid w:val="00844E6D"/>
    <w:rsid w:val="00846E0F"/>
    <w:rsid w:val="008471AC"/>
    <w:rsid w:val="0084768D"/>
    <w:rsid w:val="008510C8"/>
    <w:rsid w:val="0085279E"/>
    <w:rsid w:val="00853D0D"/>
    <w:rsid w:val="008543D5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E0D"/>
    <w:rsid w:val="00864667"/>
    <w:rsid w:val="00866881"/>
    <w:rsid w:val="00866DA5"/>
    <w:rsid w:val="00867346"/>
    <w:rsid w:val="00867530"/>
    <w:rsid w:val="00867808"/>
    <w:rsid w:val="008708B6"/>
    <w:rsid w:val="00871ED1"/>
    <w:rsid w:val="00876181"/>
    <w:rsid w:val="00876805"/>
    <w:rsid w:val="00876E3B"/>
    <w:rsid w:val="008773A9"/>
    <w:rsid w:val="0087765C"/>
    <w:rsid w:val="0088034A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76EC"/>
    <w:rsid w:val="008A0EFE"/>
    <w:rsid w:val="008A0FEE"/>
    <w:rsid w:val="008A1618"/>
    <w:rsid w:val="008A16C0"/>
    <w:rsid w:val="008A18B8"/>
    <w:rsid w:val="008A2245"/>
    <w:rsid w:val="008A22A1"/>
    <w:rsid w:val="008A35C6"/>
    <w:rsid w:val="008A4063"/>
    <w:rsid w:val="008A45CA"/>
    <w:rsid w:val="008A55CF"/>
    <w:rsid w:val="008A6A33"/>
    <w:rsid w:val="008A6EF1"/>
    <w:rsid w:val="008A7AD3"/>
    <w:rsid w:val="008B0941"/>
    <w:rsid w:val="008B1D5E"/>
    <w:rsid w:val="008B24C7"/>
    <w:rsid w:val="008B5940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9BD"/>
    <w:rsid w:val="008C6F0E"/>
    <w:rsid w:val="008C724B"/>
    <w:rsid w:val="008D0541"/>
    <w:rsid w:val="008D234F"/>
    <w:rsid w:val="008D2376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4158"/>
    <w:rsid w:val="008E56FB"/>
    <w:rsid w:val="008E6247"/>
    <w:rsid w:val="008E708C"/>
    <w:rsid w:val="008F0410"/>
    <w:rsid w:val="00900109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A81"/>
    <w:rsid w:val="009330D8"/>
    <w:rsid w:val="009336D4"/>
    <w:rsid w:val="00934C48"/>
    <w:rsid w:val="009355F0"/>
    <w:rsid w:val="009360F9"/>
    <w:rsid w:val="00936325"/>
    <w:rsid w:val="00936B53"/>
    <w:rsid w:val="00937DCD"/>
    <w:rsid w:val="009410E7"/>
    <w:rsid w:val="009418FC"/>
    <w:rsid w:val="00943612"/>
    <w:rsid w:val="00943DF7"/>
    <w:rsid w:val="00943FE8"/>
    <w:rsid w:val="00945CB9"/>
    <w:rsid w:val="00946859"/>
    <w:rsid w:val="00947AE3"/>
    <w:rsid w:val="0095264C"/>
    <w:rsid w:val="00952821"/>
    <w:rsid w:val="00954139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2794"/>
    <w:rsid w:val="0096368D"/>
    <w:rsid w:val="00964E9A"/>
    <w:rsid w:val="0096698D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6BD2"/>
    <w:rsid w:val="00977BFD"/>
    <w:rsid w:val="00977C75"/>
    <w:rsid w:val="00982A74"/>
    <w:rsid w:val="00983923"/>
    <w:rsid w:val="0098399F"/>
    <w:rsid w:val="00983D02"/>
    <w:rsid w:val="00983FEA"/>
    <w:rsid w:val="00983FFE"/>
    <w:rsid w:val="00985F11"/>
    <w:rsid w:val="00987114"/>
    <w:rsid w:val="00987DAA"/>
    <w:rsid w:val="009917D0"/>
    <w:rsid w:val="00991DB8"/>
    <w:rsid w:val="00993CC8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B9F"/>
    <w:rsid w:val="009B0BD2"/>
    <w:rsid w:val="009B10C7"/>
    <w:rsid w:val="009B1747"/>
    <w:rsid w:val="009B2B78"/>
    <w:rsid w:val="009B335E"/>
    <w:rsid w:val="009B4D82"/>
    <w:rsid w:val="009B53C4"/>
    <w:rsid w:val="009B6F50"/>
    <w:rsid w:val="009B7F1D"/>
    <w:rsid w:val="009C04C5"/>
    <w:rsid w:val="009C20F3"/>
    <w:rsid w:val="009C230F"/>
    <w:rsid w:val="009C25BA"/>
    <w:rsid w:val="009C2E41"/>
    <w:rsid w:val="009C2EA2"/>
    <w:rsid w:val="009C4119"/>
    <w:rsid w:val="009C50BB"/>
    <w:rsid w:val="009C6019"/>
    <w:rsid w:val="009C7959"/>
    <w:rsid w:val="009D0985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437"/>
    <w:rsid w:val="009E2A5D"/>
    <w:rsid w:val="009E2B7A"/>
    <w:rsid w:val="009E32C7"/>
    <w:rsid w:val="009E3EE6"/>
    <w:rsid w:val="009E55E7"/>
    <w:rsid w:val="009E66FF"/>
    <w:rsid w:val="009E6D0D"/>
    <w:rsid w:val="009E73CD"/>
    <w:rsid w:val="009F0846"/>
    <w:rsid w:val="009F2428"/>
    <w:rsid w:val="009F3B18"/>
    <w:rsid w:val="009F45A1"/>
    <w:rsid w:val="009F5032"/>
    <w:rsid w:val="009F5CEC"/>
    <w:rsid w:val="009F6167"/>
    <w:rsid w:val="009F7045"/>
    <w:rsid w:val="00A01D0F"/>
    <w:rsid w:val="00A02DD2"/>
    <w:rsid w:val="00A03BE0"/>
    <w:rsid w:val="00A04E95"/>
    <w:rsid w:val="00A05A03"/>
    <w:rsid w:val="00A0728F"/>
    <w:rsid w:val="00A10522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E93"/>
    <w:rsid w:val="00A24995"/>
    <w:rsid w:val="00A24BE7"/>
    <w:rsid w:val="00A250AF"/>
    <w:rsid w:val="00A25F86"/>
    <w:rsid w:val="00A267C1"/>
    <w:rsid w:val="00A27D04"/>
    <w:rsid w:val="00A30D53"/>
    <w:rsid w:val="00A3165E"/>
    <w:rsid w:val="00A3211F"/>
    <w:rsid w:val="00A3363A"/>
    <w:rsid w:val="00A33946"/>
    <w:rsid w:val="00A347A9"/>
    <w:rsid w:val="00A355C1"/>
    <w:rsid w:val="00A370B1"/>
    <w:rsid w:val="00A40961"/>
    <w:rsid w:val="00A4221A"/>
    <w:rsid w:val="00A4451A"/>
    <w:rsid w:val="00A466ED"/>
    <w:rsid w:val="00A4672F"/>
    <w:rsid w:val="00A470C8"/>
    <w:rsid w:val="00A519DB"/>
    <w:rsid w:val="00A53403"/>
    <w:rsid w:val="00A540ED"/>
    <w:rsid w:val="00A54321"/>
    <w:rsid w:val="00A54957"/>
    <w:rsid w:val="00A54A52"/>
    <w:rsid w:val="00A54B5B"/>
    <w:rsid w:val="00A558B8"/>
    <w:rsid w:val="00A56251"/>
    <w:rsid w:val="00A57C47"/>
    <w:rsid w:val="00A60848"/>
    <w:rsid w:val="00A611AB"/>
    <w:rsid w:val="00A62CA7"/>
    <w:rsid w:val="00A63710"/>
    <w:rsid w:val="00A63BDA"/>
    <w:rsid w:val="00A63C57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537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136C"/>
    <w:rsid w:val="00A9170B"/>
    <w:rsid w:val="00A919A2"/>
    <w:rsid w:val="00A91B6D"/>
    <w:rsid w:val="00A929E9"/>
    <w:rsid w:val="00A939F8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E4D"/>
    <w:rsid w:val="00AA492E"/>
    <w:rsid w:val="00AA5153"/>
    <w:rsid w:val="00AA6DC7"/>
    <w:rsid w:val="00AA7A5A"/>
    <w:rsid w:val="00AB2DE6"/>
    <w:rsid w:val="00AB3A9A"/>
    <w:rsid w:val="00AB490F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D77"/>
    <w:rsid w:val="00AC3EC4"/>
    <w:rsid w:val="00AC4431"/>
    <w:rsid w:val="00AC46A9"/>
    <w:rsid w:val="00AC4888"/>
    <w:rsid w:val="00AC5702"/>
    <w:rsid w:val="00AC5E9D"/>
    <w:rsid w:val="00AC5EC2"/>
    <w:rsid w:val="00AC600B"/>
    <w:rsid w:val="00AD01B6"/>
    <w:rsid w:val="00AD053B"/>
    <w:rsid w:val="00AD070C"/>
    <w:rsid w:val="00AD2AD6"/>
    <w:rsid w:val="00AD3171"/>
    <w:rsid w:val="00AD3774"/>
    <w:rsid w:val="00AD3BAC"/>
    <w:rsid w:val="00AD5879"/>
    <w:rsid w:val="00AD6071"/>
    <w:rsid w:val="00AD63E3"/>
    <w:rsid w:val="00AD7D81"/>
    <w:rsid w:val="00AE082C"/>
    <w:rsid w:val="00AE0C44"/>
    <w:rsid w:val="00AE0F5B"/>
    <w:rsid w:val="00AE16D0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501"/>
    <w:rsid w:val="00AF2BBC"/>
    <w:rsid w:val="00AF3A65"/>
    <w:rsid w:val="00AF476B"/>
    <w:rsid w:val="00AF4D4E"/>
    <w:rsid w:val="00AF4EFD"/>
    <w:rsid w:val="00AF50D4"/>
    <w:rsid w:val="00AF7C00"/>
    <w:rsid w:val="00AF7DC1"/>
    <w:rsid w:val="00B02C75"/>
    <w:rsid w:val="00B04879"/>
    <w:rsid w:val="00B06937"/>
    <w:rsid w:val="00B06C6A"/>
    <w:rsid w:val="00B07364"/>
    <w:rsid w:val="00B100EC"/>
    <w:rsid w:val="00B101C9"/>
    <w:rsid w:val="00B10CA1"/>
    <w:rsid w:val="00B1187B"/>
    <w:rsid w:val="00B12E01"/>
    <w:rsid w:val="00B13711"/>
    <w:rsid w:val="00B13968"/>
    <w:rsid w:val="00B13F9F"/>
    <w:rsid w:val="00B1402E"/>
    <w:rsid w:val="00B144E3"/>
    <w:rsid w:val="00B150B7"/>
    <w:rsid w:val="00B152E6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9A7"/>
    <w:rsid w:val="00B25C9D"/>
    <w:rsid w:val="00B26925"/>
    <w:rsid w:val="00B30761"/>
    <w:rsid w:val="00B32C88"/>
    <w:rsid w:val="00B33FAF"/>
    <w:rsid w:val="00B34672"/>
    <w:rsid w:val="00B34E9F"/>
    <w:rsid w:val="00B3515C"/>
    <w:rsid w:val="00B3524B"/>
    <w:rsid w:val="00B3726E"/>
    <w:rsid w:val="00B373C4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514B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8D8"/>
    <w:rsid w:val="00B71D47"/>
    <w:rsid w:val="00B72401"/>
    <w:rsid w:val="00B7280F"/>
    <w:rsid w:val="00B746F0"/>
    <w:rsid w:val="00B74942"/>
    <w:rsid w:val="00B75ED4"/>
    <w:rsid w:val="00B771BB"/>
    <w:rsid w:val="00B777F8"/>
    <w:rsid w:val="00B77B27"/>
    <w:rsid w:val="00B77C6C"/>
    <w:rsid w:val="00B81999"/>
    <w:rsid w:val="00B82261"/>
    <w:rsid w:val="00B86738"/>
    <w:rsid w:val="00B86E03"/>
    <w:rsid w:val="00B87206"/>
    <w:rsid w:val="00B87447"/>
    <w:rsid w:val="00B90176"/>
    <w:rsid w:val="00B9025A"/>
    <w:rsid w:val="00B905B1"/>
    <w:rsid w:val="00B905E5"/>
    <w:rsid w:val="00B92CF0"/>
    <w:rsid w:val="00B94388"/>
    <w:rsid w:val="00B95838"/>
    <w:rsid w:val="00BA0A61"/>
    <w:rsid w:val="00BA2035"/>
    <w:rsid w:val="00BA25CB"/>
    <w:rsid w:val="00BA3877"/>
    <w:rsid w:val="00BA4E58"/>
    <w:rsid w:val="00BA5594"/>
    <w:rsid w:val="00BA5896"/>
    <w:rsid w:val="00BA6A1A"/>
    <w:rsid w:val="00BA77D5"/>
    <w:rsid w:val="00BA7938"/>
    <w:rsid w:val="00BB0EBC"/>
    <w:rsid w:val="00BB0F34"/>
    <w:rsid w:val="00BB15AF"/>
    <w:rsid w:val="00BB4DD1"/>
    <w:rsid w:val="00BB6562"/>
    <w:rsid w:val="00BC00DB"/>
    <w:rsid w:val="00BC03AC"/>
    <w:rsid w:val="00BC048F"/>
    <w:rsid w:val="00BC082B"/>
    <w:rsid w:val="00BC1873"/>
    <w:rsid w:val="00BC1980"/>
    <w:rsid w:val="00BC2176"/>
    <w:rsid w:val="00BC262C"/>
    <w:rsid w:val="00BC5AA7"/>
    <w:rsid w:val="00BC5C68"/>
    <w:rsid w:val="00BC7C61"/>
    <w:rsid w:val="00BD03F4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E04C5"/>
    <w:rsid w:val="00BE318E"/>
    <w:rsid w:val="00BE3471"/>
    <w:rsid w:val="00BE36F6"/>
    <w:rsid w:val="00BE46AD"/>
    <w:rsid w:val="00BE5636"/>
    <w:rsid w:val="00BE67A4"/>
    <w:rsid w:val="00BE688A"/>
    <w:rsid w:val="00BE6DEA"/>
    <w:rsid w:val="00BE716F"/>
    <w:rsid w:val="00BF0015"/>
    <w:rsid w:val="00BF0C35"/>
    <w:rsid w:val="00BF1414"/>
    <w:rsid w:val="00BF1792"/>
    <w:rsid w:val="00BF1832"/>
    <w:rsid w:val="00BF18B9"/>
    <w:rsid w:val="00BF1ECB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610F"/>
    <w:rsid w:val="00C270A2"/>
    <w:rsid w:val="00C307E0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92F"/>
    <w:rsid w:val="00C41A85"/>
    <w:rsid w:val="00C41DD5"/>
    <w:rsid w:val="00C4237C"/>
    <w:rsid w:val="00C42893"/>
    <w:rsid w:val="00C43947"/>
    <w:rsid w:val="00C449E3"/>
    <w:rsid w:val="00C46E44"/>
    <w:rsid w:val="00C47B11"/>
    <w:rsid w:val="00C503BD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504A"/>
    <w:rsid w:val="00C551A4"/>
    <w:rsid w:val="00C55BF1"/>
    <w:rsid w:val="00C55C32"/>
    <w:rsid w:val="00C55D93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106"/>
    <w:rsid w:val="00C67396"/>
    <w:rsid w:val="00C70727"/>
    <w:rsid w:val="00C714D9"/>
    <w:rsid w:val="00C7327B"/>
    <w:rsid w:val="00C749A4"/>
    <w:rsid w:val="00C7589E"/>
    <w:rsid w:val="00C75BF3"/>
    <w:rsid w:val="00C7631B"/>
    <w:rsid w:val="00C76E88"/>
    <w:rsid w:val="00C778D2"/>
    <w:rsid w:val="00C77DF1"/>
    <w:rsid w:val="00C80835"/>
    <w:rsid w:val="00C80C0F"/>
    <w:rsid w:val="00C819F9"/>
    <w:rsid w:val="00C81D4C"/>
    <w:rsid w:val="00C83590"/>
    <w:rsid w:val="00C83F26"/>
    <w:rsid w:val="00C862FC"/>
    <w:rsid w:val="00C87166"/>
    <w:rsid w:val="00C87B58"/>
    <w:rsid w:val="00C90831"/>
    <w:rsid w:val="00C91351"/>
    <w:rsid w:val="00C9181E"/>
    <w:rsid w:val="00C91D11"/>
    <w:rsid w:val="00C933CD"/>
    <w:rsid w:val="00C94D18"/>
    <w:rsid w:val="00C951EB"/>
    <w:rsid w:val="00C96100"/>
    <w:rsid w:val="00C967D5"/>
    <w:rsid w:val="00CA147E"/>
    <w:rsid w:val="00CA28E5"/>
    <w:rsid w:val="00CA3223"/>
    <w:rsid w:val="00CA418E"/>
    <w:rsid w:val="00CA4329"/>
    <w:rsid w:val="00CA55DA"/>
    <w:rsid w:val="00CA5D0E"/>
    <w:rsid w:val="00CA5FA1"/>
    <w:rsid w:val="00CA63E4"/>
    <w:rsid w:val="00CA793A"/>
    <w:rsid w:val="00CB019A"/>
    <w:rsid w:val="00CB04B5"/>
    <w:rsid w:val="00CB0E92"/>
    <w:rsid w:val="00CB1B0C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3CE"/>
    <w:rsid w:val="00CB784D"/>
    <w:rsid w:val="00CC04BC"/>
    <w:rsid w:val="00CC0515"/>
    <w:rsid w:val="00CC10B5"/>
    <w:rsid w:val="00CC156C"/>
    <w:rsid w:val="00CC1A50"/>
    <w:rsid w:val="00CC215B"/>
    <w:rsid w:val="00CC40BE"/>
    <w:rsid w:val="00CC4CCA"/>
    <w:rsid w:val="00CC5010"/>
    <w:rsid w:val="00CC5550"/>
    <w:rsid w:val="00CC68FF"/>
    <w:rsid w:val="00CC6F66"/>
    <w:rsid w:val="00CC74A0"/>
    <w:rsid w:val="00CC7807"/>
    <w:rsid w:val="00CC7D40"/>
    <w:rsid w:val="00CD0099"/>
    <w:rsid w:val="00CD10C2"/>
    <w:rsid w:val="00CD36D6"/>
    <w:rsid w:val="00CD37FD"/>
    <w:rsid w:val="00CD401D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82D"/>
    <w:rsid w:val="00CE791E"/>
    <w:rsid w:val="00CF0264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0691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6D89"/>
    <w:rsid w:val="00D16F84"/>
    <w:rsid w:val="00D17335"/>
    <w:rsid w:val="00D175B0"/>
    <w:rsid w:val="00D17764"/>
    <w:rsid w:val="00D17975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376"/>
    <w:rsid w:val="00D31465"/>
    <w:rsid w:val="00D31B13"/>
    <w:rsid w:val="00D324FB"/>
    <w:rsid w:val="00D34572"/>
    <w:rsid w:val="00D348E2"/>
    <w:rsid w:val="00D34D55"/>
    <w:rsid w:val="00D358DB"/>
    <w:rsid w:val="00D37FAB"/>
    <w:rsid w:val="00D400CB"/>
    <w:rsid w:val="00D40151"/>
    <w:rsid w:val="00D40F94"/>
    <w:rsid w:val="00D4160D"/>
    <w:rsid w:val="00D42D09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27F7"/>
    <w:rsid w:val="00D52EFC"/>
    <w:rsid w:val="00D53AEB"/>
    <w:rsid w:val="00D5580D"/>
    <w:rsid w:val="00D5662F"/>
    <w:rsid w:val="00D56836"/>
    <w:rsid w:val="00D643D6"/>
    <w:rsid w:val="00D645F6"/>
    <w:rsid w:val="00D64AF6"/>
    <w:rsid w:val="00D6730C"/>
    <w:rsid w:val="00D70397"/>
    <w:rsid w:val="00D70554"/>
    <w:rsid w:val="00D706B0"/>
    <w:rsid w:val="00D70A34"/>
    <w:rsid w:val="00D711C9"/>
    <w:rsid w:val="00D71B63"/>
    <w:rsid w:val="00D722FA"/>
    <w:rsid w:val="00D72389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94F"/>
    <w:rsid w:val="00D84F55"/>
    <w:rsid w:val="00D85044"/>
    <w:rsid w:val="00D85288"/>
    <w:rsid w:val="00D85E93"/>
    <w:rsid w:val="00D908C1"/>
    <w:rsid w:val="00D9126C"/>
    <w:rsid w:val="00D9163E"/>
    <w:rsid w:val="00D923F0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E28"/>
    <w:rsid w:val="00DA26E5"/>
    <w:rsid w:val="00DA2CC4"/>
    <w:rsid w:val="00DA3C78"/>
    <w:rsid w:val="00DA6822"/>
    <w:rsid w:val="00DA69ED"/>
    <w:rsid w:val="00DA6B25"/>
    <w:rsid w:val="00DA7249"/>
    <w:rsid w:val="00DB122E"/>
    <w:rsid w:val="00DB12FB"/>
    <w:rsid w:val="00DB1EC5"/>
    <w:rsid w:val="00DB2186"/>
    <w:rsid w:val="00DB28FC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33E7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49C6"/>
    <w:rsid w:val="00DD5A92"/>
    <w:rsid w:val="00DD5B65"/>
    <w:rsid w:val="00DD60F3"/>
    <w:rsid w:val="00DD69C6"/>
    <w:rsid w:val="00DD7058"/>
    <w:rsid w:val="00DD7CB1"/>
    <w:rsid w:val="00DE07C4"/>
    <w:rsid w:val="00DE325C"/>
    <w:rsid w:val="00DE3CE2"/>
    <w:rsid w:val="00DE3D90"/>
    <w:rsid w:val="00DE4E4F"/>
    <w:rsid w:val="00DE618A"/>
    <w:rsid w:val="00DE7556"/>
    <w:rsid w:val="00DE7708"/>
    <w:rsid w:val="00DE7A88"/>
    <w:rsid w:val="00DE7B36"/>
    <w:rsid w:val="00DF14DA"/>
    <w:rsid w:val="00DF1C4D"/>
    <w:rsid w:val="00DF1D6A"/>
    <w:rsid w:val="00DF2E0E"/>
    <w:rsid w:val="00DF3619"/>
    <w:rsid w:val="00DF3B95"/>
    <w:rsid w:val="00DF6B18"/>
    <w:rsid w:val="00DF6FE9"/>
    <w:rsid w:val="00E011E1"/>
    <w:rsid w:val="00E01ACE"/>
    <w:rsid w:val="00E0251B"/>
    <w:rsid w:val="00E03652"/>
    <w:rsid w:val="00E040CE"/>
    <w:rsid w:val="00E06866"/>
    <w:rsid w:val="00E06B41"/>
    <w:rsid w:val="00E06C23"/>
    <w:rsid w:val="00E0707B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A53"/>
    <w:rsid w:val="00E2100D"/>
    <w:rsid w:val="00E2179A"/>
    <w:rsid w:val="00E21BC0"/>
    <w:rsid w:val="00E221EB"/>
    <w:rsid w:val="00E236F5"/>
    <w:rsid w:val="00E237DE"/>
    <w:rsid w:val="00E2487B"/>
    <w:rsid w:val="00E24F5B"/>
    <w:rsid w:val="00E25969"/>
    <w:rsid w:val="00E26FB6"/>
    <w:rsid w:val="00E278AA"/>
    <w:rsid w:val="00E27B61"/>
    <w:rsid w:val="00E30A3C"/>
    <w:rsid w:val="00E3243F"/>
    <w:rsid w:val="00E3300E"/>
    <w:rsid w:val="00E33197"/>
    <w:rsid w:val="00E33305"/>
    <w:rsid w:val="00E35344"/>
    <w:rsid w:val="00E369B0"/>
    <w:rsid w:val="00E40313"/>
    <w:rsid w:val="00E40FD8"/>
    <w:rsid w:val="00E41989"/>
    <w:rsid w:val="00E420D1"/>
    <w:rsid w:val="00E4241D"/>
    <w:rsid w:val="00E4298A"/>
    <w:rsid w:val="00E4367F"/>
    <w:rsid w:val="00E440A2"/>
    <w:rsid w:val="00E47F5C"/>
    <w:rsid w:val="00E47F99"/>
    <w:rsid w:val="00E500F1"/>
    <w:rsid w:val="00E50709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9A7"/>
    <w:rsid w:val="00E63BDE"/>
    <w:rsid w:val="00E64C11"/>
    <w:rsid w:val="00E64C8B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28AD"/>
    <w:rsid w:val="00EA30BF"/>
    <w:rsid w:val="00EA30FF"/>
    <w:rsid w:val="00EA34BE"/>
    <w:rsid w:val="00EA665A"/>
    <w:rsid w:val="00EA6DE7"/>
    <w:rsid w:val="00EA7922"/>
    <w:rsid w:val="00EA793F"/>
    <w:rsid w:val="00EB1159"/>
    <w:rsid w:val="00EB11B2"/>
    <w:rsid w:val="00EB3919"/>
    <w:rsid w:val="00EB4998"/>
    <w:rsid w:val="00EB5130"/>
    <w:rsid w:val="00EB7986"/>
    <w:rsid w:val="00EB7E25"/>
    <w:rsid w:val="00EC0056"/>
    <w:rsid w:val="00EC1A0A"/>
    <w:rsid w:val="00EC230E"/>
    <w:rsid w:val="00EC2952"/>
    <w:rsid w:val="00EC409A"/>
    <w:rsid w:val="00EC4966"/>
    <w:rsid w:val="00EC5C02"/>
    <w:rsid w:val="00EC7A74"/>
    <w:rsid w:val="00ED0BAD"/>
    <w:rsid w:val="00ED11CF"/>
    <w:rsid w:val="00ED2568"/>
    <w:rsid w:val="00ED2E0A"/>
    <w:rsid w:val="00ED31CA"/>
    <w:rsid w:val="00ED3C95"/>
    <w:rsid w:val="00ED3C9E"/>
    <w:rsid w:val="00ED42DC"/>
    <w:rsid w:val="00ED58F2"/>
    <w:rsid w:val="00ED6F52"/>
    <w:rsid w:val="00ED7A20"/>
    <w:rsid w:val="00ED7D48"/>
    <w:rsid w:val="00EE00AD"/>
    <w:rsid w:val="00EE0817"/>
    <w:rsid w:val="00EE0BFD"/>
    <w:rsid w:val="00EE11C8"/>
    <w:rsid w:val="00EE1614"/>
    <w:rsid w:val="00EE308E"/>
    <w:rsid w:val="00EE3862"/>
    <w:rsid w:val="00EE5B3A"/>
    <w:rsid w:val="00EE688A"/>
    <w:rsid w:val="00EE703A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3469"/>
    <w:rsid w:val="00F036FB"/>
    <w:rsid w:val="00F0434F"/>
    <w:rsid w:val="00F057F2"/>
    <w:rsid w:val="00F0630F"/>
    <w:rsid w:val="00F065A6"/>
    <w:rsid w:val="00F06899"/>
    <w:rsid w:val="00F1170B"/>
    <w:rsid w:val="00F13894"/>
    <w:rsid w:val="00F138F7"/>
    <w:rsid w:val="00F13D06"/>
    <w:rsid w:val="00F1497D"/>
    <w:rsid w:val="00F1569C"/>
    <w:rsid w:val="00F165D6"/>
    <w:rsid w:val="00F16D11"/>
    <w:rsid w:val="00F1778B"/>
    <w:rsid w:val="00F23096"/>
    <w:rsid w:val="00F24C0C"/>
    <w:rsid w:val="00F24F45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5C81"/>
    <w:rsid w:val="00F474A3"/>
    <w:rsid w:val="00F479AA"/>
    <w:rsid w:val="00F50216"/>
    <w:rsid w:val="00F50354"/>
    <w:rsid w:val="00F51C0F"/>
    <w:rsid w:val="00F52099"/>
    <w:rsid w:val="00F522CA"/>
    <w:rsid w:val="00F52BBD"/>
    <w:rsid w:val="00F53616"/>
    <w:rsid w:val="00F5394C"/>
    <w:rsid w:val="00F54002"/>
    <w:rsid w:val="00F55F63"/>
    <w:rsid w:val="00F5666C"/>
    <w:rsid w:val="00F566FE"/>
    <w:rsid w:val="00F56720"/>
    <w:rsid w:val="00F57523"/>
    <w:rsid w:val="00F57796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713B1"/>
    <w:rsid w:val="00F721D3"/>
    <w:rsid w:val="00F72267"/>
    <w:rsid w:val="00F73E6D"/>
    <w:rsid w:val="00F75576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4893"/>
    <w:rsid w:val="00F9543A"/>
    <w:rsid w:val="00F957DC"/>
    <w:rsid w:val="00F959DC"/>
    <w:rsid w:val="00F95C49"/>
    <w:rsid w:val="00F9750F"/>
    <w:rsid w:val="00F97DAB"/>
    <w:rsid w:val="00FA2538"/>
    <w:rsid w:val="00FA2C95"/>
    <w:rsid w:val="00FA3B5C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9B6"/>
    <w:rsid w:val="00FC6081"/>
    <w:rsid w:val="00FC6909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D4E"/>
    <w:rsid w:val="00FD6E5A"/>
    <w:rsid w:val="00FD7D84"/>
    <w:rsid w:val="00FE07F1"/>
    <w:rsid w:val="00FE26A3"/>
    <w:rsid w:val="00FE2789"/>
    <w:rsid w:val="00FE2C47"/>
    <w:rsid w:val="00FE308D"/>
    <w:rsid w:val="00FE3A9D"/>
    <w:rsid w:val="00FE3D71"/>
    <w:rsid w:val="00FE42EC"/>
    <w:rsid w:val="00FE4879"/>
    <w:rsid w:val="00FE4EC2"/>
    <w:rsid w:val="00FE52A9"/>
    <w:rsid w:val="00FE5438"/>
    <w:rsid w:val="00FE6642"/>
    <w:rsid w:val="00FE7295"/>
    <w:rsid w:val="00FE75B4"/>
    <w:rsid w:val="00FE7B53"/>
    <w:rsid w:val="00FF0AEC"/>
    <w:rsid w:val="00FF0B98"/>
    <w:rsid w:val="00FF1495"/>
    <w:rsid w:val="00FF1D05"/>
    <w:rsid w:val="00FF2A6E"/>
    <w:rsid w:val="00FF3012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0253464.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2018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B07-8367-42D0-8893-9131423E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25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Недбайло Андрей Константинович</cp:lastModifiedBy>
  <cp:revision>53</cp:revision>
  <cp:lastPrinted>2021-08-30T09:15:00Z</cp:lastPrinted>
  <dcterms:created xsi:type="dcterms:W3CDTF">2021-05-31T11:40:00Z</dcterms:created>
  <dcterms:modified xsi:type="dcterms:W3CDTF">2022-05-11T03:16:00Z</dcterms:modified>
</cp:coreProperties>
</file>