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85" w:rsidRDefault="00642A8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42A85" w:rsidRDefault="00642A85">
      <w:pPr>
        <w:pStyle w:val="ConsPlusNormal"/>
        <w:jc w:val="both"/>
        <w:outlineLvl w:val="0"/>
      </w:pPr>
    </w:p>
    <w:p w:rsidR="00642A85" w:rsidRDefault="00642A85">
      <w:pPr>
        <w:pStyle w:val="ConsPlusNormal"/>
        <w:outlineLvl w:val="0"/>
      </w:pPr>
      <w:r>
        <w:t>Зарегистрировано в Минюсте России 7 декабря 2020 г. N 61308</w:t>
      </w:r>
    </w:p>
    <w:p w:rsidR="00642A85" w:rsidRDefault="00642A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Title"/>
        <w:jc w:val="center"/>
      </w:pPr>
      <w:r>
        <w:t>МИНИСТЕРСТВО ПРИРОДНЫХ РЕСУРСОВ И ЭКОЛОГИИ</w:t>
      </w:r>
    </w:p>
    <w:p w:rsidR="00642A85" w:rsidRDefault="00642A85">
      <w:pPr>
        <w:pStyle w:val="ConsPlusTitle"/>
        <w:jc w:val="center"/>
      </w:pPr>
      <w:r>
        <w:t>РОССИЙСКОЙ ФЕДЕРАЦИИ</w:t>
      </w:r>
    </w:p>
    <w:p w:rsidR="00642A85" w:rsidRDefault="00642A85">
      <w:pPr>
        <w:pStyle w:val="ConsPlusTitle"/>
        <w:jc w:val="center"/>
      </w:pPr>
    </w:p>
    <w:p w:rsidR="00642A85" w:rsidRDefault="00642A85">
      <w:pPr>
        <w:pStyle w:val="ConsPlusTitle"/>
        <w:jc w:val="center"/>
      </w:pPr>
      <w:r>
        <w:t>ПРИКАЗ</w:t>
      </w:r>
    </w:p>
    <w:p w:rsidR="00642A85" w:rsidRDefault="00642A85">
      <w:pPr>
        <w:pStyle w:val="ConsPlusTitle"/>
        <w:jc w:val="center"/>
      </w:pPr>
      <w:r>
        <w:t>от 9 ноября 2020 г. N 911</w:t>
      </w:r>
    </w:p>
    <w:p w:rsidR="00642A85" w:rsidRDefault="00642A85">
      <w:pPr>
        <w:pStyle w:val="ConsPlusTitle"/>
        <w:jc w:val="center"/>
      </w:pPr>
    </w:p>
    <w:p w:rsidR="00642A85" w:rsidRDefault="00642A85">
      <w:pPr>
        <w:pStyle w:val="ConsPlusTitle"/>
        <w:jc w:val="center"/>
      </w:pPr>
      <w:r>
        <w:t>ОБ УТВЕРЖДЕНИИ ПРАВИЛ ЗАГОТОВКИ ЖИВИЦЫ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4 статьи 31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31, ст. 5028) и </w:t>
      </w:r>
      <w:hyperlink r:id="rId7">
        <w:r>
          <w:rPr>
            <w:color w:val="0000FF"/>
          </w:rPr>
          <w:t>подпунктом 5.2.112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</w:t>
      </w:r>
      <w:proofErr w:type="gramEnd"/>
      <w:r>
        <w:t xml:space="preserve"> </w:t>
      </w:r>
      <w:proofErr w:type="gramStart"/>
      <w:r>
        <w:t>2020, N 42, ст. 6635), приказываю:</w:t>
      </w:r>
      <w:proofErr w:type="gramEnd"/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7">
        <w:r>
          <w:rPr>
            <w:color w:val="0000FF"/>
          </w:rPr>
          <w:t>Правила</w:t>
        </w:r>
      </w:hyperlink>
      <w:r>
        <w:t xml:space="preserve"> заготовки живицы согласно приложению к настоящему приказу.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right"/>
      </w:pPr>
      <w:r>
        <w:t>Министр</w:t>
      </w:r>
    </w:p>
    <w:p w:rsidR="00642A85" w:rsidRDefault="00642A85">
      <w:pPr>
        <w:pStyle w:val="ConsPlusNormal"/>
        <w:jc w:val="right"/>
      </w:pPr>
      <w:r>
        <w:t>Д.Н.КОБЫЛКИН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right"/>
        <w:outlineLvl w:val="0"/>
      </w:pPr>
      <w:r>
        <w:t>Приложение</w:t>
      </w:r>
    </w:p>
    <w:p w:rsidR="00642A85" w:rsidRDefault="00642A85">
      <w:pPr>
        <w:pStyle w:val="ConsPlusNormal"/>
        <w:jc w:val="right"/>
      </w:pPr>
      <w:r>
        <w:t>к приказу Минприроды России</w:t>
      </w:r>
    </w:p>
    <w:p w:rsidR="00642A85" w:rsidRDefault="00642A85">
      <w:pPr>
        <w:pStyle w:val="ConsPlusNormal"/>
        <w:jc w:val="right"/>
      </w:pPr>
      <w:r>
        <w:t>от 09.11.2020 N 911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Title"/>
        <w:jc w:val="center"/>
      </w:pPr>
      <w:bookmarkStart w:id="1" w:name="P27"/>
      <w:bookmarkEnd w:id="1"/>
      <w:r>
        <w:t>ПРАВИЛА ЗАГОТОВКИ ЖИВИЦЫ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Title"/>
        <w:jc w:val="center"/>
        <w:outlineLvl w:val="1"/>
      </w:pPr>
      <w:r>
        <w:t>I. Общие положения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ind w:firstLine="540"/>
        <w:jc w:val="both"/>
      </w:pPr>
      <w:r>
        <w:t xml:space="preserve">1. Правила заготовки живицы разработаны в соответствии со </w:t>
      </w:r>
      <w:hyperlink r:id="rId8">
        <w:r>
          <w:rPr>
            <w:color w:val="0000FF"/>
          </w:rPr>
          <w:t>статьей 31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31, ст. 5028) (далее - Лесной кодекс) и регулируют отношения, возникающие при использовании лесов для заготовки живицы.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2. Заготовка живицы представляет собой предпринимательскую деятельность, связанную с подсочкой хвойных лесных насаждений, хранением живицы и вывозом ее из леса &lt;1&gt;.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Часть 1 статьи 31</w:t>
        </w:r>
      </w:hyperlink>
      <w:r>
        <w:t xml:space="preserve"> Лесного кодекса.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ind w:firstLine="540"/>
        <w:jc w:val="both"/>
      </w:pPr>
      <w:r>
        <w:t>3. Заготовка живицы осуществляется в лесах, которые предназначаются для заготовки древесины &lt;2&gt;.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Часть 2 статьи 31</w:t>
        </w:r>
      </w:hyperlink>
      <w:r>
        <w:t xml:space="preserve"> Лесного кодекса.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ind w:firstLine="540"/>
        <w:jc w:val="both"/>
      </w:pPr>
      <w:r>
        <w:t>4. Граждане и юридические лица (далее - лица) осуществляют заготовку живицы в соответствии с лесным планом субъекта Российской Федерации, лесохозяйственным регламентом лесничества и проектом освоения лесов на основании договора аренды лесного участка.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5. В подсочку передаются спелые и перестойные лесные насаждения:</w:t>
      </w:r>
    </w:p>
    <w:p w:rsidR="00642A85" w:rsidRDefault="00642A85">
      <w:pPr>
        <w:pStyle w:val="ConsPlusNormal"/>
        <w:spacing w:before="220"/>
        <w:ind w:firstLine="540"/>
        <w:jc w:val="both"/>
      </w:pPr>
      <w:proofErr w:type="gramStart"/>
      <w:r>
        <w:t>5.1) сосновые насаждения I - IV классов бонитета;</w:t>
      </w:r>
      <w:proofErr w:type="gramEnd"/>
    </w:p>
    <w:p w:rsidR="00642A85" w:rsidRDefault="00642A85">
      <w:pPr>
        <w:pStyle w:val="ConsPlusNormal"/>
        <w:spacing w:before="220"/>
        <w:ind w:firstLine="540"/>
        <w:jc w:val="both"/>
      </w:pPr>
      <w:r>
        <w:t>5.2) еловые насаждения I - III классов бонитета;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5.3) лиственничные насаждения I - III классов бонитета;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5.4) средневозрастные, приспевающие и спелые пихтовые насаждения I - III классов бонитета;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5.5) сосновые насаждения V класса бонитета, произрастающие на сухих почвах на территории Республики Карелия, Республики Коми, Архангельской, Вологодской и Свердловской областей.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6. Пригодными для проведения подсочки являются здоровые, без значительных повреждений деревья с диаметром ствола: сосны и лиственницы - 20 см и более, ели - 24 см и более.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Здоровые деревья сосны и лиственницы с диаметром ствола от 16 до 20 см могут отводиться в подсочку не ранее чем за 2 года до рубки.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7. Не допускается проведение подсочки: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7.1) лесных насаждений в очагах вредных организмов до их ликвидации;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7.2) лесных насаждений, поврежденных и ослабленных вследствие воздействия лесных пожаров, вредных организмов и других негативных факторов;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7.3) лесных насаждений в лесах, где в соответствии с законодательством Российской Федерации не допускается проведение сплошных или выборочных рубок спелых и перестойных лесных насаждений в целях заготовки древесины;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7.4) лесных насаждений, расположенных на постоянных лесосеменных участках, лесосеменных плантациях, генетических резерватах, а также плюсовых деревьев, семенников, семенных куртин и полос.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8. В подсочку могут передаваться: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8.1) лесные насаждения с долей участия сосны в составе древостоя менее 40 процентов от общего запаса древесины лесного насаждения;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8.2) сосновые насаждения IV класса бонитета на заболоченных почвах и V класса бонитета;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8.3) сосновые редины;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8.4) сосновые семенники, семенные полосы и куртины, выполнившие свое назначение;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8.5) деревья сосны, назначенные в выборочную рубку;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lastRenderedPageBreak/>
        <w:t>8.6) сосновые насаждения, занимающие площадь до 2 - 3 га.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9. При недостатке спелых и перестойных сосновых насаждений для обеспечения 10 - 15-летнего срока проведения подсочки допускается проведение подсочки приспевающих древостоев, которые к сроку окончания проведения подсочки </w:t>
      </w:r>
      <w:proofErr w:type="gramStart"/>
      <w:r>
        <w:t>достигнут возраста рубки и предназначаются для рубки</w:t>
      </w:r>
      <w:proofErr w:type="gramEnd"/>
      <w:r>
        <w:t>.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Title"/>
        <w:jc w:val="center"/>
        <w:outlineLvl w:val="1"/>
      </w:pPr>
      <w:r>
        <w:t>II. Проведение подсочки сосновых насаждений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ind w:firstLine="540"/>
        <w:jc w:val="both"/>
      </w:pPr>
      <w:r>
        <w:t>10. Срок проведения подсочки сосновых насаждений не должен превышать 15 лет.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11. В зависимости от продолжительности проведения подсочки и срока поступления сосновых насаждений в рубку подсочка проводится по трем категориям: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по I категории - сосновых насаждений, поступающих в рубку через 1 - 3 года;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по II категории - сосновых насаждений, поступающих в рубку через 4 - 10 лет;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по III категории - сосновых насаждений, поступающих в рубку через 11 - 15 лет.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Продолжительность проведения подсочки сосновых насаждений в зависимости от категории подсочки приведена в </w:t>
      </w:r>
      <w:hyperlink w:anchor="P186">
        <w:r>
          <w:rPr>
            <w:color w:val="0000FF"/>
          </w:rPr>
          <w:t>приложении N 1</w:t>
        </w:r>
      </w:hyperlink>
      <w:r>
        <w:t xml:space="preserve"> к настоящим Правилам.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12. Общая ширина </w:t>
      </w:r>
      <w:proofErr w:type="spellStart"/>
      <w:r>
        <w:t>межкарровых</w:t>
      </w:r>
      <w:proofErr w:type="spellEnd"/>
      <w:r>
        <w:t xml:space="preserve"> ремней (нетронутой полосы коры) и количество </w:t>
      </w:r>
      <w:proofErr w:type="spellStart"/>
      <w:r>
        <w:t>карр</w:t>
      </w:r>
      <w:proofErr w:type="spellEnd"/>
      <w:r>
        <w:t xml:space="preserve"> на стволах деревьев сосны для различных категорий проведения подсочки приведены в </w:t>
      </w:r>
      <w:hyperlink w:anchor="P222">
        <w:r>
          <w:rPr>
            <w:color w:val="0000FF"/>
          </w:rPr>
          <w:t>приложении N 2</w:t>
        </w:r>
      </w:hyperlink>
      <w:r>
        <w:t xml:space="preserve"> к настоящим Правилам.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В последний год перед рубкой сосновых насаждений допускается проведение подсочки с оставлением одного </w:t>
      </w:r>
      <w:proofErr w:type="spellStart"/>
      <w:r>
        <w:t>межкаррового</w:t>
      </w:r>
      <w:proofErr w:type="spellEnd"/>
      <w:r>
        <w:t xml:space="preserve"> ремня шириной не менее 10 см.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13. </w:t>
      </w:r>
      <w:proofErr w:type="spellStart"/>
      <w:r>
        <w:t>Карры</w:t>
      </w:r>
      <w:proofErr w:type="spellEnd"/>
      <w:r>
        <w:t xml:space="preserve"> располагаются равномерно по окружности ствола дерева. Если разместить </w:t>
      </w:r>
      <w:proofErr w:type="spellStart"/>
      <w:r>
        <w:t>карры</w:t>
      </w:r>
      <w:proofErr w:type="spellEnd"/>
      <w:r>
        <w:t xml:space="preserve"> равномерно невозможно, минимальная ширина </w:t>
      </w:r>
      <w:proofErr w:type="spellStart"/>
      <w:r>
        <w:t>межкаррового</w:t>
      </w:r>
      <w:proofErr w:type="spellEnd"/>
      <w:r>
        <w:t xml:space="preserve"> ремня должна быть не менее 10 см. </w:t>
      </w:r>
      <w:proofErr w:type="spellStart"/>
      <w:r>
        <w:t>Межкарровые</w:t>
      </w:r>
      <w:proofErr w:type="spellEnd"/>
      <w:r>
        <w:t xml:space="preserve"> ремни должны закладываться только по здоровой части ствола дерева.</w:t>
      </w:r>
    </w:p>
    <w:p w:rsidR="00642A85" w:rsidRDefault="00642A85">
      <w:pPr>
        <w:pStyle w:val="ConsPlusNormal"/>
        <w:spacing w:before="220"/>
        <w:ind w:firstLine="540"/>
        <w:jc w:val="both"/>
      </w:pPr>
      <w:proofErr w:type="gramStart"/>
      <w:r>
        <w:t xml:space="preserve">Не допускается уменьшение установленной общей ширины </w:t>
      </w:r>
      <w:proofErr w:type="spellStart"/>
      <w:r>
        <w:t>межкарровых</w:t>
      </w:r>
      <w:proofErr w:type="spellEnd"/>
      <w:r>
        <w:t xml:space="preserve"> ремней или увеличение ширины </w:t>
      </w:r>
      <w:proofErr w:type="spellStart"/>
      <w:r>
        <w:t>карр</w:t>
      </w:r>
      <w:proofErr w:type="spellEnd"/>
      <w:r>
        <w:t xml:space="preserve"> по отношению к указанным в </w:t>
      </w:r>
      <w:hyperlink w:anchor="P222">
        <w:r>
          <w:rPr>
            <w:color w:val="0000FF"/>
          </w:rPr>
          <w:t>приложении N 2</w:t>
        </w:r>
      </w:hyperlink>
      <w:r>
        <w:t xml:space="preserve"> к настоящим Правилам.</w:t>
      </w:r>
      <w:proofErr w:type="gramEnd"/>
    </w:p>
    <w:p w:rsidR="00642A85" w:rsidRDefault="00642A85">
      <w:pPr>
        <w:pStyle w:val="ConsPlusNormal"/>
        <w:spacing w:before="220"/>
        <w:ind w:firstLine="540"/>
        <w:jc w:val="both"/>
      </w:pPr>
      <w:r>
        <w:t>14. Запрещается прикрепление приемников для сбора живицы к стволам деревьев металлическими предметами.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15. При проведении подсочки в сосновых насаждениях разрешается использовать стимуляторы выхода живицы, указанные в </w:t>
      </w:r>
      <w:hyperlink w:anchor="P332">
        <w:r>
          <w:rPr>
            <w:color w:val="0000FF"/>
          </w:rPr>
          <w:t>приложении N 3</w:t>
        </w:r>
      </w:hyperlink>
      <w:r>
        <w:t xml:space="preserve"> к настоящим Правилам.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В течение одного сезона проведения подсочки не разрешается применять на одних и тех же деревьях различные стимуляторы выхода живицы.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16. Все стимуляторы выхода живицы применяются в виде водных растворов активных веществ и их смесей разной концентрации.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17. Предельно допустимые значения паузы </w:t>
      </w:r>
      <w:proofErr w:type="spellStart"/>
      <w:r>
        <w:t>вздымки</w:t>
      </w:r>
      <w:proofErr w:type="spellEnd"/>
      <w:r>
        <w:t xml:space="preserve">, шага </w:t>
      </w:r>
      <w:proofErr w:type="spellStart"/>
      <w:r>
        <w:t>подновки</w:t>
      </w:r>
      <w:proofErr w:type="spellEnd"/>
      <w:r>
        <w:t xml:space="preserve">, глубины </w:t>
      </w:r>
      <w:proofErr w:type="spellStart"/>
      <w:r>
        <w:t>подновки</w:t>
      </w:r>
      <w:proofErr w:type="spellEnd"/>
      <w:r>
        <w:t xml:space="preserve"> и желобка на стволах деревьев сосны приведены в </w:t>
      </w:r>
      <w:hyperlink w:anchor="P412">
        <w:r>
          <w:rPr>
            <w:color w:val="0000FF"/>
          </w:rPr>
          <w:t>приложении N 4</w:t>
        </w:r>
      </w:hyperlink>
      <w:r>
        <w:t xml:space="preserve"> к настоящим Правилам.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18. Сосновые насаждения, назначенные в выборочные рубки, передаются в подсочку за 5 лет до первого приема рубки. Продолжительность проведения подсочки сосновых насаждений зависит от продолжительности периода между рубками, но не может превышать 15 лет.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19. В разновозрастных сосновых насаждениях, в которых предусматривается проведение </w:t>
      </w:r>
      <w:r>
        <w:lastRenderedPageBreak/>
        <w:t>выборочных рубок, подсочка может проводиться за 10 лет до проведения рубки. При этом подсочка должна проводиться только в отношении деревьев, подлежащих рубке в первый прием.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Title"/>
        <w:jc w:val="center"/>
        <w:outlineLvl w:val="1"/>
      </w:pPr>
      <w:r>
        <w:t>III. Проведение подсочки еловых насаждений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ind w:firstLine="540"/>
        <w:jc w:val="both"/>
      </w:pPr>
      <w:r>
        <w:t>20. Срок проведения подсочки еловых насаждений не должен превышать 3 лет.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21. В качестве стимулятора выхода живицы разрешается в течение всего срока проведения подсочки применять экстракт или настой кормовых дрожжей в концентрации, соответственно, не более 0,25 и 5,0 процентов.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22. Размеры надрезов ствола дерева при подсочке деревьев ели должны быть следующими: глубина </w:t>
      </w:r>
      <w:proofErr w:type="spellStart"/>
      <w:r>
        <w:t>подновки</w:t>
      </w:r>
      <w:proofErr w:type="spellEnd"/>
      <w:r>
        <w:t xml:space="preserve"> не более 2 мм, глубина желобка не более 4 мм, шаг </w:t>
      </w:r>
      <w:proofErr w:type="spellStart"/>
      <w:r>
        <w:t>подновки</w:t>
      </w:r>
      <w:proofErr w:type="spellEnd"/>
      <w:r>
        <w:t xml:space="preserve"> - не более 50 мм, угол </w:t>
      </w:r>
      <w:proofErr w:type="spellStart"/>
      <w:r>
        <w:t>подновки</w:t>
      </w:r>
      <w:proofErr w:type="spellEnd"/>
      <w:r>
        <w:t xml:space="preserve"> - 30 - 40 градусов.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Общая ширина </w:t>
      </w:r>
      <w:proofErr w:type="spellStart"/>
      <w:r>
        <w:t>межкарровых</w:t>
      </w:r>
      <w:proofErr w:type="spellEnd"/>
      <w:r>
        <w:t xml:space="preserve"> ремней и количество </w:t>
      </w:r>
      <w:proofErr w:type="spellStart"/>
      <w:r>
        <w:t>карр</w:t>
      </w:r>
      <w:proofErr w:type="spellEnd"/>
      <w:r>
        <w:t xml:space="preserve"> на стволах деревьев ели приведены в </w:t>
      </w:r>
      <w:hyperlink w:anchor="P455">
        <w:r>
          <w:rPr>
            <w:color w:val="0000FF"/>
          </w:rPr>
          <w:t>приложении N 5</w:t>
        </w:r>
      </w:hyperlink>
      <w:r>
        <w:t xml:space="preserve"> к настоящим Правилам.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23. Подсочка деревьев ели проводится восходящим способом, начиная с высоты ствола 80 см. За сезон наносится не более 12 </w:t>
      </w:r>
      <w:proofErr w:type="spellStart"/>
      <w:r>
        <w:t>подновок</w:t>
      </w:r>
      <w:proofErr w:type="spellEnd"/>
      <w:r>
        <w:t xml:space="preserve"> при паузе </w:t>
      </w:r>
      <w:proofErr w:type="spellStart"/>
      <w:r>
        <w:t>вздымки</w:t>
      </w:r>
      <w:proofErr w:type="spellEnd"/>
      <w:r>
        <w:t xml:space="preserve"> от 7 до 14 календарных дней. Расход </w:t>
      </w:r>
      <w:proofErr w:type="spellStart"/>
      <w:r>
        <w:t>карры</w:t>
      </w:r>
      <w:proofErr w:type="spellEnd"/>
      <w:r>
        <w:t xml:space="preserve"> за сезон по высоте ствола не должен превышать 55 см, </w:t>
      </w:r>
      <w:proofErr w:type="spellStart"/>
      <w:r>
        <w:t>межкарровая</w:t>
      </w:r>
      <w:proofErr w:type="spellEnd"/>
      <w:r>
        <w:t xml:space="preserve"> перемычка - 10 см.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Title"/>
        <w:jc w:val="center"/>
        <w:outlineLvl w:val="1"/>
      </w:pPr>
      <w:r>
        <w:t>IV. Проведение подсочки лиственничных насаждений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ind w:firstLine="540"/>
        <w:jc w:val="both"/>
      </w:pPr>
      <w:r>
        <w:t>24. Срок проведения подсочки лиственничных насаждений не должен превышать 5 лет.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25. В течение всего срока проведения подсочки в качестве стимулятора выхода живицы разрешается применять экстракт или настой кормовых дрожжей в концентрации, соответственно, не более 0,25 и 5,0 процентов, кукурузный экстракт и </w:t>
      </w:r>
      <w:proofErr w:type="spellStart"/>
      <w:r>
        <w:t>мальтозную</w:t>
      </w:r>
      <w:proofErr w:type="spellEnd"/>
      <w:r>
        <w:t xml:space="preserve"> патоку в концентрации, соответственно, не более 2,0 и 3,0 процентов.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Все указанные стимуляторы выхода живицы целесообразно применять вместе со стимулирующими добавками - аминокислотами или витаминами, указанными в </w:t>
      </w:r>
      <w:hyperlink w:anchor="P332">
        <w:r>
          <w:rPr>
            <w:color w:val="0000FF"/>
          </w:rPr>
          <w:t>приложении N 3</w:t>
        </w:r>
      </w:hyperlink>
      <w:r>
        <w:t xml:space="preserve"> к настоящим Правилам.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26. Размеры надрезов ствола дерева при подсочке лиственничных насаждений должны быть следующими: глубина </w:t>
      </w:r>
      <w:proofErr w:type="spellStart"/>
      <w:r>
        <w:t>подновки</w:t>
      </w:r>
      <w:proofErr w:type="spellEnd"/>
      <w:r>
        <w:t xml:space="preserve"> не более 5 мм, глубина желобка не более 6 мм, шаг </w:t>
      </w:r>
      <w:proofErr w:type="spellStart"/>
      <w:r>
        <w:t>подновки</w:t>
      </w:r>
      <w:proofErr w:type="spellEnd"/>
      <w:r>
        <w:t xml:space="preserve"> - не более 50 мм, угол </w:t>
      </w:r>
      <w:proofErr w:type="spellStart"/>
      <w:r>
        <w:t>подновки</w:t>
      </w:r>
      <w:proofErr w:type="spellEnd"/>
      <w:r>
        <w:t xml:space="preserve"> - 30 - 40 градусов. Общая ширина </w:t>
      </w:r>
      <w:proofErr w:type="spellStart"/>
      <w:r>
        <w:t>межкарровых</w:t>
      </w:r>
      <w:proofErr w:type="spellEnd"/>
      <w:r>
        <w:t xml:space="preserve"> ремней и количество </w:t>
      </w:r>
      <w:proofErr w:type="spellStart"/>
      <w:r>
        <w:t>карр</w:t>
      </w:r>
      <w:proofErr w:type="spellEnd"/>
      <w:r>
        <w:t xml:space="preserve"> на стволах деревьев лиственницы приведены в </w:t>
      </w:r>
      <w:hyperlink w:anchor="P455">
        <w:r>
          <w:rPr>
            <w:color w:val="0000FF"/>
          </w:rPr>
          <w:t>приложении N 5</w:t>
        </w:r>
      </w:hyperlink>
      <w:r>
        <w:t xml:space="preserve"> к настоящим Правилам.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27. При проведении подсочки в течение 3 лет </w:t>
      </w:r>
      <w:proofErr w:type="spellStart"/>
      <w:r>
        <w:t>карры</w:t>
      </w:r>
      <w:proofErr w:type="spellEnd"/>
      <w:r>
        <w:t xml:space="preserve"> размещаются в два яруса с перемычкой между ярусами 5 см. </w:t>
      </w:r>
      <w:proofErr w:type="spellStart"/>
      <w:r>
        <w:t>Подновки</w:t>
      </w:r>
      <w:proofErr w:type="spellEnd"/>
      <w:r>
        <w:t xml:space="preserve"> наносятся одновременно в обоих ярусах: </w:t>
      </w:r>
      <w:proofErr w:type="gramStart"/>
      <w:r>
        <w:t>в</w:t>
      </w:r>
      <w:proofErr w:type="gramEnd"/>
      <w:r>
        <w:t xml:space="preserve"> верхнем - восходящим, а в нижнем - нисходящим способами. </w:t>
      </w:r>
      <w:proofErr w:type="spellStart"/>
      <w:r>
        <w:t>Карры</w:t>
      </w:r>
      <w:proofErr w:type="spellEnd"/>
      <w:r>
        <w:t xml:space="preserve"> нижнего яруса в первый год закладываются на высоте 150 см. Пауза </w:t>
      </w:r>
      <w:proofErr w:type="spellStart"/>
      <w:r>
        <w:t>вздымки</w:t>
      </w:r>
      <w:proofErr w:type="spellEnd"/>
      <w:r>
        <w:t xml:space="preserve"> должна быть не менее 21 календарного дня, а использование поверхности ствола дерева в каждом ярусе не должно превышать 25 см в год.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При проведении подсочки в течение 5 лет предусматривается применение восходящего способа в течение всего срока проведения подсочки. </w:t>
      </w:r>
      <w:proofErr w:type="spellStart"/>
      <w:r>
        <w:t>Межкарровая</w:t>
      </w:r>
      <w:proofErr w:type="spellEnd"/>
      <w:r>
        <w:t xml:space="preserve"> перемычка - 5 см. </w:t>
      </w:r>
      <w:proofErr w:type="spellStart"/>
      <w:r>
        <w:t>Карры</w:t>
      </w:r>
      <w:proofErr w:type="spellEnd"/>
      <w:r>
        <w:t xml:space="preserve"> закладывают на высоте 80 см (нижняя граница </w:t>
      </w:r>
      <w:proofErr w:type="spellStart"/>
      <w:r>
        <w:t>карры</w:t>
      </w:r>
      <w:proofErr w:type="spellEnd"/>
      <w:r>
        <w:t xml:space="preserve">). Пауза </w:t>
      </w:r>
      <w:proofErr w:type="spellStart"/>
      <w:r>
        <w:t>вздымки</w:t>
      </w:r>
      <w:proofErr w:type="spellEnd"/>
      <w:r>
        <w:t xml:space="preserve"> 14 календарных дней, ежегодное использование для подсочки не более 40 см поверхности ствола.</w:t>
      </w:r>
    </w:p>
    <w:p w:rsidR="00642A85" w:rsidRDefault="00642A85">
      <w:pPr>
        <w:pStyle w:val="ConsPlusNormal"/>
        <w:spacing w:before="220"/>
        <w:ind w:firstLine="540"/>
        <w:jc w:val="both"/>
      </w:pPr>
      <w:proofErr w:type="spellStart"/>
      <w:r>
        <w:t>Межкарровые</w:t>
      </w:r>
      <w:proofErr w:type="spellEnd"/>
      <w:r>
        <w:t xml:space="preserve"> ремни размещаются только на здоровой части ствола дерева. </w:t>
      </w:r>
      <w:proofErr w:type="spellStart"/>
      <w:r>
        <w:t>Карры</w:t>
      </w:r>
      <w:proofErr w:type="spellEnd"/>
      <w:r>
        <w:t xml:space="preserve"> закладываются равномерно по окружности ствола дерева. При невозможности разместить </w:t>
      </w:r>
      <w:proofErr w:type="spellStart"/>
      <w:r>
        <w:t>карры</w:t>
      </w:r>
      <w:proofErr w:type="spellEnd"/>
      <w:r>
        <w:t xml:space="preserve"> равномерно самый узкий </w:t>
      </w:r>
      <w:proofErr w:type="spellStart"/>
      <w:r>
        <w:t>межкарровый</w:t>
      </w:r>
      <w:proofErr w:type="spellEnd"/>
      <w:r>
        <w:t xml:space="preserve"> ремень не должен быть менее 10 см. На стволах </w:t>
      </w:r>
      <w:r>
        <w:lastRenderedPageBreak/>
        <w:t xml:space="preserve">деревьев, имеющих наклон, </w:t>
      </w:r>
      <w:proofErr w:type="spellStart"/>
      <w:r>
        <w:t>межкарровые</w:t>
      </w:r>
      <w:proofErr w:type="spellEnd"/>
      <w:r>
        <w:t xml:space="preserve"> ремни отставляются со стороны наклона и с противоположной стороны при двух </w:t>
      </w:r>
      <w:proofErr w:type="spellStart"/>
      <w:r>
        <w:t>каррах</w:t>
      </w:r>
      <w:proofErr w:type="spellEnd"/>
      <w:r>
        <w:t xml:space="preserve"> на стволе дерева.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Title"/>
        <w:jc w:val="center"/>
        <w:outlineLvl w:val="1"/>
      </w:pPr>
      <w:r>
        <w:t>V. Проведение подсочки пихтовых насаждений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ind w:firstLine="540"/>
        <w:jc w:val="both"/>
      </w:pPr>
      <w:r>
        <w:t xml:space="preserve">28. Срок проведения подсочки пихтовых насаждений не должен превышать 1 год. Подсочка пихтовых насаждений проводится путем прокалывания </w:t>
      </w:r>
      <w:proofErr w:type="spellStart"/>
      <w:r>
        <w:t>смоловместилищ</w:t>
      </w:r>
      <w:proofErr w:type="spellEnd"/>
      <w:r>
        <w:t>-желваков, находящихся в коре дерева. Подсочку проводят в нижней и средней части ствола дерева в теплые сухие дни при температуре воздуха не менее +16 градусов по Цельсию.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Для проведения подсочки пихтовых насаждений нижнюю часть желваков прокалывают острым концом металлической трубки, вставленной в сосуд для сбора живицы, с последующим выдавливанием живицы из желвака. В целях облегчения прокалывания желваков разрешается удалять наружный слой старой, грубой коры ножом или другим острым предметом. При удалении коры и прокалывании желваков запрещается повреждение луба.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29. Повторное проведение подсочки одних и тех же пихтовых лесных насаждений может проводиться не ранее чем через 5 лет.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Title"/>
        <w:jc w:val="center"/>
        <w:outlineLvl w:val="1"/>
      </w:pPr>
      <w:r>
        <w:t xml:space="preserve">VI. </w:t>
      </w:r>
      <w:proofErr w:type="spellStart"/>
      <w:r>
        <w:t>Осмолоподсочка</w:t>
      </w:r>
      <w:proofErr w:type="spellEnd"/>
      <w:r>
        <w:t xml:space="preserve"> сосны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ind w:firstLine="540"/>
        <w:jc w:val="both"/>
      </w:pPr>
      <w:r>
        <w:t xml:space="preserve">30. Особым методом подсочки является </w:t>
      </w:r>
      <w:proofErr w:type="spellStart"/>
      <w:r>
        <w:t>осмолоподсочка</w:t>
      </w:r>
      <w:proofErr w:type="spellEnd"/>
      <w:r>
        <w:t xml:space="preserve"> сосны, </w:t>
      </w:r>
      <w:proofErr w:type="gramStart"/>
      <w:r>
        <w:t>представляющая</w:t>
      </w:r>
      <w:proofErr w:type="gramEnd"/>
      <w:r>
        <w:t xml:space="preserve"> собой подсочку </w:t>
      </w:r>
      <w:proofErr w:type="spellStart"/>
      <w:r>
        <w:t>низкобонитетных</w:t>
      </w:r>
      <w:proofErr w:type="spellEnd"/>
      <w:r>
        <w:t xml:space="preserve"> сосновых насаждений в целях получения </w:t>
      </w:r>
      <w:proofErr w:type="spellStart"/>
      <w:r>
        <w:t>барраса</w:t>
      </w:r>
      <w:proofErr w:type="spellEnd"/>
      <w:r>
        <w:t xml:space="preserve"> (загустевшей или затвердевшей живицы).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осмолоподсочку</w:t>
      </w:r>
      <w:proofErr w:type="spellEnd"/>
      <w:r>
        <w:t xml:space="preserve"> передаются спелые и перестойные сосновые насаждения V класса бонитета и ниже.</w:t>
      </w:r>
    </w:p>
    <w:p w:rsidR="00642A85" w:rsidRDefault="00642A85">
      <w:pPr>
        <w:pStyle w:val="ConsPlusNormal"/>
        <w:spacing w:before="220"/>
        <w:ind w:firstLine="540"/>
        <w:jc w:val="both"/>
      </w:pPr>
      <w:proofErr w:type="spellStart"/>
      <w:r>
        <w:t>Осмолоподсочка</w:t>
      </w:r>
      <w:proofErr w:type="spellEnd"/>
      <w:r>
        <w:t xml:space="preserve"> осуществляется без химического воздействия.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Продолжительность </w:t>
      </w:r>
      <w:proofErr w:type="spellStart"/>
      <w:r>
        <w:t>осмолоподсочки</w:t>
      </w:r>
      <w:proofErr w:type="spellEnd"/>
      <w:r>
        <w:t xml:space="preserve"> насаждений, произрастающих на сухих почвах, составляет 8 лет, на заболоченных почвах - 4 года.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31. В первый год </w:t>
      </w:r>
      <w:proofErr w:type="spellStart"/>
      <w:r>
        <w:t>осмолоподсочки</w:t>
      </w:r>
      <w:proofErr w:type="spellEnd"/>
      <w:r>
        <w:t xml:space="preserve"> на стволах деревьев в 10 см от поверхности земли устраивается естественный приемник путем удаления коры и луба до древесины (заболони) высотой 40 см и шириной, равной ширине </w:t>
      </w:r>
      <w:proofErr w:type="spellStart"/>
      <w:r>
        <w:t>карры</w:t>
      </w:r>
      <w:proofErr w:type="spellEnd"/>
      <w:r>
        <w:t xml:space="preserve">. На деревьях по нижней границе естественного приемника устанавливаются приемники или козырьки для сбора </w:t>
      </w:r>
      <w:proofErr w:type="spellStart"/>
      <w:r>
        <w:t>барраса</w:t>
      </w:r>
      <w:proofErr w:type="spellEnd"/>
      <w:r>
        <w:t>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На каждом дереве закладывается только одна </w:t>
      </w:r>
      <w:proofErr w:type="spellStart"/>
      <w:r>
        <w:t>карра</w:t>
      </w:r>
      <w:proofErr w:type="spellEnd"/>
      <w:r>
        <w:t>. Нетронутая полоса коры (</w:t>
      </w:r>
      <w:proofErr w:type="spellStart"/>
      <w:r>
        <w:t>межкарровый</w:t>
      </w:r>
      <w:proofErr w:type="spellEnd"/>
      <w:r>
        <w:t xml:space="preserve"> ремень) оставляется с северной стороны ствола дерева. Размеры ремней при </w:t>
      </w:r>
      <w:proofErr w:type="spellStart"/>
      <w:r>
        <w:t>осмолоподсочке</w:t>
      </w:r>
      <w:proofErr w:type="spellEnd"/>
      <w:r>
        <w:t xml:space="preserve"> сосны в зависимости от диаметра дерева приведены в </w:t>
      </w:r>
      <w:hyperlink w:anchor="P547">
        <w:r>
          <w:rPr>
            <w:color w:val="0000FF"/>
          </w:rPr>
          <w:t>приложении N 6</w:t>
        </w:r>
      </w:hyperlink>
      <w:r>
        <w:t xml:space="preserve"> к настоящим Правилам.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За год до окончания </w:t>
      </w:r>
      <w:proofErr w:type="spellStart"/>
      <w:r>
        <w:t>осмолоподсочки</w:t>
      </w:r>
      <w:proofErr w:type="spellEnd"/>
      <w:r>
        <w:t xml:space="preserve"> одновременно с нанесением </w:t>
      </w:r>
      <w:proofErr w:type="spellStart"/>
      <w:r>
        <w:t>подновок</w:t>
      </w:r>
      <w:proofErr w:type="spellEnd"/>
      <w:r>
        <w:t xml:space="preserve"> ширина </w:t>
      </w:r>
      <w:proofErr w:type="spellStart"/>
      <w:r>
        <w:t>межкарровых</w:t>
      </w:r>
      <w:proofErr w:type="spellEnd"/>
      <w:r>
        <w:t xml:space="preserve"> ремней сокращается вдвое, а в год рубки </w:t>
      </w:r>
      <w:proofErr w:type="spellStart"/>
      <w:r>
        <w:t>межкарровые</w:t>
      </w:r>
      <w:proofErr w:type="spellEnd"/>
      <w:r>
        <w:t xml:space="preserve"> ремни снимаются полностью.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При </w:t>
      </w:r>
      <w:proofErr w:type="spellStart"/>
      <w:r>
        <w:t>осмолоподсочке</w:t>
      </w:r>
      <w:proofErr w:type="spellEnd"/>
      <w:r>
        <w:t xml:space="preserve"> </w:t>
      </w:r>
      <w:proofErr w:type="spellStart"/>
      <w:r>
        <w:t>подновки</w:t>
      </w:r>
      <w:proofErr w:type="spellEnd"/>
      <w:r>
        <w:t xml:space="preserve"> наносятся восходящим способом, с равномерными паузами, глубина </w:t>
      </w:r>
      <w:proofErr w:type="spellStart"/>
      <w:r>
        <w:t>подновок</w:t>
      </w:r>
      <w:proofErr w:type="spellEnd"/>
      <w:r>
        <w:t xml:space="preserve"> не должна превышать 3 мм. Количество </w:t>
      </w:r>
      <w:proofErr w:type="spellStart"/>
      <w:r>
        <w:t>подновок</w:t>
      </w:r>
      <w:proofErr w:type="spellEnd"/>
      <w:r>
        <w:t xml:space="preserve"> и размеры шага </w:t>
      </w:r>
      <w:proofErr w:type="spellStart"/>
      <w:r>
        <w:t>подновки</w:t>
      </w:r>
      <w:proofErr w:type="spellEnd"/>
      <w:r>
        <w:t xml:space="preserve"> при </w:t>
      </w:r>
      <w:proofErr w:type="spellStart"/>
      <w:r>
        <w:t>осмолоподсочке</w:t>
      </w:r>
      <w:proofErr w:type="spellEnd"/>
      <w:r>
        <w:t xml:space="preserve"> сосны приводятся в </w:t>
      </w:r>
      <w:hyperlink w:anchor="P570">
        <w:r>
          <w:rPr>
            <w:color w:val="0000FF"/>
          </w:rPr>
          <w:t>приложении N 7</w:t>
        </w:r>
      </w:hyperlink>
      <w:r>
        <w:t xml:space="preserve"> к настоящим Правилам.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Схемы проведения </w:t>
      </w:r>
      <w:proofErr w:type="spellStart"/>
      <w:r>
        <w:t>осмолоподсочки</w:t>
      </w:r>
      <w:proofErr w:type="spellEnd"/>
      <w:r>
        <w:t xml:space="preserve"> приведены в </w:t>
      </w:r>
      <w:hyperlink w:anchor="P635">
        <w:r>
          <w:rPr>
            <w:color w:val="0000FF"/>
          </w:rPr>
          <w:t>приложении N 8</w:t>
        </w:r>
      </w:hyperlink>
      <w:r>
        <w:t xml:space="preserve"> к настоящим Правилам.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По схеме N 1, приведенной в </w:t>
      </w:r>
      <w:hyperlink w:anchor="P635">
        <w:r>
          <w:rPr>
            <w:color w:val="0000FF"/>
          </w:rPr>
          <w:t>приложении N 8</w:t>
        </w:r>
      </w:hyperlink>
      <w:r>
        <w:t xml:space="preserve"> к настоящим Правилам, </w:t>
      </w:r>
      <w:proofErr w:type="spellStart"/>
      <w:r>
        <w:t>осмолоподсочка</w:t>
      </w:r>
      <w:proofErr w:type="spellEnd"/>
      <w:r>
        <w:t xml:space="preserve"> проводится в течение 8 лет. </w:t>
      </w:r>
      <w:proofErr w:type="gramStart"/>
      <w:r>
        <w:t>В первые</w:t>
      </w:r>
      <w:proofErr w:type="gramEnd"/>
      <w:r>
        <w:t xml:space="preserve"> 5 лет </w:t>
      </w:r>
      <w:proofErr w:type="spellStart"/>
      <w:r>
        <w:t>осмолоподсочка</w:t>
      </w:r>
      <w:proofErr w:type="spellEnd"/>
      <w:r>
        <w:t xml:space="preserve"> осуществляется с целью получения </w:t>
      </w:r>
      <w:proofErr w:type="spellStart"/>
      <w:r>
        <w:t>барраса</w:t>
      </w:r>
      <w:proofErr w:type="spellEnd"/>
      <w:r>
        <w:t xml:space="preserve">, последующие три года - для </w:t>
      </w:r>
      <w:proofErr w:type="spellStart"/>
      <w:r>
        <w:t>просмоления</w:t>
      </w:r>
      <w:proofErr w:type="spellEnd"/>
      <w:r>
        <w:t xml:space="preserve"> древесины.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lastRenderedPageBreak/>
        <w:t xml:space="preserve">По схеме N 2, приведенной в </w:t>
      </w:r>
      <w:hyperlink w:anchor="P635">
        <w:r>
          <w:rPr>
            <w:color w:val="0000FF"/>
          </w:rPr>
          <w:t>приложении N 8</w:t>
        </w:r>
      </w:hyperlink>
      <w:r>
        <w:t xml:space="preserve"> к настоящим Правилам, </w:t>
      </w:r>
      <w:proofErr w:type="spellStart"/>
      <w:r>
        <w:t>осмолоподсочка</w:t>
      </w:r>
      <w:proofErr w:type="spellEnd"/>
      <w:r>
        <w:t xml:space="preserve"> проводится в течение 4 лет. Сбор </w:t>
      </w:r>
      <w:proofErr w:type="spellStart"/>
      <w:r>
        <w:t>барраса</w:t>
      </w:r>
      <w:proofErr w:type="spellEnd"/>
      <w:r>
        <w:t xml:space="preserve"> проводят до двух раз в сезон.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Title"/>
        <w:jc w:val="center"/>
        <w:outlineLvl w:val="1"/>
      </w:pPr>
      <w:r>
        <w:t>VII. Права и обязанности лиц, осуществляющих использование</w:t>
      </w:r>
    </w:p>
    <w:p w:rsidR="00642A85" w:rsidRDefault="00642A85">
      <w:pPr>
        <w:pStyle w:val="ConsPlusTitle"/>
        <w:jc w:val="center"/>
      </w:pPr>
      <w:r>
        <w:t>лесов для заготовки живицы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ind w:firstLine="540"/>
        <w:jc w:val="both"/>
      </w:pPr>
      <w:r>
        <w:t>32. Лица, использующие леса для заготовки живицы, имеют право:</w:t>
      </w:r>
    </w:p>
    <w:p w:rsidR="00642A85" w:rsidRDefault="00642A85">
      <w:pPr>
        <w:pStyle w:val="ConsPlusNormal"/>
        <w:spacing w:before="220"/>
        <w:ind w:firstLine="540"/>
        <w:jc w:val="both"/>
      </w:pPr>
      <w:proofErr w:type="gramStart"/>
      <w:r>
        <w:t>32.1) осуществлять использование лесов в соответствии с условиями договора аренды лесного участка;</w:t>
      </w:r>
      <w:proofErr w:type="gramEnd"/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32.2) после первого года проведения подсочки исключить из подсочки до 10 процентов здоровых деревьев низкой </w:t>
      </w:r>
      <w:proofErr w:type="spellStart"/>
      <w:r>
        <w:t>смолопродуктивности</w:t>
      </w:r>
      <w:proofErr w:type="spellEnd"/>
      <w:r>
        <w:t xml:space="preserve"> от общего числа деревьев, пригодных к проведению подсочки;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32.3) создавать согласно </w:t>
      </w:r>
      <w:hyperlink r:id="rId11">
        <w:r>
          <w:rPr>
            <w:color w:val="0000FF"/>
          </w:rPr>
          <w:t>части 1 статьи 13</w:t>
        </w:r>
      </w:hyperlink>
      <w:r>
        <w:t xml:space="preserve"> Лесного кодекса лесную инфраструктуру, в том числе лесные дороги;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32.4) иметь другие права, если их реализация не противоречит требованиям законодательства Российской Федерации.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33. Лица, использующие леса для заготовки живицы, обязаны: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33.1) составлять проект освоения лесов &lt;3&gt;;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Часть 1 статьи 88</w:t>
        </w:r>
      </w:hyperlink>
      <w:r>
        <w:t xml:space="preserve"> Лесного кодекса.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ind w:firstLine="540"/>
        <w:jc w:val="both"/>
      </w:pPr>
      <w:r>
        <w:t>33.2) осуществлять использование лесов в соответствии с проектом освоения лесов, утвержденным в порядке, установленном законодательством Российской Федерации;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33.3) соблюдать условия договора аренды лесного участка;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33.4) осуществлять использование лесов для заготовки живицы способами и технологиями, исключающими возникновение эрозии почв, негативное воздействие на последующее воспроизводство лесов, а также на состояние водных и других природных объектов;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33.5) осуществлять меры противопожарного обустройства лесов на предоставленном лесном участке &lt;4&gt;;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2A85" w:rsidRDefault="00642A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2A8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A85" w:rsidRDefault="00642A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A85" w:rsidRDefault="00642A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2A85" w:rsidRDefault="00642A8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42A85" w:rsidRDefault="00642A85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01.01.2024 ст. 53.1 ЛК РФ </w:t>
            </w:r>
            <w:hyperlink r:id="rId13">
              <w:r>
                <w:rPr>
                  <w:color w:val="0000FF"/>
                </w:rPr>
                <w:t>изложена</w:t>
              </w:r>
            </w:hyperlink>
            <w:r>
              <w:rPr>
                <w:color w:val="392C69"/>
              </w:rPr>
              <w:t xml:space="preserve"> в новой редакции: положения ч. 2 ст. 53.1 содержатся в ч. 4 ст. 53.1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A85" w:rsidRDefault="00642A85">
            <w:pPr>
              <w:pStyle w:val="ConsPlusNormal"/>
            </w:pPr>
          </w:p>
        </w:tc>
      </w:tr>
    </w:tbl>
    <w:p w:rsidR="00642A85" w:rsidRDefault="00642A85">
      <w:pPr>
        <w:pStyle w:val="ConsPlusNormal"/>
        <w:spacing w:before="28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Часть 2 статьи 53.1</w:t>
        </w:r>
      </w:hyperlink>
      <w:r>
        <w:t xml:space="preserve"> Лесного кодекса.</w:t>
      </w:r>
    </w:p>
    <w:p w:rsidR="00642A85" w:rsidRDefault="00642A8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2A8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A85" w:rsidRDefault="00642A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A85" w:rsidRDefault="00642A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2A85" w:rsidRDefault="00642A8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42A85" w:rsidRDefault="00642A85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A85" w:rsidRDefault="00642A85">
            <w:pPr>
              <w:pStyle w:val="ConsPlusNormal"/>
            </w:pPr>
          </w:p>
        </w:tc>
      </w:tr>
    </w:tbl>
    <w:p w:rsidR="00642A85" w:rsidRDefault="00642A85">
      <w:pPr>
        <w:pStyle w:val="ConsPlusNormal"/>
        <w:spacing w:before="280"/>
        <w:ind w:firstLine="540"/>
        <w:jc w:val="both"/>
      </w:pPr>
      <w:r>
        <w:t>33.5) осуществлять хранение заготовленной живицы в лесу в соответствии с правилами пожарной безопасности в лесах &lt;5&gt;;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Часть 3 статьи 53</w:t>
        </w:r>
      </w:hyperlink>
      <w:r>
        <w:t xml:space="preserve"> Лесного кодекса.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ind w:firstLine="540"/>
        <w:jc w:val="both"/>
      </w:pPr>
      <w:r>
        <w:t>33.6) осуществлять вывоз заготовленной живицы из леса в период действия договора аренды лесного участка;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33.7) осуществлять мероприятия по предупреждению распространения вредных организмов &lt;6&gt;;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>
        <w:r>
          <w:rPr>
            <w:color w:val="0000FF"/>
          </w:rPr>
          <w:t>Часть 1 статьи 60.7</w:t>
        </w:r>
      </w:hyperlink>
      <w:r>
        <w:t xml:space="preserve"> Лесного кодекса.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ind w:firstLine="540"/>
        <w:jc w:val="both"/>
      </w:pPr>
      <w:r>
        <w:t>33.8) ежегодно подавать лесную декларацию &lt;7&gt;;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7">
        <w:r>
          <w:rPr>
            <w:color w:val="0000FF"/>
          </w:rPr>
          <w:t>Часть 2 статьи 26</w:t>
        </w:r>
      </w:hyperlink>
      <w:r>
        <w:t xml:space="preserve"> Лесного кодекса.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ind w:firstLine="540"/>
        <w:jc w:val="both"/>
      </w:pPr>
      <w:r>
        <w:t>33.9) представлять отчет об использовании лесов &lt;8&gt;;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8">
        <w:r>
          <w:rPr>
            <w:color w:val="0000FF"/>
          </w:rPr>
          <w:t>Часть 1 статьи 49</w:t>
        </w:r>
      </w:hyperlink>
      <w:r>
        <w:t xml:space="preserve"> Лесного кодекса.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ind w:firstLine="540"/>
        <w:jc w:val="both"/>
      </w:pPr>
      <w:r>
        <w:t>33.10) представлять отчет об охране лесов от пожаров &lt;9&gt;;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&lt;9&gt; </w:t>
      </w:r>
      <w:hyperlink r:id="rId19">
        <w:r>
          <w:rPr>
            <w:color w:val="0000FF"/>
          </w:rPr>
          <w:t>Часть 1 статьи 60</w:t>
        </w:r>
      </w:hyperlink>
      <w:r>
        <w:t xml:space="preserve"> Лесного кодекса.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ind w:firstLine="540"/>
        <w:jc w:val="both"/>
      </w:pPr>
      <w:r>
        <w:t>33.11) представлять отчет о защите лесов &lt;10&gt;;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0">
        <w:r>
          <w:rPr>
            <w:color w:val="0000FF"/>
          </w:rPr>
          <w:t>Часть 1 статьи 60.11</w:t>
        </w:r>
      </w:hyperlink>
      <w:r>
        <w:t xml:space="preserve"> Лесного кодекса.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ind w:firstLine="540"/>
        <w:jc w:val="both"/>
      </w:pPr>
      <w:r>
        <w:t xml:space="preserve">33.12) представлять в уполномоченный орган государственной власти, орган местного самоуправления документированную информацию, предусмотренную </w:t>
      </w:r>
      <w:hyperlink r:id="rId21">
        <w:r>
          <w:rPr>
            <w:color w:val="0000FF"/>
          </w:rPr>
          <w:t>частью 2 статьи 91</w:t>
        </w:r>
      </w:hyperlink>
      <w:r>
        <w:t xml:space="preserve"> Лесного кодекса, для внесения в государственный лесной реестр &lt;11&gt;;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2A85" w:rsidRDefault="00642A85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2">
        <w:r>
          <w:rPr>
            <w:color w:val="0000FF"/>
          </w:rPr>
          <w:t>Часть 4 статьи 91</w:t>
        </w:r>
      </w:hyperlink>
      <w:r>
        <w:t xml:space="preserve"> Лесного кодекса.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ind w:firstLine="540"/>
        <w:jc w:val="both"/>
      </w:pPr>
      <w:r>
        <w:t>33.13) выполнять другие обязанности, предусмотренные законодательством Российской Федерации.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right"/>
        <w:outlineLvl w:val="1"/>
      </w:pPr>
      <w:r>
        <w:t>Приложение N 1</w:t>
      </w:r>
    </w:p>
    <w:p w:rsidR="00642A85" w:rsidRDefault="00642A85">
      <w:pPr>
        <w:pStyle w:val="ConsPlusNormal"/>
        <w:jc w:val="right"/>
      </w:pPr>
      <w:r>
        <w:t>к Правилам заготовки живицы,</w:t>
      </w:r>
    </w:p>
    <w:p w:rsidR="00642A85" w:rsidRDefault="00642A85">
      <w:pPr>
        <w:pStyle w:val="ConsPlusNormal"/>
        <w:jc w:val="right"/>
      </w:pPr>
      <w:r>
        <w:t>утвержденным приказом</w:t>
      </w:r>
    </w:p>
    <w:p w:rsidR="00642A85" w:rsidRDefault="00642A85">
      <w:pPr>
        <w:pStyle w:val="ConsPlusNormal"/>
        <w:jc w:val="right"/>
      </w:pPr>
      <w:r>
        <w:lastRenderedPageBreak/>
        <w:t>Минприроды России</w:t>
      </w:r>
    </w:p>
    <w:p w:rsidR="00642A85" w:rsidRDefault="00642A85">
      <w:pPr>
        <w:pStyle w:val="ConsPlusNormal"/>
        <w:jc w:val="right"/>
      </w:pPr>
      <w:r>
        <w:t>от 09.11.2020 N 911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Title"/>
        <w:jc w:val="center"/>
      </w:pPr>
      <w:bookmarkStart w:id="2" w:name="P186"/>
      <w:bookmarkEnd w:id="2"/>
      <w:r>
        <w:t>ПРОДОЛЖИТЕЛЬНОСТЬ</w:t>
      </w:r>
    </w:p>
    <w:p w:rsidR="00642A85" w:rsidRDefault="00642A85">
      <w:pPr>
        <w:pStyle w:val="ConsPlusTitle"/>
        <w:jc w:val="center"/>
      </w:pPr>
      <w:r>
        <w:t>ПРОВЕДЕНИЯ ПОДСОЧКИ СОСНОВЫХ НАСАЖДЕНИЙ В ЗАВИСИМОСТИ</w:t>
      </w:r>
    </w:p>
    <w:p w:rsidR="00642A85" w:rsidRDefault="00642A85">
      <w:pPr>
        <w:pStyle w:val="ConsPlusTitle"/>
        <w:jc w:val="center"/>
      </w:pPr>
      <w:r>
        <w:t>ОТ КАТЕГОРИИ ПОДСОЧКИ</w:t>
      </w:r>
    </w:p>
    <w:p w:rsidR="00642A85" w:rsidRDefault="00642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5"/>
        <w:gridCol w:w="3000"/>
        <w:gridCol w:w="2551"/>
        <w:gridCol w:w="1805"/>
      </w:tblGrid>
      <w:tr w:rsidR="00642A85">
        <w:tc>
          <w:tcPr>
            <w:tcW w:w="1675" w:type="dxa"/>
          </w:tcPr>
          <w:p w:rsidR="00642A85" w:rsidRDefault="00642A85">
            <w:pPr>
              <w:pStyle w:val="ConsPlusNormal"/>
              <w:jc w:val="center"/>
            </w:pPr>
            <w:r>
              <w:t>Срок подсочки, лет</w:t>
            </w:r>
          </w:p>
        </w:tc>
        <w:tc>
          <w:tcPr>
            <w:tcW w:w="3000" w:type="dxa"/>
          </w:tcPr>
          <w:p w:rsidR="00642A85" w:rsidRDefault="00642A85">
            <w:pPr>
              <w:pStyle w:val="ConsPlusNormal"/>
              <w:jc w:val="center"/>
            </w:pPr>
            <w:r>
              <w:t>Период подсочки, годы с начала эксплуатации</w:t>
            </w:r>
          </w:p>
        </w:tc>
        <w:tc>
          <w:tcPr>
            <w:tcW w:w="2551" w:type="dxa"/>
          </w:tcPr>
          <w:p w:rsidR="00642A85" w:rsidRDefault="00642A85">
            <w:pPr>
              <w:pStyle w:val="ConsPlusNormal"/>
              <w:jc w:val="center"/>
            </w:pPr>
            <w:r>
              <w:t>Продолжительность подсочки, лет</w:t>
            </w:r>
          </w:p>
        </w:tc>
        <w:tc>
          <w:tcPr>
            <w:tcW w:w="1805" w:type="dxa"/>
          </w:tcPr>
          <w:p w:rsidR="00642A85" w:rsidRDefault="00642A85">
            <w:pPr>
              <w:pStyle w:val="ConsPlusNormal"/>
              <w:jc w:val="center"/>
            </w:pPr>
            <w:r>
              <w:t>Категория подсочки</w:t>
            </w:r>
          </w:p>
        </w:tc>
      </w:tr>
      <w:tr w:rsidR="00642A85">
        <w:tc>
          <w:tcPr>
            <w:tcW w:w="1675" w:type="dxa"/>
            <w:vMerge w:val="restart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00" w:type="dxa"/>
          </w:tcPr>
          <w:p w:rsidR="00642A85" w:rsidRDefault="00642A85">
            <w:pPr>
              <w:pStyle w:val="ConsPlusNormal"/>
              <w:jc w:val="center"/>
            </w:pPr>
            <w:r>
              <w:t>с 1-го по 5-й</w:t>
            </w:r>
          </w:p>
        </w:tc>
        <w:tc>
          <w:tcPr>
            <w:tcW w:w="2551" w:type="dxa"/>
          </w:tcPr>
          <w:p w:rsidR="00642A85" w:rsidRDefault="00642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05" w:type="dxa"/>
          </w:tcPr>
          <w:p w:rsidR="00642A85" w:rsidRDefault="00642A85">
            <w:pPr>
              <w:pStyle w:val="ConsPlusNormal"/>
              <w:jc w:val="center"/>
            </w:pPr>
            <w:r>
              <w:t>III</w:t>
            </w:r>
          </w:p>
        </w:tc>
      </w:tr>
      <w:tr w:rsidR="00642A85">
        <w:tc>
          <w:tcPr>
            <w:tcW w:w="1675" w:type="dxa"/>
            <w:vMerge/>
          </w:tcPr>
          <w:p w:rsidR="00642A85" w:rsidRDefault="00642A85">
            <w:pPr>
              <w:pStyle w:val="ConsPlusNormal"/>
            </w:pPr>
          </w:p>
        </w:tc>
        <w:tc>
          <w:tcPr>
            <w:tcW w:w="3000" w:type="dxa"/>
          </w:tcPr>
          <w:p w:rsidR="00642A85" w:rsidRDefault="00642A85">
            <w:pPr>
              <w:pStyle w:val="ConsPlusNormal"/>
              <w:jc w:val="center"/>
            </w:pPr>
            <w:r>
              <w:t>с 6-го по 12-й</w:t>
            </w:r>
          </w:p>
        </w:tc>
        <w:tc>
          <w:tcPr>
            <w:tcW w:w="2551" w:type="dxa"/>
          </w:tcPr>
          <w:p w:rsidR="00642A85" w:rsidRDefault="00642A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642A85" w:rsidRDefault="00642A85">
            <w:pPr>
              <w:pStyle w:val="ConsPlusNormal"/>
              <w:jc w:val="center"/>
            </w:pPr>
            <w:r>
              <w:t>II</w:t>
            </w:r>
          </w:p>
        </w:tc>
      </w:tr>
      <w:tr w:rsidR="00642A85">
        <w:tc>
          <w:tcPr>
            <w:tcW w:w="1675" w:type="dxa"/>
            <w:vMerge/>
          </w:tcPr>
          <w:p w:rsidR="00642A85" w:rsidRDefault="00642A85">
            <w:pPr>
              <w:pStyle w:val="ConsPlusNormal"/>
            </w:pPr>
          </w:p>
        </w:tc>
        <w:tc>
          <w:tcPr>
            <w:tcW w:w="3000" w:type="dxa"/>
          </w:tcPr>
          <w:p w:rsidR="00642A85" w:rsidRDefault="00642A85">
            <w:pPr>
              <w:pStyle w:val="ConsPlusNormal"/>
              <w:jc w:val="center"/>
            </w:pPr>
            <w:r>
              <w:t>с 13-го по 15-й</w:t>
            </w:r>
          </w:p>
        </w:tc>
        <w:tc>
          <w:tcPr>
            <w:tcW w:w="2551" w:type="dxa"/>
          </w:tcPr>
          <w:p w:rsidR="00642A85" w:rsidRDefault="00642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642A85" w:rsidRDefault="00642A85">
            <w:pPr>
              <w:pStyle w:val="ConsPlusNormal"/>
              <w:jc w:val="center"/>
            </w:pPr>
            <w:r>
              <w:t>I</w:t>
            </w:r>
          </w:p>
        </w:tc>
      </w:tr>
      <w:tr w:rsidR="00642A85">
        <w:tc>
          <w:tcPr>
            <w:tcW w:w="1675" w:type="dxa"/>
            <w:vMerge w:val="restart"/>
          </w:tcPr>
          <w:p w:rsidR="00642A85" w:rsidRDefault="00642A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00" w:type="dxa"/>
          </w:tcPr>
          <w:p w:rsidR="00642A85" w:rsidRDefault="00642A85">
            <w:pPr>
              <w:pStyle w:val="ConsPlusNormal"/>
              <w:jc w:val="center"/>
            </w:pPr>
            <w:r>
              <w:t>с 1-го по 7-й</w:t>
            </w:r>
          </w:p>
        </w:tc>
        <w:tc>
          <w:tcPr>
            <w:tcW w:w="2551" w:type="dxa"/>
          </w:tcPr>
          <w:p w:rsidR="00642A85" w:rsidRDefault="00642A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642A85" w:rsidRDefault="00642A85">
            <w:pPr>
              <w:pStyle w:val="ConsPlusNormal"/>
              <w:jc w:val="center"/>
            </w:pPr>
            <w:r>
              <w:t>II</w:t>
            </w:r>
          </w:p>
        </w:tc>
      </w:tr>
      <w:tr w:rsidR="00642A85">
        <w:tc>
          <w:tcPr>
            <w:tcW w:w="1675" w:type="dxa"/>
            <w:vMerge/>
          </w:tcPr>
          <w:p w:rsidR="00642A85" w:rsidRDefault="00642A85">
            <w:pPr>
              <w:pStyle w:val="ConsPlusNormal"/>
            </w:pPr>
          </w:p>
        </w:tc>
        <w:tc>
          <w:tcPr>
            <w:tcW w:w="3000" w:type="dxa"/>
          </w:tcPr>
          <w:p w:rsidR="00642A85" w:rsidRDefault="00642A85">
            <w:pPr>
              <w:pStyle w:val="ConsPlusNormal"/>
              <w:jc w:val="center"/>
            </w:pPr>
            <w:r>
              <w:t>с 8-го по 10-й</w:t>
            </w:r>
          </w:p>
        </w:tc>
        <w:tc>
          <w:tcPr>
            <w:tcW w:w="2551" w:type="dxa"/>
          </w:tcPr>
          <w:p w:rsidR="00642A85" w:rsidRDefault="00642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642A85" w:rsidRDefault="00642A85">
            <w:pPr>
              <w:pStyle w:val="ConsPlusNormal"/>
              <w:jc w:val="center"/>
            </w:pPr>
            <w:r>
              <w:t>I</w:t>
            </w:r>
          </w:p>
        </w:tc>
      </w:tr>
    </w:tbl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right"/>
        <w:outlineLvl w:val="1"/>
      </w:pPr>
      <w:r>
        <w:t>Приложение N 2</w:t>
      </w:r>
    </w:p>
    <w:p w:rsidR="00642A85" w:rsidRDefault="00642A85">
      <w:pPr>
        <w:pStyle w:val="ConsPlusNormal"/>
        <w:jc w:val="right"/>
      </w:pPr>
      <w:r>
        <w:t>к Правилам заготовки живицы,</w:t>
      </w:r>
    </w:p>
    <w:p w:rsidR="00642A85" w:rsidRDefault="00642A85">
      <w:pPr>
        <w:pStyle w:val="ConsPlusNormal"/>
        <w:jc w:val="right"/>
      </w:pPr>
      <w:r>
        <w:t>утвержденным приказом</w:t>
      </w:r>
    </w:p>
    <w:p w:rsidR="00642A85" w:rsidRDefault="00642A85">
      <w:pPr>
        <w:pStyle w:val="ConsPlusNormal"/>
        <w:jc w:val="right"/>
      </w:pPr>
      <w:r>
        <w:t>Минприроды России</w:t>
      </w:r>
    </w:p>
    <w:p w:rsidR="00642A85" w:rsidRDefault="00642A85">
      <w:pPr>
        <w:pStyle w:val="ConsPlusNormal"/>
        <w:jc w:val="right"/>
      </w:pPr>
      <w:r>
        <w:t>от 09.11.2020 N 911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Title"/>
        <w:jc w:val="center"/>
      </w:pPr>
      <w:bookmarkStart w:id="3" w:name="P222"/>
      <w:bookmarkEnd w:id="3"/>
      <w:r>
        <w:t>ОБЩАЯ ШИРИНА</w:t>
      </w:r>
    </w:p>
    <w:p w:rsidR="00642A85" w:rsidRDefault="00642A85">
      <w:pPr>
        <w:pStyle w:val="ConsPlusTitle"/>
        <w:jc w:val="center"/>
      </w:pPr>
      <w:r>
        <w:t>МЕЖКАРРОВЫХ РЕМНЕЙ И КОЛИЧЕСТВО КАРР НА СТВОЛАХ ДЕРЕВЬЕВ</w:t>
      </w:r>
    </w:p>
    <w:p w:rsidR="00642A85" w:rsidRDefault="00642A85">
      <w:pPr>
        <w:pStyle w:val="ConsPlusTitle"/>
        <w:jc w:val="center"/>
      </w:pPr>
      <w:r>
        <w:t>СОСНЫ ДЛЯ РАЗЛИЧНЫХ КАТЕГОРИЙ ПРОВЕДЕНИЯ ПОДСОЧКИ</w:t>
      </w:r>
    </w:p>
    <w:p w:rsidR="00642A85" w:rsidRDefault="00642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"/>
        <w:gridCol w:w="1191"/>
        <w:gridCol w:w="1417"/>
        <w:gridCol w:w="1134"/>
        <w:gridCol w:w="1512"/>
        <w:gridCol w:w="1247"/>
        <w:gridCol w:w="1526"/>
      </w:tblGrid>
      <w:tr w:rsidR="00642A85">
        <w:tc>
          <w:tcPr>
            <w:tcW w:w="998" w:type="dxa"/>
            <w:vMerge w:val="restart"/>
          </w:tcPr>
          <w:p w:rsidR="00642A85" w:rsidRDefault="00642A85">
            <w:pPr>
              <w:pStyle w:val="ConsPlusNormal"/>
              <w:jc w:val="center"/>
            </w:pPr>
            <w:r>
              <w:t>Диаметр ствола дерева в коре на высоте 1,3 м, см</w:t>
            </w:r>
          </w:p>
        </w:tc>
        <w:tc>
          <w:tcPr>
            <w:tcW w:w="8027" w:type="dxa"/>
            <w:gridSpan w:val="6"/>
          </w:tcPr>
          <w:p w:rsidR="00642A85" w:rsidRDefault="00642A85">
            <w:pPr>
              <w:pStyle w:val="ConsPlusNormal"/>
              <w:jc w:val="center"/>
            </w:pPr>
            <w:r>
              <w:t>Категории проведения подсочки</w:t>
            </w:r>
          </w:p>
        </w:tc>
      </w:tr>
      <w:tr w:rsidR="00642A85">
        <w:tc>
          <w:tcPr>
            <w:tcW w:w="998" w:type="dxa"/>
            <w:vMerge/>
          </w:tcPr>
          <w:p w:rsidR="00642A85" w:rsidRDefault="00642A85">
            <w:pPr>
              <w:pStyle w:val="ConsPlusNormal"/>
            </w:pPr>
          </w:p>
        </w:tc>
        <w:tc>
          <w:tcPr>
            <w:tcW w:w="2608" w:type="dxa"/>
            <w:gridSpan w:val="2"/>
          </w:tcPr>
          <w:p w:rsidR="00642A85" w:rsidRDefault="00642A85">
            <w:pPr>
              <w:pStyle w:val="ConsPlusNormal"/>
              <w:jc w:val="center"/>
            </w:pPr>
            <w:r>
              <w:t>I категория</w:t>
            </w:r>
          </w:p>
        </w:tc>
        <w:tc>
          <w:tcPr>
            <w:tcW w:w="2646" w:type="dxa"/>
            <w:gridSpan w:val="2"/>
          </w:tcPr>
          <w:p w:rsidR="00642A85" w:rsidRDefault="00642A85">
            <w:pPr>
              <w:pStyle w:val="ConsPlusNormal"/>
              <w:jc w:val="center"/>
            </w:pPr>
            <w:r>
              <w:t>II категория</w:t>
            </w:r>
          </w:p>
        </w:tc>
        <w:tc>
          <w:tcPr>
            <w:tcW w:w="2773" w:type="dxa"/>
            <w:gridSpan w:val="2"/>
          </w:tcPr>
          <w:p w:rsidR="00642A85" w:rsidRDefault="00642A85">
            <w:pPr>
              <w:pStyle w:val="ConsPlusNormal"/>
              <w:jc w:val="center"/>
            </w:pPr>
            <w:r>
              <w:t>III категория</w:t>
            </w:r>
          </w:p>
        </w:tc>
      </w:tr>
      <w:tr w:rsidR="00642A85">
        <w:tc>
          <w:tcPr>
            <w:tcW w:w="998" w:type="dxa"/>
            <w:vMerge/>
          </w:tcPr>
          <w:p w:rsidR="00642A85" w:rsidRDefault="00642A85">
            <w:pPr>
              <w:pStyle w:val="ConsPlusNormal"/>
            </w:pPr>
          </w:p>
        </w:tc>
        <w:tc>
          <w:tcPr>
            <w:tcW w:w="1191" w:type="dxa"/>
          </w:tcPr>
          <w:p w:rsidR="00642A85" w:rsidRDefault="00642A85">
            <w:pPr>
              <w:pStyle w:val="ConsPlusNormal"/>
              <w:jc w:val="center"/>
            </w:pPr>
            <w:r>
              <w:t xml:space="preserve">количество </w:t>
            </w:r>
            <w:proofErr w:type="spellStart"/>
            <w:r>
              <w:t>карр</w:t>
            </w:r>
            <w:proofErr w:type="spellEnd"/>
            <w:r>
              <w:t xml:space="preserve"> на стволе дерева, шт.</w:t>
            </w:r>
          </w:p>
        </w:tc>
        <w:tc>
          <w:tcPr>
            <w:tcW w:w="1417" w:type="dxa"/>
          </w:tcPr>
          <w:p w:rsidR="00642A85" w:rsidRDefault="00642A85">
            <w:pPr>
              <w:pStyle w:val="ConsPlusNormal"/>
              <w:jc w:val="center"/>
            </w:pPr>
            <w:r>
              <w:t xml:space="preserve">общая ширина </w:t>
            </w:r>
            <w:proofErr w:type="spellStart"/>
            <w:r>
              <w:t>межкарровых</w:t>
            </w:r>
            <w:proofErr w:type="spellEnd"/>
            <w:r>
              <w:t xml:space="preserve"> ремней, </w:t>
            </w:r>
            <w:proofErr w:type="gramStart"/>
            <w:r>
              <w:t>см</w:t>
            </w:r>
            <w:proofErr w:type="gramEnd"/>
          </w:p>
        </w:tc>
        <w:tc>
          <w:tcPr>
            <w:tcW w:w="1134" w:type="dxa"/>
          </w:tcPr>
          <w:p w:rsidR="00642A85" w:rsidRDefault="00642A85">
            <w:pPr>
              <w:pStyle w:val="ConsPlusNormal"/>
              <w:jc w:val="center"/>
            </w:pPr>
            <w:r>
              <w:t xml:space="preserve">Количество </w:t>
            </w:r>
            <w:proofErr w:type="spellStart"/>
            <w:r>
              <w:t>карр</w:t>
            </w:r>
            <w:proofErr w:type="spellEnd"/>
            <w:r>
              <w:t xml:space="preserve"> на стволе дерева, шт.</w:t>
            </w:r>
          </w:p>
        </w:tc>
        <w:tc>
          <w:tcPr>
            <w:tcW w:w="1512" w:type="dxa"/>
          </w:tcPr>
          <w:p w:rsidR="00642A85" w:rsidRDefault="00642A85">
            <w:pPr>
              <w:pStyle w:val="ConsPlusNormal"/>
              <w:jc w:val="center"/>
            </w:pPr>
            <w:r>
              <w:t xml:space="preserve">общая ширина </w:t>
            </w:r>
            <w:proofErr w:type="spellStart"/>
            <w:r>
              <w:t>межкарровых</w:t>
            </w:r>
            <w:proofErr w:type="spellEnd"/>
            <w:r>
              <w:t xml:space="preserve"> ремней, </w:t>
            </w:r>
            <w:proofErr w:type="gramStart"/>
            <w:r>
              <w:t>см</w:t>
            </w:r>
            <w:proofErr w:type="gramEnd"/>
          </w:p>
        </w:tc>
        <w:tc>
          <w:tcPr>
            <w:tcW w:w="1247" w:type="dxa"/>
          </w:tcPr>
          <w:p w:rsidR="00642A85" w:rsidRDefault="00642A85">
            <w:pPr>
              <w:pStyle w:val="ConsPlusNormal"/>
              <w:jc w:val="center"/>
            </w:pPr>
            <w:r>
              <w:t xml:space="preserve">Количество </w:t>
            </w:r>
            <w:proofErr w:type="spellStart"/>
            <w:r>
              <w:t>карр</w:t>
            </w:r>
            <w:proofErr w:type="spellEnd"/>
            <w:r>
              <w:t xml:space="preserve"> на стволе дерева, шт.</w:t>
            </w:r>
          </w:p>
        </w:tc>
        <w:tc>
          <w:tcPr>
            <w:tcW w:w="1526" w:type="dxa"/>
          </w:tcPr>
          <w:p w:rsidR="00642A85" w:rsidRDefault="00642A85">
            <w:pPr>
              <w:pStyle w:val="ConsPlusNormal"/>
              <w:jc w:val="center"/>
            </w:pPr>
            <w:r>
              <w:t xml:space="preserve">общая ширина </w:t>
            </w:r>
            <w:proofErr w:type="spellStart"/>
            <w:r>
              <w:t>межкарровых</w:t>
            </w:r>
            <w:proofErr w:type="spellEnd"/>
            <w:r>
              <w:t xml:space="preserve"> ремней, </w:t>
            </w:r>
            <w:proofErr w:type="gramStart"/>
            <w:r>
              <w:t>см</w:t>
            </w:r>
            <w:proofErr w:type="gramEnd"/>
          </w:p>
        </w:tc>
      </w:tr>
      <w:tr w:rsidR="00642A85">
        <w:tc>
          <w:tcPr>
            <w:tcW w:w="998" w:type="dxa"/>
          </w:tcPr>
          <w:p w:rsidR="00642A85" w:rsidRDefault="00642A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42A85" w:rsidRDefault="00642A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2" w:type="dxa"/>
          </w:tcPr>
          <w:p w:rsidR="00642A85" w:rsidRDefault="00642A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42A85" w:rsidRDefault="00642A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642A85" w:rsidRDefault="00642A85">
            <w:pPr>
              <w:pStyle w:val="ConsPlusNormal"/>
              <w:jc w:val="center"/>
            </w:pPr>
            <w:r>
              <w:t>-</w:t>
            </w:r>
          </w:p>
        </w:tc>
      </w:tr>
      <w:tr w:rsidR="00642A85">
        <w:tc>
          <w:tcPr>
            <w:tcW w:w="998" w:type="dxa"/>
          </w:tcPr>
          <w:p w:rsidR="00642A85" w:rsidRDefault="00642A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1" w:type="dxa"/>
          </w:tcPr>
          <w:p w:rsidR="00642A85" w:rsidRDefault="00642A85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417" w:type="dxa"/>
          </w:tcPr>
          <w:p w:rsidR="00642A85" w:rsidRDefault="00642A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642A85" w:rsidRDefault="00642A85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512" w:type="dxa"/>
          </w:tcPr>
          <w:p w:rsidR="00642A85" w:rsidRDefault="00642A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42A85" w:rsidRDefault="00642A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642A85" w:rsidRDefault="00642A85">
            <w:pPr>
              <w:pStyle w:val="ConsPlusNormal"/>
              <w:jc w:val="center"/>
            </w:pPr>
            <w:r>
              <w:t>-</w:t>
            </w:r>
          </w:p>
        </w:tc>
      </w:tr>
      <w:tr w:rsidR="00642A85">
        <w:tc>
          <w:tcPr>
            <w:tcW w:w="998" w:type="dxa"/>
          </w:tcPr>
          <w:p w:rsidR="00642A85" w:rsidRDefault="00642A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1" w:type="dxa"/>
          </w:tcPr>
          <w:p w:rsidR="00642A85" w:rsidRDefault="00642A85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417" w:type="dxa"/>
          </w:tcPr>
          <w:p w:rsidR="00642A85" w:rsidRDefault="00642A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642A85" w:rsidRDefault="00642A85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512" w:type="dxa"/>
          </w:tcPr>
          <w:p w:rsidR="00642A85" w:rsidRDefault="00642A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642A85" w:rsidRDefault="00642A85">
            <w:pPr>
              <w:pStyle w:val="ConsPlusNormal"/>
              <w:jc w:val="center"/>
            </w:pPr>
            <w:r>
              <w:t>28</w:t>
            </w:r>
          </w:p>
        </w:tc>
      </w:tr>
      <w:tr w:rsidR="00642A85">
        <w:tc>
          <w:tcPr>
            <w:tcW w:w="998" w:type="dxa"/>
          </w:tcPr>
          <w:p w:rsidR="00642A85" w:rsidRDefault="00642A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1" w:type="dxa"/>
          </w:tcPr>
          <w:p w:rsidR="00642A85" w:rsidRDefault="00642A85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417" w:type="dxa"/>
          </w:tcPr>
          <w:p w:rsidR="00642A85" w:rsidRDefault="00642A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642A85" w:rsidRDefault="00642A85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512" w:type="dxa"/>
          </w:tcPr>
          <w:p w:rsidR="00642A85" w:rsidRDefault="00642A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642A85" w:rsidRDefault="00642A85">
            <w:pPr>
              <w:pStyle w:val="ConsPlusNormal"/>
              <w:jc w:val="center"/>
            </w:pPr>
            <w:r>
              <w:t>32</w:t>
            </w:r>
          </w:p>
        </w:tc>
      </w:tr>
      <w:tr w:rsidR="00642A85">
        <w:tc>
          <w:tcPr>
            <w:tcW w:w="998" w:type="dxa"/>
          </w:tcPr>
          <w:p w:rsidR="00642A85" w:rsidRDefault="00642A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1" w:type="dxa"/>
          </w:tcPr>
          <w:p w:rsidR="00642A85" w:rsidRDefault="00642A85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417" w:type="dxa"/>
          </w:tcPr>
          <w:p w:rsidR="00642A85" w:rsidRDefault="00642A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642A85" w:rsidRDefault="00642A85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512" w:type="dxa"/>
          </w:tcPr>
          <w:p w:rsidR="00642A85" w:rsidRDefault="00642A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642A85" w:rsidRDefault="00642A85">
            <w:pPr>
              <w:pStyle w:val="ConsPlusNormal"/>
              <w:jc w:val="center"/>
            </w:pPr>
            <w:r>
              <w:t>36</w:t>
            </w:r>
          </w:p>
        </w:tc>
      </w:tr>
      <w:tr w:rsidR="00642A85">
        <w:tc>
          <w:tcPr>
            <w:tcW w:w="998" w:type="dxa"/>
          </w:tcPr>
          <w:p w:rsidR="00642A85" w:rsidRDefault="00642A8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</w:tcPr>
          <w:p w:rsidR="00642A85" w:rsidRDefault="00642A85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417" w:type="dxa"/>
          </w:tcPr>
          <w:p w:rsidR="00642A85" w:rsidRDefault="00642A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642A85" w:rsidRDefault="00642A85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512" w:type="dxa"/>
          </w:tcPr>
          <w:p w:rsidR="00642A85" w:rsidRDefault="00642A8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642A85" w:rsidRDefault="00642A85">
            <w:pPr>
              <w:pStyle w:val="ConsPlusNormal"/>
              <w:jc w:val="center"/>
            </w:pPr>
            <w:r>
              <w:t>40</w:t>
            </w:r>
          </w:p>
        </w:tc>
      </w:tr>
      <w:tr w:rsidR="00642A85">
        <w:tc>
          <w:tcPr>
            <w:tcW w:w="998" w:type="dxa"/>
          </w:tcPr>
          <w:p w:rsidR="00642A85" w:rsidRDefault="00642A85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1191" w:type="dxa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42A85" w:rsidRDefault="00642A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2" w:type="dxa"/>
          </w:tcPr>
          <w:p w:rsidR="00642A85" w:rsidRDefault="00642A8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642A85" w:rsidRDefault="00642A85">
            <w:pPr>
              <w:pStyle w:val="ConsPlusNormal"/>
              <w:jc w:val="center"/>
            </w:pPr>
            <w:r>
              <w:t>44</w:t>
            </w:r>
          </w:p>
        </w:tc>
      </w:tr>
      <w:tr w:rsidR="00642A85">
        <w:tc>
          <w:tcPr>
            <w:tcW w:w="998" w:type="dxa"/>
          </w:tcPr>
          <w:p w:rsidR="00642A85" w:rsidRDefault="00642A8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1" w:type="dxa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42A85" w:rsidRDefault="00642A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2" w:type="dxa"/>
          </w:tcPr>
          <w:p w:rsidR="00642A85" w:rsidRDefault="00642A8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642A85" w:rsidRDefault="00642A85">
            <w:pPr>
              <w:pStyle w:val="ConsPlusNormal"/>
              <w:jc w:val="center"/>
            </w:pPr>
            <w:r>
              <w:t>48</w:t>
            </w:r>
          </w:p>
        </w:tc>
      </w:tr>
      <w:tr w:rsidR="00642A85">
        <w:tc>
          <w:tcPr>
            <w:tcW w:w="998" w:type="dxa"/>
          </w:tcPr>
          <w:p w:rsidR="00642A85" w:rsidRDefault="00642A8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1" w:type="dxa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42A85" w:rsidRDefault="00642A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2" w:type="dxa"/>
          </w:tcPr>
          <w:p w:rsidR="00642A85" w:rsidRDefault="00642A8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642A85" w:rsidRDefault="00642A85">
            <w:pPr>
              <w:pStyle w:val="ConsPlusNormal"/>
              <w:jc w:val="center"/>
            </w:pPr>
            <w:r>
              <w:t>52</w:t>
            </w:r>
          </w:p>
        </w:tc>
      </w:tr>
      <w:tr w:rsidR="00642A85">
        <w:tc>
          <w:tcPr>
            <w:tcW w:w="998" w:type="dxa"/>
          </w:tcPr>
          <w:p w:rsidR="00642A85" w:rsidRDefault="00642A8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91" w:type="dxa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42A85" w:rsidRDefault="00642A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2" w:type="dxa"/>
          </w:tcPr>
          <w:p w:rsidR="00642A85" w:rsidRDefault="00642A8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642A85" w:rsidRDefault="00642A85">
            <w:pPr>
              <w:pStyle w:val="ConsPlusNormal"/>
              <w:jc w:val="center"/>
            </w:pPr>
            <w:r>
              <w:t>56</w:t>
            </w:r>
          </w:p>
        </w:tc>
      </w:tr>
      <w:tr w:rsidR="00642A85">
        <w:tc>
          <w:tcPr>
            <w:tcW w:w="998" w:type="dxa"/>
          </w:tcPr>
          <w:p w:rsidR="00642A85" w:rsidRDefault="00642A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1" w:type="dxa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42A85" w:rsidRDefault="00642A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2" w:type="dxa"/>
          </w:tcPr>
          <w:p w:rsidR="00642A85" w:rsidRDefault="00642A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642A85" w:rsidRDefault="00642A85">
            <w:pPr>
              <w:pStyle w:val="ConsPlusNormal"/>
              <w:jc w:val="center"/>
            </w:pPr>
            <w:r>
              <w:t>60</w:t>
            </w:r>
          </w:p>
        </w:tc>
      </w:tr>
      <w:tr w:rsidR="00642A85">
        <w:tc>
          <w:tcPr>
            <w:tcW w:w="998" w:type="dxa"/>
          </w:tcPr>
          <w:p w:rsidR="00642A85" w:rsidRDefault="00642A85">
            <w:pPr>
              <w:pStyle w:val="ConsPlusNormal"/>
              <w:jc w:val="center"/>
            </w:pPr>
            <w:r>
              <w:t>Более 60</w:t>
            </w:r>
          </w:p>
        </w:tc>
        <w:tc>
          <w:tcPr>
            <w:tcW w:w="1191" w:type="dxa"/>
          </w:tcPr>
          <w:p w:rsidR="00642A85" w:rsidRDefault="00642A85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417" w:type="dxa"/>
          </w:tcPr>
          <w:p w:rsidR="00642A85" w:rsidRDefault="00642A8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642A85" w:rsidRDefault="00642A85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512" w:type="dxa"/>
          </w:tcPr>
          <w:p w:rsidR="00642A85" w:rsidRDefault="00642A85">
            <w:pPr>
              <w:pStyle w:val="ConsPlusNormal"/>
              <w:jc w:val="center"/>
            </w:pPr>
            <w:proofErr w:type="gramStart"/>
            <w:r>
              <w:t>равна</w:t>
            </w:r>
            <w:proofErr w:type="gramEnd"/>
            <w:r>
              <w:t xml:space="preserve"> диаметру ствола дерева</w:t>
            </w:r>
          </w:p>
        </w:tc>
        <w:tc>
          <w:tcPr>
            <w:tcW w:w="1247" w:type="dxa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26" w:type="dxa"/>
          </w:tcPr>
          <w:p w:rsidR="00642A85" w:rsidRDefault="00642A85">
            <w:pPr>
              <w:pStyle w:val="ConsPlusNormal"/>
              <w:jc w:val="center"/>
            </w:pPr>
            <w:proofErr w:type="gramStart"/>
            <w:r>
              <w:t>равна</w:t>
            </w:r>
            <w:proofErr w:type="gramEnd"/>
            <w:r>
              <w:t xml:space="preserve"> 1/2 диаметра ствола дерева</w:t>
            </w:r>
          </w:p>
        </w:tc>
      </w:tr>
    </w:tbl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right"/>
        <w:outlineLvl w:val="1"/>
      </w:pPr>
      <w:r>
        <w:t>Приложение N 3</w:t>
      </w:r>
    </w:p>
    <w:p w:rsidR="00642A85" w:rsidRDefault="00642A85">
      <w:pPr>
        <w:pStyle w:val="ConsPlusNormal"/>
        <w:jc w:val="right"/>
      </w:pPr>
      <w:r>
        <w:t>к Правилам заготовки живицы,</w:t>
      </w:r>
    </w:p>
    <w:p w:rsidR="00642A85" w:rsidRDefault="00642A85">
      <w:pPr>
        <w:pStyle w:val="ConsPlusNormal"/>
        <w:jc w:val="right"/>
      </w:pPr>
      <w:r>
        <w:t>утвержденным приказом</w:t>
      </w:r>
    </w:p>
    <w:p w:rsidR="00642A85" w:rsidRDefault="00642A85">
      <w:pPr>
        <w:pStyle w:val="ConsPlusNormal"/>
        <w:jc w:val="right"/>
      </w:pPr>
      <w:r>
        <w:t>Минприроды России</w:t>
      </w:r>
    </w:p>
    <w:p w:rsidR="00642A85" w:rsidRDefault="00642A85">
      <w:pPr>
        <w:pStyle w:val="ConsPlusNormal"/>
        <w:jc w:val="right"/>
      </w:pPr>
      <w:r>
        <w:t>от 09.11.2020 N 911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Title"/>
        <w:jc w:val="center"/>
      </w:pPr>
      <w:bookmarkStart w:id="4" w:name="P332"/>
      <w:bookmarkEnd w:id="4"/>
      <w:r>
        <w:t>СТИМУЛЯТОРЫ</w:t>
      </w:r>
    </w:p>
    <w:p w:rsidR="00642A85" w:rsidRDefault="00642A85">
      <w:pPr>
        <w:pStyle w:val="ConsPlusTitle"/>
        <w:jc w:val="center"/>
      </w:pPr>
      <w:r>
        <w:t>ВЫХОДА ЖИВИЦЫ ПРИ ПРОВЕДЕНИИ ПОДСОЧКИ</w:t>
      </w:r>
    </w:p>
    <w:p w:rsidR="00642A85" w:rsidRDefault="00642A85">
      <w:pPr>
        <w:pStyle w:val="ConsPlusTitle"/>
        <w:jc w:val="center"/>
      </w:pPr>
      <w:r>
        <w:t>В СОСНОВЫХ НАСАЖДЕНИЯХ</w:t>
      </w:r>
    </w:p>
    <w:p w:rsidR="00642A85" w:rsidRDefault="00642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3175"/>
        <w:gridCol w:w="1701"/>
      </w:tblGrid>
      <w:tr w:rsidR="00642A85">
        <w:tc>
          <w:tcPr>
            <w:tcW w:w="4195" w:type="dxa"/>
          </w:tcPr>
          <w:p w:rsidR="00642A85" w:rsidRDefault="00642A85">
            <w:pPr>
              <w:pStyle w:val="ConsPlusNormal"/>
              <w:jc w:val="center"/>
            </w:pPr>
            <w:r>
              <w:t>Наименование стимуляторов выхода живицы</w:t>
            </w:r>
          </w:p>
        </w:tc>
        <w:tc>
          <w:tcPr>
            <w:tcW w:w="3175" w:type="dxa"/>
          </w:tcPr>
          <w:p w:rsidR="00642A85" w:rsidRDefault="00642A85">
            <w:pPr>
              <w:pStyle w:val="ConsPlusNormal"/>
              <w:jc w:val="center"/>
            </w:pPr>
            <w:r>
              <w:t>Содержание действующего или сухого вещества в рабочем растворе не более, %</w:t>
            </w:r>
          </w:p>
        </w:tc>
        <w:tc>
          <w:tcPr>
            <w:tcW w:w="1701" w:type="dxa"/>
          </w:tcPr>
          <w:p w:rsidR="00642A85" w:rsidRDefault="00642A85">
            <w:pPr>
              <w:pStyle w:val="ConsPlusNormal"/>
              <w:jc w:val="center"/>
            </w:pPr>
            <w:r>
              <w:t>Срок применения, лет до рубки</w:t>
            </w:r>
          </w:p>
        </w:tc>
      </w:tr>
      <w:tr w:rsidR="00642A85">
        <w:tc>
          <w:tcPr>
            <w:tcW w:w="4195" w:type="dxa"/>
          </w:tcPr>
          <w:p w:rsidR="00642A85" w:rsidRDefault="00642A85">
            <w:pPr>
              <w:pStyle w:val="ConsPlusNormal"/>
            </w:pPr>
          </w:p>
        </w:tc>
        <w:tc>
          <w:tcPr>
            <w:tcW w:w="3175" w:type="dxa"/>
          </w:tcPr>
          <w:p w:rsidR="00642A85" w:rsidRDefault="00642A85">
            <w:pPr>
              <w:pStyle w:val="ConsPlusNormal"/>
            </w:pPr>
          </w:p>
        </w:tc>
        <w:tc>
          <w:tcPr>
            <w:tcW w:w="1701" w:type="dxa"/>
          </w:tcPr>
          <w:p w:rsidR="00642A85" w:rsidRDefault="00642A85">
            <w:pPr>
              <w:pStyle w:val="ConsPlusNormal"/>
            </w:pPr>
          </w:p>
        </w:tc>
      </w:tr>
      <w:tr w:rsidR="00642A85">
        <w:tc>
          <w:tcPr>
            <w:tcW w:w="9071" w:type="dxa"/>
            <w:gridSpan w:val="3"/>
          </w:tcPr>
          <w:p w:rsidR="00642A85" w:rsidRDefault="00642A85">
            <w:pPr>
              <w:pStyle w:val="ConsPlusNormal"/>
              <w:outlineLvl w:val="2"/>
            </w:pPr>
            <w:r>
              <w:t>Группа</w:t>
            </w:r>
            <w:proofErr w:type="gramStart"/>
            <w:r>
              <w:t xml:space="preserve"> А</w:t>
            </w:r>
            <w:proofErr w:type="gramEnd"/>
            <w:r>
              <w:t>, неагрессивные стимуляторы</w:t>
            </w:r>
          </w:p>
        </w:tc>
      </w:tr>
      <w:tr w:rsidR="00642A85">
        <w:tc>
          <w:tcPr>
            <w:tcW w:w="4195" w:type="dxa"/>
            <w:vAlign w:val="bottom"/>
          </w:tcPr>
          <w:p w:rsidR="00642A85" w:rsidRDefault="00642A85">
            <w:pPr>
              <w:pStyle w:val="ConsPlusNormal"/>
            </w:pPr>
            <w:r>
              <w:t>Экстракт кормовых дрожжей</w:t>
            </w:r>
          </w:p>
        </w:tc>
        <w:tc>
          <w:tcPr>
            <w:tcW w:w="317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01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</w:tr>
      <w:tr w:rsidR="00642A85">
        <w:tc>
          <w:tcPr>
            <w:tcW w:w="4195" w:type="dxa"/>
            <w:vAlign w:val="bottom"/>
          </w:tcPr>
          <w:p w:rsidR="00642A85" w:rsidRDefault="00642A85">
            <w:pPr>
              <w:pStyle w:val="ConsPlusNormal"/>
            </w:pPr>
            <w:r>
              <w:t>Настой кормовых дрожжей</w:t>
            </w:r>
          </w:p>
        </w:tc>
        <w:tc>
          <w:tcPr>
            <w:tcW w:w="317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701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</w:tr>
      <w:tr w:rsidR="00642A85">
        <w:tc>
          <w:tcPr>
            <w:tcW w:w="4195" w:type="dxa"/>
            <w:vAlign w:val="bottom"/>
          </w:tcPr>
          <w:p w:rsidR="00642A85" w:rsidRDefault="00642A85">
            <w:pPr>
              <w:pStyle w:val="ConsPlusNormal"/>
            </w:pPr>
            <w:r>
              <w:t>Сульфитно-дрожжевая бражка и сульфитно-спиртовая барда</w:t>
            </w:r>
          </w:p>
        </w:tc>
        <w:tc>
          <w:tcPr>
            <w:tcW w:w="3175" w:type="dxa"/>
          </w:tcPr>
          <w:p w:rsidR="00642A85" w:rsidRDefault="00642A85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701" w:type="dxa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</w:tr>
      <w:tr w:rsidR="00642A85">
        <w:tc>
          <w:tcPr>
            <w:tcW w:w="4195" w:type="dxa"/>
            <w:vAlign w:val="bottom"/>
          </w:tcPr>
          <w:p w:rsidR="00642A85" w:rsidRDefault="00642A85">
            <w:pPr>
              <w:pStyle w:val="ConsPlusNormal"/>
            </w:pPr>
            <w:r>
              <w:t>Кукурузный экстракт</w:t>
            </w:r>
          </w:p>
        </w:tc>
        <w:tc>
          <w:tcPr>
            <w:tcW w:w="317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701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</w:tr>
      <w:tr w:rsidR="00642A85">
        <w:tc>
          <w:tcPr>
            <w:tcW w:w="4195" w:type="dxa"/>
            <w:vAlign w:val="bottom"/>
          </w:tcPr>
          <w:p w:rsidR="00642A85" w:rsidRDefault="00642A85">
            <w:pPr>
              <w:pStyle w:val="ConsPlusNormal"/>
            </w:pPr>
            <w:r>
              <w:t>Настой золы древесных пород</w:t>
            </w:r>
          </w:p>
        </w:tc>
        <w:tc>
          <w:tcPr>
            <w:tcW w:w="3175" w:type="dxa"/>
          </w:tcPr>
          <w:p w:rsidR="00642A85" w:rsidRDefault="00642A85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</w:tr>
      <w:tr w:rsidR="00642A85">
        <w:tc>
          <w:tcPr>
            <w:tcW w:w="4195" w:type="dxa"/>
            <w:vAlign w:val="bottom"/>
          </w:tcPr>
          <w:p w:rsidR="00642A85" w:rsidRDefault="00642A85">
            <w:pPr>
              <w:pStyle w:val="ConsPlusNormal"/>
            </w:pPr>
            <w:r>
              <w:t>Березовый сок</w:t>
            </w:r>
          </w:p>
        </w:tc>
        <w:tc>
          <w:tcPr>
            <w:tcW w:w="317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701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</w:tr>
      <w:tr w:rsidR="00642A85">
        <w:tc>
          <w:tcPr>
            <w:tcW w:w="9071" w:type="dxa"/>
            <w:gridSpan w:val="3"/>
          </w:tcPr>
          <w:p w:rsidR="00642A85" w:rsidRDefault="00642A85">
            <w:pPr>
              <w:pStyle w:val="ConsPlusNormal"/>
              <w:outlineLvl w:val="2"/>
            </w:pPr>
            <w:r>
              <w:t>Группа</w:t>
            </w:r>
            <w:proofErr w:type="gramStart"/>
            <w:r>
              <w:t xml:space="preserve"> Б</w:t>
            </w:r>
            <w:proofErr w:type="gramEnd"/>
            <w:r>
              <w:t>, вещества, используемые для активизации стимуляторов группы А</w:t>
            </w:r>
          </w:p>
        </w:tc>
      </w:tr>
      <w:tr w:rsidR="00642A85">
        <w:tc>
          <w:tcPr>
            <w:tcW w:w="4195" w:type="dxa"/>
            <w:vAlign w:val="bottom"/>
          </w:tcPr>
          <w:p w:rsidR="00642A85" w:rsidRDefault="00642A85">
            <w:pPr>
              <w:pStyle w:val="ConsPlusNormal"/>
            </w:pPr>
            <w:r>
              <w:t>Поваренная соль</w:t>
            </w:r>
          </w:p>
        </w:tc>
        <w:tc>
          <w:tcPr>
            <w:tcW w:w="317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701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</w:tr>
      <w:tr w:rsidR="00642A85">
        <w:tc>
          <w:tcPr>
            <w:tcW w:w="4195" w:type="dxa"/>
            <w:vAlign w:val="bottom"/>
          </w:tcPr>
          <w:p w:rsidR="00642A85" w:rsidRDefault="00642A85">
            <w:pPr>
              <w:pStyle w:val="ConsPlusNormal"/>
            </w:pPr>
            <w:r>
              <w:t>Зола древесных пород</w:t>
            </w:r>
          </w:p>
        </w:tc>
        <w:tc>
          <w:tcPr>
            <w:tcW w:w="317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01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</w:tr>
      <w:tr w:rsidR="00642A85">
        <w:tc>
          <w:tcPr>
            <w:tcW w:w="4195" w:type="dxa"/>
            <w:vAlign w:val="bottom"/>
          </w:tcPr>
          <w:p w:rsidR="00642A85" w:rsidRDefault="00642A85">
            <w:pPr>
              <w:pStyle w:val="ConsPlusNormal"/>
            </w:pPr>
            <w:r>
              <w:t>Лимонная кислота</w:t>
            </w:r>
          </w:p>
        </w:tc>
        <w:tc>
          <w:tcPr>
            <w:tcW w:w="3175" w:type="dxa"/>
          </w:tcPr>
          <w:p w:rsidR="00642A85" w:rsidRDefault="00642A85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</w:tr>
      <w:tr w:rsidR="00642A85">
        <w:tc>
          <w:tcPr>
            <w:tcW w:w="4195" w:type="dxa"/>
            <w:vAlign w:val="bottom"/>
          </w:tcPr>
          <w:p w:rsidR="00642A85" w:rsidRDefault="00642A85">
            <w:pPr>
              <w:pStyle w:val="ConsPlusNormal"/>
            </w:pPr>
            <w:r>
              <w:lastRenderedPageBreak/>
              <w:t xml:space="preserve">Патока </w:t>
            </w:r>
            <w:proofErr w:type="spellStart"/>
            <w:r>
              <w:t>мальтозная</w:t>
            </w:r>
            <w:proofErr w:type="spellEnd"/>
          </w:p>
        </w:tc>
        <w:tc>
          <w:tcPr>
            <w:tcW w:w="317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01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</w:tr>
      <w:tr w:rsidR="00642A85">
        <w:tc>
          <w:tcPr>
            <w:tcW w:w="4195" w:type="dxa"/>
            <w:vAlign w:val="bottom"/>
          </w:tcPr>
          <w:p w:rsidR="00642A85" w:rsidRDefault="00642A85">
            <w:pPr>
              <w:pStyle w:val="ConsPlusNormal"/>
            </w:pPr>
            <w:r>
              <w:t>2-хлорэтилфосфоновая кислота и ее производные (</w:t>
            </w:r>
            <w:proofErr w:type="spellStart"/>
            <w:r>
              <w:t>гидрел</w:t>
            </w:r>
            <w:proofErr w:type="spellEnd"/>
            <w:r>
              <w:t>)</w:t>
            </w:r>
          </w:p>
        </w:tc>
        <w:tc>
          <w:tcPr>
            <w:tcW w:w="3175" w:type="dxa"/>
          </w:tcPr>
          <w:p w:rsidR="00642A85" w:rsidRDefault="00642A8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701" w:type="dxa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</w:tr>
      <w:tr w:rsidR="00642A85">
        <w:tc>
          <w:tcPr>
            <w:tcW w:w="4195" w:type="dxa"/>
            <w:vAlign w:val="bottom"/>
          </w:tcPr>
          <w:p w:rsidR="00642A85" w:rsidRDefault="00642A85">
            <w:pPr>
              <w:pStyle w:val="ConsPlusNormal"/>
            </w:pPr>
            <w:r>
              <w:t>Калий фосфорнокислый</w:t>
            </w:r>
          </w:p>
        </w:tc>
        <w:tc>
          <w:tcPr>
            <w:tcW w:w="317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01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</w:tr>
      <w:tr w:rsidR="00642A85">
        <w:tc>
          <w:tcPr>
            <w:tcW w:w="4195" w:type="dxa"/>
            <w:vAlign w:val="bottom"/>
          </w:tcPr>
          <w:p w:rsidR="00642A85" w:rsidRDefault="00642A85">
            <w:pPr>
              <w:pStyle w:val="ConsPlusNormal"/>
              <w:outlineLvl w:val="3"/>
            </w:pPr>
            <w:r>
              <w:t>Аминокислоты:</w:t>
            </w:r>
          </w:p>
        </w:tc>
        <w:tc>
          <w:tcPr>
            <w:tcW w:w="3175" w:type="dxa"/>
          </w:tcPr>
          <w:p w:rsidR="00642A85" w:rsidRDefault="00642A85">
            <w:pPr>
              <w:pStyle w:val="ConsPlusNormal"/>
            </w:pPr>
          </w:p>
        </w:tc>
        <w:tc>
          <w:tcPr>
            <w:tcW w:w="1701" w:type="dxa"/>
          </w:tcPr>
          <w:p w:rsidR="00642A85" w:rsidRDefault="00642A85">
            <w:pPr>
              <w:pStyle w:val="ConsPlusNormal"/>
            </w:pPr>
          </w:p>
        </w:tc>
      </w:tr>
      <w:tr w:rsidR="00642A85">
        <w:tc>
          <w:tcPr>
            <w:tcW w:w="4195" w:type="dxa"/>
            <w:vAlign w:val="bottom"/>
          </w:tcPr>
          <w:p w:rsidR="00642A85" w:rsidRDefault="00642A85">
            <w:pPr>
              <w:pStyle w:val="ConsPlusNormal"/>
            </w:pPr>
            <w:r>
              <w:t>аргинин</w:t>
            </w:r>
          </w:p>
        </w:tc>
        <w:tc>
          <w:tcPr>
            <w:tcW w:w="317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701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</w:tr>
      <w:tr w:rsidR="00642A85">
        <w:tc>
          <w:tcPr>
            <w:tcW w:w="4195" w:type="dxa"/>
            <w:vAlign w:val="bottom"/>
          </w:tcPr>
          <w:p w:rsidR="00642A85" w:rsidRDefault="00642A85">
            <w:pPr>
              <w:pStyle w:val="ConsPlusNormal"/>
            </w:pPr>
            <w:proofErr w:type="spellStart"/>
            <w:r>
              <w:t>пролин</w:t>
            </w:r>
            <w:proofErr w:type="spellEnd"/>
          </w:p>
        </w:tc>
        <w:tc>
          <w:tcPr>
            <w:tcW w:w="317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701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</w:tr>
      <w:tr w:rsidR="00642A85">
        <w:tc>
          <w:tcPr>
            <w:tcW w:w="4195" w:type="dxa"/>
            <w:vAlign w:val="bottom"/>
          </w:tcPr>
          <w:p w:rsidR="00642A85" w:rsidRDefault="00642A85">
            <w:pPr>
              <w:pStyle w:val="ConsPlusNormal"/>
            </w:pPr>
            <w:r>
              <w:t>орнитин</w:t>
            </w:r>
          </w:p>
        </w:tc>
        <w:tc>
          <w:tcPr>
            <w:tcW w:w="317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701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</w:tr>
      <w:tr w:rsidR="00642A85">
        <w:tc>
          <w:tcPr>
            <w:tcW w:w="4195" w:type="dxa"/>
            <w:vAlign w:val="bottom"/>
          </w:tcPr>
          <w:p w:rsidR="00642A85" w:rsidRDefault="00642A85">
            <w:pPr>
              <w:pStyle w:val="ConsPlusNormal"/>
              <w:outlineLvl w:val="3"/>
            </w:pPr>
            <w:r>
              <w:t>Витамины:</w:t>
            </w:r>
          </w:p>
        </w:tc>
        <w:tc>
          <w:tcPr>
            <w:tcW w:w="3175" w:type="dxa"/>
          </w:tcPr>
          <w:p w:rsidR="00642A85" w:rsidRDefault="00642A85">
            <w:pPr>
              <w:pStyle w:val="ConsPlusNormal"/>
            </w:pPr>
          </w:p>
        </w:tc>
        <w:tc>
          <w:tcPr>
            <w:tcW w:w="1701" w:type="dxa"/>
          </w:tcPr>
          <w:p w:rsidR="00642A85" w:rsidRDefault="00642A85">
            <w:pPr>
              <w:pStyle w:val="ConsPlusNormal"/>
            </w:pPr>
          </w:p>
        </w:tc>
      </w:tr>
      <w:tr w:rsidR="00642A85">
        <w:tc>
          <w:tcPr>
            <w:tcW w:w="4195" w:type="dxa"/>
            <w:vAlign w:val="bottom"/>
          </w:tcPr>
          <w:p w:rsidR="00642A85" w:rsidRDefault="00642A85">
            <w:pPr>
              <w:pStyle w:val="ConsPlusNormal"/>
            </w:pPr>
            <w:proofErr w:type="spellStart"/>
            <w:r>
              <w:t>декамевит</w:t>
            </w:r>
            <w:proofErr w:type="spellEnd"/>
          </w:p>
        </w:tc>
        <w:tc>
          <w:tcPr>
            <w:tcW w:w="317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2 таблетки на 10 л воды</w:t>
            </w:r>
          </w:p>
        </w:tc>
        <w:tc>
          <w:tcPr>
            <w:tcW w:w="1701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</w:tr>
      <w:tr w:rsidR="00642A85">
        <w:tc>
          <w:tcPr>
            <w:tcW w:w="4195" w:type="dxa"/>
            <w:vAlign w:val="bottom"/>
          </w:tcPr>
          <w:p w:rsidR="00642A85" w:rsidRDefault="00642A85">
            <w:pPr>
              <w:pStyle w:val="ConsPlusNormal"/>
            </w:pPr>
            <w:proofErr w:type="spellStart"/>
            <w:r>
              <w:t>ундевит</w:t>
            </w:r>
            <w:proofErr w:type="spellEnd"/>
          </w:p>
        </w:tc>
        <w:tc>
          <w:tcPr>
            <w:tcW w:w="317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7 таблеток на 10 л воды</w:t>
            </w:r>
          </w:p>
        </w:tc>
        <w:tc>
          <w:tcPr>
            <w:tcW w:w="1701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</w:tr>
    </w:tbl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right"/>
        <w:outlineLvl w:val="1"/>
      </w:pPr>
      <w:r>
        <w:t>Приложение N 4</w:t>
      </w:r>
    </w:p>
    <w:p w:rsidR="00642A85" w:rsidRDefault="00642A85">
      <w:pPr>
        <w:pStyle w:val="ConsPlusNormal"/>
        <w:jc w:val="right"/>
      </w:pPr>
      <w:r>
        <w:t>к Правилам заготовки живицы,</w:t>
      </w:r>
    </w:p>
    <w:p w:rsidR="00642A85" w:rsidRDefault="00642A85">
      <w:pPr>
        <w:pStyle w:val="ConsPlusNormal"/>
        <w:jc w:val="right"/>
      </w:pPr>
      <w:r>
        <w:t>утвержденным приказом</w:t>
      </w:r>
    </w:p>
    <w:p w:rsidR="00642A85" w:rsidRDefault="00642A85">
      <w:pPr>
        <w:pStyle w:val="ConsPlusNormal"/>
        <w:jc w:val="right"/>
      </w:pPr>
      <w:r>
        <w:t>Минприроды России</w:t>
      </w:r>
    </w:p>
    <w:p w:rsidR="00642A85" w:rsidRDefault="00642A85">
      <w:pPr>
        <w:pStyle w:val="ConsPlusNormal"/>
        <w:jc w:val="right"/>
      </w:pPr>
      <w:r>
        <w:t>от 09.11.2020 N 911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Title"/>
        <w:jc w:val="center"/>
      </w:pPr>
      <w:bookmarkStart w:id="5" w:name="P412"/>
      <w:bookmarkEnd w:id="5"/>
      <w:r>
        <w:t>ПРЕДЕЛЬНО ДОПУСТИМЫЕ ЗНАЧЕНИЯ</w:t>
      </w:r>
    </w:p>
    <w:p w:rsidR="00642A85" w:rsidRDefault="00642A85">
      <w:pPr>
        <w:pStyle w:val="ConsPlusTitle"/>
        <w:jc w:val="center"/>
      </w:pPr>
      <w:r>
        <w:t>ПАУЗЫ ВЗДЫМКИ, ШАГА ПОДНОВКИ, ГЛУБИНЫ ПОДНОВКИ И ЖЕЛОБКА</w:t>
      </w:r>
    </w:p>
    <w:p w:rsidR="00642A85" w:rsidRDefault="00642A85">
      <w:pPr>
        <w:pStyle w:val="ConsPlusTitle"/>
        <w:jc w:val="center"/>
      </w:pPr>
      <w:r>
        <w:t>НА СТВОЛАХ ДЕРЕВЬЕВ СОСНЫ</w:t>
      </w:r>
    </w:p>
    <w:p w:rsidR="00642A85" w:rsidRDefault="00642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077"/>
        <w:gridCol w:w="1411"/>
        <w:gridCol w:w="1587"/>
        <w:gridCol w:w="1644"/>
        <w:gridCol w:w="1644"/>
      </w:tblGrid>
      <w:tr w:rsidR="00642A85">
        <w:tc>
          <w:tcPr>
            <w:tcW w:w="1701" w:type="dxa"/>
          </w:tcPr>
          <w:p w:rsidR="00642A85" w:rsidRDefault="00642A85">
            <w:pPr>
              <w:pStyle w:val="ConsPlusNormal"/>
              <w:jc w:val="center"/>
            </w:pPr>
            <w:r>
              <w:t>Вид подсочки, стимулятор</w:t>
            </w:r>
          </w:p>
        </w:tc>
        <w:tc>
          <w:tcPr>
            <w:tcW w:w="1077" w:type="dxa"/>
          </w:tcPr>
          <w:p w:rsidR="00642A85" w:rsidRDefault="00642A85">
            <w:pPr>
              <w:pStyle w:val="ConsPlusNormal"/>
              <w:jc w:val="center"/>
            </w:pPr>
            <w:r>
              <w:t>Категория подсочки</w:t>
            </w:r>
          </w:p>
        </w:tc>
        <w:tc>
          <w:tcPr>
            <w:tcW w:w="1411" w:type="dxa"/>
          </w:tcPr>
          <w:p w:rsidR="00642A85" w:rsidRDefault="00642A85">
            <w:pPr>
              <w:pStyle w:val="ConsPlusNormal"/>
              <w:jc w:val="center"/>
            </w:pPr>
            <w:r>
              <w:t xml:space="preserve">Пауза </w:t>
            </w:r>
            <w:proofErr w:type="spellStart"/>
            <w:r>
              <w:t>вздымки</w:t>
            </w:r>
            <w:proofErr w:type="spellEnd"/>
            <w:r>
              <w:t xml:space="preserve"> (период времени между нанесением </w:t>
            </w:r>
            <w:proofErr w:type="spellStart"/>
            <w:r>
              <w:t>подновки</w:t>
            </w:r>
            <w:proofErr w:type="spellEnd"/>
            <w:r>
              <w:t xml:space="preserve"> на одной и той же </w:t>
            </w:r>
            <w:proofErr w:type="spellStart"/>
            <w:r>
              <w:t>карре</w:t>
            </w:r>
            <w:proofErr w:type="spellEnd"/>
            <w:r>
              <w:t>)</w:t>
            </w:r>
          </w:p>
        </w:tc>
        <w:tc>
          <w:tcPr>
            <w:tcW w:w="1587" w:type="dxa"/>
          </w:tcPr>
          <w:p w:rsidR="00642A85" w:rsidRDefault="00642A85">
            <w:pPr>
              <w:pStyle w:val="ConsPlusNormal"/>
              <w:jc w:val="center"/>
            </w:pPr>
            <w:r>
              <w:t xml:space="preserve">Шаг </w:t>
            </w:r>
            <w:proofErr w:type="spellStart"/>
            <w:r>
              <w:t>подновки</w:t>
            </w:r>
            <w:proofErr w:type="spellEnd"/>
            <w:r>
              <w:t xml:space="preserve"> (расстояние по вертикали между верхними или нижними гранями </w:t>
            </w:r>
            <w:proofErr w:type="gramStart"/>
            <w:r>
              <w:t>смежных</w:t>
            </w:r>
            <w:proofErr w:type="gramEnd"/>
            <w:r>
              <w:t xml:space="preserve"> </w:t>
            </w:r>
            <w:proofErr w:type="spellStart"/>
            <w:r>
              <w:t>подновок</w:t>
            </w:r>
            <w:proofErr w:type="spellEnd"/>
            <w:r>
              <w:t>)</w:t>
            </w:r>
          </w:p>
        </w:tc>
        <w:tc>
          <w:tcPr>
            <w:tcW w:w="1644" w:type="dxa"/>
          </w:tcPr>
          <w:p w:rsidR="00642A85" w:rsidRDefault="00642A85">
            <w:pPr>
              <w:pStyle w:val="ConsPlusNormal"/>
              <w:jc w:val="center"/>
            </w:pPr>
            <w:r>
              <w:t xml:space="preserve">Глубина </w:t>
            </w:r>
            <w:proofErr w:type="spellStart"/>
            <w:r>
              <w:t>подновки</w:t>
            </w:r>
            <w:proofErr w:type="spellEnd"/>
            <w:r>
              <w:t xml:space="preserve"> (размер </w:t>
            </w:r>
            <w:proofErr w:type="spellStart"/>
            <w:r>
              <w:t>подновки</w:t>
            </w:r>
            <w:proofErr w:type="spellEnd"/>
            <w:r>
              <w:t xml:space="preserve"> по радиусу ствола, определяемого толщиной срезанного слоя древесины)</w:t>
            </w:r>
          </w:p>
        </w:tc>
        <w:tc>
          <w:tcPr>
            <w:tcW w:w="1644" w:type="dxa"/>
          </w:tcPr>
          <w:p w:rsidR="00642A85" w:rsidRDefault="00642A85">
            <w:pPr>
              <w:pStyle w:val="ConsPlusNormal"/>
              <w:jc w:val="center"/>
            </w:pPr>
            <w:r>
              <w:t xml:space="preserve">Глубина желобка (вертикального среза на </w:t>
            </w:r>
            <w:proofErr w:type="spellStart"/>
            <w:r>
              <w:t>карре</w:t>
            </w:r>
            <w:proofErr w:type="spellEnd"/>
            <w:r>
              <w:t xml:space="preserve"> для стока живицы в специальное приспособление-приемник для сбора живицы)</w:t>
            </w:r>
          </w:p>
        </w:tc>
      </w:tr>
      <w:tr w:rsidR="00642A85">
        <w:tc>
          <w:tcPr>
            <w:tcW w:w="1701" w:type="dxa"/>
            <w:vMerge w:val="restart"/>
          </w:tcPr>
          <w:p w:rsidR="00642A85" w:rsidRDefault="00642A85">
            <w:pPr>
              <w:pStyle w:val="ConsPlusNormal"/>
              <w:jc w:val="center"/>
            </w:pPr>
            <w:r>
              <w:t>Обычная подсочка</w:t>
            </w:r>
          </w:p>
        </w:tc>
        <w:tc>
          <w:tcPr>
            <w:tcW w:w="1077" w:type="dxa"/>
          </w:tcPr>
          <w:p w:rsidR="00642A85" w:rsidRDefault="00642A8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411" w:type="dxa"/>
          </w:tcPr>
          <w:p w:rsidR="00642A85" w:rsidRDefault="00642A85">
            <w:pPr>
              <w:pStyle w:val="ConsPlusNormal"/>
              <w:jc w:val="center"/>
            </w:pPr>
            <w:r>
              <w:t>не менее 2 суток</w:t>
            </w:r>
          </w:p>
        </w:tc>
        <w:tc>
          <w:tcPr>
            <w:tcW w:w="1587" w:type="dxa"/>
          </w:tcPr>
          <w:p w:rsidR="00642A85" w:rsidRDefault="00642A85">
            <w:pPr>
              <w:pStyle w:val="ConsPlusNormal"/>
              <w:jc w:val="center"/>
            </w:pPr>
            <w:r>
              <w:t>не более 15 мм</w:t>
            </w:r>
          </w:p>
        </w:tc>
        <w:tc>
          <w:tcPr>
            <w:tcW w:w="1644" w:type="dxa"/>
          </w:tcPr>
          <w:p w:rsidR="00642A85" w:rsidRDefault="00642A85">
            <w:pPr>
              <w:pStyle w:val="ConsPlusNormal"/>
              <w:jc w:val="center"/>
            </w:pPr>
            <w:r>
              <w:t>не более 6 мм</w:t>
            </w:r>
          </w:p>
        </w:tc>
        <w:tc>
          <w:tcPr>
            <w:tcW w:w="1644" w:type="dxa"/>
          </w:tcPr>
          <w:p w:rsidR="00642A85" w:rsidRDefault="00642A85">
            <w:pPr>
              <w:pStyle w:val="ConsPlusNormal"/>
              <w:jc w:val="center"/>
            </w:pPr>
            <w:r>
              <w:t>не более 8 мм</w:t>
            </w:r>
          </w:p>
        </w:tc>
      </w:tr>
      <w:tr w:rsidR="00642A85">
        <w:tc>
          <w:tcPr>
            <w:tcW w:w="1701" w:type="dxa"/>
            <w:vMerge/>
          </w:tcPr>
          <w:p w:rsidR="00642A85" w:rsidRDefault="00642A85">
            <w:pPr>
              <w:pStyle w:val="ConsPlusNormal"/>
            </w:pPr>
          </w:p>
        </w:tc>
        <w:tc>
          <w:tcPr>
            <w:tcW w:w="1077" w:type="dxa"/>
          </w:tcPr>
          <w:p w:rsidR="00642A85" w:rsidRDefault="00642A85">
            <w:pPr>
              <w:pStyle w:val="ConsPlusNormal"/>
              <w:jc w:val="center"/>
            </w:pPr>
            <w:r>
              <w:t>II - III</w:t>
            </w:r>
          </w:p>
        </w:tc>
        <w:tc>
          <w:tcPr>
            <w:tcW w:w="1411" w:type="dxa"/>
          </w:tcPr>
          <w:p w:rsidR="00642A85" w:rsidRDefault="00642A85">
            <w:pPr>
              <w:pStyle w:val="ConsPlusNormal"/>
              <w:jc w:val="center"/>
            </w:pPr>
            <w:r>
              <w:t>не менее 3 суток</w:t>
            </w:r>
          </w:p>
        </w:tc>
        <w:tc>
          <w:tcPr>
            <w:tcW w:w="1587" w:type="dxa"/>
          </w:tcPr>
          <w:p w:rsidR="00642A85" w:rsidRDefault="00642A85">
            <w:pPr>
              <w:pStyle w:val="ConsPlusNormal"/>
              <w:jc w:val="center"/>
            </w:pPr>
            <w:r>
              <w:t>не более 15 мм</w:t>
            </w:r>
          </w:p>
        </w:tc>
        <w:tc>
          <w:tcPr>
            <w:tcW w:w="1644" w:type="dxa"/>
          </w:tcPr>
          <w:p w:rsidR="00642A85" w:rsidRDefault="00642A85">
            <w:pPr>
              <w:pStyle w:val="ConsPlusNormal"/>
              <w:jc w:val="center"/>
            </w:pPr>
            <w:r>
              <w:t>не более 4 мм</w:t>
            </w:r>
          </w:p>
        </w:tc>
        <w:tc>
          <w:tcPr>
            <w:tcW w:w="1644" w:type="dxa"/>
          </w:tcPr>
          <w:p w:rsidR="00642A85" w:rsidRDefault="00642A85">
            <w:pPr>
              <w:pStyle w:val="ConsPlusNormal"/>
              <w:jc w:val="center"/>
            </w:pPr>
            <w:r>
              <w:t>не более 6 мм</w:t>
            </w:r>
          </w:p>
        </w:tc>
      </w:tr>
      <w:tr w:rsidR="00642A85">
        <w:tc>
          <w:tcPr>
            <w:tcW w:w="1701" w:type="dxa"/>
            <w:vMerge w:val="restart"/>
          </w:tcPr>
          <w:p w:rsidR="00642A85" w:rsidRDefault="00642A85">
            <w:pPr>
              <w:pStyle w:val="ConsPlusNormal"/>
              <w:jc w:val="center"/>
            </w:pPr>
            <w:r>
              <w:t xml:space="preserve">Подсочка со стимуляторами </w:t>
            </w:r>
            <w:r>
              <w:lastRenderedPageBreak/>
              <w:t>выхода живицы групп</w:t>
            </w:r>
            <w:proofErr w:type="gramStart"/>
            <w:r>
              <w:t xml:space="preserve"> А</w:t>
            </w:r>
            <w:proofErr w:type="gramEnd"/>
            <w:r>
              <w:t xml:space="preserve"> и Б</w:t>
            </w:r>
          </w:p>
        </w:tc>
        <w:tc>
          <w:tcPr>
            <w:tcW w:w="1077" w:type="dxa"/>
          </w:tcPr>
          <w:p w:rsidR="00642A85" w:rsidRDefault="00642A85">
            <w:pPr>
              <w:pStyle w:val="ConsPlusNormal"/>
              <w:jc w:val="center"/>
            </w:pPr>
            <w:r>
              <w:lastRenderedPageBreak/>
              <w:t>I</w:t>
            </w:r>
          </w:p>
        </w:tc>
        <w:tc>
          <w:tcPr>
            <w:tcW w:w="1411" w:type="dxa"/>
          </w:tcPr>
          <w:p w:rsidR="00642A85" w:rsidRDefault="00642A85">
            <w:pPr>
              <w:pStyle w:val="ConsPlusNormal"/>
              <w:jc w:val="center"/>
            </w:pPr>
            <w:r>
              <w:t>не менее 3 суток</w:t>
            </w:r>
          </w:p>
        </w:tc>
        <w:tc>
          <w:tcPr>
            <w:tcW w:w="1587" w:type="dxa"/>
          </w:tcPr>
          <w:p w:rsidR="00642A85" w:rsidRDefault="00642A85">
            <w:pPr>
              <w:pStyle w:val="ConsPlusNormal"/>
              <w:jc w:val="center"/>
            </w:pPr>
            <w:r>
              <w:t>не более 20 мм</w:t>
            </w:r>
          </w:p>
        </w:tc>
        <w:tc>
          <w:tcPr>
            <w:tcW w:w="1644" w:type="dxa"/>
          </w:tcPr>
          <w:p w:rsidR="00642A85" w:rsidRDefault="00642A85">
            <w:pPr>
              <w:pStyle w:val="ConsPlusNormal"/>
              <w:jc w:val="center"/>
            </w:pPr>
            <w:r>
              <w:t>не более 4 мм</w:t>
            </w:r>
          </w:p>
        </w:tc>
        <w:tc>
          <w:tcPr>
            <w:tcW w:w="1644" w:type="dxa"/>
          </w:tcPr>
          <w:p w:rsidR="00642A85" w:rsidRDefault="00642A85">
            <w:pPr>
              <w:pStyle w:val="ConsPlusNormal"/>
              <w:jc w:val="center"/>
            </w:pPr>
            <w:r>
              <w:t>не более 6 мм</w:t>
            </w:r>
          </w:p>
        </w:tc>
      </w:tr>
      <w:tr w:rsidR="00642A85">
        <w:tc>
          <w:tcPr>
            <w:tcW w:w="1701" w:type="dxa"/>
            <w:vMerge/>
          </w:tcPr>
          <w:p w:rsidR="00642A85" w:rsidRDefault="00642A85">
            <w:pPr>
              <w:pStyle w:val="ConsPlusNormal"/>
            </w:pPr>
          </w:p>
        </w:tc>
        <w:tc>
          <w:tcPr>
            <w:tcW w:w="1077" w:type="dxa"/>
          </w:tcPr>
          <w:p w:rsidR="00642A85" w:rsidRDefault="00642A85">
            <w:pPr>
              <w:pStyle w:val="ConsPlusNormal"/>
              <w:jc w:val="center"/>
            </w:pPr>
            <w:r>
              <w:t>II - III</w:t>
            </w:r>
          </w:p>
        </w:tc>
        <w:tc>
          <w:tcPr>
            <w:tcW w:w="1411" w:type="dxa"/>
          </w:tcPr>
          <w:p w:rsidR="00642A85" w:rsidRDefault="00642A85">
            <w:pPr>
              <w:pStyle w:val="ConsPlusNormal"/>
              <w:jc w:val="center"/>
            </w:pPr>
            <w:r>
              <w:t>не менее 4 суток</w:t>
            </w:r>
          </w:p>
        </w:tc>
        <w:tc>
          <w:tcPr>
            <w:tcW w:w="1587" w:type="dxa"/>
          </w:tcPr>
          <w:p w:rsidR="00642A85" w:rsidRDefault="00642A85">
            <w:pPr>
              <w:pStyle w:val="ConsPlusNormal"/>
            </w:pPr>
          </w:p>
        </w:tc>
        <w:tc>
          <w:tcPr>
            <w:tcW w:w="1644" w:type="dxa"/>
          </w:tcPr>
          <w:p w:rsidR="00642A85" w:rsidRDefault="00642A85">
            <w:pPr>
              <w:pStyle w:val="ConsPlusNormal"/>
              <w:jc w:val="center"/>
            </w:pPr>
            <w:r>
              <w:t>не более 4 мм</w:t>
            </w:r>
          </w:p>
        </w:tc>
        <w:tc>
          <w:tcPr>
            <w:tcW w:w="1644" w:type="dxa"/>
          </w:tcPr>
          <w:p w:rsidR="00642A85" w:rsidRDefault="00642A85">
            <w:pPr>
              <w:pStyle w:val="ConsPlusNormal"/>
              <w:jc w:val="center"/>
            </w:pPr>
            <w:r>
              <w:t>не более 6 мм</w:t>
            </w:r>
          </w:p>
        </w:tc>
      </w:tr>
    </w:tbl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right"/>
        <w:outlineLvl w:val="1"/>
      </w:pPr>
      <w:r>
        <w:t>Приложение N 5</w:t>
      </w:r>
    </w:p>
    <w:p w:rsidR="00642A85" w:rsidRDefault="00642A85">
      <w:pPr>
        <w:pStyle w:val="ConsPlusNormal"/>
        <w:jc w:val="right"/>
      </w:pPr>
      <w:r>
        <w:t>к Правилам заготовки живицы,</w:t>
      </w:r>
    </w:p>
    <w:p w:rsidR="00642A85" w:rsidRDefault="00642A85">
      <w:pPr>
        <w:pStyle w:val="ConsPlusNormal"/>
        <w:jc w:val="right"/>
      </w:pPr>
      <w:r>
        <w:t>утвержденным приказом</w:t>
      </w:r>
    </w:p>
    <w:p w:rsidR="00642A85" w:rsidRDefault="00642A85">
      <w:pPr>
        <w:pStyle w:val="ConsPlusNormal"/>
        <w:jc w:val="right"/>
      </w:pPr>
      <w:r>
        <w:t>Минприроды России</w:t>
      </w:r>
    </w:p>
    <w:p w:rsidR="00642A85" w:rsidRDefault="00642A85">
      <w:pPr>
        <w:pStyle w:val="ConsPlusNormal"/>
        <w:jc w:val="right"/>
      </w:pPr>
      <w:r>
        <w:t>от 09.11.2020 N 911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Title"/>
        <w:jc w:val="center"/>
      </w:pPr>
      <w:bookmarkStart w:id="6" w:name="P455"/>
      <w:bookmarkEnd w:id="6"/>
      <w:r>
        <w:t>ОБЩАЯ ШИРИНА</w:t>
      </w:r>
    </w:p>
    <w:p w:rsidR="00642A85" w:rsidRDefault="00642A85">
      <w:pPr>
        <w:pStyle w:val="ConsPlusTitle"/>
        <w:jc w:val="center"/>
      </w:pPr>
      <w:r>
        <w:t>МЕЖКАРРОВЫХ РЕМНЕЙ И КОЛИЧЕСТВО КАРР НА СТВОЛАХ ДЕРЕВЬЕВ</w:t>
      </w:r>
    </w:p>
    <w:p w:rsidR="00642A85" w:rsidRDefault="00642A85">
      <w:pPr>
        <w:pStyle w:val="ConsPlusTitle"/>
        <w:jc w:val="center"/>
      </w:pPr>
      <w:r>
        <w:t>ЕЛИ И ЛИСТВЕННИЦЫ</w:t>
      </w:r>
    </w:p>
    <w:p w:rsidR="00642A85" w:rsidRDefault="00642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1835"/>
        <w:gridCol w:w="1835"/>
        <w:gridCol w:w="1835"/>
        <w:gridCol w:w="1835"/>
      </w:tblGrid>
      <w:tr w:rsidR="00642A85">
        <w:tc>
          <w:tcPr>
            <w:tcW w:w="1680" w:type="dxa"/>
            <w:vMerge w:val="restart"/>
          </w:tcPr>
          <w:p w:rsidR="00642A85" w:rsidRDefault="00642A85">
            <w:pPr>
              <w:pStyle w:val="ConsPlusNormal"/>
              <w:jc w:val="center"/>
            </w:pPr>
            <w:r>
              <w:t>Диаметр ствола дерева в коре на высоте 1,3 м, см</w:t>
            </w:r>
          </w:p>
        </w:tc>
        <w:tc>
          <w:tcPr>
            <w:tcW w:w="3670" w:type="dxa"/>
            <w:gridSpan w:val="2"/>
          </w:tcPr>
          <w:p w:rsidR="00642A85" w:rsidRDefault="00642A85">
            <w:pPr>
              <w:pStyle w:val="ConsPlusNormal"/>
              <w:jc w:val="center"/>
            </w:pPr>
            <w:r>
              <w:t>При подсочке еловых лесных насаждений</w:t>
            </w:r>
          </w:p>
        </w:tc>
        <w:tc>
          <w:tcPr>
            <w:tcW w:w="3670" w:type="dxa"/>
            <w:gridSpan w:val="2"/>
          </w:tcPr>
          <w:p w:rsidR="00642A85" w:rsidRDefault="00642A85">
            <w:pPr>
              <w:pStyle w:val="ConsPlusNormal"/>
              <w:jc w:val="center"/>
            </w:pPr>
            <w:r>
              <w:t>При подсочке лиственничных лесных насаждений</w:t>
            </w:r>
          </w:p>
        </w:tc>
      </w:tr>
      <w:tr w:rsidR="00642A85">
        <w:tc>
          <w:tcPr>
            <w:tcW w:w="1680" w:type="dxa"/>
            <w:vMerge/>
          </w:tcPr>
          <w:p w:rsidR="00642A85" w:rsidRDefault="00642A85">
            <w:pPr>
              <w:pStyle w:val="ConsPlusNormal"/>
            </w:pPr>
          </w:p>
        </w:tc>
        <w:tc>
          <w:tcPr>
            <w:tcW w:w="1835" w:type="dxa"/>
          </w:tcPr>
          <w:p w:rsidR="00642A85" w:rsidRDefault="00642A85">
            <w:pPr>
              <w:pStyle w:val="ConsPlusNormal"/>
              <w:jc w:val="center"/>
            </w:pPr>
            <w:r>
              <w:t xml:space="preserve">количество </w:t>
            </w:r>
            <w:proofErr w:type="spellStart"/>
            <w:r>
              <w:t>карр</w:t>
            </w:r>
            <w:proofErr w:type="spellEnd"/>
            <w:r>
              <w:t xml:space="preserve"> на стволе дерева, шт.</w:t>
            </w:r>
          </w:p>
        </w:tc>
        <w:tc>
          <w:tcPr>
            <w:tcW w:w="1835" w:type="dxa"/>
          </w:tcPr>
          <w:p w:rsidR="00642A85" w:rsidRDefault="00642A85">
            <w:pPr>
              <w:pStyle w:val="ConsPlusNormal"/>
              <w:jc w:val="center"/>
            </w:pPr>
            <w:r>
              <w:t xml:space="preserve">общая ширина </w:t>
            </w:r>
            <w:proofErr w:type="spellStart"/>
            <w:r>
              <w:t>межкарровых</w:t>
            </w:r>
            <w:proofErr w:type="spellEnd"/>
            <w:r>
              <w:t xml:space="preserve"> ремней, </w:t>
            </w:r>
            <w:proofErr w:type="gramStart"/>
            <w:r>
              <w:t>см</w:t>
            </w:r>
            <w:proofErr w:type="gramEnd"/>
          </w:p>
        </w:tc>
        <w:tc>
          <w:tcPr>
            <w:tcW w:w="1835" w:type="dxa"/>
          </w:tcPr>
          <w:p w:rsidR="00642A85" w:rsidRDefault="00642A85">
            <w:pPr>
              <w:pStyle w:val="ConsPlusNormal"/>
              <w:jc w:val="center"/>
            </w:pPr>
            <w:r>
              <w:t xml:space="preserve">количество </w:t>
            </w:r>
            <w:proofErr w:type="spellStart"/>
            <w:r>
              <w:t>карр</w:t>
            </w:r>
            <w:proofErr w:type="spellEnd"/>
            <w:r>
              <w:t xml:space="preserve"> на стволе дерева, шт.</w:t>
            </w:r>
          </w:p>
        </w:tc>
        <w:tc>
          <w:tcPr>
            <w:tcW w:w="1835" w:type="dxa"/>
          </w:tcPr>
          <w:p w:rsidR="00642A85" w:rsidRDefault="00642A85">
            <w:pPr>
              <w:pStyle w:val="ConsPlusNormal"/>
              <w:jc w:val="center"/>
            </w:pPr>
            <w:r>
              <w:t xml:space="preserve">общая ширина </w:t>
            </w:r>
            <w:proofErr w:type="spellStart"/>
            <w:r>
              <w:t>межкарровых</w:t>
            </w:r>
            <w:proofErr w:type="spellEnd"/>
            <w:r>
              <w:t xml:space="preserve"> ремней, </w:t>
            </w:r>
            <w:proofErr w:type="gramStart"/>
            <w:r>
              <w:t>см</w:t>
            </w:r>
            <w:proofErr w:type="gramEnd"/>
          </w:p>
        </w:tc>
      </w:tr>
      <w:tr w:rsidR="00642A85">
        <w:tc>
          <w:tcPr>
            <w:tcW w:w="1680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35" w:type="dxa"/>
            <w:vAlign w:val="center"/>
          </w:tcPr>
          <w:p w:rsidR="00642A85" w:rsidRDefault="00642A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5" w:type="dxa"/>
            <w:vAlign w:val="center"/>
          </w:tcPr>
          <w:p w:rsidR="00642A85" w:rsidRDefault="00642A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5" w:type="dxa"/>
            <w:vAlign w:val="center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</w:tr>
      <w:tr w:rsidR="00642A85">
        <w:tc>
          <w:tcPr>
            <w:tcW w:w="1680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</w:tr>
      <w:tr w:rsidR="00642A85">
        <w:tc>
          <w:tcPr>
            <w:tcW w:w="1680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5" w:type="dxa"/>
            <w:vAlign w:val="center"/>
          </w:tcPr>
          <w:p w:rsidR="00642A85" w:rsidRDefault="00642A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20</w:t>
            </w:r>
          </w:p>
        </w:tc>
      </w:tr>
      <w:tr w:rsidR="00642A85">
        <w:tc>
          <w:tcPr>
            <w:tcW w:w="1680" w:type="dxa"/>
            <w:vAlign w:val="center"/>
          </w:tcPr>
          <w:p w:rsidR="00642A85" w:rsidRDefault="00642A8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5" w:type="dxa"/>
            <w:vAlign w:val="center"/>
          </w:tcPr>
          <w:p w:rsidR="00642A85" w:rsidRDefault="00642A8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20</w:t>
            </w:r>
          </w:p>
        </w:tc>
      </w:tr>
      <w:tr w:rsidR="00642A85">
        <w:tc>
          <w:tcPr>
            <w:tcW w:w="1680" w:type="dxa"/>
          </w:tcPr>
          <w:p w:rsidR="00642A85" w:rsidRDefault="00642A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5" w:type="dxa"/>
          </w:tcPr>
          <w:p w:rsidR="00642A85" w:rsidRDefault="00642A8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5" w:type="dxa"/>
          </w:tcPr>
          <w:p w:rsidR="00642A85" w:rsidRDefault="00642A85">
            <w:pPr>
              <w:pStyle w:val="ConsPlusNormal"/>
              <w:jc w:val="center"/>
            </w:pPr>
            <w:r>
              <w:t>25</w:t>
            </w:r>
          </w:p>
        </w:tc>
      </w:tr>
      <w:tr w:rsidR="00642A85">
        <w:tc>
          <w:tcPr>
            <w:tcW w:w="1680" w:type="dxa"/>
          </w:tcPr>
          <w:p w:rsidR="00642A85" w:rsidRDefault="00642A8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5" w:type="dxa"/>
          </w:tcPr>
          <w:p w:rsidR="00642A85" w:rsidRDefault="00642A8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5" w:type="dxa"/>
          </w:tcPr>
          <w:p w:rsidR="00642A85" w:rsidRDefault="00642A85">
            <w:pPr>
              <w:pStyle w:val="ConsPlusNormal"/>
              <w:jc w:val="center"/>
            </w:pPr>
            <w:r>
              <w:t>25</w:t>
            </w:r>
          </w:p>
        </w:tc>
      </w:tr>
      <w:tr w:rsidR="00642A85">
        <w:tc>
          <w:tcPr>
            <w:tcW w:w="1680" w:type="dxa"/>
          </w:tcPr>
          <w:p w:rsidR="00642A85" w:rsidRDefault="00642A8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5" w:type="dxa"/>
          </w:tcPr>
          <w:p w:rsidR="00642A85" w:rsidRDefault="00642A8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5" w:type="dxa"/>
          </w:tcPr>
          <w:p w:rsidR="00642A85" w:rsidRDefault="00642A85">
            <w:pPr>
              <w:pStyle w:val="ConsPlusNormal"/>
              <w:jc w:val="center"/>
            </w:pPr>
            <w:r>
              <w:t>30</w:t>
            </w:r>
          </w:p>
        </w:tc>
      </w:tr>
      <w:tr w:rsidR="00642A85">
        <w:tc>
          <w:tcPr>
            <w:tcW w:w="1680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30</w:t>
            </w:r>
          </w:p>
        </w:tc>
      </w:tr>
      <w:tr w:rsidR="00642A85">
        <w:tc>
          <w:tcPr>
            <w:tcW w:w="1680" w:type="dxa"/>
            <w:vAlign w:val="center"/>
          </w:tcPr>
          <w:p w:rsidR="00642A85" w:rsidRDefault="00642A8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5" w:type="dxa"/>
            <w:vAlign w:val="center"/>
          </w:tcPr>
          <w:p w:rsidR="00642A85" w:rsidRDefault="00642A85">
            <w:pPr>
              <w:pStyle w:val="ConsPlusNormal"/>
              <w:jc w:val="center"/>
            </w:pPr>
            <w:r>
              <w:t>35</w:t>
            </w:r>
          </w:p>
        </w:tc>
      </w:tr>
      <w:tr w:rsidR="00642A85">
        <w:tc>
          <w:tcPr>
            <w:tcW w:w="1680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35</w:t>
            </w:r>
          </w:p>
        </w:tc>
      </w:tr>
      <w:tr w:rsidR="00642A85">
        <w:tc>
          <w:tcPr>
            <w:tcW w:w="1680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35" w:type="dxa"/>
          </w:tcPr>
          <w:p w:rsidR="00642A85" w:rsidRDefault="00642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5" w:type="dxa"/>
          </w:tcPr>
          <w:p w:rsidR="00642A85" w:rsidRDefault="00642A8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5" w:type="dxa"/>
          </w:tcPr>
          <w:p w:rsidR="00642A85" w:rsidRDefault="00642A85">
            <w:pPr>
              <w:pStyle w:val="ConsPlusNormal"/>
              <w:jc w:val="center"/>
            </w:pPr>
            <w:r>
              <w:t>40</w:t>
            </w:r>
          </w:p>
        </w:tc>
      </w:tr>
      <w:tr w:rsidR="00642A85">
        <w:tc>
          <w:tcPr>
            <w:tcW w:w="1680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40</w:t>
            </w:r>
          </w:p>
        </w:tc>
      </w:tr>
      <w:tr w:rsidR="00642A85">
        <w:tc>
          <w:tcPr>
            <w:tcW w:w="1680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45</w:t>
            </w:r>
          </w:p>
        </w:tc>
      </w:tr>
      <w:tr w:rsidR="00642A85">
        <w:tc>
          <w:tcPr>
            <w:tcW w:w="1680" w:type="dxa"/>
          </w:tcPr>
          <w:p w:rsidR="00642A85" w:rsidRDefault="00642A8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835" w:type="dxa"/>
          </w:tcPr>
          <w:p w:rsidR="00642A85" w:rsidRDefault="00642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5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35" w:type="dxa"/>
          </w:tcPr>
          <w:p w:rsidR="00642A85" w:rsidRDefault="00642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5" w:type="dxa"/>
          </w:tcPr>
          <w:p w:rsidR="00642A85" w:rsidRDefault="00642A85">
            <w:pPr>
              <w:pStyle w:val="ConsPlusNormal"/>
              <w:jc w:val="center"/>
            </w:pPr>
            <w:r>
              <w:t>45</w:t>
            </w:r>
          </w:p>
        </w:tc>
      </w:tr>
    </w:tbl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right"/>
        <w:outlineLvl w:val="1"/>
      </w:pPr>
      <w:r>
        <w:t>Приложение N 6</w:t>
      </w:r>
    </w:p>
    <w:p w:rsidR="00642A85" w:rsidRDefault="00642A85">
      <w:pPr>
        <w:pStyle w:val="ConsPlusNormal"/>
        <w:jc w:val="right"/>
      </w:pPr>
      <w:r>
        <w:t>к Правилам заготовки живицы,</w:t>
      </w:r>
    </w:p>
    <w:p w:rsidR="00642A85" w:rsidRDefault="00642A85">
      <w:pPr>
        <w:pStyle w:val="ConsPlusNormal"/>
        <w:jc w:val="right"/>
      </w:pPr>
      <w:r>
        <w:t>утвержденным приказом</w:t>
      </w:r>
    </w:p>
    <w:p w:rsidR="00642A85" w:rsidRDefault="00642A85">
      <w:pPr>
        <w:pStyle w:val="ConsPlusNormal"/>
        <w:jc w:val="right"/>
      </w:pPr>
      <w:r>
        <w:t>Минприроды России</w:t>
      </w:r>
    </w:p>
    <w:p w:rsidR="00642A85" w:rsidRDefault="00642A85">
      <w:pPr>
        <w:pStyle w:val="ConsPlusNormal"/>
        <w:jc w:val="right"/>
      </w:pPr>
      <w:r>
        <w:t>от 09.11.2020 N 911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Title"/>
        <w:jc w:val="center"/>
      </w:pPr>
      <w:bookmarkStart w:id="7" w:name="P547"/>
      <w:bookmarkEnd w:id="7"/>
      <w:r>
        <w:t>РАЗМЕРЫ</w:t>
      </w:r>
    </w:p>
    <w:p w:rsidR="00642A85" w:rsidRDefault="00642A85">
      <w:pPr>
        <w:pStyle w:val="ConsPlusTitle"/>
        <w:jc w:val="center"/>
      </w:pPr>
      <w:r>
        <w:t>РЕМНЕЙ ПРИ ОСМОЛОПОДСОЧКЕ СОСНЫ В ЗАВИСИМОСТИ</w:t>
      </w:r>
    </w:p>
    <w:p w:rsidR="00642A85" w:rsidRDefault="00642A85">
      <w:pPr>
        <w:pStyle w:val="ConsPlusTitle"/>
        <w:jc w:val="center"/>
      </w:pPr>
      <w:r>
        <w:t>ОТ ДИАМЕТРА ДЕРЕВА</w:t>
      </w:r>
    </w:p>
    <w:p w:rsidR="00642A85" w:rsidRDefault="00642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4"/>
        <w:gridCol w:w="2770"/>
      </w:tblGrid>
      <w:tr w:rsidR="00642A85">
        <w:tc>
          <w:tcPr>
            <w:tcW w:w="6284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Диаметр ствола в коре на высоте 1,3 м, см</w:t>
            </w:r>
          </w:p>
        </w:tc>
        <w:tc>
          <w:tcPr>
            <w:tcW w:w="2770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 xml:space="preserve">Ширина ремня, </w:t>
            </w:r>
            <w:proofErr w:type="gramStart"/>
            <w:r>
              <w:t>см</w:t>
            </w:r>
            <w:proofErr w:type="gramEnd"/>
          </w:p>
        </w:tc>
      </w:tr>
      <w:tr w:rsidR="00642A85">
        <w:tc>
          <w:tcPr>
            <w:tcW w:w="6284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до 12</w:t>
            </w:r>
          </w:p>
        </w:tc>
        <w:tc>
          <w:tcPr>
            <w:tcW w:w="2770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10</w:t>
            </w:r>
          </w:p>
        </w:tc>
      </w:tr>
      <w:tr w:rsidR="00642A85">
        <w:tc>
          <w:tcPr>
            <w:tcW w:w="6284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от 12 до 30</w:t>
            </w:r>
          </w:p>
        </w:tc>
        <w:tc>
          <w:tcPr>
            <w:tcW w:w="2770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</w:tr>
      <w:tr w:rsidR="00642A85">
        <w:tc>
          <w:tcPr>
            <w:tcW w:w="6284" w:type="dxa"/>
          </w:tcPr>
          <w:p w:rsidR="00642A85" w:rsidRDefault="00642A85">
            <w:pPr>
              <w:pStyle w:val="ConsPlusNormal"/>
              <w:jc w:val="center"/>
            </w:pPr>
            <w:r>
              <w:t>более 30</w:t>
            </w:r>
          </w:p>
        </w:tc>
        <w:tc>
          <w:tcPr>
            <w:tcW w:w="2770" w:type="dxa"/>
            <w:vAlign w:val="bottom"/>
          </w:tcPr>
          <w:p w:rsidR="00642A85" w:rsidRDefault="00642A85">
            <w:pPr>
              <w:pStyle w:val="ConsPlusNormal"/>
              <w:jc w:val="center"/>
            </w:pPr>
            <w:r>
              <w:t>20</w:t>
            </w:r>
          </w:p>
        </w:tc>
      </w:tr>
    </w:tbl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right"/>
        <w:outlineLvl w:val="1"/>
      </w:pPr>
      <w:r>
        <w:t>Приложение N 7</w:t>
      </w:r>
    </w:p>
    <w:p w:rsidR="00642A85" w:rsidRDefault="00642A85">
      <w:pPr>
        <w:pStyle w:val="ConsPlusNormal"/>
        <w:jc w:val="right"/>
      </w:pPr>
      <w:r>
        <w:t>к Правилам заготовки живицы,</w:t>
      </w:r>
    </w:p>
    <w:p w:rsidR="00642A85" w:rsidRDefault="00642A85">
      <w:pPr>
        <w:pStyle w:val="ConsPlusNormal"/>
        <w:jc w:val="right"/>
      </w:pPr>
      <w:r>
        <w:t>утвержденным приказом</w:t>
      </w:r>
    </w:p>
    <w:p w:rsidR="00642A85" w:rsidRDefault="00642A85">
      <w:pPr>
        <w:pStyle w:val="ConsPlusNormal"/>
        <w:jc w:val="right"/>
      </w:pPr>
      <w:r>
        <w:t>Минприроды России</w:t>
      </w:r>
    </w:p>
    <w:p w:rsidR="00642A85" w:rsidRDefault="00642A85">
      <w:pPr>
        <w:pStyle w:val="ConsPlusNormal"/>
        <w:jc w:val="right"/>
      </w:pPr>
      <w:r>
        <w:t>от 09.11.2020 N 911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Title"/>
        <w:jc w:val="center"/>
      </w:pPr>
      <w:bookmarkStart w:id="8" w:name="P570"/>
      <w:bookmarkEnd w:id="8"/>
      <w:r>
        <w:t>КОЛИЧЕСТВО</w:t>
      </w:r>
    </w:p>
    <w:p w:rsidR="00642A85" w:rsidRDefault="00642A85">
      <w:pPr>
        <w:pStyle w:val="ConsPlusTitle"/>
        <w:jc w:val="center"/>
      </w:pPr>
      <w:r>
        <w:t>ПОДНОВОК И РАЗМЕРЫ ШАГА ПОДНОВКИ ПРИ ОСМОЛОПОДСОЧКЕ СОСНЫ</w:t>
      </w:r>
    </w:p>
    <w:p w:rsidR="00642A85" w:rsidRDefault="00642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082"/>
        <w:gridCol w:w="2082"/>
        <w:gridCol w:w="2082"/>
        <w:gridCol w:w="2084"/>
      </w:tblGrid>
      <w:tr w:rsidR="00642A85">
        <w:tc>
          <w:tcPr>
            <w:tcW w:w="720" w:type="dxa"/>
            <w:vMerge w:val="restart"/>
          </w:tcPr>
          <w:p w:rsidR="00642A85" w:rsidRDefault="00642A85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4164" w:type="dxa"/>
            <w:gridSpan w:val="2"/>
          </w:tcPr>
          <w:p w:rsidR="00642A85" w:rsidRDefault="00642A85">
            <w:pPr>
              <w:pStyle w:val="ConsPlusNormal"/>
              <w:jc w:val="center"/>
            </w:pPr>
            <w:proofErr w:type="spellStart"/>
            <w:r>
              <w:t>Осмолоподсочка</w:t>
            </w:r>
            <w:proofErr w:type="spellEnd"/>
            <w:r>
              <w:t xml:space="preserve"> в насаждениях, произрастающих на сухих почвах</w:t>
            </w:r>
          </w:p>
        </w:tc>
        <w:tc>
          <w:tcPr>
            <w:tcW w:w="4166" w:type="dxa"/>
            <w:gridSpan w:val="2"/>
          </w:tcPr>
          <w:p w:rsidR="00642A85" w:rsidRDefault="00642A85">
            <w:pPr>
              <w:pStyle w:val="ConsPlusNormal"/>
              <w:jc w:val="center"/>
            </w:pPr>
            <w:proofErr w:type="spellStart"/>
            <w:r>
              <w:t>Осмолоподсочка</w:t>
            </w:r>
            <w:proofErr w:type="spellEnd"/>
            <w:r>
              <w:t xml:space="preserve"> в насаждениях, произрастающих на заболоченных почвах</w:t>
            </w:r>
          </w:p>
        </w:tc>
      </w:tr>
      <w:tr w:rsidR="00642A85">
        <w:tc>
          <w:tcPr>
            <w:tcW w:w="720" w:type="dxa"/>
            <w:vMerge/>
          </w:tcPr>
          <w:p w:rsidR="00642A85" w:rsidRDefault="00642A85">
            <w:pPr>
              <w:pStyle w:val="ConsPlusNormal"/>
            </w:pP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 xml:space="preserve">количество </w:t>
            </w:r>
            <w:proofErr w:type="spellStart"/>
            <w:r>
              <w:t>подновок</w:t>
            </w:r>
            <w:proofErr w:type="spellEnd"/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 xml:space="preserve">шаг </w:t>
            </w:r>
            <w:proofErr w:type="spellStart"/>
            <w:r>
              <w:t>подновки</w:t>
            </w:r>
            <w:proofErr w:type="spellEnd"/>
            <w:r>
              <w:t>, см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 xml:space="preserve">количество </w:t>
            </w:r>
            <w:proofErr w:type="spellStart"/>
            <w:r>
              <w:t>подновок</w:t>
            </w:r>
            <w:proofErr w:type="spellEnd"/>
          </w:p>
        </w:tc>
        <w:tc>
          <w:tcPr>
            <w:tcW w:w="2084" w:type="dxa"/>
          </w:tcPr>
          <w:p w:rsidR="00642A85" w:rsidRDefault="00642A85">
            <w:pPr>
              <w:pStyle w:val="ConsPlusNormal"/>
              <w:jc w:val="center"/>
            </w:pPr>
            <w:r>
              <w:t xml:space="preserve">шаг </w:t>
            </w:r>
            <w:proofErr w:type="spellStart"/>
            <w:r>
              <w:t>подновки</w:t>
            </w:r>
            <w:proofErr w:type="spellEnd"/>
            <w:r>
              <w:t>, см</w:t>
            </w:r>
          </w:p>
        </w:tc>
      </w:tr>
      <w:tr w:rsidR="00642A85">
        <w:tc>
          <w:tcPr>
            <w:tcW w:w="720" w:type="dxa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84" w:type="dxa"/>
          </w:tcPr>
          <w:p w:rsidR="00642A85" w:rsidRDefault="00642A85">
            <w:pPr>
              <w:pStyle w:val="ConsPlusNormal"/>
              <w:jc w:val="center"/>
            </w:pPr>
            <w:r>
              <w:t>7</w:t>
            </w:r>
          </w:p>
        </w:tc>
      </w:tr>
      <w:tr w:rsidR="00642A85">
        <w:tc>
          <w:tcPr>
            <w:tcW w:w="720" w:type="dxa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84" w:type="dxa"/>
          </w:tcPr>
          <w:p w:rsidR="00642A85" w:rsidRDefault="00642A85">
            <w:pPr>
              <w:pStyle w:val="ConsPlusNormal"/>
              <w:jc w:val="center"/>
            </w:pPr>
            <w:r>
              <w:t>20</w:t>
            </w:r>
          </w:p>
        </w:tc>
      </w:tr>
      <w:tr w:rsidR="00642A85">
        <w:tc>
          <w:tcPr>
            <w:tcW w:w="720" w:type="dxa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84" w:type="dxa"/>
          </w:tcPr>
          <w:p w:rsidR="00642A85" w:rsidRDefault="00642A85">
            <w:pPr>
              <w:pStyle w:val="ConsPlusNormal"/>
              <w:jc w:val="center"/>
            </w:pPr>
            <w:r>
              <w:t>20</w:t>
            </w:r>
          </w:p>
        </w:tc>
      </w:tr>
      <w:tr w:rsidR="00642A85">
        <w:tc>
          <w:tcPr>
            <w:tcW w:w="720" w:type="dxa"/>
          </w:tcPr>
          <w:p w:rsidR="00642A85" w:rsidRDefault="00642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84" w:type="dxa"/>
          </w:tcPr>
          <w:p w:rsidR="00642A85" w:rsidRDefault="00642A85">
            <w:pPr>
              <w:pStyle w:val="ConsPlusNormal"/>
              <w:jc w:val="center"/>
            </w:pPr>
            <w:r>
              <w:t>40</w:t>
            </w:r>
          </w:p>
        </w:tc>
      </w:tr>
      <w:tr w:rsidR="00642A85">
        <w:tc>
          <w:tcPr>
            <w:tcW w:w="720" w:type="dxa"/>
          </w:tcPr>
          <w:p w:rsidR="00642A85" w:rsidRDefault="00642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4" w:type="dxa"/>
          </w:tcPr>
          <w:p w:rsidR="00642A85" w:rsidRDefault="00642A85">
            <w:pPr>
              <w:pStyle w:val="ConsPlusNormal"/>
              <w:jc w:val="center"/>
            </w:pPr>
            <w:r>
              <w:t>80</w:t>
            </w:r>
          </w:p>
        </w:tc>
      </w:tr>
      <w:tr w:rsidR="00642A85">
        <w:tc>
          <w:tcPr>
            <w:tcW w:w="720" w:type="dxa"/>
          </w:tcPr>
          <w:p w:rsidR="00642A85" w:rsidRDefault="00642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</w:pPr>
          </w:p>
        </w:tc>
        <w:tc>
          <w:tcPr>
            <w:tcW w:w="2084" w:type="dxa"/>
          </w:tcPr>
          <w:p w:rsidR="00642A85" w:rsidRDefault="00642A85">
            <w:pPr>
              <w:pStyle w:val="ConsPlusNormal"/>
            </w:pPr>
          </w:p>
        </w:tc>
      </w:tr>
      <w:tr w:rsidR="00642A85">
        <w:tc>
          <w:tcPr>
            <w:tcW w:w="720" w:type="dxa"/>
          </w:tcPr>
          <w:p w:rsidR="00642A85" w:rsidRDefault="00642A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64" w:type="dxa"/>
            <w:gridSpan w:val="2"/>
          </w:tcPr>
          <w:p w:rsidR="00642A85" w:rsidRDefault="00642A85">
            <w:pPr>
              <w:pStyle w:val="ConsPlusNormal"/>
              <w:jc w:val="center"/>
            </w:pPr>
            <w:r>
              <w:t xml:space="preserve">Перерыв для лучшего </w:t>
            </w:r>
            <w:proofErr w:type="spellStart"/>
            <w:r>
              <w:t>просмоления</w:t>
            </w:r>
            <w:proofErr w:type="spellEnd"/>
          </w:p>
        </w:tc>
        <w:tc>
          <w:tcPr>
            <w:tcW w:w="2082" w:type="dxa"/>
          </w:tcPr>
          <w:p w:rsidR="00642A85" w:rsidRDefault="00642A85">
            <w:pPr>
              <w:pStyle w:val="ConsPlusNormal"/>
            </w:pPr>
          </w:p>
        </w:tc>
        <w:tc>
          <w:tcPr>
            <w:tcW w:w="2084" w:type="dxa"/>
          </w:tcPr>
          <w:p w:rsidR="00642A85" w:rsidRDefault="00642A85">
            <w:pPr>
              <w:pStyle w:val="ConsPlusNormal"/>
            </w:pPr>
          </w:p>
        </w:tc>
      </w:tr>
      <w:tr w:rsidR="00642A85">
        <w:tc>
          <w:tcPr>
            <w:tcW w:w="720" w:type="dxa"/>
          </w:tcPr>
          <w:p w:rsidR="00642A85" w:rsidRDefault="00642A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</w:pPr>
          </w:p>
        </w:tc>
        <w:tc>
          <w:tcPr>
            <w:tcW w:w="2084" w:type="dxa"/>
          </w:tcPr>
          <w:p w:rsidR="00642A85" w:rsidRDefault="00642A85">
            <w:pPr>
              <w:pStyle w:val="ConsPlusNormal"/>
            </w:pPr>
          </w:p>
        </w:tc>
      </w:tr>
      <w:tr w:rsidR="00642A85">
        <w:tc>
          <w:tcPr>
            <w:tcW w:w="720" w:type="dxa"/>
          </w:tcPr>
          <w:p w:rsidR="00642A85" w:rsidRDefault="00642A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82" w:type="dxa"/>
          </w:tcPr>
          <w:p w:rsidR="00642A85" w:rsidRDefault="00642A85">
            <w:pPr>
              <w:pStyle w:val="ConsPlusNormal"/>
            </w:pPr>
          </w:p>
        </w:tc>
        <w:tc>
          <w:tcPr>
            <w:tcW w:w="2084" w:type="dxa"/>
          </w:tcPr>
          <w:p w:rsidR="00642A85" w:rsidRDefault="00642A85">
            <w:pPr>
              <w:pStyle w:val="ConsPlusNormal"/>
            </w:pPr>
          </w:p>
        </w:tc>
      </w:tr>
    </w:tbl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right"/>
        <w:outlineLvl w:val="1"/>
      </w:pPr>
      <w:r>
        <w:t>Приложение N 8</w:t>
      </w:r>
    </w:p>
    <w:p w:rsidR="00642A85" w:rsidRDefault="00642A85">
      <w:pPr>
        <w:pStyle w:val="ConsPlusNormal"/>
        <w:jc w:val="right"/>
      </w:pPr>
      <w:r>
        <w:t>к Правилам заготовки живицы,</w:t>
      </w:r>
    </w:p>
    <w:p w:rsidR="00642A85" w:rsidRDefault="00642A85">
      <w:pPr>
        <w:pStyle w:val="ConsPlusNormal"/>
        <w:jc w:val="right"/>
      </w:pPr>
      <w:r>
        <w:t>утвержденным приказом</w:t>
      </w:r>
    </w:p>
    <w:p w:rsidR="00642A85" w:rsidRDefault="00642A85">
      <w:pPr>
        <w:pStyle w:val="ConsPlusNormal"/>
        <w:jc w:val="right"/>
      </w:pPr>
      <w:r>
        <w:t>Минприроды России</w:t>
      </w:r>
    </w:p>
    <w:p w:rsidR="00642A85" w:rsidRDefault="00642A85">
      <w:pPr>
        <w:pStyle w:val="ConsPlusNormal"/>
        <w:jc w:val="right"/>
      </w:pPr>
      <w:r>
        <w:t>от 09.11.2020 N 911</w:t>
      </w: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Title"/>
        <w:jc w:val="center"/>
      </w:pPr>
      <w:bookmarkStart w:id="9" w:name="P635"/>
      <w:bookmarkEnd w:id="9"/>
      <w:r>
        <w:t>СХЕМЫ ПРОВЕДЕНИЯ ОСМОЛОПОДСОЧКИ</w:t>
      </w:r>
    </w:p>
    <w:p w:rsidR="00642A85" w:rsidRDefault="00642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920"/>
        <w:gridCol w:w="2608"/>
        <w:gridCol w:w="1928"/>
      </w:tblGrid>
      <w:tr w:rsidR="00642A85">
        <w:tc>
          <w:tcPr>
            <w:tcW w:w="4528" w:type="dxa"/>
            <w:gridSpan w:val="2"/>
          </w:tcPr>
          <w:p w:rsidR="00642A85" w:rsidRDefault="00642A85">
            <w:pPr>
              <w:pStyle w:val="ConsPlusNormal"/>
              <w:jc w:val="center"/>
            </w:pPr>
            <w:r>
              <w:t>Схема N 1</w:t>
            </w:r>
          </w:p>
        </w:tc>
        <w:tc>
          <w:tcPr>
            <w:tcW w:w="4536" w:type="dxa"/>
            <w:gridSpan w:val="2"/>
          </w:tcPr>
          <w:p w:rsidR="00642A85" w:rsidRDefault="00642A85">
            <w:pPr>
              <w:pStyle w:val="ConsPlusNormal"/>
              <w:jc w:val="center"/>
            </w:pPr>
            <w:r>
              <w:t>Схема N 2</w:t>
            </w:r>
          </w:p>
        </w:tc>
      </w:tr>
      <w:tr w:rsidR="00642A85">
        <w:tc>
          <w:tcPr>
            <w:tcW w:w="2608" w:type="dxa"/>
          </w:tcPr>
          <w:p w:rsidR="00642A85" w:rsidRDefault="00642A85">
            <w:pPr>
              <w:pStyle w:val="ConsPlusNormal"/>
              <w:jc w:val="center"/>
            </w:pPr>
            <w:r>
              <w:t xml:space="preserve">год </w:t>
            </w:r>
            <w:proofErr w:type="spellStart"/>
            <w:r>
              <w:t>осмолоподсочки</w:t>
            </w:r>
            <w:proofErr w:type="spellEnd"/>
          </w:p>
        </w:tc>
        <w:tc>
          <w:tcPr>
            <w:tcW w:w="1920" w:type="dxa"/>
          </w:tcPr>
          <w:p w:rsidR="00642A85" w:rsidRDefault="00642A85">
            <w:pPr>
              <w:pStyle w:val="ConsPlusNormal"/>
              <w:jc w:val="center"/>
            </w:pPr>
            <w:r>
              <w:t xml:space="preserve">границы </w:t>
            </w:r>
            <w:proofErr w:type="spellStart"/>
            <w:r>
              <w:t>карр</w:t>
            </w:r>
            <w:proofErr w:type="spellEnd"/>
            <w:r>
              <w:t>, см</w:t>
            </w:r>
          </w:p>
        </w:tc>
        <w:tc>
          <w:tcPr>
            <w:tcW w:w="2608" w:type="dxa"/>
          </w:tcPr>
          <w:p w:rsidR="00642A85" w:rsidRDefault="00642A85">
            <w:pPr>
              <w:pStyle w:val="ConsPlusNormal"/>
              <w:jc w:val="center"/>
            </w:pPr>
            <w:r>
              <w:t xml:space="preserve">год </w:t>
            </w:r>
            <w:proofErr w:type="spellStart"/>
            <w:r>
              <w:t>осмолоподсочки</w:t>
            </w:r>
            <w:proofErr w:type="spellEnd"/>
          </w:p>
        </w:tc>
        <w:tc>
          <w:tcPr>
            <w:tcW w:w="1928" w:type="dxa"/>
          </w:tcPr>
          <w:p w:rsidR="00642A85" w:rsidRDefault="00642A85">
            <w:pPr>
              <w:pStyle w:val="ConsPlusNormal"/>
              <w:jc w:val="center"/>
            </w:pPr>
            <w:r>
              <w:t xml:space="preserve">границы </w:t>
            </w:r>
            <w:proofErr w:type="spellStart"/>
            <w:r>
              <w:t>карр</w:t>
            </w:r>
            <w:proofErr w:type="spellEnd"/>
            <w:r>
              <w:t>, см</w:t>
            </w:r>
          </w:p>
        </w:tc>
      </w:tr>
      <w:tr w:rsidR="00642A85">
        <w:tc>
          <w:tcPr>
            <w:tcW w:w="2608" w:type="dxa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642A85" w:rsidRDefault="00642A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608" w:type="dxa"/>
          </w:tcPr>
          <w:p w:rsidR="00642A85" w:rsidRDefault="00642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642A85" w:rsidRDefault="00642A85">
            <w:pPr>
              <w:pStyle w:val="ConsPlusNormal"/>
              <w:jc w:val="center"/>
            </w:pPr>
            <w:r>
              <w:t>50</w:t>
            </w:r>
          </w:p>
        </w:tc>
      </w:tr>
      <w:tr w:rsidR="00642A85">
        <w:tc>
          <w:tcPr>
            <w:tcW w:w="2608" w:type="dxa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0" w:type="dxa"/>
          </w:tcPr>
          <w:p w:rsidR="00642A85" w:rsidRDefault="00642A8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608" w:type="dxa"/>
          </w:tcPr>
          <w:p w:rsidR="00642A85" w:rsidRDefault="00642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642A85" w:rsidRDefault="00642A85">
            <w:pPr>
              <w:pStyle w:val="ConsPlusNormal"/>
              <w:jc w:val="center"/>
            </w:pPr>
            <w:r>
              <w:t>130</w:t>
            </w:r>
          </w:p>
        </w:tc>
      </w:tr>
      <w:tr w:rsidR="00642A85">
        <w:tc>
          <w:tcPr>
            <w:tcW w:w="2608" w:type="dxa"/>
          </w:tcPr>
          <w:p w:rsidR="00642A85" w:rsidRDefault="00642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0" w:type="dxa"/>
          </w:tcPr>
          <w:p w:rsidR="00642A85" w:rsidRDefault="00642A85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608" w:type="dxa"/>
          </w:tcPr>
          <w:p w:rsidR="00642A85" w:rsidRDefault="00642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642A85" w:rsidRDefault="00642A85">
            <w:pPr>
              <w:pStyle w:val="ConsPlusNormal"/>
              <w:jc w:val="center"/>
            </w:pPr>
            <w:r>
              <w:t>230</w:t>
            </w:r>
          </w:p>
        </w:tc>
      </w:tr>
      <w:tr w:rsidR="00642A85">
        <w:tc>
          <w:tcPr>
            <w:tcW w:w="2608" w:type="dxa"/>
          </w:tcPr>
          <w:p w:rsidR="00642A85" w:rsidRDefault="00642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0" w:type="dxa"/>
          </w:tcPr>
          <w:p w:rsidR="00642A85" w:rsidRDefault="00642A85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608" w:type="dxa"/>
          </w:tcPr>
          <w:p w:rsidR="00642A85" w:rsidRDefault="00642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642A85" w:rsidRDefault="00642A85">
            <w:pPr>
              <w:pStyle w:val="ConsPlusNormal"/>
              <w:jc w:val="center"/>
            </w:pPr>
            <w:r>
              <w:t>350</w:t>
            </w:r>
          </w:p>
        </w:tc>
      </w:tr>
      <w:tr w:rsidR="00642A85">
        <w:tc>
          <w:tcPr>
            <w:tcW w:w="2608" w:type="dxa"/>
          </w:tcPr>
          <w:p w:rsidR="00642A85" w:rsidRDefault="00642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0" w:type="dxa"/>
          </w:tcPr>
          <w:p w:rsidR="00642A85" w:rsidRDefault="00642A8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08" w:type="dxa"/>
          </w:tcPr>
          <w:p w:rsidR="00642A85" w:rsidRDefault="00642A85">
            <w:pPr>
              <w:pStyle w:val="ConsPlusNormal"/>
            </w:pPr>
          </w:p>
        </w:tc>
        <w:tc>
          <w:tcPr>
            <w:tcW w:w="1928" w:type="dxa"/>
          </w:tcPr>
          <w:p w:rsidR="00642A85" w:rsidRDefault="00642A85">
            <w:pPr>
              <w:pStyle w:val="ConsPlusNormal"/>
              <w:jc w:val="center"/>
            </w:pPr>
            <w:r>
              <w:t>430</w:t>
            </w:r>
          </w:p>
        </w:tc>
      </w:tr>
      <w:tr w:rsidR="00642A85">
        <w:tc>
          <w:tcPr>
            <w:tcW w:w="2608" w:type="dxa"/>
          </w:tcPr>
          <w:p w:rsidR="00642A85" w:rsidRDefault="00642A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0" w:type="dxa"/>
          </w:tcPr>
          <w:p w:rsidR="00642A85" w:rsidRDefault="00642A85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2608" w:type="dxa"/>
          </w:tcPr>
          <w:p w:rsidR="00642A85" w:rsidRDefault="00642A85">
            <w:pPr>
              <w:pStyle w:val="ConsPlusNormal"/>
            </w:pPr>
          </w:p>
        </w:tc>
        <w:tc>
          <w:tcPr>
            <w:tcW w:w="1928" w:type="dxa"/>
          </w:tcPr>
          <w:p w:rsidR="00642A85" w:rsidRDefault="00642A85">
            <w:pPr>
              <w:pStyle w:val="ConsPlusNormal"/>
            </w:pPr>
          </w:p>
        </w:tc>
      </w:tr>
      <w:tr w:rsidR="00642A85">
        <w:tc>
          <w:tcPr>
            <w:tcW w:w="2608" w:type="dxa"/>
          </w:tcPr>
          <w:p w:rsidR="00642A85" w:rsidRDefault="00642A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0" w:type="dxa"/>
          </w:tcPr>
          <w:p w:rsidR="00642A85" w:rsidRDefault="00642A85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2608" w:type="dxa"/>
          </w:tcPr>
          <w:p w:rsidR="00642A85" w:rsidRDefault="00642A85">
            <w:pPr>
              <w:pStyle w:val="ConsPlusNormal"/>
            </w:pPr>
          </w:p>
        </w:tc>
        <w:tc>
          <w:tcPr>
            <w:tcW w:w="1928" w:type="dxa"/>
          </w:tcPr>
          <w:p w:rsidR="00642A85" w:rsidRDefault="00642A85">
            <w:pPr>
              <w:pStyle w:val="ConsPlusNormal"/>
            </w:pPr>
          </w:p>
        </w:tc>
      </w:tr>
      <w:tr w:rsidR="00642A85">
        <w:tc>
          <w:tcPr>
            <w:tcW w:w="2608" w:type="dxa"/>
          </w:tcPr>
          <w:p w:rsidR="00642A85" w:rsidRDefault="00642A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0" w:type="dxa"/>
          </w:tcPr>
          <w:p w:rsidR="00642A85" w:rsidRDefault="00642A85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2608" w:type="dxa"/>
          </w:tcPr>
          <w:p w:rsidR="00642A85" w:rsidRDefault="00642A85">
            <w:pPr>
              <w:pStyle w:val="ConsPlusNormal"/>
            </w:pPr>
          </w:p>
        </w:tc>
        <w:tc>
          <w:tcPr>
            <w:tcW w:w="1928" w:type="dxa"/>
          </w:tcPr>
          <w:p w:rsidR="00642A85" w:rsidRDefault="00642A85">
            <w:pPr>
              <w:pStyle w:val="ConsPlusNormal"/>
            </w:pPr>
          </w:p>
        </w:tc>
      </w:tr>
    </w:tbl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jc w:val="both"/>
      </w:pPr>
    </w:p>
    <w:p w:rsidR="00642A85" w:rsidRDefault="00642A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3E0A" w:rsidRDefault="00D13E0A"/>
    <w:sectPr w:rsidR="00D13E0A" w:rsidSect="0020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85"/>
    <w:rsid w:val="00515F42"/>
    <w:rsid w:val="00642A85"/>
    <w:rsid w:val="00D1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2A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42A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42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42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42A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2A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42A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42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42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42A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012&amp;dst=100193" TargetMode="External"/><Relationship Id="rId13" Type="http://schemas.openxmlformats.org/officeDocument/2006/relationships/hyperlink" Target="https://login.consultant.ru/link/?req=doc&amp;base=LAW&amp;n=452642&amp;dst=100019" TargetMode="External"/><Relationship Id="rId18" Type="http://schemas.openxmlformats.org/officeDocument/2006/relationships/hyperlink" Target="https://login.consultant.ru/link/?req=doc&amp;base=LAW&amp;n=480012&amp;dst=4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0012&amp;dst=100612" TargetMode="External"/><Relationship Id="rId7" Type="http://schemas.openxmlformats.org/officeDocument/2006/relationships/hyperlink" Target="https://login.consultant.ru/link/?req=doc&amp;base=LAW&amp;n=484545&amp;dst=100141" TargetMode="External"/><Relationship Id="rId12" Type="http://schemas.openxmlformats.org/officeDocument/2006/relationships/hyperlink" Target="https://login.consultant.ru/link/?req=doc&amp;base=LAW&amp;n=480012&amp;dst=884" TargetMode="External"/><Relationship Id="rId17" Type="http://schemas.openxmlformats.org/officeDocument/2006/relationships/hyperlink" Target="https://login.consultant.ru/link/?req=doc&amp;base=LAW&amp;n=480012&amp;dst=87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012&amp;dst=379" TargetMode="External"/><Relationship Id="rId20" Type="http://schemas.openxmlformats.org/officeDocument/2006/relationships/hyperlink" Target="https://login.consultant.ru/link/?req=doc&amp;base=LAW&amp;n=480012&amp;dst=4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012&amp;dst=100193" TargetMode="External"/><Relationship Id="rId11" Type="http://schemas.openxmlformats.org/officeDocument/2006/relationships/hyperlink" Target="https://login.consultant.ru/link/?req=doc&amp;base=LAW&amp;n=480012&amp;dst=44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0012&amp;dst=10085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0012&amp;dst=100191" TargetMode="External"/><Relationship Id="rId19" Type="http://schemas.openxmlformats.org/officeDocument/2006/relationships/hyperlink" Target="https://login.consultant.ru/link/?req=doc&amp;base=LAW&amp;n=480012&amp;dst=4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012&amp;dst=100190" TargetMode="External"/><Relationship Id="rId14" Type="http://schemas.openxmlformats.org/officeDocument/2006/relationships/hyperlink" Target="https://login.consultant.ru/link/?req=doc&amp;base=LAW&amp;n=480012&amp;dst=100858" TargetMode="External"/><Relationship Id="rId22" Type="http://schemas.openxmlformats.org/officeDocument/2006/relationships/hyperlink" Target="https://login.consultant.ru/link/?req=doc&amp;base=LAW&amp;n=480012&amp;dst=100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Акбаулова Полина Сергеевна</dc:creator>
  <cp:lastModifiedBy>Клименко Елена Борисовна</cp:lastModifiedBy>
  <cp:revision>2</cp:revision>
  <dcterms:created xsi:type="dcterms:W3CDTF">2025-04-08T11:47:00Z</dcterms:created>
  <dcterms:modified xsi:type="dcterms:W3CDTF">2025-04-08T11:47:00Z</dcterms:modified>
</cp:coreProperties>
</file>