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F3" w:rsidRDefault="004D0AD2" w:rsidP="004D0AD2">
      <w:r w:rsidRPr="004D0AD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5D275F" wp14:editId="11BC6E3C">
            <wp:extent cx="5905500" cy="1371600"/>
            <wp:effectExtent l="0" t="0" r="0" b="0"/>
            <wp:docPr id="1" name="Рисунок 1" descr="Система Честный 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Честный зна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0C7" w:rsidRPr="00CB5A77" w:rsidRDefault="005E40C7" w:rsidP="00CA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B5A7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ВНИМАНИЕ!!!!!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ПРАВИЛА ОБЯЗАТЕЛЬНОЙ МАРКИРОВКИ КРАСНОЙ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 ЧЕРНОЙ ИКРЫ ОПУБЛИКОВАНЫ</w:t>
      </w:r>
      <w:proofErr w:type="gramEnd"/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40C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hyperlink r:id="rId6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1 марта 2024 года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A185D">
        <w:rPr>
          <w:rFonts w:ascii="Times New Roman" w:hAnsi="Times New Roman" w:cs="Times New Roman"/>
          <w:b/>
          <w:bCs/>
          <w:sz w:val="28"/>
          <w:szCs w:val="28"/>
        </w:rPr>
        <w:t>вступит в силу постановление правительства о маркировке средствами идентификации упакованной</w:t>
      </w: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hyperlink r:id="rId7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 xml:space="preserve">икры </w:t>
        </w:r>
        <w:proofErr w:type="gramStart"/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лососевых</w:t>
        </w:r>
        <w:proofErr w:type="gramEnd"/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 xml:space="preserve"> и осетровых</w:t>
        </w:r>
      </w:hyperlink>
      <w:r w:rsidRPr="00CA18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Рассмотрим, как подготовиться к обязательной маркировке, когда ее начать и в какие сроки передавать сведения в систему </w:t>
      </w:r>
      <w:r w:rsidR="005E40C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A185D">
        <w:rPr>
          <w:rFonts w:ascii="Times New Roman" w:hAnsi="Times New Roman" w:cs="Times New Roman"/>
          <w:b/>
          <w:bCs/>
          <w:sz w:val="28"/>
          <w:szCs w:val="28"/>
        </w:rPr>
        <w:t>Честный знак</w:t>
      </w:r>
      <w:r w:rsidR="005E40C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A18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sz w:val="28"/>
          <w:szCs w:val="28"/>
        </w:rPr>
        <w:t>Как подготовиться к маркировке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sz w:val="28"/>
          <w:szCs w:val="28"/>
        </w:rPr>
        <w:t xml:space="preserve">До конца марта 2024 года проходит </w:t>
      </w:r>
      <w:hyperlink r:id="rId8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эксперимент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A185D">
        <w:rPr>
          <w:rFonts w:ascii="Times New Roman" w:hAnsi="Times New Roman" w:cs="Times New Roman"/>
          <w:b/>
          <w:bCs/>
          <w:sz w:val="28"/>
          <w:szCs w:val="28"/>
        </w:rPr>
        <w:t>по добровольной маркировке. Производители, импортеры, оптовые и розничные продавцы могут подать заявку на участие.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sz w:val="28"/>
          <w:szCs w:val="28"/>
        </w:rPr>
        <w:t>Обязательные этапы подготовки представлены в таблице.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6804"/>
      </w:tblGrid>
      <w:tr w:rsidR="00CA185D" w:rsidRPr="00CA185D" w:rsidTr="00CA185D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CA185D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5E40C7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CA185D" w:rsidRPr="00CA185D" w:rsidTr="00CA185D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CA185D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CA185D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Подать</w:t>
              </w:r>
            </w:hyperlink>
            <w:r w:rsidRPr="00CA18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A1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 на регистрацию в системе "Честный знак".</w:t>
            </w:r>
          </w:p>
          <w:p w:rsidR="00CA185D" w:rsidRPr="00CA185D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A1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Тем, кто на 31 марта 2024 года будет участником эксперимента, повторно регистрироваться</w:t>
            </w:r>
            <w:r w:rsidRPr="00CA18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hyperlink r:id="rId10" w:history="1">
              <w:r w:rsidRPr="00CA185D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не нужно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5E40C7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общему правилу </w:t>
            </w:r>
            <w:r w:rsidRPr="005E40C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 1 апреля 2024 года</w:t>
            </w: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но </w:t>
            </w:r>
            <w:r w:rsidRPr="005E40C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не позже 7 </w:t>
            </w: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календарных дней </w:t>
            </w:r>
            <w:proofErr w:type="gramStart"/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даты начала</w:t>
            </w:r>
            <w:proofErr w:type="gramEnd"/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 (например, по обороту икры)</w:t>
            </w:r>
          </w:p>
        </w:tc>
      </w:tr>
      <w:tr w:rsidR="00CA185D" w:rsidRPr="00CA185D" w:rsidTr="00CA185D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CA185D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hyperlink r:id="rId11" w:history="1">
              <w:r w:rsidRPr="00CA185D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Направить</w:t>
              </w:r>
            </w:hyperlink>
            <w:r w:rsidRPr="00CA18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оператору системы электронную заявку на удаленный доступ к </w:t>
            </w:r>
            <w:hyperlink r:id="rId12" w:history="1">
              <w:r w:rsidRPr="00CA185D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устройству регистрации эмиссии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5E40C7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 регистрации в системе, но с учетом срока следующего этапа, поскольку для его выполнения нужен доступ к этому устройству</w:t>
            </w:r>
          </w:p>
        </w:tc>
      </w:tr>
      <w:tr w:rsidR="00CA185D" w:rsidRPr="00CA185D" w:rsidTr="00CA185D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CA185D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hyperlink r:id="rId13" w:history="1">
              <w:r w:rsidRPr="00CA185D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Подготовить</w:t>
              </w:r>
            </w:hyperlink>
            <w:r w:rsidRPr="00CA18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программно-аппаратные средства к работе с </w:t>
            </w: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системой и направить оператору заявку на тестирование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5E40C7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Не позже 15 календарных дней </w:t>
            </w:r>
            <w:proofErr w:type="gramStart"/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даты регистрации</w:t>
            </w:r>
            <w:proofErr w:type="gramEnd"/>
          </w:p>
        </w:tc>
      </w:tr>
      <w:tr w:rsidR="00CA185D" w:rsidRPr="00CA185D" w:rsidTr="00CA185D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CA185D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hyperlink r:id="rId14" w:history="1">
              <w:r w:rsidRPr="00CA185D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Протестировать</w:t>
              </w:r>
            </w:hyperlink>
            <w:r w:rsidRPr="00CA18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взаимодействие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5D" w:rsidRPr="005E40C7" w:rsidRDefault="00CA185D" w:rsidP="00CA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 позже 15 календарных дней </w:t>
            </w:r>
            <w:proofErr w:type="gramStart"/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даты выполнения</w:t>
            </w:r>
            <w:proofErr w:type="gramEnd"/>
            <w:r w:rsidRPr="005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предыдущего этапа</w:t>
            </w:r>
          </w:p>
        </w:tc>
      </w:tr>
    </w:tbl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Когда начать маркировку икры и передачу данных в систему</w:t>
      </w:r>
    </w:p>
    <w:p w:rsidR="00CA185D" w:rsidRPr="005E40C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5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С 1 апреля 2024 года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E40C7">
        <w:rPr>
          <w:rFonts w:ascii="Times New Roman" w:hAnsi="Times New Roman" w:cs="Times New Roman"/>
          <w:b/>
          <w:bCs/>
          <w:sz w:val="28"/>
          <w:szCs w:val="28"/>
        </w:rPr>
        <w:t>участники оборота икры вправе ее маркировать и направлять в систему данные о нанесении средств идентификации, вводе в оборот, обороте и выводе из него икры.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hyperlink r:id="rId16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С 1 мая того же года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маркировка станет обязательной. </w:t>
      </w:r>
      <w:r w:rsidRPr="005E40C7">
        <w:rPr>
          <w:rFonts w:ascii="Times New Roman" w:hAnsi="Times New Roman" w:cs="Times New Roman"/>
          <w:b/>
          <w:bCs/>
          <w:sz w:val="28"/>
          <w:szCs w:val="28"/>
        </w:rPr>
        <w:t>Кроме того, с этого дня нужно представлять в систему информацию о нанесении средств идентификации и вводе икры в оборот</w:t>
      </w: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CA185D" w:rsidRPr="005E40C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0C7">
        <w:rPr>
          <w:rFonts w:ascii="Times New Roman" w:hAnsi="Times New Roman" w:cs="Times New Roman"/>
          <w:b/>
          <w:bCs/>
          <w:sz w:val="28"/>
          <w:szCs w:val="28"/>
        </w:rPr>
        <w:t xml:space="preserve">Если </w:t>
      </w: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 1 мая 2024 года останется непроданная икра, </w:t>
      </w:r>
      <w:r w:rsidRPr="005E40C7">
        <w:rPr>
          <w:rFonts w:ascii="Times New Roman" w:hAnsi="Times New Roman" w:cs="Times New Roman"/>
          <w:b/>
          <w:bCs/>
          <w:sz w:val="28"/>
          <w:szCs w:val="28"/>
        </w:rPr>
        <w:t>которую произвели или импортировали до этой даты, такую продукцию в течение срока годности</w:t>
      </w: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hyperlink r:id="rId17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можно реализовать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E40C7">
        <w:rPr>
          <w:rFonts w:ascii="Times New Roman" w:hAnsi="Times New Roman" w:cs="Times New Roman"/>
          <w:b/>
          <w:bCs/>
          <w:sz w:val="28"/>
          <w:szCs w:val="28"/>
        </w:rPr>
        <w:t>без маркировки.</w:t>
      </w:r>
    </w:p>
    <w:p w:rsidR="00CA185D" w:rsidRPr="005E40C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8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С 1 апреля 2025 года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E40C7">
        <w:rPr>
          <w:rFonts w:ascii="Times New Roman" w:hAnsi="Times New Roman" w:cs="Times New Roman"/>
          <w:b/>
          <w:bCs/>
          <w:sz w:val="28"/>
          <w:szCs w:val="28"/>
        </w:rPr>
        <w:t xml:space="preserve">надо передавать в систему сведения об обороте этой продукции. </w:t>
      </w:r>
      <w:hyperlink r:id="rId19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С той же даты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E40C7">
        <w:rPr>
          <w:rFonts w:ascii="Times New Roman" w:hAnsi="Times New Roman" w:cs="Times New Roman"/>
          <w:b/>
          <w:bCs/>
          <w:sz w:val="28"/>
          <w:szCs w:val="28"/>
        </w:rPr>
        <w:t xml:space="preserve">нужно направлять данные о выводе из оборота, в </w:t>
      </w:r>
      <w:proofErr w:type="spellStart"/>
      <w:r w:rsidRPr="005E40C7">
        <w:rPr>
          <w:rFonts w:ascii="Times New Roman" w:hAnsi="Times New Roman" w:cs="Times New Roman"/>
          <w:b/>
          <w:bCs/>
          <w:sz w:val="28"/>
          <w:szCs w:val="28"/>
        </w:rPr>
        <w:t>т.ч</w:t>
      </w:r>
      <w:proofErr w:type="spellEnd"/>
      <w:r w:rsidRPr="005E40C7">
        <w:rPr>
          <w:rFonts w:ascii="Times New Roman" w:hAnsi="Times New Roman" w:cs="Times New Roman"/>
          <w:b/>
          <w:bCs/>
          <w:sz w:val="28"/>
          <w:szCs w:val="28"/>
        </w:rPr>
        <w:t>. о розничной продаже.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 исполнять обязанности</w:t>
      </w:r>
    </w:p>
    <w:p w:rsidR="00CA185D" w:rsidRPr="00CB5A7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A77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утвердило подробные </w:t>
      </w:r>
      <w:hyperlink r:id="rId20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прав</w:t>
        </w:r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и</w:t>
        </w:r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ла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5A77">
        <w:rPr>
          <w:rFonts w:ascii="Times New Roman" w:hAnsi="Times New Roman" w:cs="Times New Roman"/>
          <w:b/>
          <w:bCs/>
          <w:sz w:val="28"/>
          <w:szCs w:val="28"/>
        </w:rPr>
        <w:t xml:space="preserve">маркировки. Среди общих положений - </w:t>
      </w:r>
      <w:hyperlink r:id="rId21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обязанность учитывать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5A77">
        <w:rPr>
          <w:rFonts w:ascii="Times New Roman" w:hAnsi="Times New Roman" w:cs="Times New Roman"/>
          <w:b/>
          <w:bCs/>
          <w:sz w:val="28"/>
          <w:szCs w:val="28"/>
        </w:rPr>
        <w:t>требования к безопасности товаров.</w:t>
      </w:r>
    </w:p>
    <w:p w:rsidR="00CA185D" w:rsidRPr="00CB5A7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A77">
        <w:rPr>
          <w:rFonts w:ascii="Times New Roman" w:hAnsi="Times New Roman" w:cs="Times New Roman"/>
          <w:b/>
          <w:bCs/>
          <w:sz w:val="28"/>
          <w:szCs w:val="28"/>
        </w:rPr>
        <w:t>Также правила содержат среди прочего:</w:t>
      </w:r>
    </w:p>
    <w:p w:rsidR="00CA185D" w:rsidRPr="00CB5A7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hyperlink r:id="rId22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требования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5A77">
        <w:rPr>
          <w:rFonts w:ascii="Times New Roman" w:hAnsi="Times New Roman" w:cs="Times New Roman"/>
          <w:b/>
          <w:bCs/>
          <w:sz w:val="28"/>
          <w:szCs w:val="28"/>
        </w:rPr>
        <w:t xml:space="preserve">к участникам оборота и порядок регистрации </w:t>
      </w:r>
      <w:proofErr w:type="gramStart"/>
      <w:r w:rsidRPr="00CB5A77">
        <w:rPr>
          <w:rFonts w:ascii="Times New Roman" w:hAnsi="Times New Roman" w:cs="Times New Roman"/>
          <w:b/>
          <w:bCs/>
          <w:sz w:val="28"/>
          <w:szCs w:val="28"/>
        </w:rPr>
        <w:t>последних</w:t>
      </w:r>
      <w:proofErr w:type="gramEnd"/>
      <w:r w:rsidRPr="00CB5A77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системе;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hyperlink r:id="rId23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5A77">
        <w:rPr>
          <w:rFonts w:ascii="Times New Roman" w:hAnsi="Times New Roman" w:cs="Times New Roman"/>
          <w:b/>
          <w:bCs/>
          <w:sz w:val="28"/>
          <w:szCs w:val="28"/>
        </w:rPr>
        <w:t>об информационном обмене;</w:t>
      </w:r>
    </w:p>
    <w:p w:rsidR="00CA185D" w:rsidRPr="00CB5A7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hyperlink r:id="rId24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порядок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5A77">
        <w:rPr>
          <w:rFonts w:ascii="Times New Roman" w:hAnsi="Times New Roman" w:cs="Times New Roman"/>
          <w:b/>
          <w:bCs/>
          <w:sz w:val="28"/>
          <w:szCs w:val="28"/>
        </w:rPr>
        <w:t>регистрации икры в системе;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hyperlink r:id="rId25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характеристики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5A77">
        <w:rPr>
          <w:rFonts w:ascii="Times New Roman" w:hAnsi="Times New Roman" w:cs="Times New Roman"/>
          <w:b/>
          <w:bCs/>
          <w:sz w:val="28"/>
          <w:szCs w:val="28"/>
        </w:rPr>
        <w:t xml:space="preserve">средств идентификации, порядок их </w:t>
      </w:r>
      <w:hyperlink r:id="rId26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формирования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5A7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hyperlink r:id="rId27" w:history="1">
        <w:r w:rsidRPr="00CA185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нанесения</w:t>
        </w:r>
      </w:hyperlink>
      <w:r w:rsidRPr="00CA185D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185D" w:rsidRPr="00CB5A77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Документ:</w:t>
      </w:r>
      <w:r w:rsidRPr="00CA185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hyperlink r:id="rId28" w:history="1">
        <w:r w:rsidRPr="00CA185D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Постановление</w:t>
        </w:r>
      </w:hyperlink>
      <w:r w:rsidRPr="00CA185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B5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Правительства РФ от 29.11.2023 N 2028</w:t>
      </w: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B5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Рекомендуем: </w:t>
      </w:r>
      <w:hyperlink r:id="rId29" w:history="1">
        <w:r w:rsidRPr="00CA185D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Как проводят обязательную маркировку товаров</w:t>
        </w:r>
      </w:hyperlink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185D" w:rsidRPr="00CA185D" w:rsidRDefault="00CA185D" w:rsidP="00CA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5EC" w:rsidRPr="00CA185D" w:rsidRDefault="000F35EC" w:rsidP="00CA185D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7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0F35EC" w:rsidRPr="00CA185D" w:rsidSect="000F35E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7"/>
    <w:rsid w:val="000F35EC"/>
    <w:rsid w:val="0031044F"/>
    <w:rsid w:val="004D0AD2"/>
    <w:rsid w:val="004F2CD7"/>
    <w:rsid w:val="005304A0"/>
    <w:rsid w:val="005E40C7"/>
    <w:rsid w:val="00683305"/>
    <w:rsid w:val="00740FF3"/>
    <w:rsid w:val="00CA185D"/>
    <w:rsid w:val="00CB5A77"/>
    <w:rsid w:val="00D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CA18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04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CA18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13ED859336C3180A2B0EB4473786D2B13B3F3FD490151084F73285AAB81FB6EF110415A03AA784C556FABC50E4E77AA91D2E8112Fl9Z2F" TargetMode="External"/><Relationship Id="rId13" Type="http://schemas.openxmlformats.org/officeDocument/2006/relationships/hyperlink" Target="consultantplus://offline/ref=02213ED859336C3180A2BFE05A73786D2E11B8F7FE4F0151084F73285AAB81FB6EF110495A02A873100F7FAF8C5B4569AD8DCDE80F2F91FFl5Z6F" TargetMode="External"/><Relationship Id="rId18" Type="http://schemas.openxmlformats.org/officeDocument/2006/relationships/hyperlink" Target="consultantplus://offline/ref=02213ED859336C3180A2BFE05A73786D2E11B8F7FE4F0151084F73285AAB81FB6EF110495A02A8721C0F7FAF8C5B4569AD8DCDE80F2F91FFl5Z6F" TargetMode="External"/><Relationship Id="rId26" Type="http://schemas.openxmlformats.org/officeDocument/2006/relationships/hyperlink" Target="consultantplus://offline/ref=02213ED859336C3180A2BFE05A73786D2E11B8F7FE4F0151084F73285AAB81FB6EF110495A02AA751A0F7FAF8C5B4569AD8DCDE80F2F91FFl5Z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213ED859336C3180A2BFE05A73786D2E11B8F7FE4F0151084F73285AAB81FB6EF110495A02A9731B0F7FAF8C5B4569AD8DCDE80F2F91FFl5Z6F" TargetMode="External"/><Relationship Id="rId7" Type="http://schemas.openxmlformats.org/officeDocument/2006/relationships/hyperlink" Target="consultantplus://offline/ref=02213ED859336C3180A2BFE05A73786D2E11B8F7FE4F0151084F73285AAB81FB6EF110495A02A8741F0F7FAF8C5B4569AD8DCDE80F2F91FFl5Z6F" TargetMode="External"/><Relationship Id="rId12" Type="http://schemas.openxmlformats.org/officeDocument/2006/relationships/hyperlink" Target="consultantplus://offline/ref=02213ED859336C3180A2BFE05A73786D2E12BCF3FB410151084F73285AAB81FB6EF110495156F9374D092BF8D60F4A77A993CElEZ9F" TargetMode="External"/><Relationship Id="rId17" Type="http://schemas.openxmlformats.org/officeDocument/2006/relationships/hyperlink" Target="consultantplus://offline/ref=02213ED859336C3180A2BFE05A73786D2E11B8F7FE4F0151084F73285AAB81FB6EF110495A02A872100F7FAF8C5B4569AD8DCDE80F2F91FFl5Z6F" TargetMode="External"/><Relationship Id="rId25" Type="http://schemas.openxmlformats.org/officeDocument/2006/relationships/hyperlink" Target="consultantplus://offline/ref=02213ED859336C3180A2BFE05A73786D2E11B8F7FE4F0151084F73285AAB81FB6EF110495A02AA71100F7FAF8C5B4569AD8DCDE80F2F91FFl5Z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213ED859336C3180A2BFE05A73786D2E11B8F7FE4F0151084F73285AAB81FB6EF110495A02A8721A0F7FAF8C5B4569AD8DCDE80F2F91FFl5Z6F" TargetMode="External"/><Relationship Id="rId20" Type="http://schemas.openxmlformats.org/officeDocument/2006/relationships/hyperlink" Target="consultantplus://offline/ref=02213ED859336C3180A2BFE05A73786D2E11B8F7FE4F0151084F73285AAB81FB6EF110495A02A870190F7FAF8C5B4569AD8DCDE80F2F91FFl5Z6F" TargetMode="External"/><Relationship Id="rId29" Type="http://schemas.openxmlformats.org/officeDocument/2006/relationships/hyperlink" Target="consultantplus://offline/ref=02213ED859336C3180A2A3E34473786D2917BFF4F94A0151084F73285AAB81FB7CF148455A04B6721A1A29FECAl0Z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13ED859336C3180A2BFE05A73786D2E11B8F7FE4F0151084F73285AAB81FB6EF110495A02A871100F7FAF8C5B4569AD8DCDE80F2F91FFl5Z6F" TargetMode="External"/><Relationship Id="rId11" Type="http://schemas.openxmlformats.org/officeDocument/2006/relationships/hyperlink" Target="consultantplus://offline/ref=02213ED859336C3180A2BFE05A73786D2E11B8F7FE4F0151084F73285AAB81FB6EF110495A02A873110F7FAF8C5B4569AD8DCDE80F2F91FFl5Z6F" TargetMode="External"/><Relationship Id="rId24" Type="http://schemas.openxmlformats.org/officeDocument/2006/relationships/hyperlink" Target="consultantplus://offline/ref=02213ED859336C3180A2BFE05A73786D2E11B8F7FE4F0151084F73285AAB81FB6EF110495A02A97B1E0F7FAF8C5B4569AD8DCDE80F2F91FFl5Z6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2213ED859336C3180A2BFE05A73786D2E11B8F7FE4F0151084F73285AAB81FB6EF110495A02A8721D0F7FAF8C5B4569AD8DCDE80F2F91FFl5Z6F" TargetMode="External"/><Relationship Id="rId23" Type="http://schemas.openxmlformats.org/officeDocument/2006/relationships/hyperlink" Target="consultantplus://offline/ref=02213ED859336C3180A2BFE05A73786D2E11B8F7FE4F0151084F73285AAB81FB6EF110495A02A977100F7FAF8C5B4569AD8DCDE80F2F91FFl5Z6F" TargetMode="External"/><Relationship Id="rId28" Type="http://schemas.openxmlformats.org/officeDocument/2006/relationships/hyperlink" Target="consultantplus://offline/ref=02213ED859336C3180A2BFE05A73786D2E11B8F7FE4F0151084F73285AAB81FB7CF148455A04B6721A1A29FECAl0ZDF" TargetMode="External"/><Relationship Id="rId10" Type="http://schemas.openxmlformats.org/officeDocument/2006/relationships/hyperlink" Target="consultantplus://offline/ref=02213ED859336C3180A2BFE05A73786D2E11B8F7FE4F0151084F73285AAB81FB6EF110495A02A872110F7FAF8C5B4569AD8DCDE80F2F91FFl5Z6F" TargetMode="External"/><Relationship Id="rId19" Type="http://schemas.openxmlformats.org/officeDocument/2006/relationships/hyperlink" Target="consultantplus://offline/ref=02213ED859336C3180A2BFE05A73786D2E11B8F7FE4F0151084F73285AAB81FB6EF110495A02A8721B0F7FAF8C5B4569AD8DCDE80F2F91FFl5Z6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213ED859336C3180A2BFE05A73786D2E11B8F7FE4F0151084F73285AAB81FB6EF110495A02A8731F0F7FAF8C5B4569AD8DCDE80F2F91FFl5Z6F" TargetMode="External"/><Relationship Id="rId14" Type="http://schemas.openxmlformats.org/officeDocument/2006/relationships/hyperlink" Target="consultantplus://offline/ref=02213ED859336C3180A2BFE05A73786D2E11B8F7FE4F0151084F73285AAB81FB6EF110495A02A872180F7FAF8C5B4569AD8DCDE80F2F91FFl5Z6F" TargetMode="External"/><Relationship Id="rId22" Type="http://schemas.openxmlformats.org/officeDocument/2006/relationships/hyperlink" Target="consultantplus://offline/ref=02213ED859336C3180A2BFE05A73786D2E11B8F7FE4F0151084F73285AAB81FB6EF110495A02A9731C0F7FAF8C5B4569AD8DCDE80F2F91FFl5Z6F" TargetMode="External"/><Relationship Id="rId27" Type="http://schemas.openxmlformats.org/officeDocument/2006/relationships/hyperlink" Target="consultantplus://offline/ref=02213ED859336C3180A2BFE05A73786D2E11B8F7FE4F0151084F73285AAB81FB6EF110495A02AB721A0F7FAF8C5B4569AD8DCDE80F2F91FFl5Z6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3</cp:revision>
  <dcterms:created xsi:type="dcterms:W3CDTF">2023-12-06T05:35:00Z</dcterms:created>
  <dcterms:modified xsi:type="dcterms:W3CDTF">2023-12-06T05:49:00Z</dcterms:modified>
</cp:coreProperties>
</file>