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C84" w:rsidRDefault="00D14C84">
      <w:pPr>
        <w:pStyle w:val="23"/>
        <w:spacing w:after="0" w:line="240" w:lineRule="auto"/>
        <w:jc w:val="center"/>
        <w:rPr>
          <w:sz w:val="28"/>
          <w:szCs w:val="28"/>
        </w:rPr>
      </w:pPr>
    </w:p>
    <w:tbl>
      <w:tblPr>
        <w:tblW w:w="10415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4439"/>
        <w:gridCol w:w="5976"/>
      </w:tblGrid>
      <w:tr w:rsidR="00D14C84">
        <w:trPr>
          <w:cantSplit/>
          <w:trHeight w:val="989"/>
        </w:trPr>
        <w:tc>
          <w:tcPr>
            <w:tcW w:w="4439" w:type="dxa"/>
            <w:vAlign w:val="center"/>
          </w:tcPr>
          <w:p w:rsidR="00D14C84" w:rsidRDefault="00B96C15">
            <w:pPr>
              <w:widowControl w:val="0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25145" cy="651510"/>
                  <wp:effectExtent l="0" t="0" r="0" b="0"/>
                  <wp:docPr id="1" name="Рисунок 31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1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5" w:type="dxa"/>
            <w:vMerge w:val="restart"/>
          </w:tcPr>
          <w:p w:rsidR="00D14C84" w:rsidRDefault="00D14C84">
            <w:pPr>
              <w:widowControl w:val="0"/>
              <w:jc w:val="center"/>
            </w:pPr>
          </w:p>
          <w:p w:rsidR="00D14C84" w:rsidRDefault="00D14C84">
            <w:pPr>
              <w:widowControl w:val="0"/>
              <w:jc w:val="center"/>
            </w:pPr>
          </w:p>
          <w:p w:rsidR="00D14C84" w:rsidRDefault="00D14C84">
            <w:pPr>
              <w:widowControl w:val="0"/>
            </w:pPr>
          </w:p>
          <w:p w:rsidR="00D14C84" w:rsidRDefault="00B96C15">
            <w:pPr>
              <w:widowControl w:val="0"/>
              <w:ind w:left="766" w:right="601"/>
              <w:rPr>
                <w:sz w:val="28"/>
              </w:rPr>
            </w:pPr>
            <w:r>
              <w:rPr>
                <w:sz w:val="28"/>
              </w:rPr>
              <w:t>Председателю комитета потребительского рынка, услуг и развития предпринимательства администрации города Оренбурга</w:t>
            </w: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B96C15">
            <w:pPr>
              <w:widowControl w:val="0"/>
              <w:ind w:left="766" w:right="601"/>
              <w:rPr>
                <w:sz w:val="28"/>
              </w:rPr>
            </w:pPr>
            <w:r>
              <w:rPr>
                <w:sz w:val="28"/>
              </w:rPr>
              <w:t>Скрынникову А.В.</w:t>
            </w:r>
          </w:p>
          <w:p w:rsidR="00D14C84" w:rsidRDefault="00D14C84">
            <w:pPr>
              <w:widowControl w:val="0"/>
              <w:tabs>
                <w:tab w:val="left" w:pos="4718"/>
              </w:tabs>
              <w:ind w:left="766" w:right="601"/>
              <w:rPr>
                <w:bCs/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  <w:ind w:left="766" w:right="601"/>
              <w:rPr>
                <w:sz w:val="28"/>
              </w:rPr>
            </w:pPr>
          </w:p>
          <w:p w:rsidR="00D14C84" w:rsidRDefault="00D14C84">
            <w:pPr>
              <w:widowControl w:val="0"/>
            </w:pPr>
          </w:p>
        </w:tc>
      </w:tr>
      <w:tr w:rsidR="00D14C84">
        <w:trPr>
          <w:trHeight w:val="3657"/>
        </w:trPr>
        <w:tc>
          <w:tcPr>
            <w:tcW w:w="4439" w:type="dxa"/>
          </w:tcPr>
          <w:p w:rsidR="00D14C84" w:rsidRDefault="00D14C84">
            <w:pPr>
              <w:widowControl w:val="0"/>
              <w:jc w:val="center"/>
              <w:rPr>
                <w:sz w:val="12"/>
                <w:szCs w:val="12"/>
              </w:rPr>
            </w:pPr>
          </w:p>
          <w:p w:rsidR="00D14C84" w:rsidRDefault="00B96C15">
            <w:pPr>
              <w:keepNext/>
              <w:keepLines/>
              <w:widowControl w:val="0"/>
              <w:jc w:val="center"/>
              <w:outlineLvl w:val="0"/>
              <w:rPr>
                <w:rFonts w:eastAsiaTheme="majorEastAsia"/>
                <w:b/>
                <w:bCs/>
                <w:szCs w:val="28"/>
              </w:rPr>
            </w:pPr>
            <w:r>
              <w:rPr>
                <w:rFonts w:eastAsiaTheme="majorEastAsia"/>
                <w:b/>
                <w:bCs/>
                <w:szCs w:val="28"/>
              </w:rPr>
              <w:t>Администрация</w:t>
            </w:r>
            <w:r>
              <w:rPr>
                <w:rFonts w:eastAsiaTheme="majorEastAsia"/>
                <w:b/>
                <w:bCs/>
                <w:szCs w:val="28"/>
              </w:rPr>
              <w:br/>
              <w:t>города Оренбурга</w:t>
            </w:r>
          </w:p>
          <w:p w:rsidR="00D14C84" w:rsidRDefault="00D14C84">
            <w:pPr>
              <w:keepNext/>
              <w:keepLines/>
              <w:widowControl w:val="0"/>
              <w:jc w:val="center"/>
              <w:outlineLvl w:val="0"/>
              <w:rPr>
                <w:rFonts w:eastAsiaTheme="majorEastAsia"/>
                <w:b/>
                <w:bCs/>
                <w:sz w:val="16"/>
                <w:szCs w:val="28"/>
              </w:rPr>
            </w:pPr>
          </w:p>
          <w:p w:rsidR="00D14C84" w:rsidRDefault="00B96C15">
            <w:pPr>
              <w:keepNext/>
              <w:keepLines/>
              <w:widowControl w:val="0"/>
              <w:ind w:left="-32"/>
              <w:jc w:val="center"/>
              <w:outlineLvl w:val="0"/>
              <w:rPr>
                <w:rFonts w:eastAsiaTheme="majorEastAsia"/>
                <w:b/>
                <w:bCs/>
                <w:szCs w:val="28"/>
              </w:rPr>
            </w:pPr>
            <w:r>
              <w:rPr>
                <w:rFonts w:eastAsiaTheme="majorEastAsia"/>
                <w:b/>
                <w:bCs/>
                <w:szCs w:val="28"/>
              </w:rPr>
              <w:t>УПРАВЛЕНИЕ ЭКОНОМИКИ И ПЕРСПЕКТИВНОГО РАЗВИТИЯ</w:t>
            </w:r>
          </w:p>
          <w:p w:rsidR="00D14C84" w:rsidRDefault="00D14C84">
            <w:pPr>
              <w:widowControl w:val="0"/>
              <w:spacing w:line="264" w:lineRule="auto"/>
              <w:jc w:val="center"/>
              <w:rPr>
                <w:sz w:val="10"/>
              </w:rPr>
            </w:pPr>
          </w:p>
          <w:p w:rsidR="00D14C84" w:rsidRDefault="00B96C1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Советская ул., д. 60, г. Оренбург, 460000</w:t>
            </w:r>
          </w:p>
          <w:p w:rsidR="00D14C84" w:rsidRDefault="00B96C15">
            <w:pPr>
              <w:widowControl w:val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телефон</w:t>
            </w:r>
            <w:proofErr w:type="gramEnd"/>
            <w:r>
              <w:rPr>
                <w:sz w:val="20"/>
              </w:rPr>
              <w:t>: (3532) 98-70-24</w:t>
            </w:r>
          </w:p>
          <w:p w:rsidR="00D14C84" w:rsidRDefault="00B96C1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proofErr w:type="gramStart"/>
            <w:r>
              <w:rPr>
                <w:sz w:val="20"/>
              </w:rPr>
              <w:t>факс</w:t>
            </w:r>
            <w:proofErr w:type="gramEnd"/>
            <w:r>
              <w:rPr>
                <w:sz w:val="20"/>
              </w:rPr>
              <w:t>: (3532) 98-73-83</w:t>
            </w:r>
          </w:p>
          <w:p w:rsidR="00D14C84" w:rsidRDefault="00B96C1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econom</w:t>
            </w:r>
            <w:proofErr w:type="spellEnd"/>
            <w:r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admin</w:t>
            </w: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orenburg</w:t>
            </w:r>
            <w:proofErr w:type="spellEnd"/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  <w:p w:rsidR="00D14C84" w:rsidRDefault="00B96C15">
            <w:pPr>
              <w:widowControl w:val="0"/>
              <w:ind w:left="-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D14C84" w:rsidRDefault="00D14C84">
            <w:pPr>
              <w:widowControl w:val="0"/>
              <w:ind w:left="-32"/>
              <w:jc w:val="center"/>
              <w:rPr>
                <w:sz w:val="6"/>
                <w:szCs w:val="20"/>
              </w:rPr>
            </w:pPr>
          </w:p>
          <w:p w:rsidR="00D14C84" w:rsidRDefault="00D14C84">
            <w:pPr>
              <w:widowControl w:val="0"/>
              <w:ind w:left="-32"/>
              <w:jc w:val="center"/>
              <w:rPr>
                <w:sz w:val="6"/>
                <w:szCs w:val="21"/>
              </w:rPr>
            </w:pPr>
          </w:p>
          <w:p w:rsidR="00D14C84" w:rsidRDefault="00D14C84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14C84" w:rsidRDefault="00B96C15">
            <w:pPr>
              <w:widowControl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4C84" w:rsidRDefault="00D14C84">
            <w:pPr>
              <w:widowControl w:val="0"/>
              <w:jc w:val="center"/>
              <w:rPr>
                <w:sz w:val="21"/>
                <w:szCs w:val="21"/>
              </w:rPr>
            </w:pPr>
          </w:p>
          <w:p w:rsidR="00D14C84" w:rsidRDefault="00B96C15">
            <w:pPr>
              <w:widowControl w:val="0"/>
              <w:spacing w:line="360" w:lineRule="auto"/>
              <w:ind w:left="-32"/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 xml:space="preserve">На №__________ </w:t>
            </w:r>
            <w:proofErr w:type="gramStart"/>
            <w:r>
              <w:rPr>
                <w:sz w:val="21"/>
                <w:szCs w:val="21"/>
              </w:rPr>
              <w:t>от  _</w:t>
            </w:r>
            <w:proofErr w:type="gramEnd"/>
            <w:r>
              <w:rPr>
                <w:sz w:val="21"/>
                <w:szCs w:val="21"/>
              </w:rPr>
              <w:t>__________</w:t>
            </w:r>
          </w:p>
          <w:p w:rsidR="00D14C84" w:rsidRDefault="00D14C84">
            <w:pPr>
              <w:widowControl w:val="0"/>
              <w:spacing w:line="360" w:lineRule="auto"/>
              <w:ind w:left="-32"/>
              <w:jc w:val="center"/>
              <w:rPr>
                <w:sz w:val="10"/>
                <w:szCs w:val="10"/>
              </w:rPr>
            </w:pPr>
          </w:p>
        </w:tc>
        <w:tc>
          <w:tcPr>
            <w:tcW w:w="5975" w:type="dxa"/>
            <w:vMerge/>
          </w:tcPr>
          <w:p w:rsidR="00D14C84" w:rsidRDefault="00D14C84">
            <w:pPr>
              <w:widowControl w:val="0"/>
              <w:rPr>
                <w:sz w:val="28"/>
              </w:rPr>
            </w:pPr>
          </w:p>
        </w:tc>
      </w:tr>
    </w:tbl>
    <w:p w:rsidR="00D14C84" w:rsidRDefault="00B96C15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Андрей Владимирович!</w:t>
      </w:r>
    </w:p>
    <w:p w:rsidR="00D14C84" w:rsidRDefault="00D14C84">
      <w:pPr>
        <w:pStyle w:val="23"/>
        <w:spacing w:after="0" w:line="240" w:lineRule="auto"/>
        <w:jc w:val="center"/>
        <w:rPr>
          <w:sz w:val="28"/>
          <w:szCs w:val="28"/>
        </w:rPr>
      </w:pPr>
    </w:p>
    <w:p w:rsidR="00D14C84" w:rsidRDefault="00B96C15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города Оренбурга                      от 24.02.2015 № 396-п «Об утверждении порядков проведения оценки регулирующего воздействия проектов нормативных правовых актов органов местного самоуправления города Оренбурга и экспертизы нормативных правовых актов органов местного самоуправления города Оренбурга» (в ред. от 09.11.2022                       № 2047-п) (далее – постановление) направляем Вам заключение об оценке регулирующего воздействия проекта постановления Администрации города Оренбурга «О внесении изменений в постановление администрации города Оренбурга от 16.01.2013 № 21-п» («О предоставлении субсидий субъектам малого </w:t>
      </w:r>
      <w:r>
        <w:rPr>
          <w:sz w:val="28"/>
          <w:szCs w:val="28"/>
        </w:rPr>
        <w:br/>
        <w:t>и среднего предпринимательства»).</w:t>
      </w:r>
    </w:p>
    <w:p w:rsidR="00D14C84" w:rsidRDefault="00B96C15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в соответствии с постановлением разработчику необходимо в течение 3 рабочих дней разместить сводный отчет и заключение                 об оценке регулирующего воздействия на официальном Интернет-портале города Оренбурга.</w:t>
      </w:r>
    </w:p>
    <w:p w:rsidR="00D14C84" w:rsidRDefault="00B96C15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соответствии с постановлением после завершения процедуры оценки регулирующего воздействия разработчик размещает на официальном Интернет- портале города Оренбурга утвержденный нормативный правовой акт (в течение 10 рабочих дней со дня его утверждения) или сведения о нецелесообразности принятия проекта нормативного правового акта (в течение 10 рабочих дней со дня принятия соответствующего решения). </w:t>
      </w:r>
    </w:p>
    <w:p w:rsidR="00D14C84" w:rsidRDefault="00D14C84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D14C84" w:rsidRDefault="00B96C15">
      <w:pPr>
        <w:ind w:left="709" w:right="-28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D14C84" w:rsidRDefault="00D14C84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D14C84" w:rsidRDefault="00D14C84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D14C84" w:rsidRDefault="00B96C15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D14C84" w:rsidRDefault="00B96C1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drawing>
          <wp:inline distT="0" distB="0" distL="0" distR="0">
            <wp:extent cx="2988310" cy="1192530"/>
            <wp:effectExtent l="0" t="0" r="0" b="0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  </w:t>
      </w:r>
    </w:p>
    <w:p w:rsidR="00D14C84" w:rsidRDefault="00D14C84">
      <w:pPr>
        <w:pStyle w:val="23"/>
        <w:spacing w:after="0" w:line="240" w:lineRule="auto"/>
        <w:jc w:val="both"/>
        <w:rPr>
          <w:sz w:val="28"/>
        </w:rPr>
      </w:pPr>
    </w:p>
    <w:p w:rsidR="00D14C84" w:rsidRDefault="00D14C84">
      <w:pPr>
        <w:pStyle w:val="23"/>
        <w:spacing w:after="0" w:line="240" w:lineRule="auto"/>
        <w:jc w:val="both"/>
        <w:rPr>
          <w:sz w:val="28"/>
        </w:rPr>
      </w:pPr>
    </w:p>
    <w:p w:rsidR="00D14C84" w:rsidRDefault="00B96C15">
      <w:pPr>
        <w:pStyle w:val="23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Новикова Екатерина </w:t>
      </w:r>
      <w:proofErr w:type="spellStart"/>
      <w:r>
        <w:rPr>
          <w:sz w:val="28"/>
        </w:rPr>
        <w:t>Аделбековна</w:t>
      </w:r>
      <w:proofErr w:type="spellEnd"/>
    </w:p>
    <w:p w:rsidR="00D14C84" w:rsidRDefault="00B96C15" w:rsidP="00E05BEE">
      <w:pPr>
        <w:pStyle w:val="23"/>
        <w:spacing w:after="0" w:line="240" w:lineRule="auto"/>
        <w:rPr>
          <w:sz w:val="28"/>
        </w:rPr>
        <w:sectPr w:rsidR="00D14C84">
          <w:footerReference w:type="default" r:id="rId11"/>
          <w:pgSz w:w="11906" w:h="16838"/>
          <w:pgMar w:top="284" w:right="567" w:bottom="766" w:left="1134" w:header="0" w:footer="709" w:gutter="0"/>
          <w:cols w:space="720"/>
          <w:formProt w:val="0"/>
          <w:titlePg/>
          <w:docGrid w:linePitch="360"/>
        </w:sectPr>
      </w:pPr>
      <w:r>
        <w:rPr>
          <w:sz w:val="28"/>
        </w:rPr>
        <w:t>8 (3532) 98-73-98</w:t>
      </w:r>
    </w:p>
    <w:p w:rsidR="00D14C84" w:rsidRDefault="00B96C15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D14C84" w:rsidRDefault="00B96C15">
      <w:pPr>
        <w:pStyle w:val="23"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об</w:t>
      </w:r>
      <w:proofErr w:type="gramEnd"/>
      <w:r>
        <w:rPr>
          <w:sz w:val="28"/>
          <w:szCs w:val="28"/>
          <w:u w:val="single"/>
        </w:rPr>
        <w:t xml:space="preserve"> оценке регулирующего воздействия проекта нормативного правового акта</w:t>
      </w:r>
      <w:r>
        <w:rPr>
          <w:sz w:val="28"/>
          <w:szCs w:val="28"/>
        </w:rPr>
        <w:t>/</w:t>
      </w:r>
    </w:p>
    <w:p w:rsidR="00D14C84" w:rsidRDefault="00B96C15">
      <w:pPr>
        <w:pStyle w:val="23"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экспертизе</w:t>
      </w:r>
      <w:proofErr w:type="gramEnd"/>
      <w:r>
        <w:rPr>
          <w:sz w:val="28"/>
          <w:szCs w:val="28"/>
        </w:rPr>
        <w:t xml:space="preserve"> нормативного правового акта</w:t>
      </w:r>
    </w:p>
    <w:p w:rsidR="00D14C84" w:rsidRDefault="00B96C15">
      <w:pPr>
        <w:pStyle w:val="2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далее</w:t>
      </w:r>
      <w:proofErr w:type="gramEnd"/>
      <w:r>
        <w:rPr>
          <w:sz w:val="28"/>
          <w:szCs w:val="28"/>
        </w:rPr>
        <w:t xml:space="preserve"> - НПА) </w:t>
      </w:r>
    </w:p>
    <w:p w:rsidR="00D14C84" w:rsidRDefault="00D14C84">
      <w:pPr>
        <w:pStyle w:val="23"/>
        <w:spacing w:after="0" w:line="240" w:lineRule="auto"/>
        <w:jc w:val="center"/>
        <w:rPr>
          <w:sz w:val="28"/>
          <w:szCs w:val="28"/>
        </w:rPr>
      </w:pPr>
    </w:p>
    <w:p w:rsidR="00D14C84" w:rsidRDefault="00B96C15">
      <w:pPr>
        <w:ind w:right="-1"/>
        <w:jc w:val="center"/>
        <w:rPr>
          <w:sz w:val="2"/>
          <w:szCs w:val="28"/>
        </w:rPr>
      </w:pPr>
      <w:r>
        <w:rPr>
          <w:sz w:val="28"/>
          <w:u w:val="single"/>
        </w:rPr>
        <w:t>Комитет потребительского рынка, услуг и развития предпринимательства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u w:val="single"/>
        </w:rPr>
        <w:t>администрации города Оренбурга</w:t>
      </w:r>
    </w:p>
    <w:p w:rsidR="00D14C84" w:rsidRDefault="00B96C15">
      <w:pPr>
        <w:pStyle w:val="23"/>
        <w:spacing w:after="0" w:line="240" w:lineRule="auto"/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разработчик</w:t>
      </w:r>
      <w:proofErr w:type="gramEnd"/>
      <w:r>
        <w:rPr>
          <w:sz w:val="18"/>
          <w:szCs w:val="18"/>
        </w:rPr>
        <w:t xml:space="preserve"> - отраслевой (функциональный) или территориальный орган</w:t>
      </w:r>
    </w:p>
    <w:p w:rsidR="00D14C84" w:rsidRDefault="00B96C15">
      <w:pPr>
        <w:pStyle w:val="23"/>
        <w:spacing w:after="0" w:line="240" w:lineRule="auto"/>
        <w:ind w:right="-1"/>
        <w:jc w:val="center"/>
        <w:rPr>
          <w:sz w:val="28"/>
          <w:szCs w:val="28"/>
          <w:vertAlign w:val="superscript"/>
        </w:rPr>
      </w:pPr>
      <w:r>
        <w:rPr>
          <w:sz w:val="18"/>
          <w:szCs w:val="18"/>
        </w:rPr>
        <w:t>Администрации города Оренбурга)</w:t>
      </w:r>
    </w:p>
    <w:p w:rsidR="00D14C84" w:rsidRDefault="00D14C84">
      <w:pPr>
        <w:pStyle w:val="23"/>
        <w:tabs>
          <w:tab w:val="left" w:pos="1134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D14C84" w:rsidRDefault="00B96C15">
      <w:pPr>
        <w:pStyle w:val="2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проекта нормативного правового акта (далее – НПА): проект постановления Администрации города Оренбурга «О внесении изменений </w:t>
      </w:r>
      <w:r>
        <w:rPr>
          <w:sz w:val="28"/>
          <w:szCs w:val="28"/>
        </w:rPr>
        <w:br/>
        <w:t xml:space="preserve">в постановление администрации города Оренбурга от 16.01.2013 № 21-п» </w:t>
      </w:r>
      <w:r>
        <w:rPr>
          <w:sz w:val="28"/>
          <w:szCs w:val="28"/>
        </w:rPr>
        <w:br/>
        <w:t>(«О предоставлении субсидий субъектам малого и среднего предпринимательства»).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418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(основания) для принятия проекта НПА: корректировка отдельных пунктов Порядка предоставления субсидий за счет средств бюджета города Оренбурга на поддержку малого и среднего предпринимательства, введение дополнительных направлений и сфер получателей поддержки, изменения </w:t>
      </w:r>
      <w:r>
        <w:rPr>
          <w:sz w:val="28"/>
          <w:szCs w:val="28"/>
        </w:rPr>
        <w:br/>
        <w:t>и дополнения в части мероприятий по контролю за условиями предоставления субсидии и установлению ответственности получателя субсидии за нарушение условий предоставления субсидии, за неисполнение  или ненадлежащее исполнение обязательств по договору о предоставлении субсидии, а также за не достижение установленного значения результата предоставления субсидии. Проект дополнен обязательными условиями по установлению срока, в течение которого после получения субсидии субъекту предпринимательства надлежит осуществлять деятельность на территории муниципального образования «город Оренбург».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консультации с учетом высокой степени регулирующего воздействия проведены в период с 12.07.2023 по 08.08.2023 в форме размещения на официальном Интернет-портале города Оренбурга уведомления о проведении публичных консультаций, проекта правового акта, пояснительной записки, опросного листа для участников публичных консультаций и нормативного правового акта в действующей редакции. По результатам публичных консультаций разработчику поступили положительный отзыв от Торгово-промышленной </w:t>
      </w:r>
      <w:proofErr w:type="gramStart"/>
      <w:r>
        <w:rPr>
          <w:sz w:val="28"/>
          <w:szCs w:val="28"/>
        </w:rPr>
        <w:t>палаты  и</w:t>
      </w:r>
      <w:proofErr w:type="gramEnd"/>
      <w:r>
        <w:rPr>
          <w:sz w:val="28"/>
          <w:szCs w:val="28"/>
        </w:rPr>
        <w:t xml:space="preserve"> предложение от СССПК «СОЮЗ»: </w:t>
      </w:r>
    </w:p>
    <w:p w:rsidR="00D14C84" w:rsidRDefault="00B96C15">
      <w:pPr>
        <w:pStyle w:val="23"/>
        <w:tabs>
          <w:tab w:val="left" w:pos="851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2.17 Порядка заменить слова «недополученных доходов» на «части затрат в связи с производством товаров, выполнением работ, оказанием услуг»;</w:t>
      </w:r>
    </w:p>
    <w:p w:rsidR="00D14C84" w:rsidRDefault="00B96C1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первый абзац пункта 3.2 Порядка изложить в следующей редакции: «Субъекты предпринимательства обязаны обеспечивать   представление главному распорядителю бюджетных средств, предоставившему субсидии, ежеквартально не позднее 10 числа месяца, следующего за отчетным, начиная с момента предоставления субсидии, включая один год после окончания срока действия договора о предоставлении субсидии, отчетности по форме, предусмотренной типовой формой договора, утвержденной приказом </w:t>
      </w:r>
      <w:r>
        <w:rPr>
          <w:bCs/>
          <w:sz w:val="28"/>
          <w:szCs w:val="28"/>
        </w:rPr>
        <w:t>финансового управления администрации города Оренбурга</w:t>
      </w:r>
      <w:r>
        <w:rPr>
          <w:sz w:val="28"/>
          <w:szCs w:val="28"/>
        </w:rPr>
        <w:t>.».</w:t>
      </w:r>
    </w:p>
    <w:p w:rsidR="00D14C84" w:rsidRDefault="00D14C84">
      <w:pPr>
        <w:pStyle w:val="23"/>
        <w:tabs>
          <w:tab w:val="left" w:pos="851"/>
          <w:tab w:val="left" w:pos="993"/>
          <w:tab w:val="left" w:pos="1276"/>
        </w:tabs>
        <w:spacing w:after="0"/>
        <w:ind w:left="709" w:right="-1"/>
        <w:jc w:val="both"/>
        <w:rPr>
          <w:sz w:val="28"/>
          <w:szCs w:val="28"/>
        </w:rPr>
      </w:pPr>
    </w:p>
    <w:p w:rsidR="00D14C84" w:rsidRDefault="00B96C15">
      <w:pPr>
        <w:pStyle w:val="2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публичных консультаций разработчиком принято решение о направлении проекта акта с учетом принятых и предложений для принятия </w:t>
      </w:r>
      <w:r>
        <w:rPr>
          <w:sz w:val="28"/>
          <w:szCs w:val="28"/>
        </w:rPr>
        <w:br/>
        <w:t>в установленном порядке.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оценки регулирующего воздействия проекта постановления факторы негативного воздействия принятия нормативного правового акта не выявлены. 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проведения процедуры оценки регулирующего воздействия проекта НПА и подготовки сводного отчета соответствует требованиям Порядка: </w:t>
      </w:r>
    </w:p>
    <w:p w:rsidR="00D14C84" w:rsidRDefault="00B96C15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 проведении публичных консультаций, проект правового акта, пояснительная записка, опросный лист и нормативный правовой акт в действующей редакции в установленном порядке размещены на официальном Интернет-портале города Оренбурга;</w:t>
      </w:r>
    </w:p>
    <w:p w:rsidR="00D14C84" w:rsidRDefault="00B96C15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проведения публичных консультаций соответствует требованиям Порядка (20 рабочих дней);</w:t>
      </w:r>
    </w:p>
    <w:p w:rsidR="00D14C84" w:rsidRDefault="00B96C15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публичных консультаций разработчиком подготовлен сводный отчет об оценке регулирующего воздействия;</w:t>
      </w:r>
    </w:p>
    <w:p w:rsidR="00D14C84" w:rsidRDefault="00B96C15">
      <w:pPr>
        <w:pStyle w:val="2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сводный</w:t>
      </w:r>
      <w:proofErr w:type="gramEnd"/>
      <w:r>
        <w:rPr>
          <w:sz w:val="28"/>
          <w:szCs w:val="28"/>
        </w:rPr>
        <w:t xml:space="preserve"> отчет об оценке регулирующего воздействия содержит основание принятия НПА, обоснование отнесения проекта НПА к высокой степени регулирующего воздействия, сведения о публичных консультациях, решение, принятое по результатам публичных консультаций.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проведенной оценки регулирующего воздействия проекта НПА с учетом информации, представленной разработчиком в сводном отчете, управлением экономики и перспективного развития администрации города Оренбурга сделан вывод о достаточном обосновании решения проблемы предложенным способом правового регулирования.</w:t>
      </w:r>
    </w:p>
    <w:p w:rsidR="00D14C84" w:rsidRDefault="00B96C15">
      <w:pPr>
        <w:pStyle w:val="2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проекте НПА отсутствуют положения, которые вводят избыточные обязанности, запреты и ограничения для субъектов предпринимательской и иной экономической деятельности, необоснованно способствуют ограничению конкуренции, а также способствуют возникновению необоснованных расходов субъектов предпринимательской и </w:t>
      </w:r>
      <w:proofErr w:type="gramStart"/>
      <w:r>
        <w:rPr>
          <w:sz w:val="28"/>
          <w:szCs w:val="28"/>
        </w:rPr>
        <w:t>иной  экономической</w:t>
      </w:r>
      <w:proofErr w:type="gramEnd"/>
      <w:r>
        <w:t xml:space="preserve">  </w:t>
      </w:r>
      <w:r>
        <w:rPr>
          <w:sz w:val="28"/>
          <w:szCs w:val="28"/>
        </w:rPr>
        <w:t xml:space="preserve">деятельности или расходов бюджета города Оренбурга.  </w:t>
      </w:r>
    </w:p>
    <w:p w:rsidR="00D14C84" w:rsidRDefault="00D14C84">
      <w:pPr>
        <w:pStyle w:val="23"/>
        <w:spacing w:after="0" w:line="240" w:lineRule="auto"/>
        <w:jc w:val="center"/>
        <w:rPr>
          <w:sz w:val="28"/>
          <w:szCs w:val="28"/>
        </w:rPr>
      </w:pPr>
    </w:p>
    <w:p w:rsidR="00D14C84" w:rsidRDefault="00D14C84">
      <w:pPr>
        <w:pStyle w:val="23"/>
        <w:spacing w:after="0" w:line="240" w:lineRule="auto"/>
        <w:jc w:val="center"/>
        <w:rPr>
          <w:sz w:val="28"/>
          <w:szCs w:val="28"/>
        </w:rPr>
      </w:pPr>
    </w:p>
    <w:p w:rsidR="00D14C84" w:rsidRDefault="00B96C15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D14C84" w:rsidRDefault="00B96C1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2988310" cy="1192530"/>
            <wp:effectExtent l="0" t="0" r="0" b="0"/>
            <wp:docPr id="4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</w:t>
      </w:r>
      <w:bookmarkStart w:id="0" w:name="_GoBack"/>
      <w:bookmarkEnd w:id="0"/>
    </w:p>
    <w:sectPr w:rsidR="00D14C84">
      <w:footerReference w:type="default" r:id="rId12"/>
      <w:pgSz w:w="11906" w:h="16838"/>
      <w:pgMar w:top="851" w:right="567" w:bottom="1134" w:left="1134" w:header="0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A71" w:rsidRDefault="00621A71">
      <w:r>
        <w:separator/>
      </w:r>
    </w:p>
  </w:endnote>
  <w:endnote w:type="continuationSeparator" w:id="0">
    <w:p w:rsidR="00621A71" w:rsidRDefault="0062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32518"/>
      <w:docPartObj>
        <w:docPartGallery w:val="Page Numbers (Bottom of Page)"/>
        <w:docPartUnique/>
      </w:docPartObj>
    </w:sdtPr>
    <w:sdtEndPr/>
    <w:sdtContent>
      <w:p w:rsidR="00D14C84" w:rsidRDefault="00B96C15">
        <w:pPr>
          <w:pStyle w:val="ae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</w:instrText>
        </w:r>
        <w:r>
          <w:rPr>
            <w:rFonts w:ascii="Times New Roman" w:hAnsi="Times New Roman"/>
          </w:rPr>
          <w:fldChar w:fldCharType="separate"/>
        </w:r>
        <w:r w:rsidR="00FF4D65">
          <w:rPr>
            <w:rFonts w:ascii="Times New Roman" w:hAnsi="Times New Roman"/>
            <w:noProof/>
          </w:rPr>
          <w:t>2</w:t>
        </w:r>
        <w:r>
          <w:rPr>
            <w:rFonts w:ascii="Times New Roman" w:hAnsi="Times New Roman"/>
          </w:rPr>
          <w:fldChar w:fldCharType="end"/>
        </w:r>
      </w:p>
      <w:p w:rsidR="00D14C84" w:rsidRDefault="00621A71">
        <w:pPr>
          <w:pStyle w:val="ae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4848021"/>
      <w:docPartObj>
        <w:docPartGallery w:val="Page Numbers (Bottom of Page)"/>
        <w:docPartUnique/>
      </w:docPartObj>
    </w:sdtPr>
    <w:sdtEndPr/>
    <w:sdtContent>
      <w:p w:rsidR="00D14C84" w:rsidRDefault="00B96C15">
        <w:pPr>
          <w:pStyle w:val="ae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</w:instrText>
        </w:r>
        <w:r>
          <w:rPr>
            <w:rFonts w:ascii="Times New Roman" w:hAnsi="Times New Roman"/>
          </w:rPr>
          <w:fldChar w:fldCharType="separate"/>
        </w:r>
        <w:r w:rsidR="00FF4D65">
          <w:rPr>
            <w:rFonts w:ascii="Times New Roman" w:hAnsi="Times New Roman"/>
            <w:noProof/>
          </w:rPr>
          <w:t>2</w:t>
        </w:r>
        <w:r>
          <w:rPr>
            <w:rFonts w:ascii="Times New Roman" w:hAnsi="Times New Roman"/>
          </w:rPr>
          <w:fldChar w:fldCharType="end"/>
        </w:r>
      </w:p>
      <w:p w:rsidR="00D14C84" w:rsidRDefault="00621A71">
        <w:pPr>
          <w:pStyle w:val="ae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A71" w:rsidRDefault="00621A71">
      <w:r>
        <w:separator/>
      </w:r>
    </w:p>
  </w:footnote>
  <w:footnote w:type="continuationSeparator" w:id="0">
    <w:p w:rsidR="00621A71" w:rsidRDefault="0062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F218C"/>
    <w:multiLevelType w:val="multilevel"/>
    <w:tmpl w:val="60DAF92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590F57FB"/>
    <w:multiLevelType w:val="multilevel"/>
    <w:tmpl w:val="187CAD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E056CAE"/>
    <w:multiLevelType w:val="multilevel"/>
    <w:tmpl w:val="21C0331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84"/>
    <w:rsid w:val="00621A71"/>
    <w:rsid w:val="00B96C15"/>
    <w:rsid w:val="00D14C84"/>
    <w:rsid w:val="00E05BEE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40959-598F-4E61-9495-DB7B824D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irmala U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0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1">
    <w:name w:val="Subtitle"/>
    <w:basedOn w:val="a"/>
    <w:next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  <w:jc w:val="both"/>
    </w:pPr>
    <w:rPr>
      <w:sz w:val="28"/>
    </w:rPr>
  </w:style>
  <w:style w:type="paragraph" w:styleId="af2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Без интервала1"/>
    <w:qFormat/>
    <w:rsid w:val="00CC21E5"/>
    <w:rPr>
      <w:rFonts w:eastAsia="Times New Roman" w:cs="Times New Roman"/>
    </w:rPr>
  </w:style>
  <w:style w:type="paragraph" w:styleId="af4">
    <w:name w:val="List Paragraph"/>
    <w:basedOn w:val="a"/>
    <w:uiPriority w:val="34"/>
    <w:qFormat/>
    <w:rsid w:val="002B4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54F2-6321-45B9-BC65-BFE26964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dc:description/>
  <cp:lastModifiedBy>Семёнова Оксана Анатольевна</cp:lastModifiedBy>
  <cp:revision>4</cp:revision>
  <cp:lastPrinted>2023-08-10T13:29:00Z</cp:lastPrinted>
  <dcterms:created xsi:type="dcterms:W3CDTF">2023-08-14T05:29:00Z</dcterms:created>
  <dcterms:modified xsi:type="dcterms:W3CDTF">2023-08-14T05:46:00Z</dcterms:modified>
  <dc:language>ru-RU</dc:language>
</cp:coreProperties>
</file>