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9D4F44">
        <w:tc>
          <w:tcPr>
            <w:tcW w:w="10200" w:type="dxa"/>
            <w:gridSpan w:val="5"/>
            <w:shd w:val="clear" w:color="auto" w:fill="auto"/>
          </w:tcPr>
          <w:p w:rsidR="009D4F44" w:rsidRDefault="00BC2492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9D4F44">
        <w:tc>
          <w:tcPr>
            <w:tcW w:w="120" w:type="dxa"/>
            <w:shd w:val="clear" w:color="auto" w:fill="auto"/>
          </w:tcPr>
          <w:p w:rsidR="009D4F44" w:rsidRDefault="009D4F44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 от существующей тепловой камеры ТК-2 до ввода в жилое здание 17-этажный жилой дом по ул. Томилинской в г. Оренбурге</w:t>
            </w:r>
          </w:p>
        </w:tc>
        <w:tc>
          <w:tcPr>
            <w:tcW w:w="120" w:type="dxa"/>
            <w:shd w:val="clear" w:color="auto" w:fill="auto"/>
          </w:tcPr>
          <w:p w:rsidR="009D4F44" w:rsidRDefault="009D4F44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9D4F44">
        <w:tc>
          <w:tcPr>
            <w:tcW w:w="10200" w:type="dxa"/>
            <w:gridSpan w:val="5"/>
            <w:shd w:val="clear" w:color="auto" w:fill="auto"/>
          </w:tcPr>
          <w:p w:rsidR="009D4F44" w:rsidRDefault="00BC2492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9D4F44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9D4F44" w:rsidRDefault="00BC2492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9D4F44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9D4F44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9D4F44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9D4F44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9D4F44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267 м² ± 26 м²</w:t>
            </w:r>
          </w:p>
        </w:tc>
      </w:tr>
      <w:tr w:rsidR="009D4F44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2492" w:rsidRPr="00BC2492" w:rsidRDefault="00BC2492" w:rsidP="00BC2492">
            <w:pPr>
              <w:pStyle w:val="ParagraphStyle9"/>
              <w:rPr>
                <w:rStyle w:val="CharacterStyle9"/>
                <w:rFonts w:eastAsia="Calibri"/>
              </w:rPr>
            </w:pPr>
            <w:r w:rsidRPr="00BC2492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BC2492">
              <w:rPr>
                <w:rStyle w:val="CharacterStyle9"/>
                <w:rFonts w:eastAsia="Calibri"/>
              </w:rPr>
              <w:t>56:44:0405002:19</w:t>
            </w:r>
            <w:r>
              <w:rPr>
                <w:rStyle w:val="CharacterStyle9"/>
                <w:rFonts w:eastAsia="Calibri"/>
              </w:rPr>
              <w:t xml:space="preserve">, </w:t>
            </w:r>
          </w:p>
          <w:p w:rsidR="009D4F44" w:rsidRDefault="00BC2492" w:rsidP="00BC2492">
            <w:pPr>
              <w:pStyle w:val="ParagraphStyle9"/>
              <w:rPr>
                <w:rStyle w:val="CharacterStyle9"/>
                <w:rFonts w:eastAsia="Calibri"/>
              </w:rPr>
            </w:pPr>
            <w:r w:rsidRPr="00BC2492">
              <w:rPr>
                <w:rStyle w:val="CharacterStyle9"/>
                <w:rFonts w:eastAsia="Calibri"/>
              </w:rPr>
              <w:t>56:44:0000000:37324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BC2492">
              <w:rPr>
                <w:rStyle w:val="CharacterStyle9"/>
                <w:rFonts w:eastAsia="Calibri"/>
              </w:rPr>
              <w:t>56:44:0405001:22</w:t>
            </w:r>
          </w:p>
        </w:tc>
      </w:tr>
    </w:tbl>
    <w:p w:rsidR="009D4F44" w:rsidRDefault="009D4F44">
      <w:pPr>
        <w:sectPr w:rsidR="009D4F44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9D4F44">
        <w:tc>
          <w:tcPr>
            <w:tcW w:w="10200" w:type="dxa"/>
            <w:gridSpan w:val="8"/>
            <w:shd w:val="clear" w:color="auto" w:fill="auto"/>
            <w:vAlign w:val="bottom"/>
          </w:tcPr>
          <w:p w:rsidR="009D4F44" w:rsidRDefault="00BC2492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9D4F44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9D4F44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9D4F44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9D4F44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9D4F44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9D4F44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9D4F44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9D4F44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bookmarkStart w:id="0" w:name="_GoBack" w:colFirst="1" w:colLast="2"/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431433,49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2306667,29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431433,49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2306659,94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431469,58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2306660,18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431469,75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431450,92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2306667,48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431433,49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bookmarkEnd w:id="0"/>
      <w:tr w:rsidR="009D4F44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9D4F44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9D4F44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9D4F44" w:rsidRDefault="009D4F44">
      <w:pPr>
        <w:sectPr w:rsidR="009D4F4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9D4F44">
        <w:tc>
          <w:tcPr>
            <w:tcW w:w="10200" w:type="dxa"/>
            <w:gridSpan w:val="10"/>
            <w:shd w:val="clear" w:color="auto" w:fill="auto"/>
            <w:vAlign w:val="bottom"/>
          </w:tcPr>
          <w:p w:rsidR="009D4F44" w:rsidRDefault="00BC2492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9D4F44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9D4F44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9D4F44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9D4F44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9D4F44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9D4F44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9D4F44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D4F44" w:rsidRDefault="00BC249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9D4F44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9D4F44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9D4F44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9D4F44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9D4F44" w:rsidRDefault="009D4F44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9D4F44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F44" w:rsidRDefault="00BC249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9D4F44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9D4F44" w:rsidRDefault="009D4F44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9D4F44" w:rsidRDefault="009D4F44">
      <w:pPr>
        <w:sectPr w:rsidR="009D4F4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225"/>
        <w:gridCol w:w="90"/>
        <w:gridCol w:w="150"/>
        <w:gridCol w:w="3300"/>
        <w:gridCol w:w="765"/>
        <w:gridCol w:w="210"/>
        <w:gridCol w:w="615"/>
        <w:gridCol w:w="195"/>
        <w:gridCol w:w="1755"/>
        <w:gridCol w:w="105"/>
        <w:gridCol w:w="285"/>
        <w:gridCol w:w="510"/>
        <w:gridCol w:w="810"/>
        <w:gridCol w:w="30"/>
        <w:gridCol w:w="135"/>
        <w:gridCol w:w="20"/>
      </w:tblGrid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9D4F44" w:rsidRDefault="00BC2492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9D4F44">
        <w:trPr>
          <w:trHeight w:val="36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9D4F44">
        <w:trPr>
          <w:trHeight w:val="15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485" w:type="dxa"/>
            <w:gridSpan w:val="5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9D4F44" w:rsidRDefault="00BC2492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410075" cy="48672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0075" cy="486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gridSpan w:val="5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15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33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9D4F44" w:rsidRDefault="00BC2492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105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33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9D4F44" w:rsidRDefault="00BC2492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1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4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3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1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4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3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1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4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3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1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9D4F44" w:rsidRDefault="00BC2492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4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30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9D4F44" w:rsidRDefault="00BC2492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9D4F44" w:rsidRDefault="009D4F44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9D4F44" w:rsidRDefault="00BC2492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9D4F44" w:rsidRDefault="00BC2492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9D4F44" w:rsidRDefault="00BC2492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9D4F44" w:rsidRDefault="00BC2492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9D4F44" w:rsidRDefault="00BC2492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9D4F44" w:rsidRDefault="00BC2492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30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9D4F44" w:rsidRDefault="009D4F44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300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9D4F44" w:rsidRDefault="00BC2492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val="2955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  <w:tr w:rsidR="009D4F44">
        <w:trPr>
          <w:trHeight w:hRule="exact" w:val="15"/>
        </w:trPr>
        <w:tc>
          <w:tcPr>
            <w:tcW w:w="15" w:type="dxa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9D4F44" w:rsidRDefault="00BC2492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9D4F44" w:rsidRDefault="009D4F44">
            <w:pPr>
              <w:rPr>
                <w:rStyle w:val="FakeCharacterStyle"/>
              </w:rPr>
            </w:pPr>
          </w:p>
        </w:tc>
      </w:tr>
    </w:tbl>
    <w:p w:rsidR="009D4F44" w:rsidRDefault="009D4F44">
      <w:pPr>
        <w:spacing w:line="15" w:lineRule="exact"/>
      </w:pPr>
    </w:p>
    <w:sectPr w:rsidR="009D4F44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F44"/>
    <w:rsid w:val="00255BD0"/>
    <w:rsid w:val="009D4F44"/>
    <w:rsid w:val="00BC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34646-C665-4B15-B7B9-69D55E82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Елена Михайловна</dc:creator>
  <cp:lastModifiedBy>Михайлова Елена Михайловна</cp:lastModifiedBy>
  <cp:revision>2</cp:revision>
  <dcterms:created xsi:type="dcterms:W3CDTF">2024-09-24T06:35:00Z</dcterms:created>
  <dcterms:modified xsi:type="dcterms:W3CDTF">2024-09-24T06:35:00Z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