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6C3" w:rsidRPr="005B49BB" w:rsidRDefault="00C706C3" w:rsidP="00C706C3">
      <w:pPr>
        <w:tabs>
          <w:tab w:val="left" w:pos="4678"/>
        </w:tabs>
        <w:jc w:val="center"/>
        <w:rPr>
          <w:i/>
        </w:rPr>
      </w:pPr>
      <w:r>
        <w:rPr>
          <w:i/>
          <w:noProof/>
          <w:sz w:val="20"/>
          <w:lang w:eastAsia="ru-RU"/>
        </w:rPr>
        <mc:AlternateContent>
          <mc:Choice Requires="wps">
            <w:drawing>
              <wp:anchor distT="0" distB="0" distL="114300" distR="114300" simplePos="0" relativeHeight="251659264" behindDoc="0" locked="0" layoutInCell="1" allowOverlap="1">
                <wp:simplePos x="0" y="0"/>
                <wp:positionH relativeFrom="column">
                  <wp:posOffset>195931</wp:posOffset>
                </wp:positionH>
                <wp:positionV relativeFrom="paragraph">
                  <wp:posOffset>617931</wp:posOffset>
                </wp:positionV>
                <wp:extent cx="5943600" cy="7301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0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6C3" w:rsidRDefault="00C706C3" w:rsidP="00C706C3">
                            <w:pPr>
                              <w:pStyle w:val="2"/>
                              <w:rPr>
                                <w:spacing w:val="36"/>
                              </w:rPr>
                            </w:pPr>
                            <w:r>
                              <w:rPr>
                                <w:spacing w:val="36"/>
                              </w:rPr>
                              <w:t>Администрация города Оренбурга</w:t>
                            </w:r>
                          </w:p>
                          <w:p w:rsidR="00C706C3" w:rsidRPr="004D0AFE" w:rsidRDefault="00C706C3" w:rsidP="00C706C3">
                            <w:pPr>
                              <w:pStyle w:val="2"/>
                              <w:rPr>
                                <w:sz w:val="16"/>
                              </w:rPr>
                            </w:pPr>
                          </w:p>
                          <w:p w:rsidR="00C706C3" w:rsidRDefault="00C706C3" w:rsidP="00C706C3">
                            <w:pPr>
                              <w:pStyle w:val="2"/>
                            </w:pPr>
                            <w:r>
                              <w:t xml:space="preserve">ПОСТАНОВЛЕНИЕ </w:t>
                            </w:r>
                          </w:p>
                          <w:p w:rsidR="00C706C3" w:rsidRDefault="00C706C3" w:rsidP="00C706C3">
                            <w:pPr>
                              <w:jc w:val="center"/>
                              <w:rPr>
                                <w:b/>
                                <w:bCs/>
                                <w:sz w:val="8"/>
                              </w:rPr>
                            </w:pPr>
                          </w:p>
                          <w:p w:rsidR="00C706C3" w:rsidRDefault="00C706C3" w:rsidP="00C706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5.45pt;margin-top:48.65pt;width:468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" stroked="f">
                <v:textbox>
                  <w:txbxContent>
                    <w:p w:rsidR="00C706C3" w:rsidRDefault="00C706C3" w:rsidP="00C706C3">
                      <w:pPr>
                        <w:pStyle w:val="2"/>
                        <w:rPr>
                          <w:spacing w:val="36"/>
                        </w:rPr>
                      </w:pPr>
                      <w:r>
                        <w:rPr>
                          <w:spacing w:val="36"/>
                        </w:rPr>
                        <w:t>Администрация города Оренбурга</w:t>
                      </w:r>
                    </w:p>
                    <w:p w:rsidR="00C706C3" w:rsidRPr="004D0AFE" w:rsidRDefault="00C706C3" w:rsidP="00C706C3">
                      <w:pPr>
                        <w:pStyle w:val="2"/>
                        <w:rPr>
                          <w:sz w:val="16"/>
                        </w:rPr>
                      </w:pPr>
                    </w:p>
                    <w:p w:rsidR="00C706C3" w:rsidRDefault="00C706C3" w:rsidP="00C706C3">
                      <w:pPr>
                        <w:pStyle w:val="2"/>
                      </w:pPr>
                      <w:r>
                        <w:t xml:space="preserve">ПОСТАНОВЛЕНИЕ </w:t>
                      </w:r>
                    </w:p>
                    <w:p w:rsidR="00C706C3" w:rsidRDefault="00C706C3" w:rsidP="00C706C3">
                      <w:pPr>
                        <w:jc w:val="center"/>
                        <w:rPr>
                          <w:b/>
                          <w:bCs/>
                          <w:sz w:val="8"/>
                        </w:rPr>
                      </w:pPr>
                    </w:p>
                    <w:p w:rsidR="00C706C3" w:rsidRDefault="00C706C3" w:rsidP="00C706C3"/>
                  </w:txbxContent>
                </v:textbox>
              </v:shape>
            </w:pict>
          </mc:Fallback>
        </mc:AlternateContent>
      </w:r>
      <w:r>
        <w:rPr>
          <w:noProof/>
        </w:rPr>
        <w:t xml:space="preserve">   </w:t>
      </w:r>
      <w:r>
        <w:rPr>
          <w:noProof/>
          <w:lang w:eastAsia="ru-RU"/>
        </w:rPr>
        <w:drawing>
          <wp:inline distT="0" distB="0" distL="0" distR="0">
            <wp:extent cx="522605" cy="653415"/>
            <wp:effectExtent l="0" t="0" r="0" b="0"/>
            <wp:docPr id="1" name="Рисунок 1"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605" cy="653415"/>
                    </a:xfrm>
                    <a:prstGeom prst="rect">
                      <a:avLst/>
                    </a:prstGeom>
                    <a:noFill/>
                    <a:ln>
                      <a:noFill/>
                    </a:ln>
                  </pic:spPr>
                </pic:pic>
              </a:graphicData>
            </a:graphic>
          </wp:inline>
        </w:drawing>
      </w:r>
    </w:p>
    <w:p w:rsidR="00C706C3" w:rsidRPr="005B49BB" w:rsidRDefault="00C706C3" w:rsidP="00C706C3">
      <w:pPr>
        <w:jc w:val="center"/>
        <w:rPr>
          <w:i/>
        </w:rPr>
      </w:pPr>
    </w:p>
    <w:p w:rsidR="00C706C3" w:rsidRPr="00C706C3" w:rsidRDefault="00C706C3" w:rsidP="00C706C3">
      <w:pPr>
        <w:tabs>
          <w:tab w:val="right" w:pos="9355"/>
        </w:tabs>
        <w:rPr>
          <w:color w:val="000000" w:themeColor="text1"/>
          <w:sz w:val="16"/>
          <w:szCs w:val="16"/>
        </w:rPr>
      </w:pPr>
    </w:p>
    <w:p w:rsidR="00C706C3" w:rsidRPr="00C706C3" w:rsidRDefault="00C706C3" w:rsidP="00C706C3">
      <w:pPr>
        <w:widowControl w:val="0"/>
        <w:pBdr>
          <w:top w:val="none" w:sz="0" w:space="0" w:color="000000"/>
          <w:left w:val="none" w:sz="0" w:space="0" w:color="000000"/>
          <w:bottom w:val="single" w:sz="18" w:space="1" w:color="000000"/>
          <w:right w:val="none" w:sz="0" w:space="0" w:color="000000"/>
        </w:pBdr>
        <w:spacing w:line="218" w:lineRule="auto"/>
        <w:rPr>
          <w:color w:val="000000" w:themeColor="text1"/>
        </w:rPr>
      </w:pPr>
      <w:r w:rsidRPr="00C706C3">
        <w:rPr>
          <w:b/>
          <w:color w:val="000000" w:themeColor="text1"/>
          <w:sz w:val="10"/>
        </w:rPr>
        <w:t>___________________________________________________________________________________________________________________________________________________________________________________________</w:t>
      </w:r>
    </w:p>
    <w:p w:rsidR="00C706C3" w:rsidRPr="00C706C3" w:rsidRDefault="00C706C3" w:rsidP="00C706C3">
      <w:pPr>
        <w:tabs>
          <w:tab w:val="right" w:pos="9355"/>
        </w:tabs>
        <w:spacing w:line="192" w:lineRule="auto"/>
        <w:rPr>
          <w:rFonts w:ascii="Times New Roman" w:hAnsi="Times New Roman" w:cs="Times New Roman"/>
          <w:color w:val="FFFFFF" w:themeColor="background1"/>
          <w:sz w:val="21"/>
          <w:szCs w:val="21"/>
        </w:rPr>
      </w:pPr>
      <w:r w:rsidRPr="00C706C3">
        <w:rPr>
          <w:rFonts w:ascii="Times New Roman" w:hAnsi="Times New Roman" w:cs="Times New Roman"/>
          <w:color w:val="FFFFFF" w:themeColor="background1"/>
          <w:sz w:val="21"/>
          <w:szCs w:val="21"/>
        </w:rPr>
        <w:t>[МЕСТДЛЯ ШТАМПА]</w:t>
      </w:r>
    </w:p>
    <w:p w:rsidR="007A38C6" w:rsidRPr="00C706C3" w:rsidRDefault="005F020B" w:rsidP="005F020B">
      <w:pPr>
        <w:spacing w:line="192" w:lineRule="auto"/>
        <w:ind w:left="-34"/>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02.12.2025           </w:t>
      </w:r>
      <w:r w:rsidR="00C706C3" w:rsidRPr="00C706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C706C3" w:rsidRPr="00C706C3">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2566-п</w:t>
      </w:r>
    </w:p>
    <w:p w:rsidR="00C706C3" w:rsidRPr="00C706C3" w:rsidRDefault="00C706C3" w:rsidP="00C706C3">
      <w:pPr>
        <w:pStyle w:val="ConsPlusTitle"/>
        <w:jc w:val="center"/>
        <w:rPr>
          <w:rFonts w:ascii="Times New Roman" w:hAnsi="Times New Roman" w:cs="Times New Roman"/>
          <w:b w:val="0"/>
          <w:color w:val="000000"/>
          <w:sz w:val="28"/>
          <w:szCs w:val="28"/>
        </w:rPr>
      </w:pPr>
      <w:bookmarkStart w:id="0" w:name="_GoBack"/>
      <w:r w:rsidRPr="00C706C3">
        <w:rPr>
          <w:rFonts w:ascii="Times New Roman" w:hAnsi="Times New Roman" w:cs="Times New Roman"/>
          <w:b w:val="0"/>
          <w:color w:val="000000"/>
          <w:sz w:val="28"/>
          <w:szCs w:val="28"/>
        </w:rPr>
        <w:t>О внесении изменений в постановление Администрации</w:t>
      </w:r>
    </w:p>
    <w:p w:rsidR="00C706C3" w:rsidRPr="00C706C3" w:rsidRDefault="00C706C3" w:rsidP="00C706C3">
      <w:pPr>
        <w:pStyle w:val="ConsPlusTitle"/>
        <w:jc w:val="center"/>
        <w:rPr>
          <w:rFonts w:ascii="Times New Roman" w:hAnsi="Times New Roman" w:cs="Times New Roman"/>
          <w:b w:val="0"/>
          <w:color w:val="000000"/>
          <w:sz w:val="28"/>
          <w:szCs w:val="28"/>
        </w:rPr>
      </w:pPr>
      <w:r w:rsidRPr="00C706C3">
        <w:rPr>
          <w:rFonts w:ascii="Times New Roman" w:hAnsi="Times New Roman" w:cs="Times New Roman"/>
          <w:b w:val="0"/>
          <w:color w:val="000000"/>
          <w:sz w:val="28"/>
          <w:szCs w:val="28"/>
        </w:rPr>
        <w:t>города Оренбурга от 24.06.2024 № 1164-п</w:t>
      </w:r>
      <w:bookmarkEnd w:id="0"/>
    </w:p>
    <w:p w:rsidR="00C706C3" w:rsidRPr="00C706C3" w:rsidRDefault="00C706C3">
      <w:pPr>
        <w:rPr>
          <w:rFonts w:ascii="Times New Roman" w:eastAsiaTheme="minorEastAsia" w:hAnsi="Times New Roman" w:cs="Times New Roman"/>
          <w:sz w:val="28"/>
          <w:szCs w:val="28"/>
        </w:rPr>
      </w:pPr>
    </w:p>
    <w:p w:rsidR="003C4844" w:rsidRPr="00B615DC" w:rsidRDefault="003C4844" w:rsidP="00B615DC">
      <w:pPr>
        <w:autoSpaceDE w:val="0"/>
        <w:autoSpaceDN w:val="0"/>
        <w:adjustRightInd w:val="0"/>
        <w:spacing w:line="240" w:lineRule="auto"/>
        <w:ind w:firstLine="709"/>
        <w:contextualSpacing/>
        <w:jc w:val="both"/>
        <w:rPr>
          <w:rFonts w:ascii="Times New Roman" w:hAnsi="Times New Roman" w:cs="Times New Roman"/>
          <w:sz w:val="28"/>
          <w:szCs w:val="28"/>
        </w:rPr>
      </w:pPr>
      <w:r w:rsidRPr="00B615DC">
        <w:rPr>
          <w:rFonts w:ascii="Times New Roman" w:hAnsi="Times New Roman" w:cs="Times New Roman"/>
          <w:sz w:val="28"/>
          <w:szCs w:val="28"/>
        </w:rPr>
        <w:t xml:space="preserve">В соответствии </w:t>
      </w:r>
      <w:r w:rsidRPr="00B615DC">
        <w:rPr>
          <w:rFonts w:ascii="Times New Roman" w:hAnsi="Times New Roman" w:cs="Times New Roman"/>
          <w:color w:val="000000"/>
          <w:sz w:val="28"/>
          <w:szCs w:val="28"/>
        </w:rPr>
        <w:t xml:space="preserve">с </w:t>
      </w:r>
      <w:hyperlink r:id="rId7" w:history="1">
        <w:r w:rsidRPr="00B615DC">
          <w:rPr>
            <w:rFonts w:ascii="Times New Roman" w:hAnsi="Times New Roman" w:cs="Times New Roman"/>
            <w:color w:val="000000"/>
            <w:sz w:val="28"/>
            <w:szCs w:val="28"/>
          </w:rPr>
          <w:t>пунктом 7.31 приложения к Порядку размещения        и предоставления информации на едином портале бюджетной системы Российской Федерации, утвержденному приказом Министерства финансов Российской Федерации от 28.12.2016 № 243 н, пунктом 4 части 1 статьи 33</w:t>
        </w:r>
      </w:hyperlink>
      <w:r w:rsidRPr="00B615DC">
        <w:rPr>
          <w:rFonts w:ascii="Times New Roman" w:hAnsi="Times New Roman" w:cs="Times New Roman"/>
          <w:color w:val="000000"/>
          <w:sz w:val="28"/>
          <w:szCs w:val="28"/>
        </w:rPr>
        <w:t xml:space="preserve"> Устава муниципального образования «город Оренбург», принятого </w:t>
      </w:r>
      <w:hyperlink r:id="rId8" w:history="1">
        <w:r w:rsidRPr="00B615DC">
          <w:rPr>
            <w:rFonts w:ascii="Times New Roman" w:hAnsi="Times New Roman" w:cs="Times New Roman"/>
            <w:color w:val="000000"/>
            <w:sz w:val="28"/>
            <w:szCs w:val="28"/>
          </w:rPr>
          <w:t>решением</w:t>
        </w:r>
      </w:hyperlink>
      <w:r w:rsidRPr="00B615DC">
        <w:rPr>
          <w:rFonts w:ascii="Times New Roman" w:hAnsi="Times New Roman" w:cs="Times New Roman"/>
          <w:sz w:val="28"/>
          <w:szCs w:val="28"/>
        </w:rPr>
        <w:t xml:space="preserve"> Оренбургского городского Совета от 28.04.2015 № 1015, пунктом 11 положения о мониторинге правоприменения муниципальных нормативных правовых актов муниципального образования «город Оренбург»                       в Администрации города Оренбурга, утвержденного распоряжением администрации города Оренбурга от 28.06.2010 № 28-р:</w:t>
      </w:r>
    </w:p>
    <w:p w:rsidR="00C706C3" w:rsidRPr="00C706C3" w:rsidRDefault="00C706C3" w:rsidP="00B615DC">
      <w:pPr>
        <w:autoSpaceDE w:val="0"/>
        <w:autoSpaceDN w:val="0"/>
        <w:adjustRightInd w:val="0"/>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1. Внести в постановление Администрации города Оренбурга                от 24.06.2024 № 1164-п «О порядке формирования муниципального задания на оказание муниципальных услуг (выполнение работ) муниципальными учреждениями города Оренбурга и финансового обеспечения выполнения муниципального задания и признании утратившими силу отдельных постановлений Администрации города Оренбурга» (в редакции от 24.02.2025 № 361-п, от 31.03.2025 № 632-п) следующие изменения:</w:t>
      </w:r>
    </w:p>
    <w:p w:rsidR="00184643" w:rsidRDefault="00401053" w:rsidP="00BB68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84643">
        <w:rPr>
          <w:rFonts w:ascii="Times New Roman" w:hAnsi="Times New Roman" w:cs="Times New Roman"/>
          <w:sz w:val="28"/>
          <w:szCs w:val="28"/>
        </w:rPr>
        <w:t xml:space="preserve"> приложении к постановлению:</w:t>
      </w:r>
    </w:p>
    <w:p w:rsidR="00C706C3" w:rsidRPr="00C706C3" w:rsidRDefault="00C706C3" w:rsidP="00BB688E">
      <w:pPr>
        <w:autoSpaceDE w:val="0"/>
        <w:autoSpaceDN w:val="0"/>
        <w:adjustRightInd w:val="0"/>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пункт 2.14 изложить в новой редакции:</w:t>
      </w:r>
    </w:p>
    <w:p w:rsidR="00C706C3" w:rsidRPr="00C706C3" w:rsidRDefault="00C706C3" w:rsidP="00184643">
      <w:pPr>
        <w:autoSpaceDE w:val="0"/>
        <w:autoSpaceDN w:val="0"/>
        <w:adjustRightInd w:val="0"/>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«2.14. Значения базовых нормативов затрат на оказание муниципальных услуг и отраслевых корректирующих коэффициентов подлежат размещению  на официальном сайте для размещения информации о государственных (муниципальных) учреждениях (</w:t>
      </w:r>
      <w:r w:rsidRPr="00C706C3">
        <w:rPr>
          <w:rFonts w:ascii="Times New Roman" w:hAnsi="Times New Roman" w:cs="Times New Roman"/>
          <w:sz w:val="28"/>
          <w:szCs w:val="28"/>
          <w:lang w:val="en-US"/>
        </w:rPr>
        <w:t>bus</w:t>
      </w:r>
      <w:r w:rsidRPr="00C706C3">
        <w:rPr>
          <w:rFonts w:ascii="Times New Roman" w:hAnsi="Times New Roman" w:cs="Times New Roman"/>
          <w:sz w:val="28"/>
          <w:szCs w:val="28"/>
        </w:rPr>
        <w:t>.</w:t>
      </w:r>
      <w:r w:rsidRPr="00C706C3">
        <w:rPr>
          <w:rFonts w:ascii="Times New Roman" w:hAnsi="Times New Roman" w:cs="Times New Roman"/>
          <w:sz w:val="28"/>
          <w:szCs w:val="28"/>
          <w:lang w:val="en-US"/>
        </w:rPr>
        <w:t>gov</w:t>
      </w:r>
      <w:r w:rsidRPr="00C706C3">
        <w:rPr>
          <w:rFonts w:ascii="Times New Roman" w:hAnsi="Times New Roman" w:cs="Times New Roman"/>
          <w:sz w:val="28"/>
          <w:szCs w:val="28"/>
        </w:rPr>
        <w:t>.</w:t>
      </w:r>
      <w:r w:rsidRPr="00C706C3">
        <w:rPr>
          <w:rFonts w:ascii="Times New Roman" w:hAnsi="Times New Roman" w:cs="Times New Roman"/>
          <w:sz w:val="28"/>
          <w:szCs w:val="28"/>
          <w:lang w:val="en-US"/>
        </w:rPr>
        <w:t>ru</w:t>
      </w:r>
      <w:r w:rsidRPr="00C706C3">
        <w:rPr>
          <w:rFonts w:ascii="Times New Roman" w:hAnsi="Times New Roman" w:cs="Times New Roman"/>
          <w:sz w:val="28"/>
          <w:szCs w:val="28"/>
        </w:rPr>
        <w:t xml:space="preserve">) </w:t>
      </w:r>
      <w:r w:rsidR="00184643">
        <w:rPr>
          <w:rFonts w:ascii="Times New Roman" w:hAnsi="Times New Roman" w:cs="Times New Roman"/>
          <w:sz w:val="28"/>
          <w:szCs w:val="28"/>
        </w:rPr>
        <w:br/>
      </w:r>
      <w:r w:rsidRPr="00C706C3">
        <w:rPr>
          <w:rFonts w:ascii="Times New Roman" w:hAnsi="Times New Roman" w:cs="Times New Roman"/>
          <w:sz w:val="28"/>
          <w:szCs w:val="28"/>
        </w:rPr>
        <w:t>в информационно-телеко</w:t>
      </w:r>
      <w:r w:rsidR="00184643">
        <w:rPr>
          <w:rFonts w:ascii="Times New Roman" w:hAnsi="Times New Roman" w:cs="Times New Roman"/>
          <w:sz w:val="28"/>
          <w:szCs w:val="28"/>
        </w:rPr>
        <w:t>ммуникационной сети «Интернет».»</w:t>
      </w:r>
      <w:r w:rsidRPr="00C706C3">
        <w:rPr>
          <w:rFonts w:ascii="Times New Roman" w:hAnsi="Times New Roman" w:cs="Times New Roman"/>
          <w:sz w:val="28"/>
          <w:szCs w:val="28"/>
        </w:rPr>
        <w:t>;</w:t>
      </w:r>
    </w:p>
    <w:p w:rsidR="00C706C3" w:rsidRPr="00C706C3" w:rsidRDefault="00C706C3" w:rsidP="00BB688E">
      <w:pPr>
        <w:autoSpaceDE w:val="0"/>
        <w:autoSpaceDN w:val="0"/>
        <w:adjustRightInd w:val="0"/>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пункт 2.19 изложить в новой редакции:</w:t>
      </w:r>
    </w:p>
    <w:p w:rsidR="00C706C3" w:rsidRDefault="00C706C3" w:rsidP="00BB688E">
      <w:pPr>
        <w:autoSpaceDE w:val="0"/>
        <w:autoSpaceDN w:val="0"/>
        <w:adjustRightInd w:val="0"/>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«2.19.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 в том числе земельные участки.</w:t>
      </w:r>
    </w:p>
    <w:p w:rsidR="007A38C6" w:rsidRDefault="007A38C6" w:rsidP="00BB68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муниципальное бюджетное и (или) автономное учреждение оказывает сверх установленного муниципального задания </w:t>
      </w:r>
      <w:r>
        <w:rPr>
          <w:rFonts w:ascii="Times New Roman" w:hAnsi="Times New Roman" w:cs="Times New Roman"/>
          <w:sz w:val="28"/>
          <w:szCs w:val="28"/>
        </w:rPr>
        <w:lastRenderedPageBreak/>
        <w:t>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7A38C6" w:rsidRDefault="007A38C6" w:rsidP="007A38C6">
      <w:pPr>
        <w:spacing w:after="0" w:line="240" w:lineRule="auto"/>
        <w:jc w:val="both"/>
        <w:rPr>
          <w:rFonts w:ascii="Times New Roman" w:hAnsi="Times New Roman" w:cs="Times New Roman"/>
          <w:sz w:val="28"/>
          <w:szCs w:val="28"/>
        </w:rPr>
      </w:pPr>
    </w:p>
    <w:p w:rsidR="001B7CD7" w:rsidRPr="00C706C3" w:rsidRDefault="001F60C9">
      <w:pPr>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m:rPr>
                  <m:nor/>
                </m:rPr>
                <w:rPr>
                  <w:rFonts w:ascii="Times New Roman" w:hAnsi="Times New Roman" w:cs="Times New Roman"/>
                  <w:sz w:val="28"/>
                  <w:szCs w:val="28"/>
                </w:rPr>
                <m:t>N</m:t>
              </m:r>
            </m:e>
            <m:sub>
              <m:r>
                <m:rPr>
                  <m:nor/>
                </m:rPr>
                <w:rPr>
                  <w:rFonts w:ascii="Times New Roman" w:hAnsi="Times New Roman" w:cs="Times New Roman"/>
                  <w:sz w:val="28"/>
                  <w:szCs w:val="28"/>
                </w:rPr>
                <m:t xml:space="preserve">КПД </m:t>
              </m:r>
            </m:sub>
            <m:sup>
              <m:r>
                <m:rPr>
                  <m:nor/>
                </m:rPr>
                <w:rPr>
                  <w:rFonts w:ascii="Times New Roman" w:hAnsi="Times New Roman" w:cs="Times New Roman"/>
                  <w:sz w:val="28"/>
                  <w:szCs w:val="28"/>
                </w:rPr>
                <m:t>УН</m:t>
              </m:r>
            </m:sup>
          </m:sSubSup>
          <m:r>
            <m:rPr>
              <m:nor/>
            </m:rPr>
            <w:rPr>
              <w:rFonts w:ascii="Times New Roman" w:hAnsi="Times New Roman" w:cs="Times New Roman"/>
              <w:sz w:val="28"/>
              <w:szCs w:val="28"/>
            </w:rPr>
            <m:t xml:space="preserve">= </m:t>
          </m:r>
          <m:sSup>
            <m:sSupPr>
              <m:ctrlPr>
                <w:rPr>
                  <w:rFonts w:ascii="Cambria Math" w:hAnsi="Cambria Math" w:cs="Times New Roman"/>
                  <w:sz w:val="28"/>
                  <w:szCs w:val="28"/>
                </w:rPr>
              </m:ctrlPr>
            </m:sSupPr>
            <m:e>
              <m:r>
                <m:rPr>
                  <m:nor/>
                </m:rPr>
                <w:rPr>
                  <w:rFonts w:ascii="Times New Roman" w:hAnsi="Times New Roman" w:cs="Times New Roman"/>
                  <w:sz w:val="28"/>
                  <w:szCs w:val="28"/>
                  <w:lang w:val="en-US"/>
                </w:rPr>
                <m:t>N</m:t>
              </m:r>
            </m:e>
            <m:sup>
              <m:r>
                <m:rPr>
                  <m:nor/>
                </m:rPr>
                <w:rPr>
                  <w:rFonts w:ascii="Times New Roman" w:hAnsi="Times New Roman" w:cs="Times New Roman"/>
                  <w:sz w:val="28"/>
                  <w:szCs w:val="28"/>
                </w:rPr>
                <m:t xml:space="preserve">УН </m:t>
              </m:r>
            </m:sup>
          </m:sSup>
          <m:r>
            <m:rPr>
              <m:nor/>
            </m:rPr>
            <w:rPr>
              <w:rFonts w:ascii="Times New Roman" w:hAnsi="Times New Roman" w:cs="Times New Roman"/>
              <w:sz w:val="28"/>
              <w:szCs w:val="28"/>
            </w:rPr>
            <m:t>×</m:t>
          </m:r>
          <m:d>
            <m:dPr>
              <m:ctrlPr>
                <w:rPr>
                  <w:rFonts w:ascii="Cambria Math" w:hAnsi="Cambria Math" w:cs="Times New Roman"/>
                  <w:sz w:val="28"/>
                  <w:szCs w:val="28"/>
                </w:rPr>
              </m:ctrlPr>
            </m:dPr>
            <m:e>
              <m:r>
                <m:rPr>
                  <m:nor/>
                </m:rPr>
                <w:rPr>
                  <w:rFonts w:ascii="Times New Roman" w:hAnsi="Times New Roman" w:cs="Times New Roman"/>
                  <w:sz w:val="28"/>
                  <w:szCs w:val="28"/>
                </w:rPr>
                <m:t>1-КПД</m:t>
              </m:r>
            </m:e>
          </m:d>
          <m:r>
            <m:rPr>
              <m:nor/>
            </m:rPr>
            <w:rPr>
              <w:rFonts w:ascii="Times New Roman" w:hAnsi="Times New Roman" w:cs="Times New Roman"/>
              <w:sz w:val="28"/>
              <w:szCs w:val="28"/>
            </w:rPr>
            <m:t>, где:</m:t>
          </m:r>
        </m:oMath>
      </m:oMathPara>
    </w:p>
    <w:p w:rsidR="00C706C3" w:rsidRPr="00C706C3" w:rsidRDefault="00C706C3" w:rsidP="00BB688E">
      <w:pPr>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N</w:t>
      </w:r>
      <w:r w:rsidRPr="00C706C3">
        <w:rPr>
          <w:rFonts w:ascii="Times New Roman" w:hAnsi="Times New Roman" w:cs="Times New Roman"/>
          <w:sz w:val="28"/>
          <w:szCs w:val="28"/>
          <w:vertAlign w:val="superscript"/>
        </w:rPr>
        <w:t>УН</w:t>
      </w:r>
      <w:r w:rsidRPr="00C706C3">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 </w:t>
      </w:r>
    </w:p>
    <w:p w:rsidR="00E90498" w:rsidRDefault="00C706C3" w:rsidP="00BB688E">
      <w:pPr>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 xml:space="preserve">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 </w:t>
      </w:r>
    </w:p>
    <w:p w:rsidR="00BE5E88" w:rsidRPr="00C706C3" w:rsidRDefault="00BE5E88" w:rsidP="00BB688E">
      <w:pPr>
        <w:spacing w:after="0" w:line="240" w:lineRule="auto"/>
        <w:ind w:firstLine="709"/>
        <w:jc w:val="both"/>
        <w:rPr>
          <w:rFonts w:ascii="Times New Roman" w:hAnsi="Times New Roman" w:cs="Times New Roman"/>
          <w:sz w:val="28"/>
          <w:szCs w:val="28"/>
        </w:rPr>
      </w:pPr>
    </w:p>
    <w:p w:rsidR="00C706C3" w:rsidRDefault="00E90498">
      <w:pPr>
        <w:rPr>
          <w:rFonts w:ascii="Times New Roman" w:eastAsiaTheme="minorEastAsia" w:hAnsi="Times New Roman" w:cs="Times New Roman"/>
          <w:sz w:val="28"/>
          <w:szCs w:val="28"/>
        </w:rPr>
      </w:pPr>
      <m:oMathPara>
        <m:oMath>
          <m:r>
            <m:rPr>
              <m:nor/>
            </m:rPr>
            <w:rPr>
              <w:rFonts w:ascii="Times New Roman" w:hAnsi="Times New Roman" w:cs="Times New Roman"/>
              <w:sz w:val="28"/>
              <w:szCs w:val="28"/>
            </w:rPr>
            <m:t xml:space="preserve">КПД = </m:t>
          </m:r>
          <m:f>
            <m:fPr>
              <m:ctrlPr>
                <w:rPr>
                  <w:rFonts w:ascii="Cambria Math" w:hAnsi="Cambria Math" w:cs="Times New Roman"/>
                  <w:sz w:val="28"/>
                  <w:szCs w:val="28"/>
                </w:rPr>
              </m:ctrlPr>
            </m:fPr>
            <m:num>
              <m:r>
                <m:rPr>
                  <m:nor/>
                </m:rPr>
                <w:rPr>
                  <w:rFonts w:ascii="Times New Roman" w:hAnsi="Times New Roman" w:cs="Times New Roman"/>
                  <w:sz w:val="28"/>
                  <w:szCs w:val="28"/>
                  <w:lang w:val="en-US"/>
                </w:rPr>
                <m:t>V</m:t>
              </m:r>
              <m:r>
                <m:rPr>
                  <m:nor/>
                </m:rPr>
                <w:rPr>
                  <w:rFonts w:ascii="Times New Roman" w:hAnsi="Times New Roman" w:cs="Times New Roman"/>
                  <w:sz w:val="28"/>
                  <w:szCs w:val="28"/>
                </w:rPr>
                <m:t>пд(план)</m:t>
              </m:r>
            </m:num>
            <m:den>
              <m:r>
                <m:rPr>
                  <m:nor/>
                </m:rPr>
                <w:rPr>
                  <w:rFonts w:ascii="Times New Roman" w:hAnsi="Times New Roman" w:cs="Times New Roman"/>
                  <w:sz w:val="28"/>
                  <w:szCs w:val="28"/>
                  <w:lang w:val="en-US"/>
                </w:rPr>
                <m:t>V</m:t>
              </m:r>
              <m:r>
                <m:rPr>
                  <m:nor/>
                </m:rPr>
                <w:rPr>
                  <w:rFonts w:ascii="Times New Roman" w:hAnsi="Times New Roman" w:cs="Times New Roman"/>
                  <w:sz w:val="28"/>
                  <w:szCs w:val="28"/>
                </w:rPr>
                <m:t>субсидии</m:t>
              </m:r>
              <m:d>
                <m:dPr>
                  <m:ctrlPr>
                    <w:rPr>
                      <w:rFonts w:ascii="Cambria Math" w:hAnsi="Cambria Math" w:cs="Times New Roman"/>
                      <w:sz w:val="28"/>
                      <w:szCs w:val="28"/>
                      <w:lang w:val="en-US"/>
                    </w:rPr>
                  </m:ctrlPr>
                </m:dPr>
                <m:e>
                  <m:r>
                    <m:rPr>
                      <m:nor/>
                    </m:rPr>
                    <w:rPr>
                      <w:rFonts w:ascii="Times New Roman" w:hAnsi="Times New Roman" w:cs="Times New Roman"/>
                      <w:sz w:val="28"/>
                      <w:szCs w:val="28"/>
                    </w:rPr>
                    <m:t>план</m:t>
                  </m:r>
                </m:e>
              </m:d>
              <m:r>
                <m:rPr>
                  <m:nor/>
                </m:rPr>
                <w:rPr>
                  <w:rFonts w:ascii="Times New Roman" w:hAnsi="Times New Roman" w:cs="Times New Roman"/>
                  <w:sz w:val="28"/>
                  <w:szCs w:val="28"/>
                </w:rPr>
                <m:t>+</m:t>
              </m:r>
              <m:r>
                <m:rPr>
                  <m:nor/>
                </m:rPr>
                <w:rPr>
                  <w:rFonts w:ascii="Times New Roman" w:hAnsi="Times New Roman" w:cs="Times New Roman"/>
                  <w:sz w:val="28"/>
                  <w:szCs w:val="28"/>
                  <w:lang w:val="en-US"/>
                </w:rPr>
                <m:t>V</m:t>
              </m:r>
              <m:r>
                <m:rPr>
                  <m:nor/>
                </m:rPr>
                <w:rPr>
                  <w:rFonts w:ascii="Times New Roman" w:hAnsi="Times New Roman" w:cs="Times New Roman"/>
                  <w:sz w:val="28"/>
                  <w:szCs w:val="28"/>
                </w:rPr>
                <m:t>пд(план)</m:t>
              </m:r>
            </m:den>
          </m:f>
          <m:r>
            <m:rPr>
              <m:nor/>
            </m:rPr>
            <w:rPr>
              <w:rFonts w:ascii="Times New Roman" w:hAnsi="Times New Roman" w:cs="Times New Roman"/>
              <w:sz w:val="28"/>
              <w:szCs w:val="28"/>
            </w:rPr>
            <m:t>, где:</m:t>
          </m:r>
        </m:oMath>
      </m:oMathPara>
    </w:p>
    <w:p w:rsidR="00C706C3" w:rsidRPr="00C706C3" w:rsidRDefault="00C706C3" w:rsidP="00BB688E">
      <w:pPr>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w:t>
      </w:r>
      <w:r w:rsidR="00BE5E88">
        <w:rPr>
          <w:rFonts w:ascii="Times New Roman" w:hAnsi="Times New Roman" w:cs="Times New Roman"/>
          <w:sz w:val="28"/>
          <w:szCs w:val="28"/>
        </w:rPr>
        <w:t xml:space="preserve"> </w:t>
      </w:r>
      <w:r w:rsidRPr="00C706C3">
        <w:rPr>
          <w:rFonts w:ascii="Times New Roman" w:hAnsi="Times New Roman" w:cs="Times New Roman"/>
          <w:sz w:val="28"/>
          <w:szCs w:val="28"/>
        </w:rPr>
        <w:t xml:space="preserve">по реализации услуг (работ) признаются объектами налогообложения; </w:t>
      </w:r>
    </w:p>
    <w:p w:rsidR="00C706C3" w:rsidRPr="00C706C3" w:rsidRDefault="00C706C3" w:rsidP="00BB688E">
      <w:pPr>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 xml:space="preserve">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 </w:t>
      </w:r>
    </w:p>
    <w:p w:rsidR="00C706C3" w:rsidRPr="00C706C3" w:rsidRDefault="00C706C3" w:rsidP="00BB688E">
      <w:pPr>
        <w:spacing w:after="0" w:line="240" w:lineRule="auto"/>
        <w:ind w:firstLine="709"/>
        <w:jc w:val="both"/>
        <w:rPr>
          <w:rFonts w:ascii="Times New Roman" w:hAnsi="Times New Roman" w:cs="Times New Roman"/>
          <w:color w:val="000000"/>
          <w:sz w:val="28"/>
          <w:szCs w:val="28"/>
        </w:rPr>
      </w:pPr>
      <w:r w:rsidRPr="00C706C3">
        <w:rPr>
          <w:rFonts w:ascii="Times New Roman" w:hAnsi="Times New Roman" w:cs="Times New Roman"/>
          <w:color w:val="000000"/>
          <w:sz w:val="28"/>
          <w:szCs w:val="28"/>
        </w:rPr>
        <w:t xml:space="preserve">При расчете коэффициента платной деятельности не учитываются поступления в виде целевых субсидий, предоставляемых из местного бюджета, грантов, пожертвований, прочих безвозмездных поступлений </w:t>
      </w:r>
      <w:r w:rsidR="008B38CF">
        <w:rPr>
          <w:rFonts w:ascii="Times New Roman" w:hAnsi="Times New Roman" w:cs="Times New Roman"/>
          <w:color w:val="000000"/>
          <w:sz w:val="28"/>
          <w:szCs w:val="28"/>
        </w:rPr>
        <w:br/>
      </w:r>
      <w:r w:rsidRPr="00C706C3">
        <w:rPr>
          <w:rFonts w:ascii="Times New Roman" w:hAnsi="Times New Roman" w:cs="Times New Roman"/>
          <w:color w:val="000000"/>
          <w:sz w:val="28"/>
          <w:szCs w:val="28"/>
        </w:rPr>
        <w:t>от физических и юридических лиц, а также средства, поступающие в порядке возмещения расходов, понесенных в связи с эксплуатацией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C706C3" w:rsidRPr="00C706C3" w:rsidRDefault="00C706C3" w:rsidP="00BB688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706C3">
        <w:rPr>
          <w:rFonts w:ascii="Times New Roman" w:hAnsi="Times New Roman" w:cs="Times New Roman"/>
          <w:sz w:val="28"/>
          <w:szCs w:val="28"/>
        </w:rPr>
        <w:t>2. Настоящее постановление подлежит:</w:t>
      </w:r>
    </w:p>
    <w:p w:rsidR="00C706C3" w:rsidRPr="00C706C3" w:rsidRDefault="00C706C3" w:rsidP="00BB688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C706C3">
        <w:rPr>
          <w:rFonts w:ascii="Times New Roman" w:hAnsi="Times New Roman" w:cs="Times New Roman"/>
          <w:sz w:val="28"/>
          <w:szCs w:val="28"/>
        </w:rPr>
        <w:lastRenderedPageBreak/>
        <w:t>размещению на официальном Интернет-портале города Оренбурга;</w:t>
      </w:r>
    </w:p>
    <w:p w:rsidR="00C706C3" w:rsidRPr="00C706C3" w:rsidRDefault="00C706C3" w:rsidP="00BB688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C706C3">
        <w:rPr>
          <w:rFonts w:ascii="Times New Roman" w:hAnsi="Times New Roman" w:cs="Times New Roman"/>
          <w:sz w:val="28"/>
          <w:szCs w:val="28"/>
        </w:rP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rsidR="00C706C3" w:rsidRPr="00C706C3" w:rsidRDefault="00C706C3" w:rsidP="00BB688E">
      <w:pPr>
        <w:autoSpaceDE w:val="0"/>
        <w:autoSpaceDN w:val="0"/>
        <w:adjustRightInd w:val="0"/>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3. Поручить организацию исполнения настоящего постановления главным распорядителям бюд</w:t>
      </w:r>
      <w:r w:rsidR="003C4844">
        <w:rPr>
          <w:rFonts w:ascii="Times New Roman" w:hAnsi="Times New Roman" w:cs="Times New Roman"/>
          <w:sz w:val="28"/>
          <w:szCs w:val="28"/>
        </w:rPr>
        <w:t>жетных средств города Оренбурга</w:t>
      </w:r>
      <w:r w:rsidRPr="00C706C3">
        <w:rPr>
          <w:rFonts w:ascii="Times New Roman" w:hAnsi="Times New Roman" w:cs="Times New Roman"/>
          <w:sz w:val="28"/>
          <w:szCs w:val="28"/>
        </w:rPr>
        <w:t>,</w:t>
      </w:r>
      <w:r w:rsidR="00F26989">
        <w:rPr>
          <w:rFonts w:ascii="Times New Roman" w:hAnsi="Times New Roman" w:cs="Times New Roman"/>
          <w:sz w:val="28"/>
          <w:szCs w:val="28"/>
        </w:rPr>
        <w:t xml:space="preserve"> в ведении которых находятся муниципальные казенные учреждения, органам, </w:t>
      </w:r>
      <w:r w:rsidRPr="00C706C3">
        <w:rPr>
          <w:rFonts w:ascii="Times New Roman" w:hAnsi="Times New Roman" w:cs="Times New Roman"/>
          <w:sz w:val="28"/>
          <w:szCs w:val="28"/>
        </w:rPr>
        <w:t xml:space="preserve"> осуществляющим функции и полномочия учредителя муниципального учреждения, в </w:t>
      </w:r>
      <w:r w:rsidR="003C4844" w:rsidRPr="00C706C3">
        <w:rPr>
          <w:rFonts w:ascii="Times New Roman" w:hAnsi="Times New Roman" w:cs="Times New Roman"/>
          <w:sz w:val="28"/>
          <w:szCs w:val="28"/>
        </w:rPr>
        <w:t>соответствии с их</w:t>
      </w:r>
      <w:r w:rsidRPr="00C706C3">
        <w:rPr>
          <w:rFonts w:ascii="Times New Roman" w:hAnsi="Times New Roman" w:cs="Times New Roman"/>
          <w:sz w:val="28"/>
          <w:szCs w:val="28"/>
        </w:rPr>
        <w:t xml:space="preserve"> компетенцией.</w:t>
      </w:r>
    </w:p>
    <w:p w:rsidR="00C706C3" w:rsidRPr="00C706C3" w:rsidRDefault="00C706C3" w:rsidP="00BB688E">
      <w:pPr>
        <w:autoSpaceDE w:val="0"/>
        <w:autoSpaceDN w:val="0"/>
        <w:adjustRightInd w:val="0"/>
        <w:spacing w:after="0" w:line="240" w:lineRule="auto"/>
        <w:ind w:firstLine="709"/>
        <w:jc w:val="both"/>
        <w:rPr>
          <w:rFonts w:ascii="Times New Roman" w:hAnsi="Times New Roman" w:cs="Times New Roman"/>
          <w:sz w:val="28"/>
          <w:szCs w:val="28"/>
        </w:rPr>
      </w:pPr>
      <w:r w:rsidRPr="00C706C3">
        <w:rPr>
          <w:rFonts w:ascii="Times New Roman" w:hAnsi="Times New Roman" w:cs="Times New Roman"/>
          <w:sz w:val="28"/>
          <w:szCs w:val="28"/>
        </w:rPr>
        <w:t>4. Настоящее постановление вступает в силу после его официального опубликовани</w:t>
      </w:r>
      <w:r w:rsidR="003C4844">
        <w:rPr>
          <w:rFonts w:ascii="Times New Roman" w:hAnsi="Times New Roman" w:cs="Times New Roman"/>
          <w:sz w:val="28"/>
          <w:szCs w:val="28"/>
        </w:rPr>
        <w:t>я в газете «Вечерний Оренбург».</w:t>
      </w:r>
    </w:p>
    <w:p w:rsidR="00C706C3" w:rsidRDefault="00C706C3" w:rsidP="00C706C3">
      <w:pPr>
        <w:tabs>
          <w:tab w:val="left" w:pos="4395"/>
        </w:tabs>
        <w:jc w:val="both"/>
        <w:rPr>
          <w:rFonts w:ascii="Times New Roman" w:hAnsi="Times New Roman" w:cs="Times New Roman"/>
          <w:sz w:val="28"/>
          <w:szCs w:val="28"/>
        </w:rPr>
      </w:pPr>
    </w:p>
    <w:p w:rsidR="00BB688E" w:rsidRPr="00C706C3" w:rsidRDefault="00BB688E" w:rsidP="00C706C3">
      <w:pPr>
        <w:tabs>
          <w:tab w:val="left" w:pos="4395"/>
        </w:tabs>
        <w:jc w:val="both"/>
        <w:rPr>
          <w:rFonts w:ascii="Times New Roman" w:hAnsi="Times New Roman" w:cs="Times New Roman"/>
          <w:sz w:val="28"/>
          <w:szCs w:val="28"/>
        </w:rPr>
      </w:pPr>
    </w:p>
    <w:p w:rsidR="009B3F57" w:rsidRDefault="009B3F57" w:rsidP="008B38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p>
    <w:p w:rsidR="00C706C3" w:rsidRPr="00C706C3" w:rsidRDefault="00C706C3" w:rsidP="008B38CF">
      <w:pPr>
        <w:spacing w:after="0" w:line="240" w:lineRule="auto"/>
        <w:rPr>
          <w:rFonts w:ascii="Times New Roman" w:hAnsi="Times New Roman" w:cs="Times New Roman"/>
          <w:sz w:val="28"/>
          <w:szCs w:val="28"/>
        </w:rPr>
      </w:pPr>
      <w:r w:rsidRPr="00C706C3">
        <w:rPr>
          <w:rFonts w:ascii="Times New Roman" w:hAnsi="Times New Roman" w:cs="Times New Roman"/>
          <w:sz w:val="28"/>
          <w:szCs w:val="28"/>
        </w:rPr>
        <w:t xml:space="preserve">Главы города Оренбурга                                         </w:t>
      </w:r>
      <w:r w:rsidR="009B3F57">
        <w:rPr>
          <w:rFonts w:ascii="Times New Roman" w:hAnsi="Times New Roman" w:cs="Times New Roman"/>
          <w:sz w:val="28"/>
          <w:szCs w:val="28"/>
        </w:rPr>
        <w:t xml:space="preserve">                         В.П. Объедков</w:t>
      </w:r>
    </w:p>
    <w:p w:rsidR="00C706C3" w:rsidRPr="00C706C3" w:rsidRDefault="00C706C3">
      <w:pPr>
        <w:rPr>
          <w:rFonts w:ascii="Times New Roman" w:hAnsi="Times New Roman" w:cs="Times New Roman"/>
        </w:rPr>
      </w:pPr>
    </w:p>
    <w:sectPr w:rsidR="00C706C3" w:rsidRPr="00C706C3" w:rsidSect="007A38C6">
      <w:headerReference w:type="default" r:id="rId9"/>
      <w:footerReference w:type="default" r:id="rId10"/>
      <w:headerReference w:type="first" r:id="rId11"/>
      <w:pgSz w:w="11906" w:h="16838"/>
      <w:pgMar w:top="567"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0C9" w:rsidRDefault="001F60C9" w:rsidP="00BB688E">
      <w:pPr>
        <w:spacing w:after="0" w:line="240" w:lineRule="auto"/>
      </w:pPr>
      <w:r>
        <w:separator/>
      </w:r>
    </w:p>
  </w:endnote>
  <w:endnote w:type="continuationSeparator" w:id="0">
    <w:p w:rsidR="001F60C9" w:rsidRDefault="001F60C9" w:rsidP="00BB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E2" w:rsidRDefault="001F60C9">
    <w:pPr>
      <w:pStyle w:val="a5"/>
      <w:jc w:val="center"/>
    </w:pPr>
  </w:p>
  <w:p w:rsidR="00AF78E2" w:rsidRDefault="001F60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0C9" w:rsidRDefault="001F60C9" w:rsidP="00BB688E">
      <w:pPr>
        <w:spacing w:after="0" w:line="240" w:lineRule="auto"/>
      </w:pPr>
      <w:r>
        <w:separator/>
      </w:r>
    </w:p>
  </w:footnote>
  <w:footnote w:type="continuationSeparator" w:id="0">
    <w:p w:rsidR="001F60C9" w:rsidRDefault="001F60C9" w:rsidP="00BB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8C6" w:rsidRDefault="007A38C6" w:rsidP="007A38C6">
    <w:pPr>
      <w:pStyle w:val="a7"/>
    </w:pPr>
  </w:p>
  <w:p w:rsidR="00AF78E2" w:rsidRDefault="0011745A" w:rsidP="007A38C6">
    <w:pPr>
      <w:pStyle w:val="a7"/>
      <w:jc w:val="center"/>
    </w:pPr>
    <w:r>
      <w:fldChar w:fldCharType="begin"/>
    </w:r>
    <w:r>
      <w:instrText>PAGE   \* MERGEFORMAT</w:instrText>
    </w:r>
    <w:r>
      <w:fldChar w:fldCharType="separate"/>
    </w:r>
    <w:r w:rsidR="006E652A">
      <w:rPr>
        <w:noProof/>
      </w:rPr>
      <w:t>2</w:t>
    </w:r>
    <w:r>
      <w:fldChar w:fldCharType="end"/>
    </w:r>
  </w:p>
  <w:p w:rsidR="007A38C6" w:rsidRDefault="007A38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E2" w:rsidRPr="00836E01" w:rsidRDefault="001F60C9" w:rsidP="00AF78E2">
    <w:pPr>
      <w:pStyle w:val="a7"/>
      <w:jc w:val="center"/>
      <w:rPr>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AD"/>
    <w:rsid w:val="001126D1"/>
    <w:rsid w:val="0011745A"/>
    <w:rsid w:val="00184643"/>
    <w:rsid w:val="001B7CD7"/>
    <w:rsid w:val="001F023D"/>
    <w:rsid w:val="001F60C9"/>
    <w:rsid w:val="00286FF3"/>
    <w:rsid w:val="00384E1A"/>
    <w:rsid w:val="003C4844"/>
    <w:rsid w:val="00401053"/>
    <w:rsid w:val="004C065E"/>
    <w:rsid w:val="005F020B"/>
    <w:rsid w:val="00651D7F"/>
    <w:rsid w:val="006E652A"/>
    <w:rsid w:val="007228FB"/>
    <w:rsid w:val="007A38C6"/>
    <w:rsid w:val="007C4024"/>
    <w:rsid w:val="008B38CF"/>
    <w:rsid w:val="008F6CAD"/>
    <w:rsid w:val="00932087"/>
    <w:rsid w:val="009952D0"/>
    <w:rsid w:val="009B3F57"/>
    <w:rsid w:val="00B615DC"/>
    <w:rsid w:val="00BB688E"/>
    <w:rsid w:val="00BE5E88"/>
    <w:rsid w:val="00C706C3"/>
    <w:rsid w:val="00C9615C"/>
    <w:rsid w:val="00E90498"/>
    <w:rsid w:val="00F26989"/>
    <w:rsid w:val="00F65FD9"/>
    <w:rsid w:val="00F94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FCEC0-99EB-46FC-9D8E-1254B0DC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706C3"/>
    <w:pPr>
      <w:keepNext/>
      <w:spacing w:after="0" w:line="240" w:lineRule="auto"/>
      <w:jc w:val="center"/>
      <w:outlineLvl w:val="1"/>
    </w:pPr>
    <w:rPr>
      <w:rFonts w:ascii="Times New Roman" w:eastAsia="Times New Roman" w:hAnsi="Times New Roman" w:cs="Times New Roman"/>
      <w:b/>
      <w:bCs/>
      <w:spacing w:val="50"/>
      <w:sz w:val="3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4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498"/>
    <w:rPr>
      <w:rFonts w:ascii="Tahoma" w:hAnsi="Tahoma" w:cs="Tahoma"/>
      <w:sz w:val="16"/>
      <w:szCs w:val="16"/>
    </w:rPr>
  </w:style>
  <w:style w:type="character" w:customStyle="1" w:styleId="20">
    <w:name w:val="Заголовок 2 Знак"/>
    <w:basedOn w:val="a0"/>
    <w:link w:val="2"/>
    <w:rsid w:val="00C706C3"/>
    <w:rPr>
      <w:rFonts w:ascii="Times New Roman" w:eastAsia="Times New Roman" w:hAnsi="Times New Roman" w:cs="Times New Roman"/>
      <w:b/>
      <w:bCs/>
      <w:spacing w:val="50"/>
      <w:sz w:val="31"/>
      <w:szCs w:val="24"/>
      <w:lang w:eastAsia="ru-RU"/>
    </w:rPr>
  </w:style>
  <w:style w:type="paragraph" w:customStyle="1" w:styleId="ConsPlusTitle">
    <w:name w:val="ConsPlusTitle"/>
    <w:rsid w:val="00C706C3"/>
    <w:pPr>
      <w:widowControl w:val="0"/>
      <w:autoSpaceDE w:val="0"/>
      <w:autoSpaceDN w:val="0"/>
      <w:spacing w:after="0" w:line="240" w:lineRule="auto"/>
    </w:pPr>
    <w:rPr>
      <w:rFonts w:ascii="Calibri" w:eastAsia="Times New Roman" w:hAnsi="Calibri" w:cs="Calibri"/>
      <w:b/>
      <w:szCs w:val="20"/>
      <w:lang w:eastAsia="ru-RU"/>
    </w:rPr>
  </w:style>
  <w:style w:type="paragraph" w:styleId="a5">
    <w:name w:val="footer"/>
    <w:basedOn w:val="a"/>
    <w:link w:val="a6"/>
    <w:uiPriority w:val="99"/>
    <w:rsid w:val="00C706C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Нижний колонтитул Знак"/>
    <w:basedOn w:val="a0"/>
    <w:link w:val="a5"/>
    <w:uiPriority w:val="99"/>
    <w:rsid w:val="00C706C3"/>
    <w:rPr>
      <w:rFonts w:ascii="Times New Roman" w:eastAsia="Times New Roman" w:hAnsi="Times New Roman" w:cs="Times New Roman"/>
      <w:sz w:val="24"/>
      <w:szCs w:val="20"/>
      <w:lang w:eastAsia="ru-RU"/>
    </w:rPr>
  </w:style>
  <w:style w:type="paragraph" w:styleId="a7">
    <w:name w:val="header"/>
    <w:basedOn w:val="a"/>
    <w:link w:val="a8"/>
    <w:uiPriority w:val="99"/>
    <w:rsid w:val="00C706C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Верхний колонтитул Знак"/>
    <w:basedOn w:val="a0"/>
    <w:link w:val="a7"/>
    <w:uiPriority w:val="99"/>
    <w:rsid w:val="00C706C3"/>
    <w:rPr>
      <w:rFonts w:ascii="Times New Roman" w:eastAsia="Times New Roman" w:hAnsi="Times New Roman" w:cs="Times New Roman"/>
      <w:sz w:val="24"/>
      <w:szCs w:val="20"/>
      <w:lang w:eastAsia="ru-RU"/>
    </w:rPr>
  </w:style>
  <w:style w:type="character" w:styleId="a9">
    <w:name w:val="Hyperlink"/>
    <w:basedOn w:val="a0"/>
    <w:uiPriority w:val="99"/>
    <w:unhideWhenUsed/>
    <w:rsid w:val="003C4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6136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390&amp;n=136799&amp;dst=10145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Анастасия Львовна</dc:creator>
  <cp:lastModifiedBy>Девина Наталья Игоревна</cp:lastModifiedBy>
  <cp:revision>2</cp:revision>
  <cp:lastPrinted>2025-12-02T05:55:00Z</cp:lastPrinted>
  <dcterms:created xsi:type="dcterms:W3CDTF">2025-12-02T06:35:00Z</dcterms:created>
  <dcterms:modified xsi:type="dcterms:W3CDTF">2025-12-02T06:35:00Z</dcterms:modified>
</cp:coreProperties>
</file>